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header14.xml" ContentType="application/vnd.openxmlformats-officedocument.wordprocessingml.header+xml"/>
  <Default Extension="wmf" ContentType="image/x-wmf"/>
  <Default Extension="emf" ContentType="image/x-emf"/>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09B1" w:rsidRDefault="00EC3C69" w:rsidP="004C498D">
      <w:pPr>
        <w:jc w:val="both"/>
      </w:pPr>
      <w:r>
        <w:rPr>
          <w:noProof/>
          <w:lang w:eastAsia="en-AU"/>
        </w:rPr>
        <w:drawing>
          <wp:anchor distT="0" distB="0" distL="114300" distR="114300" simplePos="0" relativeHeight="251890688" behindDoc="0" locked="0" layoutInCell="1" allowOverlap="1">
            <wp:simplePos x="0" y="0"/>
            <wp:positionH relativeFrom="column">
              <wp:posOffset>-584201</wp:posOffset>
            </wp:positionH>
            <wp:positionV relativeFrom="paragraph">
              <wp:posOffset>-821056</wp:posOffset>
            </wp:positionV>
            <wp:extent cx="6819581" cy="9850595"/>
            <wp:effectExtent l="0" t="0" r="0" b="508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page_with _photo_new.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821587" cy="9853492"/>
                    </a:xfrm>
                    <a:prstGeom prst="rect">
                      <a:avLst/>
                    </a:prstGeom>
                  </pic:spPr>
                </pic:pic>
              </a:graphicData>
            </a:graphic>
          </wp:anchor>
        </w:drawing>
      </w:r>
    </w:p>
    <w:p w:rsidR="0098127D" w:rsidRDefault="0098127D">
      <w:pPr>
        <w:rPr>
          <w:b/>
          <w:color w:val="365F91" w:themeColor="accent1" w:themeShade="BF"/>
          <w:sz w:val="40"/>
          <w:szCs w:val="40"/>
        </w:rPr>
      </w:pPr>
      <w:r>
        <w:rPr>
          <w:b/>
          <w:color w:val="365F91" w:themeColor="accent1" w:themeShade="BF"/>
          <w:sz w:val="40"/>
          <w:szCs w:val="40"/>
        </w:rPr>
        <w:br w:type="page"/>
      </w:r>
    </w:p>
    <w:p w:rsidR="00F62189" w:rsidRDefault="0098127D" w:rsidP="004C498D">
      <w:pPr>
        <w:jc w:val="both"/>
        <w:rPr>
          <w:b/>
          <w:color w:val="365F91" w:themeColor="accent1" w:themeShade="BF"/>
          <w:sz w:val="40"/>
          <w:szCs w:val="40"/>
        </w:rPr>
      </w:pPr>
      <w:r>
        <w:rPr>
          <w:noProof/>
          <w:lang w:eastAsia="en-AU"/>
        </w:rPr>
        <w:lastRenderedPageBreak/>
        <w:drawing>
          <wp:inline distT="0" distB="0" distL="0" distR="0">
            <wp:extent cx="5274310" cy="805815"/>
            <wp:effectExtent l="0" t="0" r="8890" b="698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74310" cy="805815"/>
                    </a:xfrm>
                    <a:prstGeom prst="rect">
                      <a:avLst/>
                    </a:prstGeom>
                  </pic:spPr>
                </pic:pic>
              </a:graphicData>
            </a:graphic>
          </wp:inline>
        </w:drawing>
      </w:r>
    </w:p>
    <w:p w:rsidR="0098127D" w:rsidRDefault="0098127D" w:rsidP="00220D34">
      <w:pPr>
        <w:jc w:val="center"/>
        <w:rPr>
          <w:b/>
          <w:color w:val="1F497D" w:themeColor="text2"/>
          <w:sz w:val="40"/>
          <w:szCs w:val="40"/>
        </w:rPr>
      </w:pPr>
    </w:p>
    <w:p w:rsidR="00CD2969" w:rsidRPr="00191B80" w:rsidRDefault="00104784" w:rsidP="00220D34">
      <w:pPr>
        <w:jc w:val="center"/>
        <w:rPr>
          <w:b/>
          <w:color w:val="1F497D" w:themeColor="text2"/>
          <w:sz w:val="40"/>
          <w:szCs w:val="40"/>
        </w:rPr>
      </w:pPr>
      <w:r w:rsidRPr="00CD2969">
        <w:rPr>
          <w:b/>
          <w:color w:val="1F497D" w:themeColor="text2"/>
          <w:sz w:val="40"/>
          <w:szCs w:val="40"/>
        </w:rPr>
        <w:t xml:space="preserve">A Framework for </w:t>
      </w:r>
      <w:r w:rsidR="008B4AAF" w:rsidRPr="00CD2969">
        <w:rPr>
          <w:b/>
          <w:color w:val="1F497D" w:themeColor="text2"/>
          <w:sz w:val="40"/>
          <w:szCs w:val="40"/>
        </w:rPr>
        <w:t>Understanding</w:t>
      </w:r>
      <w:r w:rsidRPr="00CD2969">
        <w:rPr>
          <w:b/>
          <w:color w:val="1F497D" w:themeColor="text2"/>
          <w:sz w:val="40"/>
          <w:szCs w:val="40"/>
        </w:rPr>
        <w:t xml:space="preserve"> Cumulative Impacts</w:t>
      </w:r>
      <w:r w:rsidR="00220D34">
        <w:rPr>
          <w:b/>
          <w:color w:val="1F497D" w:themeColor="text2"/>
          <w:sz w:val="40"/>
          <w:szCs w:val="40"/>
        </w:rPr>
        <w:t>,</w:t>
      </w:r>
      <w:r w:rsidRPr="00CD2969">
        <w:rPr>
          <w:b/>
          <w:color w:val="1F497D" w:themeColor="text2"/>
          <w:sz w:val="40"/>
          <w:szCs w:val="40"/>
        </w:rPr>
        <w:t xml:space="preserve"> Supporting Environmental </w:t>
      </w:r>
      <w:r w:rsidR="00CB6C16" w:rsidRPr="00CD2969">
        <w:rPr>
          <w:b/>
          <w:color w:val="1F497D" w:themeColor="text2"/>
          <w:sz w:val="40"/>
          <w:szCs w:val="40"/>
        </w:rPr>
        <w:t>Decisions</w:t>
      </w:r>
      <w:r w:rsidR="00220D34">
        <w:rPr>
          <w:b/>
          <w:color w:val="1F497D" w:themeColor="text2"/>
          <w:sz w:val="40"/>
          <w:szCs w:val="40"/>
        </w:rPr>
        <w:t xml:space="preserve"> and </w:t>
      </w:r>
      <w:r w:rsidR="00EC4377" w:rsidRPr="00191B80">
        <w:rPr>
          <w:b/>
          <w:color w:val="1F497D" w:themeColor="text2"/>
          <w:sz w:val="40"/>
          <w:szCs w:val="40"/>
        </w:rPr>
        <w:t>Inform</w:t>
      </w:r>
      <w:r w:rsidR="00220D34">
        <w:rPr>
          <w:b/>
          <w:color w:val="1F497D" w:themeColor="text2"/>
          <w:sz w:val="40"/>
          <w:szCs w:val="40"/>
        </w:rPr>
        <w:t>ing</w:t>
      </w:r>
      <w:r w:rsidR="00EC4377" w:rsidRPr="00191B80">
        <w:rPr>
          <w:b/>
          <w:color w:val="1F497D" w:themeColor="text2"/>
          <w:sz w:val="40"/>
          <w:szCs w:val="40"/>
        </w:rPr>
        <w:t xml:space="preserve"> Resilience-</w:t>
      </w:r>
      <w:r w:rsidR="00CD2969" w:rsidRPr="00191B80">
        <w:rPr>
          <w:b/>
          <w:color w:val="1F497D" w:themeColor="text2"/>
          <w:sz w:val="40"/>
          <w:szCs w:val="40"/>
        </w:rPr>
        <w:t>Based Management of the Great B</w:t>
      </w:r>
      <w:r w:rsidR="00EC4377" w:rsidRPr="00191B80">
        <w:rPr>
          <w:b/>
          <w:color w:val="1F497D" w:themeColor="text2"/>
          <w:sz w:val="40"/>
          <w:szCs w:val="40"/>
        </w:rPr>
        <w:t>arrier Reef World Heritage Area</w:t>
      </w:r>
    </w:p>
    <w:p w:rsidR="004E43CC" w:rsidRDefault="004E43CC" w:rsidP="004C498D">
      <w:pPr>
        <w:spacing w:after="120"/>
        <w:jc w:val="both"/>
        <w:rPr>
          <w:b/>
          <w:color w:val="1F497D" w:themeColor="text2"/>
        </w:rPr>
      </w:pPr>
    </w:p>
    <w:p w:rsidR="00F62189" w:rsidRDefault="00F62189" w:rsidP="004C498D">
      <w:pPr>
        <w:spacing w:after="120"/>
        <w:jc w:val="both"/>
        <w:rPr>
          <w:b/>
          <w:color w:val="1F497D" w:themeColor="text2"/>
        </w:rPr>
      </w:pPr>
    </w:p>
    <w:p w:rsidR="00F62189" w:rsidRDefault="00F62189" w:rsidP="004C498D">
      <w:pPr>
        <w:spacing w:after="120"/>
        <w:jc w:val="both"/>
        <w:rPr>
          <w:b/>
          <w:color w:val="1F497D" w:themeColor="text2"/>
        </w:rPr>
      </w:pPr>
    </w:p>
    <w:p w:rsidR="00E66873" w:rsidRPr="009428AA" w:rsidRDefault="00E66873" w:rsidP="004C498D">
      <w:pPr>
        <w:spacing w:after="120"/>
        <w:jc w:val="both"/>
        <w:rPr>
          <w:b/>
          <w:color w:val="1F497D" w:themeColor="text2"/>
        </w:rPr>
      </w:pPr>
      <w:r w:rsidRPr="009428AA">
        <w:rPr>
          <w:b/>
          <w:color w:val="1F497D" w:themeColor="text2"/>
        </w:rPr>
        <w:t>Kenneth R.N. Anthony, Australian Institute of Marine Science, PMB3, Townsville Q4810</w:t>
      </w:r>
    </w:p>
    <w:p w:rsidR="00DC6578" w:rsidRPr="009428AA" w:rsidRDefault="00E66873" w:rsidP="004C498D">
      <w:pPr>
        <w:spacing w:after="120"/>
        <w:jc w:val="both"/>
        <w:rPr>
          <w:b/>
          <w:color w:val="1F497D" w:themeColor="text2"/>
        </w:rPr>
      </w:pPr>
      <w:r w:rsidRPr="009428AA">
        <w:rPr>
          <w:b/>
          <w:color w:val="1F497D" w:themeColor="text2"/>
        </w:rPr>
        <w:t>Jeffrey M. Dambacher, CSIRO, Hobart</w:t>
      </w:r>
      <w:r w:rsidR="00AD5247">
        <w:rPr>
          <w:b/>
          <w:color w:val="1F497D" w:themeColor="text2"/>
        </w:rPr>
        <w:t>, Tasmania, 7000</w:t>
      </w:r>
    </w:p>
    <w:p w:rsidR="00AE38F6" w:rsidRPr="009428AA" w:rsidRDefault="00AE38F6" w:rsidP="004C498D">
      <w:pPr>
        <w:spacing w:after="120"/>
        <w:jc w:val="both"/>
        <w:rPr>
          <w:b/>
          <w:color w:val="1F497D" w:themeColor="text2"/>
        </w:rPr>
      </w:pPr>
      <w:r w:rsidRPr="009428AA">
        <w:rPr>
          <w:b/>
          <w:color w:val="1F497D" w:themeColor="text2"/>
        </w:rPr>
        <w:t>Terry Walshe, NERP Decisions Hub</w:t>
      </w:r>
      <w:r w:rsidR="00F62189">
        <w:rPr>
          <w:b/>
          <w:color w:val="1F497D" w:themeColor="text2"/>
        </w:rPr>
        <w:t>, University of</w:t>
      </w:r>
      <w:r w:rsidR="00F62189" w:rsidRPr="00F62189">
        <w:rPr>
          <w:b/>
          <w:color w:val="1F497D" w:themeColor="text2"/>
        </w:rPr>
        <w:t xml:space="preserve"> </w:t>
      </w:r>
      <w:r w:rsidR="00F62189" w:rsidRPr="009428AA">
        <w:rPr>
          <w:b/>
          <w:color w:val="1F497D" w:themeColor="text2"/>
        </w:rPr>
        <w:t>Melbourne</w:t>
      </w:r>
    </w:p>
    <w:p w:rsidR="00AC3B19" w:rsidRPr="009428AA" w:rsidRDefault="00AC3B19" w:rsidP="004C498D">
      <w:pPr>
        <w:spacing w:after="120"/>
        <w:jc w:val="both"/>
        <w:rPr>
          <w:b/>
          <w:color w:val="1F497D" w:themeColor="text2"/>
        </w:rPr>
      </w:pPr>
      <w:r w:rsidRPr="009428AA">
        <w:rPr>
          <w:b/>
          <w:color w:val="1F497D" w:themeColor="text2"/>
        </w:rPr>
        <w:t>Roger Beeden, Great Barrier Reef Marine Park Authority, Townsville Q4810</w:t>
      </w:r>
    </w:p>
    <w:p w:rsidR="001841A5" w:rsidRDefault="001841A5" w:rsidP="004C498D">
      <w:pPr>
        <w:jc w:val="both"/>
        <w:rPr>
          <w:b/>
        </w:rPr>
      </w:pPr>
    </w:p>
    <w:p w:rsidR="00F62189" w:rsidRDefault="00F62189" w:rsidP="004C498D">
      <w:pPr>
        <w:jc w:val="both"/>
      </w:pPr>
    </w:p>
    <w:p w:rsidR="00F62189" w:rsidRDefault="00F62189" w:rsidP="004C498D">
      <w:pPr>
        <w:jc w:val="both"/>
      </w:pPr>
    </w:p>
    <w:p w:rsidR="00F62189" w:rsidRDefault="00F62189" w:rsidP="004C498D">
      <w:pPr>
        <w:jc w:val="both"/>
      </w:pPr>
    </w:p>
    <w:p w:rsidR="00F62189" w:rsidRDefault="00F62189" w:rsidP="004C498D">
      <w:pPr>
        <w:jc w:val="both"/>
      </w:pPr>
    </w:p>
    <w:p w:rsidR="00F62189" w:rsidRDefault="00F62189" w:rsidP="004C498D">
      <w:pPr>
        <w:jc w:val="both"/>
      </w:pPr>
    </w:p>
    <w:p w:rsidR="004074B9" w:rsidRDefault="00596A92" w:rsidP="004C498D">
      <w:pPr>
        <w:jc w:val="both"/>
      </w:pPr>
      <w:r>
        <w:t xml:space="preserve">Final Report to the </w:t>
      </w:r>
      <w:r w:rsidRPr="00596A92">
        <w:rPr>
          <w:i/>
        </w:rPr>
        <w:t>Great Barrier Reef Marine Park Authority</w:t>
      </w:r>
      <w:r>
        <w:t xml:space="preserve"> </w:t>
      </w:r>
      <w:r w:rsidR="00681B25">
        <w:t xml:space="preserve">and </w:t>
      </w:r>
      <w:r w:rsidR="00681B25" w:rsidRPr="00EC3C69">
        <w:rPr>
          <w:i/>
        </w:rPr>
        <w:t xml:space="preserve">Department of </w:t>
      </w:r>
      <w:r w:rsidR="00EC3C69" w:rsidRPr="00EC3C69">
        <w:rPr>
          <w:i/>
        </w:rPr>
        <w:t>The Environment</w:t>
      </w:r>
    </w:p>
    <w:p w:rsidR="00A93904" w:rsidRDefault="00A93904" w:rsidP="004C498D">
      <w:pPr>
        <w:jc w:val="both"/>
      </w:pPr>
    </w:p>
    <w:p w:rsidR="00DC7322" w:rsidRDefault="00DC7322">
      <w:pPr>
        <w:rPr>
          <w:rFonts w:ascii="Arial" w:hAnsi="Arial" w:cs="Arial"/>
          <w:sz w:val="18"/>
          <w:szCs w:val="18"/>
        </w:rPr>
      </w:pPr>
      <w:r>
        <w:rPr>
          <w:rFonts w:ascii="Arial" w:hAnsi="Arial" w:cs="Arial"/>
          <w:sz w:val="18"/>
          <w:szCs w:val="18"/>
        </w:rPr>
        <w:br w:type="page"/>
      </w:r>
    </w:p>
    <w:p w:rsidR="007D2820" w:rsidRDefault="007D2820" w:rsidP="007D2820">
      <w:pPr>
        <w:spacing w:after="0"/>
        <w:rPr>
          <w:rFonts w:ascii="Arial" w:hAnsi="Arial" w:cs="Arial"/>
          <w:sz w:val="18"/>
          <w:szCs w:val="18"/>
        </w:rPr>
      </w:pPr>
    </w:p>
    <w:p w:rsidR="007D2820" w:rsidRDefault="007D2820" w:rsidP="007D2820">
      <w:pPr>
        <w:spacing w:after="0"/>
        <w:rPr>
          <w:rFonts w:ascii="Arial" w:hAnsi="Arial" w:cs="Arial"/>
          <w:sz w:val="18"/>
          <w:szCs w:val="18"/>
        </w:rPr>
      </w:pPr>
      <w:r w:rsidRPr="008867E8">
        <w:rPr>
          <w:rFonts w:ascii="Arial" w:hAnsi="Arial" w:cs="Arial"/>
          <w:sz w:val="18"/>
          <w:szCs w:val="18"/>
        </w:rPr>
        <w:t>© Commonwealth of Australia 2013</w:t>
      </w:r>
    </w:p>
    <w:p w:rsidR="007D2820" w:rsidRPr="007615C6" w:rsidRDefault="007D2820" w:rsidP="007D2820">
      <w:pPr>
        <w:spacing w:after="0"/>
        <w:rPr>
          <w:rFonts w:ascii="Arial" w:hAnsi="Arial" w:cs="Arial"/>
          <w:sz w:val="10"/>
          <w:szCs w:val="10"/>
        </w:rPr>
      </w:pPr>
    </w:p>
    <w:p w:rsidR="007D2820" w:rsidRDefault="007D2820" w:rsidP="007D2820">
      <w:pPr>
        <w:spacing w:after="0"/>
        <w:rPr>
          <w:rFonts w:ascii="Arial" w:hAnsi="Arial" w:cs="Arial"/>
          <w:sz w:val="18"/>
          <w:szCs w:val="18"/>
        </w:rPr>
      </w:pPr>
      <w:r>
        <w:rPr>
          <w:rFonts w:ascii="Arial" w:hAnsi="Arial" w:cs="Arial"/>
          <w:sz w:val="18"/>
          <w:szCs w:val="18"/>
        </w:rPr>
        <w:t>Published by the Great Barrier Reef Marine Park Authority 2013</w:t>
      </w:r>
    </w:p>
    <w:p w:rsidR="007D2820" w:rsidRPr="001B1743" w:rsidRDefault="007D2820" w:rsidP="007D2820">
      <w:pPr>
        <w:spacing w:after="0"/>
        <w:rPr>
          <w:rFonts w:ascii="Arial" w:hAnsi="Arial" w:cs="Arial"/>
          <w:sz w:val="10"/>
          <w:szCs w:val="10"/>
        </w:rPr>
      </w:pPr>
    </w:p>
    <w:p w:rsidR="007D2820" w:rsidRPr="008867E8" w:rsidRDefault="007D2820" w:rsidP="007D2820">
      <w:pPr>
        <w:spacing w:after="0"/>
        <w:rPr>
          <w:rFonts w:ascii="Arial" w:hAnsi="Arial" w:cs="Arial"/>
          <w:sz w:val="18"/>
          <w:szCs w:val="18"/>
        </w:rPr>
      </w:pPr>
      <w:r w:rsidRPr="008867E8">
        <w:rPr>
          <w:rFonts w:ascii="Arial" w:hAnsi="Arial" w:cs="Arial"/>
          <w:sz w:val="18"/>
          <w:szCs w:val="18"/>
        </w:rPr>
        <w:t xml:space="preserve">ISBN  </w:t>
      </w:r>
      <w:r w:rsidR="005708AF" w:rsidRPr="005004BB">
        <w:rPr>
          <w:rFonts w:ascii="Arial" w:eastAsia="Times New Roman" w:hAnsi="Arial" w:cs="Arial"/>
          <w:sz w:val="20"/>
          <w:szCs w:val="20"/>
          <w:lang w:eastAsia="en-AU"/>
        </w:rPr>
        <w:t>978-1-922126-06-1</w:t>
      </w:r>
      <w:r w:rsidR="005708AF" w:rsidRPr="008867E8">
        <w:rPr>
          <w:rFonts w:ascii="Arial" w:hAnsi="Arial" w:cs="Arial"/>
          <w:sz w:val="18"/>
          <w:szCs w:val="18"/>
        </w:rPr>
        <w:t xml:space="preserve"> </w:t>
      </w:r>
      <w:r w:rsidRPr="008867E8">
        <w:rPr>
          <w:rFonts w:ascii="Arial" w:hAnsi="Arial" w:cs="Arial"/>
          <w:sz w:val="18"/>
          <w:szCs w:val="18"/>
        </w:rPr>
        <w:t>(ebook)</w:t>
      </w:r>
    </w:p>
    <w:p w:rsidR="007D2820" w:rsidRPr="001B1743" w:rsidRDefault="007D2820" w:rsidP="007D2820">
      <w:pPr>
        <w:spacing w:after="0"/>
        <w:rPr>
          <w:rFonts w:ascii="Arial" w:hAnsi="Arial" w:cs="Arial"/>
          <w:sz w:val="10"/>
          <w:szCs w:val="10"/>
        </w:rPr>
      </w:pPr>
    </w:p>
    <w:p w:rsidR="007D2820" w:rsidRPr="007615C6" w:rsidRDefault="007D2820" w:rsidP="007D2820">
      <w:pPr>
        <w:spacing w:after="0"/>
        <w:rPr>
          <w:rFonts w:ascii="Arial" w:hAnsi="Arial" w:cs="Arial"/>
          <w:sz w:val="10"/>
          <w:szCs w:val="10"/>
        </w:rPr>
      </w:pPr>
    </w:p>
    <w:p w:rsidR="007D2820" w:rsidRPr="008867E8" w:rsidRDefault="007D2820" w:rsidP="007D2820">
      <w:pPr>
        <w:spacing w:after="0"/>
        <w:rPr>
          <w:rFonts w:ascii="Arial" w:hAnsi="Arial" w:cs="Arial"/>
          <w:sz w:val="18"/>
          <w:szCs w:val="18"/>
        </w:rPr>
      </w:pPr>
      <w:r w:rsidRPr="008867E8">
        <w:rPr>
          <w:rFonts w:ascii="Arial" w:hAnsi="Arial"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7615C6">
        <w:rPr>
          <w:rFonts w:ascii="Arial" w:hAnsi="Arial" w:cs="Arial"/>
          <w:i/>
          <w:sz w:val="18"/>
          <w:szCs w:val="18"/>
        </w:rPr>
        <w:t>Copyright Act 1968</w:t>
      </w:r>
      <w:r w:rsidRPr="008867E8">
        <w:rPr>
          <w:rFonts w:ascii="Arial" w:hAnsi="Arial" w:cs="Arial"/>
          <w:sz w:val="18"/>
          <w:szCs w:val="18"/>
        </w:rPr>
        <w:t xml:space="preserve">, all other rights are reserved. </w:t>
      </w:r>
    </w:p>
    <w:p w:rsidR="007D2820" w:rsidRPr="008867E8" w:rsidRDefault="007D2820" w:rsidP="007D2820">
      <w:pPr>
        <w:spacing w:after="0"/>
        <w:rPr>
          <w:rFonts w:ascii="Arial" w:hAnsi="Arial" w:cs="Arial"/>
          <w:b/>
          <w:sz w:val="18"/>
          <w:szCs w:val="18"/>
        </w:rPr>
      </w:pPr>
    </w:p>
    <w:p w:rsidR="00DD070D" w:rsidRDefault="00DD070D" w:rsidP="007D2820">
      <w:pPr>
        <w:spacing w:after="0"/>
        <w:rPr>
          <w:rFonts w:ascii="Arial" w:hAnsi="Arial" w:cs="Arial"/>
          <w:b/>
          <w:sz w:val="18"/>
          <w:szCs w:val="18"/>
        </w:rPr>
      </w:pPr>
    </w:p>
    <w:p w:rsidR="00DD070D" w:rsidRDefault="00DD070D" w:rsidP="007D2820">
      <w:pPr>
        <w:spacing w:after="0"/>
        <w:rPr>
          <w:rFonts w:ascii="Arial" w:hAnsi="Arial" w:cs="Arial"/>
          <w:b/>
          <w:sz w:val="18"/>
          <w:szCs w:val="18"/>
        </w:rPr>
      </w:pPr>
    </w:p>
    <w:p w:rsidR="007D2820" w:rsidRPr="008867E8" w:rsidRDefault="007D2820" w:rsidP="007D2820">
      <w:pPr>
        <w:spacing w:after="0"/>
        <w:rPr>
          <w:rFonts w:ascii="Arial" w:hAnsi="Arial" w:cs="Arial"/>
          <w:b/>
          <w:sz w:val="18"/>
          <w:szCs w:val="18"/>
        </w:rPr>
      </w:pPr>
      <w:r w:rsidRPr="008867E8">
        <w:rPr>
          <w:rFonts w:ascii="Arial" w:hAnsi="Arial" w:cs="Arial"/>
          <w:b/>
          <w:sz w:val="18"/>
          <w:szCs w:val="18"/>
        </w:rPr>
        <w:t>Disclaimer</w:t>
      </w:r>
    </w:p>
    <w:p w:rsidR="00DD070D" w:rsidRDefault="00DD070D" w:rsidP="007D2820">
      <w:pPr>
        <w:spacing w:after="0"/>
        <w:rPr>
          <w:rFonts w:ascii="Arial" w:hAnsi="Arial" w:cs="Arial"/>
          <w:sz w:val="18"/>
          <w:szCs w:val="18"/>
        </w:rPr>
      </w:pPr>
    </w:p>
    <w:p w:rsidR="007D2820" w:rsidRPr="008867E8" w:rsidRDefault="007D2820" w:rsidP="007D2820">
      <w:pPr>
        <w:spacing w:after="0"/>
        <w:rPr>
          <w:rFonts w:ascii="Arial" w:hAnsi="Arial" w:cs="Arial"/>
          <w:sz w:val="18"/>
          <w:szCs w:val="18"/>
        </w:rPr>
      </w:pPr>
      <w:r w:rsidRPr="008867E8">
        <w:rPr>
          <w:rFonts w:ascii="Arial" w:hAnsi="Arial" w:cs="Arial"/>
          <w:sz w:val="18"/>
          <w:szCs w:val="18"/>
        </w:rPr>
        <w:t xml:space="preserve">The views and opinions expressed in this publication are those of the authors and do not necessarily reflect those of the Australian Government or the Minister for </w:t>
      </w:r>
      <w:r w:rsidR="00EC3C69">
        <w:rPr>
          <w:rFonts w:ascii="Arial" w:hAnsi="Arial" w:cs="Arial"/>
          <w:sz w:val="18"/>
          <w:szCs w:val="18"/>
        </w:rPr>
        <w:t>the Environment</w:t>
      </w:r>
      <w:r w:rsidRPr="008867E8">
        <w:rPr>
          <w:rFonts w:ascii="Arial" w:hAnsi="Arial" w:cs="Arial"/>
          <w:sz w:val="18"/>
          <w:szCs w:val="18"/>
        </w:rPr>
        <w:t>.</w:t>
      </w:r>
    </w:p>
    <w:p w:rsidR="007D2820" w:rsidRPr="007615C6" w:rsidRDefault="007D2820" w:rsidP="007D2820">
      <w:pPr>
        <w:spacing w:after="0"/>
        <w:rPr>
          <w:rFonts w:ascii="Arial" w:hAnsi="Arial" w:cs="Arial"/>
          <w:sz w:val="8"/>
          <w:szCs w:val="8"/>
        </w:rPr>
      </w:pPr>
    </w:p>
    <w:p w:rsidR="007D2820" w:rsidRPr="008867E8" w:rsidRDefault="007D2820" w:rsidP="007D2820">
      <w:pPr>
        <w:spacing w:after="0"/>
        <w:rPr>
          <w:rFonts w:ascii="Arial" w:hAnsi="Arial" w:cs="Arial"/>
          <w:sz w:val="18"/>
          <w:szCs w:val="18"/>
        </w:rPr>
      </w:pPr>
      <w:r w:rsidRPr="008867E8">
        <w:rPr>
          <w:rFonts w:ascii="Arial" w:hAnsi="Arial"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7D2820" w:rsidRPr="00EE1CF3" w:rsidRDefault="007D2820" w:rsidP="007D2820">
      <w:pPr>
        <w:spacing w:after="0"/>
        <w:rPr>
          <w:rFonts w:ascii="Arial" w:hAnsi="Arial" w:cs="Arial"/>
          <w:b/>
          <w:sz w:val="10"/>
          <w:szCs w:val="10"/>
        </w:rPr>
      </w:pPr>
    </w:p>
    <w:p w:rsidR="007D2820" w:rsidRPr="008867E8" w:rsidRDefault="007D2820" w:rsidP="007D2820">
      <w:pPr>
        <w:spacing w:after="0"/>
        <w:rPr>
          <w:rFonts w:ascii="Arial" w:hAnsi="Arial" w:cs="Arial"/>
          <w:b/>
          <w:sz w:val="18"/>
          <w:szCs w:val="18"/>
        </w:rPr>
      </w:pPr>
    </w:p>
    <w:p w:rsidR="00DD070D" w:rsidRDefault="00DD070D">
      <w:pPr>
        <w:rPr>
          <w:rFonts w:ascii="Arial" w:hAnsi="Arial" w:cs="Arial"/>
          <w:b/>
          <w:sz w:val="18"/>
          <w:szCs w:val="18"/>
        </w:rPr>
      </w:pPr>
      <w:r>
        <w:rPr>
          <w:rFonts w:ascii="Arial" w:hAnsi="Arial" w:cs="Arial"/>
          <w:b/>
          <w:sz w:val="18"/>
          <w:szCs w:val="18"/>
        </w:rPr>
        <w:br w:type="page"/>
      </w:r>
    </w:p>
    <w:p w:rsidR="007D2820" w:rsidRPr="007615C6" w:rsidRDefault="007D2820" w:rsidP="007D2820">
      <w:pPr>
        <w:spacing w:after="0"/>
        <w:rPr>
          <w:rFonts w:ascii="Arial" w:hAnsi="Arial" w:cs="Arial"/>
          <w:b/>
          <w:sz w:val="18"/>
          <w:szCs w:val="18"/>
        </w:rPr>
      </w:pPr>
      <w:r w:rsidRPr="007615C6">
        <w:rPr>
          <w:rFonts w:ascii="Arial" w:hAnsi="Arial" w:cs="Arial"/>
          <w:b/>
          <w:sz w:val="18"/>
          <w:szCs w:val="18"/>
        </w:rPr>
        <w:lastRenderedPageBreak/>
        <w:t>National Library of Australia Cataloguing-in-Publication entry</w:t>
      </w:r>
    </w:p>
    <w:p w:rsidR="007D2820" w:rsidRPr="007615C6" w:rsidRDefault="007D2820" w:rsidP="007D2820">
      <w:pPr>
        <w:spacing w:after="0"/>
        <w:rPr>
          <w:rFonts w:ascii="Arial" w:hAnsi="Arial" w:cs="Arial"/>
          <w:sz w:val="8"/>
          <w:szCs w:val="8"/>
        </w:rPr>
      </w:pPr>
    </w:p>
    <w:p w:rsidR="007D2820" w:rsidRPr="006F4D30" w:rsidRDefault="007D2820" w:rsidP="007D2820">
      <w:pPr>
        <w:spacing w:after="0"/>
        <w:rPr>
          <w:rFonts w:ascii="Arial" w:hAnsi="Arial" w:cs="Arial"/>
          <w:sz w:val="8"/>
          <w:szCs w:val="8"/>
        </w:rPr>
      </w:pPr>
    </w:p>
    <w:p w:rsidR="00DD070D" w:rsidRDefault="006F4D30" w:rsidP="007D2820">
      <w:pPr>
        <w:spacing w:after="0"/>
        <w:rPr>
          <w:rFonts w:ascii="Arial" w:eastAsia="Times New Roman" w:hAnsi="Arial" w:cs="Arial"/>
          <w:color w:val="000000"/>
          <w:sz w:val="18"/>
          <w:szCs w:val="18"/>
        </w:rPr>
      </w:pPr>
      <w:r w:rsidRPr="00DD070D">
        <w:rPr>
          <w:rFonts w:ascii="Arial" w:eastAsia="Times New Roman" w:hAnsi="Arial" w:cs="Arial"/>
          <w:color w:val="000000"/>
          <w:sz w:val="18"/>
          <w:szCs w:val="18"/>
        </w:rPr>
        <w:t>Anthony, Kenneth R. N.</w:t>
      </w:r>
      <w:r w:rsidR="00DD070D">
        <w:rPr>
          <w:rFonts w:ascii="Arial" w:eastAsia="Times New Roman" w:hAnsi="Arial" w:cs="Arial"/>
          <w:color w:val="000000"/>
          <w:sz w:val="18"/>
          <w:szCs w:val="18"/>
        </w:rPr>
        <w:br/>
      </w:r>
    </w:p>
    <w:p w:rsidR="00DD070D" w:rsidRDefault="00DD070D" w:rsidP="007D2820">
      <w:pPr>
        <w:spacing w:after="0"/>
        <w:rPr>
          <w:rFonts w:ascii="Arial" w:hAnsi="Arial" w:cs="Arial"/>
          <w:sz w:val="18"/>
          <w:szCs w:val="18"/>
        </w:rPr>
      </w:pPr>
      <w:r w:rsidRPr="00DD070D">
        <w:rPr>
          <w:rFonts w:ascii="Arial" w:hAnsi="Arial" w:cs="Arial"/>
          <w:sz w:val="18"/>
          <w:szCs w:val="18"/>
        </w:rPr>
        <w:t>A framework for understanding cumulative impacts, supporting environmental decisions and informing resilience-based management of the Great Barrier Reef World Heritage Area</w:t>
      </w:r>
      <w:r>
        <w:rPr>
          <w:rFonts w:ascii="Arial" w:hAnsi="Arial" w:cs="Arial"/>
          <w:sz w:val="18"/>
          <w:szCs w:val="18"/>
        </w:rPr>
        <w:t>/</w:t>
      </w:r>
    </w:p>
    <w:p w:rsidR="006F4D30" w:rsidRPr="00DD070D" w:rsidRDefault="00DD070D" w:rsidP="007D2820">
      <w:pPr>
        <w:spacing w:after="0"/>
        <w:rPr>
          <w:rFonts w:ascii="Arial" w:hAnsi="Arial" w:cs="Arial"/>
          <w:sz w:val="18"/>
          <w:szCs w:val="18"/>
        </w:rPr>
      </w:pPr>
      <w:r w:rsidRPr="00DD070D">
        <w:rPr>
          <w:rFonts w:ascii="Arial" w:eastAsia="Times New Roman" w:hAnsi="Arial" w:cs="Arial"/>
          <w:color w:val="000000"/>
          <w:sz w:val="18"/>
          <w:szCs w:val="18"/>
        </w:rPr>
        <w:t>Kenneth R.N. Anthony; Jeffrey M. Dambacher; Terry Walshe; Roger Beeden.</w:t>
      </w:r>
      <w:r w:rsidRPr="00DD070D">
        <w:rPr>
          <w:rFonts w:ascii="Arial" w:eastAsia="Times New Roman" w:hAnsi="Arial" w:cs="Arial"/>
          <w:color w:val="000000"/>
          <w:sz w:val="18"/>
          <w:szCs w:val="18"/>
        </w:rPr>
        <w:br/>
      </w:r>
    </w:p>
    <w:p w:rsidR="007D2820" w:rsidRPr="006F4D30" w:rsidRDefault="007D2820" w:rsidP="007D2820">
      <w:pPr>
        <w:spacing w:after="0"/>
        <w:rPr>
          <w:rFonts w:ascii="Arial" w:hAnsi="Arial" w:cs="Arial"/>
          <w:sz w:val="18"/>
          <w:szCs w:val="18"/>
        </w:rPr>
      </w:pPr>
      <w:r w:rsidRPr="006F4D30">
        <w:rPr>
          <w:rFonts w:ascii="Arial" w:hAnsi="Arial" w:cs="Arial"/>
          <w:sz w:val="18"/>
          <w:szCs w:val="18"/>
        </w:rPr>
        <w:t xml:space="preserve">ISBN  </w:t>
      </w:r>
      <w:r w:rsidR="005708AF" w:rsidRPr="006F4D30">
        <w:rPr>
          <w:rFonts w:ascii="Arial" w:eastAsia="Times New Roman" w:hAnsi="Arial" w:cs="Arial"/>
          <w:sz w:val="20"/>
          <w:szCs w:val="20"/>
          <w:lang w:eastAsia="en-AU"/>
        </w:rPr>
        <w:t>978-1-922126-06-1</w:t>
      </w:r>
      <w:r w:rsidRPr="006F4D30">
        <w:rPr>
          <w:rFonts w:ascii="Arial" w:hAnsi="Arial" w:cs="Arial"/>
          <w:sz w:val="18"/>
          <w:szCs w:val="18"/>
        </w:rPr>
        <w:t xml:space="preserve">  (ebook)</w:t>
      </w:r>
    </w:p>
    <w:p w:rsidR="007D2820" w:rsidRPr="006F4D30" w:rsidRDefault="007D2820" w:rsidP="007D2820">
      <w:pPr>
        <w:spacing w:after="0"/>
        <w:rPr>
          <w:rFonts w:ascii="Arial" w:hAnsi="Arial" w:cs="Arial"/>
          <w:sz w:val="8"/>
          <w:szCs w:val="8"/>
        </w:rPr>
      </w:pPr>
    </w:p>
    <w:p w:rsidR="007D2820" w:rsidRPr="006F4D30" w:rsidRDefault="007D2820" w:rsidP="007D2820">
      <w:pPr>
        <w:spacing w:after="0"/>
        <w:rPr>
          <w:rFonts w:ascii="Arial" w:hAnsi="Arial" w:cs="Arial"/>
          <w:sz w:val="18"/>
          <w:szCs w:val="18"/>
        </w:rPr>
      </w:pPr>
    </w:p>
    <w:p w:rsidR="006F4D30" w:rsidRPr="006F4D30" w:rsidRDefault="006F4D30" w:rsidP="006F4D30">
      <w:pPr>
        <w:spacing w:line="204" w:lineRule="auto"/>
        <w:rPr>
          <w:rFonts w:ascii="Arial" w:eastAsia="Times New Roman" w:hAnsi="Arial" w:cs="Arial"/>
          <w:color w:val="000000"/>
          <w:sz w:val="18"/>
          <w:szCs w:val="18"/>
        </w:rPr>
      </w:pPr>
      <w:r w:rsidRPr="006F4D30">
        <w:rPr>
          <w:rFonts w:ascii="Arial" w:eastAsia="Times New Roman" w:hAnsi="Arial" w:cs="Arial"/>
          <w:color w:val="000000"/>
          <w:sz w:val="18"/>
          <w:szCs w:val="18"/>
        </w:rPr>
        <w:t>Coral reef ecology--Queensland--Great Barrier Reef.</w:t>
      </w:r>
      <w:r w:rsidRPr="006F4D30">
        <w:rPr>
          <w:rFonts w:ascii="Arial" w:eastAsia="Times New Roman" w:hAnsi="Arial" w:cs="Arial"/>
          <w:color w:val="000000"/>
          <w:sz w:val="18"/>
          <w:szCs w:val="18"/>
        </w:rPr>
        <w:br/>
        <w:t>Reef ecology--Queensland--Great Barrier Reef.</w:t>
      </w:r>
      <w:r w:rsidRPr="006F4D30">
        <w:rPr>
          <w:rFonts w:ascii="Arial" w:eastAsia="Times New Roman" w:hAnsi="Arial" w:cs="Arial"/>
          <w:color w:val="000000"/>
          <w:sz w:val="18"/>
          <w:szCs w:val="18"/>
        </w:rPr>
        <w:br/>
        <w:t>Seagrasses--Queensland--Great Barrier Reef.</w:t>
      </w:r>
      <w:r w:rsidRPr="006F4D30">
        <w:rPr>
          <w:rFonts w:ascii="Arial" w:eastAsia="Times New Roman" w:hAnsi="Arial" w:cs="Arial"/>
          <w:color w:val="000000"/>
          <w:sz w:val="18"/>
          <w:szCs w:val="18"/>
        </w:rPr>
        <w:br/>
        <w:t>Great Barrier Reef (Qld.)--Environmental aspects.</w:t>
      </w:r>
      <w:r w:rsidRPr="006F4D30">
        <w:rPr>
          <w:rFonts w:ascii="Arial" w:eastAsia="Times New Roman" w:hAnsi="Arial" w:cs="Arial"/>
          <w:color w:val="000000"/>
          <w:sz w:val="18"/>
          <w:szCs w:val="18"/>
        </w:rPr>
        <w:br/>
        <w:t>Great Barrier Reef (Qld.)--Management.</w:t>
      </w:r>
      <w:r w:rsidRPr="006F4D30">
        <w:rPr>
          <w:rFonts w:ascii="Arial" w:eastAsia="Times New Roman" w:hAnsi="Arial" w:cs="Arial"/>
          <w:color w:val="000000"/>
          <w:sz w:val="18"/>
          <w:szCs w:val="18"/>
        </w:rPr>
        <w:br/>
        <w:t>Great Barrier Reef Marine Park (Qld.)--Management.</w:t>
      </w:r>
      <w:r w:rsidRPr="006F4D30">
        <w:rPr>
          <w:rFonts w:ascii="Arial" w:eastAsia="Times New Roman" w:hAnsi="Arial" w:cs="Arial"/>
          <w:color w:val="000000"/>
          <w:sz w:val="18"/>
          <w:szCs w:val="18"/>
        </w:rPr>
        <w:br/>
      </w:r>
    </w:p>
    <w:p w:rsidR="006F4D30" w:rsidRPr="006F4D30" w:rsidRDefault="006F4D30" w:rsidP="006F4D30">
      <w:pPr>
        <w:spacing w:line="204" w:lineRule="auto"/>
        <w:rPr>
          <w:rFonts w:ascii="Arial" w:eastAsia="Times New Roman" w:hAnsi="Arial" w:cs="Arial"/>
          <w:color w:val="000000"/>
          <w:sz w:val="18"/>
          <w:szCs w:val="18"/>
        </w:rPr>
      </w:pPr>
      <w:r w:rsidRPr="006F4D30">
        <w:rPr>
          <w:rFonts w:ascii="Arial" w:eastAsia="Times New Roman" w:hAnsi="Arial" w:cs="Arial"/>
          <w:color w:val="000000"/>
          <w:sz w:val="18"/>
          <w:szCs w:val="18"/>
        </w:rPr>
        <w:t xml:space="preserve">Dambacher, Jeffrey M. </w:t>
      </w:r>
      <w:r w:rsidRPr="006F4D30">
        <w:rPr>
          <w:rFonts w:ascii="Arial" w:eastAsia="Times New Roman" w:hAnsi="Arial" w:cs="Arial"/>
          <w:color w:val="000000"/>
          <w:sz w:val="18"/>
          <w:szCs w:val="18"/>
        </w:rPr>
        <w:br/>
        <w:t>Walshe, Terry.</w:t>
      </w:r>
      <w:r w:rsidRPr="006F4D30">
        <w:rPr>
          <w:rFonts w:ascii="Arial" w:eastAsia="Times New Roman" w:hAnsi="Arial" w:cs="Arial"/>
          <w:color w:val="000000"/>
          <w:sz w:val="18"/>
          <w:szCs w:val="18"/>
        </w:rPr>
        <w:br/>
        <w:t>Beeden, Roger.</w:t>
      </w:r>
      <w:r w:rsidRPr="006F4D30">
        <w:rPr>
          <w:rFonts w:ascii="Arial" w:eastAsia="Times New Roman" w:hAnsi="Arial" w:cs="Arial"/>
          <w:color w:val="000000"/>
          <w:sz w:val="18"/>
          <w:szCs w:val="18"/>
        </w:rPr>
        <w:br/>
        <w:t>Great Barrier Reef Marine Park Authority.</w:t>
      </w:r>
      <w:r w:rsidRPr="006F4D30">
        <w:rPr>
          <w:rFonts w:ascii="Arial" w:eastAsia="Times New Roman" w:hAnsi="Arial" w:cs="Arial"/>
          <w:color w:val="000000"/>
          <w:sz w:val="18"/>
          <w:szCs w:val="18"/>
        </w:rPr>
        <w:br/>
      </w:r>
    </w:p>
    <w:p w:rsidR="00DD070D" w:rsidRPr="00DD070D" w:rsidRDefault="006F4D30" w:rsidP="00DD070D">
      <w:pPr>
        <w:spacing w:line="204" w:lineRule="auto"/>
        <w:rPr>
          <w:rFonts w:ascii="Arial" w:hAnsi="Arial" w:cs="Arial"/>
          <w:sz w:val="8"/>
          <w:szCs w:val="8"/>
        </w:rPr>
      </w:pPr>
      <w:r w:rsidRPr="006F4D30">
        <w:rPr>
          <w:rFonts w:ascii="Arial" w:eastAsia="Times New Roman" w:hAnsi="Arial" w:cs="Arial"/>
          <w:color w:val="000000"/>
          <w:sz w:val="18"/>
          <w:szCs w:val="18"/>
        </w:rPr>
        <w:t>577.78909943</w:t>
      </w:r>
      <w:r w:rsidRPr="006F4D30">
        <w:rPr>
          <w:rFonts w:ascii="Arial" w:eastAsia="Times New Roman" w:hAnsi="Arial" w:cs="Arial"/>
          <w:color w:val="000000"/>
          <w:sz w:val="18"/>
          <w:szCs w:val="18"/>
        </w:rPr>
        <w:br/>
      </w:r>
    </w:p>
    <w:p w:rsidR="007D2820" w:rsidRPr="008867E8" w:rsidRDefault="007D2820" w:rsidP="00DD070D">
      <w:pPr>
        <w:spacing w:line="204" w:lineRule="auto"/>
        <w:rPr>
          <w:rFonts w:ascii="Arial" w:hAnsi="Arial" w:cs="Arial"/>
          <w:b/>
          <w:sz w:val="18"/>
          <w:szCs w:val="18"/>
        </w:rPr>
      </w:pPr>
      <w:r w:rsidRPr="008867E8">
        <w:rPr>
          <w:rFonts w:ascii="Arial" w:hAnsi="Arial" w:cs="Arial"/>
          <w:b/>
          <w:sz w:val="18"/>
          <w:szCs w:val="18"/>
        </w:rPr>
        <w:t>This publication should be cited as:</w:t>
      </w:r>
    </w:p>
    <w:p w:rsidR="007D2820" w:rsidRPr="0055606E" w:rsidRDefault="007D2820" w:rsidP="007D2820">
      <w:pPr>
        <w:spacing w:after="120"/>
        <w:rPr>
          <w:rFonts w:ascii="Arial" w:hAnsi="Arial" w:cs="Arial"/>
          <w:sz w:val="18"/>
          <w:szCs w:val="18"/>
        </w:rPr>
      </w:pPr>
      <w:r w:rsidRPr="0055606E">
        <w:rPr>
          <w:rFonts w:ascii="Arial" w:hAnsi="Arial" w:cs="Arial"/>
          <w:i/>
          <w:sz w:val="18"/>
          <w:szCs w:val="18"/>
        </w:rPr>
        <w:t>A framework for understanding cumulative impacts, supporting environmental decisions and informing resilience-based management of the Great Barrier Reef World Heritage Area</w:t>
      </w:r>
      <w:r>
        <w:rPr>
          <w:rFonts w:ascii="Arial" w:hAnsi="Arial" w:cs="Arial"/>
          <w:sz w:val="18"/>
          <w:szCs w:val="18"/>
        </w:rPr>
        <w:t xml:space="preserve"> (2013)  </w:t>
      </w:r>
      <w:r w:rsidRPr="0055606E">
        <w:rPr>
          <w:rFonts w:ascii="Arial" w:hAnsi="Arial" w:cs="Arial"/>
          <w:sz w:val="18"/>
          <w:szCs w:val="18"/>
        </w:rPr>
        <w:t xml:space="preserve">Anthony, K.R.N.; Dambacher, J.M.;  Walshe, T.; Beeden, R. </w:t>
      </w:r>
      <w:r>
        <w:rPr>
          <w:rFonts w:ascii="Arial" w:hAnsi="Arial" w:cs="Arial"/>
          <w:sz w:val="18"/>
          <w:szCs w:val="18"/>
        </w:rPr>
        <w:t>Australian Institute of Marine Science, Townsville; CSIRO, Hobart ; NERP Decisions Hub, University of Melbourne and Great Barrier Reef Marine Park Authority, Townsville.</w:t>
      </w:r>
    </w:p>
    <w:p w:rsidR="007D2820" w:rsidRPr="00E746F4" w:rsidRDefault="007D2820" w:rsidP="007D2820">
      <w:pPr>
        <w:spacing w:after="0"/>
        <w:rPr>
          <w:rFonts w:ascii="Arial" w:hAnsi="Arial" w:cs="Arial"/>
          <w:b/>
          <w:sz w:val="18"/>
          <w:szCs w:val="18"/>
        </w:rPr>
      </w:pPr>
    </w:p>
    <w:p w:rsidR="007D2820" w:rsidRDefault="007D2820" w:rsidP="007D2820">
      <w:pPr>
        <w:spacing w:after="0"/>
        <w:rPr>
          <w:rFonts w:ascii="Arial" w:hAnsi="Arial" w:cs="Arial"/>
          <w:b/>
          <w:sz w:val="18"/>
          <w:szCs w:val="18"/>
        </w:rPr>
      </w:pPr>
    </w:p>
    <w:p w:rsidR="007D2820" w:rsidRDefault="00975CD4" w:rsidP="007D2820">
      <w:pPr>
        <w:spacing w:after="0"/>
        <w:rPr>
          <w:rFonts w:ascii="Arial" w:hAnsi="Arial" w:cs="Arial"/>
          <w:b/>
          <w:sz w:val="18"/>
          <w:szCs w:val="18"/>
        </w:rPr>
      </w:pPr>
      <w:r w:rsidRPr="00975CD4">
        <w:rPr>
          <w:rFonts w:ascii="Arial" w:hAnsi="Arial" w:cs="Arial"/>
          <w:b/>
          <w:noProof/>
          <w:sz w:val="18"/>
          <w:szCs w:val="18"/>
          <w:lang w:eastAsia="en-AU"/>
        </w:rPr>
        <w:drawing>
          <wp:inline distT="0" distB="0" distL="0" distR="0">
            <wp:extent cx="3175513" cy="1017431"/>
            <wp:effectExtent l="19050" t="0" r="5837" b="0"/>
            <wp:docPr id="1" name="Picture 1" descr="C:\Users\A10888\AppData\Local\Microsoft\Windows\Temporary Internet Files\Content.Outlook\QFHF4CAC\GBRMPA+DotE log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0888\AppData\Local\Microsoft\Windows\Temporary Internet Files\Content.Outlook\QFHF4CAC\GBRMPA+DotE logo (2).png"/>
                    <pic:cNvPicPr>
                      <a:picLocks noChangeAspect="1" noChangeArrowheads="1"/>
                    </pic:cNvPicPr>
                  </pic:nvPicPr>
                  <pic:blipFill>
                    <a:blip r:embed="rId12"/>
                    <a:srcRect/>
                    <a:stretch>
                      <a:fillRect/>
                    </a:stretch>
                  </pic:blipFill>
                  <pic:spPr bwMode="auto">
                    <a:xfrm>
                      <a:off x="0" y="0"/>
                      <a:ext cx="3184291" cy="1020243"/>
                    </a:xfrm>
                    <a:prstGeom prst="rect">
                      <a:avLst/>
                    </a:prstGeom>
                    <a:noFill/>
                    <a:ln w="9525">
                      <a:noFill/>
                      <a:miter lim="800000"/>
                      <a:headEnd/>
                      <a:tailEnd/>
                    </a:ln>
                  </pic:spPr>
                </pic:pic>
              </a:graphicData>
            </a:graphic>
          </wp:inline>
        </w:drawing>
      </w:r>
    </w:p>
    <w:p w:rsidR="007D2820" w:rsidRPr="008867E8" w:rsidRDefault="007D2820" w:rsidP="007D2820">
      <w:pPr>
        <w:spacing w:after="0"/>
        <w:rPr>
          <w:rFonts w:ascii="Arial" w:hAnsi="Arial" w:cs="Arial"/>
          <w:b/>
          <w:sz w:val="18"/>
          <w:szCs w:val="18"/>
        </w:rPr>
      </w:pPr>
    </w:p>
    <w:p w:rsidR="007D2820" w:rsidRDefault="007D2820" w:rsidP="007D2820">
      <w:pPr>
        <w:spacing w:after="0"/>
        <w:rPr>
          <w:rFonts w:ascii="Arial" w:hAnsi="Arial" w:cs="Arial"/>
          <w:b/>
          <w:sz w:val="18"/>
          <w:szCs w:val="18"/>
        </w:rPr>
      </w:pPr>
      <w:r w:rsidRPr="008867E8">
        <w:rPr>
          <w:rFonts w:ascii="Arial" w:hAnsi="Arial" w:cs="Arial"/>
          <w:b/>
          <w:sz w:val="18"/>
          <w:szCs w:val="18"/>
        </w:rPr>
        <w:t>Requests and enquiries concerning reproduction and rights should be addressed to:</w:t>
      </w:r>
    </w:p>
    <w:p w:rsidR="007D2820" w:rsidRPr="001048EE" w:rsidRDefault="007D2820" w:rsidP="007D2820">
      <w:pPr>
        <w:spacing w:after="0"/>
        <w:rPr>
          <w:rFonts w:ascii="Arial" w:hAnsi="Arial" w:cs="Arial"/>
          <w:b/>
          <w:sz w:val="8"/>
          <w:szCs w:val="8"/>
        </w:rPr>
      </w:pPr>
    </w:p>
    <w:p w:rsidR="007D2820" w:rsidRPr="008867E8" w:rsidRDefault="007D2820" w:rsidP="007D2820">
      <w:pPr>
        <w:spacing w:after="0"/>
        <w:ind w:left="1134"/>
        <w:rPr>
          <w:rFonts w:ascii="Arial" w:hAnsi="Arial" w:cs="Arial"/>
          <w:sz w:val="18"/>
          <w:szCs w:val="18"/>
        </w:rPr>
      </w:pPr>
      <w:r w:rsidRPr="008867E8">
        <w:rPr>
          <w:rFonts w:ascii="Arial" w:hAnsi="Arial" w:cs="Arial"/>
          <w:sz w:val="18"/>
          <w:szCs w:val="18"/>
        </w:rPr>
        <w:t xml:space="preserve">Great Barrier Reef Marine Park Authority </w:t>
      </w:r>
    </w:p>
    <w:p w:rsidR="007D2820" w:rsidRPr="008867E8" w:rsidRDefault="007D2820" w:rsidP="007D2820">
      <w:pPr>
        <w:spacing w:after="0"/>
        <w:ind w:left="1134"/>
        <w:rPr>
          <w:rFonts w:ascii="Arial" w:hAnsi="Arial" w:cs="Arial"/>
          <w:sz w:val="18"/>
          <w:szCs w:val="18"/>
        </w:rPr>
      </w:pPr>
      <w:r w:rsidRPr="008867E8">
        <w:rPr>
          <w:rFonts w:ascii="Arial" w:hAnsi="Arial" w:cs="Arial"/>
          <w:sz w:val="18"/>
          <w:szCs w:val="18"/>
        </w:rPr>
        <w:t xml:space="preserve">2-68 Flinders Street (PO Box 1379) </w:t>
      </w:r>
    </w:p>
    <w:p w:rsidR="007D2820" w:rsidRPr="008867E8" w:rsidRDefault="007D2820" w:rsidP="007D2820">
      <w:pPr>
        <w:spacing w:after="0"/>
        <w:ind w:left="1134"/>
        <w:rPr>
          <w:rFonts w:ascii="Arial" w:hAnsi="Arial" w:cs="Arial"/>
          <w:sz w:val="18"/>
          <w:szCs w:val="18"/>
        </w:rPr>
      </w:pPr>
      <w:r w:rsidRPr="008867E8">
        <w:rPr>
          <w:rFonts w:ascii="Arial" w:hAnsi="Arial" w:cs="Arial"/>
          <w:sz w:val="18"/>
          <w:szCs w:val="18"/>
        </w:rPr>
        <w:t xml:space="preserve">Townsville QLD 4810, Australia </w:t>
      </w:r>
    </w:p>
    <w:p w:rsidR="007D2820" w:rsidRPr="007615C6" w:rsidRDefault="007D2820" w:rsidP="007D2820">
      <w:pPr>
        <w:spacing w:after="0"/>
        <w:ind w:left="1134"/>
        <w:rPr>
          <w:rFonts w:ascii="Arial" w:hAnsi="Arial" w:cs="Arial"/>
          <w:sz w:val="8"/>
          <w:szCs w:val="8"/>
        </w:rPr>
      </w:pPr>
    </w:p>
    <w:p w:rsidR="007D2820" w:rsidRPr="008867E8" w:rsidRDefault="007D2820" w:rsidP="007D2820">
      <w:pPr>
        <w:spacing w:after="0"/>
        <w:ind w:left="1134"/>
        <w:rPr>
          <w:rFonts w:ascii="Arial" w:hAnsi="Arial" w:cs="Arial"/>
          <w:sz w:val="18"/>
          <w:szCs w:val="18"/>
        </w:rPr>
      </w:pPr>
      <w:r w:rsidRPr="008867E8">
        <w:rPr>
          <w:rFonts w:ascii="Arial" w:hAnsi="Arial" w:cs="Arial"/>
          <w:sz w:val="18"/>
          <w:szCs w:val="18"/>
        </w:rPr>
        <w:t xml:space="preserve">Phone: (07) 4750 0700 </w:t>
      </w:r>
    </w:p>
    <w:p w:rsidR="007D2820" w:rsidRPr="008867E8" w:rsidRDefault="007D2820" w:rsidP="007D2820">
      <w:pPr>
        <w:spacing w:after="0"/>
        <w:ind w:left="1134"/>
        <w:rPr>
          <w:rFonts w:ascii="Arial" w:hAnsi="Arial" w:cs="Arial"/>
          <w:sz w:val="18"/>
          <w:szCs w:val="18"/>
        </w:rPr>
      </w:pPr>
      <w:r w:rsidRPr="008867E8">
        <w:rPr>
          <w:rFonts w:ascii="Arial" w:hAnsi="Arial" w:cs="Arial"/>
          <w:sz w:val="18"/>
          <w:szCs w:val="18"/>
        </w:rPr>
        <w:t xml:space="preserve">Fax: (07) 4772 6093 </w:t>
      </w:r>
    </w:p>
    <w:p w:rsidR="007D2820" w:rsidRDefault="007D2820" w:rsidP="007D2820">
      <w:pPr>
        <w:spacing w:after="0"/>
        <w:ind w:left="1134"/>
        <w:rPr>
          <w:rFonts w:ascii="Arial" w:hAnsi="Arial" w:cs="Arial"/>
          <w:sz w:val="18"/>
          <w:szCs w:val="18"/>
        </w:rPr>
      </w:pPr>
      <w:r w:rsidRPr="008867E8">
        <w:rPr>
          <w:rFonts w:ascii="Arial" w:hAnsi="Arial" w:cs="Arial"/>
          <w:sz w:val="18"/>
          <w:szCs w:val="18"/>
        </w:rPr>
        <w:t xml:space="preserve">Email: </w:t>
      </w:r>
      <w:hyperlink r:id="rId13" w:history="1">
        <w:r w:rsidRPr="001139FA">
          <w:rPr>
            <w:rStyle w:val="Hyperlink"/>
            <w:rFonts w:ascii="Arial" w:hAnsi="Arial" w:cs="Arial"/>
            <w:sz w:val="18"/>
            <w:szCs w:val="18"/>
          </w:rPr>
          <w:t>info@gbrmpa.gov.au</w:t>
        </w:r>
      </w:hyperlink>
    </w:p>
    <w:p w:rsidR="007D2820" w:rsidRPr="008867E8" w:rsidRDefault="007D2820" w:rsidP="007D2820">
      <w:pPr>
        <w:spacing w:after="0"/>
        <w:ind w:left="1134"/>
        <w:rPr>
          <w:rFonts w:ascii="Arial" w:hAnsi="Arial" w:cs="Arial"/>
          <w:sz w:val="18"/>
          <w:szCs w:val="18"/>
        </w:rPr>
      </w:pPr>
      <w:r w:rsidRPr="008867E8">
        <w:rPr>
          <w:rFonts w:ascii="Arial" w:hAnsi="Arial" w:cs="Arial"/>
          <w:sz w:val="18"/>
          <w:szCs w:val="18"/>
        </w:rPr>
        <w:t xml:space="preserve"> </w:t>
      </w:r>
    </w:p>
    <w:p w:rsidR="007D2820" w:rsidRPr="008867E8" w:rsidRDefault="007D2820" w:rsidP="007D2820">
      <w:pPr>
        <w:spacing w:after="0"/>
        <w:ind w:left="1134"/>
        <w:rPr>
          <w:rFonts w:ascii="Arial" w:hAnsi="Arial" w:cs="Arial"/>
          <w:sz w:val="18"/>
          <w:szCs w:val="18"/>
        </w:rPr>
      </w:pPr>
      <w:r w:rsidRPr="008867E8">
        <w:rPr>
          <w:rFonts w:ascii="Arial" w:hAnsi="Arial" w:cs="Arial"/>
          <w:sz w:val="18"/>
          <w:szCs w:val="18"/>
        </w:rPr>
        <w:t>www.gbrmpa.gov.au</w:t>
      </w:r>
    </w:p>
    <w:p w:rsidR="007D2820" w:rsidRPr="008867E8" w:rsidRDefault="007D2820" w:rsidP="007D2820">
      <w:pPr>
        <w:spacing w:after="0"/>
        <w:rPr>
          <w:rFonts w:ascii="Arial" w:hAnsi="Arial" w:cs="Arial"/>
          <w:sz w:val="18"/>
          <w:szCs w:val="18"/>
        </w:rPr>
      </w:pPr>
      <w:r w:rsidRPr="008867E8">
        <w:rPr>
          <w:rFonts w:ascii="Arial" w:eastAsia="Times New Roman" w:hAnsi="Arial" w:cs="Arial"/>
          <w:snapToGrid w:val="0"/>
          <w:color w:val="000000"/>
          <w:w w:val="0"/>
          <w:sz w:val="18"/>
          <w:szCs w:val="18"/>
          <w:u w:color="000000"/>
          <w:bdr w:val="none" w:sz="0" w:space="0" w:color="000000"/>
          <w:shd w:val="clear" w:color="000000" w:fill="000000"/>
        </w:rPr>
        <w:t xml:space="preserve"> </w:t>
      </w:r>
    </w:p>
    <w:p w:rsidR="007D2820" w:rsidRDefault="007D2820" w:rsidP="007D2820">
      <w:pPr>
        <w:rPr>
          <w:rFonts w:asciiTheme="majorHAnsi" w:eastAsiaTheme="majorEastAsia" w:hAnsiTheme="majorHAnsi" w:cstheme="majorBidi"/>
          <w:b/>
          <w:bCs/>
          <w:color w:val="345A8A" w:themeColor="accent1" w:themeShade="B5"/>
          <w:sz w:val="32"/>
          <w:szCs w:val="32"/>
        </w:rPr>
      </w:pPr>
      <w:r w:rsidRPr="008867E8">
        <w:rPr>
          <w:rFonts w:ascii="Arial" w:hAnsi="Arial" w:cs="Arial"/>
          <w:sz w:val="18"/>
          <w:szCs w:val="18"/>
        </w:rPr>
        <w:tab/>
      </w:r>
      <w:r w:rsidRPr="008867E8">
        <w:rPr>
          <w:rFonts w:ascii="Arial" w:hAnsi="Arial" w:cs="Arial"/>
          <w:sz w:val="18"/>
          <w:szCs w:val="18"/>
        </w:rPr>
        <w:tab/>
      </w:r>
      <w:r w:rsidRPr="008867E8">
        <w:rPr>
          <w:rFonts w:ascii="Arial" w:hAnsi="Arial" w:cs="Arial"/>
          <w:sz w:val="18"/>
          <w:szCs w:val="18"/>
        </w:rPr>
        <w:tab/>
      </w:r>
      <w:r w:rsidRPr="008867E8">
        <w:rPr>
          <w:rFonts w:ascii="Arial" w:hAnsi="Arial" w:cs="Arial"/>
          <w:sz w:val="18"/>
          <w:szCs w:val="18"/>
        </w:rPr>
        <w:tab/>
      </w:r>
      <w:r w:rsidRPr="008867E8">
        <w:rPr>
          <w:rFonts w:ascii="Arial" w:hAnsi="Arial" w:cs="Arial"/>
          <w:sz w:val="18"/>
          <w:szCs w:val="18"/>
        </w:rPr>
        <w:tab/>
      </w:r>
      <w:r w:rsidRPr="005D0E17">
        <w:rPr>
          <w:rFonts w:ascii="Arial" w:hAnsi="Arial" w:cs="Arial"/>
          <w:sz w:val="20"/>
          <w:szCs w:val="20"/>
        </w:rPr>
        <w:tab/>
      </w:r>
      <w:r w:rsidRPr="005D0E17">
        <w:rPr>
          <w:rFonts w:ascii="Arial" w:hAnsi="Arial" w:cs="Arial"/>
          <w:sz w:val="20"/>
          <w:szCs w:val="20"/>
        </w:rPr>
        <w:tab/>
      </w:r>
    </w:p>
    <w:p w:rsidR="007D2820" w:rsidRDefault="007D2820">
      <w:pPr>
        <w:rPr>
          <w:rFonts w:asciiTheme="majorHAnsi" w:eastAsiaTheme="majorEastAsia" w:hAnsiTheme="majorHAnsi" w:cstheme="majorBidi"/>
          <w:b/>
          <w:bCs/>
          <w:color w:val="345A8A" w:themeColor="accent1" w:themeShade="B5"/>
          <w:sz w:val="32"/>
          <w:szCs w:val="32"/>
        </w:rPr>
      </w:pPr>
      <w:r>
        <w:br w:type="page"/>
      </w:r>
    </w:p>
    <w:p w:rsidR="007D09B1" w:rsidRPr="00AE38F6" w:rsidRDefault="00AE38F6" w:rsidP="004C498D">
      <w:pPr>
        <w:pStyle w:val="Heading1"/>
        <w:jc w:val="both"/>
      </w:pPr>
      <w:bookmarkStart w:id="0" w:name="_Toc239492438"/>
      <w:r w:rsidRPr="00AE38F6">
        <w:lastRenderedPageBreak/>
        <w:t xml:space="preserve">Table of </w:t>
      </w:r>
      <w:r w:rsidR="007D09B1" w:rsidRPr="00AE38F6">
        <w:t>Contents</w:t>
      </w:r>
      <w:bookmarkEnd w:id="0"/>
    </w:p>
    <w:p w:rsidR="00155304" w:rsidRDefault="00260E1F">
      <w:pPr>
        <w:pStyle w:val="TOC1"/>
        <w:rPr>
          <w:rFonts w:asciiTheme="minorHAnsi" w:hAnsiTheme="minorHAnsi"/>
          <w:b w:val="0"/>
          <w:color w:val="auto"/>
          <w:sz w:val="24"/>
          <w:szCs w:val="24"/>
          <w:lang w:val="en-US"/>
        </w:rPr>
      </w:pPr>
      <w:r w:rsidRPr="00260E1F">
        <w:rPr>
          <w:rFonts w:ascii="Calibri" w:hAnsi="Calibri"/>
          <w:color w:val="000000" w:themeColor="text1"/>
        </w:rPr>
        <w:fldChar w:fldCharType="begin"/>
      </w:r>
      <w:r w:rsidR="00DC6578" w:rsidRPr="00E500B3">
        <w:rPr>
          <w:rFonts w:ascii="Calibri" w:hAnsi="Calibri"/>
          <w:color w:val="000000" w:themeColor="text1"/>
        </w:rPr>
        <w:instrText xml:space="preserve"> TOC \o "1-3" </w:instrText>
      </w:r>
      <w:r w:rsidRPr="00260E1F">
        <w:rPr>
          <w:rFonts w:ascii="Calibri" w:hAnsi="Calibri"/>
          <w:color w:val="000000" w:themeColor="text1"/>
        </w:rPr>
        <w:fldChar w:fldCharType="separate"/>
      </w:r>
      <w:r w:rsidR="00155304">
        <w:t>Table of Contents</w:t>
      </w:r>
      <w:r w:rsidR="00155304">
        <w:tab/>
      </w:r>
      <w:r>
        <w:fldChar w:fldCharType="begin"/>
      </w:r>
      <w:r w:rsidR="00155304">
        <w:instrText xml:space="preserve"> PAGEREF _Toc239492438 \h </w:instrText>
      </w:r>
      <w:r>
        <w:fldChar w:fldCharType="separate"/>
      </w:r>
      <w:r w:rsidR="00155304">
        <w:t>5</w:t>
      </w:r>
      <w:r>
        <w:fldChar w:fldCharType="end"/>
      </w:r>
    </w:p>
    <w:p w:rsidR="00155304" w:rsidRDefault="00155304">
      <w:pPr>
        <w:pStyle w:val="TOC1"/>
        <w:rPr>
          <w:rFonts w:asciiTheme="minorHAnsi" w:hAnsiTheme="minorHAnsi"/>
          <w:b w:val="0"/>
          <w:color w:val="auto"/>
          <w:sz w:val="24"/>
          <w:szCs w:val="24"/>
          <w:lang w:val="en-US"/>
        </w:rPr>
      </w:pPr>
      <w:r>
        <w:t>Executive summary</w:t>
      </w:r>
      <w:r>
        <w:tab/>
      </w:r>
      <w:r w:rsidR="00260E1F">
        <w:fldChar w:fldCharType="begin"/>
      </w:r>
      <w:r>
        <w:instrText xml:space="preserve"> PAGEREF _Toc239492439 \h </w:instrText>
      </w:r>
      <w:r w:rsidR="00260E1F">
        <w:fldChar w:fldCharType="separate"/>
      </w:r>
      <w:r>
        <w:t>7</w:t>
      </w:r>
      <w:r w:rsidR="00260E1F">
        <w:fldChar w:fldCharType="end"/>
      </w:r>
    </w:p>
    <w:p w:rsidR="00155304" w:rsidRDefault="00155304">
      <w:pPr>
        <w:pStyle w:val="TOC2"/>
        <w:rPr>
          <w:rFonts w:asciiTheme="minorHAnsi" w:hAnsiTheme="minorHAnsi"/>
          <w:b w:val="0"/>
          <w:color w:val="auto"/>
          <w:sz w:val="24"/>
          <w:szCs w:val="24"/>
          <w:lang w:val="en-US"/>
        </w:rPr>
      </w:pPr>
      <w:r w:rsidRPr="00F328C9">
        <w:rPr>
          <w:lang w:val="en-US"/>
        </w:rPr>
        <w:t>Acknowledgements</w:t>
      </w:r>
      <w:r>
        <w:tab/>
      </w:r>
      <w:r w:rsidR="00260E1F">
        <w:fldChar w:fldCharType="begin"/>
      </w:r>
      <w:r>
        <w:instrText xml:space="preserve"> PAGEREF _Toc239492440 \h </w:instrText>
      </w:r>
      <w:r w:rsidR="00260E1F">
        <w:fldChar w:fldCharType="separate"/>
      </w:r>
      <w:r>
        <w:t>10</w:t>
      </w:r>
      <w:r w:rsidR="00260E1F">
        <w:fldChar w:fldCharType="end"/>
      </w:r>
    </w:p>
    <w:p w:rsidR="00155304" w:rsidRDefault="00155304">
      <w:pPr>
        <w:pStyle w:val="TOC2"/>
        <w:rPr>
          <w:rFonts w:asciiTheme="minorHAnsi" w:hAnsiTheme="minorHAnsi"/>
          <w:b w:val="0"/>
          <w:color w:val="auto"/>
          <w:sz w:val="24"/>
          <w:szCs w:val="24"/>
          <w:lang w:val="en-US"/>
        </w:rPr>
      </w:pPr>
      <w:r w:rsidRPr="00F328C9">
        <w:rPr>
          <w:lang w:val="en-US"/>
        </w:rPr>
        <w:t>Expert panel members contributing to the development of qualitative models</w:t>
      </w:r>
      <w:r>
        <w:tab/>
      </w:r>
      <w:r w:rsidR="00260E1F">
        <w:fldChar w:fldCharType="begin"/>
      </w:r>
      <w:r>
        <w:instrText xml:space="preserve"> PAGEREF _Toc239492441 \h </w:instrText>
      </w:r>
      <w:r w:rsidR="00260E1F">
        <w:fldChar w:fldCharType="separate"/>
      </w:r>
      <w:r>
        <w:t>10</w:t>
      </w:r>
      <w:r w:rsidR="00260E1F">
        <w:fldChar w:fldCharType="end"/>
      </w:r>
    </w:p>
    <w:p w:rsidR="00155304" w:rsidRDefault="00155304">
      <w:pPr>
        <w:pStyle w:val="TOC1"/>
        <w:rPr>
          <w:rFonts w:asciiTheme="minorHAnsi" w:hAnsiTheme="minorHAnsi"/>
          <w:b w:val="0"/>
          <w:color w:val="auto"/>
          <w:sz w:val="24"/>
          <w:szCs w:val="24"/>
          <w:lang w:val="en-US"/>
        </w:rPr>
      </w:pPr>
      <w:r w:rsidRPr="00F328C9">
        <w:rPr>
          <w:lang w:val="en-US"/>
        </w:rPr>
        <w:t>Part 1 – Introduction and Methodology</w:t>
      </w:r>
      <w:r>
        <w:tab/>
      </w:r>
      <w:r w:rsidR="00260E1F">
        <w:fldChar w:fldCharType="begin"/>
      </w:r>
      <w:r>
        <w:instrText xml:space="preserve"> PAGEREF _Toc239492442 \h </w:instrText>
      </w:r>
      <w:r w:rsidR="00260E1F">
        <w:fldChar w:fldCharType="separate"/>
      </w:r>
      <w:r>
        <w:t>11</w:t>
      </w:r>
      <w:r w:rsidR="00260E1F">
        <w:fldChar w:fldCharType="end"/>
      </w:r>
    </w:p>
    <w:p w:rsidR="00155304" w:rsidRDefault="00155304">
      <w:pPr>
        <w:pStyle w:val="TOC1"/>
        <w:rPr>
          <w:rFonts w:asciiTheme="minorHAnsi" w:hAnsiTheme="minorHAnsi"/>
          <w:b w:val="0"/>
          <w:color w:val="auto"/>
          <w:sz w:val="24"/>
          <w:szCs w:val="24"/>
          <w:lang w:val="en-US"/>
        </w:rPr>
      </w:pPr>
      <w:r w:rsidRPr="00F328C9">
        <w:rPr>
          <w:lang w:val="en-US"/>
        </w:rPr>
        <w:t>1.1 Purpose of the CISDM Framework</w:t>
      </w:r>
      <w:r>
        <w:tab/>
      </w:r>
      <w:r w:rsidR="00260E1F">
        <w:fldChar w:fldCharType="begin"/>
      </w:r>
      <w:r>
        <w:instrText xml:space="preserve"> PAGEREF _Toc239492443 \h </w:instrText>
      </w:r>
      <w:r w:rsidR="00260E1F">
        <w:fldChar w:fldCharType="separate"/>
      </w:r>
      <w:r>
        <w:t>11</w:t>
      </w:r>
      <w:r w:rsidR="00260E1F">
        <w:fldChar w:fldCharType="end"/>
      </w:r>
    </w:p>
    <w:p w:rsidR="00155304" w:rsidRDefault="00155304">
      <w:pPr>
        <w:pStyle w:val="TOC1"/>
        <w:rPr>
          <w:rFonts w:asciiTheme="minorHAnsi" w:hAnsiTheme="minorHAnsi"/>
          <w:b w:val="0"/>
          <w:color w:val="auto"/>
          <w:sz w:val="24"/>
          <w:szCs w:val="24"/>
          <w:lang w:val="en-US"/>
        </w:rPr>
      </w:pPr>
      <w:r>
        <w:t>1.2 Who can use this framework?</w:t>
      </w:r>
      <w:r>
        <w:tab/>
      </w:r>
      <w:r w:rsidR="00260E1F">
        <w:fldChar w:fldCharType="begin"/>
      </w:r>
      <w:r>
        <w:instrText xml:space="preserve"> PAGEREF _Toc239492444 \h </w:instrText>
      </w:r>
      <w:r w:rsidR="00260E1F">
        <w:fldChar w:fldCharType="separate"/>
      </w:r>
      <w:r>
        <w:t>11</w:t>
      </w:r>
      <w:r w:rsidR="00260E1F">
        <w:fldChar w:fldCharType="end"/>
      </w:r>
    </w:p>
    <w:p w:rsidR="00155304" w:rsidRDefault="00155304">
      <w:pPr>
        <w:pStyle w:val="TOC1"/>
        <w:rPr>
          <w:rFonts w:asciiTheme="minorHAnsi" w:hAnsiTheme="minorHAnsi"/>
          <w:b w:val="0"/>
          <w:color w:val="auto"/>
          <w:sz w:val="24"/>
          <w:szCs w:val="24"/>
          <w:lang w:val="en-US"/>
        </w:rPr>
      </w:pPr>
      <w:r w:rsidRPr="00F328C9">
        <w:rPr>
          <w:lang w:val="en-US"/>
        </w:rPr>
        <w:t>1.3 How to use this document</w:t>
      </w:r>
      <w:r>
        <w:tab/>
      </w:r>
      <w:r w:rsidR="00260E1F">
        <w:fldChar w:fldCharType="begin"/>
      </w:r>
      <w:r>
        <w:instrText xml:space="preserve"> PAGEREF _Toc239492445 \h </w:instrText>
      </w:r>
      <w:r w:rsidR="00260E1F">
        <w:fldChar w:fldCharType="separate"/>
      </w:r>
      <w:r>
        <w:t>11</w:t>
      </w:r>
      <w:r w:rsidR="00260E1F">
        <w:fldChar w:fldCharType="end"/>
      </w:r>
    </w:p>
    <w:p w:rsidR="00155304" w:rsidRDefault="00155304">
      <w:pPr>
        <w:pStyle w:val="TOC1"/>
        <w:rPr>
          <w:rFonts w:asciiTheme="minorHAnsi" w:hAnsiTheme="minorHAnsi"/>
          <w:b w:val="0"/>
          <w:color w:val="auto"/>
          <w:sz w:val="24"/>
          <w:szCs w:val="24"/>
          <w:lang w:val="en-US"/>
        </w:rPr>
      </w:pPr>
      <w:r>
        <w:t>1.4 Framework Structure, Approach and Methodology</w:t>
      </w:r>
      <w:r>
        <w:tab/>
      </w:r>
      <w:r w:rsidR="00260E1F">
        <w:fldChar w:fldCharType="begin"/>
      </w:r>
      <w:r>
        <w:instrText xml:space="preserve"> PAGEREF _Toc239492446 \h </w:instrText>
      </w:r>
      <w:r w:rsidR="00260E1F">
        <w:fldChar w:fldCharType="separate"/>
      </w:r>
      <w:r>
        <w:t>12</w:t>
      </w:r>
      <w:r w:rsidR="00260E1F">
        <w:fldChar w:fldCharType="end"/>
      </w:r>
    </w:p>
    <w:p w:rsidR="00155304" w:rsidRDefault="00155304">
      <w:pPr>
        <w:pStyle w:val="TOC3"/>
        <w:tabs>
          <w:tab w:val="left" w:pos="647"/>
          <w:tab w:val="right" w:leader="dot" w:pos="8488"/>
        </w:tabs>
        <w:rPr>
          <w:rFonts w:asciiTheme="minorHAnsi" w:hAnsiTheme="minorHAnsi"/>
          <w:i w:val="0"/>
          <w:noProof/>
          <w:sz w:val="24"/>
          <w:szCs w:val="24"/>
          <w:lang w:val="en-US"/>
        </w:rPr>
      </w:pPr>
      <w:r>
        <w:rPr>
          <w:noProof/>
        </w:rPr>
        <w:t>1.</w:t>
      </w:r>
      <w:r>
        <w:rPr>
          <w:rFonts w:asciiTheme="minorHAnsi" w:hAnsiTheme="minorHAnsi"/>
          <w:i w:val="0"/>
          <w:noProof/>
          <w:sz w:val="24"/>
          <w:szCs w:val="24"/>
          <w:lang w:val="en-US"/>
        </w:rPr>
        <w:tab/>
      </w:r>
      <w:r>
        <w:rPr>
          <w:noProof/>
        </w:rPr>
        <w:t>Defining the problem and objectives</w:t>
      </w:r>
      <w:r>
        <w:rPr>
          <w:noProof/>
        </w:rPr>
        <w:tab/>
      </w:r>
      <w:r w:rsidR="00260E1F">
        <w:rPr>
          <w:noProof/>
        </w:rPr>
        <w:fldChar w:fldCharType="begin"/>
      </w:r>
      <w:r>
        <w:rPr>
          <w:noProof/>
        </w:rPr>
        <w:instrText xml:space="preserve"> PAGEREF _Toc239492447 \h </w:instrText>
      </w:r>
      <w:r w:rsidR="00260E1F">
        <w:rPr>
          <w:noProof/>
        </w:rPr>
      </w:r>
      <w:r w:rsidR="00260E1F">
        <w:rPr>
          <w:noProof/>
        </w:rPr>
        <w:fldChar w:fldCharType="separate"/>
      </w:r>
      <w:r>
        <w:rPr>
          <w:noProof/>
        </w:rPr>
        <w:t>13</w:t>
      </w:r>
      <w:r w:rsidR="00260E1F">
        <w:rPr>
          <w:noProof/>
        </w:rPr>
        <w:fldChar w:fldCharType="end"/>
      </w:r>
    </w:p>
    <w:p w:rsidR="00155304" w:rsidRDefault="00155304">
      <w:pPr>
        <w:pStyle w:val="TOC3"/>
        <w:tabs>
          <w:tab w:val="left" w:pos="647"/>
          <w:tab w:val="right" w:leader="dot" w:pos="8488"/>
        </w:tabs>
        <w:rPr>
          <w:rFonts w:asciiTheme="minorHAnsi" w:hAnsiTheme="minorHAnsi"/>
          <w:i w:val="0"/>
          <w:noProof/>
          <w:sz w:val="24"/>
          <w:szCs w:val="24"/>
          <w:lang w:val="en-US"/>
        </w:rPr>
      </w:pPr>
      <w:r>
        <w:rPr>
          <w:noProof/>
        </w:rPr>
        <w:t>2.</w:t>
      </w:r>
      <w:r>
        <w:rPr>
          <w:rFonts w:asciiTheme="minorHAnsi" w:hAnsiTheme="minorHAnsi"/>
          <w:i w:val="0"/>
          <w:noProof/>
          <w:sz w:val="24"/>
          <w:szCs w:val="24"/>
          <w:lang w:val="en-US"/>
        </w:rPr>
        <w:tab/>
      </w:r>
      <w:r>
        <w:rPr>
          <w:noProof/>
        </w:rPr>
        <w:t>Qualitative and probabilistic ecosystem models</w:t>
      </w:r>
      <w:r>
        <w:rPr>
          <w:noProof/>
        </w:rPr>
        <w:tab/>
      </w:r>
      <w:r w:rsidR="00260E1F">
        <w:rPr>
          <w:noProof/>
        </w:rPr>
        <w:fldChar w:fldCharType="begin"/>
      </w:r>
      <w:r>
        <w:rPr>
          <w:noProof/>
        </w:rPr>
        <w:instrText xml:space="preserve"> PAGEREF _Toc239492448 \h </w:instrText>
      </w:r>
      <w:r w:rsidR="00260E1F">
        <w:rPr>
          <w:noProof/>
        </w:rPr>
      </w:r>
      <w:r w:rsidR="00260E1F">
        <w:rPr>
          <w:noProof/>
        </w:rPr>
        <w:fldChar w:fldCharType="separate"/>
      </w:r>
      <w:r>
        <w:rPr>
          <w:noProof/>
        </w:rPr>
        <w:t>14</w:t>
      </w:r>
      <w:r w:rsidR="00260E1F">
        <w:rPr>
          <w:noProof/>
        </w:rPr>
        <w:fldChar w:fldCharType="end"/>
      </w:r>
    </w:p>
    <w:p w:rsidR="00155304" w:rsidRDefault="00155304">
      <w:pPr>
        <w:pStyle w:val="TOC3"/>
        <w:tabs>
          <w:tab w:val="left" w:pos="647"/>
          <w:tab w:val="right" w:leader="dot" w:pos="8488"/>
        </w:tabs>
        <w:rPr>
          <w:rFonts w:asciiTheme="minorHAnsi" w:hAnsiTheme="minorHAnsi"/>
          <w:i w:val="0"/>
          <w:noProof/>
          <w:sz w:val="24"/>
          <w:szCs w:val="24"/>
          <w:lang w:val="en-US"/>
        </w:rPr>
      </w:pPr>
      <w:r>
        <w:rPr>
          <w:noProof/>
        </w:rPr>
        <w:t>3.</w:t>
      </w:r>
      <w:r>
        <w:rPr>
          <w:rFonts w:asciiTheme="minorHAnsi" w:hAnsiTheme="minorHAnsi"/>
          <w:i w:val="0"/>
          <w:noProof/>
          <w:sz w:val="24"/>
          <w:szCs w:val="24"/>
          <w:lang w:val="en-US"/>
        </w:rPr>
        <w:tab/>
      </w:r>
      <w:r>
        <w:rPr>
          <w:noProof/>
        </w:rPr>
        <w:t>Cumulative Impact assessment</w:t>
      </w:r>
      <w:r>
        <w:rPr>
          <w:noProof/>
        </w:rPr>
        <w:tab/>
      </w:r>
      <w:r w:rsidR="00260E1F">
        <w:rPr>
          <w:noProof/>
        </w:rPr>
        <w:fldChar w:fldCharType="begin"/>
      </w:r>
      <w:r>
        <w:rPr>
          <w:noProof/>
        </w:rPr>
        <w:instrText xml:space="preserve"> PAGEREF _Toc239492449 \h </w:instrText>
      </w:r>
      <w:r w:rsidR="00260E1F">
        <w:rPr>
          <w:noProof/>
        </w:rPr>
      </w:r>
      <w:r w:rsidR="00260E1F">
        <w:rPr>
          <w:noProof/>
        </w:rPr>
        <w:fldChar w:fldCharType="separate"/>
      </w:r>
      <w:r>
        <w:rPr>
          <w:noProof/>
        </w:rPr>
        <w:t>14</w:t>
      </w:r>
      <w:r w:rsidR="00260E1F">
        <w:rPr>
          <w:noProof/>
        </w:rPr>
        <w:fldChar w:fldCharType="end"/>
      </w:r>
    </w:p>
    <w:p w:rsidR="00155304" w:rsidRDefault="00155304">
      <w:pPr>
        <w:pStyle w:val="TOC3"/>
        <w:tabs>
          <w:tab w:val="left" w:pos="647"/>
          <w:tab w:val="right" w:leader="dot" w:pos="8488"/>
        </w:tabs>
        <w:rPr>
          <w:rFonts w:asciiTheme="minorHAnsi" w:hAnsiTheme="minorHAnsi"/>
          <w:i w:val="0"/>
          <w:noProof/>
          <w:sz w:val="24"/>
          <w:szCs w:val="24"/>
          <w:lang w:val="en-US"/>
        </w:rPr>
      </w:pPr>
      <w:r>
        <w:rPr>
          <w:noProof/>
        </w:rPr>
        <w:t>4.</w:t>
      </w:r>
      <w:r>
        <w:rPr>
          <w:rFonts w:asciiTheme="minorHAnsi" w:hAnsiTheme="minorHAnsi"/>
          <w:i w:val="0"/>
          <w:noProof/>
          <w:sz w:val="24"/>
          <w:szCs w:val="24"/>
          <w:lang w:val="en-US"/>
        </w:rPr>
        <w:tab/>
      </w:r>
      <w:r>
        <w:rPr>
          <w:noProof/>
        </w:rPr>
        <w:t>Identify management interventions and revisit fundamental objectives</w:t>
      </w:r>
      <w:r>
        <w:rPr>
          <w:noProof/>
        </w:rPr>
        <w:tab/>
      </w:r>
      <w:r w:rsidR="00260E1F">
        <w:rPr>
          <w:noProof/>
        </w:rPr>
        <w:fldChar w:fldCharType="begin"/>
      </w:r>
      <w:r>
        <w:rPr>
          <w:noProof/>
        </w:rPr>
        <w:instrText xml:space="preserve"> PAGEREF _Toc239492450 \h </w:instrText>
      </w:r>
      <w:r w:rsidR="00260E1F">
        <w:rPr>
          <w:noProof/>
        </w:rPr>
      </w:r>
      <w:r w:rsidR="00260E1F">
        <w:rPr>
          <w:noProof/>
        </w:rPr>
        <w:fldChar w:fldCharType="separate"/>
      </w:r>
      <w:r>
        <w:rPr>
          <w:noProof/>
        </w:rPr>
        <w:t>15</w:t>
      </w:r>
      <w:r w:rsidR="00260E1F">
        <w:rPr>
          <w:noProof/>
        </w:rPr>
        <w:fldChar w:fldCharType="end"/>
      </w:r>
    </w:p>
    <w:p w:rsidR="00155304" w:rsidRDefault="00155304">
      <w:pPr>
        <w:pStyle w:val="TOC3"/>
        <w:tabs>
          <w:tab w:val="left" w:pos="647"/>
          <w:tab w:val="right" w:leader="dot" w:pos="8488"/>
        </w:tabs>
        <w:rPr>
          <w:rFonts w:asciiTheme="minorHAnsi" w:hAnsiTheme="minorHAnsi"/>
          <w:i w:val="0"/>
          <w:noProof/>
          <w:sz w:val="24"/>
          <w:szCs w:val="24"/>
          <w:lang w:val="en-US"/>
        </w:rPr>
      </w:pPr>
      <w:r>
        <w:rPr>
          <w:noProof/>
        </w:rPr>
        <w:t>5.</w:t>
      </w:r>
      <w:r>
        <w:rPr>
          <w:rFonts w:asciiTheme="minorHAnsi" w:hAnsiTheme="minorHAnsi"/>
          <w:i w:val="0"/>
          <w:noProof/>
          <w:sz w:val="24"/>
          <w:szCs w:val="24"/>
          <w:lang w:val="en-US"/>
        </w:rPr>
        <w:tab/>
      </w:r>
      <w:r>
        <w:rPr>
          <w:noProof/>
        </w:rPr>
        <w:t>Consequences and trade-offs</w:t>
      </w:r>
      <w:r>
        <w:rPr>
          <w:noProof/>
        </w:rPr>
        <w:tab/>
      </w:r>
      <w:r w:rsidR="00260E1F">
        <w:rPr>
          <w:noProof/>
        </w:rPr>
        <w:fldChar w:fldCharType="begin"/>
      </w:r>
      <w:r>
        <w:rPr>
          <w:noProof/>
        </w:rPr>
        <w:instrText xml:space="preserve"> PAGEREF _Toc239492451 \h </w:instrText>
      </w:r>
      <w:r w:rsidR="00260E1F">
        <w:rPr>
          <w:noProof/>
        </w:rPr>
      </w:r>
      <w:r w:rsidR="00260E1F">
        <w:rPr>
          <w:noProof/>
        </w:rPr>
        <w:fldChar w:fldCharType="separate"/>
      </w:r>
      <w:r>
        <w:rPr>
          <w:noProof/>
        </w:rPr>
        <w:t>15</w:t>
      </w:r>
      <w:r w:rsidR="00260E1F">
        <w:rPr>
          <w:noProof/>
        </w:rPr>
        <w:fldChar w:fldCharType="end"/>
      </w:r>
    </w:p>
    <w:p w:rsidR="00155304" w:rsidRDefault="00155304">
      <w:pPr>
        <w:pStyle w:val="TOC3"/>
        <w:tabs>
          <w:tab w:val="left" w:pos="647"/>
          <w:tab w:val="right" w:leader="dot" w:pos="8488"/>
        </w:tabs>
        <w:rPr>
          <w:rFonts w:asciiTheme="minorHAnsi" w:hAnsiTheme="minorHAnsi"/>
          <w:i w:val="0"/>
          <w:noProof/>
          <w:sz w:val="24"/>
          <w:szCs w:val="24"/>
          <w:lang w:val="en-US"/>
        </w:rPr>
      </w:pPr>
      <w:r>
        <w:rPr>
          <w:noProof/>
        </w:rPr>
        <w:t>6.</w:t>
      </w:r>
      <w:r>
        <w:rPr>
          <w:rFonts w:asciiTheme="minorHAnsi" w:hAnsiTheme="minorHAnsi"/>
          <w:i w:val="0"/>
          <w:noProof/>
          <w:sz w:val="24"/>
          <w:szCs w:val="24"/>
          <w:lang w:val="en-US"/>
        </w:rPr>
        <w:tab/>
      </w:r>
      <w:r>
        <w:rPr>
          <w:noProof/>
        </w:rPr>
        <w:t>Policy and management decisions</w:t>
      </w:r>
      <w:r>
        <w:rPr>
          <w:noProof/>
        </w:rPr>
        <w:tab/>
      </w:r>
      <w:r w:rsidR="00260E1F">
        <w:rPr>
          <w:noProof/>
        </w:rPr>
        <w:fldChar w:fldCharType="begin"/>
      </w:r>
      <w:r>
        <w:rPr>
          <w:noProof/>
        </w:rPr>
        <w:instrText xml:space="preserve"> PAGEREF _Toc239492452 \h </w:instrText>
      </w:r>
      <w:r w:rsidR="00260E1F">
        <w:rPr>
          <w:noProof/>
        </w:rPr>
      </w:r>
      <w:r w:rsidR="00260E1F">
        <w:rPr>
          <w:noProof/>
        </w:rPr>
        <w:fldChar w:fldCharType="separate"/>
      </w:r>
      <w:r>
        <w:rPr>
          <w:noProof/>
        </w:rPr>
        <w:t>15</w:t>
      </w:r>
      <w:r w:rsidR="00260E1F">
        <w:rPr>
          <w:noProof/>
        </w:rPr>
        <w:fldChar w:fldCharType="end"/>
      </w:r>
    </w:p>
    <w:p w:rsidR="00155304" w:rsidRDefault="00155304">
      <w:pPr>
        <w:pStyle w:val="TOC1"/>
        <w:rPr>
          <w:rFonts w:asciiTheme="minorHAnsi" w:hAnsiTheme="minorHAnsi"/>
          <w:b w:val="0"/>
          <w:color w:val="auto"/>
          <w:sz w:val="24"/>
          <w:szCs w:val="24"/>
          <w:lang w:val="en-US"/>
        </w:rPr>
      </w:pPr>
      <w:r>
        <w:t>1.5 Stakeholder roles</w:t>
      </w:r>
      <w:r>
        <w:tab/>
      </w:r>
      <w:r w:rsidR="00260E1F">
        <w:fldChar w:fldCharType="begin"/>
      </w:r>
      <w:r>
        <w:instrText xml:space="preserve"> PAGEREF _Toc239492453 \h </w:instrText>
      </w:r>
      <w:r w:rsidR="00260E1F">
        <w:fldChar w:fldCharType="separate"/>
      </w:r>
      <w:r>
        <w:t>15</w:t>
      </w:r>
      <w:r w:rsidR="00260E1F">
        <w:fldChar w:fldCharType="end"/>
      </w:r>
    </w:p>
    <w:p w:rsidR="00155304" w:rsidRDefault="00155304">
      <w:pPr>
        <w:pStyle w:val="TOC2"/>
        <w:rPr>
          <w:rFonts w:asciiTheme="minorHAnsi" w:hAnsiTheme="minorHAnsi"/>
          <w:b w:val="0"/>
          <w:color w:val="auto"/>
          <w:sz w:val="24"/>
          <w:szCs w:val="24"/>
          <w:lang w:val="en-US"/>
        </w:rPr>
      </w:pPr>
      <w:r w:rsidRPr="00F328C9">
        <w:rPr>
          <w:color w:val="345A8A" w:themeColor="accent1" w:themeShade="B5"/>
        </w:rPr>
        <w:t>1.6 Vulnerability and Resilience Thinking</w:t>
      </w:r>
      <w:r>
        <w:tab/>
      </w:r>
      <w:r w:rsidR="00260E1F">
        <w:fldChar w:fldCharType="begin"/>
      </w:r>
      <w:r>
        <w:instrText xml:space="preserve"> PAGEREF _Toc239492454 \h </w:instrText>
      </w:r>
      <w:r w:rsidR="00260E1F">
        <w:fldChar w:fldCharType="separate"/>
      </w:r>
      <w:r>
        <w:t>16</w:t>
      </w:r>
      <w:r w:rsidR="00260E1F">
        <w:fldChar w:fldCharType="end"/>
      </w:r>
    </w:p>
    <w:p w:rsidR="00155304" w:rsidRDefault="00155304">
      <w:pPr>
        <w:pStyle w:val="TOC1"/>
        <w:rPr>
          <w:rFonts w:asciiTheme="minorHAnsi" w:hAnsiTheme="minorHAnsi"/>
          <w:b w:val="0"/>
          <w:color w:val="auto"/>
          <w:sz w:val="24"/>
          <w:szCs w:val="24"/>
          <w:lang w:val="en-US"/>
        </w:rPr>
      </w:pPr>
      <w:r>
        <w:t>Part 2 – Framework Steps, User-Guidance and Hypothetical Examples</w:t>
      </w:r>
      <w:r>
        <w:tab/>
      </w:r>
      <w:r w:rsidR="00260E1F">
        <w:fldChar w:fldCharType="begin"/>
      </w:r>
      <w:r>
        <w:instrText xml:space="preserve"> PAGEREF _Toc239492455 \h </w:instrText>
      </w:r>
      <w:r w:rsidR="00260E1F">
        <w:fldChar w:fldCharType="separate"/>
      </w:r>
      <w:r>
        <w:t>18</w:t>
      </w:r>
      <w:r w:rsidR="00260E1F">
        <w:fldChar w:fldCharType="end"/>
      </w:r>
    </w:p>
    <w:p w:rsidR="00155304" w:rsidRDefault="00155304">
      <w:pPr>
        <w:pStyle w:val="TOC1"/>
        <w:rPr>
          <w:rFonts w:asciiTheme="minorHAnsi" w:hAnsiTheme="minorHAnsi"/>
          <w:b w:val="0"/>
          <w:color w:val="auto"/>
          <w:sz w:val="24"/>
          <w:szCs w:val="24"/>
          <w:lang w:val="en-US"/>
        </w:rPr>
      </w:pPr>
      <w:r>
        <w:t>2.1 Define the Problem and Set Objectives</w:t>
      </w:r>
      <w:r>
        <w:tab/>
      </w:r>
      <w:r w:rsidR="00260E1F">
        <w:fldChar w:fldCharType="begin"/>
      </w:r>
      <w:r>
        <w:instrText xml:space="preserve"> PAGEREF _Toc239492456 \h </w:instrText>
      </w:r>
      <w:r w:rsidR="00260E1F">
        <w:fldChar w:fldCharType="separate"/>
      </w:r>
      <w:r>
        <w:t>18</w:t>
      </w:r>
      <w:r w:rsidR="00260E1F">
        <w:fldChar w:fldCharType="end"/>
      </w:r>
    </w:p>
    <w:p w:rsidR="00155304" w:rsidRDefault="00155304">
      <w:pPr>
        <w:pStyle w:val="TOC2"/>
        <w:rPr>
          <w:rFonts w:asciiTheme="minorHAnsi" w:hAnsiTheme="minorHAnsi"/>
          <w:b w:val="0"/>
          <w:color w:val="auto"/>
          <w:sz w:val="24"/>
          <w:szCs w:val="24"/>
          <w:lang w:val="en-US"/>
        </w:rPr>
      </w:pPr>
      <w:r>
        <w:t>2.1.1 Values at risk: ecosystem-level demonstration cases</w:t>
      </w:r>
      <w:r>
        <w:tab/>
      </w:r>
      <w:r w:rsidR="00260E1F">
        <w:fldChar w:fldCharType="begin"/>
      </w:r>
      <w:r>
        <w:instrText xml:space="preserve"> PAGEREF _Toc239492457 \h </w:instrText>
      </w:r>
      <w:r w:rsidR="00260E1F">
        <w:fldChar w:fldCharType="separate"/>
      </w:r>
      <w:r>
        <w:t>19</w:t>
      </w:r>
      <w:r w:rsidR="00260E1F">
        <w:fldChar w:fldCharType="end"/>
      </w:r>
    </w:p>
    <w:p w:rsidR="00155304" w:rsidRDefault="00155304">
      <w:pPr>
        <w:pStyle w:val="TOC3"/>
        <w:tabs>
          <w:tab w:val="right" w:leader="dot" w:pos="8488"/>
        </w:tabs>
        <w:rPr>
          <w:rFonts w:asciiTheme="minorHAnsi" w:hAnsiTheme="minorHAnsi"/>
          <w:i w:val="0"/>
          <w:noProof/>
          <w:sz w:val="24"/>
          <w:szCs w:val="24"/>
          <w:lang w:val="en-US"/>
        </w:rPr>
      </w:pPr>
      <w:r>
        <w:rPr>
          <w:noProof/>
        </w:rPr>
        <w:t>Coral reefs</w:t>
      </w:r>
      <w:r>
        <w:rPr>
          <w:noProof/>
        </w:rPr>
        <w:tab/>
      </w:r>
      <w:r w:rsidR="00260E1F">
        <w:rPr>
          <w:noProof/>
        </w:rPr>
        <w:fldChar w:fldCharType="begin"/>
      </w:r>
      <w:r>
        <w:rPr>
          <w:noProof/>
        </w:rPr>
        <w:instrText xml:space="preserve"> PAGEREF _Toc239492458 \h </w:instrText>
      </w:r>
      <w:r w:rsidR="00260E1F">
        <w:rPr>
          <w:noProof/>
        </w:rPr>
      </w:r>
      <w:r w:rsidR="00260E1F">
        <w:rPr>
          <w:noProof/>
        </w:rPr>
        <w:fldChar w:fldCharType="separate"/>
      </w:r>
      <w:r>
        <w:rPr>
          <w:noProof/>
        </w:rPr>
        <w:t>20</w:t>
      </w:r>
      <w:r w:rsidR="00260E1F">
        <w:rPr>
          <w:noProof/>
        </w:rPr>
        <w:fldChar w:fldCharType="end"/>
      </w:r>
    </w:p>
    <w:p w:rsidR="00155304" w:rsidRDefault="00155304">
      <w:pPr>
        <w:pStyle w:val="TOC3"/>
        <w:tabs>
          <w:tab w:val="right" w:leader="dot" w:pos="8488"/>
        </w:tabs>
        <w:rPr>
          <w:rFonts w:asciiTheme="minorHAnsi" w:hAnsiTheme="minorHAnsi"/>
          <w:i w:val="0"/>
          <w:noProof/>
          <w:sz w:val="24"/>
          <w:szCs w:val="24"/>
          <w:lang w:val="en-US"/>
        </w:rPr>
      </w:pPr>
      <w:r>
        <w:rPr>
          <w:noProof/>
        </w:rPr>
        <w:t>Seagrass ecosystems</w:t>
      </w:r>
      <w:r>
        <w:rPr>
          <w:noProof/>
        </w:rPr>
        <w:tab/>
      </w:r>
      <w:r w:rsidR="00260E1F">
        <w:rPr>
          <w:noProof/>
        </w:rPr>
        <w:fldChar w:fldCharType="begin"/>
      </w:r>
      <w:r>
        <w:rPr>
          <w:noProof/>
        </w:rPr>
        <w:instrText xml:space="preserve"> PAGEREF _Toc239492459 \h </w:instrText>
      </w:r>
      <w:r w:rsidR="00260E1F">
        <w:rPr>
          <w:noProof/>
        </w:rPr>
      </w:r>
      <w:r w:rsidR="00260E1F">
        <w:rPr>
          <w:noProof/>
        </w:rPr>
        <w:fldChar w:fldCharType="separate"/>
      </w:r>
      <w:r>
        <w:rPr>
          <w:noProof/>
        </w:rPr>
        <w:t>20</w:t>
      </w:r>
      <w:r w:rsidR="00260E1F">
        <w:rPr>
          <w:noProof/>
        </w:rPr>
        <w:fldChar w:fldCharType="end"/>
      </w:r>
    </w:p>
    <w:p w:rsidR="00155304" w:rsidRDefault="00155304">
      <w:pPr>
        <w:pStyle w:val="TOC2"/>
        <w:rPr>
          <w:rFonts w:asciiTheme="minorHAnsi" w:hAnsiTheme="minorHAnsi"/>
          <w:b w:val="0"/>
          <w:color w:val="auto"/>
          <w:sz w:val="24"/>
          <w:szCs w:val="24"/>
          <w:lang w:val="en-US"/>
        </w:rPr>
      </w:pPr>
      <w:r>
        <w:t>2.1.2 Sources of cumulative stress</w:t>
      </w:r>
      <w:r>
        <w:tab/>
      </w:r>
      <w:r w:rsidR="00260E1F">
        <w:fldChar w:fldCharType="begin"/>
      </w:r>
      <w:r>
        <w:instrText xml:space="preserve"> PAGEREF _Toc239492460 \h </w:instrText>
      </w:r>
      <w:r w:rsidR="00260E1F">
        <w:fldChar w:fldCharType="separate"/>
      </w:r>
      <w:r>
        <w:t>21</w:t>
      </w:r>
      <w:r w:rsidR="00260E1F">
        <w:fldChar w:fldCharType="end"/>
      </w:r>
    </w:p>
    <w:p w:rsidR="00155304" w:rsidRDefault="00155304">
      <w:pPr>
        <w:pStyle w:val="TOC2"/>
        <w:rPr>
          <w:rFonts w:asciiTheme="minorHAnsi" w:hAnsiTheme="minorHAnsi"/>
          <w:b w:val="0"/>
          <w:color w:val="auto"/>
          <w:sz w:val="24"/>
          <w:szCs w:val="24"/>
          <w:lang w:val="en-US"/>
        </w:rPr>
      </w:pPr>
      <w:r>
        <w:t>2.1.3 Hypothetical environmental and/or development scenarios</w:t>
      </w:r>
      <w:r>
        <w:tab/>
      </w:r>
      <w:r w:rsidR="00260E1F">
        <w:fldChar w:fldCharType="begin"/>
      </w:r>
      <w:r>
        <w:instrText xml:space="preserve"> PAGEREF _Toc239492461 \h </w:instrText>
      </w:r>
      <w:r w:rsidR="00260E1F">
        <w:fldChar w:fldCharType="separate"/>
      </w:r>
      <w:r>
        <w:t>21</w:t>
      </w:r>
      <w:r w:rsidR="00260E1F">
        <w:fldChar w:fldCharType="end"/>
      </w:r>
    </w:p>
    <w:p w:rsidR="00155304" w:rsidRDefault="00155304">
      <w:pPr>
        <w:pStyle w:val="TOC3"/>
        <w:tabs>
          <w:tab w:val="right" w:leader="dot" w:pos="8488"/>
        </w:tabs>
        <w:rPr>
          <w:rFonts w:asciiTheme="minorHAnsi" w:hAnsiTheme="minorHAnsi"/>
          <w:i w:val="0"/>
          <w:noProof/>
          <w:sz w:val="24"/>
          <w:szCs w:val="24"/>
          <w:lang w:val="en-US"/>
        </w:rPr>
      </w:pPr>
      <w:r>
        <w:rPr>
          <w:noProof/>
        </w:rPr>
        <w:t>Geographic demonstration cases</w:t>
      </w:r>
      <w:r>
        <w:rPr>
          <w:noProof/>
        </w:rPr>
        <w:tab/>
      </w:r>
      <w:r w:rsidR="00260E1F">
        <w:rPr>
          <w:noProof/>
        </w:rPr>
        <w:fldChar w:fldCharType="begin"/>
      </w:r>
      <w:r>
        <w:rPr>
          <w:noProof/>
        </w:rPr>
        <w:instrText xml:space="preserve"> PAGEREF _Toc239492462 \h </w:instrText>
      </w:r>
      <w:r w:rsidR="00260E1F">
        <w:rPr>
          <w:noProof/>
        </w:rPr>
      </w:r>
      <w:r w:rsidR="00260E1F">
        <w:rPr>
          <w:noProof/>
        </w:rPr>
        <w:fldChar w:fldCharType="separate"/>
      </w:r>
      <w:r>
        <w:rPr>
          <w:noProof/>
        </w:rPr>
        <w:t>22</w:t>
      </w:r>
      <w:r w:rsidR="00260E1F">
        <w:rPr>
          <w:noProof/>
        </w:rPr>
        <w:fldChar w:fldCharType="end"/>
      </w:r>
    </w:p>
    <w:p w:rsidR="00155304" w:rsidRDefault="00155304">
      <w:pPr>
        <w:pStyle w:val="TOC2"/>
        <w:rPr>
          <w:rFonts w:asciiTheme="minorHAnsi" w:hAnsiTheme="minorHAnsi"/>
          <w:b w:val="0"/>
          <w:color w:val="auto"/>
          <w:sz w:val="24"/>
          <w:szCs w:val="24"/>
          <w:lang w:val="en-US"/>
        </w:rPr>
      </w:pPr>
      <w:r>
        <w:t>2.1.4 Setting fundamental objectives</w:t>
      </w:r>
      <w:r>
        <w:tab/>
      </w:r>
      <w:r w:rsidR="00260E1F">
        <w:fldChar w:fldCharType="begin"/>
      </w:r>
      <w:r>
        <w:instrText xml:space="preserve"> PAGEREF _Toc239492463 \h </w:instrText>
      </w:r>
      <w:r w:rsidR="00260E1F">
        <w:fldChar w:fldCharType="separate"/>
      </w:r>
      <w:r>
        <w:t>23</w:t>
      </w:r>
      <w:r w:rsidR="00260E1F">
        <w:fldChar w:fldCharType="end"/>
      </w:r>
    </w:p>
    <w:p w:rsidR="00155304" w:rsidRDefault="00155304">
      <w:pPr>
        <w:pStyle w:val="TOC2"/>
        <w:rPr>
          <w:rFonts w:asciiTheme="minorHAnsi" w:hAnsiTheme="minorHAnsi"/>
          <w:b w:val="0"/>
          <w:color w:val="auto"/>
          <w:sz w:val="24"/>
          <w:szCs w:val="24"/>
          <w:lang w:val="en-US"/>
        </w:rPr>
      </w:pPr>
      <w:r>
        <w:t>2.2 Qualitative and Probabilistic Models</w:t>
      </w:r>
      <w:r>
        <w:tab/>
      </w:r>
      <w:r w:rsidR="00260E1F">
        <w:fldChar w:fldCharType="begin"/>
      </w:r>
      <w:r>
        <w:instrText xml:space="preserve"> PAGEREF _Toc239492464 \h </w:instrText>
      </w:r>
      <w:r w:rsidR="00260E1F">
        <w:fldChar w:fldCharType="separate"/>
      </w:r>
      <w:r>
        <w:t>26</w:t>
      </w:r>
      <w:r w:rsidR="00260E1F">
        <w:fldChar w:fldCharType="end"/>
      </w:r>
    </w:p>
    <w:p w:rsidR="00155304" w:rsidRDefault="00155304">
      <w:pPr>
        <w:pStyle w:val="TOC2"/>
        <w:rPr>
          <w:rFonts w:asciiTheme="minorHAnsi" w:hAnsiTheme="minorHAnsi"/>
          <w:b w:val="0"/>
          <w:color w:val="auto"/>
          <w:sz w:val="24"/>
          <w:szCs w:val="24"/>
          <w:lang w:val="en-US"/>
        </w:rPr>
      </w:pPr>
      <w:r>
        <w:t>2.2.1 Qualitative modelling – background and methodology</w:t>
      </w:r>
      <w:r>
        <w:tab/>
      </w:r>
      <w:r w:rsidR="00260E1F">
        <w:fldChar w:fldCharType="begin"/>
      </w:r>
      <w:r>
        <w:instrText xml:space="preserve"> PAGEREF _Toc239492465 \h </w:instrText>
      </w:r>
      <w:r w:rsidR="00260E1F">
        <w:fldChar w:fldCharType="separate"/>
      </w:r>
      <w:r>
        <w:t>27</w:t>
      </w:r>
      <w:r w:rsidR="00260E1F">
        <w:fldChar w:fldCharType="end"/>
      </w:r>
    </w:p>
    <w:p w:rsidR="00155304" w:rsidRDefault="00155304">
      <w:pPr>
        <w:pStyle w:val="TOC2"/>
        <w:rPr>
          <w:rFonts w:asciiTheme="minorHAnsi" w:hAnsiTheme="minorHAnsi"/>
          <w:b w:val="0"/>
          <w:color w:val="auto"/>
          <w:sz w:val="24"/>
          <w:szCs w:val="24"/>
          <w:lang w:val="en-US"/>
        </w:rPr>
      </w:pPr>
      <w:r>
        <w:t>2.2.2. Qualitative model development in expert workshops</w:t>
      </w:r>
      <w:r>
        <w:tab/>
      </w:r>
      <w:r w:rsidR="00260E1F">
        <w:fldChar w:fldCharType="begin"/>
      </w:r>
      <w:r>
        <w:instrText xml:space="preserve"> PAGEREF _Toc239492466 \h </w:instrText>
      </w:r>
      <w:r w:rsidR="00260E1F">
        <w:fldChar w:fldCharType="separate"/>
      </w:r>
      <w:r>
        <w:t>28</w:t>
      </w:r>
      <w:r w:rsidR="00260E1F">
        <w:fldChar w:fldCharType="end"/>
      </w:r>
    </w:p>
    <w:p w:rsidR="00155304" w:rsidRDefault="00155304">
      <w:pPr>
        <w:pStyle w:val="TOC3"/>
        <w:tabs>
          <w:tab w:val="right" w:leader="dot" w:pos="8488"/>
        </w:tabs>
        <w:rPr>
          <w:rFonts w:asciiTheme="minorHAnsi" w:hAnsiTheme="minorHAnsi"/>
          <w:i w:val="0"/>
          <w:noProof/>
          <w:sz w:val="24"/>
          <w:szCs w:val="24"/>
          <w:lang w:val="en-US"/>
        </w:rPr>
      </w:pPr>
      <w:r>
        <w:rPr>
          <w:noProof/>
        </w:rPr>
        <w:t>Coral reefs</w:t>
      </w:r>
      <w:r>
        <w:rPr>
          <w:noProof/>
        </w:rPr>
        <w:tab/>
      </w:r>
      <w:r w:rsidR="00260E1F">
        <w:rPr>
          <w:noProof/>
        </w:rPr>
        <w:fldChar w:fldCharType="begin"/>
      </w:r>
      <w:r>
        <w:rPr>
          <w:noProof/>
        </w:rPr>
        <w:instrText xml:space="preserve"> PAGEREF _Toc239492467 \h </w:instrText>
      </w:r>
      <w:r w:rsidR="00260E1F">
        <w:rPr>
          <w:noProof/>
        </w:rPr>
      </w:r>
      <w:r w:rsidR="00260E1F">
        <w:rPr>
          <w:noProof/>
        </w:rPr>
        <w:fldChar w:fldCharType="separate"/>
      </w:r>
      <w:r>
        <w:rPr>
          <w:noProof/>
        </w:rPr>
        <w:t>29</w:t>
      </w:r>
      <w:r w:rsidR="00260E1F">
        <w:rPr>
          <w:noProof/>
        </w:rPr>
        <w:fldChar w:fldCharType="end"/>
      </w:r>
    </w:p>
    <w:p w:rsidR="00155304" w:rsidRDefault="00155304">
      <w:pPr>
        <w:pStyle w:val="TOC3"/>
        <w:tabs>
          <w:tab w:val="right" w:leader="dot" w:pos="8488"/>
        </w:tabs>
        <w:rPr>
          <w:rFonts w:asciiTheme="minorHAnsi" w:hAnsiTheme="minorHAnsi"/>
          <w:i w:val="0"/>
          <w:noProof/>
          <w:sz w:val="24"/>
          <w:szCs w:val="24"/>
          <w:lang w:val="en-US"/>
        </w:rPr>
      </w:pPr>
      <w:r>
        <w:rPr>
          <w:noProof/>
        </w:rPr>
        <w:t>Seagrass systems and dependent species</w:t>
      </w:r>
      <w:r>
        <w:rPr>
          <w:noProof/>
        </w:rPr>
        <w:tab/>
      </w:r>
      <w:r w:rsidR="00260E1F">
        <w:rPr>
          <w:noProof/>
        </w:rPr>
        <w:fldChar w:fldCharType="begin"/>
      </w:r>
      <w:r>
        <w:rPr>
          <w:noProof/>
        </w:rPr>
        <w:instrText xml:space="preserve"> PAGEREF _Toc239492468 \h </w:instrText>
      </w:r>
      <w:r w:rsidR="00260E1F">
        <w:rPr>
          <w:noProof/>
        </w:rPr>
      </w:r>
      <w:r w:rsidR="00260E1F">
        <w:rPr>
          <w:noProof/>
        </w:rPr>
        <w:fldChar w:fldCharType="separate"/>
      </w:r>
      <w:r>
        <w:rPr>
          <w:noProof/>
        </w:rPr>
        <w:t>30</w:t>
      </w:r>
      <w:r w:rsidR="00260E1F">
        <w:rPr>
          <w:noProof/>
        </w:rPr>
        <w:fldChar w:fldCharType="end"/>
      </w:r>
    </w:p>
    <w:p w:rsidR="00155304" w:rsidRDefault="00155304">
      <w:pPr>
        <w:pStyle w:val="TOC2"/>
        <w:rPr>
          <w:rFonts w:asciiTheme="minorHAnsi" w:hAnsiTheme="minorHAnsi"/>
          <w:b w:val="0"/>
          <w:color w:val="auto"/>
          <w:sz w:val="24"/>
          <w:szCs w:val="24"/>
          <w:lang w:val="en-US"/>
        </w:rPr>
      </w:pPr>
      <w:r>
        <w:t>2.2.3 Probabilistic models: Bayesian Belief Networks (Bayes nets)</w:t>
      </w:r>
      <w:r>
        <w:tab/>
      </w:r>
      <w:r w:rsidR="00260E1F">
        <w:fldChar w:fldCharType="begin"/>
      </w:r>
      <w:r>
        <w:instrText xml:space="preserve"> PAGEREF _Toc239492469 \h </w:instrText>
      </w:r>
      <w:r w:rsidR="00260E1F">
        <w:fldChar w:fldCharType="separate"/>
      </w:r>
      <w:r>
        <w:t>33</w:t>
      </w:r>
      <w:r w:rsidR="00260E1F">
        <w:fldChar w:fldCharType="end"/>
      </w:r>
    </w:p>
    <w:p w:rsidR="00155304" w:rsidRDefault="00155304">
      <w:pPr>
        <w:pStyle w:val="TOC2"/>
        <w:rPr>
          <w:rFonts w:asciiTheme="minorHAnsi" w:hAnsiTheme="minorHAnsi"/>
          <w:b w:val="0"/>
          <w:color w:val="auto"/>
          <w:sz w:val="24"/>
          <w:szCs w:val="24"/>
          <w:lang w:val="en-US"/>
        </w:rPr>
      </w:pPr>
      <w:r>
        <w:t>2.2.4. How to use and interpret the Bayes nets</w:t>
      </w:r>
      <w:r>
        <w:tab/>
      </w:r>
      <w:r w:rsidR="00260E1F">
        <w:fldChar w:fldCharType="begin"/>
      </w:r>
      <w:r>
        <w:instrText xml:space="preserve"> PAGEREF _Toc239492470 \h </w:instrText>
      </w:r>
      <w:r w:rsidR="00260E1F">
        <w:fldChar w:fldCharType="separate"/>
      </w:r>
      <w:r>
        <w:t>35</w:t>
      </w:r>
      <w:r w:rsidR="00260E1F">
        <w:fldChar w:fldCharType="end"/>
      </w:r>
    </w:p>
    <w:p w:rsidR="00155304" w:rsidRDefault="00155304">
      <w:pPr>
        <w:pStyle w:val="TOC2"/>
        <w:rPr>
          <w:rFonts w:asciiTheme="minorHAnsi" w:hAnsiTheme="minorHAnsi"/>
          <w:b w:val="0"/>
          <w:color w:val="auto"/>
          <w:sz w:val="24"/>
          <w:szCs w:val="24"/>
          <w:lang w:val="en-US"/>
        </w:rPr>
      </w:pPr>
      <w:r w:rsidRPr="00F328C9">
        <w:rPr>
          <w:lang w:val="en-US"/>
        </w:rPr>
        <w:t>2.2.5 Probabilistic scenario modelling of coral reefs</w:t>
      </w:r>
      <w:r>
        <w:tab/>
      </w:r>
      <w:r w:rsidR="00260E1F">
        <w:fldChar w:fldCharType="begin"/>
      </w:r>
      <w:r>
        <w:instrText xml:space="preserve"> PAGEREF _Toc239492471 \h </w:instrText>
      </w:r>
      <w:r w:rsidR="00260E1F">
        <w:fldChar w:fldCharType="separate"/>
      </w:r>
      <w:r>
        <w:t>36</w:t>
      </w:r>
      <w:r w:rsidR="00260E1F">
        <w:fldChar w:fldCharType="end"/>
      </w:r>
    </w:p>
    <w:p w:rsidR="00155304" w:rsidRDefault="00155304">
      <w:pPr>
        <w:pStyle w:val="TOC2"/>
        <w:rPr>
          <w:rFonts w:asciiTheme="minorHAnsi" w:hAnsiTheme="minorHAnsi"/>
          <w:b w:val="0"/>
          <w:color w:val="auto"/>
          <w:sz w:val="24"/>
          <w:szCs w:val="24"/>
          <w:lang w:val="en-US"/>
        </w:rPr>
      </w:pPr>
      <w:r w:rsidRPr="00F328C9">
        <w:rPr>
          <w:lang w:val="en-US"/>
        </w:rPr>
        <w:t>2.2.6. Probabilistic scenario modelling of seagrass systems</w:t>
      </w:r>
      <w:r>
        <w:tab/>
      </w:r>
      <w:r w:rsidR="00260E1F">
        <w:fldChar w:fldCharType="begin"/>
      </w:r>
      <w:r>
        <w:instrText xml:space="preserve"> PAGEREF _Toc239492472 \h </w:instrText>
      </w:r>
      <w:r w:rsidR="00260E1F">
        <w:fldChar w:fldCharType="separate"/>
      </w:r>
      <w:r>
        <w:t>42</w:t>
      </w:r>
      <w:r w:rsidR="00260E1F">
        <w:fldChar w:fldCharType="end"/>
      </w:r>
    </w:p>
    <w:p w:rsidR="00155304" w:rsidRDefault="00155304">
      <w:pPr>
        <w:pStyle w:val="TOC1"/>
        <w:rPr>
          <w:rFonts w:asciiTheme="minorHAnsi" w:hAnsiTheme="minorHAnsi"/>
          <w:b w:val="0"/>
          <w:color w:val="auto"/>
          <w:sz w:val="24"/>
          <w:szCs w:val="24"/>
          <w:lang w:val="en-US"/>
        </w:rPr>
      </w:pPr>
      <w:r>
        <w:t>2.3 Assessment of Cumulative Impacts</w:t>
      </w:r>
      <w:r>
        <w:tab/>
      </w:r>
      <w:r w:rsidR="00260E1F">
        <w:fldChar w:fldCharType="begin"/>
      </w:r>
      <w:r>
        <w:instrText xml:space="preserve"> PAGEREF _Toc239492473 \h </w:instrText>
      </w:r>
      <w:r w:rsidR="00260E1F">
        <w:fldChar w:fldCharType="separate"/>
      </w:r>
      <w:r>
        <w:t>47</w:t>
      </w:r>
      <w:r w:rsidR="00260E1F">
        <w:fldChar w:fldCharType="end"/>
      </w:r>
    </w:p>
    <w:p w:rsidR="00155304" w:rsidRDefault="00155304">
      <w:pPr>
        <w:pStyle w:val="TOC2"/>
        <w:rPr>
          <w:rFonts w:asciiTheme="minorHAnsi" w:hAnsiTheme="minorHAnsi"/>
          <w:b w:val="0"/>
          <w:color w:val="auto"/>
          <w:sz w:val="24"/>
          <w:szCs w:val="24"/>
          <w:lang w:val="en-US"/>
        </w:rPr>
      </w:pPr>
      <w:r w:rsidRPr="00F328C9">
        <w:rPr>
          <w:i/>
        </w:rPr>
        <w:t>2.3.1</w:t>
      </w:r>
      <w:r>
        <w:t xml:space="preserve"> Using zone of influence (ZOI) for spatially explicit pressure scenarios</w:t>
      </w:r>
      <w:r>
        <w:tab/>
      </w:r>
      <w:r w:rsidR="00260E1F">
        <w:fldChar w:fldCharType="begin"/>
      </w:r>
      <w:r>
        <w:instrText xml:space="preserve"> PAGEREF _Toc239492474 \h </w:instrText>
      </w:r>
      <w:r w:rsidR="00260E1F">
        <w:fldChar w:fldCharType="separate"/>
      </w:r>
      <w:r>
        <w:t>49</w:t>
      </w:r>
      <w:r w:rsidR="00260E1F">
        <w:fldChar w:fldCharType="end"/>
      </w:r>
    </w:p>
    <w:p w:rsidR="00155304" w:rsidRDefault="00155304">
      <w:pPr>
        <w:pStyle w:val="TOC2"/>
        <w:rPr>
          <w:rFonts w:asciiTheme="minorHAnsi" w:hAnsiTheme="minorHAnsi"/>
          <w:b w:val="0"/>
          <w:color w:val="auto"/>
          <w:sz w:val="24"/>
          <w:szCs w:val="24"/>
          <w:lang w:val="en-US"/>
        </w:rPr>
      </w:pPr>
      <w:r>
        <w:t>2.3.2 Estimating Cumulative Risk to Ecosystem Values</w:t>
      </w:r>
      <w:r>
        <w:tab/>
      </w:r>
      <w:r w:rsidR="00260E1F">
        <w:fldChar w:fldCharType="begin"/>
      </w:r>
      <w:r>
        <w:instrText xml:space="preserve"> PAGEREF _Toc239492475 \h </w:instrText>
      </w:r>
      <w:r w:rsidR="00260E1F">
        <w:fldChar w:fldCharType="separate"/>
      </w:r>
      <w:r>
        <w:t>50</w:t>
      </w:r>
      <w:r w:rsidR="00260E1F">
        <w:fldChar w:fldCharType="end"/>
      </w:r>
    </w:p>
    <w:p w:rsidR="00155304" w:rsidRDefault="00155304">
      <w:pPr>
        <w:pStyle w:val="TOC2"/>
        <w:rPr>
          <w:rFonts w:asciiTheme="minorHAnsi" w:hAnsiTheme="minorHAnsi"/>
          <w:b w:val="0"/>
          <w:color w:val="auto"/>
          <w:sz w:val="24"/>
          <w:szCs w:val="24"/>
          <w:lang w:val="en-US"/>
        </w:rPr>
      </w:pPr>
      <w:r>
        <w:t>2.3.3 Zones of Consequence</w:t>
      </w:r>
      <w:r>
        <w:tab/>
      </w:r>
      <w:r w:rsidR="00260E1F">
        <w:fldChar w:fldCharType="begin"/>
      </w:r>
      <w:r>
        <w:instrText xml:space="preserve"> PAGEREF _Toc239492476 \h </w:instrText>
      </w:r>
      <w:r w:rsidR="00260E1F">
        <w:fldChar w:fldCharType="separate"/>
      </w:r>
      <w:r>
        <w:t>55</w:t>
      </w:r>
      <w:r w:rsidR="00260E1F">
        <w:fldChar w:fldCharType="end"/>
      </w:r>
    </w:p>
    <w:p w:rsidR="00155304" w:rsidRDefault="00155304">
      <w:pPr>
        <w:pStyle w:val="TOC2"/>
        <w:rPr>
          <w:rFonts w:asciiTheme="minorHAnsi" w:hAnsiTheme="minorHAnsi"/>
          <w:b w:val="0"/>
          <w:color w:val="auto"/>
          <w:sz w:val="24"/>
          <w:szCs w:val="24"/>
          <w:lang w:val="en-US"/>
        </w:rPr>
      </w:pPr>
      <w:r>
        <w:t>2.3.4. Example: estimating cumulative risk under complex scenarios</w:t>
      </w:r>
      <w:r>
        <w:tab/>
      </w:r>
      <w:r w:rsidR="00260E1F">
        <w:fldChar w:fldCharType="begin"/>
      </w:r>
      <w:r>
        <w:instrText xml:space="preserve"> PAGEREF _Toc239492477 \h </w:instrText>
      </w:r>
      <w:r w:rsidR="00260E1F">
        <w:fldChar w:fldCharType="separate"/>
      </w:r>
      <w:r>
        <w:t>57</w:t>
      </w:r>
      <w:r w:rsidR="00260E1F">
        <w:fldChar w:fldCharType="end"/>
      </w:r>
    </w:p>
    <w:p w:rsidR="00155304" w:rsidRDefault="00155304">
      <w:pPr>
        <w:pStyle w:val="TOC2"/>
        <w:rPr>
          <w:rFonts w:asciiTheme="minorHAnsi" w:hAnsiTheme="minorHAnsi"/>
          <w:b w:val="0"/>
          <w:color w:val="auto"/>
          <w:sz w:val="24"/>
          <w:szCs w:val="24"/>
          <w:lang w:val="en-US"/>
        </w:rPr>
      </w:pPr>
      <w:r>
        <w:t>2.3.4. Environmental and geographic demonstration cases (GBR management areas)</w:t>
      </w:r>
      <w:r>
        <w:tab/>
      </w:r>
      <w:r w:rsidR="00260E1F">
        <w:fldChar w:fldCharType="begin"/>
      </w:r>
      <w:r>
        <w:instrText xml:space="preserve"> PAGEREF _Toc239492478 \h </w:instrText>
      </w:r>
      <w:r w:rsidR="00260E1F">
        <w:fldChar w:fldCharType="separate"/>
      </w:r>
      <w:r>
        <w:t>61</w:t>
      </w:r>
      <w:r w:rsidR="00260E1F">
        <w:fldChar w:fldCharType="end"/>
      </w:r>
    </w:p>
    <w:p w:rsidR="00155304" w:rsidRDefault="00155304">
      <w:pPr>
        <w:pStyle w:val="TOC2"/>
        <w:rPr>
          <w:rFonts w:asciiTheme="minorHAnsi" w:hAnsiTheme="minorHAnsi"/>
          <w:b w:val="0"/>
          <w:color w:val="auto"/>
          <w:sz w:val="24"/>
          <w:szCs w:val="24"/>
          <w:lang w:val="en-US"/>
        </w:rPr>
      </w:pPr>
      <w:r>
        <w:t>2.3.5. Exploring scenarios and alternatives</w:t>
      </w:r>
      <w:r>
        <w:tab/>
      </w:r>
      <w:r w:rsidR="00260E1F">
        <w:fldChar w:fldCharType="begin"/>
      </w:r>
      <w:r>
        <w:instrText xml:space="preserve"> PAGEREF _Toc239492479 \h </w:instrText>
      </w:r>
      <w:r w:rsidR="00260E1F">
        <w:fldChar w:fldCharType="separate"/>
      </w:r>
      <w:r>
        <w:t>63</w:t>
      </w:r>
      <w:r w:rsidR="00260E1F">
        <w:fldChar w:fldCharType="end"/>
      </w:r>
    </w:p>
    <w:p w:rsidR="00155304" w:rsidRDefault="00155304">
      <w:pPr>
        <w:pStyle w:val="TOC2"/>
        <w:rPr>
          <w:rFonts w:asciiTheme="minorHAnsi" w:hAnsiTheme="minorHAnsi"/>
          <w:b w:val="0"/>
          <w:color w:val="auto"/>
          <w:sz w:val="24"/>
          <w:szCs w:val="24"/>
          <w:lang w:val="en-US"/>
        </w:rPr>
      </w:pPr>
      <w:r>
        <w:t>2.3.6. Detailed example case: Cape York</w:t>
      </w:r>
      <w:r>
        <w:tab/>
      </w:r>
      <w:r w:rsidR="00260E1F">
        <w:fldChar w:fldCharType="begin"/>
      </w:r>
      <w:r>
        <w:instrText xml:space="preserve"> PAGEREF _Toc239492480 \h </w:instrText>
      </w:r>
      <w:r w:rsidR="00260E1F">
        <w:fldChar w:fldCharType="separate"/>
      </w:r>
      <w:r>
        <w:t>65</w:t>
      </w:r>
      <w:r w:rsidR="00260E1F">
        <w:fldChar w:fldCharType="end"/>
      </w:r>
    </w:p>
    <w:p w:rsidR="00155304" w:rsidRDefault="00155304">
      <w:pPr>
        <w:pStyle w:val="TOC2"/>
        <w:rPr>
          <w:rFonts w:asciiTheme="minorHAnsi" w:hAnsiTheme="minorHAnsi"/>
          <w:b w:val="0"/>
          <w:color w:val="auto"/>
          <w:sz w:val="24"/>
          <w:szCs w:val="24"/>
          <w:lang w:val="en-US"/>
        </w:rPr>
      </w:pPr>
      <w:r>
        <w:t>2.3.7. Interpretations of Estimated Risk (ER) and Total Estimated Risk (TER)</w:t>
      </w:r>
      <w:r>
        <w:tab/>
      </w:r>
      <w:r w:rsidR="00260E1F">
        <w:fldChar w:fldCharType="begin"/>
      </w:r>
      <w:r>
        <w:instrText xml:space="preserve"> PAGEREF _Toc239492481 \h </w:instrText>
      </w:r>
      <w:r w:rsidR="00260E1F">
        <w:fldChar w:fldCharType="separate"/>
      </w:r>
      <w:r>
        <w:t>70</w:t>
      </w:r>
      <w:r w:rsidR="00260E1F">
        <w:fldChar w:fldCharType="end"/>
      </w:r>
    </w:p>
    <w:p w:rsidR="00155304" w:rsidRDefault="00155304">
      <w:pPr>
        <w:pStyle w:val="TOC2"/>
        <w:rPr>
          <w:rFonts w:asciiTheme="minorHAnsi" w:hAnsiTheme="minorHAnsi"/>
          <w:b w:val="0"/>
          <w:color w:val="auto"/>
          <w:sz w:val="24"/>
          <w:szCs w:val="24"/>
          <w:lang w:val="en-US"/>
        </w:rPr>
      </w:pPr>
      <w:r>
        <w:t>2.3.9. Cumulative risks for all alternatives and GBR management areas</w:t>
      </w:r>
      <w:r>
        <w:tab/>
      </w:r>
      <w:r w:rsidR="00260E1F">
        <w:fldChar w:fldCharType="begin"/>
      </w:r>
      <w:r>
        <w:instrText xml:space="preserve"> PAGEREF _Toc239492482 \h </w:instrText>
      </w:r>
      <w:r w:rsidR="00260E1F">
        <w:fldChar w:fldCharType="separate"/>
      </w:r>
      <w:r>
        <w:t>70</w:t>
      </w:r>
      <w:r w:rsidR="00260E1F">
        <w:fldChar w:fldCharType="end"/>
      </w:r>
    </w:p>
    <w:p w:rsidR="00155304" w:rsidRDefault="00155304">
      <w:pPr>
        <w:pStyle w:val="TOC1"/>
        <w:rPr>
          <w:rFonts w:asciiTheme="minorHAnsi" w:hAnsiTheme="minorHAnsi"/>
          <w:b w:val="0"/>
          <w:color w:val="auto"/>
          <w:sz w:val="24"/>
          <w:szCs w:val="24"/>
          <w:lang w:val="en-US"/>
        </w:rPr>
      </w:pPr>
      <w:r>
        <w:lastRenderedPageBreak/>
        <w:t>2.4 Identify management levers and revisit fundamental objectives</w:t>
      </w:r>
      <w:r>
        <w:tab/>
      </w:r>
      <w:r w:rsidR="00260E1F">
        <w:fldChar w:fldCharType="begin"/>
      </w:r>
      <w:r>
        <w:instrText xml:space="preserve"> PAGEREF _Toc239492483 \h </w:instrText>
      </w:r>
      <w:r w:rsidR="00260E1F">
        <w:fldChar w:fldCharType="separate"/>
      </w:r>
      <w:r>
        <w:t>74</w:t>
      </w:r>
      <w:r w:rsidR="00260E1F">
        <w:fldChar w:fldCharType="end"/>
      </w:r>
    </w:p>
    <w:p w:rsidR="00155304" w:rsidRDefault="00155304">
      <w:pPr>
        <w:pStyle w:val="TOC2"/>
        <w:rPr>
          <w:rFonts w:asciiTheme="minorHAnsi" w:hAnsiTheme="minorHAnsi"/>
          <w:b w:val="0"/>
          <w:color w:val="auto"/>
          <w:sz w:val="24"/>
          <w:szCs w:val="24"/>
          <w:lang w:val="en-US"/>
        </w:rPr>
      </w:pPr>
      <w:r>
        <w:t>2.4.1 Identify management levers</w:t>
      </w:r>
      <w:r>
        <w:tab/>
      </w:r>
      <w:r w:rsidR="00260E1F">
        <w:fldChar w:fldCharType="begin"/>
      </w:r>
      <w:r>
        <w:instrText xml:space="preserve"> PAGEREF _Toc239492484 \h </w:instrText>
      </w:r>
      <w:r w:rsidR="00260E1F">
        <w:fldChar w:fldCharType="separate"/>
      </w:r>
      <w:r>
        <w:t>75</w:t>
      </w:r>
      <w:r w:rsidR="00260E1F">
        <w:fldChar w:fldCharType="end"/>
      </w:r>
    </w:p>
    <w:p w:rsidR="00155304" w:rsidRDefault="00155304">
      <w:pPr>
        <w:pStyle w:val="TOC2"/>
        <w:rPr>
          <w:rFonts w:asciiTheme="minorHAnsi" w:hAnsiTheme="minorHAnsi"/>
          <w:b w:val="0"/>
          <w:color w:val="auto"/>
          <w:sz w:val="24"/>
          <w:szCs w:val="24"/>
          <w:lang w:val="en-US"/>
        </w:rPr>
      </w:pPr>
      <w:r>
        <w:t>2.4.2. Review of objectives and attributes</w:t>
      </w:r>
      <w:r>
        <w:tab/>
      </w:r>
      <w:r w:rsidR="00260E1F">
        <w:fldChar w:fldCharType="begin"/>
      </w:r>
      <w:r>
        <w:instrText xml:space="preserve"> PAGEREF _Toc239492485 \h </w:instrText>
      </w:r>
      <w:r w:rsidR="00260E1F">
        <w:fldChar w:fldCharType="separate"/>
      </w:r>
      <w:r>
        <w:t>78</w:t>
      </w:r>
      <w:r w:rsidR="00260E1F">
        <w:fldChar w:fldCharType="end"/>
      </w:r>
    </w:p>
    <w:p w:rsidR="00155304" w:rsidRDefault="00155304">
      <w:pPr>
        <w:pStyle w:val="TOC1"/>
        <w:rPr>
          <w:rFonts w:asciiTheme="minorHAnsi" w:hAnsiTheme="minorHAnsi"/>
          <w:b w:val="0"/>
          <w:color w:val="auto"/>
          <w:sz w:val="24"/>
          <w:szCs w:val="24"/>
          <w:lang w:val="en-US"/>
        </w:rPr>
      </w:pPr>
      <w:r>
        <w:t>2.5 Consequences and Trade-Offs (Decision Analysis)</w:t>
      </w:r>
      <w:r>
        <w:tab/>
      </w:r>
      <w:r w:rsidR="00260E1F">
        <w:fldChar w:fldCharType="begin"/>
      </w:r>
      <w:r>
        <w:instrText xml:space="preserve"> PAGEREF _Toc239492486 \h </w:instrText>
      </w:r>
      <w:r w:rsidR="00260E1F">
        <w:fldChar w:fldCharType="separate"/>
      </w:r>
      <w:r>
        <w:t>80</w:t>
      </w:r>
      <w:r w:rsidR="00260E1F">
        <w:fldChar w:fldCharType="end"/>
      </w:r>
    </w:p>
    <w:p w:rsidR="00155304" w:rsidRDefault="00155304">
      <w:pPr>
        <w:pStyle w:val="TOC1"/>
        <w:rPr>
          <w:rFonts w:asciiTheme="minorHAnsi" w:hAnsiTheme="minorHAnsi"/>
          <w:b w:val="0"/>
          <w:color w:val="auto"/>
          <w:sz w:val="24"/>
          <w:szCs w:val="24"/>
          <w:lang w:val="en-US"/>
        </w:rPr>
      </w:pPr>
      <w:r>
        <w:t>2.6 Policy and management solutions</w:t>
      </w:r>
      <w:r>
        <w:tab/>
      </w:r>
      <w:r w:rsidR="00260E1F">
        <w:fldChar w:fldCharType="begin"/>
      </w:r>
      <w:r>
        <w:instrText xml:space="preserve"> PAGEREF _Toc239492487 \h </w:instrText>
      </w:r>
      <w:r w:rsidR="00260E1F">
        <w:fldChar w:fldCharType="separate"/>
      </w:r>
      <w:r>
        <w:t>87</w:t>
      </w:r>
      <w:r w:rsidR="00260E1F">
        <w:fldChar w:fldCharType="end"/>
      </w:r>
    </w:p>
    <w:p w:rsidR="00155304" w:rsidRDefault="00155304">
      <w:pPr>
        <w:pStyle w:val="TOC3"/>
        <w:tabs>
          <w:tab w:val="right" w:leader="dot" w:pos="8488"/>
        </w:tabs>
        <w:rPr>
          <w:rFonts w:asciiTheme="minorHAnsi" w:hAnsiTheme="minorHAnsi"/>
          <w:i w:val="0"/>
          <w:noProof/>
          <w:sz w:val="24"/>
          <w:szCs w:val="24"/>
          <w:lang w:val="en-US"/>
        </w:rPr>
      </w:pPr>
      <w:r>
        <w:rPr>
          <w:noProof/>
        </w:rPr>
        <w:t>Implementation</w:t>
      </w:r>
      <w:r>
        <w:rPr>
          <w:noProof/>
        </w:rPr>
        <w:tab/>
      </w:r>
      <w:r w:rsidR="00260E1F">
        <w:rPr>
          <w:noProof/>
        </w:rPr>
        <w:fldChar w:fldCharType="begin"/>
      </w:r>
      <w:r>
        <w:rPr>
          <w:noProof/>
        </w:rPr>
        <w:instrText xml:space="preserve"> PAGEREF _Toc239492488 \h </w:instrText>
      </w:r>
      <w:r w:rsidR="00260E1F">
        <w:rPr>
          <w:noProof/>
        </w:rPr>
      </w:r>
      <w:r w:rsidR="00260E1F">
        <w:rPr>
          <w:noProof/>
        </w:rPr>
        <w:fldChar w:fldCharType="separate"/>
      </w:r>
      <w:r>
        <w:rPr>
          <w:noProof/>
        </w:rPr>
        <w:t>87</w:t>
      </w:r>
      <w:r w:rsidR="00260E1F">
        <w:rPr>
          <w:noProof/>
        </w:rPr>
        <w:fldChar w:fldCharType="end"/>
      </w:r>
    </w:p>
    <w:p w:rsidR="00155304" w:rsidRDefault="00155304">
      <w:pPr>
        <w:pStyle w:val="TOC1"/>
        <w:rPr>
          <w:rFonts w:asciiTheme="minorHAnsi" w:hAnsiTheme="minorHAnsi"/>
          <w:b w:val="0"/>
          <w:color w:val="auto"/>
          <w:sz w:val="24"/>
          <w:szCs w:val="24"/>
          <w:lang w:val="en-US"/>
        </w:rPr>
      </w:pPr>
      <w:r>
        <w:t>2.7 Framework limitations and caveats</w:t>
      </w:r>
      <w:r>
        <w:tab/>
      </w:r>
      <w:r w:rsidR="00260E1F">
        <w:fldChar w:fldCharType="begin"/>
      </w:r>
      <w:r>
        <w:instrText xml:space="preserve"> PAGEREF _Toc239492489 \h </w:instrText>
      </w:r>
      <w:r w:rsidR="00260E1F">
        <w:fldChar w:fldCharType="separate"/>
      </w:r>
      <w:r>
        <w:t>89</w:t>
      </w:r>
      <w:r w:rsidR="00260E1F">
        <w:fldChar w:fldCharType="end"/>
      </w:r>
    </w:p>
    <w:p w:rsidR="00155304" w:rsidRDefault="00155304">
      <w:pPr>
        <w:pStyle w:val="TOC1"/>
        <w:rPr>
          <w:rFonts w:asciiTheme="minorHAnsi" w:hAnsiTheme="minorHAnsi"/>
          <w:b w:val="0"/>
          <w:color w:val="auto"/>
          <w:sz w:val="24"/>
          <w:szCs w:val="24"/>
          <w:lang w:val="en-US"/>
        </w:rPr>
      </w:pPr>
      <w:r>
        <w:t>References</w:t>
      </w:r>
      <w:r>
        <w:tab/>
      </w:r>
      <w:r w:rsidR="00260E1F">
        <w:fldChar w:fldCharType="begin"/>
      </w:r>
      <w:r>
        <w:instrText xml:space="preserve"> PAGEREF _Toc239492490 \h </w:instrText>
      </w:r>
      <w:r w:rsidR="00260E1F">
        <w:fldChar w:fldCharType="separate"/>
      </w:r>
      <w:r>
        <w:t>90</w:t>
      </w:r>
      <w:r w:rsidR="00260E1F">
        <w:fldChar w:fldCharType="end"/>
      </w:r>
    </w:p>
    <w:p w:rsidR="00155304" w:rsidRDefault="00155304">
      <w:pPr>
        <w:pStyle w:val="TOC1"/>
        <w:rPr>
          <w:rFonts w:asciiTheme="minorHAnsi" w:hAnsiTheme="minorHAnsi"/>
          <w:b w:val="0"/>
          <w:color w:val="auto"/>
          <w:sz w:val="24"/>
          <w:szCs w:val="24"/>
          <w:lang w:val="en-US"/>
        </w:rPr>
      </w:pPr>
      <w:r>
        <w:t>Appendix 1 - Qualitative Models</w:t>
      </w:r>
      <w:r>
        <w:tab/>
      </w:r>
      <w:r w:rsidR="00260E1F">
        <w:fldChar w:fldCharType="begin"/>
      </w:r>
      <w:r>
        <w:instrText xml:space="preserve"> PAGEREF _Toc239492491 \h </w:instrText>
      </w:r>
      <w:r w:rsidR="00260E1F">
        <w:fldChar w:fldCharType="separate"/>
      </w:r>
      <w:r>
        <w:t>97</w:t>
      </w:r>
      <w:r w:rsidR="00260E1F">
        <w:fldChar w:fldCharType="end"/>
      </w:r>
    </w:p>
    <w:p w:rsidR="00155304" w:rsidRDefault="00155304">
      <w:pPr>
        <w:pStyle w:val="TOC2"/>
        <w:rPr>
          <w:rFonts w:asciiTheme="minorHAnsi" w:hAnsiTheme="minorHAnsi"/>
          <w:b w:val="0"/>
          <w:color w:val="auto"/>
          <w:sz w:val="24"/>
          <w:szCs w:val="24"/>
          <w:lang w:val="en-US"/>
        </w:rPr>
      </w:pPr>
      <w:r w:rsidRPr="00F328C9">
        <w:rPr>
          <w:lang w:val="en-US"/>
        </w:rPr>
        <w:t>Development of Qualitative Models - Participants in Expert Workshops</w:t>
      </w:r>
      <w:r>
        <w:tab/>
      </w:r>
      <w:r w:rsidR="00260E1F">
        <w:fldChar w:fldCharType="begin"/>
      </w:r>
      <w:r>
        <w:instrText xml:space="preserve"> PAGEREF _Toc239492492 \h </w:instrText>
      </w:r>
      <w:r w:rsidR="00260E1F">
        <w:fldChar w:fldCharType="separate"/>
      </w:r>
      <w:r>
        <w:t>103</w:t>
      </w:r>
      <w:r w:rsidR="00260E1F">
        <w:fldChar w:fldCharType="end"/>
      </w:r>
    </w:p>
    <w:p w:rsidR="00155304" w:rsidRDefault="00155304">
      <w:pPr>
        <w:pStyle w:val="TOC3"/>
        <w:tabs>
          <w:tab w:val="right" w:leader="dot" w:pos="8488"/>
        </w:tabs>
        <w:rPr>
          <w:rFonts w:asciiTheme="minorHAnsi" w:hAnsiTheme="minorHAnsi"/>
          <w:i w:val="0"/>
          <w:noProof/>
          <w:sz w:val="24"/>
          <w:szCs w:val="24"/>
          <w:lang w:val="en-US"/>
        </w:rPr>
      </w:pPr>
      <w:r w:rsidRPr="00F328C9">
        <w:rPr>
          <w:noProof/>
          <w:lang w:val="en-US"/>
        </w:rPr>
        <w:t>Seagrass ecosystems</w:t>
      </w:r>
      <w:r>
        <w:rPr>
          <w:noProof/>
        </w:rPr>
        <w:tab/>
      </w:r>
      <w:r w:rsidR="00260E1F">
        <w:rPr>
          <w:noProof/>
        </w:rPr>
        <w:fldChar w:fldCharType="begin"/>
      </w:r>
      <w:r>
        <w:rPr>
          <w:noProof/>
        </w:rPr>
        <w:instrText xml:space="preserve"> PAGEREF _Toc239492493 \h </w:instrText>
      </w:r>
      <w:r w:rsidR="00260E1F">
        <w:rPr>
          <w:noProof/>
        </w:rPr>
      </w:r>
      <w:r w:rsidR="00260E1F">
        <w:rPr>
          <w:noProof/>
        </w:rPr>
        <w:fldChar w:fldCharType="separate"/>
      </w:r>
      <w:r>
        <w:rPr>
          <w:noProof/>
        </w:rPr>
        <w:t>103</w:t>
      </w:r>
      <w:r w:rsidR="00260E1F">
        <w:rPr>
          <w:noProof/>
        </w:rPr>
        <w:fldChar w:fldCharType="end"/>
      </w:r>
    </w:p>
    <w:p w:rsidR="00155304" w:rsidRDefault="00155304">
      <w:pPr>
        <w:pStyle w:val="TOC3"/>
        <w:tabs>
          <w:tab w:val="right" w:leader="dot" w:pos="8488"/>
        </w:tabs>
        <w:rPr>
          <w:rFonts w:asciiTheme="minorHAnsi" w:hAnsiTheme="minorHAnsi"/>
          <w:i w:val="0"/>
          <w:noProof/>
          <w:sz w:val="24"/>
          <w:szCs w:val="24"/>
          <w:lang w:val="en-US"/>
        </w:rPr>
      </w:pPr>
      <w:r w:rsidRPr="00F328C9">
        <w:rPr>
          <w:noProof/>
          <w:lang w:val="en-US"/>
        </w:rPr>
        <w:t>Coral reef ecosystems</w:t>
      </w:r>
      <w:r>
        <w:rPr>
          <w:noProof/>
        </w:rPr>
        <w:tab/>
      </w:r>
      <w:r w:rsidR="00260E1F">
        <w:rPr>
          <w:noProof/>
        </w:rPr>
        <w:fldChar w:fldCharType="begin"/>
      </w:r>
      <w:r>
        <w:rPr>
          <w:noProof/>
        </w:rPr>
        <w:instrText xml:space="preserve"> PAGEREF _Toc239492494 \h </w:instrText>
      </w:r>
      <w:r w:rsidR="00260E1F">
        <w:rPr>
          <w:noProof/>
        </w:rPr>
      </w:r>
      <w:r w:rsidR="00260E1F">
        <w:rPr>
          <w:noProof/>
        </w:rPr>
        <w:fldChar w:fldCharType="separate"/>
      </w:r>
      <w:r>
        <w:rPr>
          <w:noProof/>
        </w:rPr>
        <w:t>105</w:t>
      </w:r>
      <w:r w:rsidR="00260E1F">
        <w:rPr>
          <w:noProof/>
        </w:rPr>
        <w:fldChar w:fldCharType="end"/>
      </w:r>
    </w:p>
    <w:p w:rsidR="00155304" w:rsidRDefault="00155304">
      <w:pPr>
        <w:pStyle w:val="TOC1"/>
        <w:rPr>
          <w:rFonts w:asciiTheme="minorHAnsi" w:hAnsiTheme="minorHAnsi"/>
          <w:b w:val="0"/>
          <w:color w:val="auto"/>
          <w:sz w:val="24"/>
          <w:szCs w:val="24"/>
          <w:lang w:val="en-US"/>
        </w:rPr>
      </w:pPr>
      <w:r>
        <w:t>Appendix 2 – Assessment of Cumulative risk</w:t>
      </w:r>
      <w:r>
        <w:tab/>
      </w:r>
      <w:r w:rsidR="00260E1F">
        <w:fldChar w:fldCharType="begin"/>
      </w:r>
      <w:r>
        <w:instrText xml:space="preserve"> PAGEREF _Toc239492495 \h </w:instrText>
      </w:r>
      <w:r w:rsidR="00260E1F">
        <w:fldChar w:fldCharType="separate"/>
      </w:r>
      <w:r>
        <w:t>107</w:t>
      </w:r>
      <w:r w:rsidR="00260E1F">
        <w:fldChar w:fldCharType="end"/>
      </w:r>
    </w:p>
    <w:p w:rsidR="00155304" w:rsidRDefault="00155304">
      <w:pPr>
        <w:pStyle w:val="TOC2"/>
        <w:rPr>
          <w:rFonts w:asciiTheme="minorHAnsi" w:hAnsiTheme="minorHAnsi"/>
          <w:b w:val="0"/>
          <w:color w:val="auto"/>
          <w:sz w:val="24"/>
          <w:szCs w:val="24"/>
          <w:lang w:val="en-US"/>
        </w:rPr>
      </w:pPr>
      <w:r>
        <w:t>Wet Tropics</w:t>
      </w:r>
      <w:r>
        <w:tab/>
      </w:r>
      <w:r w:rsidR="00260E1F">
        <w:fldChar w:fldCharType="begin"/>
      </w:r>
      <w:r>
        <w:instrText xml:space="preserve"> PAGEREF _Toc239492496 \h </w:instrText>
      </w:r>
      <w:r w:rsidR="00260E1F">
        <w:fldChar w:fldCharType="separate"/>
      </w:r>
      <w:r>
        <w:t>107</w:t>
      </w:r>
      <w:r w:rsidR="00260E1F">
        <w:fldChar w:fldCharType="end"/>
      </w:r>
    </w:p>
    <w:p w:rsidR="00155304" w:rsidRDefault="00155304">
      <w:pPr>
        <w:pStyle w:val="TOC2"/>
        <w:rPr>
          <w:rFonts w:asciiTheme="minorHAnsi" w:hAnsiTheme="minorHAnsi"/>
          <w:b w:val="0"/>
          <w:color w:val="auto"/>
          <w:sz w:val="24"/>
          <w:szCs w:val="24"/>
          <w:lang w:val="en-US"/>
        </w:rPr>
      </w:pPr>
      <w:r>
        <w:t>Central Section</w:t>
      </w:r>
      <w:r>
        <w:tab/>
      </w:r>
      <w:r w:rsidR="00260E1F">
        <w:fldChar w:fldCharType="begin"/>
      </w:r>
      <w:r>
        <w:instrText xml:space="preserve"> PAGEREF _Toc239492497 \h </w:instrText>
      </w:r>
      <w:r w:rsidR="00260E1F">
        <w:fldChar w:fldCharType="separate"/>
      </w:r>
      <w:r>
        <w:t>108</w:t>
      </w:r>
      <w:r w:rsidR="00260E1F">
        <w:fldChar w:fldCharType="end"/>
      </w:r>
    </w:p>
    <w:p w:rsidR="00155304" w:rsidRDefault="00155304">
      <w:pPr>
        <w:pStyle w:val="TOC3"/>
        <w:tabs>
          <w:tab w:val="right" w:leader="dot" w:pos="8488"/>
        </w:tabs>
        <w:rPr>
          <w:rFonts w:asciiTheme="minorHAnsi" w:hAnsiTheme="minorHAnsi"/>
          <w:i w:val="0"/>
          <w:noProof/>
          <w:sz w:val="24"/>
          <w:szCs w:val="24"/>
          <w:lang w:val="en-US"/>
        </w:rPr>
      </w:pPr>
      <w:r>
        <w:rPr>
          <w:noProof/>
        </w:rPr>
        <w:t>Southern Section</w:t>
      </w:r>
      <w:r>
        <w:rPr>
          <w:noProof/>
        </w:rPr>
        <w:tab/>
      </w:r>
      <w:r w:rsidR="00260E1F">
        <w:rPr>
          <w:noProof/>
        </w:rPr>
        <w:fldChar w:fldCharType="begin"/>
      </w:r>
      <w:r>
        <w:rPr>
          <w:noProof/>
        </w:rPr>
        <w:instrText xml:space="preserve"> PAGEREF _Toc239492498 \h </w:instrText>
      </w:r>
      <w:r w:rsidR="00260E1F">
        <w:rPr>
          <w:noProof/>
        </w:rPr>
      </w:r>
      <w:r w:rsidR="00260E1F">
        <w:rPr>
          <w:noProof/>
        </w:rPr>
        <w:fldChar w:fldCharType="separate"/>
      </w:r>
      <w:r>
        <w:rPr>
          <w:noProof/>
        </w:rPr>
        <w:t>109</w:t>
      </w:r>
      <w:r w:rsidR="00260E1F">
        <w:rPr>
          <w:noProof/>
        </w:rPr>
        <w:fldChar w:fldCharType="end"/>
      </w:r>
    </w:p>
    <w:p w:rsidR="00155304" w:rsidRDefault="00155304">
      <w:pPr>
        <w:pStyle w:val="TOC1"/>
        <w:rPr>
          <w:rFonts w:asciiTheme="minorHAnsi" w:hAnsiTheme="minorHAnsi"/>
          <w:b w:val="0"/>
          <w:color w:val="auto"/>
          <w:sz w:val="24"/>
          <w:szCs w:val="24"/>
          <w:lang w:val="en-US"/>
        </w:rPr>
      </w:pPr>
      <w:r>
        <w:t>Appendix 3 – Identify risk mitigation alternatives and revisit fundamental objectives</w:t>
      </w:r>
      <w:r>
        <w:tab/>
      </w:r>
      <w:r w:rsidR="00260E1F">
        <w:fldChar w:fldCharType="begin"/>
      </w:r>
      <w:r>
        <w:instrText xml:space="preserve"> PAGEREF _Toc239492499 \h </w:instrText>
      </w:r>
      <w:r w:rsidR="00260E1F">
        <w:fldChar w:fldCharType="separate"/>
      </w:r>
      <w:r>
        <w:t>110</w:t>
      </w:r>
      <w:r w:rsidR="00260E1F">
        <w:fldChar w:fldCharType="end"/>
      </w:r>
    </w:p>
    <w:p w:rsidR="00155304" w:rsidRDefault="00155304">
      <w:pPr>
        <w:pStyle w:val="TOC3"/>
        <w:tabs>
          <w:tab w:val="right" w:leader="dot" w:pos="8488"/>
        </w:tabs>
        <w:rPr>
          <w:rFonts w:asciiTheme="minorHAnsi" w:hAnsiTheme="minorHAnsi"/>
          <w:i w:val="0"/>
          <w:noProof/>
          <w:sz w:val="24"/>
          <w:szCs w:val="24"/>
          <w:lang w:val="en-US"/>
        </w:rPr>
      </w:pPr>
      <w:r>
        <w:rPr>
          <w:noProof/>
        </w:rPr>
        <w:t>Participants of Stakeholder workshop “Towards informing Environmental Decisions in the Great Barrier Reef World Heritage Area”</w:t>
      </w:r>
      <w:r>
        <w:rPr>
          <w:noProof/>
        </w:rPr>
        <w:tab/>
      </w:r>
      <w:r w:rsidR="00260E1F">
        <w:rPr>
          <w:noProof/>
        </w:rPr>
        <w:fldChar w:fldCharType="begin"/>
      </w:r>
      <w:r>
        <w:rPr>
          <w:noProof/>
        </w:rPr>
        <w:instrText xml:space="preserve"> PAGEREF _Toc239492500 \h </w:instrText>
      </w:r>
      <w:r w:rsidR="00260E1F">
        <w:rPr>
          <w:noProof/>
        </w:rPr>
      </w:r>
      <w:r w:rsidR="00260E1F">
        <w:rPr>
          <w:noProof/>
        </w:rPr>
        <w:fldChar w:fldCharType="separate"/>
      </w:r>
      <w:r>
        <w:rPr>
          <w:noProof/>
        </w:rPr>
        <w:t>110</w:t>
      </w:r>
      <w:r w:rsidR="00260E1F">
        <w:rPr>
          <w:noProof/>
        </w:rPr>
        <w:fldChar w:fldCharType="end"/>
      </w:r>
    </w:p>
    <w:p w:rsidR="00155304" w:rsidRDefault="00155304">
      <w:pPr>
        <w:pStyle w:val="TOC1"/>
        <w:rPr>
          <w:rFonts w:asciiTheme="minorHAnsi" w:hAnsiTheme="minorHAnsi"/>
          <w:b w:val="0"/>
          <w:color w:val="auto"/>
          <w:sz w:val="24"/>
          <w:szCs w:val="24"/>
          <w:lang w:val="en-US"/>
        </w:rPr>
      </w:pPr>
      <w:r>
        <w:t>Appendix 4 – Alternatives, Consequences and Tradeoffs</w:t>
      </w:r>
      <w:r>
        <w:tab/>
      </w:r>
      <w:r w:rsidR="00260E1F">
        <w:fldChar w:fldCharType="begin"/>
      </w:r>
      <w:r>
        <w:instrText xml:space="preserve"> PAGEREF _Toc239492501 \h </w:instrText>
      </w:r>
      <w:r w:rsidR="00260E1F">
        <w:fldChar w:fldCharType="separate"/>
      </w:r>
      <w:r>
        <w:t>111</w:t>
      </w:r>
      <w:r w:rsidR="00260E1F">
        <w:fldChar w:fldCharType="end"/>
      </w:r>
    </w:p>
    <w:p w:rsidR="00155304" w:rsidRDefault="00155304">
      <w:pPr>
        <w:pStyle w:val="TOC2"/>
        <w:rPr>
          <w:rFonts w:asciiTheme="minorHAnsi" w:hAnsiTheme="minorHAnsi"/>
          <w:b w:val="0"/>
          <w:color w:val="auto"/>
          <w:sz w:val="24"/>
          <w:szCs w:val="24"/>
          <w:lang w:val="en-US"/>
        </w:rPr>
      </w:pPr>
      <w:r>
        <w:t>Multi-attribute value theory (MAVT)</w:t>
      </w:r>
      <w:r>
        <w:tab/>
      </w:r>
      <w:r w:rsidR="00260E1F">
        <w:fldChar w:fldCharType="begin"/>
      </w:r>
      <w:r>
        <w:instrText xml:space="preserve"> PAGEREF _Toc239492502 \h </w:instrText>
      </w:r>
      <w:r w:rsidR="00260E1F">
        <w:fldChar w:fldCharType="separate"/>
      </w:r>
      <w:r>
        <w:t>111</w:t>
      </w:r>
      <w:r w:rsidR="00260E1F">
        <w:fldChar w:fldCharType="end"/>
      </w:r>
    </w:p>
    <w:p w:rsidR="007D09B1" w:rsidRPr="00E500B3" w:rsidRDefault="00260E1F" w:rsidP="007B2A9E">
      <w:pPr>
        <w:pStyle w:val="TOC1"/>
      </w:pPr>
      <w:r w:rsidRPr="00E500B3">
        <w:fldChar w:fldCharType="end"/>
      </w:r>
    </w:p>
    <w:p w:rsidR="00F82B69" w:rsidRDefault="00D80B6A" w:rsidP="004C498D">
      <w:pPr>
        <w:jc w:val="both"/>
        <w:sectPr w:rsidR="00F82B69" w:rsidSect="0092561F">
          <w:headerReference w:type="even" r:id="rId14"/>
          <w:headerReference w:type="default" r:id="rId15"/>
          <w:type w:val="continuous"/>
          <w:pgSz w:w="11900" w:h="16840"/>
          <w:pgMar w:top="1701" w:right="1701" w:bottom="1247" w:left="1701" w:header="709" w:footer="709" w:gutter="0"/>
          <w:cols w:space="708"/>
        </w:sectPr>
      </w:pPr>
      <w:r>
        <w:br w:type="page"/>
      </w:r>
    </w:p>
    <w:p w:rsidR="007D09B1" w:rsidRDefault="007D09B1" w:rsidP="004C498D">
      <w:pPr>
        <w:pStyle w:val="Heading1"/>
        <w:jc w:val="both"/>
      </w:pPr>
      <w:bookmarkStart w:id="1" w:name="_Toc239492439"/>
      <w:r>
        <w:lastRenderedPageBreak/>
        <w:t>Executive summary</w:t>
      </w:r>
      <w:bookmarkEnd w:id="1"/>
    </w:p>
    <w:p w:rsidR="004160AB" w:rsidRPr="00A67867" w:rsidRDefault="00896919" w:rsidP="004C498D">
      <w:pPr>
        <w:jc w:val="both"/>
      </w:pPr>
      <w:r>
        <w:t xml:space="preserve">The Great Barrier Reef is facing unprecedented pressures, and </w:t>
      </w:r>
      <w:r w:rsidR="00EC4377">
        <w:t>supporting</w:t>
      </w:r>
      <w:r>
        <w:t xml:space="preserve"> the resilience of the Reef has become a central focus in its management. A key challenge for </w:t>
      </w:r>
      <w:r w:rsidR="00455EA8">
        <w:t>managers</w:t>
      </w:r>
      <w:r>
        <w:t xml:space="preserve"> is </w:t>
      </w:r>
      <w:r w:rsidR="00A67867">
        <w:t>to understand</w:t>
      </w:r>
      <w:r>
        <w:t xml:space="preserve"> the cumulative impacts of multiple stressors and incorporating this knowledge into management decisions. </w:t>
      </w:r>
    </w:p>
    <w:p w:rsidR="00A64D19" w:rsidRDefault="00A64D19" w:rsidP="003D5C75">
      <w:pPr>
        <w:jc w:val="both"/>
        <w:rPr>
          <w:lang w:val="en-US"/>
        </w:rPr>
      </w:pPr>
      <w:r>
        <w:t xml:space="preserve">The </w:t>
      </w:r>
      <w:r w:rsidR="00596A92">
        <w:t xml:space="preserve">Cumulative Impact and Structured Decision-Making </w:t>
      </w:r>
      <w:r w:rsidR="00596A92" w:rsidRPr="00A64004">
        <w:t>(</w:t>
      </w:r>
      <w:r w:rsidR="00ED0D36" w:rsidRPr="00C84740">
        <w:rPr>
          <w:i/>
        </w:rPr>
        <w:t>CISDM</w:t>
      </w:r>
      <w:r w:rsidR="00596A92" w:rsidRPr="00A64004">
        <w:t xml:space="preserve">) </w:t>
      </w:r>
      <w:r w:rsidRPr="00A64004">
        <w:rPr>
          <w:lang w:val="en-US"/>
        </w:rPr>
        <w:t>framework</w:t>
      </w:r>
      <w:r>
        <w:rPr>
          <w:lang w:val="en-US"/>
        </w:rPr>
        <w:t xml:space="preserve"> represented in this report is designed to assist </w:t>
      </w:r>
      <w:r w:rsidR="00A67867">
        <w:rPr>
          <w:lang w:val="en-US"/>
        </w:rPr>
        <w:t xml:space="preserve">Great Barrier Reef </w:t>
      </w:r>
      <w:r w:rsidR="00EC4377">
        <w:rPr>
          <w:lang w:val="en-US"/>
        </w:rPr>
        <w:t>Marine P</w:t>
      </w:r>
      <w:r>
        <w:rPr>
          <w:lang w:val="en-US"/>
        </w:rPr>
        <w:t xml:space="preserve">ark managers and stakeholders in </w:t>
      </w:r>
      <w:r w:rsidR="00A67867">
        <w:rPr>
          <w:lang w:val="en-US"/>
        </w:rPr>
        <w:t>this challenge</w:t>
      </w:r>
      <w:r>
        <w:rPr>
          <w:lang w:val="en-US"/>
        </w:rPr>
        <w:t xml:space="preserve">. </w:t>
      </w:r>
      <w:r w:rsidR="00A67867">
        <w:rPr>
          <w:lang w:val="en-US"/>
        </w:rPr>
        <w:t>T</w:t>
      </w:r>
      <w:r>
        <w:rPr>
          <w:lang w:val="en-US"/>
        </w:rPr>
        <w:t xml:space="preserve">he framework uses qualitative and probabilistic </w:t>
      </w:r>
      <w:r w:rsidR="00333F7F">
        <w:rPr>
          <w:lang w:val="en-US"/>
        </w:rPr>
        <w:t>modeling</w:t>
      </w:r>
      <w:r>
        <w:rPr>
          <w:lang w:val="en-US"/>
        </w:rPr>
        <w:t xml:space="preserve"> to provide a systems</w:t>
      </w:r>
      <w:r w:rsidR="00EC4377">
        <w:rPr>
          <w:lang w:val="en-US"/>
        </w:rPr>
        <w:t>-level</w:t>
      </w:r>
      <w:r>
        <w:rPr>
          <w:lang w:val="en-US"/>
        </w:rPr>
        <w:t xml:space="preserve"> understanding of how cumulative stressors affect </w:t>
      </w:r>
      <w:r w:rsidR="003D5C75">
        <w:rPr>
          <w:lang w:val="en-US"/>
        </w:rPr>
        <w:t xml:space="preserve">coral reefs and seagrass ecosystems </w:t>
      </w:r>
      <w:r>
        <w:rPr>
          <w:lang w:val="en-US"/>
        </w:rPr>
        <w:t xml:space="preserve">in the </w:t>
      </w:r>
      <w:r w:rsidR="003D5C75">
        <w:rPr>
          <w:lang w:val="en-US"/>
        </w:rPr>
        <w:t xml:space="preserve">GBRWHA. These ecosystems </w:t>
      </w:r>
      <w:r>
        <w:rPr>
          <w:lang w:val="en-US"/>
        </w:rPr>
        <w:t>underpin matters of national environmental s</w:t>
      </w:r>
      <w:r w:rsidRPr="00DD35AE">
        <w:rPr>
          <w:lang w:val="en-US"/>
        </w:rPr>
        <w:t xml:space="preserve">ignificance </w:t>
      </w:r>
      <w:r>
        <w:rPr>
          <w:lang w:val="en-US"/>
        </w:rPr>
        <w:t>(MNES)</w:t>
      </w:r>
      <w:r w:rsidR="00EC4377">
        <w:rPr>
          <w:lang w:val="en-US"/>
        </w:rPr>
        <w:t>, including</w:t>
      </w:r>
      <w:r>
        <w:rPr>
          <w:lang w:val="en-US"/>
        </w:rPr>
        <w:t xml:space="preserve"> </w:t>
      </w:r>
      <w:r w:rsidR="003D5C75">
        <w:rPr>
          <w:lang w:val="en-US"/>
        </w:rPr>
        <w:t xml:space="preserve">the </w:t>
      </w:r>
      <w:r>
        <w:rPr>
          <w:lang w:val="en-US"/>
        </w:rPr>
        <w:t xml:space="preserve">outstanding universal value (OUV) of the </w:t>
      </w:r>
      <w:r w:rsidRPr="00DD35AE">
        <w:rPr>
          <w:lang w:val="en-US"/>
        </w:rPr>
        <w:t xml:space="preserve">GBRWHA. </w:t>
      </w:r>
      <w:r w:rsidRPr="00DD50E2">
        <w:rPr>
          <w:lang w:val="en-US"/>
        </w:rPr>
        <w:t xml:space="preserve">The </w:t>
      </w:r>
      <w:r w:rsidR="00333F7F" w:rsidRPr="00DD50E2">
        <w:rPr>
          <w:lang w:val="en-US"/>
        </w:rPr>
        <w:t>modeling</w:t>
      </w:r>
      <w:r w:rsidRPr="00DD50E2">
        <w:rPr>
          <w:lang w:val="en-US"/>
        </w:rPr>
        <w:t xml:space="preserve"> </w:t>
      </w:r>
      <w:r w:rsidR="00EC4377">
        <w:rPr>
          <w:lang w:val="en-US"/>
        </w:rPr>
        <w:t xml:space="preserve">approach enables managers to identify precautionary spatial and temporal boundaries for the assessment of development proposals. These ‘Zones of Influence’ are </w:t>
      </w:r>
      <w:r>
        <w:rPr>
          <w:lang w:val="en-US"/>
        </w:rPr>
        <w:t>integrate</w:t>
      </w:r>
      <w:r w:rsidR="0065102D">
        <w:rPr>
          <w:lang w:val="en-US"/>
        </w:rPr>
        <w:t>d</w:t>
      </w:r>
      <w:r w:rsidRPr="00DD35AE">
        <w:rPr>
          <w:lang w:val="en-US"/>
        </w:rPr>
        <w:t xml:space="preserve"> with a </w:t>
      </w:r>
      <w:r>
        <w:rPr>
          <w:lang w:val="en-US"/>
        </w:rPr>
        <w:t xml:space="preserve">structured </w:t>
      </w:r>
      <w:r w:rsidRPr="00DD35AE">
        <w:rPr>
          <w:lang w:val="en-US"/>
        </w:rPr>
        <w:t>decision-</w:t>
      </w:r>
      <w:r>
        <w:rPr>
          <w:lang w:val="en-US"/>
        </w:rPr>
        <w:t xml:space="preserve">making </w:t>
      </w:r>
      <w:r w:rsidR="003D5C75">
        <w:rPr>
          <w:lang w:val="en-US"/>
        </w:rPr>
        <w:t>process</w:t>
      </w:r>
      <w:r>
        <w:rPr>
          <w:lang w:val="en-US"/>
        </w:rPr>
        <w:t xml:space="preserve"> </w:t>
      </w:r>
      <w:r w:rsidR="0065102D">
        <w:rPr>
          <w:lang w:val="en-US"/>
        </w:rPr>
        <w:t xml:space="preserve">that is </w:t>
      </w:r>
      <w:r>
        <w:rPr>
          <w:lang w:val="en-US"/>
        </w:rPr>
        <w:t xml:space="preserve">designed to help managers and stakeholders </w:t>
      </w:r>
      <w:r w:rsidR="003D5C75">
        <w:rPr>
          <w:lang w:val="en-US"/>
        </w:rPr>
        <w:t xml:space="preserve">use the results of the models to </w:t>
      </w:r>
      <w:r>
        <w:rPr>
          <w:lang w:val="en-US"/>
        </w:rPr>
        <w:t xml:space="preserve">make informed choices between a range of </w:t>
      </w:r>
      <w:r w:rsidR="00EC4377">
        <w:rPr>
          <w:lang w:val="en-US"/>
        </w:rPr>
        <w:t xml:space="preserve">possible intervention </w:t>
      </w:r>
      <w:r>
        <w:rPr>
          <w:lang w:val="en-US"/>
        </w:rPr>
        <w:t xml:space="preserve">scenarios </w:t>
      </w:r>
      <w:r w:rsidR="00EC4377">
        <w:rPr>
          <w:lang w:val="en-US"/>
        </w:rPr>
        <w:t xml:space="preserve">to achieve </w:t>
      </w:r>
      <w:r>
        <w:rPr>
          <w:lang w:val="en-US"/>
        </w:rPr>
        <w:t xml:space="preserve">management </w:t>
      </w:r>
      <w:r w:rsidR="00EC4377">
        <w:rPr>
          <w:lang w:val="en-US"/>
        </w:rPr>
        <w:t>objectives</w:t>
      </w:r>
      <w:r w:rsidR="00845D7B">
        <w:rPr>
          <w:lang w:val="en-US"/>
        </w:rPr>
        <w:t xml:space="preserve"> (Fig.</w:t>
      </w:r>
      <w:r w:rsidR="00CD16BC">
        <w:rPr>
          <w:lang w:val="en-US"/>
        </w:rPr>
        <w:t xml:space="preserve"> ES1)</w:t>
      </w:r>
      <w:r>
        <w:rPr>
          <w:lang w:val="en-US"/>
        </w:rPr>
        <w:t>.</w:t>
      </w:r>
      <w:r w:rsidR="00CD16BC">
        <w:rPr>
          <w:lang w:val="en-US"/>
        </w:rPr>
        <w:t xml:space="preserve"> </w:t>
      </w:r>
    </w:p>
    <w:p w:rsidR="00CD16BC" w:rsidRDefault="00162BEB" w:rsidP="003D5C75">
      <w:pPr>
        <w:jc w:val="both"/>
        <w:rPr>
          <w:lang w:val="en-US"/>
        </w:rPr>
      </w:pPr>
      <w:r w:rsidRPr="00D56321">
        <w:rPr>
          <w:noProof/>
          <w:lang w:eastAsia="en-AU"/>
        </w:rPr>
        <w:drawing>
          <wp:anchor distT="0" distB="0" distL="114300" distR="114300" simplePos="0" relativeHeight="251883520" behindDoc="0" locked="0" layoutInCell="1" allowOverlap="1">
            <wp:simplePos x="0" y="0"/>
            <wp:positionH relativeFrom="column">
              <wp:posOffset>40005</wp:posOffset>
            </wp:positionH>
            <wp:positionV relativeFrom="paragraph">
              <wp:posOffset>292735</wp:posOffset>
            </wp:positionV>
            <wp:extent cx="3545205" cy="3639820"/>
            <wp:effectExtent l="0" t="0" r="10795" b="0"/>
            <wp:wrapSquare wrapText="bothSides"/>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8953"/>
                    <a:stretch/>
                  </pic:blipFill>
                  <pic:spPr bwMode="auto">
                    <a:xfrm>
                      <a:off x="0" y="0"/>
                      <a:ext cx="3545205" cy="36398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CD16BC" w:rsidRPr="00162BEB" w:rsidRDefault="00CD16BC" w:rsidP="003D5C75">
      <w:pPr>
        <w:jc w:val="both"/>
        <w:rPr>
          <w:lang w:val="en-US"/>
        </w:rPr>
      </w:pPr>
      <w:r w:rsidRPr="00F31EC9">
        <w:rPr>
          <w:b/>
          <w:sz w:val="20"/>
          <w:szCs w:val="20"/>
          <w:lang w:val="en-US"/>
        </w:rPr>
        <w:t>Figure ES1</w:t>
      </w:r>
      <w:r w:rsidRPr="00F31EC9">
        <w:rPr>
          <w:sz w:val="20"/>
          <w:szCs w:val="20"/>
          <w:lang w:val="en-US"/>
        </w:rPr>
        <w:t xml:space="preserve">: </w:t>
      </w:r>
      <w:r w:rsidR="00D56321" w:rsidRPr="00F31EC9">
        <w:rPr>
          <w:sz w:val="20"/>
          <w:szCs w:val="20"/>
          <w:lang w:val="en-US"/>
        </w:rPr>
        <w:t>V</w:t>
      </w:r>
      <w:r w:rsidRPr="00F31EC9">
        <w:rPr>
          <w:sz w:val="20"/>
          <w:szCs w:val="20"/>
          <w:lang w:val="en-US"/>
        </w:rPr>
        <w:t>isual represen</w:t>
      </w:r>
      <w:r w:rsidR="00565E77">
        <w:rPr>
          <w:sz w:val="20"/>
          <w:szCs w:val="20"/>
          <w:lang w:val="en-US"/>
        </w:rPr>
        <w:t>-</w:t>
      </w:r>
      <w:r w:rsidRPr="00F31EC9">
        <w:rPr>
          <w:sz w:val="20"/>
          <w:szCs w:val="20"/>
          <w:lang w:val="en-US"/>
        </w:rPr>
        <w:t xml:space="preserve">tation of the </w:t>
      </w:r>
      <w:r w:rsidRPr="00F31EC9">
        <w:rPr>
          <w:i/>
          <w:sz w:val="20"/>
          <w:szCs w:val="20"/>
          <w:lang w:val="en-US"/>
        </w:rPr>
        <w:t>CISDM</w:t>
      </w:r>
      <w:r w:rsidRPr="00F31EC9">
        <w:rPr>
          <w:sz w:val="20"/>
          <w:szCs w:val="20"/>
          <w:lang w:val="en-US"/>
        </w:rPr>
        <w:t xml:space="preserve"> framework</w:t>
      </w:r>
      <w:r w:rsidR="00D56321" w:rsidRPr="00F31EC9">
        <w:rPr>
          <w:sz w:val="20"/>
          <w:szCs w:val="20"/>
          <w:lang w:val="en-US"/>
        </w:rPr>
        <w:t>, illustrating the integrated</w:t>
      </w:r>
      <w:r w:rsidR="00162BEB">
        <w:rPr>
          <w:sz w:val="20"/>
          <w:szCs w:val="20"/>
          <w:lang w:val="en-US"/>
        </w:rPr>
        <w:t xml:space="preserve"> and</w:t>
      </w:r>
      <w:r w:rsidR="00D56321" w:rsidRPr="00F31EC9">
        <w:rPr>
          <w:sz w:val="20"/>
          <w:szCs w:val="20"/>
          <w:lang w:val="en-US"/>
        </w:rPr>
        <w:t xml:space="preserve"> staged approach that all revolve around stakeholders, guided to varying degrees by scientists, managers and decision makers. </w:t>
      </w:r>
    </w:p>
    <w:p w:rsidR="00162BEB" w:rsidRDefault="00162BEB" w:rsidP="003D5C75">
      <w:pPr>
        <w:spacing w:after="120"/>
        <w:jc w:val="both"/>
      </w:pPr>
    </w:p>
    <w:p w:rsidR="00162BEB" w:rsidRDefault="00162BEB" w:rsidP="003D5C75">
      <w:pPr>
        <w:spacing w:after="120"/>
        <w:jc w:val="both"/>
      </w:pPr>
    </w:p>
    <w:p w:rsidR="00162BEB" w:rsidRDefault="00162BEB" w:rsidP="003D5C75">
      <w:pPr>
        <w:spacing w:after="120"/>
        <w:jc w:val="both"/>
      </w:pPr>
    </w:p>
    <w:p w:rsidR="00162BEB" w:rsidRDefault="00162BEB" w:rsidP="003D5C75">
      <w:pPr>
        <w:spacing w:after="120"/>
        <w:jc w:val="both"/>
      </w:pPr>
    </w:p>
    <w:p w:rsidR="00162BEB" w:rsidRDefault="00162BEB" w:rsidP="003D5C75">
      <w:pPr>
        <w:spacing w:after="120"/>
        <w:jc w:val="both"/>
      </w:pPr>
    </w:p>
    <w:p w:rsidR="00162BEB" w:rsidRDefault="00162BEB" w:rsidP="003D5C75">
      <w:pPr>
        <w:spacing w:after="120"/>
        <w:jc w:val="both"/>
      </w:pPr>
    </w:p>
    <w:p w:rsidR="00162BEB" w:rsidRDefault="00162BEB" w:rsidP="003D5C75">
      <w:pPr>
        <w:spacing w:after="120"/>
        <w:jc w:val="both"/>
      </w:pPr>
    </w:p>
    <w:p w:rsidR="00162BEB" w:rsidRDefault="00162BEB" w:rsidP="003D5C75">
      <w:pPr>
        <w:spacing w:after="120"/>
        <w:jc w:val="both"/>
      </w:pPr>
    </w:p>
    <w:p w:rsidR="00162BEB" w:rsidRDefault="00162BEB" w:rsidP="003D5C75">
      <w:pPr>
        <w:spacing w:after="120"/>
        <w:jc w:val="both"/>
      </w:pPr>
    </w:p>
    <w:p w:rsidR="00B77349" w:rsidRDefault="00B77349" w:rsidP="003D5C75">
      <w:pPr>
        <w:spacing w:after="120"/>
        <w:jc w:val="both"/>
      </w:pPr>
    </w:p>
    <w:p w:rsidR="003D5C75" w:rsidRDefault="00162BEB" w:rsidP="003D5C75">
      <w:pPr>
        <w:spacing w:after="120"/>
        <w:jc w:val="both"/>
      </w:pPr>
      <w:r>
        <w:t>This</w:t>
      </w:r>
      <w:r w:rsidR="003D5C75">
        <w:t xml:space="preserve"> report provides:</w:t>
      </w:r>
    </w:p>
    <w:p w:rsidR="00CD16BC" w:rsidRDefault="00CD16BC" w:rsidP="00CD16BC">
      <w:pPr>
        <w:pStyle w:val="ListBullet"/>
        <w:numPr>
          <w:ilvl w:val="0"/>
          <w:numId w:val="19"/>
        </w:numPr>
        <w:spacing w:after="120" w:line="240" w:lineRule="auto"/>
        <w:rPr>
          <w:rFonts w:asciiTheme="majorHAnsi" w:hAnsiTheme="majorHAnsi"/>
        </w:rPr>
      </w:pPr>
      <w:r>
        <w:rPr>
          <w:rFonts w:asciiTheme="majorHAnsi" w:hAnsiTheme="majorHAnsi"/>
        </w:rPr>
        <w:t xml:space="preserve">An explanation of the methodology </w:t>
      </w:r>
      <w:r w:rsidR="00A70A20">
        <w:rPr>
          <w:rFonts w:asciiTheme="majorHAnsi" w:hAnsiTheme="majorHAnsi"/>
        </w:rPr>
        <w:t>behind</w:t>
      </w:r>
      <w:r>
        <w:rPr>
          <w:rFonts w:asciiTheme="majorHAnsi" w:hAnsiTheme="majorHAnsi"/>
        </w:rPr>
        <w:t xml:space="preserve"> the CISDM framework</w:t>
      </w:r>
    </w:p>
    <w:p w:rsidR="0005702D" w:rsidRPr="003D5D7B" w:rsidRDefault="0007176B" w:rsidP="0005702D">
      <w:pPr>
        <w:pStyle w:val="ListBullet"/>
        <w:numPr>
          <w:ilvl w:val="0"/>
          <w:numId w:val="19"/>
        </w:numPr>
        <w:spacing w:after="120" w:line="240" w:lineRule="auto"/>
        <w:rPr>
          <w:rFonts w:asciiTheme="majorHAnsi" w:hAnsiTheme="majorHAnsi"/>
        </w:rPr>
      </w:pPr>
      <w:r>
        <w:rPr>
          <w:rFonts w:asciiTheme="majorHAnsi" w:hAnsiTheme="majorHAnsi"/>
        </w:rPr>
        <w:t>User-g</w:t>
      </w:r>
      <w:r w:rsidR="0005702D">
        <w:rPr>
          <w:rFonts w:asciiTheme="majorHAnsi" w:hAnsiTheme="majorHAnsi"/>
        </w:rPr>
        <w:t xml:space="preserve">uidance on how </w:t>
      </w:r>
      <w:r w:rsidR="00F231AE">
        <w:rPr>
          <w:rFonts w:asciiTheme="majorHAnsi" w:hAnsiTheme="majorHAnsi"/>
        </w:rPr>
        <w:t>to</w:t>
      </w:r>
      <w:r w:rsidR="0005702D">
        <w:rPr>
          <w:rFonts w:asciiTheme="majorHAnsi" w:hAnsiTheme="majorHAnsi"/>
        </w:rPr>
        <w:t xml:space="preserve"> approach the environmental problem</w:t>
      </w:r>
      <w:r w:rsidR="00F231AE">
        <w:rPr>
          <w:rFonts w:asciiTheme="majorHAnsi" w:hAnsiTheme="majorHAnsi"/>
        </w:rPr>
        <w:t>,</w:t>
      </w:r>
      <w:r w:rsidR="0005702D">
        <w:rPr>
          <w:rFonts w:asciiTheme="majorHAnsi" w:hAnsiTheme="majorHAnsi"/>
        </w:rPr>
        <w:t xml:space="preserve"> </w:t>
      </w:r>
      <w:r>
        <w:rPr>
          <w:rFonts w:asciiTheme="majorHAnsi" w:hAnsiTheme="majorHAnsi"/>
        </w:rPr>
        <w:t xml:space="preserve">including </w:t>
      </w:r>
      <w:r w:rsidR="00F231AE">
        <w:rPr>
          <w:rFonts w:asciiTheme="majorHAnsi" w:hAnsiTheme="majorHAnsi"/>
        </w:rPr>
        <w:t>setting objectives</w:t>
      </w:r>
      <w:r>
        <w:rPr>
          <w:rFonts w:asciiTheme="majorHAnsi" w:hAnsiTheme="majorHAnsi"/>
        </w:rPr>
        <w:t xml:space="preserve">, </w:t>
      </w:r>
      <w:r w:rsidR="00F231AE">
        <w:rPr>
          <w:rFonts w:asciiTheme="majorHAnsi" w:hAnsiTheme="majorHAnsi"/>
        </w:rPr>
        <w:t>model</w:t>
      </w:r>
      <w:r>
        <w:rPr>
          <w:rFonts w:asciiTheme="majorHAnsi" w:hAnsiTheme="majorHAnsi"/>
        </w:rPr>
        <w:t>ling</w:t>
      </w:r>
      <w:r w:rsidR="00F231AE">
        <w:rPr>
          <w:rFonts w:asciiTheme="majorHAnsi" w:hAnsiTheme="majorHAnsi"/>
        </w:rPr>
        <w:t xml:space="preserve">, estimating risks, exploring development and management alternatives, and </w:t>
      </w:r>
      <w:r w:rsidR="00191B80">
        <w:rPr>
          <w:rFonts w:asciiTheme="majorHAnsi" w:hAnsiTheme="majorHAnsi"/>
        </w:rPr>
        <w:t xml:space="preserve">informing </w:t>
      </w:r>
      <w:r w:rsidR="00F231AE">
        <w:rPr>
          <w:rFonts w:asciiTheme="majorHAnsi" w:hAnsiTheme="majorHAnsi"/>
        </w:rPr>
        <w:t>the decision</w:t>
      </w:r>
      <w:r w:rsidR="00191B80">
        <w:rPr>
          <w:rFonts w:asciiTheme="majorHAnsi" w:hAnsiTheme="majorHAnsi"/>
        </w:rPr>
        <w:t>-making</w:t>
      </w:r>
      <w:r w:rsidR="00F231AE">
        <w:rPr>
          <w:rFonts w:asciiTheme="majorHAnsi" w:hAnsiTheme="majorHAnsi"/>
        </w:rPr>
        <w:t xml:space="preserve"> process</w:t>
      </w:r>
    </w:p>
    <w:p w:rsidR="003D5C75" w:rsidRDefault="0007176B" w:rsidP="00791948">
      <w:pPr>
        <w:pStyle w:val="ListBullet"/>
        <w:numPr>
          <w:ilvl w:val="0"/>
          <w:numId w:val="19"/>
        </w:numPr>
        <w:spacing w:after="120" w:line="240" w:lineRule="auto"/>
        <w:rPr>
          <w:rFonts w:asciiTheme="majorHAnsi" w:hAnsiTheme="majorHAnsi"/>
        </w:rPr>
      </w:pPr>
      <w:r>
        <w:rPr>
          <w:rFonts w:asciiTheme="majorHAnsi" w:hAnsiTheme="majorHAnsi"/>
        </w:rPr>
        <w:t xml:space="preserve">Hypothetical examples demonstrating </w:t>
      </w:r>
      <w:r w:rsidR="00A70A20">
        <w:rPr>
          <w:rFonts w:asciiTheme="majorHAnsi" w:hAnsiTheme="majorHAnsi"/>
        </w:rPr>
        <w:t>and testing the application of</w:t>
      </w:r>
      <w:r w:rsidR="003D5C75">
        <w:rPr>
          <w:rFonts w:asciiTheme="majorHAnsi" w:hAnsiTheme="majorHAnsi"/>
        </w:rPr>
        <w:t xml:space="preserve"> the</w:t>
      </w:r>
      <w:r w:rsidR="003D5C75" w:rsidRPr="003D5D7B">
        <w:rPr>
          <w:rFonts w:asciiTheme="majorHAnsi" w:hAnsiTheme="majorHAnsi"/>
        </w:rPr>
        <w:t xml:space="preserve"> </w:t>
      </w:r>
      <w:r w:rsidR="00F95EA8">
        <w:rPr>
          <w:rFonts w:asciiTheme="majorHAnsi" w:hAnsiTheme="majorHAnsi"/>
        </w:rPr>
        <w:t xml:space="preserve">CISDM </w:t>
      </w:r>
      <w:r w:rsidR="003D5C75" w:rsidRPr="003D5D7B">
        <w:rPr>
          <w:rFonts w:asciiTheme="majorHAnsi" w:hAnsiTheme="majorHAnsi"/>
        </w:rPr>
        <w:t>framework</w:t>
      </w:r>
      <w:r w:rsidR="00F231AE">
        <w:rPr>
          <w:rFonts w:asciiTheme="majorHAnsi" w:hAnsiTheme="majorHAnsi"/>
        </w:rPr>
        <w:t xml:space="preserve"> </w:t>
      </w:r>
      <w:r w:rsidR="00F95EA8">
        <w:rPr>
          <w:rFonts w:asciiTheme="majorHAnsi" w:hAnsiTheme="majorHAnsi"/>
        </w:rPr>
        <w:t>(Info Box 1)</w:t>
      </w:r>
    </w:p>
    <w:p w:rsidR="0078520D" w:rsidRDefault="009428AA" w:rsidP="004C498D">
      <w:pPr>
        <w:jc w:val="both"/>
      </w:pPr>
      <w:r>
        <w:lastRenderedPageBreak/>
        <w:t xml:space="preserve">This report </w:t>
      </w:r>
      <w:r w:rsidR="0078520D">
        <w:t xml:space="preserve">focuses on </w:t>
      </w:r>
      <w:r>
        <w:t>coral</w:t>
      </w:r>
      <w:r w:rsidR="0078520D">
        <w:t xml:space="preserve"> reefs and seagrass ecosystem</w:t>
      </w:r>
      <w:r w:rsidR="00191B80">
        <w:t>s, and is spatially scal</w:t>
      </w:r>
      <w:r w:rsidR="0078520D">
        <w:t>able</w:t>
      </w:r>
      <w:r>
        <w:t xml:space="preserve"> </w:t>
      </w:r>
      <w:r w:rsidR="0078520D">
        <w:t>so that it can be applied to specific areas (</w:t>
      </w:r>
      <w:r w:rsidR="00191B80">
        <w:t xml:space="preserve">e.g. </w:t>
      </w:r>
      <w:r w:rsidR="0078520D">
        <w:t xml:space="preserve">Cape York, the Wet Tropics, the Central Section and different regions of the Southern Section) as well as GBRWHA-wide. Key linkages between </w:t>
      </w:r>
      <w:r w:rsidR="00191B80">
        <w:t xml:space="preserve">environmental </w:t>
      </w:r>
      <w:r w:rsidR="0078520D">
        <w:t xml:space="preserve">exposure and values underpinning </w:t>
      </w:r>
      <w:r w:rsidR="007F3A72">
        <w:t>ecosystem values</w:t>
      </w:r>
      <w:r w:rsidR="0078520D">
        <w:t xml:space="preserve"> have been preliminarily assessed through a series of expert workshops, and incorporated into the component qualitative models. Several scenarios are presented based upon provisional management objectives to explore the sensitivities of </w:t>
      </w:r>
      <w:r w:rsidR="00F231AE">
        <w:t>ecosystem values</w:t>
      </w:r>
      <w:r w:rsidR="0078520D">
        <w:t xml:space="preserve"> to key impacts, activities and drivers.</w:t>
      </w:r>
    </w:p>
    <w:p w:rsidR="00A70A20" w:rsidRDefault="007F3A72" w:rsidP="00504BB1">
      <w:pPr>
        <w:jc w:val="both"/>
        <w:rPr>
          <w:lang w:val="en-US"/>
        </w:rPr>
      </w:pPr>
      <w:r>
        <w:rPr>
          <w:lang w:val="en-US"/>
        </w:rPr>
        <w:t>The</w:t>
      </w:r>
      <w:r w:rsidR="0045122F">
        <w:rPr>
          <w:lang w:val="en-US"/>
        </w:rPr>
        <w:t xml:space="preserve"> report</w:t>
      </w:r>
      <w:r w:rsidR="0045122F" w:rsidRPr="00DD35AE">
        <w:rPr>
          <w:lang w:val="en-US"/>
        </w:rPr>
        <w:t xml:space="preserve"> </w:t>
      </w:r>
      <w:r w:rsidR="0045122F">
        <w:rPr>
          <w:lang w:val="en-US"/>
        </w:rPr>
        <w:t xml:space="preserve">demonstrates the utility of </w:t>
      </w:r>
      <w:r w:rsidR="0045122F" w:rsidRPr="00A64004">
        <w:rPr>
          <w:lang w:val="en-US"/>
        </w:rPr>
        <w:t xml:space="preserve">the </w:t>
      </w:r>
      <w:r w:rsidR="0045122F" w:rsidRPr="00A64004">
        <w:t>CISDM</w:t>
      </w:r>
      <w:r w:rsidR="0045122F">
        <w:rPr>
          <w:lang w:val="en-US"/>
        </w:rPr>
        <w:t xml:space="preserve"> framework for</w:t>
      </w:r>
      <w:r w:rsidR="0045122F" w:rsidRPr="00DD35AE">
        <w:rPr>
          <w:lang w:val="en-US"/>
        </w:rPr>
        <w:t xml:space="preserve"> </w:t>
      </w:r>
      <w:r w:rsidR="0045122F">
        <w:rPr>
          <w:lang w:val="en-US"/>
        </w:rPr>
        <w:t>these two ecosystem types across the wider GBRWHA</w:t>
      </w:r>
      <w:r w:rsidR="0045122F" w:rsidRPr="002416EB">
        <w:rPr>
          <w:lang w:val="en-US"/>
        </w:rPr>
        <w:t>. It presents</w:t>
      </w:r>
      <w:r w:rsidR="0045122F">
        <w:rPr>
          <w:lang w:val="en-US"/>
        </w:rPr>
        <w:t xml:space="preserve"> qualitative and probabilistic models (Bayes nets) for each ecosystem type, and analyse</w:t>
      </w:r>
      <w:r w:rsidR="007E43C0">
        <w:rPr>
          <w:lang w:val="en-US"/>
        </w:rPr>
        <w:t>s</w:t>
      </w:r>
      <w:r w:rsidR="0045122F">
        <w:rPr>
          <w:lang w:val="en-US"/>
        </w:rPr>
        <w:t xml:space="preserve"> relationships between a subset of cumulative stressors: nutrients, turbidity and sedimentation, habitat erosion, and climate change and </w:t>
      </w:r>
      <w:r w:rsidR="002416EB">
        <w:rPr>
          <w:lang w:val="en-US"/>
        </w:rPr>
        <w:t>their</w:t>
      </w:r>
      <w:r w:rsidR="0045122F">
        <w:rPr>
          <w:lang w:val="en-US"/>
        </w:rPr>
        <w:t xml:space="preserve"> impacts on ecosystem values. </w:t>
      </w:r>
      <w:r w:rsidR="00B01F31">
        <w:rPr>
          <w:lang w:val="en-US"/>
        </w:rPr>
        <w:t>To demonstrate how to apply the framework, the m</w:t>
      </w:r>
      <w:r w:rsidR="002416EB">
        <w:rPr>
          <w:lang w:val="en-US"/>
        </w:rPr>
        <w:t xml:space="preserve">odels are used to </w:t>
      </w:r>
      <w:r w:rsidR="0045122F">
        <w:rPr>
          <w:lang w:val="en-US"/>
        </w:rPr>
        <w:t>analyse and compare potential impacts of these stressors on ecosystem values in four geographic areas</w:t>
      </w:r>
      <w:r w:rsidR="0045122F" w:rsidRPr="00DD35AE">
        <w:rPr>
          <w:lang w:val="en-US"/>
        </w:rPr>
        <w:t xml:space="preserve"> in the GBRWHA: Cape York, </w:t>
      </w:r>
      <w:r w:rsidR="0045122F">
        <w:rPr>
          <w:lang w:val="en-US"/>
        </w:rPr>
        <w:t xml:space="preserve">the </w:t>
      </w:r>
      <w:r w:rsidR="0045122F" w:rsidRPr="00DD35AE">
        <w:rPr>
          <w:lang w:val="en-US"/>
        </w:rPr>
        <w:t>Wet Tropics</w:t>
      </w:r>
      <w:r w:rsidR="0045122F">
        <w:rPr>
          <w:lang w:val="en-US"/>
        </w:rPr>
        <w:t xml:space="preserve">, the Central Section, </w:t>
      </w:r>
      <w:r w:rsidR="0045122F" w:rsidRPr="00DD35AE">
        <w:rPr>
          <w:lang w:val="en-US"/>
        </w:rPr>
        <w:t xml:space="preserve">and </w:t>
      </w:r>
      <w:r w:rsidR="0045122F">
        <w:rPr>
          <w:lang w:val="en-US"/>
        </w:rPr>
        <w:t>Southern Section</w:t>
      </w:r>
      <w:r w:rsidR="0045122F" w:rsidRPr="00DD35AE">
        <w:rPr>
          <w:lang w:val="en-US"/>
        </w:rPr>
        <w:t xml:space="preserve">. </w:t>
      </w:r>
      <w:r w:rsidR="002416EB">
        <w:rPr>
          <w:lang w:val="en-US"/>
        </w:rPr>
        <w:t>H</w:t>
      </w:r>
      <w:r w:rsidR="0045122F">
        <w:rPr>
          <w:lang w:val="en-US"/>
        </w:rPr>
        <w:t>ypothetical land-use and port development scenarios</w:t>
      </w:r>
      <w:r w:rsidR="002416EB">
        <w:rPr>
          <w:lang w:val="en-US"/>
        </w:rPr>
        <w:t xml:space="preserve"> are then explored</w:t>
      </w:r>
      <w:r w:rsidR="0045122F">
        <w:rPr>
          <w:lang w:val="en-US"/>
        </w:rPr>
        <w:t xml:space="preserve"> and </w:t>
      </w:r>
      <w:r w:rsidR="002416EB">
        <w:rPr>
          <w:lang w:val="en-US"/>
        </w:rPr>
        <w:t xml:space="preserve">used </w:t>
      </w:r>
      <w:r w:rsidR="0045122F">
        <w:rPr>
          <w:lang w:val="en-US"/>
        </w:rPr>
        <w:t xml:space="preserve">to inform a structured decision-making process. The decision-making process involves exploration of </w:t>
      </w:r>
      <w:r w:rsidR="00504BB1">
        <w:rPr>
          <w:lang w:val="en-US"/>
        </w:rPr>
        <w:t xml:space="preserve">hypothetical </w:t>
      </w:r>
      <w:r w:rsidR="00F231AE">
        <w:rPr>
          <w:lang w:val="en-US"/>
        </w:rPr>
        <w:t>management</w:t>
      </w:r>
      <w:r w:rsidR="0045122F">
        <w:rPr>
          <w:lang w:val="en-US"/>
        </w:rPr>
        <w:t xml:space="preserve"> </w:t>
      </w:r>
      <w:r w:rsidR="00F231AE">
        <w:rPr>
          <w:lang w:val="en-US"/>
        </w:rPr>
        <w:t>interventions</w:t>
      </w:r>
      <w:r w:rsidR="0045122F">
        <w:rPr>
          <w:lang w:val="en-US"/>
        </w:rPr>
        <w:t xml:space="preserve">, </w:t>
      </w:r>
      <w:r w:rsidR="0045122F" w:rsidRPr="00EB4E64">
        <w:rPr>
          <w:rFonts w:cs="Arial"/>
        </w:rPr>
        <w:t>consequences and trade-offs</w:t>
      </w:r>
      <w:r w:rsidR="0045122F">
        <w:rPr>
          <w:lang w:val="en-US"/>
        </w:rPr>
        <w:t>.</w:t>
      </w:r>
      <w:r w:rsidR="00731692" w:rsidRPr="00731692">
        <w:rPr>
          <w:lang w:val="en-US"/>
        </w:rPr>
        <w:t xml:space="preserve"> </w:t>
      </w:r>
      <w:r w:rsidR="00A70A20">
        <w:rPr>
          <w:lang w:val="en-US"/>
        </w:rPr>
        <w:t xml:space="preserve">Preliminary findings from application of the framework </w:t>
      </w:r>
      <w:r>
        <w:rPr>
          <w:lang w:val="en-US"/>
        </w:rPr>
        <w:t>to hypothetical scenarios</w:t>
      </w:r>
      <w:r w:rsidR="00DA13C5">
        <w:rPr>
          <w:lang w:val="en-US"/>
        </w:rPr>
        <w:t>,</w:t>
      </w:r>
      <w:r>
        <w:rPr>
          <w:lang w:val="en-US"/>
        </w:rPr>
        <w:t xml:space="preserve"> combining agricultural run-off with port developments and climate change</w:t>
      </w:r>
      <w:r w:rsidR="00DA13C5">
        <w:rPr>
          <w:lang w:val="en-US"/>
        </w:rPr>
        <w:t>,</w:t>
      </w:r>
      <w:r>
        <w:rPr>
          <w:lang w:val="en-US"/>
        </w:rPr>
        <w:t xml:space="preserve"> </w:t>
      </w:r>
      <w:r w:rsidR="00A70A20">
        <w:rPr>
          <w:lang w:val="en-US"/>
        </w:rPr>
        <w:t>demonstrate how</w:t>
      </w:r>
      <w:r w:rsidR="00333F7F">
        <w:rPr>
          <w:lang w:val="en-US"/>
        </w:rPr>
        <w:t xml:space="preserve"> a </w:t>
      </w:r>
      <w:r w:rsidR="00845D7B">
        <w:rPr>
          <w:lang w:val="en-US"/>
        </w:rPr>
        <w:t xml:space="preserve">qualitative </w:t>
      </w:r>
      <w:r w:rsidR="00D56321">
        <w:rPr>
          <w:lang w:val="en-US"/>
        </w:rPr>
        <w:t>systems</w:t>
      </w:r>
      <w:r w:rsidR="00333F7F">
        <w:rPr>
          <w:lang w:val="en-US"/>
        </w:rPr>
        <w:t xml:space="preserve"> understanding of cumulative impacts</w:t>
      </w:r>
      <w:r w:rsidR="00D56321">
        <w:rPr>
          <w:lang w:val="en-US"/>
        </w:rPr>
        <w:t>,</w:t>
      </w:r>
      <w:r w:rsidR="00333F7F">
        <w:rPr>
          <w:lang w:val="en-US"/>
        </w:rPr>
        <w:t xml:space="preserve"> and the risks that they pose to </w:t>
      </w:r>
      <w:r>
        <w:rPr>
          <w:lang w:val="en-US"/>
        </w:rPr>
        <w:t>ecosystem values</w:t>
      </w:r>
      <w:r w:rsidR="00D56321">
        <w:rPr>
          <w:lang w:val="en-US"/>
        </w:rPr>
        <w:t>,</w:t>
      </w:r>
      <w:r w:rsidR="00333F7F">
        <w:rPr>
          <w:lang w:val="en-US"/>
        </w:rPr>
        <w:t xml:space="preserve"> can </w:t>
      </w:r>
      <w:r w:rsidR="00845D7B">
        <w:rPr>
          <w:lang w:val="en-US"/>
        </w:rPr>
        <w:t xml:space="preserve">be used to estimate risks to ecosystem values and inform decision-making </w:t>
      </w:r>
      <w:r w:rsidR="00D56321">
        <w:rPr>
          <w:lang w:val="en-US"/>
        </w:rPr>
        <w:t xml:space="preserve">and </w:t>
      </w:r>
      <w:r w:rsidR="00845D7B">
        <w:rPr>
          <w:lang w:val="en-US"/>
        </w:rPr>
        <w:t xml:space="preserve">effective </w:t>
      </w:r>
      <w:r w:rsidR="00D56321">
        <w:rPr>
          <w:lang w:val="en-US"/>
        </w:rPr>
        <w:t>management responses.</w:t>
      </w:r>
    </w:p>
    <w:p w:rsidR="00504BB1" w:rsidRDefault="00504BB1" w:rsidP="00504BB1">
      <w:pPr>
        <w:jc w:val="both"/>
        <w:rPr>
          <w:lang w:val="en-US"/>
        </w:rPr>
      </w:pPr>
      <w:r>
        <w:rPr>
          <w:lang w:val="en-US"/>
        </w:rPr>
        <w:t xml:space="preserve">This report describes the logical development of a prototype framework, using hypothetical </w:t>
      </w:r>
      <w:r w:rsidRPr="000D3FA0">
        <w:rPr>
          <w:lang w:val="en-US"/>
        </w:rPr>
        <w:t>examples</w:t>
      </w:r>
      <w:r>
        <w:rPr>
          <w:lang w:val="en-US"/>
        </w:rPr>
        <w:t xml:space="preserve"> to test its utility. Operational use of the framework will be dependent upon clear definition of management objectives, refinement of the qualitative models, the availability of key datasets and in</w:t>
      </w:r>
      <w:r w:rsidR="00565E77">
        <w:rPr>
          <w:lang w:val="en-US"/>
        </w:rPr>
        <w:t>tegration with current decision-</w:t>
      </w:r>
      <w:r>
        <w:rPr>
          <w:lang w:val="en-US"/>
        </w:rPr>
        <w:t>making processes.</w:t>
      </w:r>
    </w:p>
    <w:bookmarkStart w:id="2" w:name="_Toc231222614"/>
    <w:bookmarkStart w:id="3" w:name="_Toc358285265"/>
    <w:p w:rsidR="00504BB1" w:rsidRDefault="00260E1F" w:rsidP="00504BB1">
      <w:pPr>
        <w:jc w:val="both"/>
        <w:rPr>
          <w:lang w:val="en-US"/>
        </w:rPr>
      </w:pPr>
      <w:r w:rsidRPr="00260E1F">
        <w:pict>
          <v:roundrect id="Rounded Rectangle 85" o:spid="_x0000_s1047" style="width:415.3pt;height:303.05pt;visibility:visible;mso-left-percent:-10001;mso-top-percent:-10001;mso-position-horizontal:absolute;mso-position-horizontal-relative:char;mso-position-vertical:absolute;mso-position-vertical-relative:line;mso-left-percent:-10001;mso-top-percent:-10001;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" fillcolor="#ddd8c2 [2894]" strokecolor="black [3213]" strokeweight=".25pt">
            <v:path arrowok="t"/>
            <v:textbox style="mso-next-textbox:#Rounded Rectangle 85">
              <w:txbxContent>
                <w:p w:rsidR="00EC3C69" w:rsidRPr="00F050E8" w:rsidRDefault="00EC3C69" w:rsidP="00F050E8">
                  <w:pPr>
                    <w:rPr>
                      <w:b/>
                      <w:i/>
                      <w:color w:val="000000" w:themeColor="text1"/>
                      <w:kern w:val="24"/>
                      <w:sz w:val="24"/>
                      <w:szCs w:val="24"/>
                    </w:rPr>
                  </w:pPr>
                  <w:bookmarkStart w:id="4" w:name="_Toc360778744"/>
                  <w:r w:rsidRPr="00F050E8">
                    <w:rPr>
                      <w:b/>
                      <w:i/>
                      <w:sz w:val="24"/>
                      <w:szCs w:val="24"/>
                    </w:rPr>
                    <w:t xml:space="preserve">Info Box </w:t>
                  </w:r>
                  <w:r>
                    <w:rPr>
                      <w:b/>
                      <w:i/>
                      <w:sz w:val="24"/>
                      <w:szCs w:val="24"/>
                    </w:rPr>
                    <w:t>ES</w:t>
                  </w:r>
                  <w:r w:rsidRPr="00F050E8">
                    <w:rPr>
                      <w:b/>
                      <w:i/>
                      <w:sz w:val="24"/>
                      <w:szCs w:val="24"/>
                    </w:rPr>
                    <w:t>1: Testing the CISDM framework with hypothetical scenarios</w:t>
                  </w:r>
                  <w:bookmarkEnd w:id="4"/>
                </w:p>
                <w:p w:rsidR="00EC3C69" w:rsidRPr="00B77349" w:rsidRDefault="00EC3C69" w:rsidP="00504BB1">
                  <w:pPr>
                    <w:pStyle w:val="NormalWeb"/>
                    <w:tabs>
                      <w:tab w:val="right" w:pos="3402"/>
                      <w:tab w:val="right" w:pos="4395"/>
                    </w:tabs>
                    <w:spacing w:before="0" w:beforeAutospacing="0" w:after="0" w:afterAutospacing="0" w:line="288" w:lineRule="auto"/>
                    <w:ind w:right="4326"/>
                    <w:jc w:val="both"/>
                    <w:textAlignment w:val="baseline"/>
                    <w:rPr>
                      <w:rFonts w:ascii="Calibri" w:hAnsi="Calibri"/>
                      <w:sz w:val="16"/>
                      <w:szCs w:val="16"/>
                    </w:rPr>
                  </w:pPr>
                </w:p>
                <w:p w:rsidR="00EC3C69" w:rsidRDefault="00EC3C69" w:rsidP="00504BB1">
                  <w:pPr>
                    <w:pStyle w:val="NormalWeb"/>
                    <w:tabs>
                      <w:tab w:val="right" w:pos="3402"/>
                      <w:tab w:val="right" w:pos="4395"/>
                    </w:tabs>
                    <w:spacing w:before="0" w:beforeAutospacing="0" w:after="0" w:afterAutospacing="0"/>
                    <w:ind w:right="400"/>
                    <w:jc w:val="both"/>
                    <w:textAlignment w:val="baseline"/>
                    <w:rPr>
                      <w:rFonts w:ascii="Calibri" w:hAnsi="Calibri"/>
                    </w:rPr>
                  </w:pPr>
                  <w:r>
                    <w:rPr>
                      <w:rFonts w:ascii="Calibri" w:hAnsi="Calibri"/>
                    </w:rPr>
                    <w:t>The CISDM framework is a prototype that has been developed to assist the Australian Government in protecting and managing the Great Barrier Reef World Heritage Area. This report describes the development of the prototype framework and the anticipated benefits of its use. The development process has used a series of hypothetical scenarios to evaluate the capacity and utility of the framework. It is important to note that while these scenarios include real spatial references, the datasets that have been used are not real. The current status of many MNES in the World Heritage Area would preclude consideration of the development and mitigation scenarios used to demonstrate the utility of the framework.</w:t>
                  </w:r>
                </w:p>
                <w:p w:rsidR="00EC3C69" w:rsidRDefault="00EC3C69" w:rsidP="00504BB1">
                  <w:pPr>
                    <w:pStyle w:val="NormalWeb"/>
                    <w:tabs>
                      <w:tab w:val="right" w:pos="3402"/>
                      <w:tab w:val="right" w:pos="4395"/>
                    </w:tabs>
                    <w:spacing w:before="0" w:beforeAutospacing="0" w:after="0" w:afterAutospacing="0"/>
                    <w:ind w:right="400"/>
                    <w:jc w:val="both"/>
                    <w:textAlignment w:val="baseline"/>
                    <w:rPr>
                      <w:rFonts w:ascii="Calibri" w:hAnsi="Calibri"/>
                    </w:rPr>
                  </w:pPr>
                </w:p>
                <w:p w:rsidR="00EC3C69" w:rsidRDefault="00EC3C69" w:rsidP="00504BB1">
                  <w:pPr>
                    <w:pStyle w:val="NormalWeb"/>
                    <w:tabs>
                      <w:tab w:val="right" w:pos="3402"/>
                      <w:tab w:val="right" w:pos="4395"/>
                    </w:tabs>
                    <w:spacing w:before="0" w:beforeAutospacing="0" w:after="0" w:afterAutospacing="0"/>
                    <w:ind w:right="400"/>
                    <w:jc w:val="both"/>
                    <w:textAlignment w:val="baseline"/>
                    <w:rPr>
                      <w:rFonts w:ascii="Calibri" w:hAnsi="Calibri"/>
                    </w:rPr>
                  </w:pPr>
                  <w:r>
                    <w:rPr>
                      <w:rFonts w:ascii="Calibri" w:hAnsi="Calibri"/>
                    </w:rPr>
                    <w:t>Operational use of the CISDM:</w:t>
                  </w:r>
                </w:p>
                <w:p w:rsidR="00EC3C69" w:rsidRDefault="00EC3C69" w:rsidP="00504BB1">
                  <w:pPr>
                    <w:pStyle w:val="NormalWeb"/>
                    <w:tabs>
                      <w:tab w:val="right" w:pos="3402"/>
                      <w:tab w:val="right" w:pos="4395"/>
                    </w:tabs>
                    <w:spacing w:before="0" w:beforeAutospacing="0" w:after="0" w:afterAutospacing="0"/>
                    <w:ind w:right="400"/>
                    <w:jc w:val="both"/>
                    <w:textAlignment w:val="baseline"/>
                    <w:rPr>
                      <w:rFonts w:ascii="Calibri" w:hAnsi="Calibri"/>
                    </w:rPr>
                  </w:pPr>
                </w:p>
                <w:p w:rsidR="00EC3C69" w:rsidRDefault="00EC3C69" w:rsidP="00504BB1">
                  <w:pPr>
                    <w:pStyle w:val="NormalWeb"/>
                    <w:numPr>
                      <w:ilvl w:val="0"/>
                      <w:numId w:val="26"/>
                    </w:numPr>
                    <w:tabs>
                      <w:tab w:val="right" w:pos="3402"/>
                      <w:tab w:val="right" w:pos="4395"/>
                    </w:tabs>
                    <w:spacing w:before="0" w:beforeAutospacing="0" w:after="0" w:afterAutospacing="0"/>
                    <w:ind w:right="400"/>
                    <w:jc w:val="both"/>
                    <w:textAlignment w:val="baseline"/>
                    <w:rPr>
                      <w:rFonts w:ascii="Calibri" w:hAnsi="Calibri"/>
                    </w:rPr>
                  </w:pPr>
                  <w:r>
                    <w:rPr>
                      <w:rFonts w:ascii="Calibri" w:hAnsi="Calibri"/>
                    </w:rPr>
                    <w:t>Would be governed by the primary objective to achieve net benefits for matters of national environmental significance in the Great Barrier Reef World Heritage Area.</w:t>
                  </w:r>
                </w:p>
                <w:p w:rsidR="00EC3C69" w:rsidRDefault="00EC3C69" w:rsidP="00504BB1">
                  <w:pPr>
                    <w:pStyle w:val="NormalWeb"/>
                    <w:numPr>
                      <w:ilvl w:val="0"/>
                      <w:numId w:val="26"/>
                    </w:numPr>
                    <w:tabs>
                      <w:tab w:val="right" w:pos="3402"/>
                      <w:tab w:val="right" w:pos="4395"/>
                    </w:tabs>
                    <w:spacing w:before="0" w:beforeAutospacing="0" w:after="0" w:afterAutospacing="0"/>
                    <w:ind w:right="400"/>
                    <w:jc w:val="both"/>
                    <w:textAlignment w:val="baseline"/>
                    <w:rPr>
                      <w:rFonts w:ascii="Calibri" w:hAnsi="Calibri"/>
                    </w:rPr>
                  </w:pPr>
                  <w:r>
                    <w:rPr>
                      <w:rFonts w:ascii="Calibri" w:hAnsi="Calibri"/>
                    </w:rPr>
                    <w:t>Would require further work to refine the qualitative models and analyse the available quantitative datasets to inform the Structured Decision Making components of the framework.</w:t>
                  </w:r>
                </w:p>
                <w:p w:rsidR="00EC3C69" w:rsidRDefault="00EC3C69" w:rsidP="00504BB1"/>
              </w:txbxContent>
            </v:textbox>
            <w10:wrap type="none"/>
            <w10:anchorlock/>
          </v:roundrect>
        </w:pict>
      </w:r>
    </w:p>
    <w:p w:rsidR="00CD16BC" w:rsidRDefault="00CD16BC" w:rsidP="0045122F">
      <w:pPr>
        <w:pStyle w:val="Heading2"/>
        <w:jc w:val="both"/>
        <w:rPr>
          <w:lang w:val="en-US"/>
        </w:rPr>
        <w:sectPr w:rsidR="00CD16BC" w:rsidSect="0092561F">
          <w:headerReference w:type="default" r:id="rId17"/>
          <w:type w:val="continuous"/>
          <w:pgSz w:w="11900" w:h="16840"/>
          <w:pgMar w:top="1701" w:right="1701" w:bottom="1247" w:left="1701" w:header="709" w:footer="709" w:gutter="0"/>
          <w:cols w:space="708"/>
        </w:sectPr>
      </w:pPr>
    </w:p>
    <w:p w:rsidR="0045122F" w:rsidRDefault="00B01F31" w:rsidP="007F2F0D">
      <w:pPr>
        <w:pStyle w:val="Heading2"/>
        <w:spacing w:after="120"/>
        <w:jc w:val="both"/>
        <w:rPr>
          <w:lang w:val="en-US"/>
        </w:rPr>
      </w:pPr>
      <w:bookmarkStart w:id="5" w:name="_Toc239492440"/>
      <w:bookmarkEnd w:id="2"/>
      <w:bookmarkEnd w:id="3"/>
      <w:r>
        <w:rPr>
          <w:lang w:val="en-US"/>
        </w:rPr>
        <w:lastRenderedPageBreak/>
        <w:t>Acknowledgements</w:t>
      </w:r>
      <w:bookmarkEnd w:id="5"/>
    </w:p>
    <w:p w:rsidR="0045122F" w:rsidRDefault="0045122F" w:rsidP="007F2F0D">
      <w:pPr>
        <w:spacing w:after="120"/>
        <w:jc w:val="both"/>
        <w:rPr>
          <w:lang w:val="en-US"/>
        </w:rPr>
      </w:pPr>
      <w:r w:rsidRPr="00DD35AE">
        <w:t xml:space="preserve">This project was </w:t>
      </w:r>
      <w:r w:rsidR="00B01F31">
        <w:t>commissioned</w:t>
      </w:r>
      <w:r w:rsidR="00CB10C4">
        <w:t xml:space="preserve"> by and </w:t>
      </w:r>
      <w:r>
        <w:t xml:space="preserve">developed with </w:t>
      </w:r>
      <w:r w:rsidRPr="00DD35AE">
        <w:rPr>
          <w:lang w:val="en-US"/>
        </w:rPr>
        <w:t xml:space="preserve">the </w:t>
      </w:r>
      <w:bookmarkStart w:id="6" w:name="_GoBack"/>
      <w:r w:rsidRPr="00DD35AE">
        <w:rPr>
          <w:lang w:val="en-US"/>
        </w:rPr>
        <w:t>Department</w:t>
      </w:r>
      <w:bookmarkEnd w:id="6"/>
      <w:r w:rsidRPr="00DD35AE">
        <w:rPr>
          <w:lang w:val="en-US"/>
        </w:rPr>
        <w:t xml:space="preserve"> of </w:t>
      </w:r>
      <w:r w:rsidR="00EC3C69">
        <w:rPr>
          <w:lang w:val="en-US"/>
        </w:rPr>
        <w:t>the Environment</w:t>
      </w:r>
      <w:r w:rsidRPr="00DD35AE">
        <w:rPr>
          <w:lang w:val="en-US"/>
        </w:rPr>
        <w:t xml:space="preserve"> </w:t>
      </w:r>
      <w:r>
        <w:rPr>
          <w:lang w:val="en-US"/>
        </w:rPr>
        <w:t xml:space="preserve">and </w:t>
      </w:r>
      <w:r w:rsidRPr="00DD35AE">
        <w:rPr>
          <w:lang w:val="en-US"/>
        </w:rPr>
        <w:t>the Great Barrier Reef Marine Park Authority (GBRMPA</w:t>
      </w:r>
      <w:r>
        <w:rPr>
          <w:lang w:val="en-US"/>
        </w:rPr>
        <w:t xml:space="preserve">). </w:t>
      </w:r>
      <w:r w:rsidR="00B01F31">
        <w:rPr>
          <w:lang w:val="en-US"/>
        </w:rPr>
        <w:t xml:space="preserve">It is one of several projects being funded under the Sustainable </w:t>
      </w:r>
      <w:r w:rsidR="00B01F31" w:rsidRPr="00DD35AE">
        <w:rPr>
          <w:lang w:val="en-US"/>
        </w:rPr>
        <w:t xml:space="preserve">Regional </w:t>
      </w:r>
      <w:r w:rsidR="00B01F31">
        <w:rPr>
          <w:lang w:val="en-US"/>
        </w:rPr>
        <w:t>Development Program</w:t>
      </w:r>
      <w:r w:rsidRPr="00DD35AE">
        <w:rPr>
          <w:lang w:val="en-US"/>
        </w:rPr>
        <w:t xml:space="preserve"> to support the Strategic Assessment</w:t>
      </w:r>
      <w:r>
        <w:rPr>
          <w:lang w:val="en-US"/>
        </w:rPr>
        <w:t xml:space="preserve"> of the Great Barrier Reef World Heritage Area (GBRWHA)</w:t>
      </w:r>
      <w:r w:rsidRPr="00DD35AE">
        <w:rPr>
          <w:lang w:val="en-US"/>
        </w:rPr>
        <w:t xml:space="preserve">. </w:t>
      </w:r>
      <w:r>
        <w:rPr>
          <w:lang w:val="en-US"/>
        </w:rPr>
        <w:t xml:space="preserve">This report and other deliverables under the project is the result of close collaboration between the Australian Institute of Marine Science (AIMS), GBRMPA, </w:t>
      </w:r>
      <w:r w:rsidR="00EC3C69">
        <w:rPr>
          <w:lang w:val="en-US"/>
        </w:rPr>
        <w:t>Department of the Environment</w:t>
      </w:r>
      <w:r>
        <w:rPr>
          <w:lang w:val="en-US"/>
        </w:rPr>
        <w:t>, the Commonwealth Scientific and Industrial Research Organisation (CSIRO) and the University of Melbourne.</w:t>
      </w:r>
    </w:p>
    <w:p w:rsidR="00EC5B6C" w:rsidRDefault="0045122F" w:rsidP="002C07A6">
      <w:pPr>
        <w:rPr>
          <w:rFonts w:asciiTheme="majorHAnsi" w:eastAsiaTheme="majorEastAsia" w:hAnsiTheme="majorHAnsi" w:cstheme="majorBidi"/>
          <w:b/>
          <w:bCs/>
          <w:color w:val="17365D" w:themeColor="text2" w:themeShade="BF"/>
          <w:sz w:val="26"/>
          <w:szCs w:val="26"/>
          <w:lang w:val="en-US"/>
        </w:rPr>
      </w:pPr>
      <w:r>
        <w:rPr>
          <w:lang w:val="en-US"/>
        </w:rPr>
        <w:t>Project collaborators and extended team members include: Ryan Black, Stephanie Cooper</w:t>
      </w:r>
      <w:r w:rsidR="00EC3C69">
        <w:rPr>
          <w:lang w:val="en-US"/>
        </w:rPr>
        <w:t xml:space="preserve">, </w:t>
      </w:r>
      <w:r>
        <w:rPr>
          <w:lang w:val="en-US"/>
        </w:rPr>
        <w:t>Annie Keys</w:t>
      </w:r>
      <w:r w:rsidR="00EC3C69">
        <w:rPr>
          <w:lang w:val="en-US"/>
        </w:rPr>
        <w:t xml:space="preserve"> and </w:t>
      </w:r>
      <w:r w:rsidRPr="00180299">
        <w:rPr>
          <w:lang w:val="en-US"/>
        </w:rPr>
        <w:t>Leah McKenzie</w:t>
      </w:r>
      <w:r>
        <w:rPr>
          <w:lang w:val="en-US"/>
        </w:rPr>
        <w:t xml:space="preserve"> (</w:t>
      </w:r>
      <w:r w:rsidR="00EC3C69">
        <w:rPr>
          <w:lang w:val="en-US"/>
        </w:rPr>
        <w:t>Department of the Environment</w:t>
      </w:r>
      <w:r>
        <w:rPr>
          <w:lang w:val="en-US"/>
        </w:rPr>
        <w:t xml:space="preserve">), Josh Gibson, Peter McGinnity, </w:t>
      </w:r>
      <w:r w:rsidRPr="00180299">
        <w:rPr>
          <w:lang w:val="en-US"/>
        </w:rPr>
        <w:t>Mark Read</w:t>
      </w:r>
      <w:r>
        <w:rPr>
          <w:lang w:val="en-US"/>
        </w:rPr>
        <w:t xml:space="preserve">, Bronwyn Houlden, Hayley Gorsuch, Margaret Gooch, </w:t>
      </w:r>
      <w:r w:rsidR="00FF711D">
        <w:rPr>
          <w:lang w:val="en-US"/>
        </w:rPr>
        <w:t xml:space="preserve">Donna Audas, </w:t>
      </w:r>
      <w:r>
        <w:rPr>
          <w:lang w:val="en-US"/>
        </w:rPr>
        <w:t>Cherie Malone, Rachel Pears</w:t>
      </w:r>
      <w:r w:rsidR="00EC3C69">
        <w:rPr>
          <w:lang w:val="en-US"/>
        </w:rPr>
        <w:t xml:space="preserve"> and</w:t>
      </w:r>
      <w:r>
        <w:rPr>
          <w:lang w:val="en-US"/>
        </w:rPr>
        <w:t xml:space="preserve"> Jen Dryden </w:t>
      </w:r>
      <w:r w:rsidR="00EC3C69">
        <w:rPr>
          <w:lang w:val="en-US"/>
        </w:rPr>
        <w:t xml:space="preserve">and Laurence McCook </w:t>
      </w:r>
      <w:r>
        <w:rPr>
          <w:lang w:val="en-US"/>
        </w:rPr>
        <w:t xml:space="preserve">(GBRMPA), Mike Ronan (Qld Gov, EHP), </w:t>
      </w:r>
      <w:r w:rsidR="00EC3C69" w:rsidRPr="00180299">
        <w:rPr>
          <w:lang w:val="en-US"/>
        </w:rPr>
        <w:t>Russell Kelley</w:t>
      </w:r>
      <w:r w:rsidR="00EC3C69">
        <w:rPr>
          <w:lang w:val="en-US"/>
        </w:rPr>
        <w:t xml:space="preserve">, </w:t>
      </w:r>
      <w:r>
        <w:rPr>
          <w:lang w:val="en-US"/>
        </w:rPr>
        <w:t>Jon Brodie (JCU), Morgan Pratchett (JCU, ARC CoE), Nick Graham (JCU, ARC CoE), Julia Playford (</w:t>
      </w:r>
      <w:r w:rsidRPr="00891D9B">
        <w:rPr>
          <w:rFonts w:cs="Calibri"/>
          <w:color w:val="000000" w:themeColor="text1"/>
        </w:rPr>
        <w:t>DSITIA</w:t>
      </w:r>
      <w:r>
        <w:rPr>
          <w:rFonts w:cs="Calibri"/>
          <w:color w:val="000000" w:themeColor="text1"/>
        </w:rPr>
        <w:t>), John Bennett (</w:t>
      </w:r>
      <w:r>
        <w:rPr>
          <w:lang w:val="en-US"/>
        </w:rPr>
        <w:t>Qld Gov, EHP), and Richard Kenchington (Uni of Wollongong).</w:t>
      </w:r>
    </w:p>
    <w:p w:rsidR="007F2F0D" w:rsidRPr="002C07A6" w:rsidRDefault="007F2F0D" w:rsidP="002C07A6">
      <w:pPr>
        <w:rPr>
          <w:bCs/>
          <w:lang w:val="en-US"/>
        </w:rPr>
      </w:pPr>
      <w:r w:rsidRPr="002C07A6">
        <w:rPr>
          <w:bCs/>
          <w:lang w:val="en-US"/>
        </w:rPr>
        <w:t>The project was guided by a steering committee comprised of: Ryan Black, Stephanie Cooper, Annie Keys, Peter McGinnity, Mark Read</w:t>
      </w:r>
      <w:r w:rsidR="007F7B20" w:rsidRPr="002C07A6">
        <w:rPr>
          <w:bCs/>
          <w:lang w:val="en-US"/>
        </w:rPr>
        <w:t xml:space="preserve"> and</w:t>
      </w:r>
      <w:r w:rsidRPr="002C07A6">
        <w:rPr>
          <w:bCs/>
          <w:lang w:val="en-US"/>
        </w:rPr>
        <w:t xml:space="preserve"> Fergus Molloy</w:t>
      </w:r>
      <w:r w:rsidR="007F7B20" w:rsidRPr="002C07A6">
        <w:rPr>
          <w:bCs/>
          <w:lang w:val="en-US"/>
        </w:rPr>
        <w:t>.</w:t>
      </w:r>
    </w:p>
    <w:p w:rsidR="007F2F0D" w:rsidRPr="007F2F0D" w:rsidRDefault="007F2F0D" w:rsidP="002C07A6">
      <w:pPr>
        <w:rPr>
          <w:lang w:val="en-US"/>
        </w:rPr>
      </w:pPr>
      <w:r>
        <w:t>A project reference group was also formed to seek feedback on the framework as it was developed. This group was comprised of:</w:t>
      </w:r>
      <w:r w:rsidRPr="007F2F0D">
        <w:t xml:space="preserve"> </w:t>
      </w:r>
      <w:r>
        <w:t>Julia Playford, Richard Kenchington, John Bennett, Hugh Yorkston, Laurence McCook</w:t>
      </w:r>
      <w:r w:rsidR="007F7B20">
        <w:t xml:space="preserve"> and </w:t>
      </w:r>
      <w:r>
        <w:t>Mike Ronan</w:t>
      </w:r>
      <w:r w:rsidR="007F7B20">
        <w:t>.</w:t>
      </w:r>
    </w:p>
    <w:p w:rsidR="00EC5B6C" w:rsidRDefault="00EC5B6C" w:rsidP="007F2F0D">
      <w:pPr>
        <w:pStyle w:val="Heading2"/>
        <w:spacing w:after="0"/>
        <w:rPr>
          <w:lang w:val="en-US"/>
        </w:rPr>
      </w:pPr>
      <w:bookmarkStart w:id="7" w:name="_Toc239492441"/>
      <w:r>
        <w:rPr>
          <w:lang w:val="en-US"/>
        </w:rPr>
        <w:t>Expert panel members contributing to the development of qualitative models</w:t>
      </w:r>
      <w:bookmarkEnd w:id="7"/>
      <w:r>
        <w:rPr>
          <w:lang w:val="en-US"/>
        </w:rPr>
        <w:t xml:space="preserve"> </w:t>
      </w:r>
    </w:p>
    <w:p w:rsidR="00455EA8" w:rsidRDefault="00455EA8" w:rsidP="00455EA8">
      <w:pPr>
        <w:spacing w:after="0"/>
      </w:pPr>
    </w:p>
    <w:p w:rsidR="00455EA8" w:rsidRDefault="00EC5B6C" w:rsidP="00455EA8">
      <w:pPr>
        <w:spacing w:after="0"/>
        <w:ind w:left="567"/>
      </w:pPr>
      <w:r w:rsidRPr="00697E4D">
        <w:t>Dr Rob Coles, Seagrass Watch, Qld Gov/J</w:t>
      </w:r>
      <w:r>
        <w:t>ames Cook University (JCU)</w:t>
      </w:r>
    </w:p>
    <w:p w:rsidR="00EC5B6C" w:rsidRPr="00697E4D" w:rsidRDefault="00EC5B6C" w:rsidP="00455EA8">
      <w:pPr>
        <w:spacing w:after="0"/>
        <w:ind w:left="567"/>
      </w:pPr>
      <w:r w:rsidRPr="00697E4D">
        <w:t>Dr Len McKenzie, Seagrass Watch, Qld Gov/</w:t>
      </w:r>
      <w:r w:rsidRPr="00B32545">
        <w:t xml:space="preserve"> </w:t>
      </w:r>
      <w:r>
        <w:t>JCU</w:t>
      </w:r>
    </w:p>
    <w:p w:rsidR="00EC5B6C" w:rsidRPr="00697E4D" w:rsidRDefault="00EC5B6C" w:rsidP="00455EA8">
      <w:pPr>
        <w:pStyle w:val="ListBullet"/>
        <w:spacing w:after="0" w:line="240" w:lineRule="auto"/>
        <w:ind w:left="567"/>
        <w:jc w:val="both"/>
        <w:rPr>
          <w:rFonts w:ascii="Calibri" w:hAnsi="Calibri"/>
        </w:rPr>
      </w:pPr>
      <w:r w:rsidRPr="00697E4D">
        <w:rPr>
          <w:rFonts w:ascii="Calibri" w:hAnsi="Calibri"/>
        </w:rPr>
        <w:t>Dr Michael Rasheed, DAFF</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 xml:space="preserve">Dr Alana Grech, ARC CoE, </w:t>
      </w:r>
      <w:r>
        <w:rPr>
          <w:rFonts w:ascii="Calibri" w:hAnsi="Calibri"/>
        </w:rPr>
        <w:t>JCU</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Prof Michelle Waycott, DEWNR, SA</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Jon Brodie, Tropical Biology, JCU</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Stephen Ban, ARC Coe, JCU</w:t>
      </w:r>
    </w:p>
    <w:p w:rsidR="00EC5B6C" w:rsidRDefault="00EC5B6C" w:rsidP="00EC5B6C">
      <w:pPr>
        <w:pStyle w:val="ListBullet"/>
        <w:spacing w:after="0" w:line="240" w:lineRule="auto"/>
        <w:ind w:left="567"/>
        <w:jc w:val="both"/>
        <w:rPr>
          <w:rFonts w:ascii="Calibri" w:hAnsi="Calibri"/>
        </w:rPr>
      </w:pPr>
      <w:r w:rsidRPr="00697E4D">
        <w:rPr>
          <w:rFonts w:ascii="Calibri" w:hAnsi="Calibri"/>
        </w:rPr>
        <w:t xml:space="preserve">Dr Mark Read, GBRMPA </w:t>
      </w:r>
      <w:r>
        <w:rPr>
          <w:rFonts w:ascii="Calibri" w:hAnsi="Calibri"/>
        </w:rPr>
        <w:t>Manager, Species Conservation</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Hugh Yorkston, GBRMPA</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Dr Katherine Martin, GBRMPA</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Donna Audas, GBRMPA</w:t>
      </w:r>
    </w:p>
    <w:p w:rsidR="00EC5B6C" w:rsidRPr="00697E4D" w:rsidRDefault="00EC5B6C" w:rsidP="00EC5B6C">
      <w:pPr>
        <w:pStyle w:val="ListBullet"/>
        <w:spacing w:after="0" w:line="240" w:lineRule="auto"/>
        <w:ind w:left="567"/>
        <w:jc w:val="both"/>
        <w:rPr>
          <w:rFonts w:ascii="Calibri" w:hAnsi="Calibri"/>
        </w:rPr>
      </w:pPr>
      <w:r>
        <w:rPr>
          <w:rFonts w:ascii="Calibri" w:hAnsi="Calibri"/>
        </w:rPr>
        <w:t xml:space="preserve">Dr </w:t>
      </w:r>
      <w:r w:rsidRPr="00697E4D">
        <w:rPr>
          <w:rFonts w:ascii="Calibri" w:hAnsi="Calibri"/>
        </w:rPr>
        <w:t>Bronwyn Houlden, GBRMPA</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Cherie Malone, GBRMPA Spatial Data Centre</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Carol Honchin, GBRMPA</w:t>
      </w:r>
    </w:p>
    <w:p w:rsidR="00EC5B6C" w:rsidRPr="00697E4D" w:rsidRDefault="00EC5B6C" w:rsidP="00EC5B6C">
      <w:pPr>
        <w:pStyle w:val="ListBullet"/>
        <w:spacing w:after="0" w:line="240" w:lineRule="auto"/>
        <w:ind w:left="567"/>
        <w:jc w:val="both"/>
        <w:rPr>
          <w:rFonts w:ascii="Calibri" w:hAnsi="Calibri"/>
        </w:rPr>
      </w:pPr>
      <w:r w:rsidRPr="00697E4D">
        <w:rPr>
          <w:rFonts w:ascii="Calibri" w:hAnsi="Calibri"/>
        </w:rPr>
        <w:t>Dr Scott Wooldridge, AIMS</w:t>
      </w:r>
    </w:p>
    <w:p w:rsidR="00EC5B6C" w:rsidRDefault="00EC5B6C" w:rsidP="00EC5B6C">
      <w:pPr>
        <w:spacing w:after="0"/>
        <w:ind w:left="567"/>
        <w:jc w:val="both"/>
      </w:pPr>
      <w:r>
        <w:t>Prof M</w:t>
      </w:r>
      <w:r w:rsidRPr="00E6795E">
        <w:t>organ</w:t>
      </w:r>
      <w:r>
        <w:t xml:space="preserve"> P</w:t>
      </w:r>
      <w:r w:rsidRPr="00E6795E">
        <w:t>ratchett</w:t>
      </w:r>
      <w:r>
        <w:t>, ARC CoE, JCU</w:t>
      </w:r>
    </w:p>
    <w:p w:rsidR="00EC5B6C" w:rsidRDefault="00EC5B6C" w:rsidP="00EC5B6C">
      <w:pPr>
        <w:spacing w:after="0"/>
        <w:ind w:left="567"/>
        <w:jc w:val="both"/>
      </w:pPr>
      <w:r>
        <w:t>Prof Bette W</w:t>
      </w:r>
      <w:r w:rsidRPr="00E6795E">
        <w:t>illi</w:t>
      </w:r>
      <w:r>
        <w:t>, ARC CoE, JCU</w:t>
      </w:r>
    </w:p>
    <w:p w:rsidR="00EC5B6C" w:rsidRDefault="00EC5B6C" w:rsidP="00EC5B6C">
      <w:pPr>
        <w:spacing w:after="0"/>
        <w:ind w:left="567"/>
        <w:jc w:val="both"/>
      </w:pPr>
      <w:r>
        <w:t>Dr A</w:t>
      </w:r>
      <w:r w:rsidRPr="00E6795E">
        <w:t>shley</w:t>
      </w:r>
      <w:r>
        <w:t xml:space="preserve"> F</w:t>
      </w:r>
      <w:r w:rsidRPr="00E6795E">
        <w:t>risch</w:t>
      </w:r>
      <w:r>
        <w:t>, ARC CoE, JCU</w:t>
      </w:r>
    </w:p>
    <w:p w:rsidR="00EC5B6C" w:rsidRDefault="00EC5B6C" w:rsidP="00EC5B6C">
      <w:pPr>
        <w:spacing w:after="0"/>
        <w:ind w:left="567"/>
        <w:jc w:val="both"/>
      </w:pPr>
      <w:r>
        <w:t xml:space="preserve">Dr Katharina </w:t>
      </w:r>
      <w:r w:rsidRPr="00E6795E">
        <w:t>Fabricius</w:t>
      </w:r>
      <w:r>
        <w:t>, AIMS</w:t>
      </w:r>
    </w:p>
    <w:p w:rsidR="00EC5B6C" w:rsidRDefault="00EC5B6C" w:rsidP="00EC5B6C">
      <w:pPr>
        <w:spacing w:after="0"/>
        <w:ind w:left="567"/>
        <w:jc w:val="both"/>
      </w:pPr>
      <w:r>
        <w:t>Dr Nick Graham, ARC CoE, JCU</w:t>
      </w:r>
    </w:p>
    <w:p w:rsidR="00EC5B6C" w:rsidRDefault="00EC5B6C" w:rsidP="00EC5B6C">
      <w:pPr>
        <w:spacing w:after="0"/>
        <w:ind w:left="567"/>
        <w:jc w:val="both"/>
      </w:pPr>
      <w:r>
        <w:t>Dr Aaron MacNeil, AIMS</w:t>
      </w:r>
    </w:p>
    <w:p w:rsidR="00EC5B6C" w:rsidRDefault="00EC5B6C" w:rsidP="00EC5B6C">
      <w:pPr>
        <w:spacing w:after="0"/>
        <w:ind w:left="567"/>
        <w:jc w:val="both"/>
      </w:pPr>
      <w:r>
        <w:t>Dr Stuart Kininmonth, GBRMPA</w:t>
      </w:r>
    </w:p>
    <w:p w:rsidR="00EC5B6C" w:rsidRDefault="00EC5B6C" w:rsidP="00EC5B6C">
      <w:pPr>
        <w:spacing w:after="0"/>
        <w:ind w:left="567"/>
        <w:jc w:val="both"/>
      </w:pPr>
      <w:r>
        <w:t>Dr Angus Thompson, AIMS</w:t>
      </w:r>
    </w:p>
    <w:p w:rsidR="002C07A6" w:rsidRDefault="00EC5B6C" w:rsidP="00D727CB">
      <w:pPr>
        <w:spacing w:after="0"/>
        <w:ind w:left="567"/>
        <w:sectPr w:rsidR="002C07A6" w:rsidSect="0092561F">
          <w:pgSz w:w="11900" w:h="16840"/>
          <w:pgMar w:top="1701" w:right="1701" w:bottom="1247" w:left="1701" w:header="709" w:footer="709" w:gutter="0"/>
          <w:cols w:space="708"/>
        </w:sectPr>
      </w:pPr>
      <w:r>
        <w:t xml:space="preserve">Dr </w:t>
      </w:r>
      <w:r w:rsidRPr="00E6795E">
        <w:t>Laurence McCook</w:t>
      </w:r>
      <w:r>
        <w:t>, GBRMPA</w:t>
      </w:r>
    </w:p>
    <w:p w:rsidR="00E61D79" w:rsidRPr="00E61D79" w:rsidRDefault="00E61D79" w:rsidP="00E61D79">
      <w:pPr>
        <w:pStyle w:val="Heading1"/>
        <w:spacing w:before="0" w:after="0"/>
        <w:jc w:val="both"/>
        <w:rPr>
          <w:sz w:val="4"/>
          <w:szCs w:val="4"/>
          <w:lang w:val="en-US"/>
        </w:rPr>
        <w:sectPr w:rsidR="00E61D79" w:rsidRPr="00E61D79" w:rsidSect="0092561F">
          <w:headerReference w:type="default" r:id="rId18"/>
          <w:pgSz w:w="11900" w:h="16840"/>
          <w:pgMar w:top="1701" w:right="1701" w:bottom="1247" w:left="1701" w:header="709" w:footer="709" w:gutter="0"/>
          <w:cols w:space="708"/>
        </w:sectPr>
      </w:pPr>
    </w:p>
    <w:p w:rsidR="00A84CAA" w:rsidRDefault="00A84CAA" w:rsidP="00731692">
      <w:pPr>
        <w:pStyle w:val="Heading1"/>
        <w:jc w:val="both"/>
        <w:rPr>
          <w:lang w:val="en-US"/>
        </w:rPr>
      </w:pPr>
      <w:bookmarkStart w:id="8" w:name="_Toc239492442"/>
      <w:r>
        <w:rPr>
          <w:lang w:val="en-US"/>
        </w:rPr>
        <w:lastRenderedPageBreak/>
        <w:t>Part 1 – Introduction and Methodology</w:t>
      </w:r>
      <w:bookmarkEnd w:id="8"/>
    </w:p>
    <w:p w:rsidR="00731692" w:rsidRPr="00EF3B1E" w:rsidRDefault="007E3DD3" w:rsidP="00731692">
      <w:pPr>
        <w:pStyle w:val="Heading1"/>
        <w:jc w:val="both"/>
        <w:rPr>
          <w:lang w:val="en-US"/>
        </w:rPr>
      </w:pPr>
      <w:bookmarkStart w:id="9" w:name="_Toc239492443"/>
      <w:r>
        <w:rPr>
          <w:lang w:val="en-US"/>
        </w:rPr>
        <w:t xml:space="preserve">1.1 </w:t>
      </w:r>
      <w:bookmarkStart w:id="10" w:name="_Toc231222615"/>
      <w:bookmarkStart w:id="11" w:name="_Toc358285266"/>
      <w:r w:rsidR="00731692">
        <w:rPr>
          <w:lang w:val="en-US"/>
        </w:rPr>
        <w:t xml:space="preserve">Purpose of </w:t>
      </w:r>
      <w:r w:rsidR="00731692" w:rsidRPr="00EF3B1E">
        <w:rPr>
          <w:lang w:val="en-US"/>
        </w:rPr>
        <w:t xml:space="preserve">the </w:t>
      </w:r>
      <w:r w:rsidR="00B83EBB">
        <w:rPr>
          <w:lang w:val="en-US"/>
        </w:rPr>
        <w:t xml:space="preserve">CISDM </w:t>
      </w:r>
      <w:r w:rsidR="00731692">
        <w:rPr>
          <w:lang w:val="en-US"/>
        </w:rPr>
        <w:t>F</w:t>
      </w:r>
      <w:r w:rsidR="00731692" w:rsidRPr="00EF3B1E">
        <w:rPr>
          <w:lang w:val="en-US"/>
        </w:rPr>
        <w:t>ramework</w:t>
      </w:r>
      <w:bookmarkEnd w:id="10"/>
      <w:bookmarkEnd w:id="11"/>
      <w:bookmarkEnd w:id="9"/>
    </w:p>
    <w:p w:rsidR="00731692" w:rsidRDefault="00731692" w:rsidP="00731692">
      <w:pPr>
        <w:jc w:val="both"/>
      </w:pPr>
      <w:r w:rsidRPr="00ED7420">
        <w:t xml:space="preserve">The overarching </w:t>
      </w:r>
      <w:r>
        <w:t xml:space="preserve">purpose </w:t>
      </w:r>
      <w:r w:rsidRPr="00ED7420">
        <w:t xml:space="preserve">of </w:t>
      </w:r>
      <w:r>
        <w:t>this framework</w:t>
      </w:r>
      <w:r w:rsidRPr="00ED7420">
        <w:t xml:space="preserve"> </w:t>
      </w:r>
      <w:r>
        <w:t>is</w:t>
      </w:r>
      <w:r w:rsidRPr="00ED7420">
        <w:t xml:space="preserve"> to </w:t>
      </w:r>
      <w:r>
        <w:t>provide</w:t>
      </w:r>
      <w:r w:rsidRPr="00ED7420">
        <w:t xml:space="preserve"> a tool </w:t>
      </w:r>
      <w:r>
        <w:t xml:space="preserve">that can assist </w:t>
      </w:r>
      <w:r w:rsidRPr="00ED7420">
        <w:t xml:space="preserve">managers and policy-makers </w:t>
      </w:r>
      <w:r>
        <w:t>understand the risk that cumulative impacts pose to coral reef and seagrass ecosystems in the GBRWHA and identify management levers in a rigorous, defensible and transparent way.</w:t>
      </w:r>
      <w:r w:rsidR="0010394D">
        <w:t xml:space="preserve"> The specific objectives are three</w:t>
      </w:r>
      <w:r>
        <w:t>-fold:</w:t>
      </w:r>
    </w:p>
    <w:p w:rsidR="00731692" w:rsidRPr="008529CD" w:rsidRDefault="00731692" w:rsidP="00791948">
      <w:pPr>
        <w:pStyle w:val="ListParagraph"/>
        <w:numPr>
          <w:ilvl w:val="0"/>
          <w:numId w:val="1"/>
        </w:numPr>
        <w:spacing w:before="120"/>
        <w:ind w:left="714" w:hanging="357"/>
        <w:jc w:val="both"/>
        <w:rPr>
          <w:rFonts w:cs="Times New Roman"/>
          <w:lang w:val="en-US"/>
        </w:rPr>
      </w:pPr>
      <w:r>
        <w:t xml:space="preserve">To produce a framework that enables GBRWHA managers and stakeholders to understand the complexity associated with multiple drivers, pressures and impacts of environmental and human-use scenarios and the responses of ecosystems and the species they support. </w:t>
      </w:r>
    </w:p>
    <w:p w:rsidR="00731692" w:rsidRPr="008529CD" w:rsidRDefault="00731692" w:rsidP="00731692">
      <w:pPr>
        <w:pStyle w:val="ListParagraph"/>
        <w:spacing w:before="120"/>
        <w:ind w:left="714"/>
        <w:jc w:val="both"/>
        <w:rPr>
          <w:rFonts w:cs="Times New Roman"/>
          <w:lang w:val="en-US"/>
        </w:rPr>
      </w:pPr>
    </w:p>
    <w:p w:rsidR="00731692" w:rsidRDefault="0001203B" w:rsidP="00791948">
      <w:pPr>
        <w:pStyle w:val="ListParagraph"/>
        <w:numPr>
          <w:ilvl w:val="0"/>
          <w:numId w:val="1"/>
        </w:numPr>
        <w:spacing w:before="120"/>
        <w:ind w:left="714" w:hanging="357"/>
        <w:jc w:val="both"/>
        <w:rPr>
          <w:rFonts w:cs="Times New Roman"/>
          <w:lang w:val="en-US"/>
        </w:rPr>
      </w:pPr>
      <w:r>
        <w:t>To h</w:t>
      </w:r>
      <w:r w:rsidR="00731692">
        <w:t xml:space="preserve">elp </w:t>
      </w:r>
      <w:r w:rsidR="00731692" w:rsidRPr="006B1A24">
        <w:rPr>
          <w:rFonts w:cs="Times New Roman"/>
          <w:lang w:val="en-US"/>
        </w:rPr>
        <w:t>identify and prioritise points of intervention (i.e., management 'levers') in the ecosystems where policy and management decisions can make the largest d</w:t>
      </w:r>
      <w:r w:rsidR="00731692">
        <w:rPr>
          <w:rFonts w:cs="Times New Roman"/>
          <w:lang w:val="en-US"/>
        </w:rPr>
        <w:t>ifference to the resilience and</w:t>
      </w:r>
      <w:r w:rsidR="00731692" w:rsidRPr="006B1A24">
        <w:rPr>
          <w:rFonts w:cs="Times New Roman"/>
          <w:lang w:val="en-US"/>
        </w:rPr>
        <w:t xml:space="preserve"> sustainability</w:t>
      </w:r>
      <w:r w:rsidR="00731692">
        <w:rPr>
          <w:rFonts w:cs="Times New Roman"/>
          <w:lang w:val="en-US"/>
        </w:rPr>
        <w:t xml:space="preserve"> of ecosystem values in the GBRWHA.</w:t>
      </w:r>
    </w:p>
    <w:p w:rsidR="00731692" w:rsidRDefault="00731692" w:rsidP="00731692">
      <w:pPr>
        <w:pStyle w:val="ListParagraph"/>
        <w:spacing w:before="120"/>
        <w:ind w:left="714"/>
        <w:jc w:val="both"/>
        <w:rPr>
          <w:rFonts w:cs="Times New Roman"/>
          <w:lang w:val="en-US"/>
        </w:rPr>
      </w:pPr>
    </w:p>
    <w:p w:rsidR="00731692" w:rsidRDefault="00731692" w:rsidP="00791948">
      <w:pPr>
        <w:pStyle w:val="ListParagraph"/>
        <w:numPr>
          <w:ilvl w:val="0"/>
          <w:numId w:val="1"/>
        </w:numPr>
        <w:spacing w:before="120"/>
        <w:ind w:left="714" w:hanging="357"/>
        <w:jc w:val="both"/>
      </w:pPr>
      <w:r>
        <w:t>To provide a transparent process that enables managers, researchers, stakeholders and delegates to make informed management decisions in complex situations. For example, coastal development and land-use management under a changing climate.</w:t>
      </w:r>
    </w:p>
    <w:p w:rsidR="0010394D" w:rsidRDefault="0010394D" w:rsidP="0010394D">
      <w:pPr>
        <w:spacing w:before="120"/>
        <w:jc w:val="both"/>
      </w:pPr>
      <w:r>
        <w:t xml:space="preserve">The </w:t>
      </w:r>
      <w:r w:rsidRPr="00B83EBB">
        <w:rPr>
          <w:i/>
        </w:rPr>
        <w:t>CISDM</w:t>
      </w:r>
      <w:r>
        <w:t xml:space="preserve"> framework has broad scope with respect to the types of decisions it can help support, ranging from dec</w:t>
      </w:r>
      <w:r w:rsidR="00776EC0">
        <w:t>isions associated with regional and</w:t>
      </w:r>
      <w:r>
        <w:t xml:space="preserve"> strategic land-use planning to decisions around individual development projects. </w:t>
      </w:r>
    </w:p>
    <w:p w:rsidR="009A7420" w:rsidRDefault="007E3DD3" w:rsidP="004C498D">
      <w:pPr>
        <w:pStyle w:val="Heading1"/>
        <w:jc w:val="both"/>
      </w:pPr>
      <w:bookmarkStart w:id="12" w:name="_Toc239492444"/>
      <w:r>
        <w:t xml:space="preserve">1.2 </w:t>
      </w:r>
      <w:r w:rsidR="009A7420">
        <w:t>Who can use this framework?</w:t>
      </w:r>
      <w:bookmarkEnd w:id="12"/>
    </w:p>
    <w:p w:rsidR="00CB10C4" w:rsidRDefault="00DB3D4A" w:rsidP="00CB10C4">
      <w:pPr>
        <w:jc w:val="both"/>
      </w:pPr>
      <w:r>
        <w:t>T</w:t>
      </w:r>
      <w:r w:rsidR="009A7420">
        <w:t xml:space="preserve">he </w:t>
      </w:r>
      <w:r w:rsidR="00835B18" w:rsidRPr="00B83EBB">
        <w:rPr>
          <w:i/>
        </w:rPr>
        <w:t>CISDM</w:t>
      </w:r>
      <w:r w:rsidR="009A7420">
        <w:t xml:space="preserve"> tool </w:t>
      </w:r>
      <w:r>
        <w:t>c</w:t>
      </w:r>
      <w:r w:rsidR="00776EC0">
        <w:t>a</w:t>
      </w:r>
      <w:r>
        <w:t xml:space="preserve">n be used </w:t>
      </w:r>
      <w:r w:rsidR="009A7420">
        <w:t xml:space="preserve">by planners, regulators and other </w:t>
      </w:r>
      <w:r w:rsidR="00FF711D">
        <w:t>decision-</w:t>
      </w:r>
      <w:r w:rsidR="009A7420" w:rsidRPr="00DA15AA">
        <w:t xml:space="preserve">makers wanting to understand </w:t>
      </w:r>
      <w:r w:rsidR="009A7420">
        <w:t xml:space="preserve">impacts of </w:t>
      </w:r>
      <w:r w:rsidR="009A7420" w:rsidRPr="00DA15AA">
        <w:t>cumulative stressors on complex ecosystems.</w:t>
      </w:r>
      <w:r>
        <w:t xml:space="preserve"> </w:t>
      </w:r>
      <w:r w:rsidR="009A7420" w:rsidRPr="00DA15AA">
        <w:t xml:space="preserve">The </w:t>
      </w:r>
      <w:r w:rsidR="009A7420" w:rsidRPr="00EF3B1E">
        <w:t>framework</w:t>
      </w:r>
      <w:r w:rsidR="009A7420" w:rsidRPr="00DA15AA">
        <w:t xml:space="preserve"> is designed </w:t>
      </w:r>
      <w:r w:rsidR="00EC284F">
        <w:t xml:space="preserve">in the first instance </w:t>
      </w:r>
      <w:r w:rsidR="009A7420" w:rsidRPr="00DA15AA">
        <w:t xml:space="preserve">for marine park managers, policy makers, conservation practitioners and other </w:t>
      </w:r>
      <w:r w:rsidR="009A7420">
        <w:t xml:space="preserve">managers interested in making informed decisions about activities and policies in the GBRWHA. </w:t>
      </w:r>
      <w:r w:rsidR="009A7420" w:rsidRPr="00DA15AA">
        <w:t xml:space="preserve">The tool can help these users explore </w:t>
      </w:r>
      <w:r w:rsidR="00CB10C4">
        <w:t xml:space="preserve">cumulative impact scenarios, the </w:t>
      </w:r>
      <w:r w:rsidR="00CB10C4" w:rsidRPr="00DA15AA">
        <w:t>eff</w:t>
      </w:r>
      <w:r w:rsidR="00CB10C4">
        <w:t>icacy of</w:t>
      </w:r>
      <w:r w:rsidR="00CB10C4" w:rsidRPr="00DA15AA">
        <w:t xml:space="preserve"> management options and decisions that minimise stress on key ecosy</w:t>
      </w:r>
      <w:r w:rsidR="009A3FAF">
        <w:t xml:space="preserve">stem functions and values, and </w:t>
      </w:r>
      <w:r w:rsidR="00CB10C4" w:rsidRPr="00DA15AA">
        <w:t xml:space="preserve">maintain net benefits to </w:t>
      </w:r>
      <w:r w:rsidR="00CB10C4">
        <w:t>the Great Barrier Reef Region</w:t>
      </w:r>
      <w:r w:rsidR="00CB10C4" w:rsidRPr="00DA15AA">
        <w:t>.</w:t>
      </w:r>
    </w:p>
    <w:p w:rsidR="009A7420" w:rsidRPr="00CB10C4" w:rsidRDefault="007E3DD3" w:rsidP="00CB10C4">
      <w:pPr>
        <w:pStyle w:val="Heading1"/>
        <w:rPr>
          <w:color w:val="1F497D" w:themeColor="text2"/>
          <w:lang w:val="en-US"/>
        </w:rPr>
      </w:pPr>
      <w:bookmarkStart w:id="13" w:name="_Toc239492445"/>
      <w:r>
        <w:rPr>
          <w:color w:val="1F497D" w:themeColor="text2"/>
          <w:lang w:val="en-US"/>
        </w:rPr>
        <w:t xml:space="preserve">1.3 </w:t>
      </w:r>
      <w:r w:rsidR="009A7420" w:rsidRPr="00CB10C4">
        <w:rPr>
          <w:color w:val="1F497D" w:themeColor="text2"/>
          <w:lang w:val="en-US"/>
        </w:rPr>
        <w:t>How to use this document</w:t>
      </w:r>
      <w:bookmarkEnd w:id="13"/>
    </w:p>
    <w:p w:rsidR="004160AB" w:rsidRDefault="003E0A9D" w:rsidP="004C498D">
      <w:pPr>
        <w:jc w:val="both"/>
      </w:pPr>
      <w:r>
        <w:t>T</w:t>
      </w:r>
      <w:r w:rsidR="00623B0F">
        <w:t xml:space="preserve">his document </w:t>
      </w:r>
      <w:r>
        <w:t>has been structured as</w:t>
      </w:r>
      <w:r w:rsidR="009A7420">
        <w:t xml:space="preserve"> a </w:t>
      </w:r>
      <w:r>
        <w:t xml:space="preserve">guide </w:t>
      </w:r>
      <w:r w:rsidR="00623B0F">
        <w:t xml:space="preserve">with clearly outlined steps through the </w:t>
      </w:r>
      <w:r w:rsidR="00B83EBB" w:rsidRPr="00B83EBB">
        <w:rPr>
          <w:i/>
        </w:rPr>
        <w:t>CISDM</w:t>
      </w:r>
      <w:r w:rsidR="00B83EBB">
        <w:t xml:space="preserve"> </w:t>
      </w:r>
      <w:r w:rsidR="00623B0F">
        <w:t xml:space="preserve">framework. </w:t>
      </w:r>
      <w:r>
        <w:t xml:space="preserve">Worked examples </w:t>
      </w:r>
      <w:r w:rsidR="00016D2F">
        <w:t xml:space="preserve">are provided throughout, </w:t>
      </w:r>
      <w:r>
        <w:t xml:space="preserve">illustrating how the framework can be applied. </w:t>
      </w:r>
      <w:r w:rsidR="00623B0F">
        <w:t xml:space="preserve">More detailed background information </w:t>
      </w:r>
      <w:r w:rsidR="009A7420">
        <w:t xml:space="preserve">and </w:t>
      </w:r>
      <w:r w:rsidR="00623B0F">
        <w:t>the scientific basi</w:t>
      </w:r>
      <w:r w:rsidR="009A7420">
        <w:t xml:space="preserve">s for the different framework steps </w:t>
      </w:r>
      <w:r w:rsidR="00623B0F">
        <w:t xml:space="preserve">are supplied as </w:t>
      </w:r>
      <w:r w:rsidR="00167B56">
        <w:t>appendices</w:t>
      </w:r>
      <w:r w:rsidR="009A7420">
        <w:t xml:space="preserve"> at the back of the report.</w:t>
      </w:r>
    </w:p>
    <w:p w:rsidR="004160AB" w:rsidRDefault="009A7420" w:rsidP="004C498D">
      <w:pPr>
        <w:jc w:val="both"/>
        <w:rPr>
          <w:color w:val="000000" w:themeColor="text1"/>
        </w:rPr>
      </w:pPr>
      <w:r>
        <w:t>Sections 2-5 of the</w:t>
      </w:r>
      <w:r w:rsidRPr="009A7420">
        <w:t xml:space="preserve"> document</w:t>
      </w:r>
      <w:r>
        <w:t xml:space="preserve"> provide the user with direction on the exploration of, and </w:t>
      </w:r>
      <w:r w:rsidR="00192455">
        <w:t xml:space="preserve">where possible </w:t>
      </w:r>
      <w:r>
        <w:t>interaction with, ecosystem models and the structured decision-making framework.</w:t>
      </w:r>
      <w:r w:rsidR="004160AB">
        <w:t xml:space="preserve"> </w:t>
      </w:r>
      <w:r>
        <w:t>To help the user explore models, generate their own examples, and run structur</w:t>
      </w:r>
      <w:r w:rsidR="007812AC">
        <w:t xml:space="preserve">ed decision-making examples, </w:t>
      </w:r>
      <w:r>
        <w:t xml:space="preserve">practical user information </w:t>
      </w:r>
      <w:r w:rsidR="007812AC">
        <w:t xml:space="preserve">is provided </w:t>
      </w:r>
      <w:r w:rsidR="00614050">
        <w:t>in blue boxes</w:t>
      </w:r>
      <w:r w:rsidR="00EE40F6">
        <w:t>.</w:t>
      </w:r>
      <w:r>
        <w:t xml:space="preserve"> </w:t>
      </w:r>
      <w:r w:rsidRPr="00557DB0">
        <w:rPr>
          <w:color w:val="000000" w:themeColor="text1"/>
        </w:rPr>
        <w:t xml:space="preserve">These boxes provide information on models and step-by-step guidance on how to run and explore models, set up </w:t>
      </w:r>
      <w:r w:rsidR="00016D2F">
        <w:rPr>
          <w:color w:val="000000" w:themeColor="text1"/>
        </w:rPr>
        <w:lastRenderedPageBreak/>
        <w:t xml:space="preserve">environmental </w:t>
      </w:r>
      <w:r w:rsidRPr="00557DB0">
        <w:rPr>
          <w:color w:val="000000" w:themeColor="text1"/>
        </w:rPr>
        <w:t xml:space="preserve">scenarios and </w:t>
      </w:r>
      <w:r w:rsidR="00016D2F">
        <w:rPr>
          <w:color w:val="000000" w:themeColor="text1"/>
        </w:rPr>
        <w:t>explore management options</w:t>
      </w:r>
      <w:r w:rsidRPr="00557DB0">
        <w:rPr>
          <w:color w:val="000000" w:themeColor="text1"/>
        </w:rPr>
        <w:t xml:space="preserve">, </w:t>
      </w:r>
      <w:r w:rsidR="00DC67A2">
        <w:rPr>
          <w:color w:val="000000" w:themeColor="text1"/>
        </w:rPr>
        <w:t xml:space="preserve">and </w:t>
      </w:r>
      <w:r w:rsidRPr="00557DB0">
        <w:rPr>
          <w:color w:val="000000" w:themeColor="text1"/>
        </w:rPr>
        <w:t xml:space="preserve">calculate entries into </w:t>
      </w:r>
      <w:r w:rsidR="00C51ED0" w:rsidRPr="004C498D">
        <w:rPr>
          <w:color w:val="000000" w:themeColor="text1"/>
        </w:rPr>
        <w:t>tables</w:t>
      </w:r>
      <w:r w:rsidR="00DC67A2">
        <w:rPr>
          <w:color w:val="000000" w:themeColor="text1"/>
        </w:rPr>
        <w:t xml:space="preserve"> used in the cumulative impact ass</w:t>
      </w:r>
      <w:r w:rsidR="00016D2F">
        <w:rPr>
          <w:color w:val="000000" w:themeColor="text1"/>
        </w:rPr>
        <w:t>essment and structured decision-</w:t>
      </w:r>
      <w:r w:rsidR="00DC67A2">
        <w:rPr>
          <w:color w:val="000000" w:themeColor="text1"/>
        </w:rPr>
        <w:t>making</w:t>
      </w:r>
      <w:r w:rsidRPr="00557DB0">
        <w:rPr>
          <w:color w:val="000000" w:themeColor="text1"/>
        </w:rPr>
        <w:t>.</w:t>
      </w:r>
      <w:r w:rsidR="007F7B20" w:rsidRPr="007F7B20">
        <w:t xml:space="preserve"> </w:t>
      </w:r>
      <w:r w:rsidR="007F7B20">
        <w:t>The models that underpin the framework need to be run in the program Netica</w:t>
      </w:r>
      <w:r w:rsidR="00333F7F">
        <w:t>. A</w:t>
      </w:r>
      <w:r w:rsidR="005D2542">
        <w:t xml:space="preserve"> demonstration version of </w:t>
      </w:r>
      <w:r w:rsidR="00333F7F">
        <w:t>the Netica software</w:t>
      </w:r>
      <w:r w:rsidR="00845D7B">
        <w:t>,</w:t>
      </w:r>
      <w:r w:rsidR="00333F7F">
        <w:t xml:space="preserve"> </w:t>
      </w:r>
      <w:r w:rsidR="007F7B20">
        <w:t xml:space="preserve">which can be downloaded from </w:t>
      </w:r>
      <w:hyperlink r:id="rId19" w:history="1">
        <w:r w:rsidR="005D2542" w:rsidRPr="00333F7F">
          <w:rPr>
            <w:rStyle w:val="Hyperlink"/>
          </w:rPr>
          <w:t>http://www.norsys.com/netica.html</w:t>
        </w:r>
      </w:hyperlink>
    </w:p>
    <w:p w:rsidR="005F5D07" w:rsidRDefault="006E14F2" w:rsidP="004C498D">
      <w:pPr>
        <w:jc w:val="both"/>
      </w:pPr>
      <w:r>
        <w:t xml:space="preserve">Where further background information is needed for the user to understand or appreciate the workings of principles or concepts, but without </w:t>
      </w:r>
      <w:r w:rsidR="00557DB0">
        <w:t>the need</w:t>
      </w:r>
      <w:r>
        <w:t xml:space="preserve"> to consult the technical chapters</w:t>
      </w:r>
      <w:r w:rsidR="002642C6">
        <w:t xml:space="preserve"> (appendices)</w:t>
      </w:r>
      <w:r>
        <w:t xml:space="preserve">, </w:t>
      </w:r>
      <w:r w:rsidR="00557DB0">
        <w:t xml:space="preserve">such information </w:t>
      </w:r>
      <w:r w:rsidR="007812AC">
        <w:t xml:space="preserve">is provided </w:t>
      </w:r>
      <w:r w:rsidR="00614050">
        <w:t>in boxes</w:t>
      </w:r>
      <w:r>
        <w:t xml:space="preserve"> </w:t>
      </w:r>
      <w:r w:rsidR="00EE40F6">
        <w:t>throughout the document.</w:t>
      </w:r>
    </w:p>
    <w:p w:rsidR="004160AB" w:rsidRDefault="007E3DD3" w:rsidP="004C498D">
      <w:pPr>
        <w:pStyle w:val="Heading1"/>
        <w:jc w:val="both"/>
      </w:pPr>
      <w:bookmarkStart w:id="14" w:name="_Toc239492446"/>
      <w:r>
        <w:t xml:space="preserve">1.4 </w:t>
      </w:r>
      <w:r w:rsidR="00B060DB">
        <w:t>Framework Structure, A</w:t>
      </w:r>
      <w:r w:rsidR="00927609">
        <w:t>pproach and Method</w:t>
      </w:r>
      <w:r w:rsidR="00B060DB">
        <w:t>ology</w:t>
      </w:r>
      <w:bookmarkEnd w:id="14"/>
    </w:p>
    <w:p w:rsidR="00385E67" w:rsidRDefault="00614050" w:rsidP="004C498D">
      <w:pPr>
        <w:jc w:val="both"/>
      </w:pPr>
      <w:r w:rsidRPr="00F20578">
        <w:t>The</w:t>
      </w:r>
      <w:r w:rsidR="00A90B42" w:rsidRPr="00F20578">
        <w:t xml:space="preserve"> </w:t>
      </w:r>
      <w:r w:rsidRPr="00F20578">
        <w:t>Cumulative Impacts and Structured Decision-Making (</w:t>
      </w:r>
      <w:r w:rsidR="00ED0D36" w:rsidRPr="00B83EBB">
        <w:rPr>
          <w:i/>
        </w:rPr>
        <w:t>CISDM</w:t>
      </w:r>
      <w:r w:rsidRPr="00F20578">
        <w:t xml:space="preserve">) </w:t>
      </w:r>
      <w:r w:rsidR="00A90B42" w:rsidRPr="00F20578">
        <w:t xml:space="preserve">framework is built around insights from modelling </w:t>
      </w:r>
      <w:r w:rsidR="00016D2F" w:rsidRPr="00F20578">
        <w:t xml:space="preserve">of </w:t>
      </w:r>
      <w:r w:rsidR="00A90B42" w:rsidRPr="00F20578">
        <w:t xml:space="preserve">complex systems and the decision sciences. </w:t>
      </w:r>
      <w:r w:rsidR="00016D2F" w:rsidRPr="00F20578">
        <w:t xml:space="preserve">The framework uses a qualitative modelling </w:t>
      </w:r>
      <w:r w:rsidR="00E26C81" w:rsidRPr="00F20578">
        <w:t xml:space="preserve">approach </w:t>
      </w:r>
      <w:r w:rsidR="00260E1F">
        <w:fldChar w:fldCharType="begin"/>
      </w:r>
      <w:r w:rsidR="00E874AA">
        <w:instrText xml:space="preserve"> ADDIN EN.CITE &lt;EndNote&gt;&lt;Cite&gt;&lt;Author&gt;Levins&lt;/Author&gt;&lt;Year&gt;1966&lt;/Year&gt;&lt;RecNum&gt;1531&lt;/RecNum&gt;&lt;DisplayText&gt;(Levins 1966, 1998)&lt;/DisplayText&gt;&lt;record&gt;&lt;rec-number&gt;1531&lt;/rec-number&gt;&lt;foreign-keys&gt;&lt;key app="EN" db-id="taffd5tx6rsf05ed0f5vvsrh2wrw5ew2e00w"&gt;1531&lt;/key&gt;&lt;/foreign-keys&gt;&lt;ref-type name="Journal Article"&gt;17&lt;/ref-type&gt;&lt;contributors&gt;&lt;authors&gt;&lt;author&gt;Levins, R.&lt;/author&gt;&lt;/authors&gt;&lt;/contributors&gt;&lt;titles&gt;&lt;title&gt;The strategy of model building in population biology&lt;/title&gt;&lt;secondary-title&gt;American Scientist &lt;/secondary-title&gt;&lt;/titles&gt;&lt;periodical&gt;&lt;full-title&gt;American Scientist&lt;/full-title&gt;&lt;/periodical&gt;&lt;pages&gt;421-431&lt;/pages&gt;&lt;volume&gt;54&lt;/volume&gt;&lt;dates&gt;&lt;year&gt;1966&lt;/year&gt;&lt;/dates&gt;&lt;urls&gt;&lt;/urls&gt;&lt;/record&gt;&lt;/Cite&gt;&lt;Cite&gt;&lt;Author&gt;Levins&lt;/Author&gt;&lt;Year&gt;1998&lt;/Year&gt;&lt;RecNum&gt;1532&lt;/RecNum&gt;&lt;record&gt;&lt;rec-number&gt;1532&lt;/rec-number&gt;&lt;foreign-keys&gt;&lt;key app="EN" db-id="taffd5tx6rsf05ed0f5vvsrh2wrw5ew2e00w"&gt;1532&lt;/key&gt;&lt;/foreign-keys&gt;&lt;ref-type name="Book Section"&gt;5&lt;/ref-type&gt;&lt;contributors&gt;&lt;authors&gt;&lt;author&gt;Levins, R.&lt;/author&gt;&lt;/authors&gt;&lt;secondary-authors&gt;&lt;author&gt;Rapport, D.&lt;/author&gt;&lt;author&gt;Costanza, R.&lt;/author&gt;&lt;author&gt;Epstein, P. R. &lt;/author&gt;&lt;author&gt;Gaudet,  C. &lt;/author&gt;&lt;author&gt;Levins, and R. &lt;/author&gt;&lt;/secondary-authors&gt;&lt;/contributors&gt;&lt;titles&gt;&lt;title&gt;Qualitative mathematics for the understanding, prediction, and intervention in complex systems&lt;/title&gt;&lt;secondary-title&gt;Ecosystem Health&lt;/secondary-title&gt;&lt;/titles&gt;&lt;pages&gt;179-203&lt;/pages&gt;&lt;dates&gt;&lt;year&gt;1998&lt;/year&gt;&lt;/dates&gt;&lt;pub-location&gt;Malden&lt;/pub-location&gt;&lt;publisher&gt;Blackwell Science Inc.&lt;/publisher&gt;&lt;urls&gt;&lt;/urls&gt;&lt;/record&gt;&lt;/Cite&gt;&lt;/EndNote&gt;</w:instrText>
      </w:r>
      <w:r w:rsidR="00260E1F">
        <w:fldChar w:fldCharType="separate"/>
      </w:r>
      <w:r w:rsidR="00E874AA">
        <w:rPr>
          <w:noProof/>
        </w:rPr>
        <w:t>(</w:t>
      </w:r>
      <w:hyperlink w:anchor="_ENREF_77" w:tooltip="Levins, 1966 #1531" w:history="1">
        <w:r w:rsidR="00DE0598">
          <w:rPr>
            <w:noProof/>
          </w:rPr>
          <w:t>Levins 1966</w:t>
        </w:r>
      </w:hyperlink>
      <w:r w:rsidR="00E874AA">
        <w:rPr>
          <w:noProof/>
        </w:rPr>
        <w:t xml:space="preserve">, </w:t>
      </w:r>
      <w:hyperlink w:anchor="_ENREF_78" w:tooltip="Levins, 1998 #1532" w:history="1">
        <w:r w:rsidR="00DE0598">
          <w:rPr>
            <w:noProof/>
          </w:rPr>
          <w:t>1998</w:t>
        </w:r>
      </w:hyperlink>
      <w:r w:rsidR="00E874AA">
        <w:rPr>
          <w:noProof/>
        </w:rPr>
        <w:t>)</w:t>
      </w:r>
      <w:r w:rsidR="00260E1F">
        <w:fldChar w:fldCharType="end"/>
      </w:r>
      <w:r w:rsidR="00016D2F" w:rsidRPr="00F20578">
        <w:t xml:space="preserve"> to understand and predict cumulative impacts </w:t>
      </w:r>
      <w:r w:rsidR="00E26C81" w:rsidRPr="00F20578">
        <w:t>on</w:t>
      </w:r>
      <w:r w:rsidR="00016D2F" w:rsidRPr="00F20578">
        <w:t xml:space="preserve"> ecosystems underpinning Matters of National Environmental Significance (MNES) </w:t>
      </w:r>
      <w:r w:rsidR="00475A2E">
        <w:t xml:space="preserve">including </w:t>
      </w:r>
      <w:r w:rsidR="00016D2F" w:rsidRPr="00F20578">
        <w:t>the outstanding universal value of the GBRWHA.</w:t>
      </w:r>
      <w:r w:rsidR="00161A9C" w:rsidRPr="00F20578">
        <w:t xml:space="preserve"> </w:t>
      </w:r>
      <w:r w:rsidR="00A90B42" w:rsidRPr="00F20578">
        <w:t xml:space="preserve">These predictions are then used to inform a process of Structured Decision-Making </w:t>
      </w:r>
      <w:r w:rsidR="00E26C81" w:rsidRPr="00F20578">
        <w:t>(</w:t>
      </w:r>
      <w:r w:rsidR="00161A9C" w:rsidRPr="00F20578">
        <w:t>SDM)</w:t>
      </w:r>
      <w:r w:rsidR="00A90B42" w:rsidRPr="00F20578">
        <w:t xml:space="preserve">. </w:t>
      </w:r>
    </w:p>
    <w:p w:rsidR="00A90B42" w:rsidRPr="00F20578" w:rsidRDefault="00475A2E" w:rsidP="004C498D">
      <w:pPr>
        <w:jc w:val="both"/>
        <w:rPr>
          <w:rFonts w:cs="Raavi"/>
        </w:rPr>
      </w:pPr>
      <w:r>
        <w:t>The framework, however, also allows for Cumulative Impacts analyses to be separated from the SDM process outlined here</w:t>
      </w:r>
      <w:r w:rsidR="009A3FAF">
        <w:t>,</w:t>
      </w:r>
      <w:r>
        <w:t xml:space="preserve"> </w:t>
      </w:r>
      <w:r w:rsidR="009A3FAF">
        <w:t>enabling</w:t>
      </w:r>
      <w:r>
        <w:t xml:space="preserve"> the user to employ other decision-making tools or systems. </w:t>
      </w:r>
      <w:r w:rsidR="00161A9C" w:rsidRPr="00F20578">
        <w:t xml:space="preserve">SDM </w:t>
      </w:r>
      <w:r>
        <w:t xml:space="preserve">as used in the CISDM framework </w:t>
      </w:r>
      <w:r w:rsidR="00161A9C" w:rsidRPr="00F20578">
        <w:t xml:space="preserve">is a process that deals effectively with </w:t>
      </w:r>
      <w:r w:rsidR="00F20578" w:rsidRPr="00F20578">
        <w:t xml:space="preserve">complex </w:t>
      </w:r>
      <w:r w:rsidR="00161A9C" w:rsidRPr="00F20578">
        <w:t xml:space="preserve">science information as well as value judgements in an organized, inclusive and transparent approach </w:t>
      </w:r>
      <w:r w:rsidR="00260E1F" w:rsidRPr="00F20578">
        <w:fldChar w:fldCharType="begin"/>
      </w:r>
      <w:r w:rsidR="00161A9C" w:rsidRPr="00F20578">
        <w:instrText xml:space="preserve"> ADDIN EN.CITE &lt;EndNote&gt;&lt;Cite&gt;&lt;Author&gt;Gregory&lt;/Author&gt;&lt;Year&gt;2012&lt;/Year&gt;&lt;RecNum&gt;1496&lt;/RecNum&gt;&lt;DisplayText&gt;(Gregory et al. 2012)&lt;/DisplayText&gt;&lt;record&gt;&lt;rec-number&gt;1496&lt;/rec-number&gt;&lt;foreign-keys&gt;&lt;key app="EN" db-id="taffd5tx6rsf05ed0f5vvsrh2wrw5ew2e00w"&gt;1496&lt;/key&gt;&lt;/foreign-keys&gt;&lt;ref-type name="Book"&gt;6&lt;/ref-type&gt;&lt;contributors&gt;&lt;authors&gt;&lt;author&gt;Gregory, R.  &lt;/author&gt;&lt;author&gt;Failing, L.&lt;/author&gt;&lt;author&gt;Harstone, M. &lt;/author&gt;&lt;author&gt;Long, G. &lt;/author&gt;&lt;author&gt;McDaniels, T. &lt;/author&gt;&lt;author&gt;Ohlson, D.&lt;/author&gt;&lt;/authors&gt;&lt;/contributors&gt;&lt;titles&gt;&lt;title&gt;Structured decision making: a practical guide to environmental management choices&lt;/title&gt;&lt;/titles&gt;&lt;dates&gt;&lt;year&gt;2012&lt;/year&gt;&lt;/dates&gt;&lt;pub-location&gt;West Sussex, UK&lt;/pub-location&gt;&lt;publisher&gt;Wiley-Blackwell&lt;/publisher&gt;&lt;urls&gt;&lt;/urls&gt;&lt;/record&gt;&lt;/Cite&gt;&lt;/EndNote&gt;</w:instrText>
      </w:r>
      <w:r w:rsidR="00260E1F" w:rsidRPr="00F20578">
        <w:fldChar w:fldCharType="separate"/>
      </w:r>
      <w:r w:rsidR="00161A9C" w:rsidRPr="00F20578">
        <w:rPr>
          <w:noProof/>
        </w:rPr>
        <w:t>(</w:t>
      </w:r>
      <w:hyperlink w:anchor="_ENREF_56" w:tooltip="Gregory, 2012 #1496" w:history="1">
        <w:r w:rsidR="00DE0598" w:rsidRPr="00F20578">
          <w:rPr>
            <w:noProof/>
          </w:rPr>
          <w:t>Gregory et al. 2012</w:t>
        </w:r>
      </w:hyperlink>
      <w:r w:rsidR="00161A9C" w:rsidRPr="00F20578">
        <w:rPr>
          <w:noProof/>
        </w:rPr>
        <w:t>)</w:t>
      </w:r>
      <w:r w:rsidR="00260E1F" w:rsidRPr="00F20578">
        <w:fldChar w:fldCharType="end"/>
      </w:r>
      <w:r w:rsidR="00161A9C" w:rsidRPr="00F20578">
        <w:t xml:space="preserve">. </w:t>
      </w:r>
      <w:r w:rsidR="00F20578">
        <w:rPr>
          <w:rFonts w:cs="Raavi"/>
        </w:rPr>
        <w:t>SDM</w:t>
      </w:r>
      <w:r w:rsidR="00A90B42" w:rsidRPr="00F20578">
        <w:rPr>
          <w:rFonts w:cs="Raavi"/>
        </w:rPr>
        <w:t xml:space="preserve"> is designed to engage stakeholders, technical experts and decision makers in a deliberative process, using best practices in decision-making. Its goal is to both inform and actively aid decision makers.</w:t>
      </w:r>
    </w:p>
    <w:p w:rsidR="009C69D8" w:rsidRDefault="00655F2B" w:rsidP="009C69D8">
      <w:pPr>
        <w:jc w:val="both"/>
      </w:pPr>
      <w:r>
        <w:rPr>
          <w:noProof/>
          <w:lang w:eastAsia="en-AU"/>
        </w:rPr>
        <w:drawing>
          <wp:inline distT="0" distB="0" distL="0" distR="0">
            <wp:extent cx="4717142" cy="2865861"/>
            <wp:effectExtent l="0" t="0" r="762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rotWithShape="1">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232" t="8007" r="12632" b="26274"/>
                    <a:stretch/>
                  </pic:blipFill>
                  <pic:spPr bwMode="auto">
                    <a:xfrm>
                      <a:off x="0" y="0"/>
                      <a:ext cx="4717932" cy="28663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9C69D8" w:rsidRDefault="009C69D8" w:rsidP="009C69D8">
      <w:pPr>
        <w:jc w:val="both"/>
        <w:rPr>
          <w:sz w:val="20"/>
          <w:szCs w:val="20"/>
        </w:rPr>
      </w:pPr>
      <w:r w:rsidRPr="00C543F2">
        <w:rPr>
          <w:b/>
          <w:sz w:val="20"/>
          <w:szCs w:val="20"/>
        </w:rPr>
        <w:t>Fig</w:t>
      </w:r>
      <w:r w:rsidR="00EB6041">
        <w:rPr>
          <w:b/>
          <w:sz w:val="20"/>
          <w:szCs w:val="20"/>
        </w:rPr>
        <w:t>ure</w:t>
      </w:r>
      <w:r w:rsidRPr="00C543F2">
        <w:rPr>
          <w:b/>
          <w:sz w:val="20"/>
          <w:szCs w:val="20"/>
        </w:rPr>
        <w:t xml:space="preserve">. </w:t>
      </w:r>
      <w:r w:rsidR="00F31EC9">
        <w:rPr>
          <w:b/>
          <w:sz w:val="20"/>
          <w:szCs w:val="20"/>
        </w:rPr>
        <w:t>1.</w:t>
      </w:r>
      <w:r w:rsidRPr="00C543F2">
        <w:rPr>
          <w:b/>
          <w:sz w:val="20"/>
          <w:szCs w:val="20"/>
        </w:rPr>
        <w:t>1.</w:t>
      </w:r>
      <w:r w:rsidRPr="00C543F2">
        <w:rPr>
          <w:sz w:val="20"/>
          <w:szCs w:val="20"/>
        </w:rPr>
        <w:t xml:space="preserve"> Staged approach of the </w:t>
      </w:r>
      <w:r>
        <w:rPr>
          <w:sz w:val="20"/>
          <w:szCs w:val="20"/>
        </w:rPr>
        <w:t>CISDM</w:t>
      </w:r>
      <w:r w:rsidRPr="00C543F2">
        <w:rPr>
          <w:sz w:val="20"/>
          <w:szCs w:val="20"/>
        </w:rPr>
        <w:t xml:space="preserve"> framework. Stages link logically and form the bases for different functional elements of the framework. Each step involves participation and consultation with marine park managers, </w:t>
      </w:r>
      <w:r w:rsidR="00333F7F">
        <w:rPr>
          <w:sz w:val="20"/>
          <w:szCs w:val="20"/>
        </w:rPr>
        <w:t>scientists</w:t>
      </w:r>
      <w:r w:rsidRPr="00C543F2">
        <w:rPr>
          <w:sz w:val="20"/>
          <w:szCs w:val="20"/>
        </w:rPr>
        <w:t xml:space="preserve">, </w:t>
      </w:r>
      <w:r w:rsidR="00333F7F">
        <w:rPr>
          <w:sz w:val="20"/>
          <w:szCs w:val="20"/>
        </w:rPr>
        <w:t xml:space="preserve">decision </w:t>
      </w:r>
      <w:r w:rsidR="00333F7F" w:rsidRPr="00C543F2">
        <w:rPr>
          <w:sz w:val="20"/>
          <w:szCs w:val="20"/>
        </w:rPr>
        <w:t>makers</w:t>
      </w:r>
      <w:r w:rsidRPr="00C543F2">
        <w:rPr>
          <w:sz w:val="20"/>
          <w:szCs w:val="20"/>
        </w:rPr>
        <w:t xml:space="preserve"> and other stakeholders. The framework is cyclical, enabling the solution outcomes and dynamic processes to be considered and integrated into future decisions for continuous improvement.</w:t>
      </w:r>
      <w:r>
        <w:rPr>
          <w:sz w:val="20"/>
          <w:szCs w:val="20"/>
        </w:rPr>
        <w:t xml:space="preserve"> </w:t>
      </w:r>
      <w:r w:rsidR="005D2542">
        <w:rPr>
          <w:sz w:val="20"/>
          <w:szCs w:val="20"/>
        </w:rPr>
        <w:t xml:space="preserve">Stages 4 and 5 can be adapted to the current decision processes employed by the user. </w:t>
      </w:r>
      <w:r w:rsidR="00880225">
        <w:rPr>
          <w:sz w:val="20"/>
          <w:szCs w:val="20"/>
        </w:rPr>
        <w:t xml:space="preserve">In an adaptive management cycle, new data, for example from an integrated monitoring program is incorporated into step 2.  </w:t>
      </w:r>
      <w:r w:rsidR="00845D7B">
        <w:rPr>
          <w:sz w:val="20"/>
          <w:szCs w:val="20"/>
        </w:rPr>
        <w:t>See also Fig. ES1.</w:t>
      </w:r>
      <w:r w:rsidR="00880225">
        <w:rPr>
          <w:sz w:val="20"/>
          <w:szCs w:val="20"/>
        </w:rPr>
        <w:t xml:space="preserve"> </w:t>
      </w:r>
    </w:p>
    <w:p w:rsidR="006D19C4" w:rsidRDefault="006D19C4" w:rsidP="006D19C4">
      <w:pPr>
        <w:jc w:val="both"/>
      </w:pPr>
      <w:r>
        <w:lastRenderedPageBreak/>
        <w:t xml:space="preserve">Taken together, the qualitative modelling and SDM approaches are implemented in the </w:t>
      </w:r>
      <w:r w:rsidRPr="00A64004">
        <w:t>CISDM</w:t>
      </w:r>
      <w:r w:rsidRPr="001953BA">
        <w:t xml:space="preserve"> framework </w:t>
      </w:r>
      <w:r>
        <w:t>through</w:t>
      </w:r>
      <w:r w:rsidRPr="001953BA">
        <w:t xml:space="preserve"> six logical steps linked in an adaptive cycle (Fig. 1</w:t>
      </w:r>
      <w:r w:rsidR="00B83EBB">
        <w:t>.1</w:t>
      </w:r>
      <w:r w:rsidRPr="001953BA">
        <w:t xml:space="preserve">). </w:t>
      </w:r>
      <w:r>
        <w:t xml:space="preserve">The entry point is the formulation of the environmental problem and the definition of the management objectives. The end point is the management or policy solution, and resulting recommendations based on a structured decision-making process. All steps in the cycle require significant engagement with three stakeholder groups: (1) GBRWHA natural resource managers, (2) decision makers, and (3) scientists with a systems understanding of environmental, ecological and biological processes in the GBRWHA. </w:t>
      </w:r>
    </w:p>
    <w:p w:rsidR="001F20D6" w:rsidRDefault="008E0BEB" w:rsidP="004C498D">
      <w:pPr>
        <w:jc w:val="both"/>
      </w:pPr>
      <w:r>
        <w:t>T</w:t>
      </w:r>
      <w:r w:rsidR="0049507D">
        <w:t>he following</w:t>
      </w:r>
      <w:r>
        <w:t xml:space="preserve"> outlines</w:t>
      </w:r>
      <w:r w:rsidR="0049507D">
        <w:t xml:space="preserve"> t</w:t>
      </w:r>
      <w:r w:rsidR="009C69D8">
        <w:t>he six steps of the CISDM framework</w:t>
      </w:r>
      <w:r w:rsidR="0049507D">
        <w:t>,</w:t>
      </w:r>
      <w:r w:rsidR="009C69D8">
        <w:t xml:space="preserve"> </w:t>
      </w:r>
      <w:r w:rsidR="001F20D6">
        <w:t>how they are linked logically and functionally, and what roles different GBRWHA stakeholders play at every step.</w:t>
      </w:r>
    </w:p>
    <w:p w:rsidR="00FB6041" w:rsidRPr="00E75D7E" w:rsidRDefault="00FB6041" w:rsidP="00791948">
      <w:pPr>
        <w:pStyle w:val="Heading3"/>
        <w:numPr>
          <w:ilvl w:val="0"/>
          <w:numId w:val="2"/>
        </w:numPr>
        <w:jc w:val="both"/>
      </w:pPr>
      <w:bookmarkStart w:id="15" w:name="_Toc239492447"/>
      <w:r w:rsidRPr="00E75D7E">
        <w:t>Defining the problem</w:t>
      </w:r>
      <w:r w:rsidR="0049507D">
        <w:t xml:space="preserve"> and objectives</w:t>
      </w:r>
      <w:bookmarkEnd w:id="15"/>
    </w:p>
    <w:p w:rsidR="004160AB" w:rsidRDefault="00FB6041" w:rsidP="004C498D">
      <w:pPr>
        <w:pStyle w:val="ListParagraph"/>
        <w:spacing w:after="0"/>
        <w:jc w:val="both"/>
      </w:pPr>
      <w:r>
        <w:t>Defining the environmental problem and the</w:t>
      </w:r>
      <w:r w:rsidRPr="00835AB5">
        <w:t xml:space="preserve"> </w:t>
      </w:r>
      <w:r>
        <w:t xml:space="preserve">fundamental management objectives for ecosystem values, and the </w:t>
      </w:r>
      <w:r w:rsidR="009D45F2">
        <w:t>M</w:t>
      </w:r>
      <w:r>
        <w:t xml:space="preserve">atters of </w:t>
      </w:r>
      <w:r w:rsidR="009D45F2">
        <w:t>N</w:t>
      </w:r>
      <w:r>
        <w:t xml:space="preserve">ational </w:t>
      </w:r>
      <w:r w:rsidR="009D45F2">
        <w:t>E</w:t>
      </w:r>
      <w:r>
        <w:t xml:space="preserve">nvironmental </w:t>
      </w:r>
      <w:r w:rsidR="009D45F2">
        <w:t>S</w:t>
      </w:r>
      <w:r>
        <w:t xml:space="preserve">ignificance </w:t>
      </w:r>
      <w:r w:rsidR="009D45F2">
        <w:t xml:space="preserve">(MNES) </w:t>
      </w:r>
      <w:r>
        <w:t>they underpin, is the first step of the</w:t>
      </w:r>
      <w:r w:rsidR="00DD50E2">
        <w:t xml:space="preserve"> framework</w:t>
      </w:r>
      <w:r w:rsidR="0049507D">
        <w:t xml:space="preserve">. </w:t>
      </w:r>
      <w:r>
        <w:t>The decision problem typically involves judg</w:t>
      </w:r>
      <w:r w:rsidR="00C152B1">
        <w:t>e</w:t>
      </w:r>
      <w:r>
        <w:t xml:space="preserve">ments around whether </w:t>
      </w:r>
      <w:r w:rsidR="008E2343">
        <w:t>environmental or development scenarios present</w:t>
      </w:r>
      <w:r>
        <w:t xml:space="preserve"> an acceptable risk to environmental values. Depending on context, the notion of ‘acceptability’ may or may not be conditioned by consideration of anticipated social and economic outcomes. The details will vary according to the regulatory setting. </w:t>
      </w:r>
    </w:p>
    <w:p w:rsidR="00614050" w:rsidRPr="001B12D8" w:rsidRDefault="00614050" w:rsidP="004C498D">
      <w:pPr>
        <w:pStyle w:val="ListParagraph"/>
        <w:spacing w:after="0"/>
        <w:jc w:val="both"/>
      </w:pPr>
    </w:p>
    <w:p w:rsidR="00FB6041" w:rsidRDefault="008E0BEB" w:rsidP="004C498D">
      <w:pPr>
        <w:ind w:left="709"/>
        <w:jc w:val="both"/>
      </w:pPr>
      <w:r>
        <w:t xml:space="preserve">For example, </w:t>
      </w:r>
      <w:r w:rsidR="00FB6041" w:rsidRPr="00C069D3">
        <w:t xml:space="preserve">the </w:t>
      </w:r>
      <w:r w:rsidR="001815BE" w:rsidRPr="00A476AA">
        <w:rPr>
          <w:i/>
        </w:rPr>
        <w:t xml:space="preserve">Environment Protection and Biodiversity Conservation </w:t>
      </w:r>
      <w:r w:rsidR="001815BE" w:rsidRPr="002272FF">
        <w:rPr>
          <w:i/>
        </w:rPr>
        <w:t>Act</w:t>
      </w:r>
      <w:r w:rsidR="001815BE" w:rsidRPr="00E77789">
        <w:rPr>
          <w:i/>
        </w:rPr>
        <w:t xml:space="preserve"> </w:t>
      </w:r>
      <w:r w:rsidR="001815BE">
        <w:t>(</w:t>
      </w:r>
      <w:r w:rsidR="001815BE" w:rsidRPr="00E77789">
        <w:rPr>
          <w:i/>
        </w:rPr>
        <w:t>1999</w:t>
      </w:r>
      <w:r w:rsidR="001815BE">
        <w:t xml:space="preserve">) (EPBC Act) </w:t>
      </w:r>
      <w:r w:rsidR="00FB6041" w:rsidRPr="00C069D3">
        <w:t>place</w:t>
      </w:r>
      <w:r>
        <w:t>s</w:t>
      </w:r>
      <w:r w:rsidR="00FB6041" w:rsidRPr="00C069D3">
        <w:t xml:space="preserve"> </w:t>
      </w:r>
      <w:r w:rsidR="00FB6041">
        <w:t>primary</w:t>
      </w:r>
      <w:r w:rsidR="00FB6041" w:rsidRPr="00C069D3">
        <w:t xml:space="preserve"> emphasis on the </w:t>
      </w:r>
      <w:r w:rsidR="00FB6041">
        <w:t xml:space="preserve">protection of </w:t>
      </w:r>
      <w:r>
        <w:t>Matters of National Environmental Significance (</w:t>
      </w:r>
      <w:r w:rsidR="00FB6041">
        <w:t>MNES</w:t>
      </w:r>
      <w:r>
        <w:t>)</w:t>
      </w:r>
      <w:r w:rsidR="00FB6041">
        <w:t>.</w:t>
      </w:r>
      <w:r w:rsidR="00FB6041" w:rsidRPr="00C069D3">
        <w:t xml:space="preserve"> </w:t>
      </w:r>
      <w:r w:rsidR="00FB6041">
        <w:t>T</w:t>
      </w:r>
      <w:r w:rsidR="00FB6041" w:rsidRPr="00C069D3">
        <w:t>here is also a requirement to consider social and economic outcomes</w:t>
      </w:r>
      <w:r>
        <w:t xml:space="preserve"> when making decisions on whether to approve a proposal and what conditions to impose</w:t>
      </w:r>
      <w:r w:rsidR="00FB6041">
        <w:t>.</w:t>
      </w:r>
      <w:r w:rsidR="0022307D">
        <w:t xml:space="preserve"> </w:t>
      </w:r>
      <w:r w:rsidR="00290D7D">
        <w:t xml:space="preserve">Under the </w:t>
      </w:r>
      <w:r w:rsidR="00290D7D" w:rsidRPr="001815BE">
        <w:rPr>
          <w:i/>
        </w:rPr>
        <w:t>Great Barrier Reef Marine Park Act</w:t>
      </w:r>
      <w:r w:rsidR="00290D7D">
        <w:t xml:space="preserve"> 1975 </w:t>
      </w:r>
      <w:r w:rsidR="001815BE">
        <w:t xml:space="preserve">(GBRMP Act) </w:t>
      </w:r>
      <w:r w:rsidR="00A167AF">
        <w:t xml:space="preserve">the </w:t>
      </w:r>
      <w:r w:rsidR="00290D7D">
        <w:t xml:space="preserve">protection and conservation of the environment, biodiversity and heritage values of the Great Barrier Reef Region takes primacy over social and economic activities. Consequently </w:t>
      </w:r>
      <w:r w:rsidR="00FB6041">
        <w:t>the decision frame</w:t>
      </w:r>
      <w:r w:rsidR="00880225">
        <w:t>work</w:t>
      </w:r>
      <w:r w:rsidR="00FB6041">
        <w:t xml:space="preserve"> i</w:t>
      </w:r>
      <w:r w:rsidR="00290D7D">
        <w:t>n the GBRWHA i</w:t>
      </w:r>
      <w:r w:rsidR="00FB6041">
        <w:t xml:space="preserve">s </w:t>
      </w:r>
      <w:r w:rsidR="00290D7D">
        <w:t xml:space="preserve">governed by the requirement to </w:t>
      </w:r>
      <w:r w:rsidR="00880225">
        <w:t xml:space="preserve">first </w:t>
      </w:r>
      <w:r w:rsidR="00290D7D">
        <w:t xml:space="preserve">protect </w:t>
      </w:r>
      <w:r w:rsidR="00786CCF">
        <w:t xml:space="preserve">the environment and </w:t>
      </w:r>
      <w:r w:rsidR="00290D7D">
        <w:t>MNES</w:t>
      </w:r>
      <w:r w:rsidR="00D145AD">
        <w:t xml:space="preserve"> </w:t>
      </w:r>
      <w:r w:rsidR="00880225">
        <w:t>and second to support sustainable use</w:t>
      </w:r>
      <w:r w:rsidR="00880225" w:rsidRPr="00C069D3">
        <w:t>.</w:t>
      </w:r>
      <w:r w:rsidR="00880225">
        <w:t xml:space="preserve"> </w:t>
      </w:r>
      <w:r w:rsidR="00FB6041">
        <w:t>Very coarsely, the fundamental objectives are:</w:t>
      </w:r>
    </w:p>
    <w:p w:rsidR="00FB6041" w:rsidRDefault="00786CCF" w:rsidP="00791948">
      <w:pPr>
        <w:pStyle w:val="ListParagraph"/>
        <w:numPr>
          <w:ilvl w:val="0"/>
          <w:numId w:val="6"/>
        </w:numPr>
        <w:jc w:val="both"/>
      </w:pPr>
      <w:r>
        <w:t xml:space="preserve">Minimise </w:t>
      </w:r>
      <w:r w:rsidR="00FB6041">
        <w:t>impact</w:t>
      </w:r>
      <w:r>
        <w:t>s</w:t>
      </w:r>
      <w:r w:rsidR="00FB6041">
        <w:t xml:space="preserve"> </w:t>
      </w:r>
      <w:r>
        <w:t xml:space="preserve">or improve condition </w:t>
      </w:r>
      <w:r w:rsidR="00FB6041">
        <w:t>o</w:t>
      </w:r>
      <w:r>
        <w:t>f</w:t>
      </w:r>
      <w:r w:rsidR="00FB6041">
        <w:t xml:space="preserve"> MNES, and</w:t>
      </w:r>
    </w:p>
    <w:p w:rsidR="00FB6041" w:rsidRDefault="00786CCF" w:rsidP="00791948">
      <w:pPr>
        <w:pStyle w:val="ListParagraph"/>
        <w:numPr>
          <w:ilvl w:val="0"/>
          <w:numId w:val="6"/>
        </w:numPr>
        <w:jc w:val="both"/>
      </w:pPr>
      <w:r>
        <w:t xml:space="preserve">Generate positive </w:t>
      </w:r>
      <w:r w:rsidR="00FB6041">
        <w:t>social and economic benefits</w:t>
      </w:r>
    </w:p>
    <w:p w:rsidR="00FB6041" w:rsidRDefault="00FB6041" w:rsidP="004C498D">
      <w:pPr>
        <w:ind w:left="709"/>
        <w:jc w:val="both"/>
      </w:pPr>
      <w:r>
        <w:t xml:space="preserve">Consistent with the emphasis on protection of MNES in the EPBC </w:t>
      </w:r>
      <w:r w:rsidR="00D145AD">
        <w:t xml:space="preserve">and GBRMPA </w:t>
      </w:r>
      <w:r>
        <w:t>Act</w:t>
      </w:r>
      <w:r w:rsidR="00D145AD">
        <w:t>s</w:t>
      </w:r>
      <w:r>
        <w:t xml:space="preserve">, the </w:t>
      </w:r>
      <w:r w:rsidR="002D6254">
        <w:t>CISDM</w:t>
      </w:r>
      <w:r>
        <w:t xml:space="preserve"> framework takes the position that trade-offs among these objectives can only be </w:t>
      </w:r>
      <w:r w:rsidR="00B978CC">
        <w:t xml:space="preserve">considered following </w:t>
      </w:r>
      <w:r w:rsidR="00730E71">
        <w:t>efforts to avoid and mitigate</w:t>
      </w:r>
      <w:r>
        <w:t>.</w:t>
      </w:r>
      <w:r w:rsidR="004160AB">
        <w:t xml:space="preserve"> </w:t>
      </w:r>
    </w:p>
    <w:p w:rsidR="004160AB" w:rsidRDefault="00FB6041" w:rsidP="004C498D">
      <w:pPr>
        <w:ind w:left="709"/>
        <w:jc w:val="both"/>
      </w:pPr>
      <w:r>
        <w:t xml:space="preserve">The </w:t>
      </w:r>
      <w:r w:rsidR="002D6254">
        <w:t>CISDM</w:t>
      </w:r>
      <w:r>
        <w:t xml:space="preserve"> framework therefore formulates the decision problem according to the logic shown in Figure</w:t>
      </w:r>
      <w:r w:rsidR="00B83EBB">
        <w:t>s</w:t>
      </w:r>
      <w:r>
        <w:t xml:space="preserve"> </w:t>
      </w:r>
      <w:r w:rsidR="00B83EBB">
        <w:t>ES1 and 1.</w:t>
      </w:r>
      <w:r>
        <w:t xml:space="preserve">1. In steps 1 – 3 an assessment of cumulative environmental impact is made </w:t>
      </w:r>
      <w:r w:rsidR="00786CCF">
        <w:t xml:space="preserve">based on defined scenarios </w:t>
      </w:r>
      <w:r>
        <w:t xml:space="preserve">that do not </w:t>
      </w:r>
      <w:r w:rsidR="00E649F3">
        <w:t xml:space="preserve">at first </w:t>
      </w:r>
      <w:r>
        <w:t xml:space="preserve">include </w:t>
      </w:r>
      <w:r w:rsidR="00E649F3">
        <w:t>the effects of management interventions</w:t>
      </w:r>
      <w:r>
        <w:t xml:space="preserve">. </w:t>
      </w:r>
      <w:r w:rsidR="00E649F3">
        <w:t xml:space="preserve">To facilitate the identification of optimal management solutions that minimise risks to ecosystem values (primary objectives), while considering </w:t>
      </w:r>
      <w:r w:rsidR="00374EBF">
        <w:t xml:space="preserve">other </w:t>
      </w:r>
      <w:r w:rsidR="00E649F3">
        <w:t xml:space="preserve">societal benefits (secondary objectives), the CISDM framework recommends that </w:t>
      </w:r>
      <w:r>
        <w:t>substantial deci</w:t>
      </w:r>
      <w:r w:rsidR="00E649F3">
        <w:t>sion analyse</w:t>
      </w:r>
      <w:r>
        <w:t>s</w:t>
      </w:r>
      <w:r w:rsidR="00E649F3">
        <w:t xml:space="preserve">, either using the SDM approach outlined here or alternative decision tools, are always undertaken. </w:t>
      </w:r>
      <w:r>
        <w:t>Part of th</w:t>
      </w:r>
      <w:r w:rsidR="00E649F3">
        <w:t xml:space="preserve">e SDM </w:t>
      </w:r>
      <w:r>
        <w:t xml:space="preserve">analysis is </w:t>
      </w:r>
      <w:r w:rsidR="00E649F3">
        <w:t xml:space="preserve">the </w:t>
      </w:r>
      <w:r>
        <w:t>specification of alternatives for risk mitigation (step 4).</w:t>
      </w:r>
      <w:r w:rsidR="004160AB">
        <w:t xml:space="preserve"> </w:t>
      </w:r>
      <w:r>
        <w:t xml:space="preserve">Assuming a subset of those </w:t>
      </w:r>
      <w:r w:rsidRPr="004B184E">
        <w:t xml:space="preserve">alternatives may plausibly lead to broadly acceptable impacts on </w:t>
      </w:r>
      <w:r w:rsidR="00B83EBB" w:rsidRPr="004B184E">
        <w:t xml:space="preserve">MNES </w:t>
      </w:r>
      <w:r w:rsidR="006A1BAF" w:rsidRPr="004B184E">
        <w:t>(</w:t>
      </w:r>
      <w:r w:rsidR="004B184E" w:rsidRPr="004B184E">
        <w:t>Appendix 3</w:t>
      </w:r>
      <w:r w:rsidR="006A1BAF" w:rsidRPr="004B184E">
        <w:t>)</w:t>
      </w:r>
      <w:r w:rsidRPr="004B184E">
        <w:t>, the analysis</w:t>
      </w:r>
      <w:r>
        <w:t xml:space="preserve"> then progresses to characterisation of the expected consequences against a wider set of fundamental objectives, including consideration of social and economic outcomes (step 5).</w:t>
      </w:r>
      <w:r w:rsidR="004160AB">
        <w:t xml:space="preserve"> </w:t>
      </w:r>
      <w:r>
        <w:t xml:space="preserve">After articulating trade-offs, a </w:t>
      </w:r>
      <w:r w:rsidR="00B83EBB">
        <w:t xml:space="preserve">decision is </w:t>
      </w:r>
      <w:r w:rsidR="00B83EBB">
        <w:lastRenderedPageBreak/>
        <w:t>made to inform solutions (step 6</w:t>
      </w:r>
      <w:r>
        <w:t>).</w:t>
      </w:r>
      <w:r w:rsidR="004160AB">
        <w:t xml:space="preserve"> </w:t>
      </w:r>
      <w:r w:rsidR="00AD4C39">
        <w:t xml:space="preserve">The sections below </w:t>
      </w:r>
      <w:r>
        <w:t>provide a brief outline of each of these steps.</w:t>
      </w:r>
    </w:p>
    <w:p w:rsidR="004160AB" w:rsidRDefault="00AD4C39" w:rsidP="004C498D">
      <w:pPr>
        <w:ind w:left="709"/>
        <w:jc w:val="both"/>
      </w:pPr>
      <w:r>
        <w:t xml:space="preserve">It is important to </w:t>
      </w:r>
      <w:r w:rsidR="00B978CC">
        <w:t>emphasize</w:t>
      </w:r>
      <w:r w:rsidR="00FB6041">
        <w:t xml:space="preserve"> that the </w:t>
      </w:r>
      <w:r w:rsidR="009C5311">
        <w:t>examples presented in this report do</w:t>
      </w:r>
      <w:r w:rsidR="00FB6041" w:rsidRPr="00C069D3">
        <w:t xml:space="preserve"> no</w:t>
      </w:r>
      <w:r w:rsidR="00FB6041">
        <w:t>t</w:t>
      </w:r>
      <w:r w:rsidR="00FB6041" w:rsidRPr="00C069D3">
        <w:t xml:space="preserve"> attempt to comprehensively capture social, economic and environmental impacts, </w:t>
      </w:r>
      <w:r w:rsidR="00FB6041">
        <w:t xml:space="preserve">but provides hypothetical examples and placeholders to allow the user to extend the framework to consider and </w:t>
      </w:r>
      <w:r w:rsidR="00FB6041" w:rsidRPr="00C069D3">
        <w:t xml:space="preserve">include </w:t>
      </w:r>
      <w:r w:rsidR="00FB6041">
        <w:t xml:space="preserve">those </w:t>
      </w:r>
      <w:r w:rsidR="00FB6041" w:rsidRPr="00C069D3">
        <w:t>relevant elements.</w:t>
      </w:r>
      <w:r w:rsidR="00FB6041">
        <w:t xml:space="preserve"> Management actions will be reviewed adaptively as conditions change </w:t>
      </w:r>
      <w:r w:rsidR="00FB6041" w:rsidRPr="00C069D3">
        <w:t xml:space="preserve">(Fig. </w:t>
      </w:r>
      <w:r w:rsidR="00D727CB">
        <w:t>1.</w:t>
      </w:r>
      <w:r w:rsidR="005F0480">
        <w:t>1</w:t>
      </w:r>
      <w:r w:rsidR="00FB6041" w:rsidRPr="00A64004">
        <w:t>).</w:t>
      </w:r>
    </w:p>
    <w:p w:rsidR="004160AB" w:rsidRDefault="007E78DE" w:rsidP="00791948">
      <w:pPr>
        <w:pStyle w:val="Heading3"/>
        <w:numPr>
          <w:ilvl w:val="0"/>
          <w:numId w:val="2"/>
        </w:numPr>
        <w:jc w:val="both"/>
      </w:pPr>
      <w:bookmarkStart w:id="16" w:name="_Toc239492448"/>
      <w:r w:rsidRPr="00104618">
        <w:t>Qualitative and probabilistic ecosystem models</w:t>
      </w:r>
      <w:bookmarkEnd w:id="16"/>
    </w:p>
    <w:p w:rsidR="0079546E" w:rsidRPr="0079546E" w:rsidRDefault="00452739" w:rsidP="00333F7F">
      <w:pPr>
        <w:ind w:left="720"/>
        <w:jc w:val="both"/>
      </w:pPr>
      <w:r>
        <w:t xml:space="preserve">The </w:t>
      </w:r>
      <w:r w:rsidR="002D6254">
        <w:t>CISDM</w:t>
      </w:r>
      <w:r w:rsidR="00CC32FB">
        <w:t xml:space="preserve"> </w:t>
      </w:r>
      <w:r>
        <w:t>framework uses qualitative models to capture causal linkages between global</w:t>
      </w:r>
      <w:r w:rsidR="009D45F2">
        <w:t>, regional</w:t>
      </w:r>
      <w:r>
        <w:t xml:space="preserve"> and local-scale environmental drivers, human activities, and resulting pressures and impacts on key </w:t>
      </w:r>
      <w:r w:rsidR="009D45F2">
        <w:t xml:space="preserve">environmental </w:t>
      </w:r>
      <w:r>
        <w:t xml:space="preserve">values in the GBRWHA. Qualitative models are </w:t>
      </w:r>
      <w:r w:rsidR="00AD5247">
        <w:t>useful</w:t>
      </w:r>
      <w:r>
        <w:t xml:space="preserve"> tools for rapidly capturing the complexity of ecosystems and highlighting key linkages between drivers, activities, impacts and effects on ecosystem values. Qualitative models in this framework were developed during workshops with the help of </w:t>
      </w:r>
      <w:r w:rsidR="003D4BFE">
        <w:t xml:space="preserve">more than </w:t>
      </w:r>
      <w:r>
        <w:t>30 scientists and marine park managers. T</w:t>
      </w:r>
      <w:r w:rsidRPr="008F1E1A">
        <w:t xml:space="preserve">he qualitative </w:t>
      </w:r>
      <w:r>
        <w:t xml:space="preserve">models </w:t>
      </w:r>
      <w:r w:rsidRPr="008F1E1A">
        <w:t>were transformed to probabilistic models (</w:t>
      </w:r>
      <w:r w:rsidR="00136A6B">
        <w:t>Bayes nets</w:t>
      </w:r>
      <w:r w:rsidRPr="008F1E1A">
        <w:t>),</w:t>
      </w:r>
      <w:r>
        <w:t xml:space="preserve"> allowing the user to explore relationships between a likelihood of increase in one or more pressures and the resulting likelihood of change in ecosystem values</w:t>
      </w:r>
      <w:r w:rsidRPr="00C16C15">
        <w:t xml:space="preserve">. The probabilistic models can be used </w:t>
      </w:r>
      <w:r>
        <w:t>to make</w:t>
      </w:r>
      <w:r w:rsidRPr="00C16C15">
        <w:t xml:space="preserve"> predictions </w:t>
      </w:r>
      <w:r>
        <w:t>about</w:t>
      </w:r>
      <w:r w:rsidRPr="00C16C15">
        <w:t xml:space="preserve"> changes under varying</w:t>
      </w:r>
      <w:r>
        <w:t xml:space="preserve"> impact</w:t>
      </w:r>
      <w:r w:rsidR="0079546E">
        <w:t>s</w:t>
      </w:r>
      <w:r>
        <w:t xml:space="preserve"> or intervention</w:t>
      </w:r>
      <w:r w:rsidRPr="00C16C15">
        <w:t xml:space="preserve"> scenarios, diagnos</w:t>
      </w:r>
      <w:r w:rsidR="00A57AD5">
        <w:t>e</w:t>
      </w:r>
      <w:r w:rsidRPr="00C16C15">
        <w:t xml:space="preserve"> the cause(s) of change,</w:t>
      </w:r>
      <w:r w:rsidR="00A57AD5">
        <w:t xml:space="preserve"> run</w:t>
      </w:r>
      <w:r w:rsidRPr="00C16C15">
        <w:t xml:space="preserve"> sensitivity analyses</w:t>
      </w:r>
      <w:r>
        <w:t xml:space="preserve"> to identify key indicators of change</w:t>
      </w:r>
      <w:r w:rsidRPr="00C16C15">
        <w:t xml:space="preserve">, and </w:t>
      </w:r>
      <w:r w:rsidR="00A57AD5">
        <w:t xml:space="preserve">validate </w:t>
      </w:r>
      <w:r w:rsidRPr="00C16C15">
        <w:t>model</w:t>
      </w:r>
      <w:r w:rsidR="00A57AD5">
        <w:t>s</w:t>
      </w:r>
      <w:r w:rsidRPr="0079546E">
        <w:t>.</w:t>
      </w:r>
      <w:r w:rsidR="0079546E" w:rsidRPr="0079546E">
        <w:t xml:space="preserve"> </w:t>
      </w:r>
      <w:r w:rsidR="0079546E">
        <w:t xml:space="preserve">Results of integrated monitoring </w:t>
      </w:r>
      <w:r w:rsidR="0079546E" w:rsidRPr="0079546E">
        <w:t>program</w:t>
      </w:r>
      <w:r w:rsidR="0079546E">
        <w:t>s</w:t>
      </w:r>
      <w:r w:rsidR="0079546E" w:rsidRPr="0079546E">
        <w:t xml:space="preserve"> </w:t>
      </w:r>
      <w:r w:rsidR="0079546E">
        <w:t xml:space="preserve">informing causal linkages between drivers, activities, pressures and values in the qualitative and probabilistic models are key components of this </w:t>
      </w:r>
      <w:r w:rsidR="0079546E" w:rsidRPr="0079546E">
        <w:t>step</w:t>
      </w:r>
      <w:r w:rsidR="0079546E">
        <w:t xml:space="preserve">. </w:t>
      </w:r>
    </w:p>
    <w:p w:rsidR="00804B8B" w:rsidRDefault="00804B8B" w:rsidP="00333F7F">
      <w:pPr>
        <w:pStyle w:val="Heading3"/>
        <w:numPr>
          <w:ilvl w:val="0"/>
          <w:numId w:val="2"/>
        </w:numPr>
        <w:jc w:val="both"/>
      </w:pPr>
      <w:bookmarkStart w:id="17" w:name="_Toc239492449"/>
      <w:r>
        <w:t>Cumulative Impact assessment</w:t>
      </w:r>
      <w:bookmarkEnd w:id="17"/>
    </w:p>
    <w:p w:rsidR="007E43C0" w:rsidRDefault="00AD5247" w:rsidP="004C498D">
      <w:pPr>
        <w:pStyle w:val="ListParagraph"/>
        <w:spacing w:after="0"/>
        <w:jc w:val="both"/>
      </w:pPr>
      <w:r>
        <w:t>Traditional approaches to determine environmental risks usually pertain to a quantum or magnitude of change in a value of concern. The CISDM framework</w:t>
      </w:r>
      <w:r w:rsidR="002A2BA1">
        <w:t xml:space="preserve"> instead </w:t>
      </w:r>
      <w:r>
        <w:t>employ</w:t>
      </w:r>
      <w:r w:rsidR="002A2BA1">
        <w:t>s</w:t>
      </w:r>
      <w:r>
        <w:t xml:space="preserve"> qualitative methods to assess only the direction</w:t>
      </w:r>
      <w:r w:rsidR="002A2BA1">
        <w:t>s</w:t>
      </w:r>
      <w:r>
        <w:t xml:space="preserve"> of change in </w:t>
      </w:r>
      <w:r w:rsidR="002A2BA1">
        <w:t xml:space="preserve">drivers, activities, pressures and/or </w:t>
      </w:r>
      <w:r>
        <w:t>value</w:t>
      </w:r>
      <w:r w:rsidR="002A2BA1">
        <w:t>s</w:t>
      </w:r>
      <w:r>
        <w:t>. The</w:t>
      </w:r>
      <w:r w:rsidR="003A6F69">
        <w:t xml:space="preserve"> assessment of cumulative impacts </w:t>
      </w:r>
      <w:r>
        <w:t>result</w:t>
      </w:r>
      <w:r w:rsidR="003A6F69">
        <w:t xml:space="preserve"> from analyses of the qualitative models, as represented within the Bayes nets. Such analyses can directly inform existing policy and management decision processes using varying decision tools or criteria. Where decisions involve complex tradeoffs, steps 4 and 5 should be implemented as a formal and rigorous Structured Decision-Making process (Figure</w:t>
      </w:r>
      <w:r w:rsidR="005F0480">
        <w:t xml:space="preserve">s ES1 and </w:t>
      </w:r>
      <w:r w:rsidR="003A6F69">
        <w:t>1</w:t>
      </w:r>
      <w:r w:rsidR="00D727CB">
        <w:t>.1</w:t>
      </w:r>
      <w:r w:rsidR="003A6F69">
        <w:t xml:space="preserve">). </w:t>
      </w:r>
    </w:p>
    <w:p w:rsidR="007E43C0" w:rsidRDefault="007E43C0" w:rsidP="004C498D">
      <w:pPr>
        <w:pStyle w:val="ListParagraph"/>
        <w:spacing w:after="0"/>
        <w:jc w:val="both"/>
      </w:pPr>
    </w:p>
    <w:p w:rsidR="004160AB" w:rsidRDefault="00804B8B" w:rsidP="004C498D">
      <w:pPr>
        <w:pStyle w:val="ListParagraph"/>
        <w:spacing w:after="0"/>
        <w:jc w:val="both"/>
      </w:pPr>
      <w:r>
        <w:t xml:space="preserve">For cumulative impact </w:t>
      </w:r>
      <w:r w:rsidR="00C0108D">
        <w:t>assessments</w:t>
      </w:r>
      <w:r>
        <w:t xml:space="preserve">, probabilistic models </w:t>
      </w:r>
      <w:r w:rsidR="00AD4C39">
        <w:t xml:space="preserve">are used </w:t>
      </w:r>
      <w:r>
        <w:t xml:space="preserve">in combination with </w:t>
      </w:r>
      <w:r w:rsidRPr="005A0632">
        <w:rPr>
          <w:i/>
        </w:rPr>
        <w:t>Zones of Influence</w:t>
      </w:r>
      <w:r>
        <w:t xml:space="preserve"> to calculate a measure of </w:t>
      </w:r>
      <w:r w:rsidR="001F25DC">
        <w:rPr>
          <w:i/>
        </w:rPr>
        <w:t>estimated</w:t>
      </w:r>
      <w:r w:rsidRPr="00FF6233">
        <w:rPr>
          <w:i/>
        </w:rPr>
        <w:t xml:space="preserve"> risk</w:t>
      </w:r>
      <w:r>
        <w:t xml:space="preserve">. Here </w:t>
      </w:r>
      <w:r w:rsidR="001F25DC">
        <w:rPr>
          <w:i/>
        </w:rPr>
        <w:t>estimated</w:t>
      </w:r>
      <w:r w:rsidRPr="00FF6233">
        <w:rPr>
          <w:i/>
        </w:rPr>
        <w:t xml:space="preserve"> risk</w:t>
      </w:r>
      <w:r>
        <w:t xml:space="preserve"> is calculated as the product of pro</w:t>
      </w:r>
      <w:r w:rsidR="003A6F69">
        <w:t xml:space="preserve">bability (likelihood) of the change in </w:t>
      </w:r>
      <w:r w:rsidR="007C3CEE">
        <w:t xml:space="preserve">ecosystem values </w:t>
      </w:r>
      <w:r>
        <w:t xml:space="preserve">and the consequence of that </w:t>
      </w:r>
      <w:r w:rsidR="007C3CEE">
        <w:t>change</w:t>
      </w:r>
      <w:r>
        <w:t>, the latter represented by the area of the ecosystem value</w:t>
      </w:r>
      <w:r w:rsidR="007C3CEE">
        <w:t xml:space="preserve"> affected</w:t>
      </w:r>
      <w:r>
        <w:t>.</w:t>
      </w:r>
      <w:r w:rsidR="004160AB">
        <w:t xml:space="preserve"> </w:t>
      </w:r>
      <w:r w:rsidR="003A6F69">
        <w:t xml:space="preserve">Estimated risk </w:t>
      </w:r>
      <w:r w:rsidR="007C3CEE">
        <w:t>is presented as an index. For these analyse</w:t>
      </w:r>
      <w:r>
        <w:t xml:space="preserve">s the concept </w:t>
      </w:r>
      <w:r w:rsidR="0079666F">
        <w:t xml:space="preserve">of </w:t>
      </w:r>
      <w:r w:rsidR="00C51ED0" w:rsidRPr="00C51ED0">
        <w:rPr>
          <w:i/>
        </w:rPr>
        <w:t>Zones of Influence</w:t>
      </w:r>
      <w:r>
        <w:t xml:space="preserve"> (</w:t>
      </w:r>
      <w:r w:rsidRPr="00BB20D2">
        <w:rPr>
          <w:i/>
        </w:rPr>
        <w:t>ZOI</w:t>
      </w:r>
      <w:r w:rsidR="0079666F">
        <w:rPr>
          <w:i/>
        </w:rPr>
        <w:t>s</w:t>
      </w:r>
      <w:r w:rsidR="00AD4C39">
        <w:t>)</w:t>
      </w:r>
      <w:r>
        <w:t xml:space="preserve"> </w:t>
      </w:r>
      <w:r w:rsidR="00AD4C39">
        <w:t xml:space="preserve">was developed. </w:t>
      </w:r>
      <w:r w:rsidR="00AD4C39" w:rsidRPr="007C3CEE">
        <w:rPr>
          <w:i/>
        </w:rPr>
        <w:t>ZOIs</w:t>
      </w:r>
      <w:r w:rsidR="00AD4C39">
        <w:t xml:space="preserve"> </w:t>
      </w:r>
      <w:r w:rsidR="00A950C6">
        <w:t>are</w:t>
      </w:r>
      <w:r>
        <w:t xml:space="preserve"> area</w:t>
      </w:r>
      <w:r w:rsidR="00A950C6">
        <w:t>s</w:t>
      </w:r>
      <w:r>
        <w:t xml:space="preserve"> within which drivers or activities can be expected to exert significant and observable pressures on ecosystem processes and values. In essence, </w:t>
      </w:r>
      <w:r w:rsidRPr="00BB20D2">
        <w:rPr>
          <w:i/>
        </w:rPr>
        <w:t>ZOI</w:t>
      </w:r>
      <w:r w:rsidR="0079666F">
        <w:rPr>
          <w:i/>
        </w:rPr>
        <w:t>s</w:t>
      </w:r>
      <w:r>
        <w:t xml:space="preserve"> </w:t>
      </w:r>
      <w:r w:rsidR="003D4BFE">
        <w:t xml:space="preserve">are </w:t>
      </w:r>
      <w:r>
        <w:t>a set of geospatial exposure layers of environmental or anthropogenic pressures (</w:t>
      </w:r>
      <w:r w:rsidRPr="00781D35">
        <w:rPr>
          <w:i/>
        </w:rPr>
        <w:t>e.g</w:t>
      </w:r>
      <w:r>
        <w:t xml:space="preserve">., </w:t>
      </w:r>
      <w:r w:rsidR="000B7B30">
        <w:t xml:space="preserve">are exposed to </w:t>
      </w:r>
      <w:r>
        <w:t>nutrients, turbidity and sedimentation, storms</w:t>
      </w:r>
      <w:r w:rsidR="000B7B30">
        <w:t xml:space="preserve"> etc</w:t>
      </w:r>
      <w:r>
        <w:t xml:space="preserve">) resulting from drivers and/or activities. </w:t>
      </w:r>
      <w:r w:rsidRPr="007C3CEE">
        <w:rPr>
          <w:i/>
        </w:rPr>
        <w:t>ZOI</w:t>
      </w:r>
      <w:r w:rsidR="0079666F" w:rsidRPr="007C3CEE">
        <w:rPr>
          <w:i/>
        </w:rPr>
        <w:t>s</w:t>
      </w:r>
      <w:r>
        <w:t xml:space="preserve"> represent acute (pulse-type) as well as chronic (press-type) exposures integrated over extended timeframes. Multiple </w:t>
      </w:r>
      <w:r w:rsidRPr="00C860E9">
        <w:rPr>
          <w:i/>
        </w:rPr>
        <w:t>ZOI</w:t>
      </w:r>
      <w:r w:rsidR="0079666F" w:rsidRPr="00C860E9">
        <w:rPr>
          <w:i/>
        </w:rPr>
        <w:t>s</w:t>
      </w:r>
      <w:r>
        <w:t xml:space="preserve"> for different scenarios of land-use developments and climate change </w:t>
      </w:r>
      <w:r w:rsidR="006B51A7">
        <w:t>are</w:t>
      </w:r>
      <w:r>
        <w:t xml:space="preserve"> combined with the distribution of ecosystem habitats (coral reefs and seagrass meadows) in the framework to estimate cumulative risks.</w:t>
      </w:r>
    </w:p>
    <w:p w:rsidR="00FB6041" w:rsidRDefault="00FB6041" w:rsidP="00791948">
      <w:pPr>
        <w:pStyle w:val="Heading3"/>
        <w:numPr>
          <w:ilvl w:val="0"/>
          <w:numId w:val="1"/>
        </w:numPr>
        <w:jc w:val="both"/>
      </w:pPr>
      <w:bookmarkStart w:id="18" w:name="_Toc239492450"/>
      <w:r>
        <w:lastRenderedPageBreak/>
        <w:t xml:space="preserve">Identify </w:t>
      </w:r>
      <w:r w:rsidR="001C406A">
        <w:t>management interventions</w:t>
      </w:r>
      <w:r>
        <w:t xml:space="preserve"> and revisit fundamental objectives</w:t>
      </w:r>
      <w:bookmarkEnd w:id="18"/>
    </w:p>
    <w:p w:rsidR="004160AB" w:rsidRDefault="00FB6041" w:rsidP="004C498D">
      <w:pPr>
        <w:ind w:left="720"/>
        <w:jc w:val="both"/>
      </w:pPr>
      <w:r w:rsidRPr="00FF6233">
        <w:t xml:space="preserve">Once </w:t>
      </w:r>
      <w:r w:rsidR="00AE33F2">
        <w:t>cumulative</w:t>
      </w:r>
      <w:r w:rsidRPr="00FF6233">
        <w:t xml:space="preserve"> </w:t>
      </w:r>
      <w:r w:rsidR="0079182A">
        <w:t>impacts</w:t>
      </w:r>
      <w:r w:rsidR="00AE33F2">
        <w:t xml:space="preserve"> to</w:t>
      </w:r>
      <w:r w:rsidRPr="00FF6233">
        <w:t xml:space="preserve"> </w:t>
      </w:r>
      <w:r w:rsidR="00AE33F2">
        <w:t xml:space="preserve">ecosystem values </w:t>
      </w:r>
      <w:r w:rsidRPr="00FF6233">
        <w:t>ha</w:t>
      </w:r>
      <w:r w:rsidR="00AE33F2">
        <w:t xml:space="preserve">ve </w:t>
      </w:r>
      <w:r w:rsidRPr="00FF6233">
        <w:t xml:space="preserve">been </w:t>
      </w:r>
      <w:r w:rsidR="0079182A">
        <w:t>assessed</w:t>
      </w:r>
      <w:r w:rsidR="00507A6A">
        <w:t xml:space="preserve"> based on potential future scenarios</w:t>
      </w:r>
      <w:r w:rsidRPr="00FF6233">
        <w:t xml:space="preserve">, </w:t>
      </w:r>
      <w:r w:rsidR="001C406A">
        <w:t xml:space="preserve">the </w:t>
      </w:r>
      <w:r w:rsidR="00433A80">
        <w:t xml:space="preserve">next step in the </w:t>
      </w:r>
      <w:r w:rsidR="001C406A">
        <w:t>CISDM framework</w:t>
      </w:r>
      <w:r>
        <w:t xml:space="preserve"> </w:t>
      </w:r>
      <w:r w:rsidR="00433A80">
        <w:t xml:space="preserve">is to identify options for management interventions and </w:t>
      </w:r>
      <w:r w:rsidRPr="00954686">
        <w:t>mitigation</w:t>
      </w:r>
      <w:r w:rsidR="00507A6A">
        <w:t xml:space="preserve"> that could reduce environmental risks</w:t>
      </w:r>
      <w:r w:rsidR="00433A80">
        <w:t xml:space="preserve">. </w:t>
      </w:r>
      <w:r w:rsidR="007C3CEE" w:rsidRPr="00954686">
        <w:t xml:space="preserve">This invokes a broader set of objectives, including identification of the key drivers and/or activities responsible for the </w:t>
      </w:r>
      <w:r w:rsidR="007C3CEE">
        <w:t xml:space="preserve">environmental </w:t>
      </w:r>
      <w:r w:rsidR="007C3CEE" w:rsidRPr="00954686">
        <w:t>impacts (or risks),</w:t>
      </w:r>
      <w:r w:rsidR="007C3CEE">
        <w:t xml:space="preserve"> the identification and assessment of potential management levers to minimise impacts, evaluation of the current policy and legislative basis for actions</w:t>
      </w:r>
      <w:r w:rsidR="007C3CEE" w:rsidRPr="00954686">
        <w:t xml:space="preserve"> and </w:t>
      </w:r>
      <w:r w:rsidR="007C3CEE">
        <w:t>estimation of</w:t>
      </w:r>
      <w:r w:rsidR="007C3CEE" w:rsidRPr="00954686">
        <w:t xml:space="preserve"> the costs of mitigation</w:t>
      </w:r>
      <w:r w:rsidR="007C3CEE">
        <w:t xml:space="preserve"> actions</w:t>
      </w:r>
      <w:r w:rsidR="007C3CEE" w:rsidRPr="00954686">
        <w:t xml:space="preserve">. </w:t>
      </w:r>
      <w:r w:rsidR="003315C4" w:rsidRPr="00954686">
        <w:t>Also, in addition to environmental impacts, s</w:t>
      </w:r>
      <w:r w:rsidRPr="00954686">
        <w:t>ocial and economic outcomes</w:t>
      </w:r>
      <w:r w:rsidR="003315C4" w:rsidRPr="00954686">
        <w:t xml:space="preserve"> of decisions</w:t>
      </w:r>
      <w:r w:rsidR="005A2EAA">
        <w:t xml:space="preserve"> can </w:t>
      </w:r>
      <w:r w:rsidR="00B35AE8">
        <w:t xml:space="preserve">also </w:t>
      </w:r>
      <w:r w:rsidR="005A2EAA">
        <w:t>be taken into account</w:t>
      </w:r>
      <w:r w:rsidR="00B35AE8">
        <w:t xml:space="preserve"> in this step</w:t>
      </w:r>
      <w:r w:rsidR="005A2EAA">
        <w:t>.</w:t>
      </w:r>
      <w:r w:rsidR="003315C4" w:rsidRPr="00954686">
        <w:t xml:space="preserve"> </w:t>
      </w:r>
      <w:r w:rsidR="005A2EAA">
        <w:t>This can be framed as</w:t>
      </w:r>
      <w:r w:rsidR="00C0108D">
        <w:t xml:space="preserve"> a</w:t>
      </w:r>
      <w:r w:rsidRPr="00954686">
        <w:t xml:space="preserve">n optimisation problem if </w:t>
      </w:r>
      <w:r w:rsidR="003315C4" w:rsidRPr="00954686">
        <w:t xml:space="preserve">the amount of </w:t>
      </w:r>
      <w:r w:rsidR="005A2EAA">
        <w:t xml:space="preserve">environmental </w:t>
      </w:r>
      <w:r w:rsidR="003315C4" w:rsidRPr="00954686">
        <w:t>risk-</w:t>
      </w:r>
      <w:r w:rsidRPr="00954686">
        <w:t>reduction</w:t>
      </w:r>
      <w:r>
        <w:t xml:space="preserve"> </w:t>
      </w:r>
      <w:r w:rsidR="003315C4">
        <w:t xml:space="preserve">associated with </w:t>
      </w:r>
      <w:r>
        <w:t xml:space="preserve">varying levels of investment </w:t>
      </w:r>
      <w:r w:rsidR="003315C4">
        <w:t xml:space="preserve">into </w:t>
      </w:r>
      <w:r>
        <w:t>management interventions</w:t>
      </w:r>
      <w:r w:rsidR="003315C4">
        <w:t xml:space="preserve"> could be quantified.</w:t>
      </w:r>
      <w:r w:rsidR="004160AB">
        <w:t xml:space="preserve"> </w:t>
      </w:r>
      <w:r w:rsidR="003315C4">
        <w:t xml:space="preserve">In </w:t>
      </w:r>
      <w:r>
        <w:t>the absence of this knowledge</w:t>
      </w:r>
      <w:r w:rsidR="00AE33F2">
        <w:t>,</w:t>
      </w:r>
      <w:r>
        <w:t xml:space="preserve"> a </w:t>
      </w:r>
      <w:r w:rsidR="003D4BFE">
        <w:t xml:space="preserve">broad set </w:t>
      </w:r>
      <w:r>
        <w:t xml:space="preserve">of alternatives </w:t>
      </w:r>
      <w:r w:rsidR="00AE33F2">
        <w:t xml:space="preserve">should </w:t>
      </w:r>
      <w:r>
        <w:t>be identified and their e</w:t>
      </w:r>
      <w:r w:rsidR="003315C4">
        <w:t>xpected consequences estimated.</w:t>
      </w:r>
      <w:r w:rsidR="003D4BFE">
        <w:t xml:space="preserve"> </w:t>
      </w:r>
    </w:p>
    <w:p w:rsidR="00954686" w:rsidRPr="00954686" w:rsidRDefault="00954686" w:rsidP="00791948">
      <w:pPr>
        <w:pStyle w:val="Heading3"/>
        <w:numPr>
          <w:ilvl w:val="0"/>
          <w:numId w:val="1"/>
        </w:numPr>
        <w:jc w:val="both"/>
      </w:pPr>
      <w:bookmarkStart w:id="19" w:name="_Toc239492451"/>
      <w:r w:rsidRPr="00954686">
        <w:t>Consequences and trade-offs</w:t>
      </w:r>
      <w:bookmarkEnd w:id="19"/>
    </w:p>
    <w:p w:rsidR="00954686" w:rsidRPr="00BB20D2" w:rsidRDefault="00954686" w:rsidP="004C498D">
      <w:pPr>
        <w:pStyle w:val="ListParagraph"/>
        <w:spacing w:after="0"/>
        <w:jc w:val="both"/>
        <w:rPr>
          <w:b/>
        </w:rPr>
      </w:pPr>
      <w:r>
        <w:t>Identifying alternatives (</w:t>
      </w:r>
      <w:r w:rsidR="00DC16D4">
        <w:t xml:space="preserve">representing </w:t>
      </w:r>
      <w:r>
        <w:t>scenarios</w:t>
      </w:r>
      <w:r w:rsidR="00DC16D4">
        <w:t xml:space="preserve"> and options</w:t>
      </w:r>
      <w:r>
        <w:t xml:space="preserve">) and analysing consequences and trade-offs </w:t>
      </w:r>
      <w:r w:rsidR="00EC4014">
        <w:t>are the end-</w:t>
      </w:r>
      <w:r w:rsidR="00FD79B4">
        <w:t>points of the structured decision making process</w:t>
      </w:r>
      <w:r w:rsidR="0079182A">
        <w:t>.</w:t>
      </w:r>
      <w:r w:rsidRPr="0072196B">
        <w:t xml:space="preserve"> </w:t>
      </w:r>
      <w:r w:rsidR="00EC4014">
        <w:t>Here, the c</w:t>
      </w:r>
      <w:r w:rsidR="00BA7529">
        <w:t xml:space="preserve">onsequences </w:t>
      </w:r>
      <w:r w:rsidR="0079182A">
        <w:t xml:space="preserve">of environmental </w:t>
      </w:r>
      <w:r w:rsidR="00FD79B4">
        <w:t xml:space="preserve">scenarios </w:t>
      </w:r>
      <w:r w:rsidR="00BA7529">
        <w:t xml:space="preserve">and </w:t>
      </w:r>
      <w:r w:rsidR="00B35AE8">
        <w:t xml:space="preserve">management interventions </w:t>
      </w:r>
      <w:r w:rsidRPr="0072196B">
        <w:t>for ecosystem values, and potentially social</w:t>
      </w:r>
      <w:r>
        <w:t xml:space="preserve"> and economic values, are examined.</w:t>
      </w:r>
      <w:r w:rsidR="004160AB">
        <w:t xml:space="preserve"> </w:t>
      </w:r>
      <w:r w:rsidR="00BA7529">
        <w:t>Lastly, t</w:t>
      </w:r>
      <w:r>
        <w:t xml:space="preserve">radeoffs are explored between spatial areas, and potentially </w:t>
      </w:r>
      <w:r w:rsidR="00597534">
        <w:t>between ecosystem values.</w:t>
      </w:r>
      <w:r w:rsidR="0041134A">
        <w:t xml:space="preserve"> </w:t>
      </w:r>
    </w:p>
    <w:p w:rsidR="0083679A" w:rsidRPr="0083679A" w:rsidRDefault="00B6546E" w:rsidP="00791948">
      <w:pPr>
        <w:pStyle w:val="Heading3"/>
        <w:numPr>
          <w:ilvl w:val="0"/>
          <w:numId w:val="1"/>
        </w:numPr>
        <w:jc w:val="both"/>
      </w:pPr>
      <w:bookmarkStart w:id="20" w:name="_Toc239492452"/>
      <w:r w:rsidRPr="00B6546E">
        <w:t xml:space="preserve">Policy and management </w:t>
      </w:r>
      <w:r w:rsidR="00A46C54">
        <w:t>decisions</w:t>
      </w:r>
      <w:bookmarkEnd w:id="20"/>
    </w:p>
    <w:p w:rsidR="004160AB" w:rsidRDefault="00A46C54" w:rsidP="004C498D">
      <w:pPr>
        <w:pStyle w:val="ListParagraph"/>
        <w:spacing w:after="0"/>
        <w:jc w:val="both"/>
      </w:pPr>
      <w:r w:rsidRPr="00AF77D2">
        <w:t>Examples used in this framework focus on</w:t>
      </w:r>
      <w:r w:rsidR="0067634D">
        <w:t xml:space="preserve"> protection of</w:t>
      </w:r>
      <w:r w:rsidRPr="00AF77D2">
        <w:t xml:space="preserve"> </w:t>
      </w:r>
      <w:r w:rsidR="007C3CEE">
        <w:t>ecosystem val</w:t>
      </w:r>
      <w:r w:rsidR="00EC4014">
        <w:t>ues</w:t>
      </w:r>
      <w:r w:rsidRPr="00AF77D2">
        <w:t xml:space="preserve"> as </w:t>
      </w:r>
      <w:r w:rsidR="007C3CEE">
        <w:t>a key fundamental objective</w:t>
      </w:r>
      <w:r w:rsidRPr="00AF77D2">
        <w:t xml:space="preserve">. Effective policy and management decisions therefore mean decisions that represent mitigation options or management actions that effectively alleviate cumulative </w:t>
      </w:r>
      <w:r w:rsidR="00EC4014">
        <w:t xml:space="preserve">environmental </w:t>
      </w:r>
      <w:r w:rsidR="00804B8B">
        <w:t>impacts</w:t>
      </w:r>
      <w:r w:rsidR="007C3CEE">
        <w:t xml:space="preserve"> on values</w:t>
      </w:r>
      <w:r w:rsidR="00804B8B">
        <w:t xml:space="preserve">, as assessed through the analysis of the qualitative </w:t>
      </w:r>
      <w:r w:rsidR="00DC16D4">
        <w:t xml:space="preserve">and probabilistic </w:t>
      </w:r>
      <w:r w:rsidR="00804B8B">
        <w:t>models</w:t>
      </w:r>
      <w:r w:rsidR="00EC4014">
        <w:t xml:space="preserve"> and the structured decision-making process</w:t>
      </w:r>
      <w:r w:rsidR="00804B8B" w:rsidRPr="00AF77D2">
        <w:t>.</w:t>
      </w:r>
      <w:r w:rsidR="00BA4A00">
        <w:t xml:space="preserve"> This</w:t>
      </w:r>
      <w:r w:rsidR="00E53E9E" w:rsidRPr="00AF77D2">
        <w:t xml:space="preserve"> final </w:t>
      </w:r>
      <w:r w:rsidR="00BA4A00">
        <w:t>step</w:t>
      </w:r>
      <w:r w:rsidR="00AF77D2" w:rsidRPr="00AF77D2">
        <w:t xml:space="preserve"> </w:t>
      </w:r>
      <w:r w:rsidR="00BA4A00">
        <w:t>in</w:t>
      </w:r>
      <w:r w:rsidR="00AF77D2" w:rsidRPr="00AF77D2">
        <w:t xml:space="preserve"> the </w:t>
      </w:r>
      <w:r w:rsidR="0079666F">
        <w:t>CISDM</w:t>
      </w:r>
      <w:r w:rsidR="0067634D">
        <w:t xml:space="preserve"> </w:t>
      </w:r>
      <w:r w:rsidR="00DC16D4">
        <w:t xml:space="preserve">framework </w:t>
      </w:r>
      <w:r w:rsidR="00BA4A00">
        <w:t>is one of communicating results to decision-makers and to implement programs that test and monitor</w:t>
      </w:r>
      <w:r w:rsidR="00D950C5">
        <w:t xml:space="preserve"> the effectiveness of decisions</w:t>
      </w:r>
      <w:r w:rsidR="007D7ADE">
        <w:t xml:space="preserve"> to enable an adaptive management approach</w:t>
      </w:r>
      <w:r w:rsidR="009144FB" w:rsidRPr="00AF77D2">
        <w:t>.</w:t>
      </w:r>
    </w:p>
    <w:p w:rsidR="00BD513D" w:rsidRDefault="00BD513D" w:rsidP="00333F7F">
      <w:pPr>
        <w:spacing w:after="0"/>
        <w:jc w:val="both"/>
        <w:rPr>
          <w:highlight w:val="green"/>
        </w:rPr>
      </w:pPr>
    </w:p>
    <w:p w:rsidR="00BD513D" w:rsidRDefault="00BD513D" w:rsidP="00BD513D">
      <w:pPr>
        <w:jc w:val="both"/>
      </w:pPr>
      <w:r>
        <w:t xml:space="preserve">Each step of the </w:t>
      </w:r>
      <w:r w:rsidRPr="00A64004">
        <w:t>CISDM</w:t>
      </w:r>
      <w:r>
        <w:t xml:space="preserve"> framework informs the next and builds upon those before it. The result is an adaptive management cycle that is both transparent and responsive to change. These attributes are critical to management and policy decisions, which must inevitably adjust to the differences between model predictions and reality. This is all the more important for the effective management of vulnerable natural resources under the broad range of climate scenarios and potential outcomes forecast for the coming decades </w:t>
      </w:r>
      <w:r w:rsidR="00260E1F">
        <w:fldChar w:fldCharType="begin"/>
      </w:r>
      <w:r>
        <w:instrText xml:space="preserve"> ADDIN EN.CITE &lt;EndNote&gt;&lt;Cite&gt;&lt;Author&gt;Raupach&lt;/Author&gt;&lt;Year&gt;2007&lt;/Year&gt;&lt;RecNum&gt;1122&lt;/RecNum&gt;&lt;DisplayText&gt;(Raupach et al. 2007)&lt;/DisplayText&gt;&lt;record&gt;&lt;rec-number&gt;1122&lt;/rec-number&gt;&lt;foreign-keys&gt;&lt;key app="EN" db-id="taffd5tx6rsf05ed0f5vvsrh2wrw5ew2e00w"&gt;1122&lt;/key&gt;&lt;/foreign-keys&gt;&lt;ref-type name="Journal Article"&gt;17&lt;/ref-type&gt;&lt;contributors&gt;&lt;authors&gt;&lt;author&gt;Michael R. Raupach&lt;/author&gt;&lt;author&gt;Gregg Marland&lt;/author&gt;&lt;author&gt;Philippe Ciais&lt;/author&gt;&lt;author&gt;Corinne Le Que´re´&lt;/author&gt;&lt;author&gt;Josep G. Canadell&lt;/author&gt;&lt;author&gt;Gernot Klepper&lt;/author&gt;&lt;author&gt;Christopher B. Field&lt;/author&gt;&lt;/authors&gt;&lt;/contributors&gt;&lt;titles&gt;&lt;title&gt;Global and regional drivers of accelerating CO2 emissions&lt;/title&gt;&lt;secondary-title&gt;Proc Nat Acad Sci USA&lt;/secondary-title&gt;&lt;/titles&gt;&lt;pages&gt;10288-10293&lt;/pages&gt;&lt;volume&gt;104&lt;/volume&gt;&lt;dates&gt;&lt;year&gt;2007&lt;/year&gt;&lt;/dates&gt;&lt;urls&gt;&lt;/urls&gt;&lt;/record&gt;&lt;/Cite&gt;&lt;/EndNote&gt;</w:instrText>
      </w:r>
      <w:r w:rsidR="00260E1F">
        <w:fldChar w:fldCharType="separate"/>
      </w:r>
      <w:r>
        <w:rPr>
          <w:noProof/>
        </w:rPr>
        <w:t>(</w:t>
      </w:r>
      <w:hyperlink w:anchor="_ENREF_96" w:tooltip="Raupach, 2007 #1122" w:history="1">
        <w:r>
          <w:rPr>
            <w:noProof/>
          </w:rPr>
          <w:t>Raupach et al. 2007</w:t>
        </w:r>
      </w:hyperlink>
      <w:r>
        <w:rPr>
          <w:noProof/>
        </w:rPr>
        <w:t>)</w:t>
      </w:r>
      <w:r w:rsidR="00260E1F">
        <w:fldChar w:fldCharType="end"/>
      </w:r>
      <w:r>
        <w:t>.</w:t>
      </w:r>
    </w:p>
    <w:p w:rsidR="00A248F4" w:rsidRPr="007C276A" w:rsidRDefault="00A248F4" w:rsidP="00A248F4">
      <w:pPr>
        <w:pStyle w:val="Heading1"/>
        <w:jc w:val="both"/>
      </w:pPr>
      <w:bookmarkStart w:id="21" w:name="_Toc239492453"/>
      <w:r>
        <w:t>1.5 Stakeholder roles</w:t>
      </w:r>
      <w:bookmarkEnd w:id="21"/>
    </w:p>
    <w:p w:rsidR="001662C1" w:rsidRPr="00E61D79" w:rsidRDefault="001662C1" w:rsidP="004C498D">
      <w:pPr>
        <w:jc w:val="both"/>
        <w:rPr>
          <w:sz w:val="8"/>
          <w:szCs w:val="8"/>
        </w:rPr>
      </w:pPr>
    </w:p>
    <w:p w:rsidR="009C69D8" w:rsidRDefault="00CA5073" w:rsidP="009C69D8">
      <w:pPr>
        <w:jc w:val="both"/>
      </w:pPr>
      <w:r>
        <w:t xml:space="preserve">The </w:t>
      </w:r>
      <w:r w:rsidR="00D950C5">
        <w:t>CISDM framework is designed to engage three key gro</w:t>
      </w:r>
      <w:r w:rsidR="007C3CEE">
        <w:t>ups of stakeholders:  (1) GBRWHA</w:t>
      </w:r>
      <w:r w:rsidR="00D950C5">
        <w:t xml:space="preserve"> managers, (2) decision makers, and (3) scientists (Fig</w:t>
      </w:r>
      <w:r w:rsidR="005F0480">
        <w:t>s</w:t>
      </w:r>
      <w:r w:rsidR="00D950C5">
        <w:t xml:space="preserve">. </w:t>
      </w:r>
      <w:r w:rsidR="005F0480">
        <w:t>ES1 and 1.</w:t>
      </w:r>
      <w:r w:rsidR="00D950C5">
        <w:t xml:space="preserve">2). </w:t>
      </w:r>
      <w:r w:rsidR="007C3CEE">
        <w:t xml:space="preserve">Decision makers include the subset of GBRWHA managers who are the delegates for decisions. </w:t>
      </w:r>
      <w:r w:rsidR="00D950C5">
        <w:t>These groups engage</w:t>
      </w:r>
      <w:r w:rsidR="009C69D8">
        <w:t xml:space="preserve"> to diffe</w:t>
      </w:r>
      <w:r w:rsidR="00D950C5">
        <w:t>rent extents</w:t>
      </w:r>
      <w:r w:rsidR="009C69D8">
        <w:t xml:space="preserve"> at different steps in the cycle. For example, managers and decision makers collaborate on the formulation of the problem and in the setting of fundamental and adaptiv</w:t>
      </w:r>
      <w:r w:rsidR="00D950C5">
        <w:t>e management objectives</w:t>
      </w:r>
      <w:r w:rsidR="009C69D8">
        <w:t xml:space="preserve">. Scientists lead the development and elicitation of models in close </w:t>
      </w:r>
      <w:r w:rsidR="009C69D8">
        <w:lastRenderedPageBreak/>
        <w:t xml:space="preserve">collaboration with managers and stakeholders with systems knowledge. The structured decision-making </w:t>
      </w:r>
      <w:r>
        <w:t>can</w:t>
      </w:r>
      <w:r w:rsidR="00D950C5">
        <w:t xml:space="preserve"> involve</w:t>
      </w:r>
      <w:r w:rsidR="009C69D8">
        <w:t xml:space="preserve"> not only managers and </w:t>
      </w:r>
      <w:r>
        <w:t>decision</w:t>
      </w:r>
      <w:r w:rsidR="009C69D8">
        <w:t xml:space="preserve"> makers, but also the broader group of stakeholders including industry and community representatives. This report and the examples used in the presentation of this framework have used this strategy for engagement through four stakeholder workshops, with 15-30 people in each workshop.</w:t>
      </w:r>
    </w:p>
    <w:p w:rsidR="00C02494" w:rsidRDefault="00C02494" w:rsidP="004C498D">
      <w:pPr>
        <w:jc w:val="both"/>
      </w:pPr>
    </w:p>
    <w:p w:rsidR="00C4551E" w:rsidRDefault="00655F2B" w:rsidP="004C498D">
      <w:pPr>
        <w:jc w:val="both"/>
      </w:pPr>
      <w:r>
        <w:rPr>
          <w:noProof/>
          <w:lang w:eastAsia="en-AU"/>
        </w:rPr>
        <w:drawing>
          <wp:inline distT="0" distB="0" distL="0" distR="0">
            <wp:extent cx="4325420" cy="3244325"/>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325901" cy="3244686"/>
                    </a:xfrm>
                    <a:prstGeom prst="rect">
                      <a:avLst/>
                    </a:prstGeom>
                  </pic:spPr>
                </pic:pic>
              </a:graphicData>
            </a:graphic>
          </wp:inline>
        </w:drawing>
      </w:r>
    </w:p>
    <w:p w:rsidR="00EB6041" w:rsidRDefault="00EB6041" w:rsidP="00EB6041">
      <w:pPr>
        <w:jc w:val="both"/>
        <w:rPr>
          <w:sz w:val="20"/>
          <w:szCs w:val="20"/>
        </w:rPr>
      </w:pPr>
      <w:r w:rsidRPr="00EB6041">
        <w:rPr>
          <w:b/>
          <w:sz w:val="20"/>
          <w:szCs w:val="20"/>
        </w:rPr>
        <w:t xml:space="preserve">Figure </w:t>
      </w:r>
      <w:r w:rsidR="00F31EC9">
        <w:rPr>
          <w:b/>
          <w:sz w:val="20"/>
          <w:szCs w:val="20"/>
        </w:rPr>
        <w:t>1.</w:t>
      </w:r>
      <w:r w:rsidRPr="00EB6041">
        <w:rPr>
          <w:b/>
          <w:sz w:val="20"/>
          <w:szCs w:val="20"/>
        </w:rPr>
        <w:t>2.</w:t>
      </w:r>
      <w:r>
        <w:rPr>
          <w:sz w:val="20"/>
          <w:szCs w:val="20"/>
        </w:rPr>
        <w:t xml:space="preserve"> Outcomes, outputs, roles a</w:t>
      </w:r>
      <w:r w:rsidRPr="00C543F2">
        <w:rPr>
          <w:sz w:val="20"/>
          <w:szCs w:val="20"/>
        </w:rPr>
        <w:t>nd responsibilit</w:t>
      </w:r>
      <w:r>
        <w:rPr>
          <w:sz w:val="20"/>
          <w:szCs w:val="20"/>
        </w:rPr>
        <w:t>ies of</w:t>
      </w:r>
      <w:r w:rsidRPr="00C543F2">
        <w:rPr>
          <w:sz w:val="20"/>
          <w:szCs w:val="20"/>
        </w:rPr>
        <w:t xml:space="preserve"> </w:t>
      </w:r>
      <w:r w:rsidR="00162BEB">
        <w:rPr>
          <w:sz w:val="20"/>
          <w:szCs w:val="20"/>
        </w:rPr>
        <w:t xml:space="preserve">the </w:t>
      </w:r>
      <w:r>
        <w:rPr>
          <w:sz w:val="20"/>
          <w:szCs w:val="20"/>
        </w:rPr>
        <w:t>CISDM</w:t>
      </w:r>
      <w:r w:rsidRPr="00C543F2">
        <w:rPr>
          <w:sz w:val="20"/>
          <w:szCs w:val="20"/>
        </w:rPr>
        <w:t xml:space="preserve"> framework</w:t>
      </w:r>
      <w:r>
        <w:rPr>
          <w:sz w:val="20"/>
          <w:szCs w:val="20"/>
        </w:rPr>
        <w:t xml:space="preserve"> and its users</w:t>
      </w:r>
      <w:r w:rsidRPr="00C543F2">
        <w:rPr>
          <w:sz w:val="20"/>
          <w:szCs w:val="20"/>
        </w:rPr>
        <w:t xml:space="preserve">. The width of each wedge illustrates the degree of leadership responsibility and engagement of each stakeholder group in each step of the </w:t>
      </w:r>
      <w:r>
        <w:rPr>
          <w:sz w:val="20"/>
          <w:szCs w:val="20"/>
        </w:rPr>
        <w:t>CISDM</w:t>
      </w:r>
      <w:r w:rsidRPr="00C543F2">
        <w:rPr>
          <w:sz w:val="20"/>
          <w:szCs w:val="20"/>
        </w:rPr>
        <w:t xml:space="preserve"> framework cycle. For example; Managers will lead steps 4 and 5; review of the scientific risk analyses against the Step 1 objectives and current policies, in order to identify </w:t>
      </w:r>
      <w:r>
        <w:rPr>
          <w:sz w:val="20"/>
          <w:szCs w:val="20"/>
        </w:rPr>
        <w:t xml:space="preserve">relevant </w:t>
      </w:r>
      <w:r w:rsidRPr="00C543F2">
        <w:rPr>
          <w:sz w:val="20"/>
          <w:szCs w:val="20"/>
        </w:rPr>
        <w:t>management options</w:t>
      </w:r>
      <w:r>
        <w:rPr>
          <w:sz w:val="20"/>
          <w:szCs w:val="20"/>
        </w:rPr>
        <w:t xml:space="preserve">, </w:t>
      </w:r>
      <w:r w:rsidRPr="00C543F2">
        <w:rPr>
          <w:sz w:val="20"/>
          <w:szCs w:val="20"/>
        </w:rPr>
        <w:t xml:space="preserve">Scientists lead and are responsible for </w:t>
      </w:r>
      <w:r>
        <w:rPr>
          <w:sz w:val="20"/>
          <w:szCs w:val="20"/>
        </w:rPr>
        <w:t xml:space="preserve">Steps 2 and 3; </w:t>
      </w:r>
      <w:r w:rsidRPr="00C543F2">
        <w:rPr>
          <w:sz w:val="20"/>
          <w:szCs w:val="20"/>
        </w:rPr>
        <w:t>the development and maintenance of relevant ecosystem models and risk analyses. Decision makers ‘close the cycle’ by approving step 6</w:t>
      </w:r>
      <w:r>
        <w:rPr>
          <w:sz w:val="20"/>
          <w:szCs w:val="20"/>
        </w:rPr>
        <w:t>;</w:t>
      </w:r>
      <w:r w:rsidRPr="00C543F2">
        <w:rPr>
          <w:sz w:val="20"/>
          <w:szCs w:val="20"/>
        </w:rPr>
        <w:t xml:space="preserve"> Policy and Management Solutions</w:t>
      </w:r>
      <w:r>
        <w:rPr>
          <w:sz w:val="20"/>
          <w:szCs w:val="20"/>
        </w:rPr>
        <w:t>,</w:t>
      </w:r>
      <w:r w:rsidRPr="00C543F2">
        <w:rPr>
          <w:sz w:val="20"/>
          <w:szCs w:val="20"/>
        </w:rPr>
        <w:t xml:space="preserve"> and setting and refining </w:t>
      </w:r>
      <w:r>
        <w:rPr>
          <w:sz w:val="20"/>
          <w:szCs w:val="20"/>
        </w:rPr>
        <w:t>management o</w:t>
      </w:r>
      <w:r w:rsidRPr="00C543F2">
        <w:rPr>
          <w:sz w:val="20"/>
          <w:szCs w:val="20"/>
        </w:rPr>
        <w:t xml:space="preserve">bjectives. Importantly, the needs of </w:t>
      </w:r>
      <w:r w:rsidR="006D19C4">
        <w:rPr>
          <w:sz w:val="20"/>
          <w:szCs w:val="20"/>
        </w:rPr>
        <w:t xml:space="preserve">other </w:t>
      </w:r>
      <w:r w:rsidRPr="00C543F2">
        <w:rPr>
          <w:sz w:val="20"/>
          <w:szCs w:val="20"/>
        </w:rPr>
        <w:t xml:space="preserve">stakeholders can be considered at each step and </w:t>
      </w:r>
      <w:r w:rsidR="006D19C4">
        <w:rPr>
          <w:sz w:val="20"/>
          <w:szCs w:val="20"/>
        </w:rPr>
        <w:t xml:space="preserve">will </w:t>
      </w:r>
      <w:r w:rsidRPr="00C543F2">
        <w:rPr>
          <w:sz w:val="20"/>
          <w:szCs w:val="20"/>
        </w:rPr>
        <w:t>play an important role in shaping the fundamental objectives. The framework provides a transparent process where the complexity of each decision is made apparent and can be considered by all parties.</w:t>
      </w:r>
      <w:r>
        <w:rPr>
          <w:sz w:val="20"/>
          <w:szCs w:val="20"/>
        </w:rPr>
        <w:t xml:space="preserve"> A description of the types of milestone outcomes and outputs generated through the implementation of the CISDM framework is indicated on the left and right of the figure respectively. </w:t>
      </w:r>
      <w:r w:rsidR="005F0480">
        <w:rPr>
          <w:sz w:val="20"/>
          <w:szCs w:val="20"/>
        </w:rPr>
        <w:t>See also Fig. ES1.</w:t>
      </w:r>
    </w:p>
    <w:p w:rsidR="00B77349" w:rsidRPr="00C543F2" w:rsidRDefault="00B77349" w:rsidP="00EB6041">
      <w:pPr>
        <w:jc w:val="both"/>
        <w:rPr>
          <w:sz w:val="20"/>
          <w:szCs w:val="20"/>
        </w:rPr>
      </w:pPr>
    </w:p>
    <w:p w:rsidR="004160AB" w:rsidRPr="00333F7F" w:rsidRDefault="007E3DD3" w:rsidP="004C498D">
      <w:pPr>
        <w:pStyle w:val="Heading2"/>
        <w:jc w:val="both"/>
        <w:rPr>
          <w:color w:val="345A8A" w:themeColor="accent1" w:themeShade="B5"/>
          <w:sz w:val="32"/>
          <w:szCs w:val="32"/>
        </w:rPr>
      </w:pPr>
      <w:bookmarkStart w:id="22" w:name="_Toc239492454"/>
      <w:r w:rsidRPr="00333F7F">
        <w:rPr>
          <w:color w:val="345A8A" w:themeColor="accent1" w:themeShade="B5"/>
          <w:sz w:val="32"/>
          <w:szCs w:val="32"/>
        </w:rPr>
        <w:t xml:space="preserve">1.6 </w:t>
      </w:r>
      <w:r w:rsidR="002045E9" w:rsidRPr="00333F7F">
        <w:rPr>
          <w:color w:val="345A8A" w:themeColor="accent1" w:themeShade="B5"/>
          <w:sz w:val="32"/>
          <w:szCs w:val="32"/>
        </w:rPr>
        <w:t xml:space="preserve">Vulnerability and </w:t>
      </w:r>
      <w:r w:rsidR="00600E09" w:rsidRPr="00333F7F">
        <w:rPr>
          <w:color w:val="345A8A" w:themeColor="accent1" w:themeShade="B5"/>
          <w:sz w:val="32"/>
          <w:szCs w:val="32"/>
        </w:rPr>
        <w:t xml:space="preserve">Resilience </w:t>
      </w:r>
      <w:r w:rsidR="002045E9" w:rsidRPr="00333F7F">
        <w:rPr>
          <w:color w:val="345A8A" w:themeColor="accent1" w:themeShade="B5"/>
          <w:sz w:val="32"/>
          <w:szCs w:val="32"/>
        </w:rPr>
        <w:t>Thinking</w:t>
      </w:r>
      <w:bookmarkEnd w:id="22"/>
    </w:p>
    <w:p w:rsidR="00BE6989" w:rsidRDefault="00B67B98" w:rsidP="00333F7F">
      <w:pPr>
        <w:jc w:val="both"/>
      </w:pPr>
      <w:r>
        <w:t xml:space="preserve">Qualitative and probabilistic models in this framework do not explicitly model resilience. Rather, </w:t>
      </w:r>
      <w:r w:rsidR="00455EA8">
        <w:t xml:space="preserve">the concept of </w:t>
      </w:r>
      <w:r>
        <w:t xml:space="preserve">resilience is embedded in the thinking around how </w:t>
      </w:r>
      <w:r w:rsidR="004B208F">
        <w:t xml:space="preserve">drivers, activities and pressures impact on </w:t>
      </w:r>
      <w:r>
        <w:t xml:space="preserve">different processes </w:t>
      </w:r>
      <w:r w:rsidR="004B208F">
        <w:t xml:space="preserve">that underpin the </w:t>
      </w:r>
      <w:r w:rsidR="00455EA8">
        <w:t>dynamics</w:t>
      </w:r>
      <w:r w:rsidR="004B208F">
        <w:t xml:space="preserve"> of the system. More specifically, </w:t>
      </w:r>
      <w:r w:rsidR="00D534AC">
        <w:t>the</w:t>
      </w:r>
      <w:r w:rsidR="004B208F">
        <w:t xml:space="preserve"> cumulative impact assessment</w:t>
      </w:r>
      <w:r w:rsidR="00651C80">
        <w:t xml:space="preserve">s (Section </w:t>
      </w:r>
      <w:r w:rsidR="00BE6989">
        <w:t>2.</w:t>
      </w:r>
      <w:r w:rsidR="00651C80">
        <w:t>3)</w:t>
      </w:r>
      <w:r w:rsidR="00EE787E">
        <w:t>,</w:t>
      </w:r>
      <w:r w:rsidR="004B208F">
        <w:t xml:space="preserve"> </w:t>
      </w:r>
      <w:r w:rsidR="00EE787E">
        <w:t>building on qualitative and probabilistic models</w:t>
      </w:r>
      <w:r w:rsidR="00651C80">
        <w:t xml:space="preserve"> (Section </w:t>
      </w:r>
      <w:r w:rsidR="00BE6989">
        <w:t>2.</w:t>
      </w:r>
      <w:r w:rsidR="00651C80">
        <w:t>2)</w:t>
      </w:r>
      <w:r w:rsidR="00EE787E">
        <w:t xml:space="preserve">, </w:t>
      </w:r>
      <w:r w:rsidR="00651C80">
        <w:t>provide</w:t>
      </w:r>
      <w:r w:rsidR="004B208F">
        <w:t xml:space="preserve"> insight into the vulnerability of key ecosystem values and MNES.</w:t>
      </w:r>
      <w:r w:rsidR="004160AB">
        <w:t xml:space="preserve"> </w:t>
      </w:r>
      <w:r w:rsidR="00EE787E">
        <w:t>Vulnerability is defined as the outcome of exposures (pressures), sensitivity and adaptive capacity (</w:t>
      </w:r>
      <w:r w:rsidR="00C0108D">
        <w:t>Info Box</w:t>
      </w:r>
      <w:r w:rsidR="00EE787E">
        <w:t xml:space="preserve"> </w:t>
      </w:r>
      <w:r w:rsidR="005F0480">
        <w:t>1.1</w:t>
      </w:r>
      <w:r w:rsidR="00EE787E">
        <w:t xml:space="preserve">). </w:t>
      </w:r>
      <w:r w:rsidR="00BE6989">
        <w:t>R</w:t>
      </w:r>
      <w:r w:rsidR="00C543F2" w:rsidRPr="00E00574">
        <w:t xml:space="preserve">esilience </w:t>
      </w:r>
      <w:r w:rsidR="00EE787E">
        <w:t xml:space="preserve">represents the composite of sensitivity and adaptive capacity, and </w:t>
      </w:r>
      <w:r w:rsidR="00C543F2" w:rsidRPr="00E00574">
        <w:t xml:space="preserve">is broadly defined as </w:t>
      </w:r>
      <w:r w:rsidR="00C543F2">
        <w:t xml:space="preserve">the capacity of a system to </w:t>
      </w:r>
      <w:r w:rsidR="00C543F2" w:rsidRPr="001F1CEC">
        <w:t xml:space="preserve">absorb disturbance and </w:t>
      </w:r>
      <w:r w:rsidR="00C543F2" w:rsidRPr="001F1CEC">
        <w:lastRenderedPageBreak/>
        <w:t>reorgani</w:t>
      </w:r>
      <w:r w:rsidR="00C543F2">
        <w:t>s</w:t>
      </w:r>
      <w:r w:rsidR="00C543F2" w:rsidRPr="001F1CEC">
        <w:t>e while undergoing change so as to still retain essentially the same function, structure, identity, and feedbacks</w:t>
      </w:r>
      <w:r w:rsidR="00C543F2" w:rsidRPr="00E00574">
        <w:t xml:space="preserve"> </w:t>
      </w:r>
      <w:r w:rsidR="00260E1F">
        <w:fldChar w:fldCharType="begin">
          <w:fldData xml:space="preserve">PEVuZE5vdGU+PENpdGU+PEF1dGhvcj5HdW5kZXJzb248L0F1dGhvcj48WWVhcj4yMDAwPC9ZZWFy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</w:fldData>
        </w:fldChar>
      </w:r>
      <w:r w:rsidR="00C543F2">
        <w:instrText xml:space="preserve"> ADDIN EN.CITE </w:instrText>
      </w:r>
      <w:r w:rsidR="00260E1F">
        <w:fldChar w:fldCharType="begin">
          <w:fldData xml:space="preserve">PEVuZE5vdGU+PENpdGU+PEF1dGhvcj5HdW5kZXJzb248L0F1dGhvcj48WWVhcj4yMDAwPC9ZZWFy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</w:fldData>
        </w:fldChar>
      </w:r>
      <w:r w:rsidR="00C543F2">
        <w:instrText xml:space="preserve"> ADDIN EN.CITE.DATA </w:instrText>
      </w:r>
      <w:r w:rsidR="00260E1F">
        <w:fldChar w:fldCharType="end"/>
      </w:r>
      <w:r w:rsidR="00260E1F">
        <w:fldChar w:fldCharType="separate"/>
      </w:r>
      <w:r w:rsidR="00C543F2">
        <w:t>(</w:t>
      </w:r>
      <w:hyperlink w:anchor="_ENREF_63" w:tooltip="Holling, 1973 #1407" w:history="1">
        <w:r w:rsidR="00DE0598">
          <w:t>Holling 1973</w:t>
        </w:r>
      </w:hyperlink>
      <w:r w:rsidR="00C543F2">
        <w:t xml:space="preserve">, </w:t>
      </w:r>
      <w:hyperlink w:anchor="_ENREF_64" w:tooltip="Holling, 1996 #1408" w:history="1">
        <w:r w:rsidR="00DE0598">
          <w:t>Holling 1996</w:t>
        </w:r>
      </w:hyperlink>
      <w:r w:rsidR="00C543F2">
        <w:t xml:space="preserve">, </w:t>
      </w:r>
      <w:hyperlink w:anchor="_ENREF_57" w:tooltip="Gunderson, 2000 #1405" w:history="1">
        <w:r w:rsidR="00DE0598">
          <w:t>Gunderson 2000</w:t>
        </w:r>
      </w:hyperlink>
      <w:r w:rsidR="00C543F2">
        <w:t xml:space="preserve">, </w:t>
      </w:r>
      <w:hyperlink w:anchor="_ENREF_86" w:tooltip="Nyström, 2008 #1387" w:history="1">
        <w:r w:rsidR="00DE0598">
          <w:t>Nyström et al. 2008</w:t>
        </w:r>
      </w:hyperlink>
      <w:r w:rsidR="00C543F2">
        <w:t>)</w:t>
      </w:r>
      <w:r w:rsidR="00260E1F">
        <w:fldChar w:fldCharType="end"/>
      </w:r>
      <w:r w:rsidR="00C543F2" w:rsidRPr="00E00574">
        <w:t>.</w:t>
      </w:r>
      <w:r w:rsidR="00C543F2">
        <w:t xml:space="preserve"> </w:t>
      </w:r>
    </w:p>
    <w:p w:rsidR="00C543F2" w:rsidRPr="002472D0" w:rsidRDefault="00C543F2" w:rsidP="00333F7F">
      <w:pPr>
        <w:jc w:val="both"/>
      </w:pPr>
      <w:r>
        <w:t>Managing for resilience is a</w:t>
      </w:r>
      <w:r w:rsidRPr="00254A3F">
        <w:t xml:space="preserve"> novel way to </w:t>
      </w:r>
      <w:r>
        <w:t xml:space="preserve">integrate and </w:t>
      </w:r>
      <w:r w:rsidRPr="00254A3F">
        <w:t>manage the interaction</w:t>
      </w:r>
      <w:r>
        <w:t>s</w:t>
      </w:r>
      <w:r w:rsidRPr="00254A3F">
        <w:t xml:space="preserve"> </w:t>
      </w:r>
      <w:r>
        <w:t xml:space="preserve">and feedbacks </w:t>
      </w:r>
      <w:r w:rsidRPr="00254A3F">
        <w:t xml:space="preserve">between </w:t>
      </w:r>
      <w:r>
        <w:t>people</w:t>
      </w:r>
      <w:r w:rsidRPr="00254A3F">
        <w:t xml:space="preserve"> and </w:t>
      </w:r>
      <w:r>
        <w:t xml:space="preserve">nature, i.e. social-ecological systems, and helps provide a path to </w:t>
      </w:r>
      <w:r w:rsidRPr="002472D0">
        <w:t>sustainability</w:t>
      </w:r>
      <w:r w:rsidR="008C00E2">
        <w:t xml:space="preserve"> </w:t>
      </w:r>
      <w:r w:rsidR="00260E1F">
        <w:fldChar w:fldCharType="begin">
          <w:fldData xml:space="preserve">PEVuZE5vdGU+PENpdGU+PEF1dGhvcj5Gb2xrZTwvQXV0aG9yPjxZZWFyPjIwMTE8L1llYXI+PFJl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</w:fldData>
        </w:fldChar>
      </w:r>
      <w:r w:rsidR="00E874AA">
        <w:instrText xml:space="preserve"> ADDIN EN.CITE </w:instrText>
      </w:r>
      <w:r w:rsidR="00260E1F">
        <w:fldChar w:fldCharType="begin">
          <w:fldData xml:space="preserve">PEVuZE5vdGU+PENpdGU+PEF1dGhvcj5Gb2xrZTwvQXV0aG9yPjxZZWFyPjIwMTE8L1llYXI+PFJl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</w:fldData>
        </w:fldChar>
      </w:r>
      <w:r w:rsidR="00E874AA">
        <w:instrText xml:space="preserve"> ADDIN EN.CITE.DATA </w:instrText>
      </w:r>
      <w:r w:rsidR="00260E1F">
        <w:fldChar w:fldCharType="end"/>
      </w:r>
      <w:r w:rsidR="00260E1F">
        <w:fldChar w:fldCharType="separate"/>
      </w:r>
      <w:r w:rsidR="00E874AA">
        <w:t>(</w:t>
      </w:r>
      <w:hyperlink w:anchor="_ENREF_14" w:tooltip="Berkes, 1998 #1493" w:history="1">
        <w:r w:rsidR="00DE0598">
          <w:t>Berkes and Folke 1998</w:t>
        </w:r>
      </w:hyperlink>
      <w:r w:rsidR="00E874AA">
        <w:t xml:space="preserve">, </w:t>
      </w:r>
      <w:hyperlink w:anchor="_ENREF_43" w:tooltip="Folke, 2011 #1566" w:history="1">
        <w:r w:rsidR="00DE0598">
          <w:t>Folke et al. 2011</w:t>
        </w:r>
      </w:hyperlink>
      <w:r w:rsidR="00E874AA">
        <w:t>)</w:t>
      </w:r>
      <w:r w:rsidR="00260E1F">
        <w:fldChar w:fldCharType="end"/>
      </w:r>
      <w:r w:rsidRPr="002472D0">
        <w:t xml:space="preserve">. </w:t>
      </w:r>
      <w:r w:rsidR="00E05C92">
        <w:t>R</w:t>
      </w:r>
      <w:r>
        <w:t xml:space="preserve">esilience </w:t>
      </w:r>
      <w:r w:rsidR="00E05C92">
        <w:t>thinking</w:t>
      </w:r>
      <w:r>
        <w:t xml:space="preserve"> provides a focus on what can be done to </w:t>
      </w:r>
      <w:r w:rsidRPr="00E00574">
        <w:t xml:space="preserve">enhance the system’s </w:t>
      </w:r>
      <w:r>
        <w:t xml:space="preserve">intrinsic </w:t>
      </w:r>
      <w:r w:rsidRPr="00E00574">
        <w:t xml:space="preserve">ability to cope with </w:t>
      </w:r>
      <w:r>
        <w:t>exposure</w:t>
      </w:r>
      <w:r w:rsidRPr="00E00574">
        <w:t xml:space="preserve"> and to recover </w:t>
      </w:r>
      <w:r>
        <w:t xml:space="preserve">(or reorganise) </w:t>
      </w:r>
      <w:r w:rsidRPr="00E00574">
        <w:t>faster between disturbances</w:t>
      </w:r>
      <w:r>
        <w:t xml:space="preserve"> (high adaptive capacity)</w:t>
      </w:r>
      <w:r w:rsidRPr="00E00574">
        <w:t xml:space="preserve">, thereby reducing the vulnerability of the </w:t>
      </w:r>
      <w:r>
        <w:t>ecosystem and dependent societies.</w:t>
      </w:r>
    </w:p>
    <w:p w:rsidR="006D19C4" w:rsidRDefault="00260E1F" w:rsidP="00333F7F">
      <w:pPr>
        <w:jc w:val="both"/>
      </w:pPr>
      <w:r>
        <w:pict>
          <v:roundrect id="_x0000_s1046" style="width:415.65pt;height:173.9pt;visibility:visible;mso-left-percent:-10001;mso-top-percent:-10001;mso-position-horizontal:absolute;mso-position-horizontal-relative:char;mso-position-vertical:absolute;mso-position-vertical-relative:line;mso-left-percent:-10001;mso-top-percent:-10001;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" fillcolor="#ddd8c2 [2894]" strokecolor="black [3213]" strokeweight=".25pt">
            <v:path arrowok="t"/>
            <v:textbox style="mso-next-textbox:#_x0000_s1046">
              <w:txbxContent>
                <w:p w:rsidR="00EC3C69" w:rsidRPr="00C31A99" w:rsidRDefault="00EC3C69" w:rsidP="00C31A99">
                  <w:pPr>
                    <w:rPr>
                      <w:b/>
                      <w:i/>
                    </w:rPr>
                  </w:pPr>
                  <w:r w:rsidRPr="00C31A99">
                    <w:rPr>
                      <w:b/>
                      <w:i/>
                    </w:rPr>
                    <w:t>I</w:t>
                  </w:r>
                  <w:r>
                    <w:rPr>
                      <w:b/>
                      <w:i/>
                    </w:rPr>
                    <w:t>nfo Box 1.1</w:t>
                  </w:r>
                  <w:r w:rsidRPr="00C31A99">
                    <w:rPr>
                      <w:b/>
                      <w:i/>
                    </w:rPr>
                    <w:t>: Vulnerability and Resilience – definitions</w:t>
                  </w:r>
                </w:p>
                <w:p w:rsidR="00EC3C69" w:rsidRPr="00C31A99" w:rsidRDefault="00EC3C69" w:rsidP="006D19C4">
                  <w:pPr>
                    <w:pStyle w:val="NormalWeb"/>
                    <w:tabs>
                      <w:tab w:val="right" w:pos="3402"/>
                      <w:tab w:val="right" w:pos="4395"/>
                    </w:tabs>
                    <w:spacing w:before="0" w:beforeAutospacing="0" w:after="0" w:afterAutospacing="0" w:line="288" w:lineRule="auto"/>
                    <w:ind w:left="567" w:right="4326" w:hanging="567"/>
                    <w:jc w:val="both"/>
                    <w:textAlignment w:val="baseline"/>
                    <w:rPr>
                      <w:rFonts w:ascii="Calibri" w:hAnsi="Calibri" w:cstheme="minorBidi"/>
                      <w:color w:val="000000" w:themeColor="text1"/>
                      <w:kern w:val="24"/>
                      <w:sz w:val="8"/>
                      <w:szCs w:val="8"/>
                    </w:rPr>
                  </w:pPr>
                </w:p>
                <w:p w:rsidR="00EC3C69" w:rsidRDefault="00EC3C69" w:rsidP="00D727CB">
                  <w:pPr>
                    <w:pStyle w:val="NormalWeb"/>
                    <w:tabs>
                      <w:tab w:val="right" w:pos="3402"/>
                      <w:tab w:val="right" w:pos="4395"/>
                    </w:tabs>
                    <w:spacing w:before="0" w:beforeAutospacing="0" w:after="0" w:afterAutospacing="0" w:line="288" w:lineRule="auto"/>
                    <w:ind w:right="-13"/>
                    <w:jc w:val="both"/>
                    <w:textAlignment w:val="baseline"/>
                    <w:rPr>
                      <w:rFonts w:ascii="Calibri" w:hAnsi="Calibri"/>
                    </w:rPr>
                  </w:pPr>
                  <w:r w:rsidRPr="00F81479">
                    <w:rPr>
                      <w:rFonts w:ascii="Calibri" w:hAnsi="Calibri" w:cstheme="minorBidi"/>
                      <w:b/>
                      <w:bCs/>
                      <w:iCs/>
                      <w:color w:val="000000" w:themeColor="text1"/>
                      <w:kern w:val="24"/>
                    </w:rPr>
                    <w:t>Vulnerability</w:t>
                  </w:r>
                  <w:r w:rsidRPr="00F81479">
                    <w:rPr>
                      <w:rFonts w:ascii="Calibri" w:hAnsi="Calibri"/>
                      <w:b/>
                    </w:rPr>
                    <w:t>:</w:t>
                  </w:r>
                  <w:r>
                    <w:rPr>
                      <w:rFonts w:ascii="Calibri" w:hAnsi="Calibri"/>
                    </w:rPr>
                    <w:t xml:space="preserve"> </w:t>
                  </w:r>
                  <w:r w:rsidRPr="00F81479">
                    <w:rPr>
                      <w:rFonts w:ascii="Calibri" w:hAnsi="Calibri" w:cstheme="minorBidi"/>
                      <w:bCs/>
                      <w:color w:val="000000" w:themeColor="text1"/>
                      <w:kern w:val="24"/>
                    </w:rPr>
                    <w:t xml:space="preserve">Generally the </w:t>
                  </w:r>
                  <w:r w:rsidRPr="00F81479">
                    <w:rPr>
                      <w:rFonts w:ascii="Calibri" w:hAnsi="Calibri" w:cstheme="minorBidi"/>
                      <w:color w:val="000000" w:themeColor="text1"/>
                      <w:kern w:val="24"/>
                    </w:rPr>
                    <w:t>p</w:t>
                  </w:r>
                  <w:r>
                    <w:rPr>
                      <w:rFonts w:ascii="Calibri" w:hAnsi="Calibri" w:cstheme="minorBidi"/>
                      <w:color w:val="000000" w:themeColor="text1"/>
                      <w:kern w:val="24"/>
                    </w:rPr>
                    <w:t>otential for net loss over time</w:t>
                  </w:r>
                  <w:r w:rsidRPr="00F81479">
                    <w:rPr>
                      <w:rFonts w:ascii="Calibri" w:hAnsi="Calibri" w:cstheme="minorBidi"/>
                      <w:color w:val="000000" w:themeColor="text1"/>
                      <w:kern w:val="24"/>
                    </w:rPr>
                    <w:t xml:space="preserve"> </w:t>
                  </w:r>
                  <w:r w:rsidR="00260E1F" w:rsidRPr="00F81479">
                    <w:rPr>
                      <w:rFonts w:ascii="Calibri" w:hAnsi="Calibri"/>
                    </w:rPr>
                    <w:fldChar w:fldCharType="begin"/>
                  </w:r>
                  <w:r w:rsidRPr="00F81479">
                    <w:rPr>
                      <w:rFonts w:ascii="Calibri" w:hAnsi="Calibri"/>
                    </w:rPr>
                    <w:instrText xml:space="preserve"> ADDIN EN.CITE &lt;EndNote&gt;&lt;Cite&gt;&lt;Author&gt;Dow&lt;/Author&gt;&lt;Year&gt;1992&lt;/Year&gt;&lt;RecNum&gt;1467&lt;/RecNum&gt;&lt;DisplayText&gt;(Dow 1992)&lt;/DisplayText&gt;&lt;record&gt;&lt;rec-number&gt;1467&lt;/rec-number&gt;&lt;foreign-keys&gt;&lt;key app="EN" db-id="taffd5tx6rsf05ed0f5vvsrh2wrw5ew2e00w"&gt;1467&lt;/key&gt;&lt;/foreign-keys&gt;&lt;ref-type name="Journal Article"&gt;17&lt;/ref-type&gt;&lt;contributors&gt;&lt;authors&gt;&lt;author&gt;Dow, Kirstin&lt;/author&gt;&lt;/authors&gt;&lt;/contributors&gt;&lt;titles&gt;&lt;title&gt;Exploring differences in our common future(s): the meaning of vulnerability to global environmental change&lt;/title&gt;&lt;secondary-title&gt;Geoforum&lt;/secondary-title&gt;&lt;/titles&gt;&lt;periodical&gt;&lt;full-title&gt;Geoforum&lt;/full-title&gt;&lt;/periodical&gt;&lt;pages&gt;417-436&lt;/pages&gt;&lt;volume&gt;23&lt;/volume&gt;&lt;number&gt;3&lt;/number&gt;&lt;dates&gt;&lt;year&gt;1992&lt;/year&gt;&lt;/dates&gt;&lt;isbn&gt;0016-7185&lt;/isbn&gt;&lt;urls&gt;&lt;related-urls&gt;&lt;url&gt;http://www.sciencedirect.com/science/article/pii/0016718592900526&lt;/url&gt;&lt;/related-urls&gt;&lt;/urls&gt;&lt;electronic-resource-num&gt;10.1016/0016-7185(92)90052-6&lt;/electronic-resource-num&gt;&lt;/record&gt;&lt;/Cite&gt;&lt;/EndNote&gt;</w:instrText>
                  </w:r>
                  <w:r w:rsidR="00260E1F" w:rsidRPr="00F81479">
                    <w:rPr>
                      <w:rFonts w:ascii="Calibri" w:hAnsi="Calibri"/>
                    </w:rPr>
                    <w:fldChar w:fldCharType="separate"/>
                  </w:r>
                  <w:r w:rsidRPr="00F81479">
                    <w:rPr>
                      <w:rFonts w:ascii="Calibri" w:hAnsi="Calibri"/>
                      <w:noProof/>
                    </w:rPr>
                    <w:t>(</w:t>
                  </w:r>
                  <w:hyperlink w:anchor="_ENREF_35" w:tooltip="Dow, 1992 #1467" w:history="1">
                    <w:r w:rsidRPr="00F81479">
                      <w:rPr>
                        <w:rFonts w:ascii="Calibri" w:hAnsi="Calibri"/>
                        <w:noProof/>
                      </w:rPr>
                      <w:t>Dow 1992</w:t>
                    </w:r>
                  </w:hyperlink>
                  <w:r w:rsidRPr="00F81479">
                    <w:rPr>
                      <w:rFonts w:ascii="Calibri" w:hAnsi="Calibri"/>
                      <w:noProof/>
                    </w:rPr>
                    <w:t>)</w:t>
                  </w:r>
                  <w:r w:rsidR="00260E1F" w:rsidRPr="00F81479">
                    <w:rPr>
                      <w:rFonts w:ascii="Calibri" w:hAnsi="Calibri"/>
                    </w:rPr>
                    <w:fldChar w:fldCharType="end"/>
                  </w:r>
                  <w:r w:rsidRPr="00F81479">
                    <w:rPr>
                      <w:rFonts w:ascii="Calibri" w:hAnsi="Calibri"/>
                    </w:rPr>
                    <w:t>.</w:t>
                  </w:r>
                  <w:r>
                    <w:rPr>
                      <w:rFonts w:ascii="Calibri" w:hAnsi="Calibri"/>
                    </w:rPr>
                    <w:t xml:space="preserve"> </w:t>
                  </w:r>
                  <w:r w:rsidRPr="00F81479">
                    <w:rPr>
                      <w:rFonts w:ascii="Calibri" w:hAnsi="Calibri" w:cstheme="minorBidi"/>
                      <w:bCs/>
                      <w:color w:val="000000" w:themeColor="text1"/>
                      <w:kern w:val="24"/>
                      <w:lang w:val="en-AU"/>
                    </w:rPr>
                    <w:t>In social settings</w:t>
                  </w:r>
                  <w:r w:rsidRPr="00F81479">
                    <w:rPr>
                      <w:rFonts w:ascii="Calibri" w:hAnsi="Calibri" w:cstheme="minorBidi"/>
                      <w:b/>
                      <w:bCs/>
                      <w:color w:val="000000" w:themeColor="text1"/>
                      <w:kern w:val="24"/>
                      <w:lang w:val="en-AU"/>
                    </w:rPr>
                    <w:t xml:space="preserve"> </w:t>
                  </w:r>
                  <w:r w:rsidRPr="00F81479">
                    <w:rPr>
                      <w:rFonts w:ascii="Calibri" w:hAnsi="Calibri" w:cstheme="minorBidi"/>
                      <w:color w:val="000000" w:themeColor="text1"/>
                      <w:kern w:val="24"/>
                      <w:lang w:val="en-AU"/>
                    </w:rPr>
                    <w:t xml:space="preserve">the inability of people, organizations, and societies to withstand adverse </w:t>
                  </w:r>
                  <w:r w:rsidRPr="007A1EDE">
                    <w:rPr>
                      <w:rFonts w:ascii="Calibri" w:hAnsi="Calibri" w:cstheme="minorBidi"/>
                      <w:i/>
                      <w:color w:val="000000" w:themeColor="text1"/>
                      <w:kern w:val="24"/>
                      <w:lang w:val="en-AU"/>
                    </w:rPr>
                    <w:t>impacts</w:t>
                  </w:r>
                  <w:r w:rsidRPr="00F81479">
                    <w:rPr>
                      <w:rFonts w:ascii="Calibri" w:hAnsi="Calibri" w:cstheme="minorBidi"/>
                      <w:color w:val="000000" w:themeColor="text1"/>
                      <w:kern w:val="24"/>
                      <w:lang w:val="en-AU"/>
                    </w:rPr>
                    <w:t xml:space="preserve"> from multiple stressors to which they are exposed </w:t>
                  </w:r>
                  <w:r w:rsidR="00260E1F" w:rsidRPr="00F81479">
                    <w:rPr>
                      <w:rFonts w:ascii="Calibri" w:hAnsi="Calibri"/>
                    </w:rPr>
                    <w:fldChar w:fldCharType="begin"/>
                  </w:r>
                  <w:r w:rsidRPr="00F81479">
                    <w:rPr>
                      <w:rFonts w:ascii="Calibri" w:hAnsi="Calibri"/>
                    </w:rPr>
                    <w:instrText xml:space="preserve"> ADDIN EN.CITE &lt;EndNote&gt;&lt;Cite&gt;&lt;Author&gt;Cutter&lt;/Author&gt;&lt;Year&gt;2003&lt;/Year&gt;&lt;RecNum&gt;1466&lt;/RecNum&gt;&lt;DisplayText&gt;(Cutter et al. 2003)&lt;/DisplayText&gt;&lt;record&gt;&lt;rec-number&gt;1466&lt;/rec-number&gt;&lt;foreign-keys&gt;&lt;key app="EN" db-id="taffd5tx6rsf05ed0f5vvsrh2wrw5ew2e00w"&gt;1466&lt;/key&gt;&lt;/foreign-keys&gt;&lt;ref-type name="Journal Article"&gt;17&lt;/ref-type&gt;&lt;contributors&gt;&lt;authors&gt;&lt;author&gt;Cutter, Susan L.&lt;/author&gt;&lt;author&gt;Boruff, Bryan J.&lt;/author&gt;&lt;author&gt;Shirley, W. Lynn&lt;/author&gt;&lt;/authors&gt;&lt;/contributors&gt;&lt;titles&gt;&lt;title&gt;Social Vulnerability to Environmental Hazards*&lt;/title&gt;&lt;secondary-title&gt;Social Science Quarterly&lt;/secondary-title&gt;&lt;/titles&gt;&lt;periodical&gt;&lt;full-title&gt;Social Science Quarterly&lt;/full-title&gt;&lt;/periodical&gt;&lt;pages&gt;242-261&lt;/pages&gt;&lt;volume&gt;84&lt;/volume&gt;&lt;number&gt;2&lt;/number&gt;&lt;dates&gt;&lt;year&gt;2003&lt;/year&gt;&lt;/dates&gt;&lt;publisher&gt;Blackwell Publishing&lt;/publisher&gt;&lt;isbn&gt;1540-6237&lt;/isbn&gt;&lt;urls&gt;&lt;related-urls&gt;&lt;url&gt;http://dx.doi.org/10.1111/1540-6237.8402002&lt;/url&gt;&lt;/related-urls&gt;&lt;/urls&gt;&lt;electronic-resource-num&gt;10.1111/1540-6237.8402002&lt;/electronic-resource-num&gt;&lt;/record&gt;&lt;/Cite&gt;&lt;/EndNote&gt;</w:instrText>
                  </w:r>
                  <w:r w:rsidR="00260E1F" w:rsidRPr="00F81479">
                    <w:rPr>
                      <w:rFonts w:ascii="Calibri" w:hAnsi="Calibri"/>
                    </w:rPr>
                    <w:fldChar w:fldCharType="separate"/>
                  </w:r>
                  <w:r w:rsidRPr="00F81479">
                    <w:rPr>
                      <w:rFonts w:ascii="Calibri" w:hAnsi="Calibri"/>
                      <w:noProof/>
                    </w:rPr>
                    <w:t>(</w:t>
                  </w:r>
                  <w:hyperlink w:anchor="_ENREF_25" w:tooltip="Cutter, 2003 #1466" w:history="1">
                    <w:r w:rsidRPr="00F81479">
                      <w:rPr>
                        <w:rFonts w:ascii="Calibri" w:hAnsi="Calibri"/>
                        <w:noProof/>
                      </w:rPr>
                      <w:t>Cutter et al. 2003</w:t>
                    </w:r>
                  </w:hyperlink>
                  <w:r w:rsidRPr="00F81479">
                    <w:rPr>
                      <w:rFonts w:ascii="Calibri" w:hAnsi="Calibri"/>
                      <w:noProof/>
                    </w:rPr>
                    <w:t>)</w:t>
                  </w:r>
                  <w:r w:rsidR="00260E1F" w:rsidRPr="00F81479">
                    <w:rPr>
                      <w:rFonts w:ascii="Calibri" w:hAnsi="Calibri"/>
                    </w:rPr>
                    <w:fldChar w:fldCharType="end"/>
                  </w:r>
                  <w:r w:rsidRPr="00F81479">
                    <w:rPr>
                      <w:rFonts w:ascii="Calibri" w:hAnsi="Calibri"/>
                    </w:rPr>
                    <w:t xml:space="preserve">. </w:t>
                  </w:r>
                  <w:r w:rsidRPr="00F81479">
                    <w:rPr>
                      <w:rFonts w:ascii="Calibri" w:hAnsi="Calibri" w:cstheme="minorBidi"/>
                      <w:color w:val="000000" w:themeColor="text1"/>
                      <w:kern w:val="24"/>
                    </w:rPr>
                    <w:t xml:space="preserve">Outcome of </w:t>
                  </w:r>
                  <w:r w:rsidRPr="007A1EDE">
                    <w:rPr>
                      <w:rFonts w:ascii="Calibri" w:hAnsi="Calibri" w:cstheme="minorBidi"/>
                      <w:i/>
                      <w:color w:val="000000" w:themeColor="text1"/>
                      <w:kern w:val="24"/>
                    </w:rPr>
                    <w:t>exposures</w:t>
                  </w:r>
                  <w:r w:rsidRPr="00F81479">
                    <w:rPr>
                      <w:rFonts w:ascii="Calibri" w:hAnsi="Calibri" w:cstheme="minorBidi"/>
                      <w:color w:val="000000" w:themeColor="text1"/>
                      <w:kern w:val="24"/>
                    </w:rPr>
                    <w:t xml:space="preserve">, </w:t>
                  </w:r>
                  <w:r w:rsidRPr="007A1EDE">
                    <w:rPr>
                      <w:rFonts w:ascii="Calibri" w:hAnsi="Calibri" w:cstheme="minorBidi"/>
                      <w:i/>
                      <w:color w:val="000000" w:themeColor="text1"/>
                      <w:kern w:val="24"/>
                    </w:rPr>
                    <w:t>sensitivity</w:t>
                  </w:r>
                  <w:r w:rsidRPr="00F81479">
                    <w:rPr>
                      <w:rFonts w:ascii="Calibri" w:hAnsi="Calibri" w:cstheme="minorBidi"/>
                      <w:color w:val="000000" w:themeColor="text1"/>
                      <w:kern w:val="24"/>
                    </w:rPr>
                    <w:t xml:space="preserve"> and </w:t>
                  </w:r>
                  <w:r w:rsidRPr="007A1EDE">
                    <w:rPr>
                      <w:rFonts w:ascii="Calibri" w:hAnsi="Calibri" w:cstheme="minorBidi"/>
                      <w:i/>
                      <w:color w:val="000000" w:themeColor="text1"/>
                      <w:kern w:val="24"/>
                    </w:rPr>
                    <w:t>adaptive capacity</w:t>
                  </w:r>
                  <w:r w:rsidRPr="00F81479">
                    <w:rPr>
                      <w:rFonts w:ascii="Calibri" w:hAnsi="Calibri" w:cstheme="minorBidi"/>
                      <w:color w:val="000000" w:themeColor="text1"/>
                      <w:kern w:val="24"/>
                    </w:rPr>
                    <w:t xml:space="preserve"> </w:t>
                  </w:r>
                  <w:r w:rsidR="00260E1F" w:rsidRPr="00F81479">
                    <w:rPr>
                      <w:rFonts w:ascii="Calibri" w:hAnsi="Calibri"/>
                    </w:rPr>
                    <w:fldChar w:fldCharType="begin"/>
                  </w:r>
                  <w:r w:rsidRPr="00F81479">
                    <w:rPr>
                      <w:rFonts w:ascii="Calibri" w:hAnsi="Calibri"/>
                    </w:rPr>
                    <w:instrText xml:space="preserve"> ADDIN EN.CITE &lt;EndNote&gt;&lt;Cite&gt;&lt;Author&gt;Füssel&lt;/Author&gt;&lt;Year&gt;2006&lt;/Year&gt;&lt;RecNum&gt;1465&lt;/RecNum&gt;&lt;DisplayText&gt;(Füssel and Klein 2006)&lt;/DisplayText&gt;&lt;record&gt;&lt;rec-number&gt;1465&lt;/rec-number&gt;&lt;foreign-keys&gt;&lt;key app="EN" db-id="taffd5tx6rsf05ed0f5vvsrh2wrw5ew2e00w"&gt;1465&lt;/key&gt;&lt;/foreign-keys&gt;&lt;ref-type name="Journal Article"&gt;17&lt;/ref-type&gt;&lt;contributors&gt;&lt;authors&gt;&lt;author&gt;Füssel, Hans-Martin&lt;/author&gt;&lt;author&gt;Klein, Richard&lt;/author&gt;&lt;/authors&gt;&lt;/contributors&gt;&lt;titles&gt;&lt;title&gt;Climate Change Vulnerability Assessments: An Evolution of Conceptual Thinking&lt;/title&gt;&lt;secondary-title&gt;Climatic Change&lt;/secondary-title&gt;&lt;/titles&gt;&lt;periodical&gt;&lt;full-title&gt;Climatic Change&lt;/full-title&gt;&lt;/periodical&gt;&lt;pages&gt;301-329&lt;/pages&gt;&lt;volume&gt;75&lt;/volume&gt;&lt;number&gt;3&lt;/number&gt;&lt;keywords&gt;&lt;keyword&gt;Earth and Environmental Science&lt;/keyword&gt;&lt;/keywords&gt;&lt;dates&gt;&lt;year&gt;2006&lt;/year&gt;&lt;/dates&gt;&lt;publisher&gt;Springer Netherlands&lt;/publisher&gt;&lt;isbn&gt;0165-0009&lt;/isbn&gt;&lt;urls&gt;&lt;related-urls&gt;&lt;url&gt;http://dx.doi.org/10.1007/s10584-006-0329-3&lt;/url&gt;&lt;/related-urls&gt;&lt;/urls&gt;&lt;electronic-resource-num&gt;10.1007/s10584-006-0329-3&lt;/electronic-resource-num&gt;&lt;/record&gt;&lt;/Cite&gt;&lt;/EndNote&gt;</w:instrText>
                  </w:r>
                  <w:r w:rsidR="00260E1F" w:rsidRPr="00F81479">
                    <w:rPr>
                      <w:rFonts w:ascii="Calibri" w:hAnsi="Calibri"/>
                    </w:rPr>
                    <w:fldChar w:fldCharType="separate"/>
                  </w:r>
                  <w:r w:rsidRPr="00F81479">
                    <w:rPr>
                      <w:rFonts w:ascii="Calibri" w:hAnsi="Calibri"/>
                      <w:noProof/>
                    </w:rPr>
                    <w:t>(</w:t>
                  </w:r>
                  <w:hyperlink w:anchor="_ENREF_46" w:tooltip="Füssel, 2006 #1465" w:history="1">
                    <w:r w:rsidRPr="00F81479">
                      <w:rPr>
                        <w:rFonts w:ascii="Calibri" w:hAnsi="Calibri"/>
                        <w:noProof/>
                      </w:rPr>
                      <w:t>Füssel and Klein 2006</w:t>
                    </w:r>
                  </w:hyperlink>
                  <w:r w:rsidRPr="00F81479">
                    <w:rPr>
                      <w:rFonts w:ascii="Calibri" w:hAnsi="Calibri"/>
                      <w:noProof/>
                    </w:rPr>
                    <w:t>)</w:t>
                  </w:r>
                  <w:r w:rsidR="00260E1F" w:rsidRPr="00F81479">
                    <w:rPr>
                      <w:rFonts w:ascii="Calibri" w:hAnsi="Calibri"/>
                    </w:rPr>
                    <w:fldChar w:fldCharType="end"/>
                  </w:r>
                  <w:r w:rsidRPr="00F81479">
                    <w:rPr>
                      <w:rFonts w:ascii="Calibri" w:hAnsi="Calibri"/>
                    </w:rPr>
                    <w:t>.</w:t>
                  </w:r>
                </w:p>
                <w:p w:rsidR="00EC3C69" w:rsidRPr="00AE21B6" w:rsidRDefault="00EC3C69" w:rsidP="006D19C4">
                  <w:pPr>
                    <w:pStyle w:val="NormalWeb"/>
                    <w:tabs>
                      <w:tab w:val="right" w:pos="3402"/>
                      <w:tab w:val="right" w:pos="4395"/>
                    </w:tabs>
                    <w:spacing w:before="0" w:beforeAutospacing="0" w:after="0" w:afterAutospacing="0" w:line="288" w:lineRule="auto"/>
                    <w:ind w:right="4326"/>
                    <w:jc w:val="both"/>
                    <w:textAlignment w:val="baseline"/>
                    <w:rPr>
                      <w:rFonts w:ascii="Calibri" w:hAnsi="Calibri"/>
                      <w:sz w:val="8"/>
                      <w:szCs w:val="8"/>
                    </w:rPr>
                  </w:pPr>
                </w:p>
                <w:p w:rsidR="00EC3C69" w:rsidRPr="00F81479" w:rsidRDefault="00EC3C69" w:rsidP="00D727CB">
                  <w:pPr>
                    <w:pStyle w:val="NormalWeb"/>
                    <w:tabs>
                      <w:tab w:val="right" w:pos="3402"/>
                    </w:tabs>
                    <w:spacing w:before="0" w:beforeAutospacing="0" w:after="0" w:afterAutospacing="0" w:line="288" w:lineRule="auto"/>
                    <w:ind w:right="-13"/>
                    <w:jc w:val="both"/>
                    <w:textAlignment w:val="baseline"/>
                    <w:rPr>
                      <w:rFonts w:ascii="Calibri" w:hAnsi="Calibri"/>
                    </w:rPr>
                  </w:pPr>
                  <w:r w:rsidRPr="00F81479">
                    <w:rPr>
                      <w:rFonts w:ascii="Calibri" w:hAnsi="Calibri" w:cstheme="minorBidi"/>
                      <w:b/>
                      <w:bCs/>
                      <w:iCs/>
                      <w:color w:val="000000" w:themeColor="text1"/>
                      <w:kern w:val="24"/>
                    </w:rPr>
                    <w:t>Resilience (</w:t>
                  </w:r>
                  <w:r w:rsidRPr="00F81479">
                    <w:rPr>
                      <w:rFonts w:ascii="Calibri" w:hAnsi="Calibri" w:cstheme="minorBidi"/>
                      <w:b/>
                      <w:iCs/>
                      <w:color w:val="000000" w:themeColor="text1"/>
                      <w:kern w:val="24"/>
                    </w:rPr>
                    <w:t>ecological</w:t>
                  </w:r>
                  <w:r w:rsidRPr="00F81479">
                    <w:rPr>
                      <w:rFonts w:ascii="Calibri" w:hAnsi="Calibri" w:cstheme="minorBidi"/>
                      <w:b/>
                      <w:bCs/>
                      <w:iCs/>
                      <w:color w:val="000000" w:themeColor="text1"/>
                      <w:kern w:val="24"/>
                    </w:rPr>
                    <w:t>)</w:t>
                  </w:r>
                  <w:r w:rsidRPr="00F81479">
                    <w:rPr>
                      <w:rFonts w:ascii="Calibri" w:hAnsi="Calibri"/>
                    </w:rPr>
                    <w:t xml:space="preserve">: </w:t>
                  </w:r>
                  <w:r w:rsidRPr="00F81479">
                    <w:rPr>
                      <w:rFonts w:ascii="Calibri" w:hAnsi="Calibri" w:cstheme="minorBidi"/>
                      <w:color w:val="000000" w:themeColor="text1"/>
                      <w:kern w:val="24"/>
                    </w:rPr>
                    <w:t xml:space="preserve">The ability of a system to absorb shocks and recover from </w:t>
                  </w:r>
                  <w:r w:rsidRPr="007A1EDE">
                    <w:rPr>
                      <w:rFonts w:ascii="Calibri" w:hAnsi="Calibri" w:cstheme="minorBidi"/>
                      <w:i/>
                      <w:color w:val="000000" w:themeColor="text1"/>
                      <w:kern w:val="24"/>
                    </w:rPr>
                    <w:t>impacts</w:t>
                  </w:r>
                  <w:r w:rsidRPr="00F81479">
                    <w:rPr>
                      <w:rFonts w:ascii="Calibri" w:hAnsi="Calibri" w:cstheme="minorBidi"/>
                      <w:color w:val="000000" w:themeColor="text1"/>
                      <w:kern w:val="24"/>
                    </w:rPr>
                    <w:t xml:space="preserve"> </w:t>
                  </w:r>
                  <w:r w:rsidR="00260E1F" w:rsidRPr="00F81479">
                    <w:rPr>
                      <w:rFonts w:ascii="Calibri" w:hAnsi="Calibri"/>
                    </w:rPr>
                    <w:fldChar w:fldCharType="begin"/>
                  </w:r>
                  <w:r w:rsidRPr="00F81479">
                    <w:rPr>
                      <w:rFonts w:ascii="Calibri" w:hAnsi="Calibri"/>
                    </w:rPr>
                    <w:instrText xml:space="preserve"> ADDIN EN.CITE &lt;EndNote&gt;&lt;Cite&gt;&lt;Author&gt;Holling&lt;/Author&gt;&lt;Year&gt;2001&lt;/Year&gt;&lt;RecNum&gt;1409&lt;/RecNum&gt;&lt;DisplayText&gt;(Holling 2001)&lt;/DisplayText&gt;&lt;record&gt;&lt;rec-number&gt;1409&lt;/rec-number&gt;&lt;foreign-keys&gt;&lt;key app="EN" db-id="taffd5tx6rsf05ed0f5vvsrh2wrw5ew2e00w"&gt;1409&lt;/key&gt;&lt;/foreign-keys&gt;&lt;ref-type name="Journal Article"&gt;17&lt;/ref-type&gt;&lt;contributors&gt;&lt;authors&gt;&lt;author&gt;Holling, C.S.&lt;/author&gt;&lt;/authors&gt;&lt;/contributors&gt;&lt;titles&gt;&lt;title&gt;Understanding the complexity of economic, ecological, and social systems&lt;/title&gt;&lt;secondary-title&gt;Ecosystems&lt;/secondary-title&gt;&lt;/titles&gt;&lt;periodical&gt;&lt;full-title&gt;Ecosystems&lt;/full-title&gt;&lt;/periodical&gt;&lt;volume&gt;4&lt;/volume&gt;&lt;number&gt;390-405&lt;/number&gt;&lt;dates&gt;&lt;year&gt;2001&lt;/year&gt;&lt;/dates&gt;&lt;urls&gt;&lt;/urls&gt;&lt;/record&gt;&lt;/Cite&gt;&lt;/EndNote&gt;</w:instrText>
                  </w:r>
                  <w:r w:rsidR="00260E1F" w:rsidRPr="00F81479">
                    <w:rPr>
                      <w:rFonts w:ascii="Calibri" w:hAnsi="Calibri"/>
                    </w:rPr>
                    <w:fldChar w:fldCharType="separate"/>
                  </w:r>
                  <w:r w:rsidRPr="00F81479">
                    <w:rPr>
                      <w:rFonts w:ascii="Calibri" w:hAnsi="Calibri"/>
                      <w:noProof/>
                    </w:rPr>
                    <w:t>(</w:t>
                  </w:r>
                  <w:hyperlink w:anchor="_ENREF_65" w:tooltip="Holling, 2001 #1409" w:history="1">
                    <w:r w:rsidRPr="00F81479">
                      <w:rPr>
                        <w:rFonts w:ascii="Calibri" w:hAnsi="Calibri"/>
                        <w:noProof/>
                      </w:rPr>
                      <w:t>Holling 2001</w:t>
                    </w:r>
                  </w:hyperlink>
                  <w:r w:rsidRPr="00F81479">
                    <w:rPr>
                      <w:rFonts w:ascii="Calibri" w:hAnsi="Calibri"/>
                      <w:noProof/>
                    </w:rPr>
                    <w:t>)</w:t>
                  </w:r>
                  <w:r w:rsidR="00260E1F" w:rsidRPr="00F81479">
                    <w:rPr>
                      <w:rFonts w:ascii="Calibri" w:hAnsi="Calibri"/>
                    </w:rPr>
                    <w:fldChar w:fldCharType="end"/>
                  </w:r>
                  <w:r w:rsidRPr="00F81479">
                    <w:rPr>
                      <w:rFonts w:ascii="Calibri" w:hAnsi="Calibri"/>
                    </w:rPr>
                    <w:t>.</w:t>
                  </w:r>
                  <w:r w:rsidRPr="00F81479">
                    <w:rPr>
                      <w:rFonts w:ascii="Calibri" w:hAnsi="Calibri" w:cstheme="minorBidi"/>
                      <w:color w:val="000000" w:themeColor="text1"/>
                      <w:kern w:val="24"/>
                    </w:rPr>
                    <w:t xml:space="preserve"> Combined capacity to withstand </w:t>
                  </w:r>
                  <w:r w:rsidRPr="007A1EDE">
                    <w:rPr>
                      <w:rFonts w:ascii="Calibri" w:hAnsi="Calibri" w:cstheme="minorBidi"/>
                      <w:i/>
                      <w:color w:val="000000" w:themeColor="text1"/>
                      <w:kern w:val="24"/>
                    </w:rPr>
                    <w:t>exposures</w:t>
                  </w:r>
                  <w:r w:rsidRPr="00F81479">
                    <w:rPr>
                      <w:rFonts w:ascii="Calibri" w:hAnsi="Calibri" w:cstheme="minorBidi"/>
                      <w:color w:val="000000" w:themeColor="text1"/>
                      <w:kern w:val="24"/>
                    </w:rPr>
                    <w:t xml:space="preserve"> and to recover or reorganise – essentially the </w:t>
                  </w:r>
                  <w:r w:rsidRPr="007A1EDE">
                    <w:rPr>
                      <w:rFonts w:ascii="Calibri" w:hAnsi="Calibri" w:cstheme="minorBidi"/>
                      <w:i/>
                      <w:color w:val="000000" w:themeColor="text1"/>
                      <w:kern w:val="24"/>
                    </w:rPr>
                    <w:t>sensitivity</w:t>
                  </w:r>
                  <w:r w:rsidRPr="00F81479">
                    <w:rPr>
                      <w:rFonts w:ascii="Calibri" w:hAnsi="Calibri" w:cstheme="minorBidi"/>
                      <w:color w:val="000000" w:themeColor="text1"/>
                      <w:kern w:val="24"/>
                    </w:rPr>
                    <w:t xml:space="preserve"> and </w:t>
                  </w:r>
                  <w:r w:rsidRPr="007A1EDE">
                    <w:rPr>
                      <w:rFonts w:ascii="Calibri" w:hAnsi="Calibri" w:cstheme="minorBidi"/>
                      <w:i/>
                      <w:color w:val="000000" w:themeColor="text1"/>
                      <w:kern w:val="24"/>
                    </w:rPr>
                    <w:t>adaptive capacity</w:t>
                  </w:r>
                  <w:r w:rsidRPr="00F81479">
                    <w:rPr>
                      <w:rFonts w:ascii="Calibri" w:hAnsi="Calibri" w:cstheme="minorBidi"/>
                      <w:color w:val="000000" w:themeColor="text1"/>
                      <w:kern w:val="24"/>
                    </w:rPr>
                    <w:t xml:space="preserve"> components of vulnerability </w:t>
                  </w:r>
                  <w:r w:rsidR="00260E1F">
                    <w:rPr>
                      <w:rFonts w:ascii="Calibri" w:hAnsi="Calibri" w:cstheme="minorBidi"/>
                      <w:color w:val="000000" w:themeColor="text1"/>
                      <w:kern w:val="24"/>
                    </w:rPr>
                    <w:fldChar w:fldCharType="begin"/>
                  </w:r>
                  <w:r>
                    <w:rPr>
                      <w:rFonts w:ascii="Calibri" w:hAnsi="Calibri" w:cstheme="minorBidi"/>
                      <w:color w:val="000000" w:themeColor="text1"/>
                      <w:kern w:val="24"/>
                    </w:rPr>
                    <w:instrText xml:space="preserve"> ADDIN EN.CITE &lt;EndNote&gt;&lt;Cite&gt;&lt;Author&gt;Nyström&lt;/Author&gt;&lt;Year&gt;2008&lt;/Year&gt;&lt;RecNum&gt;1387&lt;/RecNum&gt;&lt;DisplayText&gt;(Nyström et al. 2008, Anthony and Mumby in review)&lt;/DisplayText&gt;&lt;record&gt;&lt;rec-number&gt;1387&lt;/rec-number&gt;&lt;foreign-keys&gt;&lt;key app="EN" db-id="taffd5tx6rsf05ed0f5vvsrh2wrw5ew2e00w"&gt;1387&lt;/key&gt;&lt;/foreign-keys&gt;&lt;ref-type name="Journal Article"&gt;17&lt;/ref-type&gt;&lt;contributors&gt;&lt;authors&gt;&lt;author&gt;Nyström, M.&lt;/author&gt;&lt;author&gt;Graham, Nicholas A.J.&lt;/author&gt;&lt;author&gt;Lokrantz, J.&lt;/author&gt;&lt;author&gt;Norstroem, A.V.&lt;/author&gt;&lt;/authors&gt;&lt;/contributors&gt;&lt;titles&gt;&lt;title&gt;Capturing the cornerstones of coral reef resilience: linking theory to practice&lt;/title&gt;&lt;secondary-title&gt;Coral Reefs&lt;/secondary-title&gt;&lt;/titles&gt;&lt;periodical&gt;&lt;full-title&gt;Coral Reefs&lt;/full-title&gt;&lt;/periodical&gt;&lt;pages&gt;795 - 809&lt;/pages&gt;&lt;volume&gt;27&lt;/volume&gt;&lt;dates&gt;&lt;year&gt;2008&lt;/year&gt;&lt;/dates&gt;&lt;urls&gt;&lt;/urls&gt;&lt;/record&gt;&lt;/Cite&gt;&lt;Cite&gt;&lt;Author&gt;Anthony&lt;/Author&gt;&lt;Year&gt;in review&lt;/Year&gt;&lt;RecNum&gt;1442&lt;/RecNum&gt;&lt;record&gt;&lt;rec-number&gt;1442&lt;/rec-number&gt;&lt;foreign-keys&gt;&lt;key app="EN" db-id="taffd5tx6rsf05ed0f5vvsrh2wrw5ew2e00w"&gt;1442&lt;/key&gt;&lt;/foreign-keys&gt;&lt;ref-type name="Journal Article"&gt;17&lt;/ref-type&gt;&lt;contributors&gt;&lt;authors&gt;&lt;author&gt;Anthony, K.R.N.&lt;/author&gt;&lt;author&gt;Mumby, P.J.&lt;/author&gt;&lt;/authors&gt;&lt;/contributors&gt;&lt;titles&gt;&lt;title&gt;A practitioner&amp;apos;s index of coral reef resilience and vulnerability&lt;/title&gt;&lt;secondary-title&gt;Conservation Letters&lt;/secondary-title&gt;&lt;/titles&gt;&lt;periodical&gt;&lt;full-title&gt;Conservation Letters&lt;/full-title&gt;&lt;/periodical&gt;&lt;dates&gt;&lt;year&gt;in review&lt;/year&gt;&lt;/dates&gt;&lt;urls&gt;&lt;/urls&gt;&lt;/record&gt;&lt;/Cite&gt;&lt;/EndNote&gt;</w:instrText>
                  </w:r>
                  <w:r w:rsidR="00260E1F">
                    <w:rPr>
                      <w:rFonts w:ascii="Calibri" w:hAnsi="Calibri" w:cstheme="minorBidi"/>
                      <w:color w:val="000000" w:themeColor="text1"/>
                      <w:kern w:val="24"/>
                    </w:rPr>
                    <w:fldChar w:fldCharType="separate"/>
                  </w:r>
                  <w:r>
                    <w:rPr>
                      <w:rFonts w:ascii="Calibri" w:hAnsi="Calibri" w:cstheme="minorBidi"/>
                      <w:noProof/>
                      <w:color w:val="000000" w:themeColor="text1"/>
                      <w:kern w:val="24"/>
                    </w:rPr>
                    <w:t>(</w:t>
                  </w:r>
                  <w:hyperlink w:anchor="_ENREF_86" w:tooltip="Nyström, 2008 #1387" w:history="1">
                    <w:r>
                      <w:rPr>
                        <w:rFonts w:ascii="Calibri" w:hAnsi="Calibri" w:cstheme="minorBidi"/>
                        <w:noProof/>
                        <w:color w:val="000000" w:themeColor="text1"/>
                        <w:kern w:val="24"/>
                      </w:rPr>
                      <w:t>Nyström et al. 2008</w:t>
                    </w:r>
                  </w:hyperlink>
                  <w:r>
                    <w:rPr>
                      <w:rFonts w:ascii="Calibri" w:hAnsi="Calibri" w:cstheme="minorBidi"/>
                      <w:noProof/>
                      <w:color w:val="000000" w:themeColor="text1"/>
                      <w:kern w:val="24"/>
                    </w:rPr>
                    <w:t xml:space="preserve">, </w:t>
                  </w:r>
                  <w:hyperlink w:anchor="_ENREF_5" w:tooltip="Anthony, in review #1442" w:history="1">
                    <w:r>
                      <w:rPr>
                        <w:rFonts w:ascii="Calibri" w:hAnsi="Calibri" w:cstheme="minorBidi"/>
                        <w:noProof/>
                        <w:color w:val="000000" w:themeColor="text1"/>
                        <w:kern w:val="24"/>
                      </w:rPr>
                      <w:t>Anthony and Mumby in review</w:t>
                    </w:r>
                  </w:hyperlink>
                  <w:r>
                    <w:rPr>
                      <w:rFonts w:ascii="Calibri" w:hAnsi="Calibri" w:cstheme="minorBidi"/>
                      <w:noProof/>
                      <w:color w:val="000000" w:themeColor="text1"/>
                      <w:kern w:val="24"/>
                    </w:rPr>
                    <w:t>)</w:t>
                  </w:r>
                  <w:r w:rsidR="00260E1F">
                    <w:rPr>
                      <w:rFonts w:ascii="Calibri" w:hAnsi="Calibri" w:cstheme="minorBidi"/>
                      <w:color w:val="000000" w:themeColor="text1"/>
                      <w:kern w:val="24"/>
                    </w:rPr>
                    <w:fldChar w:fldCharType="end"/>
                  </w:r>
                  <w:r w:rsidRPr="00F81479">
                    <w:rPr>
                      <w:rFonts w:ascii="Calibri" w:hAnsi="Calibri"/>
                    </w:rPr>
                    <w:t>.</w:t>
                  </w:r>
                </w:p>
                <w:p w:rsidR="00EC3C69" w:rsidRPr="00F81479" w:rsidRDefault="00EC3C69" w:rsidP="006D19C4">
                  <w:pPr>
                    <w:pStyle w:val="NormalWeb"/>
                    <w:tabs>
                      <w:tab w:val="right" w:pos="3402"/>
                      <w:tab w:val="right" w:pos="4395"/>
                    </w:tabs>
                    <w:spacing w:before="0" w:beforeAutospacing="0" w:after="0" w:afterAutospacing="0" w:line="288" w:lineRule="auto"/>
                    <w:ind w:right="4326"/>
                    <w:jc w:val="both"/>
                    <w:textAlignment w:val="baseline"/>
                    <w:rPr>
                      <w:rFonts w:ascii="Calibri" w:hAnsi="Calibri"/>
                    </w:rPr>
                  </w:pPr>
                </w:p>
                <w:p w:rsidR="00EC3C69" w:rsidRPr="009349DA" w:rsidRDefault="00EC3C69" w:rsidP="006D19C4"/>
                <w:p w:rsidR="00EC3C69" w:rsidRDefault="00EC3C69" w:rsidP="006D19C4"/>
                <w:p w:rsidR="00EC3C69" w:rsidRDefault="00EC3C69" w:rsidP="006D19C4"/>
                <w:p w:rsidR="00EC3C69" w:rsidRDefault="00EC3C69" w:rsidP="006D19C4"/>
              </w:txbxContent>
            </v:textbox>
            <w10:wrap type="none"/>
            <w10:anchorlock/>
          </v:roundrect>
        </w:pict>
      </w:r>
    </w:p>
    <w:p w:rsidR="00FF0ED2" w:rsidRDefault="004A5330" w:rsidP="007A6997">
      <w:pPr>
        <w:spacing w:after="0"/>
        <w:jc w:val="both"/>
      </w:pPr>
      <w:r>
        <w:t xml:space="preserve">The CISDM framework considers both </w:t>
      </w:r>
      <w:r w:rsidR="00046D1F">
        <w:t xml:space="preserve">vulnerability and resilience by focusing on understanding exposures (via drivers and activities leading to cumulative stressors) and the identification of processes and management actions that build resilience. </w:t>
      </w:r>
      <w:r>
        <w:t xml:space="preserve"> </w:t>
      </w:r>
      <w:r w:rsidR="00046D1F">
        <w:t xml:space="preserve">Figure </w:t>
      </w:r>
      <w:r w:rsidR="00D727CB">
        <w:t>1.3</w:t>
      </w:r>
      <w:r w:rsidR="00046D1F">
        <w:t xml:space="preserve"> illustrates the roles of managing exposures as well as resilience in minimising vulnerability. </w:t>
      </w:r>
    </w:p>
    <w:p w:rsidR="00D727CB" w:rsidRDefault="00260E1F" w:rsidP="00333F7F">
      <w:pPr>
        <w:jc w:val="both"/>
      </w:pPr>
      <w:r w:rsidRPr="00260E1F">
        <w:rPr>
          <w:noProof/>
          <w:lang w:val="en-US" w:eastAsia="en-US"/>
        </w:rPr>
        <w:pict>
          <v:shapetype id="_x0000_t202" coordsize="21600,21600" o:spt="202" path="m,l,21600r21600,l21600,xe">
            <v:stroke joinstyle="miter"/>
            <v:path gradientshapeok="t" o:connecttype="rect"/>
          </v:shapetype>
          <v:shape id="Text Box 12" o:spid="_x0000_s1031" type="#_x0000_t202" style="position:absolute;left:0;text-align:left;margin-left:214.35pt;margin-top:16.15pt;width:20.8pt;height:17.6pt;z-index:251887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" filled="f" stroked="f">
            <v:textbox>
              <w:txbxContent>
                <w:p w:rsidR="00155304" w:rsidRPr="00D727CB" w:rsidRDefault="00155304" w:rsidP="00D727CB">
                  <w:pPr>
                    <w:rPr>
                      <w:b/>
                    </w:rPr>
                  </w:pPr>
                  <w:r>
                    <w:rPr>
                      <w:b/>
                    </w:rPr>
                    <w:t>B</w:t>
                  </w:r>
                </w:p>
              </w:txbxContent>
            </v:textbox>
          </v:shape>
        </w:pict>
      </w:r>
      <w:r w:rsidRPr="00260E1F">
        <w:rPr>
          <w:noProof/>
          <w:lang w:val="en-US" w:eastAsia="en-US"/>
        </w:rPr>
        <w:pict>
          <v:shape id="Text Box 8" o:spid="_x0000_s1032" type="#_x0000_t202" style="position:absolute;left:0;text-align:left;margin-left:5.05pt;margin-top:14.4pt;width:20.8pt;height:17.6pt;z-index:251885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" filled="f" stroked="f">
            <v:textbox>
              <w:txbxContent>
                <w:p w:rsidR="00155304" w:rsidRPr="00D727CB" w:rsidRDefault="00155304">
                  <w:pPr>
                    <w:rPr>
                      <w:b/>
                    </w:rPr>
                  </w:pPr>
                  <w:r w:rsidRPr="00D727CB">
                    <w:rPr>
                      <w:b/>
                    </w:rPr>
                    <w:t>A</w:t>
                  </w:r>
                </w:p>
              </w:txbxContent>
            </v:textbox>
          </v:shape>
        </w:pict>
      </w:r>
    </w:p>
    <w:p w:rsidR="00FF0ED2" w:rsidRPr="00B66A68" w:rsidRDefault="00D727CB" w:rsidP="004C498D">
      <w:pPr>
        <w:spacing w:line="276" w:lineRule="auto"/>
        <w:jc w:val="both"/>
      </w:pPr>
      <w:r w:rsidRPr="00D727CB">
        <w:rPr>
          <w:noProof/>
          <w:lang w:eastAsia="en-AU"/>
        </w:rPr>
        <w:drawing>
          <wp:inline distT="0" distB="0" distL="0" distR="0">
            <wp:extent cx="2390775" cy="2285840"/>
            <wp:effectExtent l="0" t="0" r="0" b="63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2"/>
                    <a:srcRect l="-8951" t="-1" b="-527"/>
                    <a:stretch/>
                  </pic:blipFill>
                  <pic:spPr bwMode="auto">
                    <a:xfrm>
                      <a:off x="0" y="0"/>
                      <a:ext cx="2392611" cy="22875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6D19C4" w:rsidRPr="004F0C0E">
        <w:rPr>
          <w:noProof/>
          <w:lang w:eastAsia="en-AU"/>
        </w:rPr>
        <w:drawing>
          <wp:inline distT="0" distB="0" distL="0" distR="0">
            <wp:extent cx="2917913" cy="2234565"/>
            <wp:effectExtent l="0" t="0" r="3175" b="635"/>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247" t="4132"/>
                    <a:stretch/>
                  </pic:blipFill>
                  <pic:spPr bwMode="auto">
                    <a:xfrm>
                      <a:off x="0" y="0"/>
                      <a:ext cx="2918497" cy="22350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737DC3" w:rsidRDefault="00D727CB" w:rsidP="00D727CB">
      <w:pPr>
        <w:rPr>
          <w:sz w:val="20"/>
          <w:szCs w:val="20"/>
        </w:rPr>
      </w:pPr>
      <w:r w:rsidRPr="007A77D8">
        <w:rPr>
          <w:b/>
          <w:sz w:val="20"/>
          <w:szCs w:val="20"/>
        </w:rPr>
        <w:t xml:space="preserve">Figure </w:t>
      </w:r>
      <w:r>
        <w:rPr>
          <w:b/>
          <w:sz w:val="20"/>
          <w:szCs w:val="20"/>
        </w:rPr>
        <w:t>1.</w:t>
      </w:r>
      <w:r w:rsidRPr="007A77D8">
        <w:rPr>
          <w:b/>
          <w:sz w:val="20"/>
          <w:szCs w:val="20"/>
        </w:rPr>
        <w:t>3.</w:t>
      </w:r>
      <w:r w:rsidRPr="0093177B">
        <w:rPr>
          <w:sz w:val="20"/>
          <w:szCs w:val="20"/>
        </w:rPr>
        <w:t xml:space="preserve">  </w:t>
      </w:r>
      <w:r w:rsidRPr="00D727CB">
        <w:rPr>
          <w:b/>
          <w:sz w:val="20"/>
          <w:szCs w:val="20"/>
        </w:rPr>
        <w:t>A</w:t>
      </w:r>
      <w:r>
        <w:rPr>
          <w:sz w:val="20"/>
          <w:szCs w:val="20"/>
        </w:rPr>
        <w:t xml:space="preserve">:  Vulnerability framework adopted from the IPCC (Fussel &amp; Klein 2006). </w:t>
      </w:r>
      <w:r w:rsidRPr="00D727CB">
        <w:rPr>
          <w:b/>
          <w:sz w:val="20"/>
          <w:szCs w:val="20"/>
        </w:rPr>
        <w:t>B</w:t>
      </w:r>
      <w:r>
        <w:rPr>
          <w:sz w:val="20"/>
          <w:szCs w:val="20"/>
        </w:rPr>
        <w:t xml:space="preserve">: </w:t>
      </w:r>
      <w:r w:rsidRPr="0093177B">
        <w:rPr>
          <w:sz w:val="20"/>
          <w:szCs w:val="20"/>
        </w:rPr>
        <w:t>Relationsh</w:t>
      </w:r>
      <w:r w:rsidR="00DA13C5">
        <w:rPr>
          <w:sz w:val="20"/>
          <w:szCs w:val="20"/>
        </w:rPr>
        <w:t>ip between level of exposure (intensity and/or frequency)</w:t>
      </w:r>
      <w:r w:rsidRPr="0093177B">
        <w:rPr>
          <w:sz w:val="20"/>
          <w:szCs w:val="20"/>
        </w:rPr>
        <w:t xml:space="preserve">, </w:t>
      </w:r>
      <w:r w:rsidR="00DA13C5">
        <w:rPr>
          <w:sz w:val="20"/>
          <w:szCs w:val="20"/>
        </w:rPr>
        <w:t xml:space="preserve">level of </w:t>
      </w:r>
      <w:r w:rsidRPr="0093177B">
        <w:rPr>
          <w:sz w:val="20"/>
          <w:szCs w:val="20"/>
        </w:rPr>
        <w:t xml:space="preserve">resilience and </w:t>
      </w:r>
      <w:r w:rsidR="00DA13C5">
        <w:rPr>
          <w:sz w:val="20"/>
          <w:szCs w:val="20"/>
        </w:rPr>
        <w:t xml:space="preserve">resulting </w:t>
      </w:r>
      <w:r w:rsidRPr="0093177B">
        <w:rPr>
          <w:sz w:val="20"/>
          <w:szCs w:val="20"/>
        </w:rPr>
        <w:t>vulnerability</w:t>
      </w:r>
      <w:r w:rsidR="00913C11">
        <w:rPr>
          <w:sz w:val="20"/>
          <w:szCs w:val="20"/>
        </w:rPr>
        <w:t xml:space="preserve"> (see also Info Box 1.1</w:t>
      </w:r>
      <w:r>
        <w:rPr>
          <w:sz w:val="20"/>
          <w:szCs w:val="20"/>
        </w:rPr>
        <w:t>)</w:t>
      </w:r>
      <w:r w:rsidRPr="0093177B">
        <w:rPr>
          <w:sz w:val="20"/>
          <w:szCs w:val="20"/>
        </w:rPr>
        <w:t>.</w:t>
      </w:r>
      <w:r>
        <w:rPr>
          <w:sz w:val="20"/>
          <w:szCs w:val="20"/>
        </w:rPr>
        <w:t xml:space="preserve"> Source: </w:t>
      </w:r>
      <w:r w:rsidR="00260E1F">
        <w:rPr>
          <w:sz w:val="20"/>
          <w:szCs w:val="20"/>
        </w:rPr>
        <w:fldChar w:fldCharType="begin"/>
      </w:r>
      <w:r>
        <w:rPr>
          <w:sz w:val="20"/>
          <w:szCs w:val="20"/>
        </w:rPr>
        <w:instrText xml:space="preserve"> ADDIN EN.CITE &lt;EndNote&gt;&lt;Cite&gt;&lt;Author&gt;Anthony&lt;/Author&gt;&lt;Year&gt;in review&lt;/Year&gt;&lt;RecNum&gt;1442&lt;/RecNum&gt;&lt;DisplayText&gt;(Anthony and Mumby in review)&lt;/DisplayText&gt;&lt;record&gt;&lt;rec-number&gt;1442&lt;/rec-number&gt;&lt;foreign-keys&gt;&lt;key app="EN" db-id="taffd5tx6rsf05ed0f5vvsrh2wrw5ew2e00w"&gt;1442&lt;/key&gt;&lt;/foreign-keys&gt;&lt;ref-type name="Journal Article"&gt;17&lt;/ref-type&gt;&lt;contributors&gt;&lt;authors&gt;&lt;author&gt;Anthony, K.R.N.&lt;/author&gt;&lt;author&gt;Mumby, P.J.&lt;/author&gt;&lt;/authors&gt;&lt;/contributors&gt;&lt;titles&gt;&lt;title&gt;A practitioner&amp;apos;s index of coral reef resilience and vulnerability&lt;/title&gt;&lt;secondary-title&gt;Conservation Letters&lt;/secondary-title&gt;&lt;/titles&gt;&lt;periodical&gt;&lt;full-title&gt;Conservation Letters&lt;/full-title&gt;&lt;/periodical&gt;&lt;dates&gt;&lt;year&gt;in review&lt;/year&gt;&lt;/dates&gt;&lt;urls&gt;&lt;/urls&gt;&lt;/record&gt;&lt;/Cite&gt;&lt;/EndNote&gt;</w:instrText>
      </w:r>
      <w:r w:rsidR="00260E1F">
        <w:rPr>
          <w:sz w:val="20"/>
          <w:szCs w:val="20"/>
        </w:rPr>
        <w:fldChar w:fldCharType="separate"/>
      </w:r>
      <w:hyperlink w:anchor="_ENREF_5" w:tooltip="Anthony, in review #1442" w:history="1">
        <w:r>
          <w:rPr>
            <w:noProof/>
            <w:sz w:val="20"/>
            <w:szCs w:val="20"/>
          </w:rPr>
          <w:t>Anthony and Mumby (in review</w:t>
        </w:r>
      </w:hyperlink>
      <w:r>
        <w:rPr>
          <w:noProof/>
          <w:sz w:val="20"/>
          <w:szCs w:val="20"/>
        </w:rPr>
        <w:t>)</w:t>
      </w:r>
      <w:r w:rsidR="00260E1F">
        <w:rPr>
          <w:sz w:val="20"/>
          <w:szCs w:val="20"/>
        </w:rPr>
        <w:fldChar w:fldCharType="end"/>
      </w:r>
      <w:r>
        <w:rPr>
          <w:sz w:val="20"/>
          <w:szCs w:val="20"/>
        </w:rPr>
        <w:t>.</w:t>
      </w:r>
    </w:p>
    <w:p w:rsidR="007A6997" w:rsidRDefault="007A6997" w:rsidP="00D727CB">
      <w:pPr>
        <w:rPr>
          <w:sz w:val="20"/>
          <w:szCs w:val="20"/>
        </w:rPr>
      </w:pPr>
    </w:p>
    <w:p w:rsidR="00737DC3" w:rsidRDefault="00737DC3" w:rsidP="00D727CB">
      <w:pPr>
        <w:rPr>
          <w:sz w:val="20"/>
          <w:szCs w:val="20"/>
        </w:rPr>
      </w:pPr>
    </w:p>
    <w:p w:rsidR="00AE21B6" w:rsidRDefault="00AE21B6" w:rsidP="00D727CB">
      <w:pPr>
        <w:rPr>
          <w:sz w:val="20"/>
          <w:szCs w:val="20"/>
        </w:rPr>
        <w:sectPr w:rsidR="00AE21B6" w:rsidSect="0092561F">
          <w:type w:val="continuous"/>
          <w:pgSz w:w="11900" w:h="16840"/>
          <w:pgMar w:top="1701" w:right="1701" w:bottom="1247" w:left="1701" w:header="709" w:footer="709" w:gutter="0"/>
          <w:cols w:space="708"/>
        </w:sectPr>
      </w:pPr>
    </w:p>
    <w:p w:rsidR="00A84CAA" w:rsidRDefault="00A84CAA" w:rsidP="004C498D">
      <w:pPr>
        <w:pStyle w:val="Heading1"/>
        <w:jc w:val="both"/>
      </w:pPr>
      <w:bookmarkStart w:id="23" w:name="_Toc239492455"/>
      <w:r>
        <w:lastRenderedPageBreak/>
        <w:t xml:space="preserve">Part 2 – Framework Steps, </w:t>
      </w:r>
      <w:r w:rsidR="00A93F0A">
        <w:t>User-</w:t>
      </w:r>
      <w:r>
        <w:t>Guidance and Hypothetical Examples</w:t>
      </w:r>
      <w:bookmarkEnd w:id="23"/>
    </w:p>
    <w:p w:rsidR="00C42AE2" w:rsidRDefault="007E3DD3" w:rsidP="004C498D">
      <w:pPr>
        <w:pStyle w:val="Heading1"/>
        <w:jc w:val="both"/>
      </w:pPr>
      <w:bookmarkStart w:id="24" w:name="_Toc239492456"/>
      <w:r>
        <w:t>2.</w:t>
      </w:r>
      <w:r w:rsidR="001D7B28">
        <w:t>1 Define the P</w:t>
      </w:r>
      <w:r w:rsidR="00C42AE2">
        <w:t>roblem</w:t>
      </w:r>
      <w:r w:rsidR="001D7B28">
        <w:t xml:space="preserve"> and Set O</w:t>
      </w:r>
      <w:r w:rsidR="00451E4C">
        <w:t>bjectives</w:t>
      </w:r>
      <w:bookmarkEnd w:id="24"/>
    </w:p>
    <w:p w:rsidR="00C42AE2" w:rsidRDefault="00C42AE2" w:rsidP="004C498D">
      <w:pPr>
        <w:jc w:val="both"/>
      </w:pPr>
    </w:p>
    <w:p w:rsidR="002252C0" w:rsidRDefault="0093177B" w:rsidP="004C498D">
      <w:pPr>
        <w:jc w:val="both"/>
      </w:pPr>
      <w:r>
        <w:t>The environmental context for the CISDM framework is</w:t>
      </w:r>
      <w:r w:rsidR="007A6997">
        <w:t>:</w:t>
      </w:r>
      <w:r>
        <w:t xml:space="preserve"> </w:t>
      </w:r>
      <w:r w:rsidR="00756219">
        <w:t>cumulative</w:t>
      </w:r>
      <w:r>
        <w:t xml:space="preserve"> pressures on </w:t>
      </w:r>
      <w:r w:rsidR="00756219">
        <w:t xml:space="preserve">ecosystem values within </w:t>
      </w:r>
      <w:r>
        <w:t>the Great Barrier</w:t>
      </w:r>
      <w:r w:rsidR="00756219">
        <w:t xml:space="preserve"> Reef Worl</w:t>
      </w:r>
      <w:r>
        <w:t>d Heritage Area</w:t>
      </w:r>
      <w:r w:rsidR="00B46050">
        <w:t xml:space="preserve"> (GBRWHA)</w:t>
      </w:r>
      <w:r>
        <w:t xml:space="preserve">. </w:t>
      </w:r>
      <w:r w:rsidR="00756219">
        <w:t>The problem can</w:t>
      </w:r>
      <w:r w:rsidR="00451E4C">
        <w:t xml:space="preserve"> be summarised as a four</w:t>
      </w:r>
      <w:r w:rsidR="003A2054">
        <w:t>-point</w:t>
      </w:r>
      <w:r w:rsidR="00756219">
        <w:t xml:space="preserve"> challenge: </w:t>
      </w:r>
    </w:p>
    <w:p w:rsidR="00C31FBA" w:rsidRDefault="00C31FBA" w:rsidP="00C31FBA">
      <w:pPr>
        <w:pStyle w:val="ListParagraph"/>
        <w:numPr>
          <w:ilvl w:val="0"/>
          <w:numId w:val="21"/>
        </w:numPr>
        <w:jc w:val="both"/>
      </w:pPr>
      <w:r>
        <w:t>Ecosystem values in the GBRWHA are at risk</w:t>
      </w:r>
      <w:r w:rsidR="00A93F0A">
        <w:t>,</w:t>
      </w:r>
    </w:p>
    <w:p w:rsidR="002252C0" w:rsidRDefault="00FF76DF" w:rsidP="002252C0">
      <w:pPr>
        <w:pStyle w:val="ListParagraph"/>
        <w:numPr>
          <w:ilvl w:val="0"/>
          <w:numId w:val="21"/>
        </w:numPr>
        <w:jc w:val="both"/>
      </w:pPr>
      <w:r>
        <w:t xml:space="preserve">There are several </w:t>
      </w:r>
      <w:r w:rsidR="006B79C8">
        <w:t>s</w:t>
      </w:r>
      <w:r w:rsidR="001C52EF">
        <w:t>ources of cumulative stressors</w:t>
      </w:r>
      <w:r w:rsidR="002252C0">
        <w:t xml:space="preserve">, i.e. </w:t>
      </w:r>
      <w:r w:rsidR="00756219">
        <w:t>environmental and anthr</w:t>
      </w:r>
      <w:r w:rsidR="002252C0">
        <w:t>opogenic drivers and activities</w:t>
      </w:r>
      <w:r w:rsidR="00756219">
        <w:t xml:space="preserve">, </w:t>
      </w:r>
    </w:p>
    <w:p w:rsidR="00662212" w:rsidRDefault="00662212" w:rsidP="00662212">
      <w:pPr>
        <w:pStyle w:val="ListParagraph"/>
        <w:numPr>
          <w:ilvl w:val="0"/>
          <w:numId w:val="21"/>
        </w:numPr>
        <w:jc w:val="both"/>
      </w:pPr>
      <w:r>
        <w:t>There are a range of potential environmental and/or developmental scenarios</w:t>
      </w:r>
      <w:r w:rsidR="00A93F0A">
        <w:t>,</w:t>
      </w:r>
      <w:r w:rsidR="00A93F0A" w:rsidRPr="00A93F0A">
        <w:t xml:space="preserve"> </w:t>
      </w:r>
      <w:r w:rsidR="00A93F0A">
        <w:t>and</w:t>
      </w:r>
    </w:p>
    <w:p w:rsidR="00451E4C" w:rsidRDefault="006B79C8" w:rsidP="002252C0">
      <w:pPr>
        <w:pStyle w:val="ListParagraph"/>
        <w:numPr>
          <w:ilvl w:val="0"/>
          <w:numId w:val="21"/>
        </w:numPr>
        <w:jc w:val="both"/>
      </w:pPr>
      <w:r>
        <w:t>There are several f</w:t>
      </w:r>
      <w:r w:rsidR="00451E4C">
        <w:t>undamental objectives</w:t>
      </w:r>
      <w:r>
        <w:t xml:space="preserve"> to be achieved</w:t>
      </w:r>
      <w:r w:rsidR="00A93F0A">
        <w:t>.</w:t>
      </w:r>
      <w:r>
        <w:t xml:space="preserve"> </w:t>
      </w:r>
    </w:p>
    <w:p w:rsidR="00FF76DF" w:rsidRDefault="00D40524" w:rsidP="00E51920">
      <w:pPr>
        <w:jc w:val="both"/>
      </w:pPr>
      <w:r>
        <w:t xml:space="preserve">To address point </w:t>
      </w:r>
      <w:r w:rsidR="00FF76DF">
        <w:t>1</w:t>
      </w:r>
      <w:r w:rsidR="003A2054">
        <w:t xml:space="preserve"> (ecosystem values at risk) the framework focuses on </w:t>
      </w:r>
      <w:r w:rsidR="00E51920">
        <w:t>two principal</w:t>
      </w:r>
      <w:r w:rsidR="003A2054">
        <w:t xml:space="preserve"> ecosystem types </w:t>
      </w:r>
      <w:r w:rsidR="00E51920">
        <w:t>in the GBRWHA</w:t>
      </w:r>
      <w:r w:rsidR="003A2054">
        <w:t>: coral reefs</w:t>
      </w:r>
      <w:r w:rsidR="00E51920">
        <w:t xml:space="preserve"> and </w:t>
      </w:r>
      <w:r w:rsidR="003A2054">
        <w:t>seagrass meadows</w:t>
      </w:r>
      <w:r w:rsidR="00E51920">
        <w:t xml:space="preserve"> and the key species they support. </w:t>
      </w:r>
    </w:p>
    <w:p w:rsidR="00662212" w:rsidRDefault="00662212" w:rsidP="00662212">
      <w:pPr>
        <w:jc w:val="both"/>
      </w:pPr>
      <w:r>
        <w:t>To address point 2 (sources of cumulative stressors), the framework is set up to allow the user to manipulate key pressures separately or in combination. For the purpose of user tractability, only a key subset of all possible stressor</w:t>
      </w:r>
      <w:r w:rsidR="00162BEB">
        <w:t>s is included in the Bayes nets</w:t>
      </w:r>
      <w:r>
        <w:t>.</w:t>
      </w:r>
    </w:p>
    <w:p w:rsidR="005E0035" w:rsidRDefault="00FF76DF" w:rsidP="00FF76DF">
      <w:pPr>
        <w:jc w:val="both"/>
      </w:pPr>
      <w:r>
        <w:t xml:space="preserve">Point </w:t>
      </w:r>
      <w:r w:rsidR="00662212">
        <w:t>3</w:t>
      </w:r>
      <w:r>
        <w:t xml:space="preserve"> is in essence the environmental problem. Here, the user first needs to identify the spatial and ecological scale of the problem. The examples of environmental scenarios used in </w:t>
      </w:r>
      <w:r w:rsidR="005E0035">
        <w:t>this report</w:t>
      </w:r>
      <w:r>
        <w:t xml:space="preserve"> and described below are partly hypothetical.</w:t>
      </w:r>
      <w:r w:rsidR="005E0035">
        <w:t xml:space="preserve"> </w:t>
      </w:r>
    </w:p>
    <w:p w:rsidR="00791948" w:rsidRDefault="005E0035" w:rsidP="00E51920">
      <w:pPr>
        <w:jc w:val="both"/>
      </w:pPr>
      <w:r>
        <w:t>G</w:t>
      </w:r>
      <w:r w:rsidR="00B46050">
        <w:t xml:space="preserve">iven the size </w:t>
      </w:r>
      <w:r w:rsidR="00791948">
        <w:t xml:space="preserve">and ecological complexity of </w:t>
      </w:r>
      <w:r w:rsidR="00B46050">
        <w:t xml:space="preserve">the GBRWHA, </w:t>
      </w:r>
      <w:r w:rsidR="00BD513D">
        <w:t xml:space="preserve">the CISDM framework is spatially scalable, i.e. it allows users to address issues at the scale of the entire GBR, as well as regions and specific locations (e.g. an individual bay) within the larger system. In this report, </w:t>
      </w:r>
      <w:r w:rsidR="00B46050">
        <w:t>the pro</w:t>
      </w:r>
      <w:r w:rsidR="00791948">
        <w:t xml:space="preserve">blem is divided into </w:t>
      </w:r>
      <w:r w:rsidR="00E51920">
        <w:t xml:space="preserve">four geographic </w:t>
      </w:r>
      <w:r w:rsidR="002D06CB">
        <w:t>demonstration cases,</w:t>
      </w:r>
      <w:r w:rsidR="00E51920">
        <w:t xml:space="preserve"> comprising the f</w:t>
      </w:r>
      <w:r w:rsidR="007A6997">
        <w:t>our GBR management areas (Fig. 2</w:t>
      </w:r>
      <w:r w:rsidR="00E51920">
        <w:t>.1):</w:t>
      </w:r>
      <w:r w:rsidR="00B46050">
        <w:t xml:space="preserve"> </w:t>
      </w:r>
    </w:p>
    <w:p w:rsidR="00791948" w:rsidRDefault="00B46050" w:rsidP="00791948">
      <w:pPr>
        <w:pStyle w:val="ListParagraph"/>
        <w:numPr>
          <w:ilvl w:val="0"/>
          <w:numId w:val="20"/>
        </w:numPr>
        <w:jc w:val="both"/>
      </w:pPr>
      <w:r>
        <w:t>The Far Northern (Cape York) Section</w:t>
      </w:r>
      <w:r w:rsidR="005E0035">
        <w:t>;</w:t>
      </w:r>
      <w:r>
        <w:t xml:space="preserve"> </w:t>
      </w:r>
    </w:p>
    <w:p w:rsidR="00791948" w:rsidRDefault="00B46050" w:rsidP="00791948">
      <w:pPr>
        <w:pStyle w:val="ListParagraph"/>
        <w:numPr>
          <w:ilvl w:val="0"/>
          <w:numId w:val="20"/>
        </w:numPr>
        <w:jc w:val="both"/>
      </w:pPr>
      <w:r>
        <w:t>Wet Tropics</w:t>
      </w:r>
      <w:r w:rsidR="005E0035">
        <w:t>;</w:t>
      </w:r>
      <w:r>
        <w:t xml:space="preserve"> </w:t>
      </w:r>
    </w:p>
    <w:p w:rsidR="00791948" w:rsidRDefault="00B46050" w:rsidP="00791948">
      <w:pPr>
        <w:pStyle w:val="ListParagraph"/>
        <w:numPr>
          <w:ilvl w:val="0"/>
          <w:numId w:val="20"/>
        </w:numPr>
        <w:jc w:val="both"/>
      </w:pPr>
      <w:r>
        <w:t>Central Section</w:t>
      </w:r>
      <w:r w:rsidR="005E0035">
        <w:t>;</w:t>
      </w:r>
      <w:r w:rsidR="00791948">
        <w:t xml:space="preserve"> and</w:t>
      </w:r>
    </w:p>
    <w:p w:rsidR="002C7D0D" w:rsidRDefault="00B46050" w:rsidP="002C7D0D">
      <w:pPr>
        <w:pStyle w:val="ListParagraph"/>
        <w:numPr>
          <w:ilvl w:val="0"/>
          <w:numId w:val="20"/>
        </w:numPr>
        <w:jc w:val="both"/>
      </w:pPr>
      <w:r>
        <w:t xml:space="preserve">Southern Section. </w:t>
      </w:r>
    </w:p>
    <w:p w:rsidR="005E0035" w:rsidRDefault="005E0035" w:rsidP="005E0035">
      <w:pPr>
        <w:jc w:val="both"/>
      </w:pPr>
      <w:r>
        <w:t>Point 4 involves defining the fundamental objectives</w:t>
      </w:r>
      <w:r w:rsidR="00F31EC9">
        <w:t>,</w:t>
      </w:r>
      <w:r>
        <w:t xml:space="preserve"> which are critical to enable a comparative assessment of the different environmental and/or developmental scenarios and potential management options.</w:t>
      </w:r>
    </w:p>
    <w:p w:rsidR="007A6997" w:rsidRDefault="007A6997">
      <w:r>
        <w:br w:type="page"/>
      </w:r>
    </w:p>
    <w:p w:rsidR="00756219" w:rsidRDefault="007A6997" w:rsidP="004C498D">
      <w:pPr>
        <w:jc w:val="both"/>
      </w:pPr>
      <w:r>
        <w:rPr>
          <w:noProof/>
          <w:lang w:eastAsia="en-AU"/>
        </w:rPr>
        <w:lastRenderedPageBreak/>
        <w:drawing>
          <wp:inline distT="0" distB="0" distL="0" distR="0">
            <wp:extent cx="4519217" cy="5044141"/>
            <wp:effectExtent l="0" t="0" r="2540" b="107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jpg"/>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431" b="20299"/>
                    <a:stretch/>
                  </pic:blipFill>
                  <pic:spPr bwMode="auto">
                    <a:xfrm>
                      <a:off x="0" y="0"/>
                      <a:ext cx="4520042" cy="50450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7A6997" w:rsidRDefault="007A6997" w:rsidP="007A6997">
      <w:pPr>
        <w:jc w:val="both"/>
        <w:rPr>
          <w:sz w:val="20"/>
          <w:szCs w:val="20"/>
        </w:rPr>
      </w:pPr>
      <w:r w:rsidRPr="007A1EDE">
        <w:rPr>
          <w:b/>
          <w:sz w:val="20"/>
          <w:szCs w:val="20"/>
        </w:rPr>
        <w:t>Fig</w:t>
      </w:r>
      <w:r>
        <w:rPr>
          <w:b/>
          <w:sz w:val="20"/>
          <w:szCs w:val="20"/>
        </w:rPr>
        <w:t>ure 2</w:t>
      </w:r>
      <w:r w:rsidRPr="007A1EDE">
        <w:rPr>
          <w:b/>
          <w:sz w:val="20"/>
          <w:szCs w:val="20"/>
        </w:rPr>
        <w:t>.1.</w:t>
      </w:r>
      <w:r>
        <w:rPr>
          <w:b/>
          <w:sz w:val="20"/>
          <w:szCs w:val="20"/>
        </w:rPr>
        <w:t xml:space="preserve"> </w:t>
      </w:r>
      <w:r w:rsidRPr="007A1EDE">
        <w:rPr>
          <w:sz w:val="20"/>
          <w:szCs w:val="20"/>
        </w:rPr>
        <w:t>Coast</w:t>
      </w:r>
      <w:r>
        <w:rPr>
          <w:sz w:val="20"/>
          <w:szCs w:val="20"/>
        </w:rPr>
        <w:t>al</w:t>
      </w:r>
      <w:r w:rsidRPr="007A1EDE">
        <w:rPr>
          <w:sz w:val="20"/>
          <w:szCs w:val="20"/>
        </w:rPr>
        <w:t xml:space="preserve"> and catchment land-use of the GBR upland area. White lines indicate the GBRMPA outer boundary and the four management areas</w:t>
      </w:r>
      <w:r>
        <w:rPr>
          <w:sz w:val="20"/>
          <w:szCs w:val="20"/>
        </w:rPr>
        <w:t xml:space="preserve"> used as demonstration cases in this report.</w:t>
      </w:r>
    </w:p>
    <w:p w:rsidR="007A6997" w:rsidRDefault="007A6997" w:rsidP="004C498D">
      <w:pPr>
        <w:jc w:val="both"/>
      </w:pPr>
    </w:p>
    <w:p w:rsidR="00C42AE2" w:rsidRDefault="00C31FBA" w:rsidP="00F46A89">
      <w:pPr>
        <w:pStyle w:val="Heading2"/>
      </w:pPr>
      <w:bookmarkStart w:id="25" w:name="_Toc239492457"/>
      <w:r>
        <w:t xml:space="preserve">2.1.1 </w:t>
      </w:r>
      <w:r w:rsidR="00F46A89">
        <w:t>V</w:t>
      </w:r>
      <w:r w:rsidR="001C52EF">
        <w:t>alues at risk</w:t>
      </w:r>
      <w:r w:rsidR="00F46A89">
        <w:t>: ecosystem-level demonstration cases</w:t>
      </w:r>
      <w:bookmarkEnd w:id="25"/>
      <w:r w:rsidR="00F46A89">
        <w:t xml:space="preserve"> </w:t>
      </w:r>
    </w:p>
    <w:p w:rsidR="00795262" w:rsidRDefault="005941DD" w:rsidP="004C498D">
      <w:pPr>
        <w:jc w:val="both"/>
      </w:pPr>
      <w:r w:rsidRPr="00DD35AE">
        <w:t>The G</w:t>
      </w:r>
      <w:r w:rsidR="00EA6BBA">
        <w:t xml:space="preserve">reat Barrier Reef World </w:t>
      </w:r>
      <w:r w:rsidR="002F5108">
        <w:t>Heritage</w:t>
      </w:r>
      <w:r w:rsidR="00EA6BBA">
        <w:t xml:space="preserve"> Area (G</w:t>
      </w:r>
      <w:r w:rsidRPr="00DD35AE">
        <w:t>BRWHA</w:t>
      </w:r>
      <w:r w:rsidR="00EA6BBA">
        <w:t>)</w:t>
      </w:r>
      <w:r w:rsidRPr="00DD35AE">
        <w:t xml:space="preserve"> encompasses the largest coral reef ecosystem in the world</w:t>
      </w:r>
      <w:r w:rsidR="005731BF">
        <w:t>;</w:t>
      </w:r>
      <w:r w:rsidRPr="00DD35AE">
        <w:t xml:space="preserve"> </w:t>
      </w:r>
      <w:r w:rsidR="00EA6BBA">
        <w:t xml:space="preserve">the Great Barrier Reef (GBR) </w:t>
      </w:r>
      <w:r w:rsidR="005731BF">
        <w:t>has over</w:t>
      </w:r>
      <w:r w:rsidR="0049178D">
        <w:t xml:space="preserve"> 2900 reefs and 348</w:t>
      </w:r>
      <w:r w:rsidRPr="00DD35AE">
        <w:t>,000 km</w:t>
      </w:r>
      <w:r w:rsidRPr="00F8236E">
        <w:rPr>
          <w:vertAlign w:val="superscript"/>
        </w:rPr>
        <w:t>2</w:t>
      </w:r>
      <w:r w:rsidRPr="00DD35AE">
        <w:t xml:space="preserve"> of marine </w:t>
      </w:r>
      <w:r w:rsidR="00293382">
        <w:t xml:space="preserve">and coastal </w:t>
      </w:r>
      <w:r w:rsidRPr="00DD35AE">
        <w:t xml:space="preserve">habitat. The </w:t>
      </w:r>
      <w:r w:rsidRPr="00BC7A7D">
        <w:t xml:space="preserve">GBRWHA is home to </w:t>
      </w:r>
      <w:r w:rsidR="003152D2">
        <w:t xml:space="preserve">more than </w:t>
      </w:r>
      <w:r w:rsidR="003152D2" w:rsidRPr="00BC7A7D">
        <w:t>1500 species of fish</w:t>
      </w:r>
      <w:r w:rsidR="003152D2">
        <w:t>,</w:t>
      </w:r>
      <w:r w:rsidR="003152D2" w:rsidRPr="00BC7A7D">
        <w:t xml:space="preserve"> </w:t>
      </w:r>
      <w:r w:rsidRPr="00BC7A7D">
        <w:t>around 400 species of hard coral, more than 10,000 species of other marine macro</w:t>
      </w:r>
      <w:r w:rsidR="005731BF">
        <w:t xml:space="preserve"> </w:t>
      </w:r>
      <w:r w:rsidRPr="00BC7A7D">
        <w:t xml:space="preserve">invertebrates, </w:t>
      </w:r>
      <w:r w:rsidR="00D9582F">
        <w:t xml:space="preserve">breeding populations of 22 </w:t>
      </w:r>
      <w:r w:rsidR="003152D2">
        <w:t xml:space="preserve">species of </w:t>
      </w:r>
      <w:r w:rsidR="003152D2" w:rsidRPr="00BC7A7D">
        <w:t>seabirds</w:t>
      </w:r>
      <w:r w:rsidRPr="00BC7A7D">
        <w:t xml:space="preserve">, </w:t>
      </w:r>
      <w:r w:rsidR="00D86499">
        <w:t xml:space="preserve">more than </w:t>
      </w:r>
      <w:r w:rsidR="00BF185E">
        <w:t xml:space="preserve">30 species of marine </w:t>
      </w:r>
      <w:r w:rsidR="001A577F">
        <w:t>mammals</w:t>
      </w:r>
      <w:r w:rsidR="00BF185E">
        <w:t xml:space="preserve"> and over 20 species of reptiles. </w:t>
      </w:r>
      <w:r w:rsidRPr="00BC7A7D">
        <w:t xml:space="preserve">A conservative assessment of the </w:t>
      </w:r>
      <w:r w:rsidR="001A577F">
        <w:t xml:space="preserve">economic </w:t>
      </w:r>
      <w:r w:rsidR="00BF185E">
        <w:t>value</w:t>
      </w:r>
      <w:r w:rsidR="00D86499">
        <w:t xml:space="preserve"> of </w:t>
      </w:r>
      <w:r w:rsidR="0049178D">
        <w:t xml:space="preserve">direct </w:t>
      </w:r>
      <w:r w:rsidR="00D86499">
        <w:t xml:space="preserve">uses that rely on the Great Barrier Reef </w:t>
      </w:r>
      <w:r w:rsidR="00BF185E">
        <w:t xml:space="preserve">is </w:t>
      </w:r>
      <w:r w:rsidR="00BF185E" w:rsidRPr="00BC7A7D">
        <w:t>$5</w:t>
      </w:r>
      <w:r w:rsidR="00D9582F">
        <w:t>.7</w:t>
      </w:r>
      <w:r w:rsidR="00BF185E" w:rsidRPr="00BC7A7D">
        <w:t xml:space="preserve"> billion </w:t>
      </w:r>
      <w:r w:rsidR="00BF185E">
        <w:t xml:space="preserve">in </w:t>
      </w:r>
      <w:r w:rsidRPr="00BC7A7D">
        <w:t xml:space="preserve">ecosystem </w:t>
      </w:r>
      <w:r w:rsidR="00BF185E">
        <w:t>goods and services</w:t>
      </w:r>
      <w:r w:rsidR="001A577F">
        <w:t xml:space="preserve"> per annum</w:t>
      </w:r>
      <w:r w:rsidR="00BF185E">
        <w:t xml:space="preserve"> </w:t>
      </w:r>
      <w:r w:rsidR="00260E1F">
        <w:fldChar w:fldCharType="begin">
          <w:fldData xml:space="preserve">PEVuZE5vdGU+PENpdGU+PEF1dGhvcj5EZWxvaXR0ZUFjY2Vzc0Vjb25vbWljczwvQXV0aG9yPjxZ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</w:fldData>
        </w:fldChar>
      </w:r>
      <w:r w:rsidR="00B20606">
        <w:instrText xml:space="preserve"> ADDIN EN.CITE </w:instrText>
      </w:r>
      <w:r w:rsidR="00260E1F">
        <w:fldChar w:fldCharType="begin">
          <w:fldData xml:space="preserve">PEVuZE5vdGU+PENpdGU+PEF1dGhvcj5EZWxvaXR0ZUFjY2Vzc0Vjb25vbWljczwvQXV0aG9yPjxZ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</w:fldData>
        </w:fldChar>
      </w:r>
      <w:r w:rsidR="00B20606">
        <w:instrText xml:space="preserve"> ADDIN EN.CITE.DATA </w:instrText>
      </w:r>
      <w:r w:rsidR="00260E1F">
        <w:fldChar w:fldCharType="end"/>
      </w:r>
      <w:r w:rsidR="00260E1F">
        <w:fldChar w:fldCharType="separate"/>
      </w:r>
      <w:r w:rsidR="00B20606">
        <w:rPr>
          <w:noProof/>
        </w:rPr>
        <w:t>(</w:t>
      </w:r>
      <w:hyperlink w:anchor="_ENREF_15" w:tooltip="Bohensky, 2011 #1501" w:history="1">
        <w:r w:rsidR="00DE0598">
          <w:rPr>
            <w:noProof/>
          </w:rPr>
          <w:t>Bohensky et al. 2011</w:t>
        </w:r>
      </w:hyperlink>
      <w:r w:rsidR="00B20606">
        <w:rPr>
          <w:noProof/>
        </w:rPr>
        <w:t xml:space="preserve">, </w:t>
      </w:r>
      <w:hyperlink w:anchor="_ENREF_103" w:tooltip="Stoeckl, 2011 #1500" w:history="1">
        <w:r w:rsidR="00DE0598">
          <w:rPr>
            <w:noProof/>
          </w:rPr>
          <w:t>Stoeckl et al. 2011</w:t>
        </w:r>
      </w:hyperlink>
      <w:r w:rsidR="00B20606">
        <w:rPr>
          <w:noProof/>
        </w:rPr>
        <w:t xml:space="preserve">, </w:t>
      </w:r>
      <w:hyperlink w:anchor="_ENREF_30" w:tooltip="DeloitteAccessEconomics, 2012 #933" w:history="1">
        <w:r w:rsidR="00DE0598">
          <w:rPr>
            <w:noProof/>
          </w:rPr>
          <w:t>DeloitteAccessEconomics 201</w:t>
        </w:r>
      </w:hyperlink>
      <w:r w:rsidR="00654CC9">
        <w:t>3</w:t>
      </w:r>
      <w:r w:rsidR="00B20606">
        <w:rPr>
          <w:noProof/>
        </w:rPr>
        <w:t>)</w:t>
      </w:r>
      <w:r w:rsidR="00260E1F">
        <w:fldChar w:fldCharType="end"/>
      </w:r>
      <w:r w:rsidR="00795262" w:rsidRPr="00BC7A7D">
        <w:t>.</w:t>
      </w:r>
    </w:p>
    <w:p w:rsidR="004D782C" w:rsidRDefault="00480883" w:rsidP="004D782C">
      <w:pPr>
        <w:pStyle w:val="Default"/>
        <w:jc w:val="both"/>
        <w:rPr>
          <w:sz w:val="22"/>
          <w:szCs w:val="22"/>
        </w:rPr>
      </w:pPr>
      <w:r>
        <w:rPr>
          <w:sz w:val="22"/>
          <w:szCs w:val="22"/>
        </w:rPr>
        <w:t>The CISDM</w:t>
      </w:r>
      <w:r w:rsidR="000F0AFE">
        <w:rPr>
          <w:sz w:val="22"/>
          <w:szCs w:val="22"/>
        </w:rPr>
        <w:t xml:space="preserve"> framework takes a systems approach to the environmental and ecological value of biodiversity</w:t>
      </w:r>
      <w:r w:rsidR="00673D05">
        <w:rPr>
          <w:sz w:val="22"/>
          <w:szCs w:val="22"/>
        </w:rPr>
        <w:t xml:space="preserve"> using coral reefs and seagrass ecosystems as key systems underpinning MNES.</w:t>
      </w:r>
      <w:r w:rsidR="000F0AFE">
        <w:rPr>
          <w:sz w:val="22"/>
          <w:szCs w:val="22"/>
        </w:rPr>
        <w:t xml:space="preserve"> </w:t>
      </w:r>
      <w:r w:rsidR="004D782C">
        <w:rPr>
          <w:sz w:val="22"/>
          <w:szCs w:val="22"/>
        </w:rPr>
        <w:t xml:space="preserve">Coral reefs and seagrass ecosystems, and their key dependent species, are used as </w:t>
      </w:r>
      <w:r w:rsidR="004D782C" w:rsidRPr="00201495">
        <w:rPr>
          <w:i/>
          <w:sz w:val="22"/>
          <w:szCs w:val="22"/>
        </w:rPr>
        <w:t xml:space="preserve">ecological demonstration cases </w:t>
      </w:r>
      <w:r w:rsidR="004D782C">
        <w:rPr>
          <w:sz w:val="22"/>
          <w:szCs w:val="22"/>
        </w:rPr>
        <w:t xml:space="preserve">to illustrate the use of the CISDM framework. Coral reefs and seagrass meadows are two of the most critical ecosystems underpinning Matters of National Environmental Significance (MNES) </w:t>
      </w:r>
      <w:r w:rsidR="00721FEE">
        <w:rPr>
          <w:sz w:val="22"/>
          <w:szCs w:val="22"/>
        </w:rPr>
        <w:t>including</w:t>
      </w:r>
      <w:r w:rsidR="004D782C">
        <w:rPr>
          <w:sz w:val="22"/>
          <w:szCs w:val="22"/>
        </w:rPr>
        <w:t xml:space="preserve"> the Outstanding Universal Value (OUV) of the </w:t>
      </w:r>
      <w:r w:rsidR="00201495">
        <w:rPr>
          <w:sz w:val="22"/>
          <w:szCs w:val="22"/>
        </w:rPr>
        <w:lastRenderedPageBreak/>
        <w:t>GBRWHA</w:t>
      </w:r>
      <w:r w:rsidR="004D782C">
        <w:rPr>
          <w:sz w:val="22"/>
          <w:szCs w:val="22"/>
        </w:rPr>
        <w:t>. By taking an ecosystem-level, rather than a species-by-species, approach the framework accounts for ecosystem processes and thereby provides a practical context for management.</w:t>
      </w:r>
    </w:p>
    <w:p w:rsidR="004D782C" w:rsidRDefault="004D782C" w:rsidP="004D782C">
      <w:pPr>
        <w:pStyle w:val="Default"/>
        <w:jc w:val="both"/>
        <w:rPr>
          <w:sz w:val="22"/>
          <w:szCs w:val="22"/>
        </w:rPr>
      </w:pPr>
    </w:p>
    <w:p w:rsidR="00841604" w:rsidRDefault="00BB217B" w:rsidP="00841604">
      <w:pPr>
        <w:pStyle w:val="Heading3"/>
      </w:pPr>
      <w:bookmarkStart w:id="26" w:name="_Toc239492458"/>
      <w:r w:rsidRPr="00BB217B">
        <w:t>Coral reefs</w:t>
      </w:r>
      <w:bookmarkEnd w:id="26"/>
      <w:r>
        <w:t xml:space="preserve"> </w:t>
      </w:r>
    </w:p>
    <w:p w:rsidR="00673D05" w:rsidRDefault="000F0AFE" w:rsidP="000F0AFE">
      <w:pPr>
        <w:pStyle w:val="Default"/>
        <w:jc w:val="both"/>
        <w:rPr>
          <w:color w:val="000000" w:themeColor="text1"/>
          <w:sz w:val="22"/>
          <w:szCs w:val="22"/>
        </w:rPr>
      </w:pPr>
      <w:r>
        <w:rPr>
          <w:sz w:val="22"/>
          <w:szCs w:val="22"/>
        </w:rPr>
        <w:t xml:space="preserve">On coral reefs, branching and plating corals, in particular those of the genus </w:t>
      </w:r>
      <w:r w:rsidRPr="004C12D9">
        <w:rPr>
          <w:i/>
          <w:sz w:val="22"/>
          <w:szCs w:val="22"/>
        </w:rPr>
        <w:t>Acropora</w:t>
      </w:r>
      <w:r>
        <w:rPr>
          <w:sz w:val="22"/>
          <w:szCs w:val="22"/>
        </w:rPr>
        <w:t xml:space="preserve">, provide key habitats and resources for fish and invertebrates </w:t>
      </w:r>
      <w:r w:rsidR="00260E1F">
        <w:rPr>
          <w:sz w:val="22"/>
          <w:szCs w:val="22"/>
        </w:rPr>
        <w:fldChar w:fldCharType="begin">
          <w:fldData xml:space="preserve">PEVuZE5vdGU+PENpdGU+PEF1dGhvcj5Kb25lczwvQXV0aG9yPjxZZWFyPjIwMDQ8L1llYXI+PFJl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</w:fldData>
        </w:fldChar>
      </w:r>
      <w:r>
        <w:rPr>
          <w:sz w:val="22"/>
          <w:szCs w:val="22"/>
        </w:rPr>
        <w:instrText xml:space="preserve"> ADDIN EN.CITE </w:instrText>
      </w:r>
      <w:r w:rsidR="00260E1F">
        <w:rPr>
          <w:sz w:val="22"/>
          <w:szCs w:val="22"/>
        </w:rPr>
        <w:fldChar w:fldCharType="begin">
          <w:fldData xml:space="preserve">PEVuZE5vdGU+PENpdGU+PEF1dGhvcj5Kb25lczwvQXV0aG9yPjxZZWFyPjIwMDQ8L1llYXI+PFJl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</w:fldData>
        </w:fldChar>
      </w:r>
      <w:r>
        <w:rPr>
          <w:sz w:val="22"/>
          <w:szCs w:val="22"/>
        </w:rPr>
        <w:instrText xml:space="preserve"> ADDIN EN.CITE.DATA </w:instrText>
      </w:r>
      <w:r w:rsidR="00260E1F">
        <w:rPr>
          <w:sz w:val="22"/>
          <w:szCs w:val="22"/>
        </w:rPr>
      </w:r>
      <w:r w:rsidR="00260E1F">
        <w:rPr>
          <w:sz w:val="22"/>
          <w:szCs w:val="22"/>
        </w:rPr>
        <w:fldChar w:fldCharType="end"/>
      </w:r>
      <w:r w:rsidR="00260E1F">
        <w:rPr>
          <w:sz w:val="22"/>
          <w:szCs w:val="22"/>
        </w:rPr>
      </w:r>
      <w:r w:rsidR="00260E1F">
        <w:rPr>
          <w:sz w:val="22"/>
          <w:szCs w:val="22"/>
        </w:rPr>
        <w:fldChar w:fldCharType="separate"/>
      </w:r>
      <w:r>
        <w:rPr>
          <w:noProof/>
          <w:sz w:val="22"/>
          <w:szCs w:val="22"/>
        </w:rPr>
        <w:t>(</w:t>
      </w:r>
      <w:hyperlink w:anchor="_ENREF_69" w:tooltip="Jones, 2004 #1204" w:history="1">
        <w:r w:rsidR="00DE0598">
          <w:rPr>
            <w:noProof/>
            <w:sz w:val="22"/>
            <w:szCs w:val="22"/>
          </w:rPr>
          <w:t>Jones et al. 2004</w:t>
        </w:r>
      </w:hyperlink>
      <w:r>
        <w:rPr>
          <w:noProof/>
          <w:sz w:val="22"/>
          <w:szCs w:val="22"/>
        </w:rPr>
        <w:t xml:space="preserve">, </w:t>
      </w:r>
      <w:hyperlink w:anchor="_ENREF_93" w:tooltip="Pratchett, 2004 #551" w:history="1">
        <w:r w:rsidR="00DE0598">
          <w:rPr>
            <w:noProof/>
            <w:sz w:val="22"/>
            <w:szCs w:val="22"/>
          </w:rPr>
          <w:t>Pratchett et al. 2004</w:t>
        </w:r>
      </w:hyperlink>
      <w:r>
        <w:rPr>
          <w:noProof/>
          <w:sz w:val="22"/>
          <w:szCs w:val="22"/>
        </w:rPr>
        <w:t xml:space="preserve">, </w:t>
      </w:r>
      <w:hyperlink w:anchor="_ENREF_20" w:tooltip="Cole, 2008 #1594" w:history="1">
        <w:r w:rsidR="00DE0598">
          <w:rPr>
            <w:noProof/>
            <w:sz w:val="22"/>
            <w:szCs w:val="22"/>
          </w:rPr>
          <w:t>Cole et al. 2008</w:t>
        </w:r>
      </w:hyperlink>
      <w:r>
        <w:rPr>
          <w:noProof/>
          <w:sz w:val="22"/>
          <w:szCs w:val="22"/>
        </w:rPr>
        <w:t>)</w:t>
      </w:r>
      <w:r w:rsidR="00260E1F">
        <w:rPr>
          <w:sz w:val="22"/>
          <w:szCs w:val="22"/>
        </w:rPr>
        <w:fldChar w:fldCharType="end"/>
      </w:r>
      <w:r w:rsidR="00673D05">
        <w:rPr>
          <w:sz w:val="22"/>
          <w:szCs w:val="22"/>
        </w:rPr>
        <w:t>, not unlike trees providing habitats for species in the rainforest.</w:t>
      </w:r>
      <w:r>
        <w:rPr>
          <w:sz w:val="22"/>
          <w:szCs w:val="22"/>
        </w:rPr>
        <w:t xml:space="preserve"> </w:t>
      </w:r>
      <w:r w:rsidR="00BB217B">
        <w:rPr>
          <w:color w:val="000000" w:themeColor="text1"/>
          <w:sz w:val="22"/>
          <w:szCs w:val="22"/>
        </w:rPr>
        <w:t>S</w:t>
      </w:r>
      <w:r>
        <w:rPr>
          <w:sz w:val="22"/>
          <w:szCs w:val="22"/>
        </w:rPr>
        <w:t xml:space="preserve">tructural corals </w:t>
      </w:r>
      <w:r w:rsidR="00BB217B">
        <w:rPr>
          <w:sz w:val="22"/>
          <w:szCs w:val="22"/>
        </w:rPr>
        <w:t xml:space="preserve">are therefore used </w:t>
      </w:r>
      <w:r>
        <w:rPr>
          <w:sz w:val="22"/>
          <w:szCs w:val="22"/>
        </w:rPr>
        <w:t>as a principal ecosystem value underpinning MNE</w:t>
      </w:r>
      <w:r w:rsidR="00480883">
        <w:rPr>
          <w:sz w:val="22"/>
          <w:szCs w:val="22"/>
        </w:rPr>
        <w:t>S in the GBRWHA</w:t>
      </w:r>
      <w:r w:rsidR="00673D05">
        <w:rPr>
          <w:sz w:val="22"/>
          <w:szCs w:val="22"/>
        </w:rPr>
        <w:t>,</w:t>
      </w:r>
      <w:r w:rsidR="00480883">
        <w:rPr>
          <w:sz w:val="22"/>
          <w:szCs w:val="22"/>
        </w:rPr>
        <w:t xml:space="preserve"> and</w:t>
      </w:r>
      <w:r>
        <w:rPr>
          <w:sz w:val="22"/>
          <w:szCs w:val="22"/>
        </w:rPr>
        <w:t xml:space="preserve"> </w:t>
      </w:r>
      <w:r w:rsidR="00480883">
        <w:rPr>
          <w:sz w:val="22"/>
          <w:szCs w:val="22"/>
        </w:rPr>
        <w:t xml:space="preserve">provides an understanding of how </w:t>
      </w:r>
      <w:r>
        <w:rPr>
          <w:sz w:val="22"/>
          <w:szCs w:val="22"/>
        </w:rPr>
        <w:t xml:space="preserve">other ecosystem components and processes promote or </w:t>
      </w:r>
      <w:r w:rsidRPr="00222EE5">
        <w:rPr>
          <w:color w:val="000000" w:themeColor="text1"/>
          <w:sz w:val="22"/>
          <w:szCs w:val="22"/>
        </w:rPr>
        <w:t>hamper the growth and survival of structural corals and the species they support</w:t>
      </w:r>
      <w:r w:rsidR="008D3207">
        <w:rPr>
          <w:color w:val="000000" w:themeColor="text1"/>
          <w:sz w:val="22"/>
          <w:szCs w:val="22"/>
        </w:rPr>
        <w:t>, including fish and invertebrates</w:t>
      </w:r>
      <w:r w:rsidRPr="00222EE5">
        <w:rPr>
          <w:color w:val="000000" w:themeColor="text1"/>
          <w:sz w:val="22"/>
          <w:szCs w:val="22"/>
        </w:rPr>
        <w:t xml:space="preserve">. </w:t>
      </w:r>
      <w:r w:rsidR="008D3207">
        <w:rPr>
          <w:color w:val="000000" w:themeColor="text1"/>
          <w:sz w:val="22"/>
          <w:szCs w:val="22"/>
        </w:rPr>
        <w:t>For the purpose of keeping the modelling accessible to most users, this version of the CISDM framework does not include explicit linkages to the broader fish community and fishing pressures</w:t>
      </w:r>
      <w:r w:rsidR="00442C07">
        <w:rPr>
          <w:color w:val="000000" w:themeColor="text1"/>
          <w:sz w:val="22"/>
          <w:szCs w:val="22"/>
        </w:rPr>
        <w:t>, as these foodweb models are highly complex</w:t>
      </w:r>
      <w:r w:rsidR="00841604">
        <w:rPr>
          <w:color w:val="000000" w:themeColor="text1"/>
          <w:sz w:val="22"/>
          <w:szCs w:val="22"/>
        </w:rPr>
        <w:t xml:space="preserve"> </w:t>
      </w:r>
      <w:r w:rsidR="00260E1F">
        <w:rPr>
          <w:color w:val="000000" w:themeColor="text1"/>
          <w:sz w:val="22"/>
          <w:szCs w:val="22"/>
        </w:rPr>
        <w:fldChar w:fldCharType="begin"/>
      </w:r>
      <w:r w:rsidR="00E874AA">
        <w:rPr>
          <w:color w:val="000000" w:themeColor="text1"/>
          <w:sz w:val="22"/>
          <w:szCs w:val="22"/>
        </w:rPr>
        <w:instrText xml:space="preserve"> ADDIN EN.CITE &lt;EndNote&gt;&lt;Cite&gt;&lt;Author&gt;Bascompte&lt;/Author&gt;&lt;Year&gt;2005&lt;/Year&gt;&lt;RecNum&gt;1632&lt;/RecNum&gt;&lt;DisplayText&gt;(Bascompte et al. 2005)&lt;/DisplayText&gt;&lt;record&gt;&lt;rec-number&gt;1632&lt;/rec-number&gt;&lt;foreign-keys&gt;&lt;key app="EN" db-id="taffd5tx6rsf05ed0f5vvsrh2wrw5ew2e00w"&gt;1</w:instrText>
      </w:r>
      <w:r w:rsidR="00E874AA">
        <w:rPr>
          <w:rFonts w:hint="eastAsia"/>
          <w:color w:val="000000" w:themeColor="text1"/>
          <w:sz w:val="22"/>
          <w:szCs w:val="22"/>
        </w:rPr>
        <w:instrText>632&lt;/key&gt;&lt;/foreign-keys&gt;&lt;ref-type name="Journal Article"&gt;17&lt;/ref-type&gt;&lt;contributors&gt;&lt;authors&gt;&lt;author&gt;Bascompte, Jordi&lt;/author&gt;&lt;author&gt;Meli</w:instrText>
      </w:r>
      <w:r w:rsidR="00E874AA">
        <w:rPr>
          <w:rFonts w:hint="eastAsia"/>
          <w:color w:val="000000" w:themeColor="text1"/>
          <w:sz w:val="22"/>
          <w:szCs w:val="22"/>
        </w:rPr>
        <w:instrText>√°</w:instrText>
      </w:r>
      <w:r w:rsidR="00E874AA">
        <w:rPr>
          <w:rFonts w:hint="eastAsia"/>
          <w:color w:val="000000" w:themeColor="text1"/>
          <w:sz w:val="22"/>
          <w:szCs w:val="22"/>
        </w:rPr>
        <w:instrText>n, Carlos J.&lt;/author&gt;&lt;author&gt;Sala, Enric&lt;/author&gt;&lt;/authors&gt;&lt;/contributors&gt;&lt;titles&gt;&lt;title&gt;Interaction strength combi</w:instrText>
      </w:r>
      <w:r w:rsidR="00E874AA">
        <w:rPr>
          <w:color w:val="000000" w:themeColor="text1"/>
          <w:sz w:val="22"/>
          <w:szCs w:val="22"/>
        </w:rPr>
        <w:instrText>nations and the overfishing of a marine food web&lt;/title&gt;&lt;secondary-title&gt;Proceedings of the National Academy of Sciences of the United States of America&lt;/secondary-title&gt;&lt;/titles&gt;&lt;periodical&gt;&lt;full-title&gt;Proceedings of the National Academy of Sciences of the United States of America&lt;/full-title&gt;&lt;/periodical&gt;&lt;pages&gt;5443-5447&lt;/pages&gt;&lt;volume&gt;102&lt;/volume&gt;&lt;number&gt;15&lt;/number&gt;&lt;dates&gt;&lt;year&gt;2005&lt;/year&gt;&lt;pub-dates&gt;&lt;date&gt;April 12, 2005&lt;/date&gt;&lt;/pub-dates&gt;&lt;/dates&gt;&lt;urls&gt;&lt;related-urls&gt;&lt;url&gt;http://www.pnas.org/content/102/15/5443.abstract&lt;/url&gt;&lt;/related-urls&gt;&lt;/urls&gt;&lt;electronic-resource-num&gt;10.1073/pnas.0501562102&lt;/electronic-resource-num&gt;&lt;/record&gt;&lt;/Cite&gt;&lt;/EndNote&gt;</w:instrText>
      </w:r>
      <w:r w:rsidR="00260E1F">
        <w:rPr>
          <w:color w:val="000000" w:themeColor="text1"/>
          <w:sz w:val="22"/>
          <w:szCs w:val="22"/>
        </w:rPr>
        <w:fldChar w:fldCharType="separate"/>
      </w:r>
      <w:r w:rsidR="00E874AA">
        <w:rPr>
          <w:noProof/>
          <w:color w:val="000000" w:themeColor="text1"/>
          <w:sz w:val="22"/>
          <w:szCs w:val="22"/>
        </w:rPr>
        <w:t>(</w:t>
      </w:r>
      <w:hyperlink w:anchor="_ENREF_8" w:tooltip="Bascompte, 2005 #1632" w:history="1">
        <w:r w:rsidR="00DE0598">
          <w:rPr>
            <w:noProof/>
            <w:color w:val="000000" w:themeColor="text1"/>
            <w:sz w:val="22"/>
            <w:szCs w:val="22"/>
          </w:rPr>
          <w:t>Bascompte et al. 2005</w:t>
        </w:r>
      </w:hyperlink>
      <w:r w:rsidR="00E874AA">
        <w:rPr>
          <w:noProof/>
          <w:color w:val="000000" w:themeColor="text1"/>
          <w:sz w:val="22"/>
          <w:szCs w:val="22"/>
        </w:rPr>
        <w:t>)</w:t>
      </w:r>
      <w:r w:rsidR="00260E1F">
        <w:rPr>
          <w:color w:val="000000" w:themeColor="text1"/>
          <w:sz w:val="22"/>
          <w:szCs w:val="22"/>
        </w:rPr>
        <w:fldChar w:fldCharType="end"/>
      </w:r>
      <w:r w:rsidR="00442C07">
        <w:rPr>
          <w:color w:val="000000" w:themeColor="text1"/>
          <w:sz w:val="22"/>
          <w:szCs w:val="22"/>
        </w:rPr>
        <w:t xml:space="preserve">. </w:t>
      </w:r>
      <w:r>
        <w:rPr>
          <w:color w:val="000000" w:themeColor="text1"/>
          <w:sz w:val="22"/>
          <w:szCs w:val="22"/>
        </w:rPr>
        <w:t xml:space="preserve">Herbivorous fish are </w:t>
      </w:r>
      <w:r w:rsidRPr="00222EE5">
        <w:rPr>
          <w:color w:val="000000" w:themeColor="text1"/>
          <w:sz w:val="22"/>
          <w:szCs w:val="22"/>
        </w:rPr>
        <w:t>incorporate</w:t>
      </w:r>
      <w:r>
        <w:rPr>
          <w:color w:val="000000" w:themeColor="text1"/>
          <w:sz w:val="22"/>
          <w:szCs w:val="22"/>
        </w:rPr>
        <w:t>d</w:t>
      </w:r>
      <w:r w:rsidRPr="00222EE5">
        <w:rPr>
          <w:color w:val="000000" w:themeColor="text1"/>
          <w:sz w:val="22"/>
          <w:szCs w:val="22"/>
        </w:rPr>
        <w:t xml:space="preserve"> as a key functional group that provides important reef services via their control of macroalgae </w:t>
      </w:r>
      <w:r w:rsidR="00260E1F" w:rsidRPr="00222EE5">
        <w:rPr>
          <w:color w:val="000000" w:themeColor="text1"/>
          <w:sz w:val="22"/>
          <w:szCs w:val="22"/>
        </w:rPr>
        <w:fldChar w:fldCharType="begin">
          <w:fldData xml:space="preserve">PEVuZE5vdGU+PENpdGU+PEF1dGhvcj5OeXN0csO2bTwvQXV0aG9yPjxZZWFyPjIwMDg8L1llYXI+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</w:fldData>
        </w:fldChar>
      </w:r>
      <w:r>
        <w:rPr>
          <w:color w:val="000000" w:themeColor="text1"/>
          <w:sz w:val="22"/>
          <w:szCs w:val="22"/>
        </w:rPr>
        <w:instrText xml:space="preserve"> ADDIN EN.CITE </w:instrText>
      </w:r>
      <w:r w:rsidR="00260E1F">
        <w:rPr>
          <w:color w:val="000000" w:themeColor="text1"/>
          <w:sz w:val="22"/>
          <w:szCs w:val="22"/>
        </w:rPr>
        <w:fldChar w:fldCharType="begin">
          <w:fldData xml:space="preserve">PEVuZE5vdGU+PENpdGU+PEF1dGhvcj5OeXN0csO2bTwvQXV0aG9yPjxZZWFyPjIwMDg8L1llYXI+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</w:fldData>
        </w:fldChar>
      </w:r>
      <w:r>
        <w:rPr>
          <w:color w:val="000000" w:themeColor="text1"/>
          <w:sz w:val="22"/>
          <w:szCs w:val="22"/>
        </w:rPr>
        <w:instrText xml:space="preserve"> ADDIN EN.CITE.DATA </w:instrText>
      </w:r>
      <w:r w:rsidR="00260E1F">
        <w:rPr>
          <w:color w:val="000000" w:themeColor="text1"/>
          <w:sz w:val="22"/>
          <w:szCs w:val="22"/>
        </w:rPr>
      </w:r>
      <w:r w:rsidR="00260E1F">
        <w:rPr>
          <w:color w:val="000000" w:themeColor="text1"/>
          <w:sz w:val="22"/>
          <w:szCs w:val="22"/>
        </w:rPr>
        <w:fldChar w:fldCharType="end"/>
      </w:r>
      <w:r w:rsidR="00260E1F" w:rsidRPr="00222EE5">
        <w:rPr>
          <w:color w:val="000000" w:themeColor="text1"/>
          <w:sz w:val="22"/>
          <w:szCs w:val="22"/>
        </w:rPr>
      </w:r>
      <w:r w:rsidR="00260E1F" w:rsidRPr="00222EE5">
        <w:rPr>
          <w:color w:val="000000" w:themeColor="text1"/>
          <w:sz w:val="22"/>
          <w:szCs w:val="22"/>
        </w:rPr>
        <w:fldChar w:fldCharType="separate"/>
      </w:r>
      <w:r w:rsidRPr="00222EE5">
        <w:rPr>
          <w:noProof/>
          <w:color w:val="000000" w:themeColor="text1"/>
          <w:sz w:val="22"/>
          <w:szCs w:val="22"/>
        </w:rPr>
        <w:t>(</w:t>
      </w:r>
      <w:hyperlink w:anchor="_ENREF_11" w:tooltip="Bellwood, 2004 #1134" w:history="1">
        <w:r w:rsidR="00DE0598" w:rsidRPr="00222EE5">
          <w:rPr>
            <w:noProof/>
            <w:color w:val="000000" w:themeColor="text1"/>
            <w:sz w:val="22"/>
            <w:szCs w:val="22"/>
          </w:rPr>
          <w:t>Bellwood et al. 2004</w:t>
        </w:r>
      </w:hyperlink>
      <w:r w:rsidRPr="00222EE5">
        <w:rPr>
          <w:noProof/>
          <w:color w:val="000000" w:themeColor="text1"/>
          <w:sz w:val="22"/>
          <w:szCs w:val="22"/>
        </w:rPr>
        <w:t xml:space="preserve">, </w:t>
      </w:r>
      <w:hyperlink w:anchor="_ENREF_86" w:tooltip="Nyström, 2008 #1387" w:history="1">
        <w:r w:rsidR="00DE0598" w:rsidRPr="00222EE5">
          <w:rPr>
            <w:noProof/>
            <w:color w:val="000000" w:themeColor="text1"/>
            <w:sz w:val="22"/>
            <w:szCs w:val="22"/>
          </w:rPr>
          <w:t>Nyström et al. 2008</w:t>
        </w:r>
      </w:hyperlink>
      <w:r w:rsidRPr="00222EE5">
        <w:rPr>
          <w:noProof/>
          <w:color w:val="000000" w:themeColor="text1"/>
          <w:sz w:val="22"/>
          <w:szCs w:val="22"/>
        </w:rPr>
        <w:t xml:space="preserve">, </w:t>
      </w:r>
      <w:hyperlink w:anchor="_ENREF_4" w:tooltip="Anthony, 2011 #1073" w:history="1">
        <w:r w:rsidR="00DE0598" w:rsidRPr="00222EE5">
          <w:rPr>
            <w:noProof/>
            <w:color w:val="000000" w:themeColor="text1"/>
            <w:sz w:val="22"/>
            <w:szCs w:val="22"/>
          </w:rPr>
          <w:t>Anthony et al. 2011</w:t>
        </w:r>
      </w:hyperlink>
      <w:r w:rsidRPr="00222EE5">
        <w:rPr>
          <w:noProof/>
          <w:color w:val="000000" w:themeColor="text1"/>
          <w:sz w:val="22"/>
          <w:szCs w:val="22"/>
        </w:rPr>
        <w:t xml:space="preserve">, </w:t>
      </w:r>
      <w:hyperlink w:anchor="_ENREF_81" w:tooltip="McClanahan, 2012 #1535" w:history="1">
        <w:r w:rsidR="00DE0598" w:rsidRPr="00222EE5">
          <w:rPr>
            <w:noProof/>
            <w:color w:val="000000" w:themeColor="text1"/>
            <w:sz w:val="22"/>
            <w:szCs w:val="22"/>
          </w:rPr>
          <w:t>McClanahan et al. 2012</w:t>
        </w:r>
      </w:hyperlink>
      <w:r w:rsidRPr="00222EE5">
        <w:rPr>
          <w:noProof/>
          <w:color w:val="000000" w:themeColor="text1"/>
          <w:sz w:val="22"/>
          <w:szCs w:val="22"/>
        </w:rPr>
        <w:t>)</w:t>
      </w:r>
      <w:r w:rsidR="00260E1F" w:rsidRPr="00222EE5">
        <w:rPr>
          <w:color w:val="000000" w:themeColor="text1"/>
          <w:sz w:val="22"/>
          <w:szCs w:val="22"/>
        </w:rPr>
        <w:fldChar w:fldCharType="end"/>
      </w:r>
      <w:r w:rsidR="00A14D5D">
        <w:rPr>
          <w:color w:val="000000" w:themeColor="text1"/>
          <w:sz w:val="22"/>
          <w:szCs w:val="22"/>
        </w:rPr>
        <w:t xml:space="preserve">. Also, </w:t>
      </w:r>
      <w:r w:rsidRPr="00222EE5">
        <w:rPr>
          <w:color w:val="000000" w:themeColor="text1"/>
          <w:sz w:val="22"/>
          <w:szCs w:val="22"/>
        </w:rPr>
        <w:t>crus</w:t>
      </w:r>
      <w:r w:rsidR="00A14D5D">
        <w:rPr>
          <w:color w:val="000000" w:themeColor="text1"/>
          <w:sz w:val="22"/>
          <w:szCs w:val="22"/>
        </w:rPr>
        <w:t>tose coralline algae provide</w:t>
      </w:r>
      <w:r w:rsidRPr="00222EE5">
        <w:rPr>
          <w:color w:val="000000" w:themeColor="text1"/>
          <w:sz w:val="22"/>
          <w:szCs w:val="22"/>
        </w:rPr>
        <w:t xml:space="preserve"> substrate for coral and invertebrate recruitment </w:t>
      </w:r>
      <w:r w:rsidR="00260E1F">
        <w:rPr>
          <w:color w:val="000000" w:themeColor="text1"/>
          <w:sz w:val="22"/>
          <w:szCs w:val="22"/>
        </w:rPr>
        <w:fldChar w:fldCharType="begin"/>
      </w:r>
      <w:r>
        <w:rPr>
          <w:color w:val="000000" w:themeColor="text1"/>
          <w:sz w:val="22"/>
          <w:szCs w:val="22"/>
        </w:rPr>
        <w:instrText xml:space="preserve"> ADDIN EN.CITE &lt;EndNote&gt;&lt;Cite&gt;&lt;Author&gt;Harrington&lt;/Author&gt;&lt;Year&gt;2004&lt;/Year&gt;&lt;RecNum&gt;895&lt;/RecNum&gt;&lt;DisplayText&gt;(Harrington et al. 2004)&lt;/DisplayText&gt;&lt;record&gt;&lt;rec-number&gt;895&lt;/rec-number&gt;&lt;foreign-keys&gt;&lt;key app="EN" db-id="taffd5tx6rsf05ed0f5vvsrh2wrw5ew2e00w"&gt;895&lt;/key&gt;&lt;/foreign-keys&gt;&lt;ref-type name="Journal Article"&gt;17&lt;/ref-type&gt;&lt;contributors&gt;&lt;authors&gt;&lt;author&gt;Harrington, L.&lt;/author&gt;&lt;author&gt;Fabricius, K.&lt;/author&gt;&lt;author&gt;De&amp;apos;Ath, G.&lt;/author&gt;&lt;author&gt;Negri, A.&lt;/author&gt;&lt;/authors&gt;&lt;/contributors&gt;&lt;titles&gt;&lt;title&gt;Recognition and selection of settlement substrata determine post-settlement survival in corals&lt;/title&gt;&lt;secondary-title&gt;Ecology&lt;/secondary-title&gt;&lt;/titles&gt;&lt;periodical&gt;&lt;full-title&gt;Ecology&lt;/full-title&gt;&lt;/periodical&gt;&lt;pages&gt;3428-3437&lt;/pages&gt;&lt;volume&gt;85&lt;/volume&gt;&lt;number&gt;12&lt;/number&gt;&lt;dates&gt;&lt;year&gt;2004&lt;/year&gt;&lt;pub-dates&gt;&lt;date&gt;Dec&lt;/date&gt;&lt;/pub-dates&gt;&lt;/dates&gt;&lt;accession-num&gt;CCC:000226297500023&lt;/accession-num&gt;&lt;urls&gt;&lt;pdf-urls&gt;&lt;url&gt; &amp;lt;Go to ISI&amp;gt;://000226297500023&lt;/url&gt;&lt;/pdf-urls&gt;&lt;/urls&gt;&lt;/record&gt;&lt;/Cite&gt;&lt;/EndNote&gt;</w:instrText>
      </w:r>
      <w:r w:rsidR="00260E1F">
        <w:rPr>
          <w:color w:val="000000" w:themeColor="text1"/>
          <w:sz w:val="22"/>
          <w:szCs w:val="22"/>
        </w:rPr>
        <w:fldChar w:fldCharType="separate"/>
      </w:r>
      <w:r>
        <w:rPr>
          <w:noProof/>
          <w:color w:val="000000" w:themeColor="text1"/>
          <w:sz w:val="22"/>
          <w:szCs w:val="22"/>
        </w:rPr>
        <w:t>(</w:t>
      </w:r>
      <w:hyperlink w:anchor="_ENREF_60" w:tooltip="Harrington, 2004 #895" w:history="1">
        <w:r w:rsidR="00DE0598">
          <w:rPr>
            <w:noProof/>
            <w:color w:val="000000" w:themeColor="text1"/>
            <w:sz w:val="22"/>
            <w:szCs w:val="22"/>
          </w:rPr>
          <w:t>Harrington et al. 2004</w:t>
        </w:r>
      </w:hyperlink>
      <w:r>
        <w:rPr>
          <w:noProof/>
          <w:color w:val="000000" w:themeColor="text1"/>
          <w:sz w:val="22"/>
          <w:szCs w:val="22"/>
        </w:rPr>
        <w:t>)</w:t>
      </w:r>
      <w:r w:rsidR="00260E1F">
        <w:rPr>
          <w:color w:val="000000" w:themeColor="text1"/>
          <w:sz w:val="22"/>
          <w:szCs w:val="22"/>
        </w:rPr>
        <w:fldChar w:fldCharType="end"/>
      </w:r>
      <w:r w:rsidR="00A14D5D">
        <w:rPr>
          <w:color w:val="000000" w:themeColor="text1"/>
          <w:sz w:val="22"/>
          <w:szCs w:val="22"/>
        </w:rPr>
        <w:t>. Herbivores and crustose coralline algae</w:t>
      </w:r>
      <w:r>
        <w:rPr>
          <w:color w:val="000000" w:themeColor="text1"/>
          <w:sz w:val="22"/>
          <w:szCs w:val="22"/>
        </w:rPr>
        <w:t xml:space="preserve"> </w:t>
      </w:r>
      <w:r w:rsidR="00A14D5D">
        <w:rPr>
          <w:color w:val="000000" w:themeColor="text1"/>
          <w:sz w:val="22"/>
          <w:szCs w:val="22"/>
        </w:rPr>
        <w:t>are hence key indicators of coral reef resilience.</w:t>
      </w:r>
      <w:r>
        <w:rPr>
          <w:color w:val="000000" w:themeColor="text1"/>
          <w:sz w:val="22"/>
          <w:szCs w:val="22"/>
        </w:rPr>
        <w:t xml:space="preserve"> </w:t>
      </w:r>
    </w:p>
    <w:p w:rsidR="001C52EF" w:rsidRDefault="001C52EF" w:rsidP="004C498D">
      <w:pPr>
        <w:jc w:val="both"/>
      </w:pPr>
    </w:p>
    <w:p w:rsidR="00841604" w:rsidRDefault="00480883" w:rsidP="00841604">
      <w:pPr>
        <w:pStyle w:val="Heading3"/>
      </w:pPr>
      <w:bookmarkStart w:id="27" w:name="_Toc239492459"/>
      <w:r w:rsidRPr="00222EE5">
        <w:t>Seagrass ecosystems</w:t>
      </w:r>
      <w:bookmarkEnd w:id="27"/>
    </w:p>
    <w:p w:rsidR="00480883" w:rsidRPr="00FD6330" w:rsidRDefault="00480883" w:rsidP="00480883">
      <w:pPr>
        <w:pStyle w:val="Default"/>
        <w:jc w:val="both"/>
        <w:rPr>
          <w:sz w:val="22"/>
          <w:szCs w:val="22"/>
        </w:rPr>
      </w:pPr>
      <w:r w:rsidRPr="00BC7A7D">
        <w:rPr>
          <w:sz w:val="22"/>
          <w:szCs w:val="22"/>
        </w:rPr>
        <w:t xml:space="preserve">Seagrass </w:t>
      </w:r>
      <w:r>
        <w:rPr>
          <w:sz w:val="22"/>
          <w:szCs w:val="22"/>
        </w:rPr>
        <w:t>meadows</w:t>
      </w:r>
      <w:r w:rsidRPr="00BC7A7D">
        <w:rPr>
          <w:sz w:val="22"/>
          <w:szCs w:val="22"/>
        </w:rPr>
        <w:t xml:space="preserve"> </w:t>
      </w:r>
      <w:r>
        <w:rPr>
          <w:sz w:val="22"/>
          <w:szCs w:val="22"/>
        </w:rPr>
        <w:t>provide critical habitat</w:t>
      </w:r>
      <w:r w:rsidRPr="00BC7A7D">
        <w:rPr>
          <w:sz w:val="22"/>
          <w:szCs w:val="22"/>
        </w:rPr>
        <w:t xml:space="preserve"> </w:t>
      </w:r>
      <w:r>
        <w:rPr>
          <w:sz w:val="22"/>
          <w:szCs w:val="22"/>
        </w:rPr>
        <w:t xml:space="preserve">for a range of marine species </w:t>
      </w:r>
      <w:r w:rsidRPr="00BC7A7D">
        <w:rPr>
          <w:sz w:val="22"/>
          <w:szCs w:val="22"/>
        </w:rPr>
        <w:t xml:space="preserve">and serve an array of functional roles in the GBRWHA. </w:t>
      </w:r>
      <w:r>
        <w:rPr>
          <w:sz w:val="22"/>
          <w:szCs w:val="22"/>
        </w:rPr>
        <w:t xml:space="preserve">Seagrass meadows </w:t>
      </w:r>
      <w:r w:rsidRPr="00BC7A7D">
        <w:rPr>
          <w:sz w:val="22"/>
          <w:szCs w:val="22"/>
        </w:rPr>
        <w:t xml:space="preserve">support dugong and </w:t>
      </w:r>
      <w:r>
        <w:rPr>
          <w:sz w:val="22"/>
          <w:szCs w:val="22"/>
        </w:rPr>
        <w:t xml:space="preserve">green </w:t>
      </w:r>
      <w:r w:rsidRPr="00BC7A7D">
        <w:rPr>
          <w:sz w:val="22"/>
          <w:szCs w:val="22"/>
        </w:rPr>
        <w:t>t</w:t>
      </w:r>
      <w:r>
        <w:rPr>
          <w:sz w:val="22"/>
          <w:szCs w:val="22"/>
        </w:rPr>
        <w:t xml:space="preserve">urtle populations as their primary food source, are </w:t>
      </w:r>
      <w:r w:rsidRPr="00BC7A7D">
        <w:rPr>
          <w:sz w:val="22"/>
          <w:szCs w:val="22"/>
        </w:rPr>
        <w:t>important nursery grounds for fish and prawns</w:t>
      </w:r>
      <w:r>
        <w:rPr>
          <w:sz w:val="22"/>
          <w:szCs w:val="22"/>
        </w:rPr>
        <w:t>,</w:t>
      </w:r>
      <w:r w:rsidRPr="00BC7A7D">
        <w:rPr>
          <w:sz w:val="22"/>
          <w:szCs w:val="22"/>
        </w:rPr>
        <w:t xml:space="preserve"> </w:t>
      </w:r>
      <w:r>
        <w:rPr>
          <w:sz w:val="22"/>
          <w:szCs w:val="22"/>
        </w:rPr>
        <w:t>and trans</w:t>
      </w:r>
      <w:r w:rsidRPr="00BC7A7D">
        <w:rPr>
          <w:sz w:val="22"/>
          <w:szCs w:val="22"/>
        </w:rPr>
        <w:t>ient homes to a divers</w:t>
      </w:r>
      <w:r>
        <w:rPr>
          <w:sz w:val="22"/>
          <w:szCs w:val="22"/>
        </w:rPr>
        <w:t>e set</w:t>
      </w:r>
      <w:r w:rsidRPr="00BC7A7D">
        <w:rPr>
          <w:sz w:val="22"/>
          <w:szCs w:val="22"/>
        </w:rPr>
        <w:t xml:space="preserve"> of species that use seagrass </w:t>
      </w:r>
      <w:r>
        <w:rPr>
          <w:sz w:val="22"/>
          <w:szCs w:val="22"/>
        </w:rPr>
        <w:t>meadows</w:t>
      </w:r>
      <w:r w:rsidRPr="00BC7A7D">
        <w:rPr>
          <w:sz w:val="22"/>
          <w:szCs w:val="22"/>
        </w:rPr>
        <w:t xml:space="preserve"> as stepping-stones between coastal ecosystems and coral reefs </w:t>
      </w:r>
      <w:r w:rsidR="00260E1F">
        <w:rPr>
          <w:sz w:val="22"/>
          <w:szCs w:val="22"/>
        </w:rPr>
        <w:fldChar w:fldCharType="begin"/>
      </w:r>
      <w:r>
        <w:rPr>
          <w:sz w:val="22"/>
          <w:szCs w:val="22"/>
        </w:rPr>
        <w:instrText xml:space="preserve"> ADDIN EN.CITE &lt;EndNote&gt;&lt;Cite&gt;&lt;Author&gt;Hori&lt;/Author&gt;&lt;Year&gt;2009&lt;/Year&gt;&lt;RecNum&gt;1522&lt;/RecNum&gt;&lt;DisplayText&gt;(Meynecke et al. 2007, Hori et al. 2009)&lt;/DisplayText&gt;&lt;record&gt;&lt;rec-number&gt;1522&lt;/rec-number&gt;&lt;foreign-keys&gt;&lt;key app="EN" db-id="taffd5tx6rsf05ed0f5vvsrh2wrw5ew2e00w"&gt;1522&lt;/key&gt;&lt;/foreign-keys&gt;&lt;ref-type name="Journal Article"&gt;17&lt;/ref-type&gt;&lt;contributors&gt;&lt;authors&gt;&lt;author&gt;Hori, M.&lt;/author&gt;&lt;author&gt;Suzuki, T.&lt;/author&gt;&lt;author&gt;Monthum, Y.&lt;/author&gt;&lt;author&gt;Srisombat, T.&lt;/author&gt;&lt;author&gt;Tanaka, Y.&lt;/author&gt;&lt;author&gt;Nakaoka, M.&lt;/author&gt;&lt;author&gt;Mukai, H.&lt;/author&gt;&lt;/authors&gt;&lt;/contributors&gt;&lt;titles&gt;&lt;title&gt;High seagrass diversity and canopy-height increase associated fish diversity and abundance&lt;/title&gt;&lt;secondary-title&gt;Marine Biology&lt;/secondary-title&gt;&lt;/titles&gt;&lt;periodical&gt;&lt;full-title&gt;Marine Biology&lt;/full-title&gt;&lt;/periodical&gt;&lt;pages&gt;1447-1458&lt;/pages&gt;&lt;volume&gt;156&lt;/volume&gt;&lt;dates&gt;&lt;year&gt;2009&lt;/year&gt;&lt;/dates&gt;&lt;urls&gt;&lt;/urls&gt;&lt;/record&gt;&lt;/Cite&gt;&lt;Cite&gt;&lt;Author&gt;Meynecke&lt;/Author&gt;&lt;Year&gt;2007&lt;/Year&gt;&lt;RecNum&gt;1523&lt;/RecNum&gt;&lt;record&gt;&lt;rec-number&gt;1523&lt;/rec-number&gt;&lt;foreign-keys&gt;&lt;key app="EN" db-id="taffd5tx6rsf05ed0f5vvsrh2wrw5ew2e00w"&gt;1523&lt;/key&gt;&lt;/foreign-keys&gt;&lt;ref-type name="Journal Article"&gt;17&lt;/ref-type&gt;&lt;contributors&gt;&lt;authors&gt;&lt;author&gt;Meynecke, J.&lt;/author&gt;&lt;author&gt;Lee, S. &lt;/author&gt;&lt;author&gt;Duke, N.&lt;/author&gt;&lt;author&gt;Warnken, J.&lt;/author&gt;&lt;/authors&gt;&lt;/contributors&gt;&lt;titles&gt;&lt;title&gt;Relationships between estuarine habitats and coastal fisheries in Queensland, Australia&lt;/title&gt;&lt;secondary-title&gt;Bulletin of Marine Science&lt;/secondary-title&gt;&lt;/titles&gt;&lt;periodical&gt;&lt;full-title&gt;Bulletin of Marine Science&lt;/full-title&gt;&lt;/periodical&gt;&lt;pages&gt;773-793&lt;/pages&gt;&lt;volume&gt;80&lt;/volume&gt;&lt;dates&gt;&lt;year&gt;2007&lt;/year&gt;&lt;/dates&gt;&lt;urls&gt;&lt;/urls&gt;&lt;/record&gt;&lt;/Cite&gt;&lt;/EndNote&gt;</w:instrText>
      </w:r>
      <w:r w:rsidR="00260E1F">
        <w:rPr>
          <w:sz w:val="22"/>
          <w:szCs w:val="22"/>
        </w:rPr>
        <w:fldChar w:fldCharType="separate"/>
      </w:r>
      <w:r>
        <w:rPr>
          <w:noProof/>
          <w:sz w:val="22"/>
          <w:szCs w:val="22"/>
        </w:rPr>
        <w:t>(</w:t>
      </w:r>
      <w:hyperlink w:anchor="_ENREF_84" w:tooltip="Meynecke, 2007 #1523" w:history="1">
        <w:r w:rsidR="00DE0598">
          <w:rPr>
            <w:noProof/>
            <w:sz w:val="22"/>
            <w:szCs w:val="22"/>
          </w:rPr>
          <w:t>Meynecke et al. 2007</w:t>
        </w:r>
      </w:hyperlink>
      <w:r>
        <w:rPr>
          <w:noProof/>
          <w:sz w:val="22"/>
          <w:szCs w:val="22"/>
        </w:rPr>
        <w:t xml:space="preserve">, </w:t>
      </w:r>
      <w:hyperlink w:anchor="_ENREF_66" w:tooltip="Hori, 2009 #1522" w:history="1">
        <w:r w:rsidR="00DE0598">
          <w:rPr>
            <w:noProof/>
            <w:sz w:val="22"/>
            <w:szCs w:val="22"/>
          </w:rPr>
          <w:t>Hori et al. 2009</w:t>
        </w:r>
      </w:hyperlink>
      <w:r>
        <w:rPr>
          <w:noProof/>
          <w:sz w:val="22"/>
          <w:szCs w:val="22"/>
        </w:rPr>
        <w:t>)</w:t>
      </w:r>
      <w:r w:rsidR="00260E1F">
        <w:rPr>
          <w:sz w:val="22"/>
          <w:szCs w:val="22"/>
        </w:rPr>
        <w:fldChar w:fldCharType="end"/>
      </w:r>
      <w:r>
        <w:rPr>
          <w:sz w:val="22"/>
          <w:szCs w:val="22"/>
        </w:rPr>
        <w:t>. A</w:t>
      </w:r>
      <w:r w:rsidRPr="00BC7A7D">
        <w:rPr>
          <w:sz w:val="22"/>
          <w:szCs w:val="22"/>
        </w:rPr>
        <w:t>t least 20 species of prawns and over 130 species of fish</w:t>
      </w:r>
      <w:r>
        <w:rPr>
          <w:sz w:val="22"/>
          <w:szCs w:val="22"/>
        </w:rPr>
        <w:t xml:space="preserve"> use seagrass meadows, with m</w:t>
      </w:r>
      <w:r w:rsidRPr="00BC7A7D">
        <w:rPr>
          <w:sz w:val="22"/>
          <w:szCs w:val="22"/>
        </w:rPr>
        <w:t xml:space="preserve">any </w:t>
      </w:r>
      <w:r>
        <w:rPr>
          <w:sz w:val="22"/>
          <w:szCs w:val="22"/>
        </w:rPr>
        <w:t xml:space="preserve">of these </w:t>
      </w:r>
      <w:r w:rsidRPr="00BC7A7D">
        <w:rPr>
          <w:sz w:val="22"/>
          <w:szCs w:val="22"/>
        </w:rPr>
        <w:t>fish</w:t>
      </w:r>
      <w:r>
        <w:rPr>
          <w:sz w:val="22"/>
          <w:szCs w:val="22"/>
        </w:rPr>
        <w:t xml:space="preserve">es </w:t>
      </w:r>
      <w:r w:rsidRPr="00FD6330">
        <w:rPr>
          <w:sz w:val="22"/>
          <w:szCs w:val="22"/>
        </w:rPr>
        <w:t xml:space="preserve">being part of marine food chains that support commercial fisheries </w:t>
      </w:r>
      <w:r w:rsidR="00260E1F">
        <w:rPr>
          <w:sz w:val="22"/>
          <w:szCs w:val="22"/>
        </w:rPr>
        <w:fldChar w:fldCharType="begin"/>
      </w:r>
      <w:r w:rsidR="00E874AA">
        <w:rPr>
          <w:sz w:val="22"/>
          <w:szCs w:val="22"/>
        </w:rPr>
        <w:instrText xml:space="preserve"> ADDIN EN.CITE &lt;EndNote&gt;&lt;Cite&gt;&lt;Author&gt;DERM&lt;/Author&gt;&lt;Year&gt;2003&lt;/Year&gt;&lt;RecNum&gt;1524&lt;/RecNum&gt;&lt;DisplayText&gt;(DERM 2003)&lt;/DisplayText&gt;&lt;record&gt;&lt;rec-number&gt;1524&lt;/rec-number&gt;&lt;foreign-keys&gt;&lt;key app="EN" db-id="taffd5tx6rsf05ed0f5vvsrh2wrw5ew2e00w"&gt;1524&lt;/key&gt;&lt;/foreign-keys&gt;&lt;ref-type name="Web Page"&gt;12&lt;/ref-type&gt;&lt;contributors&gt;&lt;authors&gt;&lt;author&gt;DERM&lt;/author&gt;&lt;/authors&gt;&lt;/contributors&gt;&lt;titles&gt;&lt;title&gt;Seagrass, viewed 18/10/2012, &amp;lt;http://www.derm.qld.gov.au/environmental_management/coast_and_oceans/marine_habitats/seagrass.html&amp;gt;&lt;/title&gt;&lt;/titles&gt;&lt;dates&gt;&lt;year&gt;2003&lt;/year&gt;&lt;/dates&gt;&lt;urls&gt;&lt;/urls&gt;&lt;/record&gt;&lt;/Cite&gt;&lt;/EndNote&gt;</w:instrText>
      </w:r>
      <w:r w:rsidR="00260E1F">
        <w:rPr>
          <w:sz w:val="22"/>
          <w:szCs w:val="22"/>
        </w:rPr>
        <w:fldChar w:fldCharType="separate"/>
      </w:r>
      <w:r w:rsidR="00E874AA">
        <w:rPr>
          <w:noProof/>
          <w:sz w:val="22"/>
          <w:szCs w:val="22"/>
        </w:rPr>
        <w:t>(</w:t>
      </w:r>
      <w:hyperlink w:anchor="_ENREF_31" w:tooltip="DERM, 2003 #1524" w:history="1">
        <w:r w:rsidR="00DE0598">
          <w:rPr>
            <w:noProof/>
            <w:sz w:val="22"/>
            <w:szCs w:val="22"/>
          </w:rPr>
          <w:t>DERM 2003</w:t>
        </w:r>
      </w:hyperlink>
      <w:r w:rsidR="00E874AA">
        <w:rPr>
          <w:noProof/>
          <w:sz w:val="22"/>
          <w:szCs w:val="22"/>
        </w:rPr>
        <w:t>)</w:t>
      </w:r>
      <w:r w:rsidR="00260E1F">
        <w:rPr>
          <w:sz w:val="22"/>
          <w:szCs w:val="22"/>
        </w:rPr>
        <w:fldChar w:fldCharType="end"/>
      </w:r>
      <w:r w:rsidRPr="00FD6330">
        <w:rPr>
          <w:sz w:val="22"/>
          <w:szCs w:val="22"/>
        </w:rPr>
        <w:t xml:space="preserve">. Lastly, seagrasses are effective primary producers and play a role in nutrient uptake and cycling in coastal waters and help to consolidate sediments </w:t>
      </w:r>
      <w:r w:rsidR="00260E1F" w:rsidRPr="00FD6330">
        <w:rPr>
          <w:sz w:val="22"/>
          <w:szCs w:val="22"/>
        </w:rPr>
        <w:fldChar w:fldCharType="begin"/>
      </w:r>
      <w:r w:rsidRPr="00FD6330">
        <w:rPr>
          <w:sz w:val="22"/>
          <w:szCs w:val="22"/>
        </w:rPr>
        <w:instrText xml:space="preserve"> ADDIN EN.CITE &lt;EndNote&gt;&lt;Cite&gt;&lt;Author&gt;Mellors&lt;/Author&gt;&lt;Year&gt;2002&lt;/Year&gt;&lt;RecNum&gt;1521&lt;/RecNum&gt;&lt;DisplayText&gt;(Mellors et al. 2002)&lt;/DisplayText&gt;&lt;record&gt;&lt;rec-number&gt;1521&lt;/rec-number&gt;&lt;foreign-keys&gt;&lt;key app="EN" db-id="taffd5tx6rsf05ed0f5vvsrh2wrw5ew2e00w"&gt;1521&lt;/key&gt;&lt;/foreign-keys&gt;&lt;ref-type name="Journal Article"&gt;17&lt;/ref-type&gt;&lt;contributors&gt;&lt;authors&gt;&lt;author&gt;Mellors, J.&lt;/author&gt;&lt;author&gt;Marsh, H.&lt;/author&gt;&lt;author&gt;Carruthers, T.J.B. &lt;/author&gt;&lt;author&gt;Waycott, M.&lt;/author&gt;&lt;/authors&gt;&lt;/contributors&gt;&lt;titles&gt;&lt;title&gt;Testing the sediment-trapping paradigm of seagrass: do seagrasses influence nutrient status and sediment structure in tropical intertidal environments?&lt;/title&gt;&lt;secondary-title&gt;Bulletin of Marine Science&lt;/secondary-title&gt;&lt;/titles&gt;&lt;periodical&gt;&lt;full-title&gt;Bulletin of Marine Science&lt;/full-title&gt;&lt;/periodical&gt;&lt;pages&gt;1215-1226&lt;/pages&gt;&lt;volume&gt;71&lt;/volume&gt;&lt;dates&gt;&lt;year&gt;2002&lt;/year&gt;&lt;/dates&gt;&lt;urls&gt;&lt;/urls&gt;&lt;/record&gt;&lt;/Cite&gt;&lt;/EndNote&gt;</w:instrText>
      </w:r>
      <w:r w:rsidR="00260E1F" w:rsidRPr="00FD6330">
        <w:rPr>
          <w:sz w:val="22"/>
          <w:szCs w:val="22"/>
        </w:rPr>
        <w:fldChar w:fldCharType="separate"/>
      </w:r>
      <w:r w:rsidRPr="00FD6330">
        <w:rPr>
          <w:noProof/>
          <w:sz w:val="22"/>
          <w:szCs w:val="22"/>
        </w:rPr>
        <w:t>(</w:t>
      </w:r>
      <w:hyperlink w:anchor="_ENREF_83" w:tooltip="Mellors, 2002 #1521" w:history="1">
        <w:r w:rsidR="00DE0598" w:rsidRPr="00FD6330">
          <w:rPr>
            <w:noProof/>
            <w:sz w:val="22"/>
            <w:szCs w:val="22"/>
          </w:rPr>
          <w:t>Mellors et al. 2002</w:t>
        </w:r>
      </w:hyperlink>
      <w:r w:rsidRPr="00FD6330">
        <w:rPr>
          <w:noProof/>
          <w:sz w:val="22"/>
          <w:szCs w:val="22"/>
        </w:rPr>
        <w:t>)</w:t>
      </w:r>
      <w:r w:rsidR="00260E1F" w:rsidRPr="00FD6330">
        <w:rPr>
          <w:sz w:val="22"/>
          <w:szCs w:val="22"/>
        </w:rPr>
        <w:fldChar w:fldCharType="end"/>
      </w:r>
      <w:r w:rsidRPr="00FD6330">
        <w:rPr>
          <w:sz w:val="22"/>
          <w:szCs w:val="22"/>
        </w:rPr>
        <w:t>.</w:t>
      </w:r>
      <w:r w:rsidR="00C40C11">
        <w:rPr>
          <w:sz w:val="22"/>
          <w:szCs w:val="22"/>
        </w:rPr>
        <w:t xml:space="preserve"> To make the CISDM </w:t>
      </w:r>
      <w:r w:rsidR="00F73D61">
        <w:rPr>
          <w:sz w:val="22"/>
          <w:szCs w:val="22"/>
        </w:rPr>
        <w:t xml:space="preserve">framework </w:t>
      </w:r>
      <w:r w:rsidR="00C40C11">
        <w:rPr>
          <w:sz w:val="22"/>
          <w:szCs w:val="22"/>
        </w:rPr>
        <w:t xml:space="preserve">tangible for users to explore how seagrass </w:t>
      </w:r>
      <w:r w:rsidR="00721FEE">
        <w:rPr>
          <w:sz w:val="22"/>
          <w:szCs w:val="22"/>
        </w:rPr>
        <w:t>meadows</w:t>
      </w:r>
      <w:r w:rsidR="00C40C11">
        <w:rPr>
          <w:sz w:val="22"/>
          <w:szCs w:val="22"/>
        </w:rPr>
        <w:t xml:space="preserve"> support MNES</w:t>
      </w:r>
      <w:r w:rsidR="000C1BE4">
        <w:rPr>
          <w:sz w:val="22"/>
          <w:szCs w:val="22"/>
        </w:rPr>
        <w:t xml:space="preserve">, </w:t>
      </w:r>
      <w:r w:rsidR="00721FEE">
        <w:rPr>
          <w:sz w:val="22"/>
          <w:szCs w:val="22"/>
        </w:rPr>
        <w:t>models include links to dugo</w:t>
      </w:r>
      <w:r w:rsidR="00F73D61">
        <w:rPr>
          <w:sz w:val="22"/>
          <w:szCs w:val="22"/>
        </w:rPr>
        <w:t>n</w:t>
      </w:r>
      <w:r w:rsidR="00721FEE">
        <w:rPr>
          <w:sz w:val="22"/>
          <w:szCs w:val="22"/>
        </w:rPr>
        <w:t>g</w:t>
      </w:r>
      <w:r w:rsidR="00F73D61">
        <w:rPr>
          <w:sz w:val="22"/>
          <w:szCs w:val="22"/>
        </w:rPr>
        <w:t xml:space="preserve">s and green turtles, but have not been implemented for the complex foodwebs represented by fish communities. </w:t>
      </w:r>
    </w:p>
    <w:p w:rsidR="00480883" w:rsidRPr="00F6201B" w:rsidRDefault="00480883" w:rsidP="00480883">
      <w:pPr>
        <w:pStyle w:val="Default"/>
        <w:jc w:val="both"/>
        <w:rPr>
          <w:sz w:val="20"/>
          <w:szCs w:val="20"/>
        </w:rPr>
      </w:pPr>
    </w:p>
    <w:p w:rsidR="00900C83" w:rsidRDefault="00480883" w:rsidP="00480883">
      <w:pPr>
        <w:jc w:val="both"/>
      </w:pPr>
      <w:r w:rsidRPr="00BC7A7D">
        <w:t xml:space="preserve">Dugongs, a </w:t>
      </w:r>
      <w:r>
        <w:t xml:space="preserve">listed migratory and marine </w:t>
      </w:r>
      <w:r w:rsidRPr="00BC7A7D">
        <w:t xml:space="preserve">species protected under the </w:t>
      </w:r>
      <w:r w:rsidRPr="00333F7F">
        <w:rPr>
          <w:i/>
        </w:rPr>
        <w:t xml:space="preserve">Environment Protection and Biodiversity Conservation </w:t>
      </w:r>
      <w:r w:rsidRPr="00A93F0A">
        <w:rPr>
          <w:i/>
        </w:rPr>
        <w:t>Act</w:t>
      </w:r>
      <w:r w:rsidRPr="00E77789">
        <w:rPr>
          <w:i/>
        </w:rPr>
        <w:t xml:space="preserve"> 1999</w:t>
      </w:r>
      <w:r>
        <w:t xml:space="preserve"> (EPBC Act)</w:t>
      </w:r>
      <w:r w:rsidRPr="00BC7A7D">
        <w:t xml:space="preserve">, feed </w:t>
      </w:r>
      <w:r>
        <w:t>primarily</w:t>
      </w:r>
      <w:r w:rsidRPr="00BC7A7D">
        <w:t xml:space="preserve"> on seagrasses </w:t>
      </w:r>
      <w:r w:rsidR="00260E1F">
        <w:fldChar w:fldCharType="begin"/>
      </w:r>
      <w:r>
        <w:instrText xml:space="preserve"> ADDIN EN.CITE &lt;EndNote&gt;&lt;Cite&gt;&lt;Author&gt;Aragones&lt;/Author&gt;&lt;Year&gt;2000&lt;/Year&gt;&lt;RecNum&gt;1527&lt;/RecNum&gt;&lt;DisplayText&gt;(Aragones and Marsh 2000)&lt;/DisplayText&gt;&lt;record&gt;&lt;rec-number&gt;1527&lt;/rec-number&gt;&lt;foreign-keys&gt;&lt;key app="EN" db-id="taffd5tx6rsf05ed0f5vvsrh2wrw5ew2e00w"&gt;1527&lt;/key&gt;&lt;/foreign-keys&gt;&lt;ref-type name="Journal Article"&gt;17&lt;/ref-type&gt;&lt;contributors&gt;&lt;authors&gt;&lt;author&gt;Aragones, L. &lt;/author&gt;&lt;author&gt;Marsh, H.&lt;/author&gt;&lt;/authors&gt;&lt;/contributors&gt;&lt;titles&gt;&lt;title&gt;Impact of dugong grazing and turtle cropping on tropical seagrass communities.&lt;/title&gt;&lt;secondary-title&gt; Pacific Conservation Biology &lt;/secondary-title&gt;&lt;/titles&gt;&lt;pages&gt;277–288&lt;/pages&gt;&lt;volume&gt;5&lt;/volume&gt;&lt;dates&gt;&lt;year&gt;2000&lt;/year&gt;&lt;/dates&gt;&lt;urls&gt;&lt;/urls&gt;&lt;/record&gt;&lt;/Cite&gt;&lt;/EndNote&gt;</w:instrText>
      </w:r>
      <w:r w:rsidR="00260E1F">
        <w:fldChar w:fldCharType="separate"/>
      </w:r>
      <w:r>
        <w:rPr>
          <w:noProof/>
        </w:rPr>
        <w:t>(</w:t>
      </w:r>
      <w:hyperlink w:anchor="_ENREF_7" w:tooltip="Aragones, 2000 #1527" w:history="1">
        <w:r w:rsidR="00DE0598">
          <w:rPr>
            <w:noProof/>
          </w:rPr>
          <w:t>Aragones and Marsh 2000</w:t>
        </w:r>
      </w:hyperlink>
      <w:r>
        <w:rPr>
          <w:noProof/>
        </w:rPr>
        <w:t>)</w:t>
      </w:r>
      <w:r w:rsidR="00260E1F">
        <w:fldChar w:fldCharType="end"/>
      </w:r>
      <w:r w:rsidRPr="00BC7A7D">
        <w:t xml:space="preserve"> and </w:t>
      </w:r>
      <w:r>
        <w:t>are</w:t>
      </w:r>
      <w:r w:rsidRPr="00BC7A7D">
        <w:t xml:space="preserve"> therefore highly sensitive to seagrass loss</w:t>
      </w:r>
      <w:r>
        <w:t xml:space="preserve"> </w:t>
      </w:r>
      <w:r w:rsidR="00260E1F">
        <w:fldChar w:fldCharType="begin"/>
      </w:r>
      <w:r>
        <w:instrText xml:space="preserve"> ADDIN EN.CITE &lt;EndNote&gt;&lt;Cite&gt;&lt;Author&gt;Lawler&lt;/Author&gt;&lt;Year&gt;2007&lt;/Year&gt;&lt;RecNum&gt;1529&lt;/RecNum&gt;&lt;DisplayText&gt;(Lawler et al. 2007)&lt;/DisplayText&gt;&lt;record&gt;&lt;rec-number&gt;1529&lt;/rec-number&gt;&lt;foreign-keys&gt;&lt;key app="EN" db-id="taffd5tx6rsf05ed0f5vvsrh2wrw5ew2e00w"&gt;1529&lt;/key&gt;&lt;/foreign-keys&gt;&lt;ref-type name="Book Section"&gt;5&lt;/ref-type&gt;&lt;contributors&gt;&lt;authors&gt;&lt;author&gt;Lawler, I.R.&lt;/author&gt;&lt;author&gt;Parra, G.&lt;/author&gt;&lt;author&gt;Noad, M.&lt;/author&gt;&lt;/authors&gt;&lt;secondary-authors&gt;&lt;author&gt;Johnson, J.&lt;/author&gt;&lt;author&gt;Marshall, P.&lt;/author&gt;&lt;/secondary-authors&gt;&lt;/contributors&gt;&lt;titles&gt;&lt;title&gt;Vulnerability of marine mammals in the Great Barrier Reef to climate change (Chapter 16, Part II: Species and species groups)&lt;/title&gt;&lt;secondary-title&gt;Climate Change and the Great Barrier Reef: A Vulnerability Assessment&lt;/secondary-title&gt;&lt;/titles&gt;&lt;dates&gt;&lt;year&gt;2007&lt;/year&gt;&lt;/dates&gt;&lt;pub-location&gt;Townsville&lt;/pub-location&gt;&lt;publisher&gt;GBRMPA&lt;/publisher&gt;&lt;urls&gt;&lt;/urls&gt;&lt;/record&gt;&lt;/Cite&gt;&lt;/EndNote&gt;</w:instrText>
      </w:r>
      <w:r w:rsidR="00260E1F">
        <w:fldChar w:fldCharType="separate"/>
      </w:r>
      <w:r>
        <w:rPr>
          <w:noProof/>
        </w:rPr>
        <w:t>(</w:t>
      </w:r>
      <w:hyperlink w:anchor="_ENREF_76" w:tooltip="Lawler, 2007 #1529" w:history="1">
        <w:r w:rsidR="00DE0598">
          <w:rPr>
            <w:noProof/>
          </w:rPr>
          <w:t>Lawler et al. 2007</w:t>
        </w:r>
      </w:hyperlink>
      <w:r>
        <w:rPr>
          <w:noProof/>
        </w:rPr>
        <w:t>)</w:t>
      </w:r>
      <w:r w:rsidR="00260E1F">
        <w:fldChar w:fldCharType="end"/>
      </w:r>
      <w:r>
        <w:t xml:space="preserve">. Although </w:t>
      </w:r>
      <w:r w:rsidRPr="005F5D07">
        <w:t>dugongs move between foraging grounds, large</w:t>
      </w:r>
      <w:r>
        <w:t>-</w:t>
      </w:r>
      <w:r w:rsidRPr="005F5D07">
        <w:t xml:space="preserve">scale losses of seagrasses can contribute to population decline </w:t>
      </w:r>
      <w:r w:rsidR="00260E1F">
        <w:fldChar w:fldCharType="begin">
          <w:fldData xml:space="preserve">PEVuZE5vdGU+PENpdGU+PEF1dGhvcj5TaGVwcGFyZDwvQXV0aG9yPjxZZWFyPjIwMDY8L1llYXI+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</w:fldData>
        </w:fldChar>
      </w:r>
      <w:r w:rsidR="00DE0598">
        <w:instrText xml:space="preserve"> ADDIN EN.CITE </w:instrText>
      </w:r>
      <w:r w:rsidR="00260E1F">
        <w:fldChar w:fldCharType="begin">
          <w:fldData xml:space="preserve">PEVuZE5vdGU+PENpdGU+PEF1dGhvcj5TaGVwcGFyZDwvQXV0aG9yPjxZZWFyPjIwMDY8L1llYXI+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</w:fldData>
        </w:fldChar>
      </w:r>
      <w:r w:rsidR="00DE0598">
        <w:instrText xml:space="preserve"> ADDIN EN.CITE.DATA </w:instrText>
      </w:r>
      <w:r w:rsidR="00260E1F">
        <w:fldChar w:fldCharType="end"/>
      </w:r>
      <w:r w:rsidR="00260E1F">
        <w:fldChar w:fldCharType="separate"/>
      </w:r>
      <w:r w:rsidR="00DE0598">
        <w:rPr>
          <w:noProof/>
        </w:rPr>
        <w:t>(</w:t>
      </w:r>
      <w:hyperlink w:anchor="_ENREF_94" w:tooltip="Preen, 1995 #1639" w:history="1">
        <w:r w:rsidR="00DE0598">
          <w:rPr>
            <w:noProof/>
          </w:rPr>
          <w:t>Preen and Marsh 1995</w:t>
        </w:r>
      </w:hyperlink>
      <w:r w:rsidR="00DE0598">
        <w:rPr>
          <w:noProof/>
        </w:rPr>
        <w:t xml:space="preserve">, </w:t>
      </w:r>
      <w:hyperlink w:anchor="_ENREF_101" w:tooltip="Sheppard, 2006 #1614" w:history="1">
        <w:r w:rsidR="00DE0598">
          <w:rPr>
            <w:noProof/>
          </w:rPr>
          <w:t>Sheppard et al. 2006</w:t>
        </w:r>
      </w:hyperlink>
      <w:r w:rsidR="00DE0598">
        <w:rPr>
          <w:noProof/>
        </w:rPr>
        <w:t xml:space="preserve">, </w:t>
      </w:r>
      <w:hyperlink w:anchor="_ENREF_100" w:tooltip="Sheppard, 2007 #1613" w:history="1">
        <w:r w:rsidR="00DE0598">
          <w:rPr>
            <w:noProof/>
          </w:rPr>
          <w:t>Sheppard et al. 2007</w:t>
        </w:r>
      </w:hyperlink>
      <w:r w:rsidR="00DE0598">
        <w:rPr>
          <w:noProof/>
        </w:rPr>
        <w:t>)</w:t>
      </w:r>
      <w:r w:rsidR="00260E1F">
        <w:fldChar w:fldCharType="end"/>
      </w:r>
      <w:r>
        <w:t xml:space="preserve">. </w:t>
      </w:r>
    </w:p>
    <w:p w:rsidR="00480883" w:rsidRDefault="00480883" w:rsidP="00480883">
      <w:pPr>
        <w:jc w:val="both"/>
      </w:pPr>
      <w:r w:rsidRPr="005F5D07">
        <w:t xml:space="preserve">Green turtles </w:t>
      </w:r>
      <w:r w:rsidRPr="005F5D07">
        <w:rPr>
          <w:i/>
        </w:rPr>
        <w:t>Chelonia mydas</w:t>
      </w:r>
      <w:r w:rsidRPr="005F5D07">
        <w:t xml:space="preserve">, </w:t>
      </w:r>
      <w:r>
        <w:t>a</w:t>
      </w:r>
      <w:r w:rsidR="002252C0">
        <w:t xml:space="preserve"> </w:t>
      </w:r>
      <w:r>
        <w:t xml:space="preserve">vulnerable species under the EPBC Act and on IUCN’s list of endangered species </w:t>
      </w:r>
      <w:r w:rsidR="00260E1F">
        <w:fldChar w:fldCharType="begin"/>
      </w:r>
      <w:r>
        <w:instrText xml:space="preserve"> ADDIN EN.CITE &lt;EndNote&gt;&lt;Cite&gt;&lt;Author&gt;IUCN&lt;/Author&gt;&lt;Year&gt;2013&lt;/Year&gt;&lt;RecNum&gt;1595&lt;/RecNum&gt;&lt;DisplayText&gt;(IUCN 2013)&lt;/DisplayText&gt;&lt;record&gt;&lt;rec-number&gt;1595&lt;/rec-number&gt;&lt;foreign-keys&gt;&lt;key app="EN" db-id="taffd5tx6rsf05ed0f5vvsrh2wrw5ew2e00w"&gt;1595&lt;/key&gt;&lt;/foreign-keys&gt;&lt;ref-type name="Web Page"&gt;12&lt;/ref-type&gt;&lt;contributors&gt;&lt;authors&gt;&lt;author&gt;IUCN&lt;/author&gt;&lt;/authors&gt;&lt;/contributors&gt;&lt;titles&gt;&lt;title&gt;The IUCN red list of endangered species&lt;/title&gt;&lt;/titles&gt;&lt;volume&gt;2013&lt;/volume&gt;&lt;number&gt;5 May 2013&lt;/number&gt;&lt;dates&gt;&lt;year&gt;2013&lt;/year&gt;&lt;/dates&gt;&lt;publisher&gt;IUCN&lt;/publisher&gt;&lt;urls&gt;&lt;related-urls&gt;&lt;url&gt;http://www.iucnredlist.org/details/4615/0&lt;/url&gt;&lt;/related-urls&gt;&lt;/urls&gt;&lt;/record&gt;&lt;/Cite&gt;&lt;/EndNote&gt;</w:instrText>
      </w:r>
      <w:r w:rsidR="00260E1F">
        <w:fldChar w:fldCharType="separate"/>
      </w:r>
      <w:r>
        <w:rPr>
          <w:noProof/>
        </w:rPr>
        <w:t>(</w:t>
      </w:r>
      <w:hyperlink w:anchor="_ENREF_68" w:tooltip="IUCN, 2013 #1595" w:history="1">
        <w:r w:rsidR="00DE0598">
          <w:rPr>
            <w:noProof/>
          </w:rPr>
          <w:t>IUCN 2013</w:t>
        </w:r>
      </w:hyperlink>
      <w:r>
        <w:rPr>
          <w:noProof/>
        </w:rPr>
        <w:t>)</w:t>
      </w:r>
      <w:r w:rsidR="00260E1F">
        <w:fldChar w:fldCharType="end"/>
      </w:r>
      <w:r w:rsidR="00900C83">
        <w:t>,</w:t>
      </w:r>
      <w:r>
        <w:t xml:space="preserve"> </w:t>
      </w:r>
      <w:r w:rsidRPr="005F5D07">
        <w:t>are also reliant on seagrass and are</w:t>
      </w:r>
      <w:r w:rsidRPr="00BC7A7D">
        <w:t xml:space="preserve"> sensitive to loss</w:t>
      </w:r>
      <w:r>
        <w:t>es</w:t>
      </w:r>
      <w:r w:rsidRPr="00BC7A7D">
        <w:t xml:space="preserve"> of seagrass meadows</w:t>
      </w:r>
      <w:r>
        <w:t xml:space="preserve">, as they are relatively stationary in their foraging grounds </w:t>
      </w:r>
      <w:r w:rsidR="00260E1F">
        <w:fldChar w:fldCharType="begin"/>
      </w:r>
      <w:r>
        <w:instrText xml:space="preserve"> ADDIN EN.CITE &lt;EndNote&gt;&lt;Cite&gt;&lt;Author&gt;André&lt;/Author&gt;&lt;Year&gt;2005&lt;/Year&gt;&lt;RecNum&gt;1526&lt;/RecNum&gt;&lt;DisplayText&gt;(André et al. 2005)&lt;/DisplayText&gt;&lt;record&gt;&lt;rec-number&gt;1526&lt;/rec-number&gt;&lt;foreign-keys&gt;&lt;key app="EN" db-id="taffd5tx6rsf05ed0f5vvsrh2wrw5ew2e00w"&gt;1526&lt;/key&gt;&lt;/foreign-keys&gt;&lt;ref-type name="Journal Article"&gt;17&lt;/ref-type&gt;&lt;contributors&gt;&lt;authors&gt;&lt;author&gt;André, J.&lt;/author&gt;&lt;author&gt;Gyuris, E.&lt;/author&gt;&lt;author&gt;Lawler, I.R. &lt;/author&gt;&lt;/authors&gt;&lt;/contributors&gt;&lt;titles&gt;&lt;title&gt; Comparison of the diets of sympatric dugongs and green turtles on the Orman Reefs, Torres Strait, Australia&lt;/title&gt;&lt;secondary-title&gt;Wildlife Research&lt;/secondary-title&gt;&lt;/titles&gt;&lt;periodical&gt;&lt;full-title&gt;Wildlife Research&lt;/full-title&gt;&lt;/periodical&gt;&lt;pages&gt; 53–62&lt;/pages&gt;&lt;volume&gt; 32&lt;/volume&gt;&lt;dates&gt;&lt;year&gt;2005&lt;/year&gt;&lt;/dates&gt;&lt;urls&gt;&lt;/urls&gt;&lt;/record&gt;&lt;/Cite&gt;&lt;/EndNote&gt;</w:instrText>
      </w:r>
      <w:r w:rsidR="00260E1F">
        <w:fldChar w:fldCharType="separate"/>
      </w:r>
      <w:r>
        <w:rPr>
          <w:noProof/>
        </w:rPr>
        <w:t>(</w:t>
      </w:r>
      <w:hyperlink w:anchor="_ENREF_2" w:tooltip="André, 2005 #1526" w:history="1">
        <w:r w:rsidR="00DE0598">
          <w:rPr>
            <w:noProof/>
          </w:rPr>
          <w:t>André et al. 2005</w:t>
        </w:r>
      </w:hyperlink>
      <w:r>
        <w:rPr>
          <w:noProof/>
        </w:rPr>
        <w:t>)</w:t>
      </w:r>
      <w:r w:rsidR="00260E1F">
        <w:fldChar w:fldCharType="end"/>
      </w:r>
      <w:r w:rsidRPr="00BC7A7D">
        <w:t xml:space="preserve">. The </w:t>
      </w:r>
      <w:r>
        <w:t>dependence of dugong and green turtle population</w:t>
      </w:r>
      <w:r w:rsidRPr="00BC7A7D">
        <w:t xml:space="preserve"> on seagrass distribution and abundance was </w:t>
      </w:r>
      <w:r>
        <w:t>evidenced</w:t>
      </w:r>
      <w:r w:rsidRPr="00BC7A7D">
        <w:t xml:space="preserve"> by </w:t>
      </w:r>
      <w:r>
        <w:t>increased</w:t>
      </w:r>
      <w:r w:rsidRPr="00BC7A7D">
        <w:t xml:space="preserve"> dugong and </w:t>
      </w:r>
      <w:r>
        <w:t>green</w:t>
      </w:r>
      <w:r w:rsidRPr="00BC7A7D">
        <w:t xml:space="preserve"> turtle deaths in 2011 following </w:t>
      </w:r>
      <w:r>
        <w:t>several tropical cyclones</w:t>
      </w:r>
      <w:r w:rsidRPr="00BC7A7D">
        <w:t xml:space="preserve">, which devastated seagrass habitats in the GBRWHA over most of the Wet Tropics and </w:t>
      </w:r>
      <w:r>
        <w:t>Central</w:t>
      </w:r>
      <w:r w:rsidRPr="00BC7A7D">
        <w:t xml:space="preserve"> region </w:t>
      </w:r>
      <w:r w:rsidR="00260E1F">
        <w:fldChar w:fldCharType="begin"/>
      </w:r>
      <w:r>
        <w:instrText xml:space="preserve"> ADDIN EN.CITE &lt;EndNote&gt;&lt;Cite&gt;&lt;Author&gt;GBRMPA&lt;/Author&gt;&lt;Year&gt;2011&lt;/Year&gt;&lt;RecNum&gt;1528&lt;/RecNum&gt;&lt;DisplayText&gt;(GBRMPA 2011a)&lt;/DisplayText&gt;&lt;record&gt;&lt;rec-number&gt;1528&lt;/rec-number&gt;&lt;foreign-keys&gt;&lt;key app="EN" db-id="taffd5tx6rsf05ed0f5vvsrh2wrw5ew2e00w"&gt;1528&lt;/key&gt;&lt;/foreign-keys&gt;&lt;ref-type name="Report"&gt;27&lt;/ref-type&gt;&lt;contributors&gt;&lt;authors&gt;&lt;author&gt;GBRMPA&lt;/author&gt;&lt;/authors&gt;&lt;/contributors&gt;&lt;titles&gt;&lt;title&gt;Extreme weather on the Great Barrier Reef&lt;/title&gt;&lt;secondary-title&gt;Technical Report Series&lt;/secondary-title&gt;&lt;/titles&gt;&lt;dates&gt;&lt;year&gt;2011&lt;/year&gt;&lt;/dates&gt;&lt;pub-location&gt;Townsville&lt;/pub-location&gt;&lt;publisher&gt;Great Barrier Reef Marien Park Authority&lt;/publisher&gt;&lt;urls&gt;&lt;/urls&gt;&lt;/record&gt;&lt;/Cite&gt;&lt;/EndNote&gt;</w:instrText>
      </w:r>
      <w:r w:rsidR="00260E1F">
        <w:fldChar w:fldCharType="separate"/>
      </w:r>
      <w:r>
        <w:rPr>
          <w:noProof/>
        </w:rPr>
        <w:t>(</w:t>
      </w:r>
      <w:hyperlink w:anchor="_ENREF_49" w:tooltip="GBRMPA, 2011 #1528" w:history="1">
        <w:r w:rsidR="00DE0598">
          <w:rPr>
            <w:noProof/>
          </w:rPr>
          <w:t>GBRMPA 2011a</w:t>
        </w:r>
      </w:hyperlink>
      <w:r>
        <w:rPr>
          <w:noProof/>
        </w:rPr>
        <w:t>)</w:t>
      </w:r>
      <w:r w:rsidR="00260E1F">
        <w:fldChar w:fldCharType="end"/>
      </w:r>
      <w:r w:rsidR="005379E2">
        <w:t xml:space="preserve"> and major river floods which devastated seagrass meadows in the southern GBR </w:t>
      </w:r>
      <w:r w:rsidR="00260E1F">
        <w:fldChar w:fldCharType="begin"/>
      </w:r>
      <w:r w:rsidR="00E874AA">
        <w:instrText xml:space="preserve"> ADDIN EN.CITE &lt;EndNote&gt;&lt;Cite&gt;&lt;Author&gt;Devlin&lt;/Author&gt;&lt;Year&gt;2012&lt;/Year&gt;&lt;RecNum&gt;1488&lt;/RecNum&gt;&lt;DisplayText&gt;(Devlin et al. 2012)&lt;/DisplayText&gt;&lt;record&gt;&lt;rec-number&gt;1488&lt;/rec-number&gt;&lt;foreign-keys&gt;&lt;key app="EN" db-id="taffd5tx6rsf05ed0f5vvsrh2wrw5ew2e00w"&gt;1488&lt;/key&gt;&lt;/foreign-keys&gt;&lt;ref-type name="Journal Article"&gt;17&lt;/ref-type&gt;&lt;contributors&gt;&lt;authors&gt;&lt;author&gt;Devlin, M. J.&lt;/author&gt;&lt;author&gt;McKinna, L. W.&lt;/author&gt;&lt;author&gt;</w:instrText>
      </w:r>
      <w:r w:rsidR="00E874AA">
        <w:rPr>
          <w:rFonts w:hint="eastAsia"/>
        </w:rPr>
        <w:instrText>√</w:instrText>
      </w:r>
      <w:r w:rsidR="00E874AA">
        <w:rPr>
          <w:rFonts w:hint="cs"/>
        </w:rPr>
        <w:instrText>Å</w:instrText>
      </w:r>
      <w:r w:rsidR="00E874AA">
        <w:instrText>lvarez-Romero, J. G.&lt;/author&gt;&lt;author&gt;Petus, C.&lt;/author&gt;&lt;author&gt;Abott, B.&lt;/author&gt;&lt;author&gt;Harkness, P.&lt;/author&gt;&lt;author&gt;Brodie, J.&lt;/author&gt;&lt;/authors&gt;&lt;/contributors&gt;&lt;titles&gt;&lt;title&gt;Mapping the pollutants in surface riverine flood plume waters in the Great Barrier Reef, Australia&lt;/title&gt;&lt;secondary-title&gt;Marine Pollution Bulletin&lt;/secondary-title&gt;&lt;/titles&gt;&lt;periodical&gt;&lt;full-title&gt;Marine Pollution Bulletin&lt;/full-title&gt;&lt;/periodical&gt;&lt;pages&gt;224-235&lt;/pages&gt;&lt;volume&gt;65&lt;/volume&gt;&lt;number&gt;4‚Äì9&lt;/number&gt;&lt;keywords&gt;&lt;keyword&gt;River plume&lt;/keyword&gt;&lt;keyword&gt;Terrestrial runoff&lt;/keyword&gt;&lt;keyword&gt;Land-based threat&lt;/keyword&gt;&lt;keyword&gt;Pollutant exposure&lt;/keyword&gt;&lt;keyword&gt;MODIS images&lt;/keyword&gt;&lt;/keywords&gt;&lt;dates&gt;&lt;year&gt;2012&lt;/year&gt;&lt;/dates&gt;&lt;isbn&gt;0025-326X&lt;/isbn&gt;&lt;urls&gt;&lt;related-urls&gt;&lt;url&gt;http://www.sciencedirect.com/science/article/pii/S0025326X12001063&lt;/url&gt;&lt;/related-urls&gt;&lt;/urls&gt;&lt;electronic-resource-num&gt;10.1016/j.marpolbul.2012.03.001&lt;/electronic-resource-num&gt;&lt;/record&gt;&lt;/Cite&gt;&lt;/EndNote&gt;</w:instrText>
      </w:r>
      <w:r w:rsidR="00260E1F">
        <w:fldChar w:fldCharType="separate"/>
      </w:r>
      <w:r w:rsidR="00E874AA">
        <w:rPr>
          <w:noProof/>
        </w:rPr>
        <w:t>(</w:t>
      </w:r>
      <w:hyperlink w:anchor="_ENREF_33" w:tooltip="Devlin, 2012 #1488" w:history="1">
        <w:r w:rsidR="00DE0598">
          <w:rPr>
            <w:noProof/>
          </w:rPr>
          <w:t>Devlin et al. 2012</w:t>
        </w:r>
      </w:hyperlink>
      <w:r w:rsidR="00E874AA">
        <w:rPr>
          <w:noProof/>
        </w:rPr>
        <w:t>)</w:t>
      </w:r>
      <w:r w:rsidR="00260E1F">
        <w:fldChar w:fldCharType="end"/>
      </w:r>
      <w:r w:rsidRPr="00BC7A7D">
        <w:t>.</w:t>
      </w:r>
    </w:p>
    <w:p w:rsidR="001C52EF" w:rsidRPr="00BC7A7D" w:rsidRDefault="00C31FBA" w:rsidP="001C52EF">
      <w:pPr>
        <w:pStyle w:val="Heading2"/>
      </w:pPr>
      <w:bookmarkStart w:id="28" w:name="_Toc239492460"/>
      <w:r>
        <w:lastRenderedPageBreak/>
        <w:t>2.1.</w:t>
      </w:r>
      <w:r w:rsidR="00662212">
        <w:t>2</w:t>
      </w:r>
      <w:r>
        <w:t xml:space="preserve"> </w:t>
      </w:r>
      <w:r w:rsidR="001C52EF">
        <w:t>Sources of cumulative stress</w:t>
      </w:r>
      <w:bookmarkEnd w:id="28"/>
    </w:p>
    <w:p w:rsidR="004160AB" w:rsidRDefault="00EA6BBA" w:rsidP="004C498D">
      <w:pPr>
        <w:jc w:val="both"/>
      </w:pPr>
      <w:r w:rsidRPr="00BC7A7D">
        <w:t>Stressors on the GBRWHA are increasing</w:t>
      </w:r>
      <w:r w:rsidR="00D86499">
        <w:t xml:space="preserve"> </w:t>
      </w:r>
      <w:r w:rsidR="00260E1F">
        <w:fldChar w:fldCharType="begin"/>
      </w:r>
      <w:r w:rsidR="00B20606">
        <w:instrText xml:space="preserve"> ADDIN EN.CITE &lt;EndNote&gt;&lt;Cite&gt;&lt;Author&gt;GBRMPA&lt;/Author&gt;&lt;Year&gt;2009&lt;/Year&gt;&lt;RecNum&gt;1464&lt;/RecNum&gt;&lt;DisplayText&gt;(GBRMPA 2009)&lt;/DisplayText&gt;&lt;record&gt;&lt;rec-number&gt;1464&lt;/rec-number&gt;&lt;foreign-keys&gt;&lt;key app="EN" db-id="taffd5tx6rsf05ed0f5vvsrh2wrw5ew2e00w"&gt;1464&lt;/key&gt;&lt;/foreign-keys&gt;&lt;ref-type name="Report"&gt;27&lt;/ref-type&gt;&lt;contributors&gt;&lt;authors&gt;&lt;author&gt;GBRMPA&lt;/author&gt;&lt;/authors&gt;&lt;tertiary-authors&gt;&lt;author&gt;Great Barrier Reef Marine Park Authority&lt;/author&gt;&lt;/tertiary-authors&gt;&lt;/contributors&gt;&lt;titles&gt;&lt;title&gt;Outlook Report 2009&lt;/title&gt;&lt;/titles&gt;&lt;pages&gt;212&lt;/pages&gt;&lt;edition&gt;1&lt;/edition&gt;&lt;dates&gt;&lt;year&gt;2009&lt;/year&gt;&lt;/dates&gt;&lt;pub-location&gt;Townsville&lt;/pub-location&gt;&lt;publisher&gt;Great Barrier Reef Marine Park Authority&lt;/publisher&gt;&lt;urls&gt;&lt;/urls&gt;&lt;/record&gt;&lt;/Cite&gt;&lt;/EndNote&gt;</w:instrText>
      </w:r>
      <w:r w:rsidR="00260E1F">
        <w:fldChar w:fldCharType="separate"/>
      </w:r>
      <w:r w:rsidR="00B20606">
        <w:rPr>
          <w:noProof/>
        </w:rPr>
        <w:t>(</w:t>
      </w:r>
      <w:hyperlink w:anchor="_ENREF_47" w:tooltip="GBRMPA, 2009 #1464" w:history="1">
        <w:r w:rsidR="00DE0598">
          <w:rPr>
            <w:noProof/>
          </w:rPr>
          <w:t>GBRMPA 2009</w:t>
        </w:r>
      </w:hyperlink>
      <w:r w:rsidR="00B20606">
        <w:rPr>
          <w:noProof/>
        </w:rPr>
        <w:t>)</w:t>
      </w:r>
      <w:r w:rsidR="00260E1F">
        <w:fldChar w:fldCharType="end"/>
      </w:r>
      <w:r w:rsidR="001F58F3">
        <w:t xml:space="preserve">. </w:t>
      </w:r>
      <w:r w:rsidRPr="00BC7A7D">
        <w:t>Recent evidence indicate</w:t>
      </w:r>
      <w:r w:rsidR="00CF1E3E">
        <w:t>s</w:t>
      </w:r>
      <w:r w:rsidRPr="00BC7A7D">
        <w:t xml:space="preserve"> </w:t>
      </w:r>
      <w:r w:rsidR="007A1EDE">
        <w:t>a more than 50% decline in</w:t>
      </w:r>
      <w:r w:rsidRPr="00BC7A7D">
        <w:t xml:space="preserve"> coral cover </w:t>
      </w:r>
      <w:r w:rsidR="005379E2">
        <w:t>on mid and outer shelf reefs</w:t>
      </w:r>
      <w:r w:rsidR="005379E2" w:rsidRPr="00BC7A7D">
        <w:t xml:space="preserve"> </w:t>
      </w:r>
      <w:r w:rsidRPr="00BC7A7D">
        <w:t xml:space="preserve">over the past three decades, </w:t>
      </w:r>
      <w:r w:rsidR="005731BF">
        <w:t xml:space="preserve">with </w:t>
      </w:r>
      <w:r w:rsidRPr="00BC7A7D">
        <w:t>the majority of th</w:t>
      </w:r>
      <w:r w:rsidR="005731BF">
        <w:t>is</w:t>
      </w:r>
      <w:r w:rsidRPr="00BC7A7D">
        <w:t xml:space="preserve"> loss </w:t>
      </w:r>
      <w:r w:rsidR="00183997">
        <w:t xml:space="preserve">occurring </w:t>
      </w:r>
      <w:r w:rsidR="005731BF">
        <w:t>during</w:t>
      </w:r>
      <w:r w:rsidRPr="00BC7A7D">
        <w:t xml:space="preserve"> the past decade </w:t>
      </w:r>
      <w:r w:rsidR="00260E1F">
        <w:fldChar w:fldCharType="begin"/>
      </w:r>
      <w:r w:rsidR="00DE0598">
        <w:instrText xml:space="preserve"> ADDIN EN.CITE &lt;EndNote&gt;&lt;Cite&gt;&lt;Author&gt;De&amp;apos;ath&lt;/Author&gt;&lt;Year&gt;2012&lt;/Year&gt;&lt;RecNum&gt;1462&lt;/RecNum&gt;&lt;DisplayText&gt;(De&amp;apos;ath et al. 2012)&lt;/DisplayText&gt;&lt;record&gt;&lt;rec-number&gt;1462&lt;/rec-number&gt;&lt;foreign-keys&gt;&lt;key app="EN" db-id="taffd5tx6rsf05ed0f5vvsrh2wrw5ew2e00w"&gt;1462&lt;/key&gt;&lt;/foreign-keys&gt;&lt;ref-type name="Journal Article"&gt;17&lt;/ref-type&gt;&lt;contributors&gt;&lt;authors&gt;&lt;author&gt;De&amp;apos;ath, G.&lt;/author&gt;&lt;author&gt;Fabricius, K.&lt;/author&gt;&lt;author&gt;Sweatman, H.&lt;/author&gt;&lt;author&gt;Puotinen, M.&lt;/author&gt;&lt;/authors&gt;&lt;/contributors&gt;&lt;titles&gt;&lt;title&gt;The 27 year decline of coral cover on the Great Barrier Reef and its causes&lt;/title&gt;&lt;secondary-title&gt;PNAS&lt;/secondary-title&gt;&lt;/titles&gt;&lt;periodical&gt;&lt;full-title&gt;PNAS&lt;/full-title&gt;&lt;/periodical&gt;&lt;pages&gt;17995–17999&lt;/pages&gt;&lt;volume&gt;109&lt;/volume&gt;&lt;dates&gt;&lt;year&gt;2012&lt;/year&gt;&lt;/dates&gt;&lt;urls&gt;&lt;/urls&gt;&lt;/record&gt;&lt;/Cite&gt;&lt;/EndNote&gt;</w:instrText>
      </w:r>
      <w:r w:rsidR="00260E1F">
        <w:fldChar w:fldCharType="separate"/>
      </w:r>
      <w:r w:rsidR="00DE0598">
        <w:rPr>
          <w:noProof/>
        </w:rPr>
        <w:t>(</w:t>
      </w:r>
      <w:hyperlink w:anchor="_ENREF_29" w:tooltip="De'ath, 2012 #1462" w:history="1">
        <w:r w:rsidR="00DE0598">
          <w:rPr>
            <w:noProof/>
          </w:rPr>
          <w:t>De'ath et al. 2012</w:t>
        </w:r>
      </w:hyperlink>
      <w:r w:rsidR="00DE0598">
        <w:rPr>
          <w:noProof/>
        </w:rPr>
        <w:t>)</w:t>
      </w:r>
      <w:r w:rsidR="00260E1F">
        <w:fldChar w:fldCharType="end"/>
      </w:r>
      <w:r w:rsidRPr="00BC7A7D">
        <w:t xml:space="preserve">. </w:t>
      </w:r>
      <w:r w:rsidR="005379E2">
        <w:t xml:space="preserve">The decline was highest in the central and southern GBR with no decline on Cape York reefs. Cape York is the one area of the GBR not subject to extensive agricultural development and has a low human population. In addition coral cover on inner shelf reefs in the central and southern GBR has been in decline </w:t>
      </w:r>
      <w:r w:rsidR="00260E1F">
        <w:fldChar w:fldCharType="begin"/>
      </w:r>
      <w:r w:rsidR="00E874AA">
        <w:instrText xml:space="preserve"> ADDIN EN.CITE &lt;EndNote&gt;&lt;Cite&gt;&lt;Author&gt;Thompson&lt;/Author&gt;&lt;Year&gt;2012&lt;/Year&gt;&lt;RecNum&gt;1519&lt;/RecNum&gt;&lt;DisplayText&gt;(Thompson et al. 2012)&lt;/DisplayText&gt;&lt;record&gt;&lt;rec-number&gt;1519&lt;/rec-number&gt;&lt;foreign-keys&gt;&lt;key app="EN" db-id="taffd5tx6rsf05ed0f5vvsrh2wrw5ew2e00w"&gt;1519&lt;/key&gt;&lt;/foreign-keys&gt;&lt;ref-type name="Report"&gt;27&lt;/ref-type&gt;&lt;contributors&gt;&lt;authors&gt;&lt;author&gt;Thompson, A. &lt;/author&gt;&lt;author&gt;Costello, P. &lt;/author&gt;&lt;author&gt;Davidson, J. &lt;/author&gt;&lt;author&gt;Schaffelke, B. &lt;/author&gt;&lt;author&gt;Uthicke, S. &lt;/author&gt;&lt;author&gt;Liddy, M.&lt;/author&gt;&lt;/authors&gt;&lt;/contributors&gt;&lt;titles&gt;&lt;title&gt;Reef Rescue Marine Monitoring Program. Report of AIMS Activities – Inshore coral reef monitoring 2012. Report for Great Barrier Reef Marine Park Authority. Australian Institute of Marine Science, Townsville. 121 pp.&lt;/title&gt;&lt;/titles&gt;&lt;dates&gt;&lt;year&gt;2012&lt;/year&gt;&lt;/dates&gt;&lt;urls&gt;&lt;/urls&gt;&lt;/record&gt;&lt;/Cite&gt;&lt;/EndNote&gt;</w:instrText>
      </w:r>
      <w:r w:rsidR="00260E1F">
        <w:fldChar w:fldCharType="separate"/>
      </w:r>
      <w:r w:rsidR="00E874AA">
        <w:rPr>
          <w:noProof/>
        </w:rPr>
        <w:t>(</w:t>
      </w:r>
      <w:hyperlink w:anchor="_ENREF_104" w:tooltip="Thompson, 2012 #1519" w:history="1">
        <w:r w:rsidR="00DE0598">
          <w:rPr>
            <w:noProof/>
          </w:rPr>
          <w:t>Thompson et al. 2012</w:t>
        </w:r>
      </w:hyperlink>
      <w:r w:rsidR="00E874AA">
        <w:rPr>
          <w:noProof/>
        </w:rPr>
        <w:t>)</w:t>
      </w:r>
      <w:r w:rsidR="00260E1F">
        <w:fldChar w:fldCharType="end"/>
      </w:r>
      <w:r w:rsidR="005379E2">
        <w:t xml:space="preserve">. </w:t>
      </w:r>
      <w:r w:rsidRPr="00BC7A7D">
        <w:t>Stressors to coral</w:t>
      </w:r>
      <w:r w:rsidR="00FD7878">
        <w:t>s</w:t>
      </w:r>
      <w:r w:rsidRPr="00BC7A7D">
        <w:t xml:space="preserve"> have been attributed mainly to combinations of </w:t>
      </w:r>
      <w:r w:rsidR="00FD7878" w:rsidRPr="00561189">
        <w:t xml:space="preserve">acute </w:t>
      </w:r>
      <w:r w:rsidR="00561189" w:rsidRPr="00561189">
        <w:t>(</w:t>
      </w:r>
      <w:r w:rsidRPr="00561189">
        <w:t>pulse-type</w:t>
      </w:r>
      <w:r w:rsidR="00561189" w:rsidRPr="00561189">
        <w:t>)</w:t>
      </w:r>
      <w:r w:rsidRPr="00561189">
        <w:t xml:space="preserve"> stressors such as tropical cyclones, </w:t>
      </w:r>
      <w:r w:rsidR="001A577F" w:rsidRPr="00561189">
        <w:t>c</w:t>
      </w:r>
      <w:r w:rsidRPr="00561189">
        <w:t>rown</w:t>
      </w:r>
      <w:r w:rsidR="001A577F" w:rsidRPr="00561189">
        <w:t>-</w:t>
      </w:r>
      <w:r w:rsidRPr="00561189">
        <w:t>of</w:t>
      </w:r>
      <w:r w:rsidR="001A577F" w:rsidRPr="00561189">
        <w:t>-t</w:t>
      </w:r>
      <w:r w:rsidRPr="00561189">
        <w:t xml:space="preserve">horns </w:t>
      </w:r>
      <w:r w:rsidR="001A577F" w:rsidRPr="00561189">
        <w:t>s</w:t>
      </w:r>
      <w:r w:rsidRPr="00561189">
        <w:t xml:space="preserve">tarfish (COTS), coral disease and coral bleaching </w:t>
      </w:r>
      <w:r w:rsidR="00260E1F" w:rsidRPr="00561189">
        <w:fldChar w:fldCharType="begin"/>
      </w:r>
      <w:r w:rsidR="00137C28" w:rsidRPr="00561189">
        <w:instrText xml:space="preserve"> ADDIN EN.CITE &lt;EndNote&gt;&lt;Cite&gt;&lt;Author&gt;Osborne&lt;/Author&gt;&lt;Year&gt;2011&lt;/Year&gt;&lt;RecNum&gt;1344&lt;/RecNum&gt;&lt;DisplayText&gt;(Osborne et al. 2011)&lt;/DisplayText&gt;&lt;record&gt;&lt;rec-number&gt;1344&lt;/rec-number&gt;&lt;foreign-keys&gt;&lt;key app="EN" db-id="taffd5tx6rsf05ed0f5vvsrh2wrw5ew2e00w"&gt;1344&lt;/key&gt;&lt;/foreign-keys&gt;&lt;ref-type name="Journal Article"&gt;17&lt;/ref-type&gt;&lt;contributors&gt;&lt;authors&gt;&lt;author&gt;Osborne, Kate&lt;/author&gt;&lt;author&gt;Dolman, Andrew M.&lt;/author&gt;&lt;author&gt;Burgess, Scott C.&lt;/author&gt;&lt;author&gt;Johns, Kerryn A.&lt;/author&gt;&lt;/authors&gt;&lt;/contributors&gt;&lt;titles&gt;&lt;title&gt;Disturbance and the Dynamics of Coral Cover on the Great Barrier Reef (1995-2009)&lt;/title&gt;&lt;secondary-title&gt;PLoS ONE&lt;/secondary-title&gt;&lt;/titles&gt;&lt;periodical&gt;&lt;full-title&gt;PLoS ONE&lt;/full-title&gt;&lt;/periodical&gt;&lt;pages&gt;e17516&lt;/pages&gt;&lt;volume&gt;6&lt;/volume&gt;&lt;number&gt;3&lt;/number&gt;&lt;dates&gt;&lt;year&gt;2011&lt;/year&gt;&lt;/dates&gt;&lt;publisher&gt;Public Library of Science&lt;/publisher&gt;&lt;urls&gt;&lt;related-urls&gt;&lt;url&gt;http://dx.doi.org/10.1371%2Fjournal.pone.0017516&lt;/url&gt;&lt;/related-urls&gt;&lt;/urls&gt;&lt;/record&gt;&lt;/Cite&gt;&lt;/EndNote&gt;</w:instrText>
      </w:r>
      <w:r w:rsidR="00260E1F" w:rsidRPr="00561189">
        <w:fldChar w:fldCharType="separate"/>
      </w:r>
      <w:r w:rsidR="00137C28" w:rsidRPr="00561189">
        <w:rPr>
          <w:noProof/>
        </w:rPr>
        <w:t>(</w:t>
      </w:r>
      <w:hyperlink w:anchor="_ENREF_87" w:tooltip="Osborne, 2011 #1344" w:history="1">
        <w:r w:rsidR="00DE0598" w:rsidRPr="00561189">
          <w:rPr>
            <w:noProof/>
          </w:rPr>
          <w:t>Osborne et al. 2011</w:t>
        </w:r>
      </w:hyperlink>
      <w:r w:rsidR="00137C28" w:rsidRPr="00561189">
        <w:rPr>
          <w:noProof/>
        </w:rPr>
        <w:t>)</w:t>
      </w:r>
      <w:r w:rsidR="00260E1F" w:rsidRPr="00561189">
        <w:fldChar w:fldCharType="end"/>
      </w:r>
      <w:r w:rsidR="007A1EDE">
        <w:t xml:space="preserve">. </w:t>
      </w:r>
      <w:r w:rsidRPr="00561189">
        <w:t xml:space="preserve">Other </w:t>
      </w:r>
      <w:r w:rsidR="00FD7878" w:rsidRPr="00561189">
        <w:t xml:space="preserve">more chronic </w:t>
      </w:r>
      <w:r w:rsidR="00561189" w:rsidRPr="00561189">
        <w:t>(</w:t>
      </w:r>
      <w:r w:rsidRPr="00561189">
        <w:t>press-type</w:t>
      </w:r>
      <w:r w:rsidR="00561189" w:rsidRPr="00561189">
        <w:t>)</w:t>
      </w:r>
      <w:r w:rsidRPr="00561189">
        <w:t xml:space="preserve"> stressors such</w:t>
      </w:r>
      <w:r w:rsidRPr="00BC7A7D">
        <w:t xml:space="preserve"> as declining water quality </w:t>
      </w:r>
      <w:r w:rsidR="00D20275">
        <w:t>(</w:t>
      </w:r>
      <w:r w:rsidR="007A1EDE">
        <w:t xml:space="preserve">i.e. </w:t>
      </w:r>
      <w:r w:rsidR="00D20275">
        <w:t>increased turbidity, sedimentation, nutrients and other pollutants)</w:t>
      </w:r>
      <w:r w:rsidR="00D20275" w:rsidRPr="00BC7A7D">
        <w:t xml:space="preserve"> </w:t>
      </w:r>
      <w:r w:rsidRPr="00BC7A7D">
        <w:t xml:space="preserve">in the Wet Tropics and </w:t>
      </w:r>
      <w:r w:rsidR="00183997">
        <w:t xml:space="preserve">the Central Section </w:t>
      </w:r>
      <w:r w:rsidR="00D20275">
        <w:t xml:space="preserve">have increased in pace with intensified agricultural activities in river basins (catchments) draining into GBR waters </w:t>
      </w:r>
      <w:r w:rsidR="00260E1F">
        <w:fldChar w:fldCharType="begin"/>
      </w:r>
      <w:r w:rsidR="00D20275">
        <w:instrText xml:space="preserve"> ADDIN EN.CITE &lt;EndNote&gt;&lt;Cite&gt;&lt;Author&gt;Brodie&lt;/Author&gt;&lt;Year&gt;2012&lt;/Year&gt;&lt;RecNum&gt;1578&lt;/RecNum&gt;&lt;DisplayText&gt;(Brodie et al. 2012)&lt;/DisplayText&gt;&lt;record&gt;&lt;rec-number&gt;1578&lt;/rec-number&gt;&lt;foreign-keys&gt;&lt;key app="EN" db-id="taffd5tx6rsf05ed0f5vvsrh2wrw5ew2e00w"&gt;1578&lt;/key&gt;&lt;/foreign-keys&gt;&lt;ref-type name="Journal Article"&gt;17&lt;/ref-type&gt;&lt;contributors&gt;&lt;authors&gt;&lt;author&gt;Brodie, J. E.&lt;/author&gt;&lt;author&gt;Kroon, F. J.&lt;/author&gt;&lt;author&gt;Schaffelke, B.&lt;/author&gt;&lt;author&gt;Wolanski, E. C.&lt;/author&gt;&lt;author&gt;Lewis, S. E.&lt;/author&gt;&lt;author&gt;Devlin, M. J.&lt;/author&gt;&lt;author&gt;Bohnet, I. C.&lt;/author&gt;&lt;author&gt;Bainbridge, Z. T.&lt;/author&gt;&lt;author&gt;Waterhouse, J.&lt;/author&gt;&lt;author&gt;Davis, A. M.&lt;/author&gt;&lt;/authors&gt;&lt;/contributors&gt;&lt;titles&gt;&lt;title&gt;Terrestrial pollutant runoff to the Great Barrier Reef: An update of issues, priorities and management responses&lt;/title&gt;&lt;secondary-title&gt;Marine Pollution Bulletin&lt;/secondary-title&gt;&lt;/titles&gt;&lt;periodical&gt;&lt;full-title&gt;Marine Pollution Bulletin&lt;/full-title&gt;&lt;/periodical&gt;&lt;pages&gt;81-100&lt;/pages&gt;&lt;volume&gt;65&lt;/volume&gt;&lt;number&gt;4‚Äì9&lt;/number&gt;&lt;keywords&gt;&lt;keyword&gt;Catchment management&lt;/keyword&gt;&lt;keyword&gt;Water quality&lt;/keyword&gt;&lt;keyword&gt;Land-derived pollution&lt;/keyword&gt;&lt;keyword&gt;Sediments&lt;/keyword&gt;&lt;keyword&gt;Nutrients&lt;/keyword&gt;&lt;keyword&gt;Pesticides&lt;/keyword&gt;&lt;/keywords&gt;&lt;dates&gt;&lt;year&gt;2012&lt;/year&gt;&lt;/dates&gt;&lt;isbn&gt;0025-326X&lt;/isbn&gt;&lt;urls&gt;&lt;related-urls&gt;&lt;url&gt;http://www.sciencedirect.com/science/article/pii/S0025326X11006503&lt;/url&gt;&lt;/related-urls&gt;&lt;/urls&gt;&lt;electronic-resource-num&gt;http://dx.doi.org/10.1016/j.marpolbul.2011.12.012&lt;/electronic-resource-num&gt;&lt;/record&gt;&lt;/Cite&gt;&lt;/EndNote&gt;</w:instrText>
      </w:r>
      <w:r w:rsidR="00260E1F">
        <w:fldChar w:fldCharType="separate"/>
      </w:r>
      <w:r w:rsidR="00D20275">
        <w:rPr>
          <w:noProof/>
        </w:rPr>
        <w:t>(</w:t>
      </w:r>
      <w:hyperlink w:anchor="_ENREF_17" w:tooltip="Brodie, 2012 #1578" w:history="1">
        <w:r w:rsidR="00DE0598">
          <w:rPr>
            <w:noProof/>
          </w:rPr>
          <w:t>Brodie et al. 2012</w:t>
        </w:r>
      </w:hyperlink>
      <w:r w:rsidR="00D20275">
        <w:rPr>
          <w:noProof/>
        </w:rPr>
        <w:t>)</w:t>
      </w:r>
      <w:r w:rsidR="00260E1F">
        <w:fldChar w:fldCharType="end"/>
      </w:r>
      <w:r w:rsidR="00D20275">
        <w:t xml:space="preserve">. Water quality pressures </w:t>
      </w:r>
      <w:r w:rsidRPr="00BC7A7D">
        <w:t>have manifest</w:t>
      </w:r>
      <w:r w:rsidR="005731BF">
        <w:t>ed</w:t>
      </w:r>
      <w:r w:rsidRPr="00BC7A7D">
        <w:t xml:space="preserve"> themselves through increased algal cover </w:t>
      </w:r>
      <w:r w:rsidR="00260E1F" w:rsidRPr="00BC7A7D">
        <w:fldChar w:fldCharType="begin"/>
      </w:r>
      <w:r w:rsidR="00137C28" w:rsidRPr="00BC7A7D">
        <w:instrText xml:space="preserve"> ADDIN EN.CITE &lt;EndNote&gt;&lt;Cite&gt;&lt;Author&gt;Wismer&lt;/Author&gt;&lt;Year&gt;2009&lt;/Year&gt;&lt;RecNum&gt;1518&lt;/RecNum&gt;&lt;DisplayText&gt;(Wismer et al. 2009)&lt;/DisplayText&gt;&lt;record&gt;&lt;rec-number&gt;1518&lt;/rec-number&gt;&lt;foreign-keys&gt;&lt;key app="EN" db-id="taffd5tx6rsf05ed0f5vvsrh2wrw5ew2e00w"&gt;1518&lt;/key&gt;&lt;/foreign-keys&gt;&lt;ref-type name="Journal Article"&gt;17&lt;/ref-type&gt;&lt;contributors&gt;&lt;authors&gt;&lt;author&gt;Wismer, S. &lt;/author&gt;&lt;author&gt;Hoey, A.&lt;/author&gt;&lt;author&gt;Bellwood, D.R.  &lt;/author&gt;&lt;/authors&gt;&lt;/contributors&gt;&lt;titles&gt;&lt;title&gt;Cross-shelf benthic community structure on the Great Barrier Reef: relationships between macroalgal cover and herbivore biomass &lt;/title&gt;&lt;secondary-title&gt;Marine Ecology Progress Series&lt;/secondary-title&gt;&lt;/titles&gt;&lt;periodical&gt;&lt;full-title&gt;Marine Ecology Progress Series&lt;/full-title&gt;&lt;/periodical&gt;&lt;pages&gt;45-54&lt;/pages&gt;&lt;volume&gt;376&lt;/volume&gt;&lt;dates&gt;&lt;year&gt;2009&lt;/year&gt;&lt;/dates&gt;&lt;urls&gt;&lt;/urls&gt;&lt;/record&gt;&lt;/Cite&gt;&lt;/EndNote&gt;</w:instrText>
      </w:r>
      <w:r w:rsidR="00260E1F" w:rsidRPr="00BC7A7D">
        <w:fldChar w:fldCharType="separate"/>
      </w:r>
      <w:r w:rsidR="00137C28" w:rsidRPr="00BC7A7D">
        <w:rPr>
          <w:noProof/>
        </w:rPr>
        <w:t>(</w:t>
      </w:r>
      <w:hyperlink w:anchor="_ENREF_113" w:tooltip="Wismer, 2009 #1518" w:history="1">
        <w:r w:rsidR="00DE0598" w:rsidRPr="00BC7A7D">
          <w:rPr>
            <w:noProof/>
          </w:rPr>
          <w:t>Wismer et al. 2009</w:t>
        </w:r>
      </w:hyperlink>
      <w:r w:rsidR="00137C28" w:rsidRPr="00BC7A7D">
        <w:rPr>
          <w:noProof/>
        </w:rPr>
        <w:t>)</w:t>
      </w:r>
      <w:r w:rsidR="00260E1F" w:rsidRPr="00BC7A7D">
        <w:fldChar w:fldCharType="end"/>
      </w:r>
      <w:r w:rsidRPr="00BC7A7D">
        <w:t xml:space="preserve">, low cover of crustose coralline algae </w:t>
      </w:r>
      <w:r w:rsidR="00260E1F" w:rsidRPr="00BC7A7D">
        <w:fldChar w:fldCharType="begin"/>
      </w:r>
      <w:r w:rsidR="00137C28" w:rsidRPr="00BC7A7D">
        <w:instrText xml:space="preserve"> ADDIN EN.CITE &lt;EndNote&gt;&lt;Cite&gt;&lt;Author&gt;Fabricius&lt;/Author&gt;&lt;Year&gt;2001&lt;/Year&gt;&lt;RecNum&gt;1254&lt;/RecNum&gt;&lt;DisplayText&gt;(Fabricius and De&amp;apos;ath 2001)&lt;/DisplayText&gt;&lt;record&gt;&lt;rec-number&gt;1254&lt;/rec-number&gt;&lt;foreign-keys&gt;&lt;key app="EN" db-id="taffd5tx6rsf05ed0f5vvsrh2wrw5ew2e00w"&gt;1254&lt;/key&gt;&lt;/foreign-keys&gt;&lt;ref-type name="Journal Article"&gt;17&lt;/ref-type&gt;&lt;contributors&gt;&lt;authors&gt;&lt;author&gt;Fabricius, K&lt;/author&gt;&lt;author&gt;De&amp;apos;ath, G&lt;/author&gt;&lt;/authors&gt;&lt;/contributors&gt;&lt;titles&gt;&lt;title&gt;Environmental factors associated with the spatial distribution of crustose coralline algae on the Great Barrier Reef&lt;/title&gt;&lt;secondary-title&gt;Coral reefs&lt;/secondary-title&gt;&lt;/titles&gt;&lt;periodical&gt;&lt;full-title&gt;Coral Reefs&lt;/full-title&gt;&lt;/periodical&gt;&lt;pages&gt;303-309&lt;/pages&gt;&lt;volume&gt;19&lt;/volume&gt;&lt;keywords&gt;&lt;keyword&gt;CCA, sedimentation, turbidity, GBR, cross-shelf&lt;/keyword&gt;&lt;/keywords&gt;&lt;dates&gt;&lt;year&gt;2001&lt;/year&gt;&lt;/dates&gt;&lt;label&gt;14310&lt;/label&gt;&lt;urls&gt;&lt;pdf-urls&gt;&lt;url&gt; &lt;/url&gt;&lt;/pdf-urls&gt;&lt;/urls&gt;&lt;/record&gt;&lt;/Cite&gt;&lt;/EndNote&gt;</w:instrText>
      </w:r>
      <w:r w:rsidR="00260E1F" w:rsidRPr="00BC7A7D">
        <w:fldChar w:fldCharType="separate"/>
      </w:r>
      <w:r w:rsidR="00137C28" w:rsidRPr="00BC7A7D">
        <w:rPr>
          <w:noProof/>
        </w:rPr>
        <w:t>(</w:t>
      </w:r>
      <w:hyperlink w:anchor="_ENREF_37" w:tooltip="Fabricius, 2001 #1254" w:history="1">
        <w:r w:rsidR="00DE0598" w:rsidRPr="00BC7A7D">
          <w:rPr>
            <w:noProof/>
          </w:rPr>
          <w:t>Fabricius and De'ath 2001</w:t>
        </w:r>
      </w:hyperlink>
      <w:r w:rsidR="00137C28" w:rsidRPr="00BC7A7D">
        <w:rPr>
          <w:noProof/>
        </w:rPr>
        <w:t>)</w:t>
      </w:r>
      <w:r w:rsidR="00260E1F" w:rsidRPr="00BC7A7D">
        <w:fldChar w:fldCharType="end"/>
      </w:r>
      <w:r w:rsidR="006C1D64" w:rsidRPr="00BC7A7D">
        <w:t>,</w:t>
      </w:r>
      <w:r w:rsidRPr="00BC7A7D">
        <w:t xml:space="preserve"> reduced coral recruitment </w:t>
      </w:r>
      <w:r w:rsidR="006C1D64" w:rsidRPr="00BC7A7D">
        <w:t>on inshore reefs</w:t>
      </w:r>
      <w:r w:rsidR="00183997">
        <w:t xml:space="preserve"> </w:t>
      </w:r>
      <w:r w:rsidR="00260E1F">
        <w:fldChar w:fldCharType="begin"/>
      </w:r>
      <w:r w:rsidR="00E874AA">
        <w:instrText xml:space="preserve"> ADDIN EN.CITE &lt;EndNote&gt;&lt;Cite&gt;&lt;Author&gt;Thompson&lt;/Author&gt;&lt;Year&gt;2012&lt;/Year&gt;&lt;RecNum&gt;1519&lt;/RecNum&gt;&lt;DisplayText&gt;(Thompson et al. 2012)&lt;/DisplayText&gt;&lt;record&gt;&lt;rec-number&gt;1519&lt;/rec-number&gt;&lt;foreign-keys&gt;&lt;key app="EN" db-id="taffd5tx6rsf05ed0f5vvsrh2wrw5ew2e00w"&gt;1519&lt;/key&gt;&lt;/foreign-keys&gt;&lt;ref-type name="Report"&gt;27&lt;/ref-type&gt;&lt;contributors&gt;&lt;authors&gt;&lt;author&gt;Thompson, A. &lt;/author&gt;&lt;author&gt;Costello, P. &lt;/author&gt;&lt;author&gt;Davidson, J. &lt;/author&gt;&lt;author&gt;Schaffelke, B. &lt;/author&gt;&lt;author&gt;Uthicke, S. &lt;/author&gt;&lt;author&gt;Liddy, M.&lt;/author&gt;&lt;/authors&gt;&lt;/contributors&gt;&lt;titles&gt;&lt;title&gt;Reef Rescue Marine Monitoring Program. Report of AIMS Activities – Inshore coral reef monitoring 2012. Report for Great Barrier Reef Marine Park Authority. Australian Institute of Marine Science, Townsville. 121 pp.&lt;/title&gt;&lt;/titles&gt;&lt;dates&gt;&lt;year&gt;2012&lt;/year&gt;&lt;/dates&gt;&lt;urls&gt;&lt;/urls&gt;&lt;/record&gt;&lt;/Cite&gt;&lt;/EndNote&gt;</w:instrText>
      </w:r>
      <w:r w:rsidR="00260E1F">
        <w:fldChar w:fldCharType="separate"/>
      </w:r>
      <w:r w:rsidR="00B20606">
        <w:rPr>
          <w:noProof/>
        </w:rPr>
        <w:t>(</w:t>
      </w:r>
      <w:hyperlink w:anchor="_ENREF_104" w:tooltip="Thompson, 2012 #1519" w:history="1">
        <w:r w:rsidR="00DE0598">
          <w:rPr>
            <w:noProof/>
          </w:rPr>
          <w:t>Thompson et al. 2012</w:t>
        </w:r>
      </w:hyperlink>
      <w:r w:rsidR="00B20606">
        <w:rPr>
          <w:noProof/>
        </w:rPr>
        <w:t>)</w:t>
      </w:r>
      <w:r w:rsidR="00260E1F">
        <w:fldChar w:fldCharType="end"/>
      </w:r>
      <w:r w:rsidR="00183997">
        <w:t xml:space="preserve"> </w:t>
      </w:r>
      <w:r w:rsidRPr="00BC7A7D">
        <w:t>and shifts in coral community types towards more hardy species</w:t>
      </w:r>
      <w:r w:rsidR="006C1D64" w:rsidRPr="00BC7A7D">
        <w:t xml:space="preserve"> </w:t>
      </w:r>
      <w:r w:rsidR="00260E1F" w:rsidRPr="00BC7A7D">
        <w:fldChar w:fldCharType="begin"/>
      </w:r>
      <w:r w:rsidR="00137C28" w:rsidRPr="00BC7A7D">
        <w:instrText xml:space="preserve"> ADDIN EN.CITE &lt;EndNote&gt;&lt;Cite&gt;&lt;Author&gt;Roff&lt;/Author&gt;&lt;Year&gt;2012&lt;/Year&gt;&lt;RecNum&gt;1520&lt;/RecNum&gt;&lt;DisplayText&gt;(Roff et al. 2012)&lt;/DisplayText&gt;&lt;record&gt;&lt;rec-number&gt;1520&lt;/rec-number&gt;&lt;foreign-keys&gt;&lt;key app="EN" db-id="taffd5tx6rsf05ed0f5vvsrh2wrw5ew2e00w"&gt;1520&lt;/key&gt;&lt;/foreign-keys&gt;&lt;ref-type name="Journal Article"&gt;17&lt;/ref-type&gt;&lt;contributors&gt;&lt;authors&gt;&lt;author&gt;Roff, George&lt;/author&gt;&lt;author&gt;Clark, Tara R.&lt;/author&gt;&lt;author&gt;Reymond, Claire E.&lt;/author&gt;&lt;author&gt;Zhao, Jian-xin&lt;/author&gt;&lt;author&gt;Feng, Yuexing&lt;/author&gt;&lt;author&gt;McCook, Laurence J.&lt;/author&gt;&lt;author&gt;Done, Terence J.&lt;/author&gt;&lt;author&gt;Pandolfi, John M.&lt;/author&gt;&lt;/authors&gt;&lt;/contributors&gt;&lt;titles&gt;&lt;title&gt;Palaeoecological evidence of a historical collapse of corals at Pelorus Island, inshore Great Barrier Reef, following European settlement&lt;/title&gt;&lt;secondary-title&gt;Proceedings of the Royal Society B: Biological Sciences&lt;/secondary-title&gt;&lt;/titles&gt;&lt;periodical&gt;&lt;full-title&gt;Proceedings of the Royal Society B: Biological Sciences&lt;/full-title&gt;&lt;/periodical&gt;&lt;dates&gt;&lt;year&gt;2012&lt;/year&gt;&lt;pub-dates&gt;&lt;date&gt;November 7, 2012&lt;/date&gt;&lt;/pub-dates&gt;&lt;/dates&gt;&lt;urls&gt;&lt;related-urls&gt;&lt;url&gt;http://rspb.royalsocietypublishing.org/content/early/2012/11/03/rspb.2012.2100.abstract&lt;/url&gt;&lt;/related-urls&gt;&lt;/urls&gt;&lt;electronic-resource-num&gt;10.1098/rspb.2012.2100&lt;/electronic-resource-num&gt;&lt;/record&gt;&lt;/Cite&gt;&lt;/EndNote&gt;</w:instrText>
      </w:r>
      <w:r w:rsidR="00260E1F" w:rsidRPr="00BC7A7D">
        <w:fldChar w:fldCharType="separate"/>
      </w:r>
      <w:r w:rsidR="00137C28" w:rsidRPr="00BC7A7D">
        <w:rPr>
          <w:noProof/>
        </w:rPr>
        <w:t>(</w:t>
      </w:r>
      <w:hyperlink w:anchor="_ENREF_97" w:tooltip="Roff, 2012 #1520" w:history="1">
        <w:r w:rsidR="00DE0598" w:rsidRPr="00BC7A7D">
          <w:rPr>
            <w:noProof/>
          </w:rPr>
          <w:t>Roff et al. 2012</w:t>
        </w:r>
      </w:hyperlink>
      <w:r w:rsidR="00137C28" w:rsidRPr="00BC7A7D">
        <w:rPr>
          <w:noProof/>
        </w:rPr>
        <w:t>)</w:t>
      </w:r>
      <w:r w:rsidR="00260E1F" w:rsidRPr="00BC7A7D">
        <w:fldChar w:fldCharType="end"/>
      </w:r>
      <w:r w:rsidRPr="00BC7A7D">
        <w:t>.</w:t>
      </w:r>
      <w:r w:rsidR="00856E93" w:rsidRPr="00BC7A7D">
        <w:t xml:space="preserve"> </w:t>
      </w:r>
      <w:r w:rsidR="005379E2">
        <w:t>While c</w:t>
      </w:r>
      <w:r w:rsidR="0047176E">
        <w:t xml:space="preserve">oral decline on the GBR </w:t>
      </w:r>
      <w:r w:rsidR="002061AB">
        <w:t xml:space="preserve">has been </w:t>
      </w:r>
      <w:r w:rsidR="0047176E">
        <w:t xml:space="preserve">attributed mostly to </w:t>
      </w:r>
      <w:r w:rsidR="002061AB">
        <w:t xml:space="preserve">acute stresses from </w:t>
      </w:r>
      <w:r w:rsidR="0047176E">
        <w:t xml:space="preserve">cyclones, COTS and coral bleaching </w:t>
      </w:r>
      <w:r w:rsidR="00260E1F">
        <w:fldChar w:fldCharType="begin"/>
      </w:r>
      <w:r w:rsidR="00DE0598">
        <w:instrText xml:space="preserve"> ADDIN EN.CITE &lt;EndNote&gt;&lt;Cite&gt;&lt;Author&gt;De&amp;apos;ath&lt;/Author&gt;&lt;Year&gt;2012&lt;/Year&gt;&lt;RecNum&gt;1462&lt;/RecNum&gt;&lt;DisplayText&gt;(De&amp;apos;ath et al. 2012)&lt;/DisplayText&gt;&lt;record&gt;&lt;rec-number&gt;1462&lt;/rec-number&gt;&lt;foreign-keys&gt;&lt;key app="EN" db-id="taffd5tx6rsf05ed0f5vvsrh2wrw5ew2e00w"&gt;1462&lt;/key&gt;&lt;/foreign-keys&gt;&lt;ref-type name="Journal Article"&gt;17&lt;/ref-type&gt;&lt;contributors&gt;&lt;authors&gt;&lt;author&gt;De&amp;apos;ath, G.&lt;/author&gt;&lt;author&gt;Fabricius, K.&lt;/author&gt;&lt;author&gt;Sweatman, H.&lt;/author&gt;&lt;author&gt;Puotinen, M.&lt;/author&gt;&lt;/authors&gt;&lt;/contributors&gt;&lt;titles&gt;&lt;title&gt;The 27 year decline of coral cover on the Great Barrier Reef and its causes&lt;/title&gt;&lt;secondary-title&gt;PNAS&lt;/secondary-title&gt;&lt;/titles&gt;&lt;periodical&gt;&lt;full-title&gt;PNAS&lt;/full-title&gt;&lt;/periodical&gt;&lt;pages&gt;17995–17999&lt;/pages&gt;&lt;volume&gt;109&lt;/volume&gt;&lt;dates&gt;&lt;year&gt;2012&lt;/year&gt;&lt;/dates&gt;&lt;urls&gt;&lt;/urls&gt;&lt;/record&gt;&lt;/Cite&gt;&lt;/EndNote&gt;</w:instrText>
      </w:r>
      <w:r w:rsidR="00260E1F">
        <w:fldChar w:fldCharType="separate"/>
      </w:r>
      <w:r w:rsidR="00DE0598">
        <w:rPr>
          <w:noProof/>
        </w:rPr>
        <w:t>(</w:t>
      </w:r>
      <w:hyperlink w:anchor="_ENREF_29" w:tooltip="De'ath, 2012 #1462" w:history="1">
        <w:r w:rsidR="00DE0598">
          <w:rPr>
            <w:noProof/>
          </w:rPr>
          <w:t>De'ath et al. 2012</w:t>
        </w:r>
      </w:hyperlink>
      <w:r w:rsidR="00DE0598">
        <w:rPr>
          <w:noProof/>
        </w:rPr>
        <w:t>)</w:t>
      </w:r>
      <w:r w:rsidR="00260E1F">
        <w:fldChar w:fldCharType="end"/>
      </w:r>
      <w:r w:rsidR="002061AB">
        <w:t xml:space="preserve">, water quality is a key stressor leading to </w:t>
      </w:r>
      <w:r w:rsidR="005379E2">
        <w:t xml:space="preserve">coral decline in inner shelf reefs and </w:t>
      </w:r>
      <w:r w:rsidR="002061AB">
        <w:t>reduce</w:t>
      </w:r>
      <w:r w:rsidR="00A93F0A">
        <w:t>s</w:t>
      </w:r>
      <w:r w:rsidR="002061AB">
        <w:t xml:space="preserve"> ecosystem resilience </w:t>
      </w:r>
      <w:r w:rsidR="00260E1F">
        <w:fldChar w:fldCharType="begin"/>
      </w:r>
      <w:r w:rsidR="00E874AA">
        <w:instrText xml:space="preserve"> ADDIN EN.CITE &lt;EndNote&gt;&lt;Cite&gt;&lt;Author&gt;Fabricius&lt;/Author&gt;&lt;Year&gt;2004&lt;/Year&gt;&lt;RecNum&gt;1491&lt;/RecNum&gt;&lt;DisplayText&gt;(Fabricius and De&amp;apos;ath 2004, Anthony et al. 2011)&lt;/DisplayText&gt;&lt;record&gt;&lt;rec-number&gt;1491&lt;/rec-number&gt;&lt;foreign-keys&gt;&lt;key app="EN" db-id="taffd5tx6rsf05ed0f5vvsrh2wrw5ew2e00w"&gt;1491&lt;/key&gt;&lt;/foreign-keys&gt;&lt;ref-type name="Journal Article"&gt;17&lt;/ref-type&gt;&lt;contributors&gt;&lt;authors&gt;&lt;author&gt;Fabricius, Katharina E.&lt;/author&gt;&lt;author&gt;De&amp;apos;ath, Glenn&lt;/author&gt;&lt;/authors&gt;&lt;/contributors&gt;&lt;titles&gt;&lt;title&gt;Identifying ecological change and its causes: a case study on coral reefs&lt;/title&gt;&lt;secondary-title&gt;Ecological Applications&lt;/secondary-title&gt;&lt;/titles&gt;&lt;periodical&gt;&lt;full-title&gt;Ecological Applications&lt;/full-title&gt;&lt;/periodical&gt;&lt;pages&gt;1448-1465&lt;/pages&gt;&lt;volume&gt;14&lt;/volume&gt;&lt;number&gt;5&lt;/number&gt;&lt;dates&gt;&lt;year&gt;2004&lt;/year&gt;&lt;pub-dates&gt;&lt;date&gt;2004/10/01&lt;/date&gt;&lt;/pub-dates&gt;&lt;/dates&gt;&lt;publisher&gt;Ecological Society of America&lt;/publisher&gt;&lt;isbn&gt;1051-0761&lt;/isbn&gt;&lt;urls&gt;&lt;related-urls&gt;&lt;url&gt;http://dx.doi.org/10.1890/03-5320&lt;/url&gt;&lt;/related-urls&gt;&lt;/urls&gt;&lt;electronic-resource-num&gt;10.1890/03-5320&lt;/electronic-resource-num&gt;&lt;access-date&gt;2012/10/28&lt;/access-date&gt;&lt;/record&gt;&lt;/Cite&gt;&lt;Cite&gt;&lt;Author&gt;Anthony&lt;/Author&gt;&lt;Year&gt;2011&lt;/Year&gt;&lt;RecNum&gt;1073&lt;/RecNum&gt;&lt;record&gt;&lt;rec-number&gt;1073&lt;/rec-number&gt;&lt;foreign-keys&gt;&lt;key app="EN" db-id="taffd5tx6rsf05ed0f5vvsrh2wrw5ew2e00w"&gt;1073&lt;/key&gt;&lt;/foreign-keys&gt;&lt;ref-type name="Journal Article"&gt;17&lt;/ref-type&gt;&lt;contributors&gt;&lt;authors&gt;&lt;author&gt;Anthony, K. R. N.&lt;/author&gt;&lt;author&gt;Maynard, J. A.&lt;/author&gt;&lt;author&gt;Diaz-Pulido, G.&lt;/author&gt;&lt;author&gt;Mumby, P.J.&lt;/author&gt;&lt;author&gt;Cao, L.&lt;/author&gt;&lt;author&gt;Marshall, P. A.&lt;/author&gt;&lt;author&gt;Hoegh-Guldberg, O.&lt;/author&gt;&lt;/authors&gt;&lt;/contributors&gt;&lt;titles&gt;&lt;title&gt;Ocean acidification and warming will lower coral reef resilience&lt;/title&gt;&lt;secondary-title&gt;Global Change Biology&lt;/secondary-title&gt;&lt;/titles&gt;&lt;periodical&gt;&lt;full-title&gt;Global Change Biology&lt;/full-title&gt;&lt;/periodical&gt;&lt;pages&gt;1798-1808&lt;/pages&gt;&lt;volume&gt;17&lt;/volume&gt;&lt;dates&gt;&lt;year&gt;2011&lt;/year&gt;&lt;/dates&gt;&lt;urls&gt;&lt;/urls&gt;&lt;/record&gt;&lt;/Cite&gt;&lt;/EndNote&gt;</w:instrText>
      </w:r>
      <w:r w:rsidR="00260E1F">
        <w:fldChar w:fldCharType="separate"/>
      </w:r>
      <w:r w:rsidR="00E874AA">
        <w:rPr>
          <w:noProof/>
        </w:rPr>
        <w:t>(</w:t>
      </w:r>
      <w:hyperlink w:anchor="_ENREF_40" w:tooltip="Fabricius, 2004 #1491" w:history="1">
        <w:r w:rsidR="00DE0598">
          <w:rPr>
            <w:noProof/>
          </w:rPr>
          <w:t>Fabricius and De'ath 2004</w:t>
        </w:r>
      </w:hyperlink>
      <w:r w:rsidR="00E874AA">
        <w:rPr>
          <w:noProof/>
        </w:rPr>
        <w:t xml:space="preserve">, </w:t>
      </w:r>
      <w:hyperlink w:anchor="_ENREF_4" w:tooltip="Anthony, 2011 #1073" w:history="1">
        <w:r w:rsidR="00DE0598">
          <w:rPr>
            <w:noProof/>
          </w:rPr>
          <w:t>Anthony et al. 2011</w:t>
        </w:r>
      </w:hyperlink>
      <w:r w:rsidR="00E874AA">
        <w:rPr>
          <w:noProof/>
        </w:rPr>
        <w:t>)</w:t>
      </w:r>
      <w:r w:rsidR="00260E1F">
        <w:fldChar w:fldCharType="end"/>
      </w:r>
      <w:r w:rsidR="0047176E">
        <w:t>.</w:t>
      </w:r>
    </w:p>
    <w:p w:rsidR="004160AB" w:rsidRDefault="004A4547" w:rsidP="004C498D">
      <w:pPr>
        <w:pStyle w:val="Default"/>
        <w:jc w:val="both"/>
        <w:rPr>
          <w:sz w:val="22"/>
          <w:szCs w:val="22"/>
        </w:rPr>
      </w:pPr>
      <w:r w:rsidRPr="004A4547">
        <w:rPr>
          <w:sz w:val="22"/>
          <w:szCs w:val="22"/>
        </w:rPr>
        <w:t xml:space="preserve">Seagrass </w:t>
      </w:r>
      <w:r w:rsidR="004D782C">
        <w:rPr>
          <w:sz w:val="22"/>
          <w:szCs w:val="22"/>
        </w:rPr>
        <w:t>eco</w:t>
      </w:r>
      <w:r w:rsidRPr="004A4547">
        <w:rPr>
          <w:sz w:val="22"/>
          <w:szCs w:val="22"/>
        </w:rPr>
        <w:t>systems</w:t>
      </w:r>
      <w:r>
        <w:rPr>
          <w:sz w:val="22"/>
          <w:szCs w:val="22"/>
        </w:rPr>
        <w:t>,</w:t>
      </w:r>
      <w:r w:rsidRPr="004A4547">
        <w:rPr>
          <w:sz w:val="22"/>
          <w:szCs w:val="22"/>
        </w:rPr>
        <w:t xml:space="preserve"> </w:t>
      </w:r>
      <w:r>
        <w:rPr>
          <w:sz w:val="22"/>
          <w:szCs w:val="22"/>
        </w:rPr>
        <w:t>whic</w:t>
      </w:r>
      <w:r w:rsidR="00510BC4">
        <w:rPr>
          <w:sz w:val="22"/>
          <w:szCs w:val="22"/>
        </w:rPr>
        <w:t xml:space="preserve">h support endangered and EPBC </w:t>
      </w:r>
      <w:r>
        <w:rPr>
          <w:sz w:val="22"/>
          <w:szCs w:val="22"/>
        </w:rPr>
        <w:t xml:space="preserve">listed species including dugong and green turtles </w:t>
      </w:r>
      <w:r w:rsidRPr="004A4547">
        <w:rPr>
          <w:sz w:val="22"/>
          <w:szCs w:val="22"/>
        </w:rPr>
        <w:t xml:space="preserve">are in decline in most areas of the GBRWHA except in the Cape York section </w:t>
      </w:r>
      <w:r w:rsidR="00260E1F">
        <w:rPr>
          <w:sz w:val="22"/>
          <w:szCs w:val="22"/>
        </w:rPr>
        <w:fldChar w:fldCharType="begin"/>
      </w:r>
      <w:r w:rsidR="00B20606">
        <w:rPr>
          <w:sz w:val="22"/>
          <w:szCs w:val="22"/>
        </w:rPr>
        <w:instrText xml:space="preserve"> ADDIN EN.CITE &lt;EndNote&gt;&lt;Cite&gt;&lt;Author&gt;Grech&lt;/Author&gt;&lt;Year&gt;2011&lt;/Year&gt;&lt;RecNum&gt;1591&lt;/RecNum&gt;&lt;DisplayText&gt;(Grech et al. 2011)&lt;/DisplayText&gt;&lt;record&gt;&lt;rec-number&gt;1591&lt;/rec-number&gt;&lt;foreign-keys&gt;&lt;key app="EN" db-id="taffd5tx6rsf05ed0f5vvsrh2wrw5ew2e00w"&gt;1591&lt;/key&gt;&lt;/foreign-keys&gt;&lt;ref-type name="Journal Article"&gt;17&lt;/ref-type&gt;&lt;contributors&gt;&lt;authors&gt;&lt;author&gt;Grech, A.&lt;/author&gt;&lt;author&gt;Coles, R.&lt;/author&gt;&lt;author&gt;Marsh, H.&lt;/author&gt;&lt;/authors&gt;&lt;/contributors&gt;&lt;titles&gt;&lt;title&gt;A broad-scale assessment of the risk to coastal seagrasses from cumulative threats&lt;/title&gt;&lt;secondary-title&gt;Marine Policy&lt;/secondary-title&gt;&lt;/titles&gt;&lt;periodical&gt;&lt;full-title&gt;Marine Policy&lt;/full-title&gt;&lt;/periodical&gt;&lt;pages&gt;560-567&lt;/pages&gt;&lt;volume&gt;35&lt;/volume&gt;&lt;number&gt;5&lt;/number&gt;&lt;keywords&gt;&lt;keyword&gt;Seagrass&lt;/keyword&gt;&lt;keyword&gt;Risk&lt;/keyword&gt;&lt;keyword&gt;Broad-scale ecosystem management&lt;/keyword&gt;&lt;keyword&gt;Great Barrier Reef&lt;/keyword&gt;&lt;keyword&gt;Cumulative impact assessment&lt;/keyword&gt;&lt;/keywords&gt;&lt;dates&gt;&lt;year&gt;2011&lt;/year&gt;&lt;/dates&gt;&lt;isbn&gt;0308-597X&lt;/isbn&gt;&lt;urls&gt;&lt;related-urls&gt;&lt;url&gt;http://www.sciencedirect.com/science/article/pii/S0308597X11000534&lt;/url&gt;&lt;/related-urls&gt;&lt;/urls&gt;&lt;electronic-resource-num&gt;http://dx.doi.org/10.1016/j.marpol.2011.03.003&lt;/electronic-resource-num&gt;&lt;/record&gt;&lt;/Cite&gt;&lt;/EndNote&gt;</w:instrText>
      </w:r>
      <w:r w:rsidR="00260E1F">
        <w:rPr>
          <w:sz w:val="22"/>
          <w:szCs w:val="22"/>
        </w:rPr>
        <w:fldChar w:fldCharType="separate"/>
      </w:r>
      <w:r w:rsidR="00B20606">
        <w:rPr>
          <w:noProof/>
          <w:sz w:val="22"/>
          <w:szCs w:val="22"/>
        </w:rPr>
        <w:t>(</w:t>
      </w:r>
      <w:hyperlink w:anchor="_ENREF_52" w:tooltip="Grech, 2011 #1489" w:history="1">
        <w:r w:rsidR="00DE0598">
          <w:rPr>
            <w:noProof/>
            <w:sz w:val="22"/>
            <w:szCs w:val="22"/>
          </w:rPr>
          <w:t>Grech et al. 2011</w:t>
        </w:r>
      </w:hyperlink>
      <w:r w:rsidR="00B20606">
        <w:rPr>
          <w:noProof/>
          <w:sz w:val="22"/>
          <w:szCs w:val="22"/>
        </w:rPr>
        <w:t>)</w:t>
      </w:r>
      <w:r w:rsidR="00260E1F">
        <w:rPr>
          <w:sz w:val="22"/>
          <w:szCs w:val="22"/>
        </w:rPr>
        <w:fldChar w:fldCharType="end"/>
      </w:r>
      <w:r w:rsidRPr="00BC7A7D">
        <w:rPr>
          <w:sz w:val="22"/>
          <w:szCs w:val="22"/>
        </w:rPr>
        <w:t>. In recent years th</w:t>
      </w:r>
      <w:r>
        <w:rPr>
          <w:sz w:val="22"/>
          <w:szCs w:val="22"/>
        </w:rPr>
        <w:t>e decline</w:t>
      </w:r>
      <w:r w:rsidRPr="00BC7A7D">
        <w:rPr>
          <w:sz w:val="22"/>
          <w:szCs w:val="22"/>
        </w:rPr>
        <w:t xml:space="preserve"> </w:t>
      </w:r>
      <w:r>
        <w:rPr>
          <w:sz w:val="22"/>
          <w:szCs w:val="22"/>
        </w:rPr>
        <w:t xml:space="preserve">in seagrasses </w:t>
      </w:r>
      <w:r w:rsidRPr="00BC7A7D">
        <w:rPr>
          <w:sz w:val="22"/>
          <w:szCs w:val="22"/>
        </w:rPr>
        <w:t xml:space="preserve">has been driven mainly by </w:t>
      </w:r>
      <w:r w:rsidR="007A1EDE">
        <w:rPr>
          <w:sz w:val="22"/>
          <w:szCs w:val="22"/>
        </w:rPr>
        <w:t xml:space="preserve">a series of </w:t>
      </w:r>
      <w:r w:rsidRPr="00BC7A7D">
        <w:rPr>
          <w:sz w:val="22"/>
          <w:szCs w:val="22"/>
        </w:rPr>
        <w:t xml:space="preserve">severe </w:t>
      </w:r>
      <w:r>
        <w:rPr>
          <w:sz w:val="22"/>
          <w:szCs w:val="22"/>
        </w:rPr>
        <w:t xml:space="preserve">tropical </w:t>
      </w:r>
      <w:r w:rsidRPr="00BC7A7D">
        <w:rPr>
          <w:sz w:val="22"/>
          <w:szCs w:val="22"/>
        </w:rPr>
        <w:t>cyclone</w:t>
      </w:r>
      <w:r>
        <w:rPr>
          <w:sz w:val="22"/>
          <w:szCs w:val="22"/>
        </w:rPr>
        <w:t xml:space="preserve">s (TC), in particular </w:t>
      </w:r>
      <w:r w:rsidR="00B70495">
        <w:rPr>
          <w:sz w:val="22"/>
          <w:szCs w:val="22"/>
        </w:rPr>
        <w:t xml:space="preserve">TC Larry in 2006, </w:t>
      </w:r>
      <w:r w:rsidR="0049178D">
        <w:rPr>
          <w:sz w:val="22"/>
          <w:szCs w:val="22"/>
        </w:rPr>
        <w:t xml:space="preserve">TC Hamish in 2009 and </w:t>
      </w:r>
      <w:r>
        <w:rPr>
          <w:sz w:val="22"/>
          <w:szCs w:val="22"/>
        </w:rPr>
        <w:t xml:space="preserve">TC Yasi in 2011 </w:t>
      </w:r>
      <w:r w:rsidR="00260E1F">
        <w:rPr>
          <w:sz w:val="22"/>
          <w:szCs w:val="22"/>
        </w:rPr>
        <w:fldChar w:fldCharType="begin"/>
      </w:r>
      <w:r>
        <w:rPr>
          <w:sz w:val="22"/>
          <w:szCs w:val="22"/>
        </w:rPr>
        <w:instrText xml:space="preserve"> ADDIN EN.CITE &lt;EndNote&gt;&lt;Cite&gt;&lt;Author&gt;GBRMPA&lt;/Author&gt;&lt;Year&gt;2011&lt;/Year&gt;&lt;RecNum&gt;1525&lt;/RecNum&gt;&lt;DisplayText&gt;(GBRMPA 2011b)&lt;/DisplayText&gt;&lt;record&gt;&lt;rec-number&gt;1525&lt;/rec-number&gt;&lt;foreign-keys&gt;&lt;key app="EN" db-id="taffd5tx6rsf05ed0f5vvsrh2wrw5ew2e00w"&gt;1525&lt;/key&gt;&lt;/foreign-keys&gt;&lt;ref-type name="Report"&gt;27&lt;/ref-type&gt;&lt;contributors&gt;&lt;authors&gt;&lt;author&gt;GBRMPA&lt;/author&gt;&lt;/authors&gt;&lt;/contributors&gt;&lt;titles&gt;&lt;title&gt;Impacts of tropical cyclone Yasi on the Great Barrier Reef: A report on the findings of a rapid ecological impact assessment&lt;/title&gt;&lt;/titles&gt;&lt;dates&gt;&lt;year&gt;2011&lt;/year&gt;&lt;/dates&gt;&lt;pub-location&gt;Townsville&lt;/pub-location&gt;&lt;publisher&gt;Great Barrier Reef Marine Park Authority&lt;/publisher&gt;&lt;urls&gt;&lt;/urls&gt;&lt;/record&gt;&lt;/Cite&gt;&lt;/EndNote&gt;</w:instrText>
      </w:r>
      <w:r w:rsidR="00260E1F">
        <w:rPr>
          <w:sz w:val="22"/>
          <w:szCs w:val="22"/>
        </w:rPr>
        <w:fldChar w:fldCharType="separate"/>
      </w:r>
      <w:r>
        <w:rPr>
          <w:noProof/>
          <w:sz w:val="22"/>
          <w:szCs w:val="22"/>
        </w:rPr>
        <w:t>(</w:t>
      </w:r>
      <w:hyperlink w:anchor="_ENREF_50" w:tooltip="GBRMPA, 2011 #1525" w:history="1">
        <w:r w:rsidR="00DE0598">
          <w:rPr>
            <w:noProof/>
            <w:sz w:val="22"/>
            <w:szCs w:val="22"/>
          </w:rPr>
          <w:t>GBRMPA 2011b</w:t>
        </w:r>
      </w:hyperlink>
      <w:r>
        <w:rPr>
          <w:noProof/>
          <w:sz w:val="22"/>
          <w:szCs w:val="22"/>
        </w:rPr>
        <w:t>)</w:t>
      </w:r>
      <w:r w:rsidR="00260E1F">
        <w:rPr>
          <w:sz w:val="22"/>
          <w:szCs w:val="22"/>
        </w:rPr>
        <w:fldChar w:fldCharType="end"/>
      </w:r>
      <w:r w:rsidR="005379E2">
        <w:rPr>
          <w:sz w:val="22"/>
          <w:szCs w:val="22"/>
        </w:rPr>
        <w:t xml:space="preserve"> and major river floods in the southern GBR in 2011 associated with intense rainfall following Cyclone Tasha and in 2013 following Cyclone Oswald.</w:t>
      </w:r>
      <w:r w:rsidRPr="00BC7A7D">
        <w:rPr>
          <w:sz w:val="22"/>
          <w:szCs w:val="22"/>
        </w:rPr>
        <w:t xml:space="preserve"> More generally, seagrass </w:t>
      </w:r>
      <w:r>
        <w:rPr>
          <w:sz w:val="22"/>
          <w:szCs w:val="22"/>
        </w:rPr>
        <w:t>meadows</w:t>
      </w:r>
      <w:r w:rsidRPr="00BC7A7D">
        <w:rPr>
          <w:sz w:val="22"/>
          <w:szCs w:val="22"/>
        </w:rPr>
        <w:t xml:space="preserve"> are threatened by sedimentation, habitat erosion and herbicides, and in the longer-term, sea level rise</w:t>
      </w:r>
      <w:r>
        <w:rPr>
          <w:sz w:val="22"/>
          <w:szCs w:val="22"/>
        </w:rPr>
        <w:t xml:space="preserve"> and ocean warming </w:t>
      </w:r>
      <w:r w:rsidR="00260E1F">
        <w:rPr>
          <w:sz w:val="22"/>
          <w:szCs w:val="22"/>
        </w:rPr>
        <w:fldChar w:fldCharType="begin">
          <w:fldData xml:space="preserve">PEVuZE5vdGU+PENpdGU+PEF1dGhvcj5XYXljb3R0PC9BdXRob3I+PFllYXI+MjAwNzwvWWVhcj48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</w:fldData>
        </w:fldChar>
      </w:r>
      <w:r>
        <w:rPr>
          <w:sz w:val="22"/>
          <w:szCs w:val="22"/>
        </w:rPr>
        <w:instrText xml:space="preserve"> ADDIN EN.CITE </w:instrText>
      </w:r>
      <w:r w:rsidR="00260E1F">
        <w:rPr>
          <w:sz w:val="22"/>
          <w:szCs w:val="22"/>
        </w:rPr>
        <w:fldChar w:fldCharType="begin">
          <w:fldData xml:space="preserve">PEVuZE5vdGU+PENpdGU+PEF1dGhvcj5XYXljb3R0PC9BdXRob3I+PFllYXI+MjAwNzwvWWVhcj48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</w:fldData>
        </w:fldChar>
      </w:r>
      <w:r>
        <w:rPr>
          <w:sz w:val="22"/>
          <w:szCs w:val="22"/>
        </w:rPr>
        <w:instrText xml:space="preserve"> ADDIN EN.CITE.DATA </w:instrText>
      </w:r>
      <w:r w:rsidR="00260E1F">
        <w:rPr>
          <w:sz w:val="22"/>
          <w:szCs w:val="22"/>
        </w:rPr>
      </w:r>
      <w:r w:rsidR="00260E1F">
        <w:rPr>
          <w:sz w:val="22"/>
          <w:szCs w:val="22"/>
        </w:rPr>
        <w:fldChar w:fldCharType="end"/>
      </w:r>
      <w:r w:rsidR="00260E1F">
        <w:rPr>
          <w:sz w:val="22"/>
          <w:szCs w:val="22"/>
        </w:rPr>
      </w:r>
      <w:r w:rsidR="00260E1F">
        <w:rPr>
          <w:sz w:val="22"/>
          <w:szCs w:val="22"/>
        </w:rPr>
        <w:fldChar w:fldCharType="separate"/>
      </w:r>
      <w:r>
        <w:rPr>
          <w:noProof/>
          <w:sz w:val="22"/>
          <w:szCs w:val="22"/>
        </w:rPr>
        <w:t>(</w:t>
      </w:r>
      <w:hyperlink w:anchor="_ENREF_109" w:tooltip="Waycott, 2007 #1511" w:history="1">
        <w:r w:rsidR="00DE0598">
          <w:rPr>
            <w:noProof/>
            <w:sz w:val="22"/>
            <w:szCs w:val="22"/>
          </w:rPr>
          <w:t>Waycott et al. 2007</w:t>
        </w:r>
      </w:hyperlink>
      <w:r>
        <w:rPr>
          <w:noProof/>
          <w:sz w:val="22"/>
          <w:szCs w:val="22"/>
        </w:rPr>
        <w:t xml:space="preserve">, </w:t>
      </w:r>
      <w:hyperlink w:anchor="_ENREF_110" w:tooltip="Waycott, 2009 #1510" w:history="1">
        <w:r w:rsidR="00DE0598">
          <w:rPr>
            <w:noProof/>
            <w:sz w:val="22"/>
            <w:szCs w:val="22"/>
          </w:rPr>
          <w:t>Waycott et al. 2009</w:t>
        </w:r>
      </w:hyperlink>
      <w:r>
        <w:rPr>
          <w:noProof/>
          <w:sz w:val="22"/>
          <w:szCs w:val="22"/>
        </w:rPr>
        <w:t>)</w:t>
      </w:r>
      <w:r w:rsidR="00260E1F">
        <w:rPr>
          <w:sz w:val="22"/>
          <w:szCs w:val="22"/>
        </w:rPr>
        <w:fldChar w:fldCharType="end"/>
      </w:r>
      <w:r w:rsidRPr="00BC7A7D">
        <w:rPr>
          <w:sz w:val="22"/>
          <w:szCs w:val="22"/>
        </w:rPr>
        <w:t>.</w:t>
      </w:r>
    </w:p>
    <w:p w:rsidR="004A4547" w:rsidRDefault="004A4547" w:rsidP="004C498D">
      <w:pPr>
        <w:pStyle w:val="Default"/>
        <w:jc w:val="both"/>
        <w:rPr>
          <w:sz w:val="22"/>
          <w:szCs w:val="22"/>
        </w:rPr>
      </w:pPr>
    </w:p>
    <w:p w:rsidR="001C52EF" w:rsidRDefault="004A4547" w:rsidP="004C498D">
      <w:pPr>
        <w:jc w:val="both"/>
      </w:pPr>
      <w:r>
        <w:t>Globally, climate change is expected to increase the</w:t>
      </w:r>
      <w:r w:rsidRPr="00DD35AE">
        <w:t xml:space="preserve"> vulnerability of marine </w:t>
      </w:r>
      <w:r>
        <w:t>and terrestrial eco</w:t>
      </w:r>
      <w:r w:rsidRPr="00DD35AE">
        <w:t xml:space="preserve">systems </w:t>
      </w:r>
      <w:r w:rsidR="00260E1F">
        <w:fldChar w:fldCharType="begin">
          <w:fldData xml:space="preserve">PEVuZE5vdGU+PENpdGU+PEF1dGhvcj5Gw7xzc2VsPC9BdXRob3I+PFllYXI+MjAwNjwvWWVhcj48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</w:fldData>
        </w:fldChar>
      </w:r>
      <w:r>
        <w:instrText xml:space="preserve"> ADDIN EN.CITE </w:instrText>
      </w:r>
      <w:r w:rsidR="00260E1F">
        <w:fldChar w:fldCharType="begin">
          <w:fldData xml:space="preserve">PEVuZE5vdGU+PENpdGU+PEF1dGhvcj5Gw7xzc2VsPC9BdXRob3I+PFllYXI+MjAwNjwvWWVhcj48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</w:fldData>
        </w:fldChar>
      </w:r>
      <w:r>
        <w:instrText xml:space="preserve"> ADDIN EN.CITE.DATA </w:instrText>
      </w:r>
      <w:r w:rsidR="00260E1F">
        <w:fldChar w:fldCharType="end"/>
      </w:r>
      <w:r w:rsidR="00260E1F">
        <w:fldChar w:fldCharType="separate"/>
      </w:r>
      <w:r>
        <w:rPr>
          <w:noProof/>
        </w:rPr>
        <w:t>(</w:t>
      </w:r>
      <w:hyperlink w:anchor="_ENREF_108" w:tooltip="Walther, 2002 #1131" w:history="1">
        <w:r w:rsidR="00DE0598">
          <w:rPr>
            <w:noProof/>
          </w:rPr>
          <w:t>Walther et al. 2002</w:t>
        </w:r>
      </w:hyperlink>
      <w:r>
        <w:rPr>
          <w:noProof/>
        </w:rPr>
        <w:t xml:space="preserve">, </w:t>
      </w:r>
      <w:hyperlink w:anchor="_ENREF_46" w:tooltip="Füssel, 2006 #1465" w:history="1">
        <w:r w:rsidR="00DE0598">
          <w:rPr>
            <w:noProof/>
          </w:rPr>
          <w:t>Füssel and Klein 2006</w:t>
        </w:r>
      </w:hyperlink>
      <w:r>
        <w:rPr>
          <w:noProof/>
        </w:rPr>
        <w:t>)</w:t>
      </w:r>
      <w:r w:rsidR="00260E1F">
        <w:fldChar w:fldCharType="end"/>
      </w:r>
      <w:r w:rsidRPr="00DD35AE">
        <w:t>.</w:t>
      </w:r>
      <w:r>
        <w:rPr>
          <w:lang w:val="en-US"/>
        </w:rPr>
        <w:t xml:space="preserve"> </w:t>
      </w:r>
      <w:r>
        <w:t xml:space="preserve">The role of </w:t>
      </w:r>
      <w:r w:rsidRPr="00BC7A7D">
        <w:t xml:space="preserve">climate change and ocean acidification </w:t>
      </w:r>
      <w:r>
        <w:t xml:space="preserve">as cumulative stressors on </w:t>
      </w:r>
      <w:r w:rsidR="0090154A" w:rsidRPr="00BC7A7D">
        <w:t xml:space="preserve">the GBRWHA </w:t>
      </w:r>
      <w:r>
        <w:t xml:space="preserve">is </w:t>
      </w:r>
      <w:r w:rsidR="0090154A" w:rsidRPr="00BC7A7D">
        <w:t>expected</w:t>
      </w:r>
      <w:r w:rsidR="0032713D">
        <w:t xml:space="preserve"> to increase this century </w:t>
      </w:r>
      <w:r w:rsidR="00260E1F">
        <w:fldChar w:fldCharType="begin"/>
      </w:r>
      <w:r w:rsidR="00F6201B">
        <w:instrText xml:space="preserve"> ADDIN EN.CITE &lt;EndNote&gt;&lt;Cite&gt;&lt;Author&gt;Anthony&lt;/Author&gt;&lt;Year&gt;2012&lt;/Year&gt;&lt;RecNum&gt;1207&lt;/RecNum&gt;&lt;DisplayText&gt;(Anthony and Marshall 2012)&lt;/DisplayText&gt;&lt;record&gt;&lt;rec-number&gt;1207&lt;/rec-number&gt;&lt;foreign-keys&gt;&lt;key app="EN" db-id="taffd5tx6rsf05ed0f5vvsrh2wrw5ew2e00w"&gt;1207&lt;/key&gt;&lt;/foreign-keys&gt;&lt;ref-type name="Book Section"&gt;5&lt;/ref-type&gt;&lt;contributors&gt;&lt;authors&gt;&lt;author&gt;Anthony, K.R.N.&lt;/author&gt;&lt;author&gt;Marshall, P.A.&lt;/author&gt;&lt;/authors&gt;&lt;secondary-authors&gt;&lt;author&gt;Poloczanska,  E.S. &lt;/author&gt;&lt;author&gt;Hobday, A.J.&lt;/author&gt;&lt;author&gt;Richardson, A.J.&lt;/author&gt;&lt;/secondary-authors&gt;&lt;/contributors&gt;&lt;titles&gt;&lt;title&gt;Coral Reefs and Climate Change&lt;/title&gt;&lt;secondary-title&gt;A Marine Climate Change Impacts and Adaptation Report Card for Australia 2012 &lt;/secondary-title&gt;&lt;/titles&gt;&lt;volume&gt;NCCARF Publication 05/09, ISBN 978-1-921609-03-9&lt;/volume&gt;&lt;dates&gt;&lt;year&gt;2012&lt;/year&gt;&lt;/dates&gt;&lt;urls&gt;&lt;/urls&gt;&lt;/record&gt;&lt;/Cite&gt;&lt;/EndNote&gt;</w:instrText>
      </w:r>
      <w:r w:rsidR="00260E1F">
        <w:fldChar w:fldCharType="separate"/>
      </w:r>
      <w:r w:rsidR="00F6201B">
        <w:rPr>
          <w:noProof/>
        </w:rPr>
        <w:t>(</w:t>
      </w:r>
      <w:hyperlink w:anchor="_ENREF_3" w:tooltip="Anthony, 2012 #1207" w:history="1">
        <w:r w:rsidR="00DE0598">
          <w:rPr>
            <w:noProof/>
          </w:rPr>
          <w:t>Anthony and Marshall 2012</w:t>
        </w:r>
      </w:hyperlink>
      <w:r w:rsidR="00F6201B">
        <w:rPr>
          <w:noProof/>
        </w:rPr>
        <w:t>)</w:t>
      </w:r>
      <w:r w:rsidR="00260E1F">
        <w:fldChar w:fldCharType="end"/>
      </w:r>
      <w:r w:rsidR="0090154A" w:rsidRPr="00BC7A7D">
        <w:t>. Five severe cyclones have impac</w:t>
      </w:r>
      <w:r w:rsidR="001F58F3">
        <w:t>ted the GBRWHA within the past seven</w:t>
      </w:r>
      <w:r w:rsidR="0090154A" w:rsidRPr="00BC7A7D">
        <w:t xml:space="preserve"> years, </w:t>
      </w:r>
      <w:r w:rsidR="00183997">
        <w:t>and</w:t>
      </w:r>
      <w:r w:rsidR="00D86499">
        <w:t xml:space="preserve"> </w:t>
      </w:r>
      <w:r w:rsidR="0090154A" w:rsidRPr="00BC7A7D">
        <w:t xml:space="preserve">two severe bleaching events </w:t>
      </w:r>
      <w:r w:rsidR="00183997">
        <w:t>have occurred</w:t>
      </w:r>
      <w:r w:rsidR="00F6328C">
        <w:t xml:space="preserve"> </w:t>
      </w:r>
      <w:r w:rsidR="0090154A" w:rsidRPr="00BC7A7D">
        <w:t xml:space="preserve">in </w:t>
      </w:r>
      <w:r w:rsidR="00D9582F">
        <w:t>the GBR</w:t>
      </w:r>
      <w:r w:rsidR="0090154A" w:rsidRPr="00BC7A7D">
        <w:t xml:space="preserve"> in 1998 and 2002 </w:t>
      </w:r>
      <w:r w:rsidR="00260E1F" w:rsidRPr="00BC7A7D">
        <w:fldChar w:fldCharType="begin"/>
      </w:r>
      <w:r w:rsidR="00137C28" w:rsidRPr="00BC7A7D">
        <w:instrText xml:space="preserve"> ADDIN EN.CITE &lt;EndNote&gt;&lt;Cite&gt;&lt;Author&gt;Berkelmans&lt;/Author&gt;&lt;Year&gt;2004&lt;/Year&gt;&lt;RecNum&gt;5&lt;/RecNum&gt;&lt;DisplayText&gt;(Berkelmans et al. 2004)&lt;/DisplayText&gt;&lt;record&gt;&lt;rec-number&gt;5&lt;/rec-number&gt;&lt;foreign-keys&gt;&lt;key app="EN" db-id="taffd5tx6rsf05ed0f5vvsrh2wrw5ew2e00w"&gt;5&lt;/key&gt;&lt;/foreign-keys&gt;&lt;ref-type name="Journal Article"&gt;17&lt;/ref-type&gt;&lt;contributors&gt;&lt;authors&gt;&lt;author&gt;Berkelmans, R.&lt;/author&gt;&lt;author&gt;De&amp;apos;ath, G.&lt;/author&gt;&lt;author&gt;Kininmonth, S.&lt;/author&gt;&lt;author&gt;Skirving, W. J.&lt;/author&gt;&lt;/authors&gt;&lt;/contributors&gt;&lt;titles&gt;&lt;title&gt;A comparison of the 1998 and 2002 coral bleaching events on the Great Barrier Reef: spatial correlation, patterns, and predictions&lt;/title&gt;&lt;secondary-title&gt;Coral Reefs&lt;/secondary-title&gt;&lt;/titles&gt;&lt;periodical&gt;&lt;full-title&gt;Coral Reefs&lt;/full-title&gt;&lt;/periodical&gt;&lt;pages&gt;74-83&lt;/pages&gt;&lt;volume&gt;23&lt;/volume&gt;&lt;number&gt;1&lt;/number&gt;&lt;keywords&gt;&lt;keyword&gt;climate change, coral bleaching, Great Barrier Reef, sea-surface temperature, spatial correlation&lt;/keyword&gt;&lt;keyword&gt;sea-surface temperatures&lt;/keyword&gt;&lt;/keywords&gt;&lt;dates&gt;&lt;year&gt;2004&lt;/year&gt;&lt;pub-dates&gt;&lt;date&gt;Apr&lt;/date&gt;&lt;/pub-dates&gt;&lt;/dates&gt;&lt;accession-num&gt;ISI:000220937200008&lt;/accession-num&gt;&lt;urls&gt;&lt;pdf-urls&gt;&lt;url&gt; &amp;lt;Go to ISI&amp;gt;://000220937200008&lt;/url&gt;&lt;/pdf-urls&gt;&lt;/urls&gt;&lt;/record&gt;&lt;/Cite&gt;&lt;/EndNote&gt;</w:instrText>
      </w:r>
      <w:r w:rsidR="00260E1F" w:rsidRPr="00BC7A7D">
        <w:fldChar w:fldCharType="separate"/>
      </w:r>
      <w:r w:rsidR="00137C28" w:rsidRPr="00BC7A7D">
        <w:rPr>
          <w:noProof/>
        </w:rPr>
        <w:t>(</w:t>
      </w:r>
      <w:hyperlink w:anchor="_ENREF_13" w:tooltip="Berkelmans, 2004 #5" w:history="1">
        <w:r w:rsidR="00DE0598" w:rsidRPr="00BC7A7D">
          <w:rPr>
            <w:noProof/>
          </w:rPr>
          <w:t>Berkelmans et al. 2004</w:t>
        </w:r>
      </w:hyperlink>
      <w:r w:rsidR="00137C28" w:rsidRPr="00BC7A7D">
        <w:rPr>
          <w:noProof/>
        </w:rPr>
        <w:t>)</w:t>
      </w:r>
      <w:r w:rsidR="00260E1F" w:rsidRPr="00BC7A7D">
        <w:fldChar w:fldCharType="end"/>
      </w:r>
      <w:r w:rsidR="0090154A" w:rsidRPr="00BC7A7D">
        <w:t>, with localise</w:t>
      </w:r>
      <w:r w:rsidR="004202F9">
        <w:t>d bleaching in the south in 2006</w:t>
      </w:r>
      <w:r w:rsidR="0090154A" w:rsidRPr="00BC7A7D">
        <w:t xml:space="preserve"> </w:t>
      </w:r>
      <w:r w:rsidR="00260E1F" w:rsidRPr="00BC7A7D">
        <w:fldChar w:fldCharType="begin"/>
      </w:r>
      <w:r w:rsidR="00137C28" w:rsidRPr="00BC7A7D">
        <w:instrText xml:space="preserve"> ADDIN EN.CITE &lt;EndNote&gt;&lt;Cite&gt;&lt;Author&gt;Weeks&lt;/Author&gt;&lt;Year&gt;2008&lt;/Year&gt;&lt;RecNum&gt;935&lt;/RecNum&gt;&lt;DisplayText&gt;(Weeks et al. 2008)&lt;/DisplayText&gt;&lt;record&gt;&lt;rec-number&gt;935&lt;/rec-number&gt;&lt;foreign-keys&gt;&lt;key app="EN" db-id="taffd5tx6rsf05ed0f5vvsrh2wrw5ew2e00w"&gt;935&lt;/key&gt;&lt;/foreign-keys&gt;&lt;ref-type name="Journal Article"&gt;17&lt;/ref-type&gt;&lt;contributors&gt;&lt;authors&gt;&lt;author&gt;Weeks, S. J. &lt;/author&gt;&lt;author&gt;Anthony, K.R.N. &lt;/author&gt;&lt;author&gt;Bakun, A. &lt;/author&gt;&lt;author&gt;Feldman, G. C. &lt;/author&gt;&lt;author&gt;Hoegh-Guldberg, O.&lt;/author&gt;&lt;/authors&gt;&lt;/contributors&gt;&lt;titles&gt;&lt;title&gt;Improved predictions of coral bleaching using seasonal baselines and higher spatial resolution&lt;/title&gt;&lt;secondary-title&gt;Limnology &amp;amp; Oceanography &lt;/secondary-title&gt;&lt;/titles&gt;&lt;periodical&gt;&lt;full-title&gt;Limnology &amp;amp; Oceanography&lt;/full-title&gt;&lt;/periodical&gt;&lt;pages&gt;1369–1375&lt;/pages&gt;&lt;volume&gt;53&lt;/volume&gt;&lt;number&gt;4&lt;/number&gt;&lt;dates&gt;&lt;year&gt;2008&lt;/year&gt;&lt;/dates&gt;&lt;urls&gt;&lt;/urls&gt;&lt;/record&gt;&lt;/Cite&gt;&lt;/EndNote&gt;</w:instrText>
      </w:r>
      <w:r w:rsidR="00260E1F" w:rsidRPr="00BC7A7D">
        <w:fldChar w:fldCharType="separate"/>
      </w:r>
      <w:r w:rsidR="00137C28" w:rsidRPr="00BC7A7D">
        <w:rPr>
          <w:noProof/>
        </w:rPr>
        <w:t>(</w:t>
      </w:r>
      <w:hyperlink w:anchor="_ENREF_112" w:tooltip="Weeks, 2008 #935" w:history="1">
        <w:r w:rsidR="00DE0598" w:rsidRPr="00BC7A7D">
          <w:rPr>
            <w:noProof/>
          </w:rPr>
          <w:t>Weeks et al. 2008</w:t>
        </w:r>
      </w:hyperlink>
      <w:r w:rsidR="00137C28" w:rsidRPr="00BC7A7D">
        <w:rPr>
          <w:noProof/>
        </w:rPr>
        <w:t>)</w:t>
      </w:r>
      <w:r w:rsidR="00260E1F" w:rsidRPr="00BC7A7D">
        <w:fldChar w:fldCharType="end"/>
      </w:r>
      <w:r w:rsidR="0090154A" w:rsidRPr="00BC7A7D">
        <w:t xml:space="preserve">. If the trend of the past decades </w:t>
      </w:r>
      <w:r w:rsidR="00856E93" w:rsidRPr="00BC7A7D">
        <w:t>is a harbinger of what</w:t>
      </w:r>
      <w:r w:rsidR="005731BF">
        <w:t xml:space="preserve"> i</w:t>
      </w:r>
      <w:r w:rsidR="00856E93" w:rsidRPr="00BC7A7D">
        <w:t xml:space="preserve">s to come, then the </w:t>
      </w:r>
      <w:r w:rsidR="00455EA8">
        <w:t>ecosystems</w:t>
      </w:r>
      <w:r w:rsidR="00856E93" w:rsidRPr="00BC7A7D">
        <w:t xml:space="preserve"> of the GBR</w:t>
      </w:r>
      <w:r>
        <w:t>WHA</w:t>
      </w:r>
      <w:r w:rsidR="00856E93" w:rsidRPr="00BC7A7D">
        <w:t xml:space="preserve"> will be increasingly challenged under </w:t>
      </w:r>
      <w:r w:rsidR="007876F2">
        <w:t>multiple</w:t>
      </w:r>
      <w:r w:rsidR="00856E93" w:rsidRPr="00BC7A7D">
        <w:t xml:space="preserve"> stress</w:t>
      </w:r>
      <w:r w:rsidR="009A656F">
        <w:t>ors</w:t>
      </w:r>
      <w:r w:rsidR="001A577F">
        <w:t xml:space="preserve"> </w:t>
      </w:r>
      <w:r w:rsidR="009A656F">
        <w:t xml:space="preserve">that will </w:t>
      </w:r>
      <w:r w:rsidR="001A577F">
        <w:t>increas</w:t>
      </w:r>
      <w:r w:rsidR="009A656F">
        <w:t>e</w:t>
      </w:r>
      <w:r w:rsidR="001A577F">
        <w:t xml:space="preserve"> the need for</w:t>
      </w:r>
      <w:r w:rsidR="00856E93" w:rsidRPr="00BC7A7D">
        <w:t xml:space="preserve"> innovative management strategies</w:t>
      </w:r>
      <w:r w:rsidR="007876F2">
        <w:t xml:space="preserve"> based on assessments of cumulative impacts</w:t>
      </w:r>
      <w:r w:rsidR="00856E93" w:rsidRPr="00BC7A7D">
        <w:t xml:space="preserve">. </w:t>
      </w:r>
    </w:p>
    <w:p w:rsidR="00E81223" w:rsidRDefault="00E81223" w:rsidP="004C498D">
      <w:pPr>
        <w:jc w:val="both"/>
      </w:pPr>
    </w:p>
    <w:p w:rsidR="00662212" w:rsidRDefault="00E45C29" w:rsidP="00662212">
      <w:pPr>
        <w:pStyle w:val="Heading2"/>
        <w:jc w:val="both"/>
      </w:pPr>
      <w:bookmarkStart w:id="29" w:name="_Toc239492461"/>
      <w:r>
        <w:t xml:space="preserve">2.1.3 </w:t>
      </w:r>
      <w:r w:rsidR="00662212" w:rsidRPr="00B11169">
        <w:t xml:space="preserve">Hypothetical </w:t>
      </w:r>
      <w:r w:rsidR="00662212">
        <w:t xml:space="preserve">environmental and/or </w:t>
      </w:r>
      <w:r w:rsidR="00662212" w:rsidRPr="00B11169">
        <w:t xml:space="preserve">development </w:t>
      </w:r>
      <w:r w:rsidR="00662212">
        <w:t>scenarios</w:t>
      </w:r>
      <w:bookmarkEnd w:id="29"/>
    </w:p>
    <w:p w:rsidR="00662212" w:rsidRDefault="00662212" w:rsidP="00662212">
      <w:pPr>
        <w:jc w:val="both"/>
      </w:pPr>
      <w:r w:rsidRPr="001C06E6">
        <w:t xml:space="preserve">There are </w:t>
      </w:r>
      <w:r>
        <w:t>a plethora</w:t>
      </w:r>
      <w:r w:rsidRPr="001C06E6">
        <w:t xml:space="preserve"> of possible configurations of </w:t>
      </w:r>
      <w:r>
        <w:t xml:space="preserve">activities and environmental factors representing cumulative stressors on values in </w:t>
      </w:r>
      <w:r w:rsidRPr="001C06E6">
        <w:t xml:space="preserve">the GBRWHA. </w:t>
      </w:r>
      <w:r>
        <w:t xml:space="preserve">Current and historical scenarios and trends in stressors to the GBRWHA are summarised </w:t>
      </w:r>
      <w:r w:rsidR="00E45C29">
        <w:t xml:space="preserve">above </w:t>
      </w:r>
      <w:r>
        <w:t>(</w:t>
      </w:r>
      <w:r w:rsidR="00E45C29">
        <w:t>section 2.1.2)</w:t>
      </w:r>
      <w:r>
        <w:t xml:space="preserve">. In addition, altered environmental scenarios under new developments can combine with current land-use and climate change scenarios influencing outcomes for ecosystem values. This </w:t>
      </w:r>
      <w:r w:rsidR="001701FE">
        <w:t xml:space="preserve">report </w:t>
      </w:r>
      <w:r>
        <w:t xml:space="preserve">does </w:t>
      </w:r>
      <w:r w:rsidRPr="001C06E6">
        <w:t xml:space="preserve">not </w:t>
      </w:r>
      <w:r>
        <w:t xml:space="preserve">provide an </w:t>
      </w:r>
      <w:r w:rsidRPr="001C06E6">
        <w:t xml:space="preserve">exhaustive treatment of all the </w:t>
      </w:r>
      <w:r>
        <w:t>scenarios and alternatives</w:t>
      </w:r>
      <w:r w:rsidRPr="001C06E6">
        <w:t>.</w:t>
      </w:r>
      <w:r>
        <w:t xml:space="preserve"> Importantly, the purpose </w:t>
      </w:r>
      <w:r>
        <w:lastRenderedPageBreak/>
        <w:t xml:space="preserve">is </w:t>
      </w:r>
      <w:r w:rsidRPr="001C06E6">
        <w:t xml:space="preserve">not </w:t>
      </w:r>
      <w:r>
        <w:t xml:space="preserve">a search for </w:t>
      </w:r>
      <w:r w:rsidRPr="001C06E6">
        <w:t xml:space="preserve">the definitive ‘optimal’ solution. Rather, it </w:t>
      </w:r>
      <w:r>
        <w:t>is to</w:t>
      </w:r>
      <w:r w:rsidRPr="001C06E6">
        <w:t xml:space="preserve"> illuminate key consequences and trade-offs using a handful of alternatives.</w:t>
      </w:r>
    </w:p>
    <w:p w:rsidR="00662212" w:rsidRDefault="00662212" w:rsidP="00662212">
      <w:pPr>
        <w:jc w:val="both"/>
      </w:pPr>
      <w:r>
        <w:t xml:space="preserve">In section </w:t>
      </w:r>
      <w:r w:rsidR="00E45C29">
        <w:t>2.</w:t>
      </w:r>
      <w:r>
        <w:t>3 (</w:t>
      </w:r>
      <w:r w:rsidRPr="00DB1686">
        <w:rPr>
          <w:i/>
        </w:rPr>
        <w:t>Assessment of Cumulative Impacts</w:t>
      </w:r>
      <w:r>
        <w:t>), examples are provided on how different combinations of agriculture, port developments and climate change impact on ecosystem values in hypothetical case studies. The purpose of the hypothetical case studies is to illustrate to the user how cumulative risks are estimated</w:t>
      </w:r>
      <w:r w:rsidR="00E45C29">
        <w:t xml:space="preserve"> in the framework</w:t>
      </w:r>
      <w:r>
        <w:t xml:space="preserve"> under complex scenarios and how they can inform environmental decision-making. </w:t>
      </w:r>
    </w:p>
    <w:p w:rsidR="001701FE" w:rsidRDefault="00662212" w:rsidP="00662212">
      <w:pPr>
        <w:jc w:val="both"/>
      </w:pPr>
      <w:r>
        <w:t>The</w:t>
      </w:r>
      <w:r w:rsidR="001701FE">
        <w:t xml:space="preserve"> report then demonstrates the spatial scalability of the</w:t>
      </w:r>
      <w:r>
        <w:t xml:space="preserve"> framework </w:t>
      </w:r>
      <w:r w:rsidR="001701FE">
        <w:t xml:space="preserve">by applying it </w:t>
      </w:r>
      <w:r>
        <w:t>to four geographic demonstration cases within the GBRWHA</w:t>
      </w:r>
      <w:r w:rsidR="001701FE">
        <w:t xml:space="preserve"> (described below)</w:t>
      </w:r>
      <w:r>
        <w:t xml:space="preserve">. </w:t>
      </w:r>
      <w:r w:rsidR="001701FE">
        <w:t>Users of the framework could define alternative spatial scales at which to apply the framework depending on the</w:t>
      </w:r>
      <w:r w:rsidR="00253701">
        <w:t xml:space="preserve"> problem/scenario to be examined</w:t>
      </w:r>
      <w:r w:rsidR="001701FE">
        <w:t xml:space="preserve"> (for example, catchment or local scales). </w:t>
      </w:r>
    </w:p>
    <w:p w:rsidR="00662212" w:rsidRPr="00406362" w:rsidRDefault="00662212" w:rsidP="00662212">
      <w:pPr>
        <w:jc w:val="both"/>
        <w:rPr>
          <w:sz w:val="24"/>
          <w:szCs w:val="24"/>
        </w:rPr>
      </w:pPr>
      <w:r>
        <w:t>Seven hypothetical development and/or management intervention alternatives are used</w:t>
      </w:r>
      <w:r w:rsidR="00C120E3">
        <w:t xml:space="preserve"> in this report</w:t>
      </w:r>
      <w:r w:rsidRPr="00406362">
        <w:t xml:space="preserve">. </w:t>
      </w:r>
      <w:r>
        <w:t>Here</w:t>
      </w:r>
      <w:r w:rsidRPr="00406362">
        <w:t xml:space="preserve">, </w:t>
      </w:r>
      <w:r>
        <w:t xml:space="preserve">the </w:t>
      </w:r>
      <w:r w:rsidRPr="00406362">
        <w:t xml:space="preserve">status quo and a scenario </w:t>
      </w:r>
      <w:r>
        <w:t>that is focused on limiting development and investing in the protection and restoration</w:t>
      </w:r>
      <w:r w:rsidRPr="00406362">
        <w:t xml:space="preserve"> </w:t>
      </w:r>
      <w:r>
        <w:t>of ecosystem values are also included</w:t>
      </w:r>
      <w:r w:rsidRPr="00406362">
        <w:t xml:space="preserve">. </w:t>
      </w:r>
      <w:r>
        <w:t>Importantly, t</w:t>
      </w:r>
      <w:r w:rsidRPr="00406362">
        <w:t xml:space="preserve">he alternatives do not reflect any formal (or informal) short-listing of candidate options. Also, they do not include any </w:t>
      </w:r>
      <w:r w:rsidR="001701FE">
        <w:t>potential management interventions</w:t>
      </w:r>
      <w:r w:rsidRPr="00406362">
        <w:t xml:space="preserve">. At </w:t>
      </w:r>
      <w:r>
        <w:t>an</w:t>
      </w:r>
      <w:r w:rsidRPr="00406362">
        <w:t xml:space="preserve"> SDM workshop</w:t>
      </w:r>
      <w:r>
        <w:t>,</w:t>
      </w:r>
      <w:r w:rsidRPr="001C06E6">
        <w:t xml:space="preserve"> </w:t>
      </w:r>
      <w:r>
        <w:t>participants</w:t>
      </w:r>
      <w:r w:rsidRPr="001C06E6">
        <w:t xml:space="preserve"> </w:t>
      </w:r>
      <w:r>
        <w:t xml:space="preserve">were asked </w:t>
      </w:r>
      <w:r w:rsidRPr="001C06E6">
        <w:t xml:space="preserve">to consider what might be a </w:t>
      </w:r>
      <w:r>
        <w:t>hypothetical</w:t>
      </w:r>
      <w:r w:rsidRPr="001C06E6">
        <w:t xml:space="preserve"> package of risk mitigation actions for each of the alternatives, and who might appropriately be required to bear the costs of those </w:t>
      </w:r>
      <w:r>
        <w:t xml:space="preserve">actions. Implementation of the CISDM framework would require substantial additional work under step 4 to identify and critically evaluate the merits, feasibility and potential costs of management actions. Such an assessment would also need to clarify the policy and legal basis for actions, any impediments to actions, and the capacity to ensure compliance.   </w:t>
      </w:r>
    </w:p>
    <w:p w:rsidR="00D84A0E" w:rsidRDefault="00D84A0E" w:rsidP="004C498D">
      <w:pPr>
        <w:jc w:val="both"/>
        <w:rPr>
          <w:lang w:val="en-US"/>
        </w:rPr>
      </w:pPr>
    </w:p>
    <w:p w:rsidR="0006035E" w:rsidRDefault="0006035E" w:rsidP="00333F7F">
      <w:pPr>
        <w:pStyle w:val="Heading3"/>
      </w:pPr>
      <w:bookmarkStart w:id="30" w:name="_Toc239492462"/>
      <w:r>
        <w:t>Geographic demonstration cases</w:t>
      </w:r>
      <w:bookmarkEnd w:id="30"/>
    </w:p>
    <w:p w:rsidR="004160AB" w:rsidRDefault="001D7B28" w:rsidP="004C498D">
      <w:pPr>
        <w:jc w:val="both"/>
      </w:pPr>
      <w:r>
        <w:rPr>
          <w:b/>
        </w:rPr>
        <w:t xml:space="preserve">The </w:t>
      </w:r>
      <w:r w:rsidR="00A95C72" w:rsidRPr="000B5CB6">
        <w:rPr>
          <w:b/>
        </w:rPr>
        <w:t>Cape York section</w:t>
      </w:r>
      <w:r w:rsidR="00A95C72" w:rsidRPr="000B5CB6">
        <w:t xml:space="preserve"> of the GBR </w:t>
      </w:r>
      <w:r w:rsidR="005D10C2">
        <w:t xml:space="preserve">catchment </w:t>
      </w:r>
      <w:r w:rsidR="00EC2E29" w:rsidRPr="000B5CB6">
        <w:t xml:space="preserve">has the </w:t>
      </w:r>
      <w:r w:rsidR="00427489">
        <w:t>lowest level of land use (Fig. 2.1</w:t>
      </w:r>
      <w:r w:rsidR="00EC2E29" w:rsidRPr="000B5CB6">
        <w:t>). There are no major urban areas</w:t>
      </w:r>
      <w:r w:rsidR="00B20606">
        <w:t xml:space="preserve"> except</w:t>
      </w:r>
      <w:r w:rsidR="00BC1993">
        <w:t xml:space="preserve"> Cooktown</w:t>
      </w:r>
      <w:r w:rsidR="00EC2E29" w:rsidRPr="000B5CB6">
        <w:t xml:space="preserve">, </w:t>
      </w:r>
      <w:r w:rsidR="0001242D">
        <w:t xml:space="preserve">and </w:t>
      </w:r>
      <w:r w:rsidR="00B70495">
        <w:t>three</w:t>
      </w:r>
      <w:r w:rsidR="005379E2">
        <w:t xml:space="preserve"> small</w:t>
      </w:r>
      <w:r w:rsidR="00EC2E29" w:rsidRPr="000B5CB6">
        <w:t xml:space="preserve"> port</w:t>
      </w:r>
      <w:r w:rsidR="00B70495">
        <w:t>s</w:t>
      </w:r>
      <w:r w:rsidR="00EC2E29" w:rsidRPr="000B5CB6">
        <w:t xml:space="preserve"> </w:t>
      </w:r>
      <w:r w:rsidR="001B0FCF">
        <w:t>(</w:t>
      </w:r>
      <w:r w:rsidR="00B70495">
        <w:t xml:space="preserve">Cooktown, </w:t>
      </w:r>
      <w:r w:rsidR="001B0FCF">
        <w:t>Cape Flattery</w:t>
      </w:r>
      <w:r w:rsidR="00757BEC">
        <w:t xml:space="preserve"> and Quintell Beach</w:t>
      </w:r>
      <w:r w:rsidR="00B70495">
        <w:t>, Lochart River</w:t>
      </w:r>
      <w:r w:rsidR="001B0FCF">
        <w:t>).</w:t>
      </w:r>
      <w:r w:rsidR="005379E2">
        <w:t xml:space="preserve"> </w:t>
      </w:r>
      <w:r w:rsidR="0001242D">
        <w:t xml:space="preserve">Approximately 50% of the </w:t>
      </w:r>
      <w:r w:rsidR="001B0FCF">
        <w:t xml:space="preserve">Cape York </w:t>
      </w:r>
      <w:r w:rsidR="0001242D">
        <w:t xml:space="preserve">region is grazed but largely in unmodified natural areas. </w:t>
      </w:r>
      <w:r w:rsidR="00EC2E29" w:rsidRPr="000B5CB6">
        <w:t>As a result, c</w:t>
      </w:r>
      <w:r w:rsidR="00A95C72" w:rsidRPr="000B5CB6">
        <w:t>oral reefs and seagrass habitats in the</w:t>
      </w:r>
      <w:r w:rsidR="00EC2E29" w:rsidRPr="000B5CB6">
        <w:t xml:space="preserve"> Cape York Section are in relatively good condition. </w:t>
      </w:r>
      <w:r w:rsidR="00D042FA" w:rsidRPr="000B5CB6">
        <w:t xml:space="preserve">Specifically, coral cover in the region has </w:t>
      </w:r>
      <w:r w:rsidR="009F7FCA">
        <w:t>fluctuated</w:t>
      </w:r>
      <w:r w:rsidR="009F7FCA" w:rsidRPr="000B5CB6">
        <w:t xml:space="preserve"> </w:t>
      </w:r>
      <w:r w:rsidR="00D042FA" w:rsidRPr="000B5CB6">
        <w:t xml:space="preserve">between 20 and 30% in the past three decades </w:t>
      </w:r>
      <w:r w:rsidR="00C473B9">
        <w:t>(</w:t>
      </w:r>
      <w:r w:rsidR="00785964" w:rsidRPr="000B5CB6">
        <w:t>De</w:t>
      </w:r>
      <w:r w:rsidR="007F1CDC" w:rsidRPr="000B5CB6">
        <w:t>’</w:t>
      </w:r>
      <w:r w:rsidR="00757BEC">
        <w:t>a</w:t>
      </w:r>
      <w:r w:rsidR="00C473B9">
        <w:t>th et al. 2012)</w:t>
      </w:r>
      <w:r w:rsidR="00785964" w:rsidRPr="000B5CB6">
        <w:t xml:space="preserve"> and </w:t>
      </w:r>
      <w:r w:rsidR="00B54863" w:rsidRPr="000B5CB6">
        <w:t xml:space="preserve">seagrass habitats in the north have low vulnerability scores from </w:t>
      </w:r>
      <w:r w:rsidR="00D51CDA">
        <w:t xml:space="preserve">current </w:t>
      </w:r>
      <w:r w:rsidR="00B54863" w:rsidRPr="000B5CB6">
        <w:t xml:space="preserve">anthropogenic stressors </w:t>
      </w:r>
      <w:r w:rsidR="001C326A">
        <w:t xml:space="preserve">based on modelling studies </w:t>
      </w:r>
      <w:r w:rsidR="00260E1F">
        <w:fldChar w:fldCharType="begin"/>
      </w:r>
      <w:r w:rsidR="00B20606">
        <w:instrText xml:space="preserve"> ADDIN EN.CITE &lt;EndNote&gt;&lt;Cite&gt;&lt;Author&gt;Grech&lt;/Author&gt;&lt;Year&gt;2011&lt;/Year&gt;&lt;RecNum&gt;1489&lt;/RecNum&gt;&lt;DisplayText&gt;(Grech et al. 2011)&lt;/DisplayText&gt;&lt;record&gt;&lt;rec-number&gt;1489&lt;/rec-number&gt;&lt;foreign-keys&gt;&lt;key app="EN" db-id="taffd5tx6rsf05ed0f5vvsrh2wrw5ew2e00w"&gt;1489&lt;/key&gt;&lt;/foreign-keys&gt;&lt;ref-type name="Journal Article"&gt;17&lt;/ref-type&gt;&lt;contributors&gt;&lt;authors&gt;&lt;author&gt;Grech, A.&lt;/author&gt;&lt;author&gt;Coles, R.&lt;/author&gt;&lt;author&gt;Marsh, H.&lt;/author&gt;&lt;/authors&gt;&lt;/contributors&gt;&lt;titles&gt;&lt;title&gt;A broad-scale assessment of the risk to coastal seagrasses from cumulative threats&lt;/title&gt;&lt;secondary-title&gt;Marine Policy&lt;/secondary-title&gt;&lt;/titles&gt;&lt;periodical&gt;&lt;full-title&gt;Marine Policy&lt;/full-title&gt;&lt;/periodical&gt;&lt;pages&gt;560-567&lt;/pages&gt;&lt;volume&gt;35&lt;/volume&gt;&lt;number&gt;5&lt;/number&gt;&lt;keywords&gt;&lt;keyword&gt;Seagrass&lt;/keyword&gt;&lt;keyword&gt;Risk&lt;/keyword&gt;&lt;keyword&gt;Broad-scale ecosystem management&lt;/keyword&gt;&lt;keyword&gt;Great Barrier Reef&lt;/keyword&gt;&lt;keyword&gt;Cumulative impact assessment&lt;/keyword&gt;&lt;/keywords&gt;&lt;dates&gt;&lt;year&gt;2011&lt;/year&gt;&lt;/dates&gt;&lt;isbn&gt;0308-597X&lt;/isbn&gt;&lt;urls&gt;&lt;related-urls&gt;&lt;url&gt;http://www.sciencedirect.com/science/article/pii/S0308597X11000534&lt;/url&gt;&lt;/related-urls&gt;&lt;/urls&gt;&lt;electronic-resource-num&gt;10.1016/j.marpol.2011.03.003&lt;/electronic-resource-num&gt;&lt;/record&gt;&lt;/Cite&gt;&lt;/EndNote&gt;</w:instrText>
      </w:r>
      <w:r w:rsidR="00260E1F">
        <w:fldChar w:fldCharType="separate"/>
      </w:r>
      <w:r w:rsidR="00B20606">
        <w:rPr>
          <w:noProof/>
        </w:rPr>
        <w:t>(</w:t>
      </w:r>
      <w:hyperlink w:anchor="_ENREF_52" w:tooltip="Grech, 2011 #1489" w:history="1">
        <w:r w:rsidR="00DE0598">
          <w:rPr>
            <w:noProof/>
          </w:rPr>
          <w:t>Grech et al. 2011</w:t>
        </w:r>
      </w:hyperlink>
      <w:r w:rsidR="00B20606">
        <w:rPr>
          <w:noProof/>
        </w:rPr>
        <w:t>)</w:t>
      </w:r>
      <w:r w:rsidR="00260E1F">
        <w:fldChar w:fldCharType="end"/>
      </w:r>
      <w:r w:rsidR="00B54863" w:rsidRPr="000B5CB6">
        <w:t xml:space="preserve">. </w:t>
      </w:r>
      <w:r w:rsidR="00C134A4" w:rsidRPr="000B5CB6">
        <w:t xml:space="preserve">The majority of coral reef areas, and nearly all seagrass resources, in the Cape York section are within 30km from the coastline and </w:t>
      </w:r>
      <w:r w:rsidR="00253701">
        <w:t xml:space="preserve">are </w:t>
      </w:r>
      <w:r w:rsidR="00C134A4" w:rsidRPr="000B5CB6">
        <w:t xml:space="preserve">hence vulnerable to changed </w:t>
      </w:r>
      <w:r w:rsidR="00C0108D" w:rsidRPr="000B5CB6">
        <w:t>land use</w:t>
      </w:r>
      <w:r w:rsidR="00C134A4" w:rsidRPr="000B5CB6">
        <w:t xml:space="preserve">. </w:t>
      </w:r>
      <w:r w:rsidR="00D042FA" w:rsidRPr="000B5CB6">
        <w:t xml:space="preserve">A </w:t>
      </w:r>
      <w:r w:rsidR="00757BEC">
        <w:t xml:space="preserve">small-scale </w:t>
      </w:r>
      <w:r w:rsidR="00D042FA" w:rsidRPr="000B5CB6">
        <w:t xml:space="preserve">port development is being proposed for Bathurst Bay and </w:t>
      </w:r>
      <w:r w:rsidR="00B54863" w:rsidRPr="000B5CB6">
        <w:t xml:space="preserve">amendments to the </w:t>
      </w:r>
      <w:r w:rsidR="00B54863" w:rsidRPr="005D10C2">
        <w:rPr>
          <w:rFonts w:eastAsia="Times New Roman" w:cs="Times New Roman"/>
          <w:i/>
        </w:rPr>
        <w:t>Vegetation Management Act</w:t>
      </w:r>
      <w:r w:rsidR="00B54863" w:rsidRPr="005D10C2">
        <w:rPr>
          <w:i/>
        </w:rPr>
        <w:t xml:space="preserve"> </w:t>
      </w:r>
      <w:r w:rsidR="005D10C2" w:rsidRPr="005D10C2">
        <w:rPr>
          <w:i/>
        </w:rPr>
        <w:t>1999</w:t>
      </w:r>
      <w:r w:rsidR="005D10C2">
        <w:t xml:space="preserve"> </w:t>
      </w:r>
      <w:r w:rsidR="00B54863" w:rsidRPr="000B5CB6">
        <w:t xml:space="preserve">are being proposed </w:t>
      </w:r>
      <w:r w:rsidR="00253701">
        <w:t xml:space="preserve">in part </w:t>
      </w:r>
      <w:r w:rsidR="00C134A4" w:rsidRPr="000B5CB6">
        <w:t xml:space="preserve">to </w:t>
      </w:r>
      <w:r w:rsidR="00B54863" w:rsidRPr="000B5CB6">
        <w:t xml:space="preserve">expand </w:t>
      </w:r>
      <w:r w:rsidR="00C0108D" w:rsidRPr="000B5CB6">
        <w:t>agriculture</w:t>
      </w:r>
      <w:r w:rsidR="00B54863" w:rsidRPr="000B5CB6">
        <w:t xml:space="preserve"> in Cape York.</w:t>
      </w:r>
    </w:p>
    <w:p w:rsidR="00920C0F" w:rsidRDefault="00E81223" w:rsidP="00920C0F">
      <w:pPr>
        <w:jc w:val="both"/>
      </w:pPr>
      <w:r>
        <w:rPr>
          <w:b/>
        </w:rPr>
        <w:t xml:space="preserve">The </w:t>
      </w:r>
      <w:r w:rsidR="00C134A4" w:rsidRPr="00BC1993">
        <w:rPr>
          <w:b/>
        </w:rPr>
        <w:t>Wet Tropics</w:t>
      </w:r>
      <w:r w:rsidR="00C134A4" w:rsidRPr="000B5CB6">
        <w:t xml:space="preserve"> </w:t>
      </w:r>
      <w:r w:rsidR="009F61BD" w:rsidRPr="000B5CB6">
        <w:t xml:space="preserve">region is an area of intensive agriculture and high rainfall. Coral reefs are closer to the coast </w:t>
      </w:r>
      <w:r w:rsidR="00D305AE" w:rsidRPr="000B5CB6">
        <w:t xml:space="preserve">here </w:t>
      </w:r>
      <w:r w:rsidR="009F61BD" w:rsidRPr="000B5CB6">
        <w:t xml:space="preserve">than in </w:t>
      </w:r>
      <w:r w:rsidR="001C326A">
        <w:t>the Central and Southern sections</w:t>
      </w:r>
      <w:r w:rsidR="009F61BD" w:rsidRPr="000B5CB6">
        <w:t xml:space="preserve">, with flood plumes </w:t>
      </w:r>
      <w:r w:rsidR="00D51CDA" w:rsidRPr="000B5CB6">
        <w:t xml:space="preserve">extending </w:t>
      </w:r>
      <w:r w:rsidR="00D305AE" w:rsidRPr="000B5CB6">
        <w:t xml:space="preserve">episodically </w:t>
      </w:r>
      <w:r w:rsidR="009F61BD" w:rsidRPr="000B5CB6">
        <w:t>to all</w:t>
      </w:r>
      <w:r w:rsidR="00D305AE" w:rsidRPr="000B5CB6">
        <w:t xml:space="preserve"> r</w:t>
      </w:r>
      <w:r w:rsidR="00D91AC3" w:rsidRPr="000B5CB6">
        <w:t>eefs. The Wet Tropics has seen five</w:t>
      </w:r>
      <w:r w:rsidR="00D305AE" w:rsidRPr="000B5CB6">
        <w:t xml:space="preserve"> severe cyclones in the past decade</w:t>
      </w:r>
      <w:r w:rsidR="005D10C2">
        <w:t xml:space="preserve">. There is some evidence that reefs in the Wet Tropics may </w:t>
      </w:r>
      <w:r w:rsidR="00D305AE" w:rsidRPr="000B5CB6">
        <w:t>be a source area for primary COTS outbreaks, triggered by major floods and elevated nutrient</w:t>
      </w:r>
      <w:r w:rsidR="005D10C2">
        <w:t>s</w:t>
      </w:r>
      <w:r w:rsidR="007500FF" w:rsidRPr="000B5CB6">
        <w:t xml:space="preserve">, </w:t>
      </w:r>
      <w:r w:rsidR="00D51CDA">
        <w:t xml:space="preserve">leading to enhanced primary productivity in the water column (indicated by </w:t>
      </w:r>
      <w:r w:rsidR="007500FF" w:rsidRPr="000B5CB6">
        <w:t>chlorophyll</w:t>
      </w:r>
      <w:r w:rsidR="00D305AE" w:rsidRPr="000B5CB6">
        <w:t xml:space="preserve"> concentrations</w:t>
      </w:r>
      <w:r w:rsidR="00D51CDA">
        <w:t>)</w:t>
      </w:r>
      <w:r w:rsidR="007500FF" w:rsidRPr="000B5CB6">
        <w:t xml:space="preserve">, </w:t>
      </w:r>
      <w:r w:rsidR="005D10C2">
        <w:t xml:space="preserve">which </w:t>
      </w:r>
      <w:r w:rsidR="007500FF" w:rsidRPr="000B5CB6">
        <w:t>enhanc</w:t>
      </w:r>
      <w:r w:rsidR="005D10C2">
        <w:t xml:space="preserve">es </w:t>
      </w:r>
      <w:r w:rsidR="007500FF" w:rsidRPr="000B5CB6">
        <w:t xml:space="preserve">larval COTS survival and recruitment </w:t>
      </w:r>
      <w:r w:rsidR="00260E1F">
        <w:fldChar w:fldCharType="begin"/>
      </w:r>
      <w:r w:rsidR="00B20606">
        <w:instrText xml:space="preserve"> ADDIN EN.CITE &lt;EndNote&gt;&lt;Cite&gt;&lt;Author&gt;Fabricius&lt;/Author&gt;&lt;Year&gt;2010&lt;/Year&gt;&lt;RecNum&gt;1367&lt;/RecNum&gt;&lt;DisplayText&gt;(Fabricius et al. 2010)&lt;/DisplayText&gt;&lt;record&gt;&lt;rec-number&gt;1367&lt;/rec-number&gt;&lt;foreign-keys&gt;&lt;key app="EN" db-id="taffd5tx6rsf05ed0f5vvsrh2wrw5ew2e00w"&gt;1367&lt;/key&gt;&lt;/foreign-keys&gt;&lt;ref-type name="Journal Article"&gt;17&lt;/ref-type&gt;&lt;contributors&gt;&lt;authors&gt;&lt;author&gt;Fabricius, K.&lt;/author&gt;&lt;author&gt;Okaji, K.&lt;/author&gt;&lt;author&gt;De‚Äôath, G.&lt;/author&gt;&lt;/authors&gt;&lt;/contributors&gt;&lt;titles&gt;&lt;title&gt;Three lines of evidence to link outbreaks of the crown-of-thorns seastar &amp;amp;lt;i&amp;amp;gt;Acanthaster planci&amp;amp;lt;/i&amp;amp;gt; to the release of larval food limitation&lt;/title&gt;&lt;secondary-title&gt;Coral Reefs&lt;/secondary-title&gt;&lt;/titles&gt;&lt;periodical&gt;&lt;full-title&gt;Coral Reefs&lt;/full-title&gt;&lt;/periodical&gt;&lt;pages&gt;593-605&lt;/pages&gt;&lt;volume&gt;29&lt;/volume&gt;&lt;number&gt;3&lt;/number&gt;&lt;keywords&gt;&lt;keyword&gt;Earth and Environmental Science&lt;/keyword&gt;&lt;/keywords&gt;&lt;dates&gt;&lt;year&gt;2010&lt;/year&gt;&lt;/dates&gt;&lt;publisher&gt;Springer Berlin / Heidelberg&lt;/publisher&gt;&lt;isbn&gt;0722-4028&lt;/isbn&gt;&lt;urls&gt;&lt;related-urls&gt;&lt;url&gt;http://dx.doi.org/10.1007/s00338-010-0628-z&lt;/url&gt;&lt;/related-urls&gt;&lt;/urls&gt;&lt;electronic-resource-num&gt;10.1007/s00338-010-0628-z&lt;/electronic-resource-num&gt;&lt;/record&gt;&lt;/Cite&gt;&lt;/EndNote&gt;</w:instrText>
      </w:r>
      <w:r w:rsidR="00260E1F">
        <w:fldChar w:fldCharType="separate"/>
      </w:r>
      <w:r w:rsidR="00B20606">
        <w:rPr>
          <w:noProof/>
        </w:rPr>
        <w:t>(</w:t>
      </w:r>
      <w:hyperlink w:anchor="_ENREF_38" w:tooltip="Fabricius, 2010 #1367" w:history="1">
        <w:r w:rsidR="00DE0598">
          <w:rPr>
            <w:noProof/>
          </w:rPr>
          <w:t>Fabricius et al. 2010</w:t>
        </w:r>
      </w:hyperlink>
      <w:r w:rsidR="00B20606">
        <w:rPr>
          <w:noProof/>
        </w:rPr>
        <w:t>)</w:t>
      </w:r>
      <w:r w:rsidR="00260E1F">
        <w:fldChar w:fldCharType="end"/>
      </w:r>
      <w:r w:rsidR="00D305AE" w:rsidRPr="000B5CB6">
        <w:t xml:space="preserve">. </w:t>
      </w:r>
      <w:r w:rsidR="00713D20" w:rsidRPr="000B5CB6">
        <w:t xml:space="preserve">Coral cover in the Wet Tropics (and Central, see below) is currently </w:t>
      </w:r>
      <w:r w:rsidR="005D10C2">
        <w:t>at</w:t>
      </w:r>
      <w:r w:rsidR="00713D20" w:rsidRPr="000B5CB6">
        <w:t xml:space="preserve"> a record</w:t>
      </w:r>
      <w:r w:rsidR="00253701">
        <w:t xml:space="preserve"> low</w:t>
      </w:r>
      <w:r w:rsidR="00713D20" w:rsidRPr="000B5CB6">
        <w:t xml:space="preserve"> </w:t>
      </w:r>
      <w:r w:rsidR="005D10C2">
        <w:t>based on observations over</w:t>
      </w:r>
      <w:r w:rsidR="00713D20" w:rsidRPr="000B5CB6">
        <w:t xml:space="preserve"> the past three decades </w:t>
      </w:r>
      <w:r w:rsidR="00260E1F">
        <w:fldChar w:fldCharType="begin"/>
      </w:r>
      <w:r w:rsidR="00DE0598">
        <w:instrText xml:space="preserve"> ADDIN EN.CITE &lt;EndNote&gt;&lt;Cite&gt;&lt;Author&gt;De&amp;apos;Ath&lt;/Author&gt;&lt;Year&gt;2012&lt;/Year&gt;&lt;RecNum&gt;1462&lt;/RecNum&gt;&lt;DisplayText&gt;(De&amp;apos;ath et al. 2012)&lt;/DisplayText&gt;&lt;record&gt;&lt;rec-number&gt;1462&lt;/rec-number&gt;&lt;foreign-keys&gt;&lt;key app="EN" db-id="taffd5tx6rsf05ed0f5vvsrh2wrw5ew2e00w"&gt;1462&lt;/key&gt;&lt;/foreign-keys&gt;&lt;ref-type name="Journal Article"&gt;17&lt;/ref-type&gt;&lt;contributors&gt;&lt;authors&gt;&lt;author&gt;De&amp;apos;ath, G.&lt;/author&gt;&lt;author&gt;Fabricius, K.&lt;/author&gt;&lt;author&gt;Sweatman, H.&lt;/author&gt;&lt;author&gt;Puotinen, M.&lt;/author&gt;&lt;/authors&gt;&lt;/contributors&gt;&lt;titles&gt;&lt;title&gt;The 27 year decline of coral cover on the Great Barrier Reef and its causes&lt;/title&gt;&lt;secondary-title&gt;PNAS&lt;/secondary-title&gt;&lt;/titles&gt;&lt;periodical&gt;&lt;full-title&gt;PNAS&lt;/full-title&gt;&lt;/periodical&gt;&lt;pages&gt;17995–17999&lt;/pages&gt;&lt;volume&gt;109&lt;/volume&gt;&lt;dates&gt;&lt;year&gt;2012&lt;/year&gt;&lt;/dates&gt;&lt;urls&gt;&lt;/urls&gt;&lt;/record&gt;&lt;/Cite&gt;&lt;/EndNote&gt;</w:instrText>
      </w:r>
      <w:r w:rsidR="00260E1F">
        <w:fldChar w:fldCharType="separate"/>
      </w:r>
      <w:r w:rsidR="00DE0598">
        <w:rPr>
          <w:noProof/>
        </w:rPr>
        <w:t>(</w:t>
      </w:r>
      <w:hyperlink w:anchor="_ENREF_29" w:tooltip="De'ath, 2012 #1462" w:history="1">
        <w:r w:rsidR="00DE0598">
          <w:rPr>
            <w:noProof/>
          </w:rPr>
          <w:t>De'ath et al. 2012</w:t>
        </w:r>
      </w:hyperlink>
      <w:r w:rsidR="00DE0598">
        <w:rPr>
          <w:noProof/>
        </w:rPr>
        <w:t>)</w:t>
      </w:r>
      <w:r w:rsidR="00260E1F">
        <w:fldChar w:fldCharType="end"/>
      </w:r>
      <w:r w:rsidR="00920C0F">
        <w:t xml:space="preserve"> on mid and outer shelf reefs and has declined, albeit </w:t>
      </w:r>
      <w:r w:rsidR="00920C0F">
        <w:lastRenderedPageBreak/>
        <w:t xml:space="preserve">minimally, on inner shelf reefs </w:t>
      </w:r>
      <w:r w:rsidR="00260E1F">
        <w:fldChar w:fldCharType="begin"/>
      </w:r>
      <w:r w:rsidR="00E874AA">
        <w:instrText xml:space="preserve"> ADDIN EN.CITE &lt;EndNote&gt;&lt;Cite&gt;&lt;Author&gt;Thompson&lt;/Author&gt;&lt;Year&gt;2012&lt;/Year&gt;&lt;RecNum&gt;1519&lt;/RecNum&gt;&lt;DisplayText&gt;(Thompson et al. 2012)&lt;/DisplayText&gt;&lt;record&gt;&lt;rec-number&gt;1519&lt;/rec-number&gt;&lt;foreign-keys&gt;&lt;key app="EN" db-id="taffd5tx6rsf05ed0f5vvsrh2wrw5ew2e00w"&gt;1519&lt;/key&gt;&lt;/foreign-keys&gt;&lt;ref-type name="Report"&gt;27&lt;/ref-type&gt;&lt;contributors&gt;&lt;authors&gt;&lt;author&gt;Thompson, A. &lt;/author&gt;&lt;author&gt;Costello, P. &lt;/author&gt;&lt;author&gt;Davidson, J. &lt;/author&gt;&lt;author&gt;Schaffelke, B. &lt;/author&gt;&lt;author&gt;Uthicke, S. &lt;/author&gt;&lt;author&gt;Liddy, M.&lt;/author&gt;&lt;/authors&gt;&lt;/contributors&gt;&lt;titles&gt;&lt;title&gt;Reef Rescue Marine Monitoring Program. Report of AIMS Activities – Inshore coral reef monitoring 2012. Report for Great Barrier Reef Marine Park Authority. Australian Institute of Marine Science, Townsville. 121 pp.&lt;/title&gt;&lt;/titles&gt;&lt;dates&gt;&lt;year&gt;2012&lt;/year&gt;&lt;/dates&gt;&lt;urls&gt;&lt;/urls&gt;&lt;/record&gt;&lt;/Cite&gt;&lt;/EndNote&gt;</w:instrText>
      </w:r>
      <w:r w:rsidR="00260E1F">
        <w:fldChar w:fldCharType="separate"/>
      </w:r>
      <w:r w:rsidR="00E874AA">
        <w:rPr>
          <w:noProof/>
        </w:rPr>
        <w:t>(</w:t>
      </w:r>
      <w:hyperlink w:anchor="_ENREF_104" w:tooltip="Thompson, 2012 #1519" w:history="1">
        <w:r w:rsidR="00DE0598">
          <w:rPr>
            <w:noProof/>
          </w:rPr>
          <w:t>Thompson et al. 2012</w:t>
        </w:r>
      </w:hyperlink>
      <w:r w:rsidR="00E874AA">
        <w:rPr>
          <w:noProof/>
        </w:rPr>
        <w:t>)</w:t>
      </w:r>
      <w:r w:rsidR="00260E1F">
        <w:fldChar w:fldCharType="end"/>
      </w:r>
      <w:r w:rsidR="00920C0F">
        <w:t xml:space="preserve"> over the last eight years</w:t>
      </w:r>
      <w:r w:rsidR="00713D20" w:rsidRPr="000B5CB6">
        <w:t xml:space="preserve">. </w:t>
      </w:r>
      <w:r w:rsidR="00521CA2">
        <w:rPr>
          <w:color w:val="000000" w:themeColor="text1"/>
        </w:rPr>
        <w:t>R</w:t>
      </w:r>
      <w:r w:rsidR="00BC1993" w:rsidRPr="00BC1993">
        <w:rPr>
          <w:color w:val="000000" w:themeColor="text1"/>
        </w:rPr>
        <w:t xml:space="preserve">ecruitment </w:t>
      </w:r>
      <w:r w:rsidR="00521CA2">
        <w:rPr>
          <w:color w:val="000000" w:themeColor="text1"/>
        </w:rPr>
        <w:t xml:space="preserve">and </w:t>
      </w:r>
      <w:r w:rsidR="00C0108D">
        <w:rPr>
          <w:color w:val="000000" w:themeColor="text1"/>
        </w:rPr>
        <w:t>juvenile</w:t>
      </w:r>
      <w:r w:rsidR="00521CA2">
        <w:rPr>
          <w:color w:val="000000" w:themeColor="text1"/>
        </w:rPr>
        <w:t xml:space="preserve"> densities of c</w:t>
      </w:r>
      <w:r w:rsidR="00521CA2">
        <w:t xml:space="preserve">orals </w:t>
      </w:r>
      <w:r w:rsidR="00965E0B">
        <w:t>are</w:t>
      </w:r>
      <w:r w:rsidR="00521CA2">
        <w:t xml:space="preserve"> declining </w:t>
      </w:r>
      <w:r w:rsidR="00260E1F">
        <w:rPr>
          <w:color w:val="000000" w:themeColor="text1"/>
        </w:rPr>
        <w:fldChar w:fldCharType="begin"/>
      </w:r>
      <w:r w:rsidR="00E874AA">
        <w:rPr>
          <w:color w:val="000000" w:themeColor="text1"/>
        </w:rPr>
        <w:instrText xml:space="preserve"> ADDIN EN.CITE &lt;EndNote&gt;&lt;Cite&gt;&lt;Author&gt;Thompson&lt;/Author&gt;&lt;Year&gt;2012&lt;/Year&gt;&lt;RecNum&gt;1519&lt;/RecNum&gt;&lt;DisplayText&gt;(Thompson et al. 2012)&lt;/DisplayText&gt;&lt;record&gt;&lt;rec-number&gt;1519&lt;/rec-number&gt;&lt;foreign-keys&gt;&lt;key app="EN" db-id="taffd5tx6rsf05ed0f5vvsrh2wrw5ew2e00w"&gt;1519&lt;/key&gt;&lt;/foreign-keys&gt;&lt;ref-type name="Report"&gt;27&lt;/ref-type&gt;&lt;contributors&gt;&lt;authors&gt;&lt;author&gt;Thompson, A. &lt;/author&gt;&lt;author&gt;Costello, P. &lt;/author&gt;&lt;author&gt;Davidson, J. &lt;/author&gt;&lt;author&gt;Schaffelke, B. &lt;/author&gt;&lt;author&gt;Uthicke, S. &lt;/author&gt;&lt;author&gt;Liddy, M.&lt;/author&gt;&lt;/authors&gt;&lt;/contributors&gt;&lt;titles&gt;&lt;title&gt;Reef Rescue Marine Monitoring Program. Report of AIMS Activities – Inshore coral reef monitoring 2012. Report for Great Barrier Reef Marine Park Authority. Australian Institute of Marine Science, Townsville. 121 pp.&lt;/title&gt;&lt;/titles&gt;&lt;dates&gt;&lt;year&gt;2012&lt;/year&gt;&lt;/dates&gt;&lt;urls&gt;&lt;/urls&gt;&lt;/record&gt;&lt;/Cite&gt;&lt;/EndNote&gt;</w:instrText>
      </w:r>
      <w:r w:rsidR="00260E1F">
        <w:rPr>
          <w:color w:val="000000" w:themeColor="text1"/>
        </w:rPr>
        <w:fldChar w:fldCharType="separate"/>
      </w:r>
      <w:r w:rsidR="00B20606">
        <w:rPr>
          <w:noProof/>
          <w:color w:val="000000" w:themeColor="text1"/>
        </w:rPr>
        <w:t>(</w:t>
      </w:r>
      <w:hyperlink w:anchor="_ENREF_104" w:tooltip="Thompson, 2012 #1519" w:history="1">
        <w:r w:rsidR="00DE0598">
          <w:rPr>
            <w:noProof/>
            <w:color w:val="000000" w:themeColor="text1"/>
          </w:rPr>
          <w:t>Thompson et al. 2012</w:t>
        </w:r>
      </w:hyperlink>
      <w:r w:rsidR="00B20606">
        <w:rPr>
          <w:noProof/>
          <w:color w:val="000000" w:themeColor="text1"/>
        </w:rPr>
        <w:t>)</w:t>
      </w:r>
      <w:r w:rsidR="00260E1F">
        <w:rPr>
          <w:color w:val="000000" w:themeColor="text1"/>
        </w:rPr>
        <w:fldChar w:fldCharType="end"/>
      </w:r>
      <w:r w:rsidR="00D51CDA">
        <w:rPr>
          <w:color w:val="000000" w:themeColor="text1"/>
        </w:rPr>
        <w:t xml:space="preserve"> indicating reduced resilience</w:t>
      </w:r>
      <w:r w:rsidR="00965E0B">
        <w:rPr>
          <w:color w:val="000000" w:themeColor="text1"/>
        </w:rPr>
        <w:t xml:space="preserve">. </w:t>
      </w:r>
      <w:r w:rsidR="00713D20" w:rsidRPr="000B5CB6">
        <w:t xml:space="preserve">Similarly, seagrass resources are low, in part due to </w:t>
      </w:r>
      <w:r w:rsidR="007F1E0D" w:rsidRPr="000B5CB6">
        <w:t xml:space="preserve">recent cyclones (see also below for Central). </w:t>
      </w:r>
      <w:r w:rsidR="007500FF" w:rsidRPr="000B5CB6">
        <w:t>Cairns is the key urban centre in the Wet Tropics</w:t>
      </w:r>
      <w:r w:rsidR="00D91AC3" w:rsidRPr="000B5CB6">
        <w:t xml:space="preserve"> and a hub for tourism in North Queensland</w:t>
      </w:r>
      <w:r w:rsidR="007500FF" w:rsidRPr="000B5CB6">
        <w:t xml:space="preserve">. </w:t>
      </w:r>
      <w:r w:rsidR="00920C0F" w:rsidRPr="000B5CB6">
        <w:t xml:space="preserve">There are </w:t>
      </w:r>
      <w:r w:rsidR="00920C0F">
        <w:t>only two small</w:t>
      </w:r>
      <w:r w:rsidR="00920C0F" w:rsidRPr="000B5CB6">
        <w:t xml:space="preserve"> industrial ports in the Wet Tropics</w:t>
      </w:r>
      <w:r w:rsidR="00920C0F">
        <w:t xml:space="preserve"> at Mourilyan and Lucinda associated with sugar export as well as the moderately sized Port of Cairns which handles cruise ships, sugar export and general cargo.</w:t>
      </w:r>
      <w:r w:rsidR="00920C0F" w:rsidRPr="000B5CB6">
        <w:t xml:space="preserve"> </w:t>
      </w:r>
      <w:r w:rsidR="00920C0F">
        <w:t>E</w:t>
      </w:r>
      <w:r w:rsidR="00920C0F" w:rsidRPr="000B5CB6">
        <w:t>xpansion of the Port of Cairns shipping channel in Trinity Inlet is proposed to accommodate larger cruise ships.</w:t>
      </w:r>
    </w:p>
    <w:p w:rsidR="004160AB" w:rsidRDefault="00E81223" w:rsidP="004C498D">
      <w:pPr>
        <w:jc w:val="both"/>
      </w:pPr>
      <w:r>
        <w:rPr>
          <w:b/>
        </w:rPr>
        <w:t xml:space="preserve">The </w:t>
      </w:r>
      <w:r w:rsidR="007F1CDC" w:rsidRPr="000B5CB6">
        <w:rPr>
          <w:b/>
        </w:rPr>
        <w:t>Central Section</w:t>
      </w:r>
      <w:r w:rsidR="007F1CDC" w:rsidRPr="000B5CB6">
        <w:t xml:space="preserve"> </w:t>
      </w:r>
      <w:r w:rsidR="00D876A1" w:rsidRPr="000B5CB6">
        <w:t xml:space="preserve">has a large catchment area </w:t>
      </w:r>
      <w:r w:rsidR="0052446D" w:rsidRPr="000B5CB6">
        <w:t xml:space="preserve">(Burdekin) </w:t>
      </w:r>
      <w:r w:rsidR="00D876A1" w:rsidRPr="000B5CB6">
        <w:t xml:space="preserve">with grazing in the upper catchment and predominantly sugar cane on the flood plains. Episodic floods following periods of drought lead to large amounts of sediment and nutrients </w:t>
      </w:r>
      <w:r w:rsidR="00920C0F">
        <w:t xml:space="preserve">and pesticides </w:t>
      </w:r>
      <w:r w:rsidR="00D876A1" w:rsidRPr="000B5CB6">
        <w:t>delivered by flood plumes, mainly via the Burdekin River</w:t>
      </w:r>
      <w:r w:rsidR="001C326A">
        <w:t xml:space="preserve"> and its flood plain</w:t>
      </w:r>
      <w:r w:rsidR="00D876A1" w:rsidRPr="000B5CB6">
        <w:t xml:space="preserve">, to the inshore GBR lagoon </w:t>
      </w:r>
      <w:r w:rsidR="00260E1F">
        <w:fldChar w:fldCharType="begin">
          <w:fldData xml:space="preserve">PEVuZE5vdGU+PENpdGU+PEF1dGhvcj5EZXZsaW48L0F1dGhvcj48WWVhcj4yMDA1PC9ZZWFyPjxS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</w:fldData>
        </w:fldChar>
      </w:r>
      <w:r w:rsidR="00B20606">
        <w:instrText xml:space="preserve"> ADDIN EN.CITE </w:instrText>
      </w:r>
      <w:r w:rsidR="00260E1F">
        <w:fldChar w:fldCharType="begin">
          <w:fldData xml:space="preserve">PEVuZE5vdGU+PENpdGU+PEF1dGhvcj5EZXZsaW48L0F1dGhvcj48WWVhcj4yMDA1PC9ZZWFyPjxS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</w:fldData>
        </w:fldChar>
      </w:r>
      <w:r w:rsidR="00B20606">
        <w:instrText xml:space="preserve"> ADDIN EN.CITE.DATA </w:instrText>
      </w:r>
      <w:r w:rsidR="00260E1F">
        <w:fldChar w:fldCharType="end"/>
      </w:r>
      <w:r w:rsidR="00260E1F">
        <w:fldChar w:fldCharType="separate"/>
      </w:r>
      <w:r w:rsidR="00B20606">
        <w:rPr>
          <w:noProof/>
        </w:rPr>
        <w:t>(</w:t>
      </w:r>
      <w:hyperlink w:anchor="_ENREF_32" w:tooltip="Devlin, 2005 #1191" w:history="1">
        <w:r w:rsidR="00DE0598">
          <w:rPr>
            <w:noProof/>
          </w:rPr>
          <w:t>Devlin and Brodie 2005</w:t>
        </w:r>
      </w:hyperlink>
      <w:r w:rsidR="00B20606">
        <w:rPr>
          <w:noProof/>
        </w:rPr>
        <w:t xml:space="preserve">, </w:t>
      </w:r>
      <w:hyperlink w:anchor="_ENREF_33" w:tooltip="Devlin, 2012 #1488" w:history="1">
        <w:r w:rsidR="00DE0598">
          <w:rPr>
            <w:noProof/>
          </w:rPr>
          <w:t>Devlin et al. 2012</w:t>
        </w:r>
      </w:hyperlink>
      <w:r w:rsidR="00B20606">
        <w:rPr>
          <w:noProof/>
        </w:rPr>
        <w:t>)</w:t>
      </w:r>
      <w:r w:rsidR="00260E1F">
        <w:fldChar w:fldCharType="end"/>
      </w:r>
      <w:r w:rsidR="00D876A1" w:rsidRPr="000B5CB6">
        <w:t xml:space="preserve">. Coral reefs in the central section are increasing </w:t>
      </w:r>
      <w:r w:rsidR="009C3F4C" w:rsidRPr="000B5CB6">
        <w:t>in distance from north to south and most coral reef areas are outside the reach of most flood plumes</w:t>
      </w:r>
      <w:r w:rsidR="00D91AC3" w:rsidRPr="000B5CB6">
        <w:t xml:space="preserve"> </w:t>
      </w:r>
      <w:r w:rsidR="00260E1F">
        <w:fldChar w:fldCharType="begin"/>
      </w:r>
      <w:r w:rsidR="00B20606">
        <w:instrText xml:space="preserve"> ADDIN EN.CITE &lt;EndNote&gt;&lt;Cite&gt;&lt;Author&gt;Schroeder&lt;/Author&gt;&lt;Year&gt;2012&lt;/Year&gt;&lt;RecNum&gt;1453&lt;/RecNum&gt;&lt;DisplayText&gt;(Schroeder et al. 2012)&lt;/DisplayText&gt;&lt;record&gt;&lt;rec-number&gt;1453&lt;/rec-number&gt;&lt;foreign-keys&gt;&lt;key app="EN" db-id="taffd5tx6rsf05ed0f5vvsrh2wrw5ew2e00w"&gt;1453&lt;/key&gt;&lt;/foreign-keys&gt;&lt;ref-type name="Journal Article"&gt;17&lt;/ref-type&gt;&lt;contributors&gt;&lt;authors&gt;&lt;author&gt;Schroeder, Thomas&lt;/author&gt;&lt;author&gt;Devlin, Michelle J.&lt;/author&gt;&lt;author&gt;Brando, Vittorio E.&lt;/author&gt;&lt;author&gt;Dekker, Arnold G.&lt;/author&gt;&lt;author&gt;Brodie, Jon E.&lt;/author&gt;&lt;author&gt;Clementson, Lesley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Bulletin&lt;/full-title&gt;&lt;/periodical&gt;&lt;pages&gt;210-223&lt;/pages&gt;&lt;volume&gt;65&lt;/volume&gt;&lt;number&gt;4‚Äì9&lt;/number&gt;&lt;keywords&gt;&lt;keyword&gt;Flood plumes&lt;/keyword&gt;&lt;keyword&gt;Salinity&lt;/keyword&gt;&lt;keyword&gt;CDOM&lt;/keyword&gt;&lt;keyword&gt;Satellite remote sensing&lt;/keyword&gt;&lt;keyword&gt;MODIS&lt;/keyword&gt;&lt;keyword&gt;Great Barrier Reef&lt;/keyword&gt;&lt;/keywords&gt;&lt;dates&gt;&lt;year&gt;2012&lt;/year&gt;&lt;/dates&gt;&lt;isbn&gt;0025-326X&lt;/isbn&gt;&lt;urls&gt;&lt;related-urls&gt;&lt;url&gt;http://www.sciencedirect.com/science/article/pii/S0025326X12001002&lt;/url&gt;&lt;/related-urls&gt;&lt;/urls&gt;&lt;electronic-resource-num&gt;10.1016/j.marpolbul.2012.02.022&lt;/electronic-resource-num&gt;&lt;/record&gt;&lt;/Cite&gt;&lt;/EndNote&gt;</w:instrText>
      </w:r>
      <w:r w:rsidR="00260E1F">
        <w:fldChar w:fldCharType="separate"/>
      </w:r>
      <w:r w:rsidR="00B20606">
        <w:rPr>
          <w:noProof/>
        </w:rPr>
        <w:t>(</w:t>
      </w:r>
      <w:hyperlink w:anchor="_ENREF_99" w:tooltip="Schroeder, 2012 #1453" w:history="1">
        <w:r w:rsidR="00DE0598">
          <w:rPr>
            <w:noProof/>
          </w:rPr>
          <w:t>Schroeder et al. 2012</w:t>
        </w:r>
      </w:hyperlink>
      <w:r w:rsidR="00B20606">
        <w:rPr>
          <w:noProof/>
        </w:rPr>
        <w:t>)</w:t>
      </w:r>
      <w:r w:rsidR="00260E1F">
        <w:fldChar w:fldCharType="end"/>
      </w:r>
      <w:r w:rsidR="00D51CDA">
        <w:t>(See also Appendix 3)</w:t>
      </w:r>
      <w:r w:rsidR="009C3F4C" w:rsidRPr="000B5CB6">
        <w:t xml:space="preserve">. </w:t>
      </w:r>
      <w:r w:rsidR="007F1E0D" w:rsidRPr="000B5CB6">
        <w:t>Similar to the Wet Tropics, coral cover</w:t>
      </w:r>
      <w:r w:rsidR="00965E0B">
        <w:t>, coral recruitment</w:t>
      </w:r>
      <w:r w:rsidR="007F1E0D" w:rsidRPr="000B5CB6">
        <w:t xml:space="preserve"> and seagrass</w:t>
      </w:r>
      <w:r w:rsidR="00965E0B">
        <w:t>es are at a record low</w:t>
      </w:r>
      <w:r w:rsidR="00920C0F">
        <w:t xml:space="preserve"> on both mid</w:t>
      </w:r>
      <w:r w:rsidR="00965E0B">
        <w:t>,</w:t>
      </w:r>
      <w:r w:rsidR="00757BEC">
        <w:t xml:space="preserve"> out</w:t>
      </w:r>
      <w:r w:rsidR="00920C0F">
        <w:t>er and inner shelf reefs</w:t>
      </w:r>
      <w:r w:rsidR="00965E0B">
        <w:t xml:space="preserve"> attributed to a combination of recent cyclones, COTS and land-use management. </w:t>
      </w:r>
      <w:r w:rsidR="00D91AC3" w:rsidRPr="000B5CB6">
        <w:t>Townsville is the major urban centre in the central section</w:t>
      </w:r>
      <w:r w:rsidR="00D05120" w:rsidRPr="000B5CB6">
        <w:t xml:space="preserve">. Port </w:t>
      </w:r>
      <w:r w:rsidR="00D91AC3" w:rsidRPr="000B5CB6">
        <w:t xml:space="preserve">of Townsville is </w:t>
      </w:r>
      <w:r w:rsidR="00D05120" w:rsidRPr="000B5CB6">
        <w:t xml:space="preserve">proposing to expand to handle a trebling in trade volume by 2040. </w:t>
      </w:r>
      <w:r w:rsidR="0052446D" w:rsidRPr="000B5CB6">
        <w:t xml:space="preserve">Adjacent to Townsville Port </w:t>
      </w:r>
      <w:r w:rsidR="0099099D">
        <w:t xml:space="preserve">is a Ramsar wetland of international importance </w:t>
      </w:r>
      <w:r w:rsidR="0052446D" w:rsidRPr="000B5CB6">
        <w:t>(Cape Bowling Green Bay)</w:t>
      </w:r>
      <w:r w:rsidR="0099099D">
        <w:t>, which supports local d</w:t>
      </w:r>
      <w:r w:rsidR="00D05120" w:rsidRPr="000B5CB6">
        <w:t xml:space="preserve">ugong </w:t>
      </w:r>
      <w:r w:rsidR="0099099D">
        <w:t>populations</w:t>
      </w:r>
      <w:r w:rsidR="0052446D" w:rsidRPr="000B5CB6">
        <w:t xml:space="preserve">. </w:t>
      </w:r>
      <w:r w:rsidR="001C326A">
        <w:t>Significant e</w:t>
      </w:r>
      <w:r w:rsidR="00D05120" w:rsidRPr="000B5CB6">
        <w:t>xpansion of a coal port at Abbott Point (</w:t>
      </w:r>
      <w:r w:rsidR="00B20606">
        <w:t xml:space="preserve">near </w:t>
      </w:r>
      <w:r w:rsidR="00D05120" w:rsidRPr="000B5CB6">
        <w:t>Bowen) is under consideration.</w:t>
      </w:r>
    </w:p>
    <w:p w:rsidR="0006035E" w:rsidRDefault="00E81223" w:rsidP="004C498D">
      <w:pPr>
        <w:jc w:val="both"/>
      </w:pPr>
      <w:r>
        <w:rPr>
          <w:b/>
        </w:rPr>
        <w:t xml:space="preserve">The </w:t>
      </w:r>
      <w:r w:rsidR="00713D20">
        <w:rPr>
          <w:b/>
        </w:rPr>
        <w:t>Southern S</w:t>
      </w:r>
      <w:r w:rsidR="0052446D" w:rsidRPr="0020098F">
        <w:rPr>
          <w:b/>
        </w:rPr>
        <w:t>ection</w:t>
      </w:r>
      <w:r w:rsidR="0052446D">
        <w:t xml:space="preserve"> also has a large catchment area (</w:t>
      </w:r>
      <w:r w:rsidR="00713D20">
        <w:t xml:space="preserve">including </w:t>
      </w:r>
      <w:r w:rsidR="0052446D">
        <w:t xml:space="preserve">Fitzroy), </w:t>
      </w:r>
      <w:r w:rsidR="0020098F">
        <w:t xml:space="preserve">with cattle grazing </w:t>
      </w:r>
      <w:r w:rsidR="00920C0F">
        <w:t xml:space="preserve">sugarcane, grains cropping and cotton </w:t>
      </w:r>
      <w:r w:rsidR="0020098F">
        <w:t xml:space="preserve">being </w:t>
      </w:r>
      <w:r w:rsidR="00713D20">
        <w:t xml:space="preserve">the </w:t>
      </w:r>
      <w:r w:rsidR="0020098F">
        <w:t>predominant land use.</w:t>
      </w:r>
      <w:r w:rsidR="000B5CB6">
        <w:t xml:space="preserve"> Analogous to the Burdekin, Fitzroy River sends</w:t>
      </w:r>
      <w:r w:rsidR="00920C0F">
        <w:t xml:space="preserve"> large amounts of sediments, </w:t>
      </w:r>
      <w:r w:rsidR="000B5CB6">
        <w:t xml:space="preserve">nutrients </w:t>
      </w:r>
      <w:r w:rsidR="00920C0F">
        <w:t xml:space="preserve">and pesticides </w:t>
      </w:r>
      <w:r w:rsidR="000B5CB6">
        <w:t xml:space="preserve">into the GBR lagoon during floods </w:t>
      </w:r>
      <w:r w:rsidR="00260E1F">
        <w:fldChar w:fldCharType="begin">
          <w:fldData xml:space="preserve">PEVuZE5vdGU+PENpdGU+PEF1dGhvcj5EZXZsaW48L0F1dGhvcj48WWVhcj4yMDA1PC9ZZWFyPjxS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</w:fldData>
        </w:fldChar>
      </w:r>
      <w:r w:rsidR="00E874AA">
        <w:instrText xml:space="preserve"> ADDIN EN.CITE </w:instrText>
      </w:r>
      <w:r w:rsidR="00260E1F">
        <w:fldChar w:fldCharType="begin">
          <w:fldData xml:space="preserve">PEVuZE5vdGU+PENpdGU+PEF1dGhvcj5EZXZsaW48L0F1dGhvcj48WWVhcj4yMDA1PC9ZZWFyPjxS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</w:fldData>
        </w:fldChar>
      </w:r>
      <w:r w:rsidR="00E874AA">
        <w:instrText xml:space="preserve"> ADDIN EN.CITE.DATA </w:instrText>
      </w:r>
      <w:r w:rsidR="00260E1F">
        <w:fldChar w:fldCharType="end"/>
      </w:r>
      <w:r w:rsidR="00260E1F">
        <w:fldChar w:fldCharType="separate"/>
      </w:r>
      <w:r w:rsidR="00E874AA">
        <w:rPr>
          <w:noProof/>
        </w:rPr>
        <w:t>(</w:t>
      </w:r>
      <w:hyperlink w:anchor="_ENREF_32" w:tooltip="Devlin, 2005 #1191" w:history="1">
        <w:r w:rsidR="00DE0598">
          <w:rPr>
            <w:noProof/>
          </w:rPr>
          <w:t>Devlin and Brodie 2005</w:t>
        </w:r>
      </w:hyperlink>
      <w:r w:rsidR="00E874AA">
        <w:rPr>
          <w:noProof/>
        </w:rPr>
        <w:t xml:space="preserve">, </w:t>
      </w:r>
      <w:hyperlink w:anchor="_ENREF_89" w:tooltip="Packett, 2009 #1637" w:history="1">
        <w:r w:rsidR="00DE0598">
          <w:rPr>
            <w:noProof/>
          </w:rPr>
          <w:t>Packett et al. 2009</w:t>
        </w:r>
      </w:hyperlink>
      <w:r w:rsidR="00E874AA">
        <w:rPr>
          <w:noProof/>
        </w:rPr>
        <w:t xml:space="preserve">, </w:t>
      </w:r>
      <w:hyperlink w:anchor="_ENREF_33" w:tooltip="Devlin, 2012 #1488" w:history="1">
        <w:r w:rsidR="00DE0598">
          <w:rPr>
            <w:noProof/>
          </w:rPr>
          <w:t>Devlin et al. 2012</w:t>
        </w:r>
      </w:hyperlink>
      <w:r w:rsidR="00E874AA">
        <w:rPr>
          <w:noProof/>
        </w:rPr>
        <w:t>)</w:t>
      </w:r>
      <w:r w:rsidR="00260E1F">
        <w:fldChar w:fldCharType="end"/>
      </w:r>
      <w:r w:rsidR="000B5CB6">
        <w:t xml:space="preserve">. Most reef areas in the Southern Section are further from the coast than in any other region, and hence outside the reach of flood plumes. Coral cover </w:t>
      </w:r>
      <w:r w:rsidR="00920C0F">
        <w:t xml:space="preserve">on midshelf reefs </w:t>
      </w:r>
      <w:r w:rsidR="000B5CB6">
        <w:t xml:space="preserve">in the southern section has declined to a record low within the past decade </w:t>
      </w:r>
      <w:r w:rsidR="00541A83">
        <w:t xml:space="preserve">attributed mainly to a combination of cyclones and COTS </w:t>
      </w:r>
      <w:r w:rsidR="00260E1F">
        <w:fldChar w:fldCharType="begin"/>
      </w:r>
      <w:r w:rsidR="00DE0598">
        <w:instrText xml:space="preserve"> ADDIN EN.CITE &lt;EndNote&gt;&lt;Cite&gt;&lt;Author&gt;De&amp;apos;Ath&lt;/Author&gt;&lt;Year&gt;2012&lt;/Year&gt;&lt;RecNum&gt;1462&lt;/RecNum&gt;&lt;DisplayText&gt;(De&amp;apos;ath et al. 2012)&lt;/DisplayText&gt;&lt;record&gt;&lt;rec-number&gt;1462&lt;/rec-number&gt;&lt;foreign-keys&gt;&lt;key app="EN" db-id="taffd5tx6rsf05ed0f5vvsrh2wrw5ew2e00w"&gt;1462&lt;/key&gt;&lt;/foreign-keys&gt;&lt;ref-type name="Journal Article"&gt;17&lt;/ref-type&gt;&lt;contributors&gt;&lt;authors&gt;&lt;author&gt;De&amp;apos;ath, G.&lt;/author&gt;&lt;author&gt;Fabricius, K.&lt;/author&gt;&lt;author&gt;Sweatman, H.&lt;/author&gt;&lt;author&gt;Puotinen, M.&lt;/author&gt;&lt;/authors&gt;&lt;/contributors&gt;&lt;titles&gt;&lt;title&gt;The 27 year decline of coral cover on the Great Barrier Reef and its causes&lt;/title&gt;&lt;secondary-title&gt;PNAS&lt;/secondary-title&gt;&lt;/titles&gt;&lt;periodical&gt;&lt;full-title&gt;PNAS&lt;/full-title&gt;&lt;/periodical&gt;&lt;pages&gt;17995–17999&lt;/pages&gt;&lt;volume&gt;109&lt;/volume&gt;&lt;dates&gt;&lt;year&gt;2012&lt;/year&gt;&lt;/dates&gt;&lt;urls&gt;&lt;/urls&gt;&lt;/record&gt;&lt;/Cite&gt;&lt;/EndNote&gt;</w:instrText>
      </w:r>
      <w:r w:rsidR="00260E1F">
        <w:fldChar w:fldCharType="separate"/>
      </w:r>
      <w:r w:rsidR="00DE0598">
        <w:rPr>
          <w:noProof/>
        </w:rPr>
        <w:t>(</w:t>
      </w:r>
      <w:hyperlink w:anchor="_ENREF_29" w:tooltip="De'ath, 2012 #1462" w:history="1">
        <w:r w:rsidR="00DE0598">
          <w:rPr>
            <w:noProof/>
          </w:rPr>
          <w:t>De'ath et al. 2012</w:t>
        </w:r>
      </w:hyperlink>
      <w:r w:rsidR="00DE0598">
        <w:rPr>
          <w:noProof/>
        </w:rPr>
        <w:t>)</w:t>
      </w:r>
      <w:r w:rsidR="00260E1F">
        <w:fldChar w:fldCharType="end"/>
      </w:r>
      <w:r w:rsidR="00C51432">
        <w:t xml:space="preserve"> and also on inner </w:t>
      </w:r>
      <w:r w:rsidR="00757BEC">
        <w:t>shelf reefs associated with rep</w:t>
      </w:r>
      <w:r w:rsidR="00C51432">
        <w:t>eated floods</w:t>
      </w:r>
      <w:r w:rsidR="00B20606">
        <w:t xml:space="preserve">. </w:t>
      </w:r>
      <w:r w:rsidR="00541A83">
        <w:t xml:space="preserve">Mackay, Rockhampton and Gladstone are major urban centres with </w:t>
      </w:r>
      <w:r w:rsidR="00757BEC">
        <w:t xml:space="preserve">Mackay and Gladstone also having </w:t>
      </w:r>
      <w:r w:rsidR="00541A83">
        <w:t>industrial ports</w:t>
      </w:r>
      <w:r w:rsidR="00DA20E9">
        <w:t>. Significant expansions are being pr</w:t>
      </w:r>
      <w:r w:rsidR="000948A0">
        <w:t>oposed for Mackay (Hay Point) and Gladstone</w:t>
      </w:r>
      <w:r w:rsidR="000948A0" w:rsidRPr="000948A0">
        <w:t xml:space="preserve"> </w:t>
      </w:r>
      <w:r w:rsidR="000948A0">
        <w:t>Ports</w:t>
      </w:r>
      <w:r w:rsidR="0099099D">
        <w:t xml:space="preserve">, </w:t>
      </w:r>
      <w:r w:rsidR="00C51432">
        <w:t xml:space="preserve">and possibly </w:t>
      </w:r>
      <w:r w:rsidR="0099099D">
        <w:t xml:space="preserve">expansion of minor port facilities at Port Alma </w:t>
      </w:r>
      <w:r w:rsidR="00C51432">
        <w:t xml:space="preserve">(Rockhampton) </w:t>
      </w:r>
      <w:r w:rsidR="0099099D">
        <w:t>in the Fitzroy River delta.</w:t>
      </w:r>
    </w:p>
    <w:p w:rsidR="00A46680" w:rsidRDefault="00A46680" w:rsidP="004C498D">
      <w:pPr>
        <w:jc w:val="both"/>
      </w:pPr>
    </w:p>
    <w:p w:rsidR="0006035E" w:rsidRDefault="0006035E" w:rsidP="004C498D">
      <w:pPr>
        <w:jc w:val="both"/>
        <w:rPr>
          <w:lang w:val="en-US"/>
        </w:rPr>
      </w:pPr>
    </w:p>
    <w:p w:rsidR="00944C0F" w:rsidRDefault="00C31FBA" w:rsidP="004C498D">
      <w:pPr>
        <w:pStyle w:val="Heading2"/>
        <w:jc w:val="both"/>
      </w:pPr>
      <w:bookmarkStart w:id="31" w:name="_Toc239492463"/>
      <w:r>
        <w:t xml:space="preserve">2.1.4 </w:t>
      </w:r>
      <w:r w:rsidR="001364D2">
        <w:t>Setting fundamental objectives</w:t>
      </w:r>
      <w:bookmarkEnd w:id="31"/>
    </w:p>
    <w:p w:rsidR="00E8277F" w:rsidRDefault="00E01D1D" w:rsidP="004C498D">
      <w:pPr>
        <w:jc w:val="both"/>
      </w:pPr>
      <w:r>
        <w:t xml:space="preserve">The process for setting of objectives under the CISDM framework is consistent with </w:t>
      </w:r>
      <w:r w:rsidR="00E8277F">
        <w:t xml:space="preserve">operational management objectives </w:t>
      </w:r>
      <w:r>
        <w:t>used in the I</w:t>
      </w:r>
      <w:r w:rsidR="00E8277F">
        <w:t xml:space="preserve">ntegrated Monitoring Framework </w:t>
      </w:r>
      <w:r w:rsidR="00260E1F">
        <w:fldChar w:fldCharType="begin"/>
      </w:r>
      <w:r w:rsidR="00DE0598">
        <w:instrText xml:space="preserve"> ADDIN EN.CITE &lt;EndNote&gt;&lt;Cite&gt;&lt;Author&gt;Hedges&lt;/Author&gt;&lt;Year&gt;2013&lt;/Year&gt;&lt;RecNum&gt;1640&lt;/RecNum&gt;&lt;Prefix&gt;e.g. Table 2.2`, &lt;/Prefix&gt;&lt;DisplayText&gt;(e.g. Table 2.2, Hedges et al. 2013)&lt;/DisplayText&gt;&lt;record&gt;&lt;rec-number&gt;1640&lt;/rec-number&gt;&lt;foreign-keys&gt;&lt;key app="EN" db-id="taffd5tx6rsf05ed0f5vvsrh2wrw5ew2e00w"&gt;1640&lt;/key&gt;&lt;/foreign-keys&gt;&lt;ref-type name="Report"&gt;27&lt;/ref-type&gt;&lt;contributors&gt;&lt;authors&gt;&lt;author&gt;Hedges, P.&lt;/author&gt;&lt;author&gt;Molloy, F.&lt;/author&gt;&lt;author&gt;Sweatman, H.&lt;/author&gt;&lt;/authors&gt;&lt;/contributors&gt;&lt;titles&gt;&lt;title&gt;An integrated monitoring framework for the Great Barrier Reef World Heritage Area. Report to Department of Sustainable Environment, Water, Populations and Communities&lt;/title&gt;&lt;/titles&gt;&lt;dates&gt;&lt;year&gt;2013&lt;/year&gt;&lt;/dates&gt;&lt;urls&gt;&lt;/urls&gt;&lt;/record&gt;&lt;/Cite&gt;&lt;/EndNote&gt;</w:instrText>
      </w:r>
      <w:r w:rsidR="00260E1F">
        <w:fldChar w:fldCharType="separate"/>
      </w:r>
      <w:r w:rsidR="00DE0598">
        <w:rPr>
          <w:noProof/>
        </w:rPr>
        <w:t>(</w:t>
      </w:r>
      <w:hyperlink w:anchor="_ENREF_61" w:tooltip="Hedges, 2013 #1640" w:history="1">
        <w:r w:rsidR="00DE0598">
          <w:rPr>
            <w:noProof/>
          </w:rPr>
          <w:t>e.g. Table 2.2, Hedges et al. 2013</w:t>
        </w:r>
      </w:hyperlink>
      <w:r w:rsidR="00DE0598">
        <w:rPr>
          <w:noProof/>
        </w:rPr>
        <w:t>)</w:t>
      </w:r>
      <w:r w:rsidR="00260E1F">
        <w:fldChar w:fldCharType="end"/>
      </w:r>
      <w:r w:rsidR="005E116C">
        <w:t>, and used generally in GBRMPA’s Stra</w:t>
      </w:r>
      <w:r w:rsidR="00DE0598">
        <w:t>tegic Assessment of the GBRWHA.</w:t>
      </w:r>
      <w:r w:rsidR="00E8277F">
        <w:t xml:space="preserve"> </w:t>
      </w:r>
    </w:p>
    <w:p w:rsidR="0084114C" w:rsidRDefault="00E8277F" w:rsidP="004C498D">
      <w:pPr>
        <w:jc w:val="both"/>
      </w:pPr>
      <w:r>
        <w:t>In summary, o</w:t>
      </w:r>
      <w:r w:rsidR="001364D2">
        <w:t xml:space="preserve">bjectives should reflect what stakeholders value (i.e. care about) in the system </w:t>
      </w:r>
      <w:r w:rsidR="00260E1F">
        <w:fldChar w:fldCharType="begin"/>
      </w:r>
      <w:r w:rsidR="001364D2">
        <w:instrText xml:space="preserve"> ADDIN EN.CITE &lt;EndNote&gt;&lt;Cite&gt;&lt;Author&gt;Gregory&lt;/Author&gt;&lt;Year&gt;2012&lt;/Year&gt;&lt;RecNum&gt;1496&lt;/RecNum&gt;&lt;DisplayText&gt;(Gregory et al. 2012)&lt;/DisplayText&gt;&lt;record&gt;&lt;rec-number&gt;1496&lt;/rec-number&gt;&lt;foreign-keys&gt;&lt;key app="EN" db-id="taffd5tx6rsf05ed0f5vvsrh2wrw5ew2e00w"&gt;1496&lt;/key&gt;&lt;/foreign-keys&gt;&lt;ref-type name="Book"&gt;6&lt;/ref-type&gt;&lt;contributors&gt;&lt;authors&gt;&lt;author&gt;Gregory, R.  &lt;/author&gt;&lt;author&gt;Failing, L.&lt;/author&gt;&lt;author&gt;Harstone, M. &lt;/author&gt;&lt;author&gt;Long, G. &lt;/author&gt;&lt;author&gt;McDaniels, T. &lt;/author&gt;&lt;author&gt;Ohlson, D.&lt;/author&gt;&lt;/authors&gt;&lt;/contributors&gt;&lt;titles&gt;&lt;title&gt;Structured decision making: a practical guide to environmental management choices&lt;/title&gt;&lt;/titles&gt;&lt;dates&gt;&lt;year&gt;2012&lt;/year&gt;&lt;/dates&gt;&lt;pub-location&gt;West Sussex, UK&lt;/pub-location&gt;&lt;publisher&gt;Wiley-Blackwell&lt;/publisher&gt;&lt;urls&gt;&lt;/urls&gt;&lt;/record&gt;&lt;/Cite&gt;&lt;/EndNote&gt;</w:instrText>
      </w:r>
      <w:r w:rsidR="00260E1F">
        <w:fldChar w:fldCharType="separate"/>
      </w:r>
      <w:r w:rsidR="001364D2">
        <w:rPr>
          <w:noProof/>
        </w:rPr>
        <w:t>(</w:t>
      </w:r>
      <w:hyperlink w:anchor="_ENREF_56" w:tooltip="Gregory, 2012 #1496" w:history="1">
        <w:r w:rsidR="00DE0598">
          <w:rPr>
            <w:noProof/>
          </w:rPr>
          <w:t>Gregory et al. 2012</w:t>
        </w:r>
      </w:hyperlink>
      <w:r w:rsidR="001364D2">
        <w:rPr>
          <w:noProof/>
        </w:rPr>
        <w:t>)</w:t>
      </w:r>
      <w:r w:rsidR="00260E1F">
        <w:fldChar w:fldCharType="end"/>
      </w:r>
      <w:r w:rsidR="001364D2">
        <w:t xml:space="preserve"> and should not be confounded with the activities (means) used to achi</w:t>
      </w:r>
      <w:r w:rsidR="00A10440">
        <w:t xml:space="preserve">eve these objectives (Info Box </w:t>
      </w:r>
      <w:r w:rsidR="00C96BF5">
        <w:t>2</w:t>
      </w:r>
      <w:r w:rsidR="001364D2">
        <w:t xml:space="preserve">.1). </w:t>
      </w:r>
      <w:r w:rsidR="00C357F1">
        <w:t>Fundamental</w:t>
      </w:r>
      <w:r w:rsidR="001364D2">
        <w:t xml:space="preserve"> objectives </w:t>
      </w:r>
      <w:r w:rsidR="001364D2" w:rsidRPr="00952AA9">
        <w:t xml:space="preserve">form the basis </w:t>
      </w:r>
      <w:r w:rsidR="001364D2">
        <w:t>for</w:t>
      </w:r>
      <w:r w:rsidR="001364D2" w:rsidRPr="00952AA9">
        <w:t xml:space="preserve"> value-based trade-offs.</w:t>
      </w:r>
      <w:r w:rsidR="0084114C">
        <w:t xml:space="preserve"> </w:t>
      </w:r>
      <w:r w:rsidR="00E01D1D">
        <w:t xml:space="preserve"> </w:t>
      </w:r>
    </w:p>
    <w:p w:rsidR="001364D2" w:rsidRPr="00561189" w:rsidRDefault="0084114C" w:rsidP="004C498D">
      <w:pPr>
        <w:jc w:val="both"/>
      </w:pPr>
      <w:r>
        <w:lastRenderedPageBreak/>
        <w:t xml:space="preserve">The </w:t>
      </w:r>
      <w:r w:rsidR="00E01D1D">
        <w:t>specific fundamental</w:t>
      </w:r>
      <w:r>
        <w:t xml:space="preserve"> o</w:t>
      </w:r>
      <w:r w:rsidR="001364D2" w:rsidRPr="00561189">
        <w:t xml:space="preserve">bjectives used in this </w:t>
      </w:r>
      <w:r w:rsidR="001364D2">
        <w:t>report</w:t>
      </w:r>
      <w:r w:rsidR="001364D2" w:rsidRPr="00561189">
        <w:t xml:space="preserve"> were formulated in meetings with the project’s </w:t>
      </w:r>
      <w:r w:rsidR="001364D2">
        <w:t xml:space="preserve">Steering Committee and the </w:t>
      </w:r>
      <w:r w:rsidR="001364D2" w:rsidRPr="00561189">
        <w:t xml:space="preserve">Reference Group, </w:t>
      </w:r>
      <w:r w:rsidR="001364D2">
        <w:t>and during a</w:t>
      </w:r>
      <w:r w:rsidR="00372E9C">
        <w:t>n</w:t>
      </w:r>
      <w:r w:rsidR="001364D2">
        <w:t xml:space="preserve"> </w:t>
      </w:r>
      <w:r w:rsidR="00372E9C">
        <w:t>SDM</w:t>
      </w:r>
      <w:r w:rsidR="001364D2">
        <w:t xml:space="preserve"> </w:t>
      </w:r>
      <w:r w:rsidR="001364D2" w:rsidRPr="00561189">
        <w:t>workshop involving 30 Australian Government and industry stakeholders (</w:t>
      </w:r>
      <w:r w:rsidR="002D6254">
        <w:t xml:space="preserve">Appendix </w:t>
      </w:r>
      <w:r w:rsidR="0065102D">
        <w:t>3</w:t>
      </w:r>
      <w:r w:rsidR="001364D2" w:rsidRPr="00561189">
        <w:t>).</w:t>
      </w:r>
    </w:p>
    <w:p w:rsidR="004160AB" w:rsidRDefault="001B50B0" w:rsidP="004C498D">
      <w:pPr>
        <w:jc w:val="both"/>
      </w:pPr>
      <w:r>
        <w:t>The CISDM framework applies</w:t>
      </w:r>
      <w:r w:rsidR="001364D2">
        <w:t xml:space="preserve"> fundamental objectives </w:t>
      </w:r>
      <w:r w:rsidR="001364D2" w:rsidRPr="00302C77">
        <w:t>to the likelihood</w:t>
      </w:r>
      <w:r w:rsidR="001364D2">
        <w:t>s</w:t>
      </w:r>
      <w:r w:rsidR="001364D2" w:rsidRPr="00302C77">
        <w:t xml:space="preserve"> of change in ecosystem values (e.g. corals, seagrass meadows, dugongs and green turtles).</w:t>
      </w:r>
      <w:r w:rsidR="001364D2">
        <w:t xml:space="preserve"> </w:t>
      </w:r>
      <w:r w:rsidR="00372E9C">
        <w:t>However, t</w:t>
      </w:r>
      <w:r w:rsidR="001364D2" w:rsidRPr="00302C77">
        <w:t xml:space="preserve">he framework has the capacity to </w:t>
      </w:r>
      <w:r w:rsidR="008134F5">
        <w:t xml:space="preserve">also </w:t>
      </w:r>
      <w:r w:rsidR="001364D2" w:rsidRPr="00302C77">
        <w:t xml:space="preserve">consider social, economic and cultural objectives, </w:t>
      </w:r>
      <w:r w:rsidR="00372E9C">
        <w:t xml:space="preserve">although these were </w:t>
      </w:r>
      <w:r w:rsidR="001364D2" w:rsidRPr="00302C77">
        <w:t>only consider</w:t>
      </w:r>
      <w:r w:rsidR="00372E9C">
        <w:t>ed</w:t>
      </w:r>
      <w:r w:rsidR="001364D2" w:rsidRPr="00302C77">
        <w:t xml:space="preserve"> tentatively as they require broader stakeholder consultation and canvassing of </w:t>
      </w:r>
      <w:r w:rsidR="00405318">
        <w:t>potential management</w:t>
      </w:r>
      <w:r w:rsidR="00405318" w:rsidRPr="00302C77">
        <w:t xml:space="preserve"> </w:t>
      </w:r>
      <w:r w:rsidR="001364D2" w:rsidRPr="00302C77">
        <w:t>options than was possible within the scope of this project.</w:t>
      </w:r>
    </w:p>
    <w:p w:rsidR="001364D2" w:rsidRDefault="001364D2" w:rsidP="004C498D">
      <w:pPr>
        <w:jc w:val="both"/>
      </w:pPr>
    </w:p>
    <w:p w:rsidR="001364D2" w:rsidRDefault="00260E1F" w:rsidP="004C498D">
      <w:pPr>
        <w:jc w:val="both"/>
      </w:pPr>
      <w:r>
        <w:pict>
          <v:roundrect id="Rounded Rectangle 61" o:spid="_x0000_s1045" style="width:221.9pt;height:287.2pt;visibility:visible;mso-left-percent:-10001;mso-top-percent:-10001;mso-position-horizontal:absolute;mso-position-horizontal-relative:char;mso-position-vertical:absolute;mso-position-vertical-relative:line;mso-left-percent:-10001;mso-top-percent:-10001;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" fillcolor="#ddd9c3" strokecolor="black [3213]" strokeweight=".25pt">
            <v:path arrowok="t"/>
            <v:textbox style="mso-next-textbox:#Rounded Rectangle 61">
              <w:txbxContent>
                <w:p w:rsidR="00EC3C69" w:rsidRDefault="00EC3C69" w:rsidP="00C357F1">
                  <w:pPr>
                    <w:spacing w:after="0"/>
                    <w:rPr>
                      <w:b/>
                      <w:i/>
                      <w:color w:val="000000" w:themeColor="text1"/>
                      <w:sz w:val="24"/>
                      <w:szCs w:val="24"/>
                    </w:rPr>
                  </w:pPr>
                  <w:r>
                    <w:rPr>
                      <w:b/>
                      <w:i/>
                      <w:color w:val="000000" w:themeColor="text1"/>
                      <w:sz w:val="24"/>
                      <w:szCs w:val="24"/>
                    </w:rPr>
                    <w:t xml:space="preserve">Info Box 2.1: </w:t>
                  </w:r>
                  <w:r w:rsidRPr="00817FF8">
                    <w:rPr>
                      <w:b/>
                      <w:i/>
                      <w:color w:val="000000" w:themeColor="text1"/>
                      <w:sz w:val="24"/>
                      <w:szCs w:val="24"/>
                    </w:rPr>
                    <w:t>Types of objectives</w:t>
                  </w:r>
                </w:p>
                <w:p w:rsidR="00EC3C69" w:rsidRPr="00AE21B6" w:rsidRDefault="00EC3C69" w:rsidP="00C357F1">
                  <w:pPr>
                    <w:spacing w:after="0"/>
                    <w:rPr>
                      <w:b/>
                      <w:i/>
                      <w:color w:val="000000" w:themeColor="text1"/>
                      <w:sz w:val="12"/>
                      <w:szCs w:val="12"/>
                    </w:rPr>
                  </w:pPr>
                </w:p>
                <w:p w:rsidR="00EC3C69" w:rsidRDefault="00EC3C69" w:rsidP="00C357F1">
                  <w:pPr>
                    <w:spacing w:after="0"/>
                    <w:rPr>
                      <w:color w:val="000000" w:themeColor="text1"/>
                      <w:sz w:val="20"/>
                      <w:szCs w:val="20"/>
                    </w:rPr>
                  </w:pPr>
                  <w:r w:rsidRPr="00811502">
                    <w:rPr>
                      <w:b/>
                      <w:color w:val="000000" w:themeColor="text1"/>
                      <w:sz w:val="20"/>
                      <w:szCs w:val="20"/>
                    </w:rPr>
                    <w:t>Fundamental Objectives</w:t>
                  </w:r>
                  <w:r w:rsidRPr="00811502">
                    <w:rPr>
                      <w:color w:val="000000" w:themeColor="text1"/>
                      <w:sz w:val="20"/>
                      <w:szCs w:val="20"/>
                    </w:rPr>
                    <w:tab/>
                  </w:r>
                  <w:r w:rsidRPr="00811502">
                    <w:rPr>
                      <w:color w:val="000000" w:themeColor="text1"/>
                      <w:sz w:val="20"/>
                      <w:szCs w:val="20"/>
                    </w:rPr>
                    <w:tab/>
                  </w:r>
                  <w:r w:rsidRPr="00811502">
                    <w:rPr>
                      <w:color w:val="000000" w:themeColor="text1"/>
                      <w:sz w:val="20"/>
                      <w:szCs w:val="20"/>
                    </w:rPr>
                    <w:tab/>
                  </w:r>
                </w:p>
                <w:p w:rsidR="00EC3C69" w:rsidRDefault="00EC3C69" w:rsidP="00791948">
                  <w:pPr>
                    <w:pStyle w:val="ListParagraph"/>
                    <w:numPr>
                      <w:ilvl w:val="0"/>
                      <w:numId w:val="7"/>
                    </w:numPr>
                    <w:spacing w:after="0"/>
                    <w:ind w:left="360"/>
                    <w:rPr>
                      <w:color w:val="000000" w:themeColor="text1"/>
                      <w:sz w:val="20"/>
                      <w:szCs w:val="20"/>
                    </w:rPr>
                  </w:pPr>
                  <w:r>
                    <w:rPr>
                      <w:color w:val="000000" w:themeColor="text1"/>
                      <w:sz w:val="20"/>
                      <w:szCs w:val="20"/>
                    </w:rPr>
                    <w:t>Maintain values underpinning ecosystem values</w:t>
                  </w:r>
                </w:p>
                <w:p w:rsidR="00EC3C69" w:rsidRPr="00FF6233" w:rsidRDefault="00EC3C69" w:rsidP="00791948">
                  <w:pPr>
                    <w:pStyle w:val="ListParagraph"/>
                    <w:numPr>
                      <w:ilvl w:val="0"/>
                      <w:numId w:val="7"/>
                    </w:numPr>
                    <w:spacing w:after="0"/>
                    <w:ind w:left="360"/>
                    <w:rPr>
                      <w:color w:val="000000" w:themeColor="text1"/>
                      <w:sz w:val="20"/>
                      <w:szCs w:val="20"/>
                    </w:rPr>
                  </w:pPr>
                  <w:r>
                    <w:rPr>
                      <w:color w:val="000000" w:themeColor="text1"/>
                      <w:sz w:val="20"/>
                      <w:szCs w:val="20"/>
                    </w:rPr>
                    <w:t>Minimise cost</w:t>
                  </w:r>
                </w:p>
                <w:p w:rsidR="00EC3C69" w:rsidRDefault="00EC3C69" w:rsidP="00C357F1">
                  <w:pPr>
                    <w:spacing w:after="0"/>
                    <w:rPr>
                      <w:b/>
                      <w:color w:val="000000" w:themeColor="text1"/>
                      <w:sz w:val="20"/>
                      <w:szCs w:val="20"/>
                    </w:rPr>
                  </w:pPr>
                </w:p>
                <w:p w:rsidR="00EC3C69" w:rsidRPr="00811502" w:rsidRDefault="00EC3C69" w:rsidP="00C357F1">
                  <w:pPr>
                    <w:spacing w:after="0"/>
                    <w:rPr>
                      <w:b/>
                      <w:color w:val="000000" w:themeColor="text1"/>
                      <w:sz w:val="20"/>
                      <w:szCs w:val="20"/>
                    </w:rPr>
                  </w:pPr>
                  <w:r w:rsidRPr="00811502">
                    <w:rPr>
                      <w:b/>
                      <w:color w:val="000000" w:themeColor="text1"/>
                      <w:sz w:val="20"/>
                      <w:szCs w:val="20"/>
                    </w:rPr>
                    <w:t>Strategic objectives</w:t>
                  </w:r>
                </w:p>
                <w:p w:rsidR="00EC3C69" w:rsidRDefault="00EC3C69" w:rsidP="00791948">
                  <w:pPr>
                    <w:pStyle w:val="ListParagraph"/>
                    <w:numPr>
                      <w:ilvl w:val="0"/>
                      <w:numId w:val="4"/>
                    </w:numPr>
                    <w:spacing w:after="0"/>
                    <w:ind w:left="284" w:hanging="284"/>
                    <w:rPr>
                      <w:color w:val="000000" w:themeColor="text1"/>
                      <w:sz w:val="20"/>
                      <w:szCs w:val="20"/>
                    </w:rPr>
                  </w:pPr>
                  <w:r>
                    <w:rPr>
                      <w:color w:val="000000" w:themeColor="text1"/>
                      <w:sz w:val="20"/>
                      <w:szCs w:val="20"/>
                    </w:rPr>
                    <w:t>Maximise sustainability</w:t>
                  </w:r>
                </w:p>
                <w:p w:rsidR="00EC3C69" w:rsidRPr="00811502" w:rsidRDefault="00EC3C69" w:rsidP="00791948">
                  <w:pPr>
                    <w:pStyle w:val="ListParagraph"/>
                    <w:numPr>
                      <w:ilvl w:val="0"/>
                      <w:numId w:val="4"/>
                    </w:numPr>
                    <w:spacing w:after="0"/>
                    <w:ind w:left="284" w:hanging="284"/>
                    <w:rPr>
                      <w:color w:val="000000" w:themeColor="text1"/>
                      <w:sz w:val="20"/>
                      <w:szCs w:val="20"/>
                    </w:rPr>
                  </w:pPr>
                  <w:r>
                    <w:rPr>
                      <w:color w:val="000000" w:themeColor="text1"/>
                      <w:sz w:val="20"/>
                      <w:szCs w:val="20"/>
                    </w:rPr>
                    <w:t>Maximise public trust</w:t>
                  </w:r>
                  <w:r w:rsidRPr="00811502">
                    <w:rPr>
                      <w:color w:val="000000" w:themeColor="text1"/>
                      <w:sz w:val="20"/>
                      <w:szCs w:val="20"/>
                    </w:rPr>
                    <w:tab/>
                  </w:r>
                </w:p>
                <w:p w:rsidR="00EC3C69" w:rsidRDefault="00EC3C69" w:rsidP="00C357F1">
                  <w:pPr>
                    <w:spacing w:after="0"/>
                    <w:rPr>
                      <w:b/>
                      <w:color w:val="000000" w:themeColor="text1"/>
                      <w:sz w:val="20"/>
                      <w:szCs w:val="20"/>
                    </w:rPr>
                  </w:pPr>
                </w:p>
                <w:p w:rsidR="00EC3C69" w:rsidRDefault="00EC3C69" w:rsidP="00C357F1">
                  <w:pPr>
                    <w:spacing w:after="0"/>
                    <w:rPr>
                      <w:b/>
                      <w:color w:val="000000" w:themeColor="text1"/>
                      <w:sz w:val="20"/>
                      <w:szCs w:val="20"/>
                    </w:rPr>
                  </w:pPr>
                  <w:r w:rsidRPr="00811502">
                    <w:rPr>
                      <w:b/>
                      <w:color w:val="000000" w:themeColor="text1"/>
                      <w:sz w:val="20"/>
                      <w:szCs w:val="20"/>
                    </w:rPr>
                    <w:t>Means objectives</w:t>
                  </w:r>
                </w:p>
                <w:p w:rsidR="00EC3C69" w:rsidRPr="00FF6233" w:rsidRDefault="00EC3C69" w:rsidP="00791948">
                  <w:pPr>
                    <w:pStyle w:val="ListParagraph"/>
                    <w:numPr>
                      <w:ilvl w:val="0"/>
                      <w:numId w:val="8"/>
                    </w:numPr>
                    <w:spacing w:after="0"/>
                    <w:ind w:left="360"/>
                    <w:rPr>
                      <w:b/>
                      <w:color w:val="000000" w:themeColor="text1"/>
                      <w:sz w:val="20"/>
                      <w:szCs w:val="20"/>
                    </w:rPr>
                  </w:pPr>
                  <w:r>
                    <w:rPr>
                      <w:color w:val="000000" w:themeColor="text1"/>
                      <w:sz w:val="20"/>
                      <w:szCs w:val="20"/>
                    </w:rPr>
                    <w:t>Minimise COTS</w:t>
                  </w:r>
                </w:p>
                <w:p w:rsidR="00EC3C69" w:rsidRPr="00FF6233" w:rsidRDefault="00EC3C69" w:rsidP="00791948">
                  <w:pPr>
                    <w:pStyle w:val="ListParagraph"/>
                    <w:numPr>
                      <w:ilvl w:val="0"/>
                      <w:numId w:val="8"/>
                    </w:numPr>
                    <w:spacing w:after="0"/>
                    <w:ind w:left="360"/>
                    <w:rPr>
                      <w:b/>
                      <w:color w:val="000000" w:themeColor="text1"/>
                      <w:sz w:val="20"/>
                      <w:szCs w:val="20"/>
                    </w:rPr>
                  </w:pPr>
                  <w:r>
                    <w:rPr>
                      <w:color w:val="000000" w:themeColor="text1"/>
                      <w:sz w:val="20"/>
                      <w:szCs w:val="20"/>
                    </w:rPr>
                    <w:t>Comply with regulations</w:t>
                  </w:r>
                </w:p>
                <w:p w:rsidR="00EC3C69" w:rsidRDefault="00EC3C69" w:rsidP="00C357F1">
                  <w:pPr>
                    <w:spacing w:after="0"/>
                    <w:rPr>
                      <w:b/>
                      <w:color w:val="000000" w:themeColor="text1"/>
                      <w:sz w:val="20"/>
                      <w:szCs w:val="20"/>
                    </w:rPr>
                  </w:pPr>
                </w:p>
                <w:p w:rsidR="00EC3C69" w:rsidRPr="00811502" w:rsidRDefault="00EC3C69" w:rsidP="00C357F1">
                  <w:pPr>
                    <w:spacing w:after="0"/>
                    <w:rPr>
                      <w:b/>
                      <w:color w:val="000000" w:themeColor="text1"/>
                      <w:sz w:val="20"/>
                      <w:szCs w:val="20"/>
                    </w:rPr>
                  </w:pPr>
                  <w:r>
                    <w:rPr>
                      <w:b/>
                      <w:color w:val="000000" w:themeColor="text1"/>
                      <w:sz w:val="20"/>
                      <w:szCs w:val="20"/>
                    </w:rPr>
                    <w:t>Process</w:t>
                  </w:r>
                  <w:r w:rsidRPr="00811502">
                    <w:rPr>
                      <w:b/>
                      <w:color w:val="000000" w:themeColor="text1"/>
                      <w:sz w:val="20"/>
                      <w:szCs w:val="20"/>
                    </w:rPr>
                    <w:t xml:space="preserve"> objectives</w:t>
                  </w:r>
                  <w:r w:rsidRPr="00811502">
                    <w:rPr>
                      <w:b/>
                      <w:color w:val="000000" w:themeColor="text1"/>
                      <w:sz w:val="20"/>
                      <w:szCs w:val="20"/>
                    </w:rPr>
                    <w:tab/>
                  </w:r>
                  <w:r w:rsidRPr="00811502">
                    <w:rPr>
                      <w:b/>
                      <w:color w:val="000000" w:themeColor="text1"/>
                      <w:sz w:val="20"/>
                      <w:szCs w:val="20"/>
                    </w:rPr>
                    <w:tab/>
                  </w:r>
                </w:p>
                <w:p w:rsidR="00EC3C69" w:rsidRPr="00FF6233" w:rsidRDefault="00EC3C69" w:rsidP="00791948">
                  <w:pPr>
                    <w:pStyle w:val="ListParagraph"/>
                    <w:numPr>
                      <w:ilvl w:val="0"/>
                      <w:numId w:val="8"/>
                    </w:numPr>
                    <w:spacing w:after="0"/>
                    <w:ind w:left="360"/>
                    <w:rPr>
                      <w:b/>
                      <w:color w:val="000000" w:themeColor="text1"/>
                      <w:sz w:val="20"/>
                      <w:szCs w:val="20"/>
                    </w:rPr>
                  </w:pPr>
                  <w:r>
                    <w:rPr>
                      <w:color w:val="000000" w:themeColor="text1"/>
                      <w:sz w:val="20"/>
                      <w:szCs w:val="20"/>
                    </w:rPr>
                    <w:t>Maximise public involvement</w:t>
                  </w:r>
                </w:p>
                <w:p w:rsidR="00EC3C69" w:rsidRPr="00FF6233" w:rsidRDefault="00EC3C69" w:rsidP="00791948">
                  <w:pPr>
                    <w:pStyle w:val="ListParagraph"/>
                    <w:numPr>
                      <w:ilvl w:val="0"/>
                      <w:numId w:val="8"/>
                    </w:numPr>
                    <w:spacing w:after="0"/>
                    <w:ind w:left="360"/>
                    <w:rPr>
                      <w:b/>
                      <w:color w:val="000000" w:themeColor="text1"/>
                      <w:sz w:val="20"/>
                      <w:szCs w:val="20"/>
                    </w:rPr>
                  </w:pPr>
                  <w:r>
                    <w:rPr>
                      <w:color w:val="000000" w:themeColor="text1"/>
                      <w:sz w:val="20"/>
                      <w:szCs w:val="20"/>
                    </w:rPr>
                    <w:t>Ensure effective communication</w:t>
                  </w:r>
                </w:p>
                <w:p w:rsidR="00EC3C69" w:rsidRPr="00FF6233" w:rsidRDefault="00EC3C69" w:rsidP="00C357F1">
                  <w:pPr>
                    <w:pStyle w:val="ListParagraph"/>
                    <w:spacing w:after="0"/>
                    <w:ind w:left="360"/>
                    <w:rPr>
                      <w:b/>
                      <w:color w:val="000000" w:themeColor="text1"/>
                      <w:sz w:val="20"/>
                      <w:szCs w:val="20"/>
                    </w:rPr>
                  </w:pPr>
                </w:p>
                <w:p w:rsidR="00EC3C69" w:rsidRPr="000A288C" w:rsidRDefault="00EC3C69" w:rsidP="00C357F1">
                  <w:pPr>
                    <w:spacing w:after="0"/>
                    <w:rPr>
                      <w:color w:val="000000" w:themeColor="text1"/>
                      <w:sz w:val="18"/>
                      <w:szCs w:val="18"/>
                    </w:rPr>
                  </w:pPr>
                  <w:r w:rsidRPr="000A288C">
                    <w:rPr>
                      <w:color w:val="000000" w:themeColor="text1"/>
                      <w:sz w:val="18"/>
                      <w:szCs w:val="18"/>
                    </w:rPr>
                    <w:t>Adapted from Gregory et al. (2012) and Keeney (2007)</w:t>
                  </w:r>
                </w:p>
                <w:p w:rsidR="00EC3C69" w:rsidRPr="00817FF8" w:rsidRDefault="00EC3C69" w:rsidP="001364D2">
                  <w:pPr>
                    <w:spacing w:after="0"/>
                    <w:rPr>
                      <w:color w:val="000000" w:themeColor="text1"/>
                      <w:sz w:val="20"/>
                      <w:szCs w:val="20"/>
                    </w:rPr>
                  </w:pPr>
                </w:p>
              </w:txbxContent>
            </v:textbox>
            <w10:wrap type="none"/>
            <w10:anchorlock/>
          </v:roundrect>
        </w:pict>
      </w:r>
    </w:p>
    <w:p w:rsidR="001364D2" w:rsidRDefault="001364D2" w:rsidP="004C498D">
      <w:pPr>
        <w:jc w:val="both"/>
      </w:pPr>
    </w:p>
    <w:p w:rsidR="00C357F1" w:rsidRDefault="00C357F1" w:rsidP="004C498D">
      <w:pPr>
        <w:jc w:val="both"/>
      </w:pPr>
      <w:r>
        <w:t xml:space="preserve">Table </w:t>
      </w:r>
      <w:r w:rsidR="00C96BF5">
        <w:t>2.</w:t>
      </w:r>
      <w:r>
        <w:t xml:space="preserve">1 lists examples of objectives in three categories: </w:t>
      </w:r>
      <w:r w:rsidR="00A33A0F">
        <w:t>ecosystem values</w:t>
      </w:r>
      <w:r>
        <w:t xml:space="preserve">, economics and social. The list is by no means exhaustive but illustrates the diversity of objectives that can be used. Note, however that some MNES objectives are potentially “means” as opposed to “ends” or fundamental objectives. </w:t>
      </w:r>
      <w:r w:rsidR="00586052">
        <w:t xml:space="preserve">The abundance of </w:t>
      </w:r>
      <w:r>
        <w:t>COTS, for example</w:t>
      </w:r>
      <w:r w:rsidR="008134F5">
        <w:t>, is not strictly a fundamental</w:t>
      </w:r>
      <w:r>
        <w:t xml:space="preserve"> objective (most people regard COTS to be a pest); instead COTS is a pressure on corals and thus a means objective. </w:t>
      </w:r>
      <w:r w:rsidR="00A27F94">
        <w:t>Because c</w:t>
      </w:r>
      <w:r>
        <w:t>orals and seagrasses</w:t>
      </w:r>
      <w:r w:rsidR="00A27F94">
        <w:t xml:space="preserve"> are</w:t>
      </w:r>
      <w:r>
        <w:t xml:space="preserve"> effective indicators of biodiversity and represent conservation values for multiple other species</w:t>
      </w:r>
      <w:r w:rsidR="00A27F94">
        <w:t>, as well as contributing to the OUV of the GBRWHA, they are here regarded fundamental objectives.</w:t>
      </w:r>
    </w:p>
    <w:p w:rsidR="001364D2" w:rsidRDefault="00E023FE" w:rsidP="004C498D">
      <w:pPr>
        <w:spacing w:after="0"/>
        <w:jc w:val="both"/>
      </w:pPr>
      <w:r>
        <w:t>The SDM steps in the framework (steps 4 and 5, Fig</w:t>
      </w:r>
      <w:r w:rsidR="00C96BF5">
        <w:t>s</w:t>
      </w:r>
      <w:r>
        <w:t xml:space="preserve">. </w:t>
      </w:r>
      <w:r w:rsidR="00C96BF5">
        <w:t>ES1 and 1.</w:t>
      </w:r>
      <w:r>
        <w:t xml:space="preserve">1) </w:t>
      </w:r>
      <w:r w:rsidR="001364D2" w:rsidRPr="00952AA9">
        <w:t>do not speci</w:t>
      </w:r>
      <w:r w:rsidR="001364D2">
        <w:t xml:space="preserve">fy </w:t>
      </w:r>
      <w:r w:rsidR="001364D2" w:rsidRPr="00952AA9">
        <w:t>target</w:t>
      </w:r>
      <w:r w:rsidR="001364D2">
        <w:t>s</w:t>
      </w:r>
      <w:r w:rsidR="001364D2" w:rsidRPr="00952AA9">
        <w:t xml:space="preserve"> or threshold</w:t>
      </w:r>
      <w:r w:rsidR="001364D2">
        <w:t>s</w:t>
      </w:r>
      <w:r w:rsidR="001364D2" w:rsidRPr="00952AA9">
        <w:t xml:space="preserve"> for objectives. </w:t>
      </w:r>
      <w:r w:rsidR="001364D2">
        <w:t xml:space="preserve">That is, the </w:t>
      </w:r>
      <w:r>
        <w:t>SDM process</w:t>
      </w:r>
      <w:r w:rsidR="001364D2">
        <w:t xml:space="preserve"> does not </w:t>
      </w:r>
      <w:r w:rsidR="001364D2" w:rsidRPr="00952AA9">
        <w:t>draw a line in the sand for what might represent a tolerable risk of decline.</w:t>
      </w:r>
      <w:r w:rsidR="001364D2">
        <w:t xml:space="preserve"> </w:t>
      </w:r>
      <w:r>
        <w:t xml:space="preserve">It is possible for the user, however, to apply decision rules directly to the outcomes of the cumulative impact analyses (section 3). </w:t>
      </w:r>
      <w:r w:rsidR="001364D2">
        <w:t xml:space="preserve">What </w:t>
      </w:r>
      <w:r w:rsidR="001364D2" w:rsidRPr="00952AA9">
        <w:t xml:space="preserve">is required in SDM is to </w:t>
      </w:r>
      <w:r w:rsidR="001364D2">
        <w:t>state</w:t>
      </w:r>
      <w:r w:rsidR="001364D2" w:rsidRPr="00952AA9">
        <w:t xml:space="preserve"> that ‘more (or less) is better’ for each objective.</w:t>
      </w:r>
      <w:r w:rsidR="001364D2">
        <w:t xml:space="preserve"> </w:t>
      </w:r>
      <w:r w:rsidR="001364D2" w:rsidRPr="00952AA9">
        <w:t xml:space="preserve">The inclusion of targets is inappropriate </w:t>
      </w:r>
      <w:r w:rsidR="00B40DF2">
        <w:t xml:space="preserve">in SDM </w:t>
      </w:r>
      <w:r w:rsidR="001364D2" w:rsidRPr="00952AA9">
        <w:t xml:space="preserve">because the level of aspiration specified for any objective implies a trade-off against other values within the constraints shaped by current legislation </w:t>
      </w:r>
      <w:r w:rsidR="001364D2" w:rsidRPr="00952AA9">
        <w:lastRenderedPageBreak/>
        <w:t>and policy.</w:t>
      </w:r>
      <w:r w:rsidR="001364D2">
        <w:t xml:space="preserve"> </w:t>
      </w:r>
      <w:r w:rsidR="001364D2" w:rsidRPr="00952AA9">
        <w:t>Trade-offs that underpin targets cannot be meaningfully made until the consequences of candidate alternatives have been estimated</w:t>
      </w:r>
      <w:r w:rsidR="001364D2">
        <w:t xml:space="preserve"> (see </w:t>
      </w:r>
      <w:r w:rsidR="00270818">
        <w:t xml:space="preserve">Section </w:t>
      </w:r>
      <w:r w:rsidR="00427489">
        <w:t>2.</w:t>
      </w:r>
      <w:r w:rsidR="00270818">
        <w:t>5</w:t>
      </w:r>
      <w:r w:rsidR="001364D2">
        <w:t>)</w:t>
      </w:r>
      <w:r w:rsidR="001364D2" w:rsidRPr="00952AA9">
        <w:t>.</w:t>
      </w:r>
    </w:p>
    <w:p w:rsidR="00A33A0F" w:rsidRPr="00952AA9" w:rsidRDefault="00A33A0F" w:rsidP="004C498D">
      <w:pPr>
        <w:spacing w:after="0"/>
        <w:jc w:val="both"/>
      </w:pPr>
    </w:p>
    <w:p w:rsidR="004160AB" w:rsidRDefault="004160AB" w:rsidP="004C498D">
      <w:pPr>
        <w:jc w:val="both"/>
      </w:pPr>
    </w:p>
    <w:p w:rsidR="00750618" w:rsidRPr="00402A43" w:rsidRDefault="003F7DF0" w:rsidP="004C498D">
      <w:pPr>
        <w:jc w:val="both"/>
      </w:pPr>
      <w:r w:rsidRPr="00690E6C">
        <w:rPr>
          <w:b/>
        </w:rPr>
        <w:t xml:space="preserve">Table </w:t>
      </w:r>
      <w:r w:rsidR="006C5CAE">
        <w:rPr>
          <w:b/>
        </w:rPr>
        <w:t>2.</w:t>
      </w:r>
      <w:r w:rsidRPr="00690E6C">
        <w:rPr>
          <w:b/>
        </w:rPr>
        <w:t>1.</w:t>
      </w:r>
      <w:r>
        <w:t xml:space="preserve"> Examples of environmental, economic and social objectives, their metrics </w:t>
      </w:r>
      <w:r w:rsidR="00750618">
        <w:t xml:space="preserve">(attributes), and the preferred direction of the attributes. </w:t>
      </w:r>
      <w:r w:rsidR="00163821">
        <w:t xml:space="preserve"> </w:t>
      </w:r>
      <w:r w:rsidR="00A320DE">
        <w:t>Note that different o</w:t>
      </w:r>
      <w:r w:rsidR="00F21981">
        <w:t xml:space="preserve">bjectives may be </w:t>
      </w:r>
      <w:r w:rsidR="00A320DE">
        <w:t xml:space="preserve">required for different areas </w:t>
      </w:r>
      <w:r w:rsidR="00F21981">
        <w:t>depending on the spatial and environmental context of the problem. For example, if</w:t>
      </w:r>
      <w:r w:rsidR="00163821">
        <w:t xml:space="preserve"> ecosystem values</w:t>
      </w:r>
      <w:r w:rsidR="00A320DE">
        <w:t xml:space="preserve"> in a given region</w:t>
      </w:r>
      <w:r w:rsidR="00163821">
        <w:t xml:space="preserve"> are </w:t>
      </w:r>
      <w:r w:rsidR="00F21981">
        <w:t>in good condition</w:t>
      </w:r>
      <w:r w:rsidR="00163821">
        <w:t>, “more is better”</w:t>
      </w:r>
      <w:r w:rsidR="005E116C">
        <w:t xml:space="preserve"> </w:t>
      </w:r>
      <w:r w:rsidR="00F21981">
        <w:t xml:space="preserve">could be substituted with “maintain values”. </w:t>
      </w:r>
      <w:r w:rsidR="00582524">
        <w:t>The s</w:t>
      </w:r>
      <w:r w:rsidR="005E116C">
        <w:t xml:space="preserve">pecific fundamental </w:t>
      </w:r>
      <w:r w:rsidR="00582524">
        <w:t xml:space="preserve">(5-year) </w:t>
      </w:r>
      <w:r w:rsidR="005E116C">
        <w:t xml:space="preserve">objectives </w:t>
      </w:r>
      <w:r w:rsidR="00582524">
        <w:t xml:space="preserve">under the </w:t>
      </w:r>
      <w:r w:rsidR="00F21981">
        <w:t xml:space="preserve">GBRMPA </w:t>
      </w:r>
      <w:r w:rsidR="00582524">
        <w:t>Strategic Assessment are given in brackets</w:t>
      </w:r>
      <w:r w:rsidR="00E718C8">
        <w:t xml:space="preserve"> and </w:t>
      </w:r>
      <w:r w:rsidR="00E718C8" w:rsidRPr="00E718C8">
        <w:rPr>
          <w:i/>
        </w:rPr>
        <w:t>italics</w:t>
      </w:r>
      <w:r w:rsidR="001A204A">
        <w:t>.</w:t>
      </w:r>
    </w:p>
    <w:tbl>
      <w:tblPr>
        <w:tblStyle w:val="TableGrid"/>
        <w:tblpPr w:leftFromText="181" w:rightFromText="181" w:vertAnchor="text" w:horzAnchor="page" w:tblpX="1933" w:tblpY="278"/>
        <w:tblW w:w="8330" w:type="dxa"/>
        <w:tblLook w:val="04A0"/>
      </w:tblPr>
      <w:tblGrid>
        <w:gridCol w:w="1242"/>
        <w:gridCol w:w="2410"/>
        <w:gridCol w:w="1701"/>
        <w:gridCol w:w="2977"/>
      </w:tblGrid>
      <w:tr w:rsidR="00750618" w:rsidRPr="008134F5" w:rsidTr="00AE21B6">
        <w:tc>
          <w:tcPr>
            <w:tcW w:w="1242" w:type="dxa"/>
            <w:shd w:val="clear" w:color="auto" w:fill="99CCFF"/>
          </w:tcPr>
          <w:p w:rsidR="00750618" w:rsidRPr="008134F5" w:rsidRDefault="00750618" w:rsidP="00AE21B6">
            <w:pPr>
              <w:jc w:val="both"/>
              <w:rPr>
                <w:b/>
                <w:sz w:val="20"/>
                <w:szCs w:val="20"/>
              </w:rPr>
            </w:pPr>
            <w:r w:rsidRPr="008134F5">
              <w:rPr>
                <w:b/>
                <w:sz w:val="20"/>
                <w:szCs w:val="20"/>
              </w:rPr>
              <w:t>Category</w:t>
            </w:r>
          </w:p>
        </w:tc>
        <w:tc>
          <w:tcPr>
            <w:tcW w:w="2410" w:type="dxa"/>
            <w:shd w:val="clear" w:color="auto" w:fill="99CCFF"/>
          </w:tcPr>
          <w:p w:rsidR="00750618" w:rsidRPr="008134F5" w:rsidRDefault="00750618" w:rsidP="00AE21B6">
            <w:pPr>
              <w:jc w:val="both"/>
              <w:rPr>
                <w:b/>
                <w:sz w:val="20"/>
                <w:szCs w:val="20"/>
              </w:rPr>
            </w:pPr>
            <w:r w:rsidRPr="008134F5">
              <w:rPr>
                <w:b/>
                <w:sz w:val="20"/>
                <w:szCs w:val="20"/>
              </w:rPr>
              <w:t>Primary Objectives</w:t>
            </w:r>
          </w:p>
        </w:tc>
        <w:tc>
          <w:tcPr>
            <w:tcW w:w="1701" w:type="dxa"/>
            <w:shd w:val="clear" w:color="auto" w:fill="99CCFF"/>
          </w:tcPr>
          <w:p w:rsidR="00750618" w:rsidRPr="008134F5" w:rsidRDefault="00750618" w:rsidP="00AE21B6">
            <w:pPr>
              <w:jc w:val="both"/>
              <w:rPr>
                <w:b/>
                <w:sz w:val="20"/>
                <w:szCs w:val="20"/>
              </w:rPr>
            </w:pPr>
            <w:r w:rsidRPr="008134F5">
              <w:rPr>
                <w:b/>
                <w:sz w:val="20"/>
                <w:szCs w:val="20"/>
              </w:rPr>
              <w:t>Attribute</w:t>
            </w:r>
          </w:p>
        </w:tc>
        <w:tc>
          <w:tcPr>
            <w:tcW w:w="2977" w:type="dxa"/>
            <w:shd w:val="clear" w:color="auto" w:fill="99CCFF"/>
          </w:tcPr>
          <w:p w:rsidR="00750618" w:rsidRPr="008134F5" w:rsidRDefault="00750618" w:rsidP="00AE21B6">
            <w:pPr>
              <w:jc w:val="both"/>
              <w:rPr>
                <w:b/>
                <w:sz w:val="20"/>
                <w:szCs w:val="20"/>
              </w:rPr>
            </w:pPr>
            <w:r w:rsidRPr="008134F5">
              <w:rPr>
                <w:b/>
                <w:sz w:val="20"/>
                <w:szCs w:val="20"/>
              </w:rPr>
              <w:t>Preferred direction</w:t>
            </w:r>
          </w:p>
        </w:tc>
      </w:tr>
      <w:tr w:rsidR="00750618" w:rsidRPr="008134F5" w:rsidTr="00AE21B6">
        <w:tc>
          <w:tcPr>
            <w:tcW w:w="1242" w:type="dxa"/>
            <w:vMerge w:val="restart"/>
          </w:tcPr>
          <w:p w:rsidR="00750618" w:rsidRPr="008134F5" w:rsidRDefault="00533007" w:rsidP="00AE21B6">
            <w:pPr>
              <w:jc w:val="both"/>
              <w:rPr>
                <w:sz w:val="20"/>
                <w:szCs w:val="20"/>
              </w:rPr>
            </w:pPr>
            <w:r>
              <w:rPr>
                <w:sz w:val="20"/>
                <w:szCs w:val="20"/>
              </w:rPr>
              <w:t>Ecosystem values</w:t>
            </w:r>
          </w:p>
        </w:tc>
        <w:tc>
          <w:tcPr>
            <w:tcW w:w="2410" w:type="dxa"/>
          </w:tcPr>
          <w:p w:rsidR="00750618" w:rsidRPr="008134F5" w:rsidRDefault="00750618" w:rsidP="00AE21B6">
            <w:pPr>
              <w:jc w:val="both"/>
              <w:rPr>
                <w:sz w:val="20"/>
                <w:szCs w:val="20"/>
              </w:rPr>
            </w:pPr>
            <w:r w:rsidRPr="008134F5">
              <w:rPr>
                <w:sz w:val="20"/>
                <w:szCs w:val="20"/>
              </w:rPr>
              <w:t>Corals (habitats for a rich reef fauna)</w:t>
            </w:r>
          </w:p>
        </w:tc>
        <w:tc>
          <w:tcPr>
            <w:tcW w:w="1701" w:type="dxa"/>
          </w:tcPr>
          <w:p w:rsidR="00750618" w:rsidRPr="008134F5" w:rsidRDefault="00533007" w:rsidP="00AE21B6">
            <w:pPr>
              <w:jc w:val="both"/>
              <w:rPr>
                <w:sz w:val="20"/>
                <w:szCs w:val="20"/>
              </w:rPr>
            </w:pPr>
            <w:r>
              <w:rPr>
                <w:sz w:val="20"/>
                <w:szCs w:val="20"/>
              </w:rPr>
              <w:t>Protect</w:t>
            </w:r>
          </w:p>
        </w:tc>
        <w:tc>
          <w:tcPr>
            <w:tcW w:w="2977" w:type="dxa"/>
          </w:tcPr>
          <w:p w:rsidR="00750618" w:rsidRPr="008134F5" w:rsidRDefault="00533007" w:rsidP="00AE21B6">
            <w:pPr>
              <w:rPr>
                <w:sz w:val="20"/>
                <w:szCs w:val="20"/>
              </w:rPr>
            </w:pPr>
            <w:r>
              <w:rPr>
                <w:sz w:val="20"/>
                <w:szCs w:val="20"/>
              </w:rPr>
              <w:t>More</w:t>
            </w:r>
            <w:r w:rsidR="00750618" w:rsidRPr="008134F5">
              <w:rPr>
                <w:sz w:val="20"/>
                <w:szCs w:val="20"/>
              </w:rPr>
              <w:t xml:space="preserve"> is better</w:t>
            </w:r>
            <w:r w:rsidR="005E116C">
              <w:rPr>
                <w:sz w:val="20"/>
                <w:szCs w:val="20"/>
              </w:rPr>
              <w:t xml:space="preserve"> </w:t>
            </w:r>
            <w:r w:rsidR="00582524">
              <w:rPr>
                <w:sz w:val="20"/>
                <w:szCs w:val="20"/>
              </w:rPr>
              <w:t>(</w:t>
            </w:r>
            <w:r w:rsidR="00582524" w:rsidRPr="00E718C8">
              <w:rPr>
                <w:i/>
                <w:sz w:val="20"/>
                <w:szCs w:val="20"/>
              </w:rPr>
              <w:t>trend in coral reef condition, community composition and coral recruitment is increasing</w:t>
            </w:r>
            <w:r w:rsidR="00582524">
              <w:rPr>
                <w:sz w:val="20"/>
                <w:szCs w:val="20"/>
              </w:rPr>
              <w:t xml:space="preserve">) </w:t>
            </w:r>
          </w:p>
        </w:tc>
      </w:tr>
      <w:tr w:rsidR="00750618" w:rsidRPr="008134F5" w:rsidTr="00AE21B6">
        <w:tc>
          <w:tcPr>
            <w:tcW w:w="1242" w:type="dxa"/>
            <w:vMerge/>
          </w:tcPr>
          <w:p w:rsidR="00750618" w:rsidRPr="008134F5" w:rsidRDefault="00750618" w:rsidP="00AE21B6">
            <w:pPr>
              <w:jc w:val="both"/>
              <w:rPr>
                <w:sz w:val="20"/>
                <w:szCs w:val="20"/>
              </w:rPr>
            </w:pPr>
          </w:p>
        </w:tc>
        <w:tc>
          <w:tcPr>
            <w:tcW w:w="2410" w:type="dxa"/>
          </w:tcPr>
          <w:p w:rsidR="00750618" w:rsidRPr="008134F5" w:rsidRDefault="00750618" w:rsidP="00AE21B6">
            <w:pPr>
              <w:rPr>
                <w:sz w:val="20"/>
                <w:szCs w:val="20"/>
              </w:rPr>
            </w:pPr>
            <w:r w:rsidRPr="008134F5">
              <w:rPr>
                <w:sz w:val="20"/>
                <w:szCs w:val="20"/>
              </w:rPr>
              <w:t>Reef fish and invertebrates (goods, services and biodiversity)</w:t>
            </w:r>
          </w:p>
        </w:tc>
        <w:tc>
          <w:tcPr>
            <w:tcW w:w="1701" w:type="dxa"/>
          </w:tcPr>
          <w:p w:rsidR="00750618" w:rsidRPr="008134F5" w:rsidRDefault="00533007" w:rsidP="00AE21B6">
            <w:pPr>
              <w:jc w:val="both"/>
              <w:rPr>
                <w:sz w:val="20"/>
                <w:szCs w:val="20"/>
              </w:rPr>
            </w:pPr>
            <w:r>
              <w:rPr>
                <w:sz w:val="20"/>
                <w:szCs w:val="20"/>
              </w:rPr>
              <w:t>Protect</w:t>
            </w:r>
          </w:p>
        </w:tc>
        <w:tc>
          <w:tcPr>
            <w:tcW w:w="2977" w:type="dxa"/>
          </w:tcPr>
          <w:p w:rsidR="00750618" w:rsidRPr="008134F5" w:rsidRDefault="00533007" w:rsidP="00AE21B6">
            <w:pPr>
              <w:rPr>
                <w:sz w:val="20"/>
                <w:szCs w:val="20"/>
              </w:rPr>
            </w:pPr>
            <w:r>
              <w:rPr>
                <w:sz w:val="20"/>
                <w:szCs w:val="20"/>
              </w:rPr>
              <w:t>More</w:t>
            </w:r>
            <w:r w:rsidR="00750618" w:rsidRPr="008134F5">
              <w:rPr>
                <w:sz w:val="20"/>
                <w:szCs w:val="20"/>
              </w:rPr>
              <w:t xml:space="preserve"> is better</w:t>
            </w:r>
            <w:r w:rsidR="00E718C8">
              <w:rPr>
                <w:sz w:val="20"/>
                <w:szCs w:val="20"/>
              </w:rPr>
              <w:t xml:space="preserve"> (</w:t>
            </w:r>
            <w:r w:rsidR="00E718C8" w:rsidRPr="00E718C8">
              <w:rPr>
                <w:i/>
                <w:sz w:val="20"/>
                <w:szCs w:val="20"/>
              </w:rPr>
              <w:t>maintain and enhance</w:t>
            </w:r>
            <w:r w:rsidR="00E718C8">
              <w:rPr>
                <w:sz w:val="20"/>
                <w:szCs w:val="20"/>
              </w:rPr>
              <w:t>)</w:t>
            </w:r>
          </w:p>
        </w:tc>
      </w:tr>
      <w:tr w:rsidR="00582524" w:rsidRPr="008134F5" w:rsidTr="00AE21B6">
        <w:tc>
          <w:tcPr>
            <w:tcW w:w="1242" w:type="dxa"/>
            <w:vMerge/>
          </w:tcPr>
          <w:p w:rsidR="00582524" w:rsidRPr="008134F5" w:rsidRDefault="00582524" w:rsidP="00AE21B6">
            <w:pPr>
              <w:jc w:val="both"/>
              <w:rPr>
                <w:sz w:val="20"/>
                <w:szCs w:val="20"/>
              </w:rPr>
            </w:pPr>
          </w:p>
        </w:tc>
        <w:tc>
          <w:tcPr>
            <w:tcW w:w="2410" w:type="dxa"/>
          </w:tcPr>
          <w:p w:rsidR="00582524" w:rsidRPr="008134F5" w:rsidRDefault="00582524" w:rsidP="00AE21B6">
            <w:pPr>
              <w:rPr>
                <w:sz w:val="20"/>
                <w:szCs w:val="20"/>
              </w:rPr>
            </w:pPr>
            <w:r>
              <w:rPr>
                <w:sz w:val="20"/>
                <w:szCs w:val="20"/>
              </w:rPr>
              <w:t>Seagrass meadows</w:t>
            </w:r>
          </w:p>
        </w:tc>
        <w:tc>
          <w:tcPr>
            <w:tcW w:w="1701" w:type="dxa"/>
          </w:tcPr>
          <w:p w:rsidR="00582524" w:rsidRDefault="00582524" w:rsidP="00AE21B6">
            <w:pPr>
              <w:jc w:val="both"/>
              <w:rPr>
                <w:sz w:val="20"/>
                <w:szCs w:val="20"/>
              </w:rPr>
            </w:pPr>
            <w:r>
              <w:rPr>
                <w:sz w:val="20"/>
                <w:szCs w:val="20"/>
              </w:rPr>
              <w:t>Protect</w:t>
            </w:r>
          </w:p>
        </w:tc>
        <w:tc>
          <w:tcPr>
            <w:tcW w:w="2977" w:type="dxa"/>
          </w:tcPr>
          <w:p w:rsidR="00582524" w:rsidRDefault="00582524" w:rsidP="00AE21B6">
            <w:pPr>
              <w:rPr>
                <w:sz w:val="20"/>
                <w:szCs w:val="20"/>
              </w:rPr>
            </w:pPr>
            <w:r>
              <w:rPr>
                <w:sz w:val="20"/>
                <w:szCs w:val="20"/>
              </w:rPr>
              <w:t>More is better (</w:t>
            </w:r>
            <w:r w:rsidRPr="00E718C8">
              <w:rPr>
                <w:i/>
                <w:sz w:val="20"/>
                <w:szCs w:val="20"/>
              </w:rPr>
              <w:t xml:space="preserve">extent and condition </w:t>
            </w:r>
            <w:r w:rsidR="00E718C8" w:rsidRPr="00E718C8">
              <w:rPr>
                <w:i/>
                <w:sz w:val="20"/>
                <w:szCs w:val="20"/>
              </w:rPr>
              <w:t xml:space="preserve">maintained in the north and </w:t>
            </w:r>
            <w:r w:rsidRPr="00E718C8">
              <w:rPr>
                <w:i/>
                <w:sz w:val="20"/>
                <w:szCs w:val="20"/>
              </w:rPr>
              <w:t xml:space="preserve">improved </w:t>
            </w:r>
            <w:r w:rsidR="00E718C8" w:rsidRPr="00E718C8">
              <w:rPr>
                <w:i/>
                <w:sz w:val="20"/>
                <w:szCs w:val="20"/>
              </w:rPr>
              <w:t>in central and south</w:t>
            </w:r>
            <w:r w:rsidR="00E718C8">
              <w:rPr>
                <w:sz w:val="20"/>
                <w:szCs w:val="20"/>
              </w:rPr>
              <w:t xml:space="preserve">) </w:t>
            </w:r>
          </w:p>
        </w:tc>
      </w:tr>
      <w:tr w:rsidR="00750618" w:rsidRPr="008134F5" w:rsidTr="00AE21B6">
        <w:tc>
          <w:tcPr>
            <w:tcW w:w="1242" w:type="dxa"/>
            <w:vMerge/>
          </w:tcPr>
          <w:p w:rsidR="00750618" w:rsidRPr="008134F5" w:rsidRDefault="00750618" w:rsidP="00AE21B6">
            <w:pPr>
              <w:jc w:val="both"/>
              <w:rPr>
                <w:sz w:val="20"/>
                <w:szCs w:val="20"/>
              </w:rPr>
            </w:pPr>
          </w:p>
        </w:tc>
        <w:tc>
          <w:tcPr>
            <w:tcW w:w="2410" w:type="dxa"/>
          </w:tcPr>
          <w:p w:rsidR="00750618" w:rsidRPr="008134F5" w:rsidRDefault="00750618" w:rsidP="00AE21B6">
            <w:pPr>
              <w:rPr>
                <w:sz w:val="20"/>
                <w:szCs w:val="20"/>
              </w:rPr>
            </w:pPr>
            <w:r w:rsidRPr="008134F5">
              <w:rPr>
                <w:sz w:val="20"/>
                <w:szCs w:val="20"/>
              </w:rPr>
              <w:t>Dugongs (endangered under EPBC Act)</w:t>
            </w:r>
          </w:p>
        </w:tc>
        <w:tc>
          <w:tcPr>
            <w:tcW w:w="1701" w:type="dxa"/>
          </w:tcPr>
          <w:p w:rsidR="00750618" w:rsidRPr="008134F5" w:rsidRDefault="00533007" w:rsidP="00AE21B6">
            <w:pPr>
              <w:jc w:val="both"/>
              <w:rPr>
                <w:sz w:val="20"/>
                <w:szCs w:val="20"/>
              </w:rPr>
            </w:pPr>
            <w:r>
              <w:rPr>
                <w:sz w:val="20"/>
                <w:szCs w:val="20"/>
              </w:rPr>
              <w:t>Protect</w:t>
            </w:r>
          </w:p>
        </w:tc>
        <w:tc>
          <w:tcPr>
            <w:tcW w:w="2977" w:type="dxa"/>
          </w:tcPr>
          <w:p w:rsidR="00750618" w:rsidRPr="008134F5" w:rsidRDefault="00533007" w:rsidP="00AE21B6">
            <w:pPr>
              <w:rPr>
                <w:sz w:val="20"/>
                <w:szCs w:val="20"/>
              </w:rPr>
            </w:pPr>
            <w:r>
              <w:rPr>
                <w:sz w:val="20"/>
                <w:szCs w:val="20"/>
              </w:rPr>
              <w:t>More</w:t>
            </w:r>
            <w:r w:rsidR="00750618" w:rsidRPr="008134F5">
              <w:rPr>
                <w:sz w:val="20"/>
                <w:szCs w:val="20"/>
              </w:rPr>
              <w:t xml:space="preserve"> is better</w:t>
            </w:r>
            <w:r w:rsidR="00F739AB">
              <w:rPr>
                <w:sz w:val="20"/>
                <w:szCs w:val="20"/>
              </w:rPr>
              <w:t xml:space="preserve"> (</w:t>
            </w:r>
            <w:r w:rsidR="00F739AB" w:rsidRPr="00F739AB">
              <w:rPr>
                <w:i/>
                <w:sz w:val="20"/>
                <w:szCs w:val="20"/>
              </w:rPr>
              <w:t>reverse the decline and enhance the condition of populations</w:t>
            </w:r>
            <w:r w:rsidR="00F739AB">
              <w:rPr>
                <w:sz w:val="20"/>
                <w:szCs w:val="20"/>
              </w:rPr>
              <w:t>)</w:t>
            </w:r>
          </w:p>
        </w:tc>
      </w:tr>
      <w:tr w:rsidR="00750618" w:rsidRPr="008134F5" w:rsidTr="00AE21B6">
        <w:tc>
          <w:tcPr>
            <w:tcW w:w="1242" w:type="dxa"/>
            <w:vMerge/>
          </w:tcPr>
          <w:p w:rsidR="00750618" w:rsidRPr="008134F5" w:rsidRDefault="00750618" w:rsidP="00AE21B6">
            <w:pPr>
              <w:jc w:val="both"/>
              <w:rPr>
                <w:sz w:val="20"/>
                <w:szCs w:val="20"/>
              </w:rPr>
            </w:pPr>
          </w:p>
        </w:tc>
        <w:tc>
          <w:tcPr>
            <w:tcW w:w="2410" w:type="dxa"/>
          </w:tcPr>
          <w:p w:rsidR="00750618" w:rsidRPr="008134F5" w:rsidRDefault="00750618" w:rsidP="00AE21B6">
            <w:pPr>
              <w:rPr>
                <w:sz w:val="20"/>
                <w:szCs w:val="20"/>
              </w:rPr>
            </w:pPr>
            <w:r w:rsidRPr="008134F5">
              <w:rPr>
                <w:sz w:val="20"/>
                <w:szCs w:val="20"/>
              </w:rPr>
              <w:t>Turtles (vulnerable under EPBC Act</w:t>
            </w:r>
            <w:r w:rsidR="0078352B">
              <w:rPr>
                <w:sz w:val="20"/>
                <w:szCs w:val="20"/>
              </w:rPr>
              <w:t>)</w:t>
            </w:r>
          </w:p>
        </w:tc>
        <w:tc>
          <w:tcPr>
            <w:tcW w:w="1701" w:type="dxa"/>
          </w:tcPr>
          <w:p w:rsidR="00750618" w:rsidRPr="008134F5" w:rsidRDefault="00533007" w:rsidP="00AE21B6">
            <w:pPr>
              <w:jc w:val="both"/>
              <w:rPr>
                <w:sz w:val="20"/>
                <w:szCs w:val="20"/>
              </w:rPr>
            </w:pPr>
            <w:r>
              <w:rPr>
                <w:sz w:val="20"/>
                <w:szCs w:val="20"/>
              </w:rPr>
              <w:t>Protect</w:t>
            </w:r>
          </w:p>
        </w:tc>
        <w:tc>
          <w:tcPr>
            <w:tcW w:w="2977" w:type="dxa"/>
          </w:tcPr>
          <w:p w:rsidR="00750618" w:rsidRPr="008134F5" w:rsidRDefault="00533007" w:rsidP="00AE21B6">
            <w:pPr>
              <w:rPr>
                <w:sz w:val="20"/>
                <w:szCs w:val="20"/>
              </w:rPr>
            </w:pPr>
            <w:r>
              <w:rPr>
                <w:sz w:val="20"/>
                <w:szCs w:val="20"/>
              </w:rPr>
              <w:t>More</w:t>
            </w:r>
            <w:r w:rsidR="00750618" w:rsidRPr="008134F5">
              <w:rPr>
                <w:sz w:val="20"/>
                <w:szCs w:val="20"/>
              </w:rPr>
              <w:t xml:space="preserve"> is better</w:t>
            </w:r>
            <w:r w:rsidR="00E718C8">
              <w:rPr>
                <w:sz w:val="20"/>
                <w:szCs w:val="20"/>
              </w:rPr>
              <w:t xml:space="preserve"> (</w:t>
            </w:r>
            <w:r w:rsidR="00E718C8" w:rsidRPr="00E718C8">
              <w:rPr>
                <w:i/>
                <w:sz w:val="20"/>
                <w:szCs w:val="20"/>
              </w:rPr>
              <w:t>showing signs of recovery in the short term and increasing in the long term</w:t>
            </w:r>
            <w:r w:rsidR="00E718C8">
              <w:rPr>
                <w:sz w:val="20"/>
                <w:szCs w:val="20"/>
              </w:rPr>
              <w:t>)</w:t>
            </w:r>
          </w:p>
        </w:tc>
      </w:tr>
      <w:tr w:rsidR="00750618" w:rsidRPr="008134F5" w:rsidTr="00A33A0F">
        <w:tc>
          <w:tcPr>
            <w:tcW w:w="1242" w:type="dxa"/>
            <w:vMerge/>
            <w:tcBorders>
              <w:bottom w:val="single" w:sz="4" w:space="0" w:color="auto"/>
            </w:tcBorders>
          </w:tcPr>
          <w:p w:rsidR="00750618" w:rsidRPr="008134F5" w:rsidRDefault="00750618" w:rsidP="00AE21B6">
            <w:pPr>
              <w:jc w:val="both"/>
              <w:rPr>
                <w:sz w:val="20"/>
                <w:szCs w:val="20"/>
              </w:rPr>
            </w:pPr>
          </w:p>
        </w:tc>
        <w:tc>
          <w:tcPr>
            <w:tcW w:w="2410" w:type="dxa"/>
            <w:tcBorders>
              <w:bottom w:val="single" w:sz="4" w:space="0" w:color="auto"/>
            </w:tcBorders>
          </w:tcPr>
          <w:p w:rsidR="00750618" w:rsidRPr="008134F5" w:rsidRDefault="00750618" w:rsidP="00AE21B6">
            <w:pPr>
              <w:rPr>
                <w:sz w:val="20"/>
                <w:szCs w:val="20"/>
              </w:rPr>
            </w:pPr>
            <w:r w:rsidRPr="008134F5">
              <w:rPr>
                <w:sz w:val="20"/>
                <w:szCs w:val="20"/>
              </w:rPr>
              <w:t>COTS (a pressure on corals)</w:t>
            </w:r>
          </w:p>
        </w:tc>
        <w:tc>
          <w:tcPr>
            <w:tcW w:w="1701" w:type="dxa"/>
            <w:tcBorders>
              <w:bottom w:val="single" w:sz="4" w:space="0" w:color="auto"/>
            </w:tcBorders>
          </w:tcPr>
          <w:p w:rsidR="00750618" w:rsidRPr="008134F5" w:rsidRDefault="00750618" w:rsidP="00AE21B6">
            <w:pPr>
              <w:jc w:val="both"/>
              <w:rPr>
                <w:sz w:val="20"/>
                <w:szCs w:val="20"/>
              </w:rPr>
            </w:pPr>
            <w:r w:rsidRPr="008134F5">
              <w:rPr>
                <w:sz w:val="20"/>
                <w:szCs w:val="20"/>
              </w:rPr>
              <w:t>Risk of increase</w:t>
            </w:r>
          </w:p>
        </w:tc>
        <w:tc>
          <w:tcPr>
            <w:tcW w:w="2977" w:type="dxa"/>
            <w:tcBorders>
              <w:bottom w:val="single" w:sz="4" w:space="0" w:color="auto"/>
            </w:tcBorders>
          </w:tcPr>
          <w:p w:rsidR="00750618" w:rsidRPr="008134F5" w:rsidRDefault="00750618" w:rsidP="00AE21B6">
            <w:pPr>
              <w:jc w:val="both"/>
              <w:rPr>
                <w:sz w:val="20"/>
                <w:szCs w:val="20"/>
              </w:rPr>
            </w:pPr>
            <w:r w:rsidRPr="008134F5">
              <w:rPr>
                <w:sz w:val="20"/>
                <w:szCs w:val="20"/>
              </w:rPr>
              <w:t>Less is better</w:t>
            </w:r>
          </w:p>
        </w:tc>
      </w:tr>
      <w:tr w:rsidR="00750618" w:rsidRPr="008134F5" w:rsidTr="00A33A0F">
        <w:tc>
          <w:tcPr>
            <w:tcW w:w="1242" w:type="dxa"/>
            <w:tcBorders>
              <w:bottom w:val="single" w:sz="4" w:space="0" w:color="auto"/>
            </w:tcBorders>
            <w:shd w:val="clear" w:color="auto" w:fill="99CCFF"/>
          </w:tcPr>
          <w:p w:rsidR="00750618" w:rsidRPr="00A33A0F" w:rsidRDefault="00A33A0F" w:rsidP="00AE21B6">
            <w:pPr>
              <w:jc w:val="both"/>
              <w:rPr>
                <w:b/>
                <w:sz w:val="20"/>
                <w:szCs w:val="20"/>
              </w:rPr>
            </w:pPr>
            <w:r w:rsidRPr="00A33A0F">
              <w:rPr>
                <w:b/>
                <w:sz w:val="20"/>
                <w:szCs w:val="20"/>
              </w:rPr>
              <w:t>Category</w:t>
            </w:r>
          </w:p>
        </w:tc>
        <w:tc>
          <w:tcPr>
            <w:tcW w:w="2410" w:type="dxa"/>
            <w:shd w:val="clear" w:color="auto" w:fill="99CCFF"/>
          </w:tcPr>
          <w:p w:rsidR="00750618" w:rsidRPr="008134F5" w:rsidRDefault="00750618" w:rsidP="00AE21B6">
            <w:pPr>
              <w:jc w:val="both"/>
              <w:rPr>
                <w:sz w:val="20"/>
                <w:szCs w:val="20"/>
              </w:rPr>
            </w:pPr>
            <w:r w:rsidRPr="008134F5">
              <w:rPr>
                <w:b/>
                <w:sz w:val="20"/>
                <w:szCs w:val="20"/>
              </w:rPr>
              <w:t>Secondary Objectives</w:t>
            </w:r>
          </w:p>
        </w:tc>
        <w:tc>
          <w:tcPr>
            <w:tcW w:w="1701" w:type="dxa"/>
            <w:shd w:val="clear" w:color="auto" w:fill="99CCFF"/>
          </w:tcPr>
          <w:p w:rsidR="00750618" w:rsidRPr="008134F5" w:rsidRDefault="00750618" w:rsidP="00AE21B6">
            <w:pPr>
              <w:jc w:val="both"/>
              <w:rPr>
                <w:sz w:val="20"/>
                <w:szCs w:val="20"/>
              </w:rPr>
            </w:pPr>
            <w:r w:rsidRPr="008134F5">
              <w:rPr>
                <w:b/>
                <w:sz w:val="20"/>
                <w:szCs w:val="20"/>
              </w:rPr>
              <w:t>Attribute</w:t>
            </w:r>
          </w:p>
        </w:tc>
        <w:tc>
          <w:tcPr>
            <w:tcW w:w="2977" w:type="dxa"/>
            <w:shd w:val="clear" w:color="auto" w:fill="99CCFF"/>
          </w:tcPr>
          <w:p w:rsidR="00750618" w:rsidRPr="008134F5" w:rsidRDefault="00750618" w:rsidP="00AE21B6">
            <w:pPr>
              <w:jc w:val="both"/>
              <w:rPr>
                <w:sz w:val="20"/>
                <w:szCs w:val="20"/>
              </w:rPr>
            </w:pPr>
            <w:r w:rsidRPr="008134F5">
              <w:rPr>
                <w:b/>
                <w:sz w:val="20"/>
                <w:szCs w:val="20"/>
              </w:rPr>
              <w:t>Preferred direction</w:t>
            </w:r>
          </w:p>
        </w:tc>
      </w:tr>
      <w:tr w:rsidR="00750618" w:rsidRPr="008134F5" w:rsidTr="00A33A0F">
        <w:tc>
          <w:tcPr>
            <w:tcW w:w="1242" w:type="dxa"/>
            <w:vMerge w:val="restart"/>
            <w:tcBorders>
              <w:top w:val="single" w:sz="4" w:space="0" w:color="auto"/>
            </w:tcBorders>
          </w:tcPr>
          <w:p w:rsidR="00750618" w:rsidRPr="008134F5" w:rsidRDefault="00750618" w:rsidP="00AE21B6">
            <w:pPr>
              <w:jc w:val="both"/>
              <w:rPr>
                <w:sz w:val="20"/>
                <w:szCs w:val="20"/>
              </w:rPr>
            </w:pPr>
            <w:r w:rsidRPr="008134F5">
              <w:rPr>
                <w:sz w:val="20"/>
                <w:szCs w:val="20"/>
              </w:rPr>
              <w:t>Economics</w:t>
            </w:r>
          </w:p>
        </w:tc>
        <w:tc>
          <w:tcPr>
            <w:tcW w:w="2410" w:type="dxa"/>
          </w:tcPr>
          <w:p w:rsidR="00750618" w:rsidRPr="008134F5" w:rsidRDefault="00750618" w:rsidP="00AE21B6">
            <w:pPr>
              <w:jc w:val="both"/>
              <w:rPr>
                <w:sz w:val="20"/>
                <w:szCs w:val="20"/>
              </w:rPr>
            </w:pPr>
            <w:r w:rsidRPr="008134F5">
              <w:rPr>
                <w:sz w:val="20"/>
                <w:szCs w:val="20"/>
              </w:rPr>
              <w:t>Total port capacity</w:t>
            </w:r>
          </w:p>
        </w:tc>
        <w:tc>
          <w:tcPr>
            <w:tcW w:w="1701" w:type="dxa"/>
          </w:tcPr>
          <w:p w:rsidR="00750618" w:rsidRPr="008134F5" w:rsidRDefault="00750618" w:rsidP="00AE21B6">
            <w:pPr>
              <w:rPr>
                <w:sz w:val="20"/>
                <w:szCs w:val="20"/>
              </w:rPr>
            </w:pPr>
            <w:r w:rsidRPr="008134F5">
              <w:rPr>
                <w:sz w:val="20"/>
                <w:szCs w:val="20"/>
              </w:rPr>
              <w:t>Millions of tonnes per annum</w:t>
            </w:r>
          </w:p>
        </w:tc>
        <w:tc>
          <w:tcPr>
            <w:tcW w:w="2977" w:type="dxa"/>
          </w:tcPr>
          <w:p w:rsidR="00750618" w:rsidRPr="008134F5" w:rsidRDefault="00750618" w:rsidP="00AE21B6">
            <w:pPr>
              <w:jc w:val="both"/>
              <w:rPr>
                <w:sz w:val="20"/>
                <w:szCs w:val="20"/>
              </w:rPr>
            </w:pPr>
            <w:r w:rsidRPr="008134F5">
              <w:rPr>
                <w:sz w:val="20"/>
                <w:szCs w:val="20"/>
              </w:rPr>
              <w:t>More is better</w:t>
            </w:r>
          </w:p>
        </w:tc>
      </w:tr>
      <w:tr w:rsidR="00750618" w:rsidRPr="008134F5" w:rsidTr="00AE21B6">
        <w:tc>
          <w:tcPr>
            <w:tcW w:w="1242" w:type="dxa"/>
            <w:vMerge/>
          </w:tcPr>
          <w:p w:rsidR="00750618" w:rsidRPr="008134F5" w:rsidRDefault="00750618" w:rsidP="00AE21B6">
            <w:pPr>
              <w:jc w:val="both"/>
              <w:rPr>
                <w:sz w:val="20"/>
                <w:szCs w:val="20"/>
              </w:rPr>
            </w:pPr>
          </w:p>
        </w:tc>
        <w:tc>
          <w:tcPr>
            <w:tcW w:w="2410" w:type="dxa"/>
          </w:tcPr>
          <w:p w:rsidR="00750618" w:rsidRPr="008134F5" w:rsidRDefault="00750618" w:rsidP="00AE21B6">
            <w:pPr>
              <w:jc w:val="both"/>
              <w:rPr>
                <w:sz w:val="20"/>
                <w:szCs w:val="20"/>
              </w:rPr>
            </w:pPr>
            <w:r w:rsidRPr="008134F5">
              <w:rPr>
                <w:sz w:val="20"/>
                <w:szCs w:val="20"/>
              </w:rPr>
              <w:t>Agricultural production</w:t>
            </w:r>
          </w:p>
        </w:tc>
        <w:tc>
          <w:tcPr>
            <w:tcW w:w="1701" w:type="dxa"/>
          </w:tcPr>
          <w:p w:rsidR="00750618" w:rsidRPr="008134F5" w:rsidRDefault="00750618" w:rsidP="00AE21B6">
            <w:pPr>
              <w:rPr>
                <w:sz w:val="20"/>
                <w:szCs w:val="20"/>
              </w:rPr>
            </w:pPr>
            <w:r w:rsidRPr="008134F5">
              <w:rPr>
                <w:sz w:val="20"/>
                <w:szCs w:val="20"/>
              </w:rPr>
              <w:t>Farm gate value ($M)</w:t>
            </w:r>
          </w:p>
        </w:tc>
        <w:tc>
          <w:tcPr>
            <w:tcW w:w="2977" w:type="dxa"/>
          </w:tcPr>
          <w:p w:rsidR="00750618" w:rsidRPr="008134F5" w:rsidRDefault="00750618" w:rsidP="00AE21B6">
            <w:pPr>
              <w:jc w:val="both"/>
              <w:rPr>
                <w:sz w:val="20"/>
                <w:szCs w:val="20"/>
              </w:rPr>
            </w:pPr>
            <w:r w:rsidRPr="008134F5">
              <w:rPr>
                <w:sz w:val="20"/>
                <w:szCs w:val="20"/>
              </w:rPr>
              <w:t>More is better</w:t>
            </w:r>
          </w:p>
        </w:tc>
      </w:tr>
      <w:tr w:rsidR="00750618" w:rsidRPr="008134F5" w:rsidTr="00AE21B6">
        <w:tc>
          <w:tcPr>
            <w:tcW w:w="1242" w:type="dxa"/>
            <w:vMerge/>
          </w:tcPr>
          <w:p w:rsidR="00750618" w:rsidRPr="008134F5" w:rsidRDefault="00750618" w:rsidP="00AE21B6">
            <w:pPr>
              <w:jc w:val="both"/>
              <w:rPr>
                <w:sz w:val="20"/>
                <w:szCs w:val="20"/>
              </w:rPr>
            </w:pPr>
          </w:p>
        </w:tc>
        <w:tc>
          <w:tcPr>
            <w:tcW w:w="2410" w:type="dxa"/>
          </w:tcPr>
          <w:p w:rsidR="00750618" w:rsidRPr="008134F5" w:rsidRDefault="00750618" w:rsidP="00AE21B6">
            <w:pPr>
              <w:jc w:val="both"/>
              <w:rPr>
                <w:sz w:val="20"/>
                <w:szCs w:val="20"/>
              </w:rPr>
            </w:pPr>
            <w:r w:rsidRPr="008134F5">
              <w:rPr>
                <w:sz w:val="20"/>
                <w:szCs w:val="20"/>
              </w:rPr>
              <w:t>Tourism</w:t>
            </w:r>
          </w:p>
        </w:tc>
        <w:tc>
          <w:tcPr>
            <w:tcW w:w="1701" w:type="dxa"/>
          </w:tcPr>
          <w:p w:rsidR="00750618" w:rsidRPr="008134F5" w:rsidRDefault="00750618" w:rsidP="00AE21B6">
            <w:pPr>
              <w:rPr>
                <w:sz w:val="20"/>
                <w:szCs w:val="20"/>
              </w:rPr>
            </w:pPr>
            <w:r w:rsidRPr="008134F5">
              <w:rPr>
                <w:sz w:val="20"/>
                <w:szCs w:val="20"/>
              </w:rPr>
              <w:t>Number of visitors or contribution to GDP</w:t>
            </w:r>
          </w:p>
        </w:tc>
        <w:tc>
          <w:tcPr>
            <w:tcW w:w="2977" w:type="dxa"/>
          </w:tcPr>
          <w:p w:rsidR="00750618" w:rsidRPr="008134F5" w:rsidRDefault="00750618" w:rsidP="00AE21B6">
            <w:pPr>
              <w:jc w:val="both"/>
              <w:rPr>
                <w:sz w:val="20"/>
                <w:szCs w:val="20"/>
              </w:rPr>
            </w:pPr>
            <w:r w:rsidRPr="008134F5">
              <w:rPr>
                <w:sz w:val="20"/>
                <w:szCs w:val="20"/>
              </w:rPr>
              <w:t>More is better</w:t>
            </w:r>
          </w:p>
        </w:tc>
      </w:tr>
      <w:tr w:rsidR="00750618" w:rsidRPr="008134F5" w:rsidTr="00AE21B6">
        <w:tc>
          <w:tcPr>
            <w:tcW w:w="1242" w:type="dxa"/>
            <w:vMerge/>
          </w:tcPr>
          <w:p w:rsidR="00750618" w:rsidRPr="008134F5" w:rsidRDefault="00750618" w:rsidP="00AE21B6">
            <w:pPr>
              <w:jc w:val="both"/>
              <w:rPr>
                <w:sz w:val="20"/>
                <w:szCs w:val="20"/>
              </w:rPr>
            </w:pPr>
          </w:p>
        </w:tc>
        <w:tc>
          <w:tcPr>
            <w:tcW w:w="2410" w:type="dxa"/>
          </w:tcPr>
          <w:p w:rsidR="00750618" w:rsidRPr="008134F5" w:rsidRDefault="00750618" w:rsidP="00AE21B6">
            <w:pPr>
              <w:jc w:val="both"/>
              <w:rPr>
                <w:sz w:val="20"/>
                <w:szCs w:val="20"/>
              </w:rPr>
            </w:pPr>
            <w:r w:rsidRPr="008134F5">
              <w:rPr>
                <w:sz w:val="20"/>
                <w:szCs w:val="20"/>
              </w:rPr>
              <w:t>Cost of risk mitigation borne by Government</w:t>
            </w:r>
          </w:p>
        </w:tc>
        <w:tc>
          <w:tcPr>
            <w:tcW w:w="1701" w:type="dxa"/>
          </w:tcPr>
          <w:p w:rsidR="00750618" w:rsidRPr="008134F5" w:rsidRDefault="00750618" w:rsidP="00AE21B6">
            <w:pPr>
              <w:rPr>
                <w:sz w:val="20"/>
                <w:szCs w:val="20"/>
              </w:rPr>
            </w:pPr>
            <w:r w:rsidRPr="008134F5">
              <w:rPr>
                <w:sz w:val="20"/>
                <w:szCs w:val="20"/>
              </w:rPr>
              <w:t>$M</w:t>
            </w:r>
          </w:p>
        </w:tc>
        <w:tc>
          <w:tcPr>
            <w:tcW w:w="2977" w:type="dxa"/>
          </w:tcPr>
          <w:p w:rsidR="00750618" w:rsidRPr="008134F5" w:rsidRDefault="00750618" w:rsidP="00AE21B6">
            <w:pPr>
              <w:jc w:val="both"/>
              <w:rPr>
                <w:sz w:val="20"/>
                <w:szCs w:val="20"/>
              </w:rPr>
            </w:pPr>
            <w:r w:rsidRPr="008134F5">
              <w:rPr>
                <w:sz w:val="20"/>
                <w:szCs w:val="20"/>
              </w:rPr>
              <w:t>Less is better</w:t>
            </w:r>
          </w:p>
        </w:tc>
      </w:tr>
      <w:tr w:rsidR="00750618" w:rsidRPr="008134F5" w:rsidTr="00AE21B6">
        <w:tc>
          <w:tcPr>
            <w:tcW w:w="1242" w:type="dxa"/>
            <w:vMerge/>
          </w:tcPr>
          <w:p w:rsidR="00750618" w:rsidRPr="008134F5" w:rsidRDefault="00750618" w:rsidP="00AE21B6">
            <w:pPr>
              <w:jc w:val="both"/>
              <w:rPr>
                <w:sz w:val="20"/>
                <w:szCs w:val="20"/>
              </w:rPr>
            </w:pPr>
          </w:p>
        </w:tc>
        <w:tc>
          <w:tcPr>
            <w:tcW w:w="2410" w:type="dxa"/>
          </w:tcPr>
          <w:p w:rsidR="00750618" w:rsidRPr="008134F5" w:rsidRDefault="00750618" w:rsidP="00AE21B6">
            <w:pPr>
              <w:jc w:val="both"/>
              <w:rPr>
                <w:sz w:val="20"/>
                <w:szCs w:val="20"/>
              </w:rPr>
            </w:pPr>
            <w:r w:rsidRPr="008134F5">
              <w:rPr>
                <w:sz w:val="20"/>
                <w:szCs w:val="20"/>
              </w:rPr>
              <w:t>Cost of risk mitigation borne by industry</w:t>
            </w:r>
          </w:p>
        </w:tc>
        <w:tc>
          <w:tcPr>
            <w:tcW w:w="1701" w:type="dxa"/>
          </w:tcPr>
          <w:p w:rsidR="00750618" w:rsidRPr="008134F5" w:rsidRDefault="00750618" w:rsidP="00AE21B6">
            <w:pPr>
              <w:rPr>
                <w:sz w:val="20"/>
                <w:szCs w:val="20"/>
              </w:rPr>
            </w:pPr>
            <w:r w:rsidRPr="008134F5">
              <w:rPr>
                <w:sz w:val="20"/>
                <w:szCs w:val="20"/>
              </w:rPr>
              <w:t>$M</w:t>
            </w:r>
          </w:p>
        </w:tc>
        <w:tc>
          <w:tcPr>
            <w:tcW w:w="2977" w:type="dxa"/>
          </w:tcPr>
          <w:p w:rsidR="00750618" w:rsidRPr="008134F5" w:rsidRDefault="00750618" w:rsidP="00AE21B6">
            <w:pPr>
              <w:jc w:val="both"/>
              <w:rPr>
                <w:sz w:val="20"/>
                <w:szCs w:val="20"/>
              </w:rPr>
            </w:pPr>
            <w:r w:rsidRPr="008134F5">
              <w:rPr>
                <w:sz w:val="20"/>
                <w:szCs w:val="20"/>
              </w:rPr>
              <w:t>Less is better</w:t>
            </w:r>
          </w:p>
        </w:tc>
      </w:tr>
      <w:tr w:rsidR="00750618" w:rsidRPr="008134F5" w:rsidTr="00AE21B6">
        <w:tc>
          <w:tcPr>
            <w:tcW w:w="1242" w:type="dxa"/>
            <w:vMerge w:val="restart"/>
          </w:tcPr>
          <w:p w:rsidR="00750618" w:rsidRPr="008134F5" w:rsidRDefault="00750618" w:rsidP="00AE21B6">
            <w:pPr>
              <w:jc w:val="both"/>
              <w:rPr>
                <w:sz w:val="20"/>
                <w:szCs w:val="20"/>
              </w:rPr>
            </w:pPr>
            <w:r w:rsidRPr="008134F5">
              <w:rPr>
                <w:sz w:val="20"/>
                <w:szCs w:val="20"/>
              </w:rPr>
              <w:t>Social</w:t>
            </w:r>
          </w:p>
        </w:tc>
        <w:tc>
          <w:tcPr>
            <w:tcW w:w="2410" w:type="dxa"/>
          </w:tcPr>
          <w:p w:rsidR="00750618" w:rsidRPr="008134F5" w:rsidRDefault="00750618" w:rsidP="00AE21B6">
            <w:pPr>
              <w:jc w:val="both"/>
              <w:rPr>
                <w:sz w:val="20"/>
                <w:szCs w:val="20"/>
              </w:rPr>
            </w:pPr>
            <w:r w:rsidRPr="008134F5">
              <w:rPr>
                <w:sz w:val="20"/>
                <w:szCs w:val="20"/>
              </w:rPr>
              <w:t>Livelihoods</w:t>
            </w:r>
          </w:p>
        </w:tc>
        <w:tc>
          <w:tcPr>
            <w:tcW w:w="1701" w:type="dxa"/>
          </w:tcPr>
          <w:p w:rsidR="00750618" w:rsidRPr="008134F5" w:rsidRDefault="00750618" w:rsidP="00AE21B6">
            <w:pPr>
              <w:rPr>
                <w:sz w:val="20"/>
                <w:szCs w:val="20"/>
              </w:rPr>
            </w:pPr>
            <w:r w:rsidRPr="008134F5">
              <w:rPr>
                <w:sz w:val="20"/>
                <w:szCs w:val="20"/>
              </w:rPr>
              <w:t>Number of jobs</w:t>
            </w:r>
          </w:p>
        </w:tc>
        <w:tc>
          <w:tcPr>
            <w:tcW w:w="2977" w:type="dxa"/>
          </w:tcPr>
          <w:p w:rsidR="00750618" w:rsidRPr="008134F5" w:rsidRDefault="00750618" w:rsidP="00AE21B6">
            <w:pPr>
              <w:jc w:val="both"/>
              <w:rPr>
                <w:sz w:val="20"/>
                <w:szCs w:val="20"/>
              </w:rPr>
            </w:pPr>
            <w:r w:rsidRPr="008134F5">
              <w:rPr>
                <w:sz w:val="20"/>
                <w:szCs w:val="20"/>
              </w:rPr>
              <w:t>More is better</w:t>
            </w:r>
          </w:p>
        </w:tc>
      </w:tr>
      <w:tr w:rsidR="00750618" w:rsidRPr="008134F5" w:rsidTr="00AE21B6">
        <w:tc>
          <w:tcPr>
            <w:tcW w:w="1242" w:type="dxa"/>
            <w:vMerge/>
          </w:tcPr>
          <w:p w:rsidR="00750618" w:rsidRPr="008134F5" w:rsidRDefault="00750618" w:rsidP="00AE21B6">
            <w:pPr>
              <w:jc w:val="both"/>
              <w:rPr>
                <w:sz w:val="20"/>
                <w:szCs w:val="20"/>
              </w:rPr>
            </w:pPr>
          </w:p>
        </w:tc>
        <w:tc>
          <w:tcPr>
            <w:tcW w:w="2410" w:type="dxa"/>
          </w:tcPr>
          <w:p w:rsidR="00750618" w:rsidRPr="008134F5" w:rsidRDefault="00750618" w:rsidP="00AE21B6">
            <w:pPr>
              <w:jc w:val="both"/>
              <w:rPr>
                <w:sz w:val="20"/>
                <w:szCs w:val="20"/>
              </w:rPr>
            </w:pPr>
            <w:r w:rsidRPr="008134F5">
              <w:rPr>
                <w:sz w:val="20"/>
                <w:szCs w:val="20"/>
              </w:rPr>
              <w:t>Cultural values</w:t>
            </w:r>
          </w:p>
        </w:tc>
        <w:tc>
          <w:tcPr>
            <w:tcW w:w="1701" w:type="dxa"/>
          </w:tcPr>
          <w:p w:rsidR="00750618" w:rsidRPr="008134F5" w:rsidRDefault="00750618" w:rsidP="00AE21B6">
            <w:pPr>
              <w:rPr>
                <w:sz w:val="20"/>
                <w:szCs w:val="20"/>
              </w:rPr>
            </w:pPr>
            <w:r w:rsidRPr="008134F5">
              <w:rPr>
                <w:sz w:val="20"/>
                <w:szCs w:val="20"/>
              </w:rPr>
              <w:t>Risk of decline</w:t>
            </w:r>
          </w:p>
        </w:tc>
        <w:tc>
          <w:tcPr>
            <w:tcW w:w="2977" w:type="dxa"/>
          </w:tcPr>
          <w:p w:rsidR="00750618" w:rsidRPr="008134F5" w:rsidRDefault="005E116C" w:rsidP="00AE21B6">
            <w:pPr>
              <w:jc w:val="both"/>
              <w:rPr>
                <w:sz w:val="20"/>
                <w:szCs w:val="20"/>
              </w:rPr>
            </w:pPr>
            <w:r>
              <w:rPr>
                <w:sz w:val="20"/>
                <w:szCs w:val="20"/>
              </w:rPr>
              <w:t>Less</w:t>
            </w:r>
            <w:r w:rsidR="00750618" w:rsidRPr="008134F5">
              <w:rPr>
                <w:sz w:val="20"/>
                <w:szCs w:val="20"/>
              </w:rPr>
              <w:t xml:space="preserve"> is better</w:t>
            </w:r>
          </w:p>
        </w:tc>
      </w:tr>
    </w:tbl>
    <w:p w:rsidR="00750618" w:rsidRDefault="00750618" w:rsidP="004C498D">
      <w:pPr>
        <w:jc w:val="both"/>
      </w:pPr>
    </w:p>
    <w:p w:rsidR="001364D2" w:rsidRDefault="001364D2" w:rsidP="004C498D">
      <w:pPr>
        <w:jc w:val="both"/>
      </w:pPr>
    </w:p>
    <w:p w:rsidR="00AE21B6" w:rsidRDefault="00AE21B6" w:rsidP="004C498D">
      <w:pPr>
        <w:jc w:val="both"/>
        <w:sectPr w:rsidR="00AE21B6" w:rsidSect="0092561F">
          <w:headerReference w:type="default" r:id="rId25"/>
          <w:type w:val="continuous"/>
          <w:pgSz w:w="11900" w:h="16840"/>
          <w:pgMar w:top="1701" w:right="1701" w:bottom="1247" w:left="1701" w:header="709" w:footer="709" w:gutter="0"/>
          <w:cols w:space="708"/>
        </w:sectPr>
      </w:pPr>
    </w:p>
    <w:p w:rsidR="00AE21B6" w:rsidRPr="00FB15AE" w:rsidRDefault="00AE21B6" w:rsidP="006C5CAE">
      <w:pPr>
        <w:pStyle w:val="Heading2"/>
        <w:rPr>
          <w:sz w:val="4"/>
          <w:szCs w:val="4"/>
        </w:rPr>
        <w:sectPr w:rsidR="00AE21B6" w:rsidRPr="00FB15AE" w:rsidSect="00AE21B6">
          <w:headerReference w:type="default" r:id="rId26"/>
          <w:pgSz w:w="11900" w:h="16840"/>
          <w:pgMar w:top="1701" w:right="1701" w:bottom="1247" w:left="1701" w:header="709" w:footer="709" w:gutter="0"/>
          <w:cols w:space="708"/>
        </w:sectPr>
      </w:pPr>
    </w:p>
    <w:p w:rsidR="00835AB5" w:rsidRDefault="006C5CAE" w:rsidP="006C5CAE">
      <w:pPr>
        <w:pStyle w:val="Heading2"/>
      </w:pPr>
      <w:bookmarkStart w:id="32" w:name="_Toc239492464"/>
      <w:r>
        <w:lastRenderedPageBreak/>
        <w:t>2</w:t>
      </w:r>
      <w:r w:rsidR="00EC3C6B">
        <w:t>.</w:t>
      </w:r>
      <w:r w:rsidR="007E3DD3">
        <w:t>2</w:t>
      </w:r>
      <w:r w:rsidR="00EC3C6B">
        <w:t xml:space="preserve"> Qualitative and Probabilistic M</w:t>
      </w:r>
      <w:r w:rsidR="00835AB5">
        <w:t>odels</w:t>
      </w:r>
      <w:bookmarkEnd w:id="32"/>
      <w:r w:rsidR="00835AB5">
        <w:t xml:space="preserve"> </w:t>
      </w:r>
      <w:r w:rsidR="000F639E">
        <w:tab/>
      </w:r>
    </w:p>
    <w:p w:rsidR="00A46AE8" w:rsidRDefault="007A1EDE" w:rsidP="00A46AE8">
      <w:pPr>
        <w:jc w:val="both"/>
      </w:pPr>
      <w:r>
        <w:t xml:space="preserve">The </w:t>
      </w:r>
      <w:r w:rsidR="00A64004" w:rsidRPr="00C96BF5">
        <w:rPr>
          <w:i/>
        </w:rPr>
        <w:t>CISDM</w:t>
      </w:r>
      <w:r>
        <w:rPr>
          <w:i/>
        </w:rPr>
        <w:t xml:space="preserve"> </w:t>
      </w:r>
      <w:r>
        <w:t xml:space="preserve">framework uses qualitative models in combination with probabilistic network models (Bayesian Belief Networks or </w:t>
      </w:r>
      <w:r w:rsidR="00136A6B">
        <w:t>Bayes nets</w:t>
      </w:r>
      <w:r>
        <w:t xml:space="preserve">) to describe linkages between environmental drivers, human activities, resulting pressures and potential impacts on ecosystem values and their likely responses. </w:t>
      </w:r>
      <w:r w:rsidR="00A46AE8">
        <w:t xml:space="preserve"> The models have been directly informed by the individual and collective judgements of experts in these domains</w:t>
      </w:r>
      <w:r w:rsidR="008A1ECC">
        <w:t xml:space="preserve"> (Appendix 1)</w:t>
      </w:r>
      <w:r w:rsidR="00A46AE8">
        <w:t>.</w:t>
      </w:r>
    </w:p>
    <w:p w:rsidR="001B55D4" w:rsidRDefault="00A46AE8" w:rsidP="004C498D">
      <w:pPr>
        <w:jc w:val="both"/>
      </w:pPr>
      <w:r>
        <w:t xml:space="preserve">The following is a </w:t>
      </w:r>
      <w:r w:rsidR="007A1EDE">
        <w:t xml:space="preserve">brief overview of the framework’s </w:t>
      </w:r>
      <w:r w:rsidR="00C0108D">
        <w:t>modelling</w:t>
      </w:r>
      <w:r w:rsidR="007A1EDE">
        <w:t xml:space="preserve"> approach to allow the user enough insight to appreciate and understand the model’s capability, limitations and assumptions. </w:t>
      </w:r>
      <w:r w:rsidR="008A1ECC">
        <w:t>As a basis for the development of qualitative models, the framework use</w:t>
      </w:r>
      <w:r w:rsidR="00B567C0">
        <w:t>s</w:t>
      </w:r>
      <w:r w:rsidR="008A1ECC">
        <w:t xml:space="preserve"> a </w:t>
      </w:r>
      <w:r w:rsidR="00B567C0">
        <w:t xml:space="preserve">hierarchy of </w:t>
      </w:r>
      <w:r w:rsidR="008A1ECC" w:rsidRPr="004532D4">
        <w:rPr>
          <w:i/>
        </w:rPr>
        <w:t>Driver</w:t>
      </w:r>
      <w:r w:rsidR="008A1ECC">
        <w:rPr>
          <w:i/>
        </w:rPr>
        <w:t>s</w:t>
      </w:r>
      <w:r w:rsidR="008A1ECC" w:rsidRPr="004532D4">
        <w:rPr>
          <w:i/>
        </w:rPr>
        <w:t>, Pressure</w:t>
      </w:r>
      <w:r w:rsidR="008A1ECC">
        <w:rPr>
          <w:i/>
        </w:rPr>
        <w:t>s</w:t>
      </w:r>
      <w:r w:rsidR="008A1ECC" w:rsidRPr="004532D4">
        <w:rPr>
          <w:i/>
        </w:rPr>
        <w:t>, State, Impact</w:t>
      </w:r>
      <w:r w:rsidR="008A1ECC">
        <w:rPr>
          <w:i/>
        </w:rPr>
        <w:t>s</w:t>
      </w:r>
      <w:r w:rsidR="008A1ECC" w:rsidRPr="004532D4">
        <w:rPr>
          <w:i/>
        </w:rPr>
        <w:t xml:space="preserve"> and Response</w:t>
      </w:r>
      <w:r w:rsidR="008A1ECC">
        <w:rPr>
          <w:i/>
        </w:rPr>
        <w:t>s</w:t>
      </w:r>
      <w:r w:rsidR="008A1ECC" w:rsidRPr="004532D4">
        <w:t xml:space="preserve"> </w:t>
      </w:r>
      <w:r w:rsidR="008A1ECC" w:rsidRPr="003D6532">
        <w:t>(DPSIR</w:t>
      </w:r>
      <w:r w:rsidR="008A1ECC" w:rsidRPr="004532D4">
        <w:t xml:space="preserve">) modified by </w:t>
      </w:r>
      <w:r w:rsidR="008A1ECC">
        <w:t>GBRMPA</w:t>
      </w:r>
      <w:r w:rsidR="008A1ECC" w:rsidRPr="004532D4">
        <w:t xml:space="preserve"> </w:t>
      </w:r>
      <w:r w:rsidR="008A1ECC">
        <w:t xml:space="preserve">for linking causes and </w:t>
      </w:r>
      <w:r w:rsidR="008A1ECC" w:rsidRPr="000743A1">
        <w:t>effect</w:t>
      </w:r>
      <w:r w:rsidR="00C96BF5">
        <w:t>s (Fig. 2.2</w:t>
      </w:r>
      <w:r w:rsidR="008A1ECC">
        <w:t xml:space="preserve">). </w:t>
      </w:r>
      <w:r w:rsidR="007A1EDE">
        <w:t>The probabilistic models (</w:t>
      </w:r>
      <w:r w:rsidR="00136A6B">
        <w:t>Bayes nets</w:t>
      </w:r>
      <w:r w:rsidR="007A1EDE">
        <w:t xml:space="preserve">) </w:t>
      </w:r>
      <w:r w:rsidR="00D63343">
        <w:t xml:space="preserve">are derived from qualitative models and </w:t>
      </w:r>
      <w:r w:rsidR="007A1EDE">
        <w:t>allow the user to explore the potential impact of</w:t>
      </w:r>
      <w:r w:rsidR="00A33A0F">
        <w:t xml:space="preserve"> development and</w:t>
      </w:r>
      <w:r w:rsidR="007A1EDE">
        <w:t xml:space="preserve"> environmental scenarios and activities on the likelihood of change in values</w:t>
      </w:r>
      <w:r w:rsidR="00A33A0F">
        <w:t xml:space="preserve"> in coral reef and seagrass ecosystems</w:t>
      </w:r>
      <w:r w:rsidR="007A1EDE">
        <w:t xml:space="preserve">. A more detailed description of the modelling components is given in Appendix </w:t>
      </w:r>
      <w:r w:rsidR="0065102D">
        <w:t>1</w:t>
      </w:r>
      <w:r w:rsidR="007A1EDE">
        <w:t>.</w:t>
      </w:r>
    </w:p>
    <w:p w:rsidR="001B55D4" w:rsidRPr="001B55D4" w:rsidRDefault="001B55D4" w:rsidP="004C498D">
      <w:pPr>
        <w:jc w:val="both"/>
        <w:rPr>
          <w:sz w:val="16"/>
          <w:szCs w:val="16"/>
        </w:rPr>
      </w:pPr>
    </w:p>
    <w:p w:rsidR="0064557F" w:rsidRDefault="00260E1F" w:rsidP="00D63343">
      <w:pPr>
        <w:ind w:firstLine="1134"/>
        <w:jc w:val="both"/>
      </w:pPr>
      <w:r>
        <w:rPr>
          <w:noProof/>
          <w:lang w:eastAsia="en-US"/>
        </w:rPr>
        <w:pict>
          <v:shape id="Text Box 88" o:spid="_x0000_s1038" type="#_x0000_t202" style="position:absolute;left:0;text-align:left;margin-left:28.65pt;margin-top:3.45pt;width:22.9pt;height:35.75pt;z-index:251723776;visibility:visible;mso-wrap-style:non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" filled="f" stroked="f">
            <v:path arrowok="t"/>
            <v:textbox style="mso-next-textbox:#Text Box 88">
              <w:txbxContent>
                <w:p w:rsidR="00EC3C69" w:rsidRPr="001B55D4" w:rsidRDefault="00EC3C69">
                  <w:pPr>
                    <w:rPr>
                      <w:b/>
                      <w:sz w:val="28"/>
                      <w:szCs w:val="28"/>
                    </w:rPr>
                  </w:pPr>
                  <w:r w:rsidRPr="001B55D4">
                    <w:rPr>
                      <w:b/>
                      <w:sz w:val="28"/>
                      <w:szCs w:val="28"/>
                    </w:rPr>
                    <w:t>A</w:t>
                  </w:r>
                </w:p>
              </w:txbxContent>
            </v:textbox>
          </v:shape>
        </w:pict>
      </w:r>
      <w:r w:rsidR="00655F2B">
        <w:rPr>
          <w:noProof/>
          <w:lang w:eastAsia="en-AU"/>
        </w:rPr>
        <w:drawing>
          <wp:inline distT="0" distB="0" distL="0" distR="0">
            <wp:extent cx="3249038" cy="1570277"/>
            <wp:effectExtent l="0" t="0" r="254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jpg"/>
                    <pic:cNvPicPr/>
                  </pic:nvPicPr>
                  <pic:blipFill rotWithShape="1">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9468" t="15082" r="2242" b="28031"/>
                    <a:stretch/>
                  </pic:blipFill>
                  <pic:spPr bwMode="auto">
                    <a:xfrm>
                      <a:off x="0" y="0"/>
                      <a:ext cx="3249038" cy="15702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E6423C" w:rsidRDefault="00260E1F" w:rsidP="004C498D">
      <w:pPr>
        <w:jc w:val="both"/>
      </w:pPr>
      <w:r>
        <w:rPr>
          <w:noProof/>
          <w:lang w:eastAsia="en-US"/>
        </w:rPr>
        <w:pict>
          <v:shape id="Text Box 92" o:spid="_x0000_s1037" type="#_x0000_t202" style="position:absolute;left:0;text-align:left;margin-left:302.9pt;margin-top:8.15pt;width:22.25pt;height:35.75pt;z-index:251725824;visibility:visible;mso-wrap-style:non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" filled="f" stroked="f">
            <v:path arrowok="t"/>
            <v:textbox style="mso-next-textbox:#Text Box 92">
              <w:txbxContent>
                <w:p w:rsidR="00EC3C69" w:rsidRPr="001B55D4" w:rsidRDefault="00EC3C69" w:rsidP="001B55D4">
                  <w:pPr>
                    <w:rPr>
                      <w:b/>
                      <w:sz w:val="28"/>
                      <w:szCs w:val="28"/>
                    </w:rPr>
                  </w:pPr>
                  <w:r>
                    <w:rPr>
                      <w:b/>
                      <w:sz w:val="28"/>
                      <w:szCs w:val="28"/>
                    </w:rPr>
                    <w:t>B</w:t>
                  </w:r>
                </w:p>
              </w:txbxContent>
            </v:textbox>
          </v:shape>
        </w:pict>
      </w:r>
      <w:r w:rsidR="00655F2B" w:rsidRPr="00D63343">
        <w:rPr>
          <w:noProof/>
          <w:lang w:eastAsia="en-AU"/>
        </w:rPr>
        <w:drawing>
          <wp:inline distT="0" distB="0" distL="0" distR="0">
            <wp:extent cx="5181600" cy="3343451"/>
            <wp:effectExtent l="0" t="0" r="0" b="9525"/>
            <wp:docPr id="7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7007" b="7914"/>
                    <a:stretch/>
                  </pic:blipFill>
                  <pic:spPr bwMode="auto">
                    <a:xfrm>
                      <a:off x="0" y="0"/>
                      <a:ext cx="5182407" cy="33439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395E93" w:rsidRPr="001B55D4" w:rsidRDefault="00395E93" w:rsidP="004C498D">
      <w:pPr>
        <w:jc w:val="both"/>
        <w:rPr>
          <w:sz w:val="20"/>
          <w:szCs w:val="20"/>
        </w:rPr>
      </w:pPr>
      <w:r w:rsidRPr="001B55D4">
        <w:rPr>
          <w:b/>
          <w:sz w:val="20"/>
          <w:szCs w:val="20"/>
        </w:rPr>
        <w:lastRenderedPageBreak/>
        <w:t>Figure 2.</w:t>
      </w:r>
      <w:r w:rsidR="00C96BF5">
        <w:rPr>
          <w:b/>
          <w:sz w:val="20"/>
          <w:szCs w:val="20"/>
        </w:rPr>
        <w:t>2</w:t>
      </w:r>
      <w:r w:rsidRPr="001B55D4">
        <w:rPr>
          <w:sz w:val="20"/>
          <w:szCs w:val="20"/>
        </w:rPr>
        <w:t>. Schematic representation</w:t>
      </w:r>
      <w:r w:rsidR="001B55D4" w:rsidRPr="001B55D4">
        <w:rPr>
          <w:sz w:val="20"/>
          <w:szCs w:val="20"/>
        </w:rPr>
        <w:t>s</w:t>
      </w:r>
      <w:r w:rsidRPr="001B55D4">
        <w:rPr>
          <w:sz w:val="20"/>
          <w:szCs w:val="20"/>
        </w:rPr>
        <w:t xml:space="preserve"> of the </w:t>
      </w:r>
      <w:r w:rsidR="001B55D4" w:rsidRPr="001B55D4">
        <w:rPr>
          <w:sz w:val="20"/>
          <w:szCs w:val="20"/>
        </w:rPr>
        <w:t xml:space="preserve">hierarchy of causal </w:t>
      </w:r>
      <w:r w:rsidRPr="001B55D4">
        <w:rPr>
          <w:sz w:val="20"/>
          <w:szCs w:val="20"/>
        </w:rPr>
        <w:t>links between Drivers, Activities</w:t>
      </w:r>
      <w:r w:rsidR="001B55D4" w:rsidRPr="001B55D4">
        <w:rPr>
          <w:sz w:val="20"/>
          <w:szCs w:val="20"/>
        </w:rPr>
        <w:t>, Pressures</w:t>
      </w:r>
      <w:r w:rsidRPr="001B55D4">
        <w:rPr>
          <w:sz w:val="20"/>
          <w:szCs w:val="20"/>
        </w:rPr>
        <w:t xml:space="preserve"> and Impacts</w:t>
      </w:r>
      <w:r w:rsidR="001B55D4" w:rsidRPr="001B55D4">
        <w:rPr>
          <w:sz w:val="20"/>
          <w:szCs w:val="20"/>
        </w:rPr>
        <w:t>, system state and management responses (DPSIR structure) used as a basis for constructing qualitative models</w:t>
      </w:r>
      <w:r w:rsidRPr="001B55D4">
        <w:rPr>
          <w:sz w:val="20"/>
          <w:szCs w:val="20"/>
        </w:rPr>
        <w:t>.</w:t>
      </w:r>
    </w:p>
    <w:p w:rsidR="00E131CB" w:rsidRDefault="00E131CB" w:rsidP="004C498D">
      <w:pPr>
        <w:jc w:val="both"/>
      </w:pPr>
    </w:p>
    <w:p w:rsidR="004160AB" w:rsidRDefault="006C5CAE" w:rsidP="004C498D">
      <w:pPr>
        <w:pStyle w:val="Heading2"/>
        <w:jc w:val="both"/>
      </w:pPr>
      <w:bookmarkStart w:id="33" w:name="_Toc239492465"/>
      <w:r>
        <w:t xml:space="preserve">2.2.1 </w:t>
      </w:r>
      <w:r w:rsidR="0027668B">
        <w:t>Qualitative modelling</w:t>
      </w:r>
      <w:r w:rsidR="00A8579C">
        <w:t xml:space="preserve"> – background and methodology</w:t>
      </w:r>
      <w:bookmarkEnd w:id="33"/>
    </w:p>
    <w:p w:rsidR="00A33A0F" w:rsidRDefault="00E92253" w:rsidP="004C498D">
      <w:pPr>
        <w:jc w:val="both"/>
      </w:pPr>
      <w:r>
        <w:t xml:space="preserve">Qualitative modelling is a powerful tool to analyse linkage pathways in complex systems </w:t>
      </w:r>
      <w:r w:rsidR="00260E1F" w:rsidRPr="00591172">
        <w:fldChar w:fldCharType="begin">
          <w:fldData xml:space="preserve">PEVuZE5vdGU+PENpdGU+PEF1dGhvcj5EYW1iYWNoZXI8L0F1dGhvcj48WWVhcj4yMDAzPC9ZZWFy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</w:fldData>
        </w:fldChar>
      </w:r>
      <w:r w:rsidR="00B20606">
        <w:instrText xml:space="preserve"> ADDIN EN.CITE </w:instrText>
      </w:r>
      <w:r w:rsidR="00260E1F">
        <w:fldChar w:fldCharType="begin">
          <w:fldData xml:space="preserve">PEVuZE5vdGU+PENpdGU+PEF1dGhvcj5EYW1iYWNoZXI8L0F1dGhvcj48WWVhcj4yMDAzPC9ZZWFy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</w:fldData>
        </w:fldChar>
      </w:r>
      <w:r w:rsidR="00B20606">
        <w:instrText xml:space="preserve"> ADDIN EN.CITE.DATA </w:instrText>
      </w:r>
      <w:r w:rsidR="00260E1F">
        <w:fldChar w:fldCharType="end"/>
      </w:r>
      <w:r w:rsidR="00260E1F" w:rsidRPr="00591172">
        <w:fldChar w:fldCharType="separate"/>
      </w:r>
      <w:r w:rsidR="00B20606">
        <w:rPr>
          <w:noProof/>
        </w:rPr>
        <w:t>(</w:t>
      </w:r>
      <w:hyperlink w:anchor="_ENREF_95" w:tooltip="Puccia, 1985 #1602" w:history="1">
        <w:r w:rsidR="00DE0598">
          <w:rPr>
            <w:noProof/>
          </w:rPr>
          <w:t>Puccia and Levins 1985</w:t>
        </w:r>
      </w:hyperlink>
      <w:r w:rsidR="00B20606">
        <w:rPr>
          <w:noProof/>
        </w:rPr>
        <w:t xml:space="preserve">, </w:t>
      </w:r>
      <w:hyperlink w:anchor="_ENREF_90" w:tooltip="Petschel-Held, 1999 #1507" w:history="1">
        <w:r w:rsidR="00DE0598">
          <w:rPr>
            <w:noProof/>
          </w:rPr>
          <w:t>Petschel-Held et al. 1999</w:t>
        </w:r>
      </w:hyperlink>
      <w:r w:rsidR="00B20606">
        <w:rPr>
          <w:noProof/>
        </w:rPr>
        <w:t xml:space="preserve">, </w:t>
      </w:r>
      <w:hyperlink w:anchor="_ENREF_24" w:tooltip="Coyle, 2000 #1506" w:history="1">
        <w:r w:rsidR="00DE0598">
          <w:rPr>
            <w:noProof/>
          </w:rPr>
          <w:t>Coyle 2000</w:t>
        </w:r>
      </w:hyperlink>
      <w:r w:rsidR="00B20606">
        <w:rPr>
          <w:noProof/>
        </w:rPr>
        <w:t xml:space="preserve">, </w:t>
      </w:r>
      <w:hyperlink w:anchor="_ENREF_27" w:tooltip="Dambacher, 2003 #1502" w:history="1">
        <w:r w:rsidR="00DE0598">
          <w:rPr>
            <w:noProof/>
          </w:rPr>
          <w:t>Dambacher et al. 2003</w:t>
        </w:r>
      </w:hyperlink>
      <w:r w:rsidR="00B20606">
        <w:rPr>
          <w:noProof/>
        </w:rPr>
        <w:t xml:space="preserve">, </w:t>
      </w:r>
      <w:hyperlink w:anchor="_ENREF_26" w:tooltip="Dambacher, 2009 #1607" w:history="1">
        <w:r w:rsidR="00DE0598">
          <w:rPr>
            <w:noProof/>
          </w:rPr>
          <w:t>Dambacher et al. 2009</w:t>
        </w:r>
      </w:hyperlink>
      <w:r w:rsidR="00B20606">
        <w:rPr>
          <w:noProof/>
        </w:rPr>
        <w:t>)</w:t>
      </w:r>
      <w:r w:rsidR="00260E1F" w:rsidRPr="00591172">
        <w:fldChar w:fldCharType="end"/>
      </w:r>
      <w:r w:rsidRPr="00591172">
        <w:t xml:space="preserve">. </w:t>
      </w:r>
      <w:r w:rsidR="006A2685" w:rsidRPr="00591172">
        <w:t>Qualitative models are networks of linkages describing causal</w:t>
      </w:r>
      <w:r w:rsidR="006A2685">
        <w:t xml:space="preserve"> relationship</w:t>
      </w:r>
      <w:r w:rsidR="006D544E">
        <w:t>s</w:t>
      </w:r>
      <w:r w:rsidR="006A2685">
        <w:t xml:space="preserve"> between elements of a system, for example within an ecosystem. They differ from quantitative models by only describing positive or negative causal linkages, not the strengths or shape of those linkages.</w:t>
      </w:r>
      <w:r>
        <w:t xml:space="preserve"> </w:t>
      </w:r>
    </w:p>
    <w:p w:rsidR="004160AB" w:rsidRDefault="006D544E" w:rsidP="004C498D">
      <w:pPr>
        <w:jc w:val="both"/>
      </w:pPr>
      <w:r>
        <w:t>The CISDM framework u</w:t>
      </w:r>
      <w:r w:rsidR="00E92253">
        <w:t>se</w:t>
      </w:r>
      <w:r>
        <w:t>s</w:t>
      </w:r>
      <w:r w:rsidR="00E92253">
        <w:t xml:space="preserve"> qualitative models to understand how exposure to multiple stressors that result from human-related activities, or environmental or societal drivers, </w:t>
      </w:r>
      <w:r>
        <w:t>cumulative</w:t>
      </w:r>
      <w:r w:rsidR="00A33A0F">
        <w:t>ly</w:t>
      </w:r>
      <w:r>
        <w:t xml:space="preserve"> </w:t>
      </w:r>
      <w:r w:rsidR="00E92253">
        <w:t>impact on ecosystem values in the GBRWHA. A basic feature of qualitative modelling is the development and analysis of signed digraphs (</w:t>
      </w:r>
      <w:r w:rsidR="00C0108D">
        <w:t>Info Box</w:t>
      </w:r>
      <w:r w:rsidR="00591172">
        <w:t xml:space="preserve"> 2.1</w:t>
      </w:r>
      <w:r w:rsidR="00E92253">
        <w:t>), which are used to describe the main interacting variables within a system.</w:t>
      </w:r>
    </w:p>
    <w:p w:rsidR="00A33A0F" w:rsidRPr="00DD2630" w:rsidRDefault="006D544E" w:rsidP="004C498D">
      <w:pPr>
        <w:jc w:val="both"/>
        <w:rPr>
          <w:color w:val="000000" w:themeColor="text1"/>
        </w:rPr>
      </w:pPr>
      <w:r>
        <w:t>Importantly</w:t>
      </w:r>
      <w:r w:rsidR="00C63505">
        <w:t>, beyond the technical aspects of signed digraphs, this work is guided by Levins’ (1966) approach to model building, which ultimately seeks a unification of different modelling approaches to better understand, predict and intervene in complex ecological and socioeconomic systems (</w:t>
      </w:r>
      <w:r w:rsidR="00815047">
        <w:t>Appendix 1</w:t>
      </w:r>
      <w:r w:rsidR="00C63505">
        <w:t xml:space="preserve">). The rationale for using qualitative models in this </w:t>
      </w:r>
      <w:r>
        <w:t>framework</w:t>
      </w:r>
      <w:r w:rsidR="00C63505">
        <w:t xml:space="preserve"> is three-fold. </w:t>
      </w:r>
    </w:p>
    <w:p w:rsidR="00A33A0F" w:rsidRPr="00DD2630" w:rsidRDefault="00C63505" w:rsidP="00DD2630">
      <w:pPr>
        <w:pStyle w:val="ListParagraph"/>
        <w:numPr>
          <w:ilvl w:val="0"/>
          <w:numId w:val="37"/>
        </w:numPr>
        <w:ind w:left="851" w:hanging="284"/>
        <w:jc w:val="both"/>
        <w:rPr>
          <w:color w:val="000000" w:themeColor="text1"/>
        </w:rPr>
      </w:pPr>
      <w:r w:rsidRPr="00DD2630">
        <w:rPr>
          <w:color w:val="000000" w:themeColor="text1"/>
        </w:rPr>
        <w:t xml:space="preserve">Firstly, qualitative models can be developed in consultation with mixed groups of scientists, managers and stakeholders and provide a platform for discussing the structure and key elements of the system of interest. </w:t>
      </w:r>
    </w:p>
    <w:p w:rsidR="00E92253" w:rsidRPr="00DD2630" w:rsidRDefault="00C63505" w:rsidP="00DD2630">
      <w:pPr>
        <w:pStyle w:val="ListParagraph"/>
        <w:numPr>
          <w:ilvl w:val="0"/>
          <w:numId w:val="37"/>
        </w:numPr>
        <w:ind w:left="851" w:hanging="284"/>
        <w:jc w:val="both"/>
        <w:rPr>
          <w:color w:val="000000" w:themeColor="text1"/>
        </w:rPr>
      </w:pPr>
      <w:r w:rsidRPr="00DD2630">
        <w:rPr>
          <w:color w:val="000000" w:themeColor="text1"/>
        </w:rPr>
        <w:t>Secondly, qualitative models have conceptual appeal, are intuitive and are good communication tools. The essential details of highly complex systems can be captured relatively quickly through mixed-group consultation where everyone has equal opportunity to contribute.</w:t>
      </w:r>
    </w:p>
    <w:p w:rsidR="00A33A0F" w:rsidRPr="00DD2630" w:rsidRDefault="00A33A0F" w:rsidP="00DD2630">
      <w:pPr>
        <w:pStyle w:val="ListParagraph"/>
        <w:numPr>
          <w:ilvl w:val="0"/>
          <w:numId w:val="37"/>
        </w:numPr>
        <w:ind w:left="851" w:hanging="284"/>
        <w:jc w:val="both"/>
        <w:rPr>
          <w:color w:val="000000" w:themeColor="text1"/>
        </w:rPr>
      </w:pPr>
      <w:r w:rsidRPr="00DD2630">
        <w:rPr>
          <w:color w:val="000000" w:themeColor="text1"/>
        </w:rPr>
        <w:t>Thirdly, the development and analysis of qualitative models is rapid relative to quantitative models, as their objective is realism and generality rather than precision (Appendix 1)</w:t>
      </w:r>
      <w:r w:rsidR="00260E1F" w:rsidRPr="00DD2630">
        <w:rPr>
          <w:color w:val="000000" w:themeColor="text1"/>
        </w:rPr>
        <w:fldChar w:fldCharType="begin"/>
      </w:r>
      <w:r w:rsidRPr="00DD2630">
        <w:rPr>
          <w:color w:val="000000" w:themeColor="text1"/>
        </w:rPr>
        <w:instrText xml:space="preserve"> ADDIN EN.CITE &lt;EndNote&gt;&lt;Cite&gt;&lt;Author&gt;Levins&lt;/Author&gt;&lt;Year&gt;1966&lt;/Year&gt;&lt;RecNum&gt;1531&lt;/RecNum&gt;&lt;DisplayText&gt;(Levins 1966, 1998)&lt;/DisplayText&gt;&lt;record&gt;&lt;rec-number&gt;1531&lt;/rec-number&gt;&lt;foreign-keys&gt;&lt;key app="EN" db-id="taffd5tx6rsf05ed0f5vvsrh2wrw5ew2e00w"&gt;1531&lt;/key&gt;&lt;/foreign-keys&gt;&lt;ref-type name="Journal Article"&gt;17&lt;/ref-type&gt;&lt;contributors&gt;&lt;authors&gt;&lt;author&gt;Levins, R.&lt;/author&gt;&lt;/authors&gt;&lt;/contributors&gt;&lt;titles&gt;&lt;title&gt;The strategy of model building in population biology&lt;/title&gt;&lt;secondary-title&gt;American Scientist &lt;/secondary-title&gt;&lt;/titles&gt;&lt;periodical&gt;&lt;full-title&gt;American Scientist&lt;/full-title&gt;&lt;/periodical&gt;&lt;pages&gt;421-431&lt;/pages&gt;&lt;volume&gt;54&lt;/volume&gt;&lt;dates&gt;&lt;year&gt;1966&lt;/year&gt;&lt;/dates&gt;&lt;urls&gt;&lt;/urls&gt;&lt;/record&gt;&lt;/Cite&gt;&lt;Cite&gt;&lt;Author&gt;Levins&lt;/Author&gt;&lt;Year&gt;1998&lt;/Year&gt;&lt;RecNum&gt;1532&lt;/RecNum&gt;&lt;record&gt;&lt;rec-number&gt;1532&lt;/rec-number&gt;&lt;foreign-keys&gt;&lt;key app="EN" db-id="taffd5tx6rsf05ed0f5vvsrh2wrw5ew2e00w"&gt;1532&lt;/key&gt;&lt;/foreign-keys&gt;&lt;ref-type name="Book Section"&gt;5&lt;/ref-type&gt;&lt;contributors&gt;&lt;authors&gt;&lt;author&gt;Levins, R.&lt;/author&gt;&lt;/authors&gt;&lt;secondary-authors&gt;&lt;author&gt;Rapport, D.&lt;/author&gt;&lt;author&gt;Costanza, R.&lt;/author&gt;&lt;author&gt;Epstein, P. R. &lt;/author&gt;&lt;author&gt;Gaudet,  C. &lt;/author&gt;&lt;author&gt;Levins, and R. &lt;/author&gt;&lt;/secondary-authors&gt;&lt;/contributors&gt;&lt;titles&gt;&lt;title&gt;Qualitative mathematics for the understanding, prediction, and intervention in complex systems&lt;/title&gt;&lt;secondary-title&gt;Ecosystem Health&lt;/secondary-title&gt;&lt;/titles&gt;&lt;pages&gt;179-203&lt;/pages&gt;&lt;dates&gt;&lt;year&gt;1998&lt;/year&gt;&lt;/dates&gt;&lt;pub-location&gt;Malden&lt;/pub-location&gt;&lt;publisher&gt;Blackwell Science Inc.&lt;/publisher&gt;&lt;urls&gt;&lt;/urls&gt;&lt;/record&gt;&lt;/Cite&gt;&lt;/EndNote&gt;</w:instrText>
      </w:r>
      <w:r w:rsidR="00260E1F" w:rsidRPr="00DD2630">
        <w:rPr>
          <w:color w:val="000000" w:themeColor="text1"/>
        </w:rPr>
        <w:fldChar w:fldCharType="end"/>
      </w:r>
      <w:r w:rsidRPr="00DD2630">
        <w:rPr>
          <w:color w:val="000000" w:themeColor="text1"/>
        </w:rPr>
        <w:t xml:space="preserve"> </w:t>
      </w:r>
      <w:hyperlink w:anchor="_ENREF_77" w:tooltip="Levins, 1966 #1531" w:history="1">
        <w:r w:rsidRPr="00DD2630">
          <w:rPr>
            <w:color w:val="000000" w:themeColor="text1"/>
          </w:rPr>
          <w:t>(Levins 196</w:t>
        </w:r>
      </w:hyperlink>
      <w:r w:rsidRPr="00DD2630">
        <w:rPr>
          <w:color w:val="000000" w:themeColor="text1"/>
        </w:rPr>
        <w:t>6,</w:t>
      </w:r>
      <w:hyperlink w:anchor="_ENREF_78" w:tooltip="Levins, 1998 #1532" w:history="1">
        <w:r w:rsidRPr="00DD2630">
          <w:rPr>
            <w:color w:val="000000" w:themeColor="text1"/>
          </w:rPr>
          <w:t xml:space="preserve"> 199</w:t>
        </w:r>
      </w:hyperlink>
      <w:r w:rsidRPr="00DD2630">
        <w:rPr>
          <w:color w:val="000000" w:themeColor="text1"/>
        </w:rPr>
        <w:t xml:space="preserve">8). </w:t>
      </w:r>
    </w:p>
    <w:p w:rsidR="00A33A0F" w:rsidRDefault="00A33A0F" w:rsidP="00A33A0F">
      <w:pPr>
        <w:jc w:val="both"/>
      </w:pPr>
      <w:r w:rsidRPr="00DD2630">
        <w:rPr>
          <w:color w:val="000000" w:themeColor="text1"/>
        </w:rPr>
        <w:t>Lastly, a key benefit of qualitative models is that (in combination with a probabilistic representation in Bayes nets, see below</w:t>
      </w:r>
      <w:r>
        <w:t>) they can rigorously inform risk-based management decisions. It can be a</w:t>
      </w:r>
      <w:r w:rsidRPr="00FF20AC">
        <w:t>rgue</w:t>
      </w:r>
      <w:r>
        <w:t>d</w:t>
      </w:r>
      <w:r w:rsidRPr="00FF20AC">
        <w:t xml:space="preserve"> that explicit quantification is </w:t>
      </w:r>
      <w:r>
        <w:t xml:space="preserve">often </w:t>
      </w:r>
      <w:r w:rsidRPr="00FF20AC">
        <w:t xml:space="preserve">too onerous a task for </w:t>
      </w:r>
      <w:r>
        <w:t>many of the judgments required in assessing cumulative impacts over a large geographic area</w:t>
      </w:r>
      <w:r w:rsidRPr="00FF20AC">
        <w:t>. If deployed carelessly, detailed quantitative model</w:t>
      </w:r>
      <w:r>
        <w:t>l</w:t>
      </w:r>
      <w:r w:rsidRPr="00FF20AC">
        <w:t xml:space="preserve">ing can lead to decisions that suffer from myopia and overconfidence </w:t>
      </w:r>
      <w:r w:rsidR="00260E1F">
        <w:fldChar w:fldCharType="begin"/>
      </w:r>
      <w:r>
        <w:instrText xml:space="preserve"> ADDIN EN.CITE &lt;EndNote&gt;&lt;Cite&gt;&lt;Author&gt;Hammond&lt;/Author&gt;&lt;Year&gt;2006&lt;/Year&gt;&lt;RecNum&gt;1590&lt;/RecNum&gt;&lt;DisplayText&gt;(Hammond et al. 2006)&lt;/DisplayText&gt;&lt;record&gt;&lt;rec-number&gt;1590&lt;/rec-number&gt;&lt;foreign-keys&gt;&lt;key app="EN" db-id="taffd5tx6rsf05ed0f5vvsrh2wrw5ew2e00w"&gt;1590&lt;/key&gt;&lt;/foreign-keys&gt;&lt;ref-type name="Journal Article"&gt;17&lt;/ref-type&gt;&lt;contributors&gt;&lt;authors&gt;&lt;author&gt;Hammond, J. S.&lt;/author&gt;&lt;author&gt;Keeney, R.L.&lt;/author&gt;&lt;author&gt;Raiffa, H.&lt;/author&gt;&lt;/authors&gt;&lt;/contributors&gt;&lt;titles&gt;&lt;title&gt;The hidden traps in decision-making&lt;/title&gt;&lt;secondary-title&gt; Harvard Business Review&lt;/secondary-title&gt;&lt;/titles&gt;&lt;pages&gt;120-126&lt;/pages&gt;&lt;volume&gt;118&lt;/volume&gt;&lt;dates&gt;&lt;year&gt; 2006&lt;/year&gt;&lt;/dates&gt;&lt;urls&gt;&lt;/urls&gt;&lt;/record&gt;&lt;/Cite&gt;&lt;/EndNote&gt;</w:instrText>
      </w:r>
      <w:r w:rsidR="00260E1F">
        <w:fldChar w:fldCharType="separate"/>
      </w:r>
      <w:r>
        <w:rPr>
          <w:noProof/>
        </w:rPr>
        <w:t>(</w:t>
      </w:r>
      <w:hyperlink w:anchor="_ENREF_59" w:tooltip="Hammond,  2006 #1590" w:history="1">
        <w:r>
          <w:rPr>
            <w:noProof/>
          </w:rPr>
          <w:t>Hammond et al. 2006</w:t>
        </w:r>
      </w:hyperlink>
      <w:r>
        <w:rPr>
          <w:noProof/>
        </w:rPr>
        <w:t>)</w:t>
      </w:r>
      <w:r w:rsidR="00260E1F">
        <w:fldChar w:fldCharType="end"/>
      </w:r>
      <w:r w:rsidRPr="00FF20AC">
        <w:t>.</w:t>
      </w:r>
      <w:r>
        <w:t xml:space="preserve"> </w:t>
      </w:r>
      <w:r w:rsidRPr="00FF20AC">
        <w:t xml:space="preserve">In any case, much of the variability and uncertainty in expert judgment stems from qualitative differences in perspectives on which variables drive system dynamics and in which direction, rather than the details of the magnitude of one or more drivers </w:t>
      </w:r>
      <w:r w:rsidR="00260E1F">
        <w:fldChar w:fldCharType="begin"/>
      </w:r>
      <w:r>
        <w:instrText xml:space="preserve"> ADDIN EN.CITE &lt;EndNote&gt;&lt;Cite&gt;&lt;Author&gt;Hosack&lt;/Author&gt;&lt;Year&gt;2008&lt;/Year&gt;&lt;RecNum&gt;1505&lt;/RecNum&gt;&lt;DisplayText&gt;(Hosack et al. 2008)&lt;/DisplayText&gt;&lt;record&gt;&lt;rec-number&gt;1505&lt;/rec-number&gt;&lt;foreign-keys&gt;&lt;key app="EN" db-id="taffd5tx6rsf05ed0f5vvsrh2wrw5ew2e00w"&gt;1505&lt;/key&gt;&lt;/foreign-keys&gt;&lt;ref-type name="Journal Article"&gt;17&lt;/ref-type&gt;&lt;contributors&gt;&lt;authors&gt;&lt;author&gt;Hosack, G.R.&lt;/author&gt;&lt;author&gt;Hayes, K.R.&lt;/author&gt;&lt;author&gt;Dambacher, J.M.&lt;/author&gt;&lt;/authors&gt;&lt;/contributors&gt;&lt;titles&gt;&lt;title&gt;Assessing model strucrure uncertainty through an analysis of system feedback and bayesian networks&lt;/title&gt;&lt;secondary-title&gt;Ecological Applications&lt;/secondary-title&gt;&lt;/titles&gt;&lt;periodical&gt;&lt;full-title&gt;Ecological Applications&lt;/full-title&gt;&lt;/periodical&gt;&lt;pages&gt;1070–1082&lt;/pages&gt;&lt;volume&gt;18&lt;/volume&gt;&lt;dates&gt;&lt;year&gt;2008&lt;/year&gt;&lt;/dates&gt;&lt;urls&gt;&lt;/urls&gt;&lt;/record&gt;&lt;/Cite&gt;&lt;/EndNote&gt;</w:instrText>
      </w:r>
      <w:r w:rsidR="00260E1F">
        <w:fldChar w:fldCharType="separate"/>
      </w:r>
      <w:r>
        <w:rPr>
          <w:noProof/>
        </w:rPr>
        <w:t>(</w:t>
      </w:r>
      <w:hyperlink w:anchor="_ENREF_67" w:tooltip="Hosack, 2008 #1505" w:history="1">
        <w:r>
          <w:rPr>
            <w:noProof/>
          </w:rPr>
          <w:t>Hosack et al. 2008</w:t>
        </w:r>
      </w:hyperlink>
      <w:r>
        <w:rPr>
          <w:noProof/>
        </w:rPr>
        <w:t>)</w:t>
      </w:r>
      <w:r w:rsidR="00260E1F">
        <w:fldChar w:fldCharType="end"/>
      </w:r>
      <w:r w:rsidRPr="00FF20AC">
        <w:t>.</w:t>
      </w:r>
      <w:r>
        <w:t xml:space="preserve"> Quantitative approaches will still play an important role, however, but are best applied where there are sufficient resources for data collection, and where they can be focused to resolve key uncertainties or address critical management questions requiring precision.</w:t>
      </w:r>
    </w:p>
    <w:p w:rsidR="00A33A0F" w:rsidRDefault="00A33A0F" w:rsidP="004C498D">
      <w:pPr>
        <w:jc w:val="both"/>
      </w:pPr>
    </w:p>
    <w:p w:rsidR="00E92253" w:rsidRPr="00781D35" w:rsidRDefault="00260E1F" w:rsidP="004C498D">
      <w:pPr>
        <w:jc w:val="both"/>
      </w:pPr>
      <w:r>
        <w:pict>
          <v:roundrect id="Rounded Rectangle 78" o:spid="_x0000_s1044" style="width:415pt;height:497.9pt;visibility:visible;mso-left-percent:-10001;mso-top-percent:-10001;mso-position-horizontal:absolute;mso-position-horizontal-relative:char;mso-position-vertical:absolute;mso-position-vertical-relative:line;mso-left-percent:-10001;mso-top-percent:-10001"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" fillcolor="#ddd8c2 [2894]" strokecolor="black [3213]" strokeweight=".25pt">
            <v:path arrowok="t"/>
            <v:textbox style="mso-next-textbox:#Rounded Rectangle 78" inset=",0">
              <w:txbxContent>
                <w:p w:rsidR="00EC3C69" w:rsidRPr="00C96BF5" w:rsidRDefault="00EC3C69" w:rsidP="00153009">
                  <w:pPr>
                    <w:rPr>
                      <w:b/>
                      <w:i/>
                      <w:sz w:val="24"/>
                      <w:szCs w:val="24"/>
                    </w:rPr>
                  </w:pPr>
                  <w:r w:rsidRPr="00C96BF5">
                    <w:rPr>
                      <w:b/>
                      <w:i/>
                      <w:sz w:val="24"/>
                      <w:szCs w:val="24"/>
                    </w:rPr>
                    <w:t>I</w:t>
                  </w:r>
                  <w:r>
                    <w:rPr>
                      <w:b/>
                      <w:i/>
                      <w:sz w:val="24"/>
                      <w:szCs w:val="24"/>
                    </w:rPr>
                    <w:t>NFO BOX 2.2</w:t>
                  </w:r>
                  <w:r w:rsidRPr="00C96BF5">
                    <w:rPr>
                      <w:b/>
                      <w:i/>
                      <w:sz w:val="24"/>
                      <w:szCs w:val="24"/>
                    </w:rPr>
                    <w:t>: Qualitative models and their analysis</w:t>
                  </w:r>
                </w:p>
                <w:p w:rsidR="00EC3C69" w:rsidRPr="00293385" w:rsidRDefault="00EC3C69" w:rsidP="00E92253">
                  <w:pPr>
                    <w:rPr>
                      <w:sz w:val="20"/>
                      <w:szCs w:val="20"/>
                    </w:rPr>
                  </w:pPr>
                  <w:r w:rsidRPr="00293385">
                    <w:rPr>
                      <w:sz w:val="20"/>
                      <w:szCs w:val="20"/>
                    </w:rPr>
                    <w:t xml:space="preserve">Qualitative modelling proceeds from the construction and analysis of sign-directed graphs, or signed digraphs, which are depictions of the variables and interactions of a system. </w:t>
                  </w:r>
                  <w:r>
                    <w:rPr>
                      <w:sz w:val="20"/>
                      <w:szCs w:val="20"/>
                    </w:rPr>
                    <w:t>Qualitative models are</w:t>
                  </w:r>
                  <w:r w:rsidRPr="00293385">
                    <w:rPr>
                      <w:sz w:val="20"/>
                      <w:szCs w:val="20"/>
                    </w:rPr>
                    <w:t xml:space="preserve"> only concerned with the sign (+, -, 0) of the direct effects that link variables. The below signed digraph is a straight-chain system with a</w:t>
                  </w:r>
                  <w:r>
                    <w:rPr>
                      <w:sz w:val="20"/>
                      <w:szCs w:val="20"/>
                    </w:rPr>
                    <w:t xml:space="preserve"> pressure such as nutrients </w:t>
                  </w:r>
                  <w:r w:rsidRPr="00293385">
                    <w:rPr>
                      <w:sz w:val="20"/>
                      <w:szCs w:val="20"/>
                    </w:rPr>
                    <w:t>(</w:t>
                  </w:r>
                  <w:r>
                    <w:rPr>
                      <w:sz w:val="20"/>
                      <w:szCs w:val="20"/>
                    </w:rPr>
                    <w:t>N</w:t>
                  </w:r>
                  <w:r w:rsidRPr="00293385">
                    <w:rPr>
                      <w:sz w:val="20"/>
                      <w:szCs w:val="20"/>
                    </w:rPr>
                    <w:t>)</w:t>
                  </w:r>
                  <w:r>
                    <w:rPr>
                      <w:sz w:val="20"/>
                      <w:szCs w:val="20"/>
                    </w:rPr>
                    <w:t xml:space="preserve"> resulting from land-use run-off</w:t>
                  </w:r>
                  <w:r w:rsidRPr="00293385">
                    <w:rPr>
                      <w:sz w:val="20"/>
                      <w:szCs w:val="20"/>
                    </w:rPr>
                    <w:t xml:space="preserve">, </w:t>
                  </w:r>
                  <w:r>
                    <w:rPr>
                      <w:sz w:val="20"/>
                      <w:szCs w:val="20"/>
                    </w:rPr>
                    <w:t>an impact on Macroalgae (M) and a resulting increase in grazing by herbivorous fish (H)</w:t>
                  </w:r>
                  <w:r w:rsidRPr="00293385">
                    <w:rPr>
                      <w:sz w:val="20"/>
                      <w:szCs w:val="20"/>
                    </w:rPr>
                    <w:t xml:space="preserve">. There are two </w:t>
                  </w:r>
                  <w:r>
                    <w:rPr>
                      <w:sz w:val="20"/>
                      <w:szCs w:val="20"/>
                    </w:rPr>
                    <w:t>Nutrient</w:t>
                  </w:r>
                  <w:r w:rsidRPr="00293385">
                    <w:rPr>
                      <w:sz w:val="20"/>
                      <w:szCs w:val="20"/>
                    </w:rPr>
                    <w:t>-</w:t>
                  </w:r>
                  <w:r>
                    <w:rPr>
                      <w:sz w:val="20"/>
                      <w:szCs w:val="20"/>
                    </w:rPr>
                    <w:t>Herbivory</w:t>
                  </w:r>
                  <w:r w:rsidRPr="00293385">
                    <w:rPr>
                      <w:sz w:val="20"/>
                      <w:szCs w:val="20"/>
                    </w:rPr>
                    <w:t xml:space="preserve"> relationships, where the </w:t>
                  </w:r>
                  <w:r>
                    <w:rPr>
                      <w:sz w:val="20"/>
                      <w:szCs w:val="20"/>
                    </w:rPr>
                    <w:t>herbivorous fish receive</w:t>
                  </w:r>
                  <w:r w:rsidRPr="00293385">
                    <w:rPr>
                      <w:sz w:val="20"/>
                      <w:szCs w:val="20"/>
                    </w:rPr>
                    <w:t xml:space="preserve"> a positive direct effect (i.e., </w:t>
                  </w:r>
                  <w:r>
                    <w:rPr>
                      <w:sz w:val="20"/>
                      <w:szCs w:val="20"/>
                    </w:rPr>
                    <w:t>grazing</w:t>
                  </w:r>
                  <w:r w:rsidRPr="00293385">
                    <w:rPr>
                      <w:sz w:val="20"/>
                      <w:szCs w:val="20"/>
                    </w:rPr>
                    <w:t>, shown as link ending in an arrow (</w:t>
                  </w:r>
                  <w:r>
                    <w:rPr>
                      <w:sz w:val="20"/>
                      <w:szCs w:val="20"/>
                    </w:rPr>
                    <w:sym w:font="Wingdings 3" w:char="F067"/>
                  </w:r>
                  <w:r w:rsidRPr="00293385">
                    <w:rPr>
                      <w:sz w:val="20"/>
                      <w:szCs w:val="20"/>
                    </w:rPr>
                    <w:t xml:space="preserve">)), and the </w:t>
                  </w:r>
                  <w:r>
                    <w:rPr>
                      <w:sz w:val="20"/>
                      <w:szCs w:val="20"/>
                    </w:rPr>
                    <w:t>macroalgae receive</w:t>
                  </w:r>
                  <w:r w:rsidRPr="00293385">
                    <w:rPr>
                      <w:sz w:val="20"/>
                      <w:szCs w:val="20"/>
                    </w:rPr>
                    <w:t xml:space="preserve"> a negative direct effect (i.e., mortality, shown as link ending in a filled circle (●—)). Included also are self-effects, such as density dependent growth.</w:t>
                  </w:r>
                </w:p>
                <w:p w:rsidR="00EC3C69" w:rsidRPr="00293385" w:rsidRDefault="00EC3C69" w:rsidP="00F22933">
                  <w:pPr>
                    <w:jc w:val="center"/>
                    <w:rPr>
                      <w:sz w:val="20"/>
                      <w:szCs w:val="20"/>
                    </w:rPr>
                  </w:pPr>
                  <w:r>
                    <w:rPr>
                      <w:noProof/>
                      <w:sz w:val="20"/>
                      <w:szCs w:val="20"/>
                      <w:lang w:eastAsia="en-AU"/>
                    </w:rPr>
                    <w:drawing>
                      <wp:inline distT="0" distB="0" distL="0" distR="0">
                        <wp:extent cx="2503251" cy="6164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x 2.1.pn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504881" cy="616821"/>
                                </a:xfrm>
                                <a:prstGeom prst="rect">
                                  <a:avLst/>
                                </a:prstGeom>
                              </pic:spPr>
                            </pic:pic>
                          </a:graphicData>
                        </a:graphic>
                      </wp:inline>
                    </w:drawing>
                  </w:r>
                </w:p>
                <w:p w:rsidR="00EC3C69" w:rsidRPr="00293385" w:rsidRDefault="00EC3C69" w:rsidP="00E92253">
                  <w:pPr>
                    <w:rPr>
                      <w:sz w:val="20"/>
                      <w:szCs w:val="20"/>
                    </w:rPr>
                  </w:pPr>
                  <w:r w:rsidRPr="00FC6C8E">
                    <w:rPr>
                      <w:b/>
                      <w:sz w:val="20"/>
                      <w:szCs w:val="20"/>
                    </w:rPr>
                    <w:t>Stability.</w:t>
                  </w:r>
                  <w:r>
                    <w:rPr>
                      <w:sz w:val="20"/>
                      <w:szCs w:val="20"/>
                    </w:rPr>
                    <w:t xml:space="preserve"> </w:t>
                  </w:r>
                  <w:r w:rsidRPr="00293385">
                    <w:rPr>
                      <w:sz w:val="20"/>
                      <w:szCs w:val="20"/>
                    </w:rPr>
                    <w:t xml:space="preserve">Based only on this qualitative structure, it can be determined that this model is stable, which is a result, in part, of it having only negative feedback cycles. The paths leading from the </w:t>
                  </w:r>
                  <w:r>
                    <w:rPr>
                      <w:sz w:val="20"/>
                      <w:szCs w:val="20"/>
                    </w:rPr>
                    <w:t xml:space="preserve">herbivores to the macroalgae </w:t>
                  </w:r>
                  <w:r w:rsidRPr="00293385">
                    <w:rPr>
                      <w:sz w:val="20"/>
                      <w:szCs w:val="20"/>
                    </w:rPr>
                    <w:t xml:space="preserve">and back to the </w:t>
                  </w:r>
                  <w:r>
                    <w:rPr>
                      <w:sz w:val="20"/>
                      <w:szCs w:val="20"/>
                    </w:rPr>
                    <w:t>herbivores</w:t>
                  </w:r>
                  <w:r w:rsidRPr="00293385">
                    <w:rPr>
                      <w:sz w:val="20"/>
                      <w:szCs w:val="20"/>
                    </w:rPr>
                    <w:t xml:space="preserve"> are negative feedback cycles of length two, and there are no positive (destabilizing) cycles. Thus, if this system were to experience a sudden disturbance it would be expected to return relatively quickly to its previous state or equilibrium.</w:t>
                  </w:r>
                </w:p>
                <w:p w:rsidR="00EC3C69" w:rsidRPr="00F81479" w:rsidRDefault="00EC3C69" w:rsidP="00E92253">
                  <w:pPr>
                    <w:rPr>
                      <w:sz w:val="20"/>
                      <w:szCs w:val="20"/>
                    </w:rPr>
                  </w:pPr>
                  <w:r w:rsidRPr="00FC6C8E">
                    <w:rPr>
                      <w:b/>
                      <w:sz w:val="20"/>
                      <w:szCs w:val="20"/>
                    </w:rPr>
                    <w:t>Prediction of perturbation response.</w:t>
                  </w:r>
                  <w:r>
                    <w:rPr>
                      <w:sz w:val="20"/>
                      <w:szCs w:val="20"/>
                    </w:rPr>
                    <w:t xml:space="preserve"> </w:t>
                  </w:r>
                  <w:r w:rsidRPr="00293385">
                    <w:rPr>
                      <w:sz w:val="20"/>
                      <w:szCs w:val="20"/>
                    </w:rPr>
                    <w:t xml:space="preserve">One can predict the direction of change in each variable (i.e., increase, decrease, no change) due to a sustained input or pressure to the system. Consider a pressure on the system in the way of food supplementation to the </w:t>
                  </w:r>
                  <w:r>
                    <w:rPr>
                      <w:sz w:val="20"/>
                      <w:szCs w:val="20"/>
                    </w:rPr>
                    <w:t>herbivore</w:t>
                  </w:r>
                  <w:r w:rsidRPr="00293385">
                    <w:rPr>
                      <w:sz w:val="20"/>
                      <w:szCs w:val="20"/>
                    </w:rPr>
                    <w:t xml:space="preserve"> that increases its reproductive capacity. The predicted response of </w:t>
                  </w:r>
                  <w:r>
                    <w:rPr>
                      <w:sz w:val="20"/>
                      <w:szCs w:val="20"/>
                    </w:rPr>
                    <w:t>M</w:t>
                  </w:r>
                  <w:r w:rsidRPr="00293385">
                    <w:rPr>
                      <w:sz w:val="20"/>
                      <w:szCs w:val="20"/>
                    </w:rPr>
                    <w:t xml:space="preserve"> is determined by the sign of the link leading from </w:t>
                  </w:r>
                  <w:r>
                    <w:rPr>
                      <w:sz w:val="20"/>
                      <w:szCs w:val="20"/>
                    </w:rPr>
                    <w:t>H</w:t>
                  </w:r>
                  <w:r w:rsidRPr="00293385">
                    <w:rPr>
                      <w:sz w:val="20"/>
                      <w:szCs w:val="20"/>
                    </w:rPr>
                    <w:t xml:space="preserve"> to </w:t>
                  </w:r>
                  <w:r>
                    <w:rPr>
                      <w:sz w:val="20"/>
                      <w:szCs w:val="20"/>
                    </w:rPr>
                    <w:t>M</w:t>
                  </w:r>
                  <w:r w:rsidRPr="00293385">
                    <w:rPr>
                      <w:sz w:val="20"/>
                      <w:szCs w:val="20"/>
                    </w:rPr>
                    <w:t xml:space="preserve">, which is negative (denoted </w:t>
                  </w:r>
                  <w:r>
                    <w:rPr>
                      <w:sz w:val="20"/>
                      <w:szCs w:val="20"/>
                    </w:rPr>
                    <w:t>H</w:t>
                  </w:r>
                  <w:r w:rsidRPr="00293385">
                    <w:rPr>
                      <w:sz w:val="20"/>
                      <w:szCs w:val="20"/>
                    </w:rPr>
                    <w:t xml:space="preserve"> —● </w:t>
                  </w:r>
                  <w:r>
                    <w:rPr>
                      <w:sz w:val="20"/>
                      <w:szCs w:val="20"/>
                    </w:rPr>
                    <w:t>M</w:t>
                  </w:r>
                  <w:r w:rsidRPr="00293385">
                    <w:rPr>
                      <w:sz w:val="20"/>
                      <w:szCs w:val="20"/>
                    </w:rPr>
                    <w:t xml:space="preserve">). The predicted response of </w:t>
                  </w:r>
                  <w:r>
                    <w:rPr>
                      <w:sz w:val="20"/>
                      <w:szCs w:val="20"/>
                    </w:rPr>
                    <w:t>N</w:t>
                  </w:r>
                  <w:r w:rsidRPr="00293385">
                    <w:rPr>
                      <w:sz w:val="20"/>
                      <w:szCs w:val="20"/>
                    </w:rPr>
                    <w:t xml:space="preserve"> will be positive because there are two negative links in the path from </w:t>
                  </w:r>
                  <w:r>
                    <w:rPr>
                      <w:sz w:val="20"/>
                      <w:szCs w:val="20"/>
                    </w:rPr>
                    <w:t>H</w:t>
                  </w:r>
                  <w:r w:rsidRPr="00293385">
                    <w:rPr>
                      <w:sz w:val="20"/>
                      <w:szCs w:val="20"/>
                    </w:rPr>
                    <w:t xml:space="preserve"> to </w:t>
                  </w:r>
                  <w:r>
                    <w:rPr>
                      <w:sz w:val="20"/>
                      <w:szCs w:val="20"/>
                    </w:rPr>
                    <w:t>N</w:t>
                  </w:r>
                  <w:r w:rsidRPr="00293385">
                    <w:rPr>
                      <w:sz w:val="20"/>
                      <w:szCs w:val="20"/>
                    </w:rPr>
                    <w:t xml:space="preserve"> (</w:t>
                  </w:r>
                  <w:r>
                    <w:rPr>
                      <w:sz w:val="20"/>
                      <w:szCs w:val="20"/>
                    </w:rPr>
                    <w:t>H</w:t>
                  </w:r>
                  <w:r w:rsidRPr="00293385">
                    <w:rPr>
                      <w:sz w:val="20"/>
                      <w:szCs w:val="20"/>
                    </w:rPr>
                    <w:t xml:space="preserve"> —● </w:t>
                  </w:r>
                  <w:r>
                    <w:rPr>
                      <w:sz w:val="20"/>
                      <w:szCs w:val="20"/>
                    </w:rPr>
                    <w:t>M</w:t>
                  </w:r>
                  <w:r w:rsidRPr="00293385">
                    <w:rPr>
                      <w:sz w:val="20"/>
                      <w:szCs w:val="20"/>
                    </w:rPr>
                    <w:t xml:space="preserve"> —● </w:t>
                  </w:r>
                  <w:r>
                    <w:rPr>
                      <w:sz w:val="20"/>
                      <w:szCs w:val="20"/>
                    </w:rPr>
                    <w:t>N</w:t>
                  </w:r>
                  <w:r w:rsidRPr="00293385">
                    <w:rPr>
                      <w:sz w:val="20"/>
                      <w:szCs w:val="20"/>
                    </w:rPr>
                    <w:t>), and their sign product is positive (i.e., − x − = +). In this system there is complete sign determinacy for all response predictions, as there are not multiple pathways between variables with opposite signs</w:t>
                  </w:r>
                  <w:r>
                    <w:rPr>
                      <w:sz w:val="20"/>
                      <w:szCs w:val="20"/>
                    </w:rPr>
                    <w:t>, but in more complex systems there can be responses that are governed by multiple direct and indirect effects that have different signs, thus leading to ambiguous predictions of response sign.</w:t>
                  </w:r>
                </w:p>
              </w:txbxContent>
            </v:textbox>
            <w10:wrap type="none"/>
            <w10:anchorlock/>
          </v:roundrect>
        </w:pict>
      </w:r>
    </w:p>
    <w:p w:rsidR="00896E80" w:rsidRDefault="00896E80" w:rsidP="004C498D">
      <w:pPr>
        <w:jc w:val="both"/>
      </w:pPr>
    </w:p>
    <w:p w:rsidR="00896E80" w:rsidRDefault="00896E80" w:rsidP="004C498D">
      <w:pPr>
        <w:jc w:val="both"/>
      </w:pPr>
    </w:p>
    <w:p w:rsidR="00776EB0" w:rsidRDefault="005469AB" w:rsidP="005469AB">
      <w:pPr>
        <w:pStyle w:val="Heading2"/>
      </w:pPr>
      <w:bookmarkStart w:id="34" w:name="_Toc239492466"/>
      <w:r>
        <w:t xml:space="preserve">2.2.2. </w:t>
      </w:r>
      <w:r w:rsidR="0064557F">
        <w:t>Qualitative m</w:t>
      </w:r>
      <w:r w:rsidR="00776EB0">
        <w:t xml:space="preserve">odel </w:t>
      </w:r>
      <w:r w:rsidR="006A12DE">
        <w:t>development</w:t>
      </w:r>
      <w:r w:rsidR="00FF20AC">
        <w:t xml:space="preserve"> in </w:t>
      </w:r>
      <w:r w:rsidR="00776EB0">
        <w:t>expert workshops</w:t>
      </w:r>
      <w:bookmarkEnd w:id="34"/>
    </w:p>
    <w:p w:rsidR="004160AB" w:rsidRDefault="005437E4" w:rsidP="004C498D">
      <w:pPr>
        <w:jc w:val="both"/>
      </w:pPr>
      <w:r>
        <w:t>Two</w:t>
      </w:r>
      <w:r w:rsidR="000B4A66">
        <w:t xml:space="preserve"> expert and stakeholder workshops were conducted to </w:t>
      </w:r>
      <w:r w:rsidR="006A12DE">
        <w:t>develop</w:t>
      </w:r>
      <w:r w:rsidR="000B4A66">
        <w:t xml:space="preserve"> qualitative models </w:t>
      </w:r>
      <w:r w:rsidR="00D20275">
        <w:t xml:space="preserve">for two key ecosystem </w:t>
      </w:r>
      <w:r w:rsidR="007A1EDE">
        <w:t>values</w:t>
      </w:r>
      <w:r w:rsidR="000B4A66">
        <w:t xml:space="preserve">: </w:t>
      </w:r>
      <w:r w:rsidR="00D20275">
        <w:t>coral reefs</w:t>
      </w:r>
      <w:r w:rsidR="006A12DE">
        <w:t>, seagrass meadows and their dependent species</w:t>
      </w:r>
      <w:r w:rsidR="00D20275">
        <w:t xml:space="preserve">. </w:t>
      </w:r>
      <w:r w:rsidR="000F0849">
        <w:t>The n</w:t>
      </w:r>
      <w:r w:rsidR="003E664C">
        <w:t xml:space="preserve">ames </w:t>
      </w:r>
      <w:r w:rsidR="000F0849">
        <w:t xml:space="preserve">and affiliations </w:t>
      </w:r>
      <w:r w:rsidR="003E664C">
        <w:t xml:space="preserve">of participants are listed in the </w:t>
      </w:r>
      <w:r w:rsidR="00167B56">
        <w:t>Appendix</w:t>
      </w:r>
      <w:r w:rsidR="00815047">
        <w:t xml:space="preserve"> 1</w:t>
      </w:r>
      <w:r w:rsidR="003E664C">
        <w:t>.</w:t>
      </w:r>
      <w:r>
        <w:t xml:space="preserve">  A third workshop was held to develop qualitative models for coastal ecosystems and to further explore the connectivity between land-use and pressures in receiving waters.  Results of the third workshop are not reported here as analyses are contingent on further development of quantitative modelling of water and pollutant flow through catchments and coastal ecosystems.  </w:t>
      </w:r>
    </w:p>
    <w:p w:rsidR="007A7053" w:rsidRDefault="007A7053" w:rsidP="007A7053"/>
    <w:p w:rsidR="004160AB" w:rsidRDefault="00345063" w:rsidP="004C498D">
      <w:pPr>
        <w:pStyle w:val="Heading3"/>
        <w:jc w:val="both"/>
      </w:pPr>
      <w:bookmarkStart w:id="35" w:name="_Toc239492467"/>
      <w:r>
        <w:t>Coral reefs</w:t>
      </w:r>
      <w:bookmarkEnd w:id="35"/>
    </w:p>
    <w:p w:rsidR="004160AB" w:rsidRDefault="007A1EDE" w:rsidP="004C498D">
      <w:pPr>
        <w:jc w:val="both"/>
      </w:pPr>
      <w:r>
        <w:t xml:space="preserve">In the coral reef workshop, a group of 12 scientists with </w:t>
      </w:r>
      <w:r w:rsidR="00C63505">
        <w:t xml:space="preserve">broad </w:t>
      </w:r>
      <w:r>
        <w:t xml:space="preserve">expertise in coral reef ecology collaborated with the team in eliciting qualitative models that best represent the functional causal linkages between drivers, activities, pressures and impact on, and responses of, key ecosystem values in the system. Experts were asked to only include processes that are well documented by the scientific literature, and involve ecosystem components that are considered to underpin MNES and OUV. </w:t>
      </w:r>
      <w:r w:rsidR="00AA7174">
        <w:t>Four</w:t>
      </w:r>
      <w:r>
        <w:t xml:space="preserve"> alternative models were generated based on differences of opin</w:t>
      </w:r>
      <w:r w:rsidR="008F4C1C">
        <w:t>i</w:t>
      </w:r>
      <w:r>
        <w:t xml:space="preserve">ons around specific causal linkages and processes involved. </w:t>
      </w:r>
      <w:r w:rsidR="00501650">
        <w:t xml:space="preserve">Two </w:t>
      </w:r>
      <w:r>
        <w:t xml:space="preserve">examples of uncertain linkages were (1) the link between major nutrient run-off events during floods and the probability of primary outbreaks of </w:t>
      </w:r>
      <w:r w:rsidR="001C610B">
        <w:t>Crown-</w:t>
      </w:r>
      <w:r w:rsidR="003E664C">
        <w:t>of</w:t>
      </w:r>
      <w:r w:rsidR="001C610B">
        <w:t>-t</w:t>
      </w:r>
      <w:r w:rsidR="003E664C">
        <w:t xml:space="preserve">horns </w:t>
      </w:r>
      <w:r w:rsidR="001C610B">
        <w:t>s</w:t>
      </w:r>
      <w:r w:rsidR="003E664C">
        <w:t>tarfish (C</w:t>
      </w:r>
      <w:r>
        <w:t>OTS</w:t>
      </w:r>
      <w:r w:rsidR="003E664C">
        <w:t>)</w:t>
      </w:r>
      <w:r w:rsidR="00501650">
        <w:t xml:space="preserve"> and</w:t>
      </w:r>
      <w:r>
        <w:t xml:space="preserve"> (2) the negative relationship between turbidity and </w:t>
      </w:r>
      <w:r w:rsidR="000F0849">
        <w:t xml:space="preserve">the abundance of </w:t>
      </w:r>
      <w:r>
        <w:t>herbivor</w:t>
      </w:r>
      <w:r w:rsidR="000F0849">
        <w:t>ous fish.</w:t>
      </w:r>
      <w:r>
        <w:t xml:space="preserve"> Rather than dismissing the least popular or likely linkages in the </w:t>
      </w:r>
      <w:r w:rsidR="0009577D">
        <w:t xml:space="preserve">two </w:t>
      </w:r>
      <w:r>
        <w:t xml:space="preserve">examples, all possibilities were embraced formally </w:t>
      </w:r>
      <w:r w:rsidR="0009577D">
        <w:t xml:space="preserve">giving rise to four </w:t>
      </w:r>
      <w:r>
        <w:t xml:space="preserve">alternative models. </w:t>
      </w:r>
      <w:r w:rsidR="009D3E48">
        <w:t>These alternative models are presented in Appendix 1. Also, information on how the user can switch between alternative models is presented in the next section (</w:t>
      </w:r>
      <w:r w:rsidR="009D3E48">
        <w:rPr>
          <w:i/>
        </w:rPr>
        <w:t>P</w:t>
      </w:r>
      <w:r w:rsidR="009D3E48" w:rsidRPr="009D3E48">
        <w:rPr>
          <w:i/>
        </w:rPr>
        <w:t>robabilistic models</w:t>
      </w:r>
      <w:r w:rsidR="009D3E48">
        <w:t xml:space="preserve">). </w:t>
      </w:r>
      <w:r w:rsidR="00DF58B8">
        <w:t xml:space="preserve">The alternative model used predominantly in examples </w:t>
      </w:r>
      <w:r w:rsidR="00AA7174">
        <w:t xml:space="preserve">in this report </w:t>
      </w:r>
      <w:r w:rsidR="00DF58B8">
        <w:t>(model 2) is</w:t>
      </w:r>
      <w:r w:rsidR="00241501">
        <w:t xml:space="preserve"> </w:t>
      </w:r>
      <w:r w:rsidR="00D85ABF">
        <w:t>shown</w:t>
      </w:r>
      <w:r w:rsidR="00241501">
        <w:t xml:space="preserve"> in Fig. 2.2</w:t>
      </w:r>
      <w:r w:rsidR="00D85ABF">
        <w:t>.</w:t>
      </w:r>
    </w:p>
    <w:p w:rsidR="00D85ABF" w:rsidRPr="00D85ABF" w:rsidRDefault="00D85ABF" w:rsidP="004C498D">
      <w:pPr>
        <w:jc w:val="both"/>
        <w:rPr>
          <w:sz w:val="16"/>
          <w:szCs w:val="16"/>
        </w:rPr>
      </w:pPr>
    </w:p>
    <w:p w:rsidR="00170375" w:rsidRDefault="002B7F15" w:rsidP="004C498D">
      <w:pPr>
        <w:jc w:val="both"/>
      </w:pPr>
      <w:r>
        <w:rPr>
          <w:noProof/>
          <w:lang w:eastAsia="en-AU"/>
        </w:rPr>
        <w:drawing>
          <wp:inline distT="0" distB="0" distL="0" distR="0">
            <wp:extent cx="5396230" cy="404749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ogram-coral reefs_new.jp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396230" cy="4047490"/>
                    </a:xfrm>
                    <a:prstGeom prst="rect">
                      <a:avLst/>
                    </a:prstGeom>
                  </pic:spPr>
                </pic:pic>
              </a:graphicData>
            </a:graphic>
          </wp:inline>
        </w:drawing>
      </w:r>
    </w:p>
    <w:p w:rsidR="00180333" w:rsidRDefault="007A1EDE" w:rsidP="004C498D">
      <w:pPr>
        <w:jc w:val="both"/>
        <w:rPr>
          <w:sz w:val="20"/>
          <w:szCs w:val="20"/>
        </w:rPr>
      </w:pPr>
      <w:r w:rsidRPr="00FA3059">
        <w:rPr>
          <w:b/>
          <w:sz w:val="20"/>
          <w:szCs w:val="20"/>
        </w:rPr>
        <w:t>Fig</w:t>
      </w:r>
      <w:r w:rsidR="00FA3059" w:rsidRPr="00FA3059">
        <w:rPr>
          <w:b/>
          <w:sz w:val="20"/>
          <w:szCs w:val="20"/>
        </w:rPr>
        <w:t>ure</w:t>
      </w:r>
      <w:r w:rsidRPr="00FA3059">
        <w:rPr>
          <w:b/>
          <w:sz w:val="20"/>
          <w:szCs w:val="20"/>
        </w:rPr>
        <w:t xml:space="preserve"> 2.</w:t>
      </w:r>
      <w:r w:rsidR="002B7F15">
        <w:rPr>
          <w:b/>
          <w:sz w:val="20"/>
          <w:szCs w:val="20"/>
        </w:rPr>
        <w:t>3</w:t>
      </w:r>
      <w:r w:rsidR="00241501" w:rsidRPr="00FA3059">
        <w:rPr>
          <w:b/>
          <w:sz w:val="20"/>
          <w:szCs w:val="20"/>
        </w:rPr>
        <w:t>.</w:t>
      </w:r>
      <w:r w:rsidRPr="00932346">
        <w:rPr>
          <w:sz w:val="20"/>
          <w:szCs w:val="20"/>
        </w:rPr>
        <w:t xml:space="preserve"> </w:t>
      </w:r>
      <w:r w:rsidR="00180333" w:rsidRPr="00932346">
        <w:rPr>
          <w:sz w:val="20"/>
          <w:szCs w:val="20"/>
        </w:rPr>
        <w:t xml:space="preserve">Conceptual representation of </w:t>
      </w:r>
      <w:r w:rsidR="002269D0" w:rsidRPr="00932346">
        <w:rPr>
          <w:sz w:val="20"/>
          <w:szCs w:val="20"/>
        </w:rPr>
        <w:t xml:space="preserve">simplified </w:t>
      </w:r>
      <w:r w:rsidR="00180333" w:rsidRPr="00932346">
        <w:rPr>
          <w:sz w:val="20"/>
          <w:szCs w:val="20"/>
        </w:rPr>
        <w:t xml:space="preserve">qualitative model </w:t>
      </w:r>
      <w:r w:rsidR="002269D0" w:rsidRPr="00932346">
        <w:rPr>
          <w:sz w:val="20"/>
          <w:szCs w:val="20"/>
        </w:rPr>
        <w:t>developed</w:t>
      </w:r>
      <w:r w:rsidR="00180333" w:rsidRPr="00932346">
        <w:rPr>
          <w:sz w:val="20"/>
          <w:szCs w:val="20"/>
        </w:rPr>
        <w:t xml:space="preserve"> for the coral reef system. </w:t>
      </w:r>
      <w:r w:rsidR="00040764">
        <w:rPr>
          <w:sz w:val="20"/>
          <w:szCs w:val="20"/>
        </w:rPr>
        <w:t>Blue</w:t>
      </w:r>
      <w:r w:rsidR="00040764" w:rsidRPr="00932346">
        <w:rPr>
          <w:sz w:val="20"/>
          <w:szCs w:val="20"/>
        </w:rPr>
        <w:t xml:space="preserve"> </w:t>
      </w:r>
      <w:r w:rsidR="00180333" w:rsidRPr="00932346">
        <w:rPr>
          <w:sz w:val="20"/>
          <w:szCs w:val="20"/>
        </w:rPr>
        <w:t xml:space="preserve">arrows are positive and orange arrows are negative linkages. </w:t>
      </w:r>
      <w:r w:rsidR="002269D0" w:rsidRPr="00932346">
        <w:rPr>
          <w:sz w:val="20"/>
          <w:szCs w:val="20"/>
        </w:rPr>
        <w:t>Here, only four pressure nodes (nutrients, turbidity and sedimentation, storms and ocean warming and acidification) are represented without</w:t>
      </w:r>
      <w:r w:rsidR="001C3C95" w:rsidRPr="00932346">
        <w:rPr>
          <w:sz w:val="20"/>
          <w:szCs w:val="20"/>
        </w:rPr>
        <w:t xml:space="preserve"> showing</w:t>
      </w:r>
      <w:r w:rsidR="002269D0" w:rsidRPr="00932346">
        <w:rPr>
          <w:sz w:val="20"/>
          <w:szCs w:val="20"/>
        </w:rPr>
        <w:t xml:space="preserve"> their </w:t>
      </w:r>
      <w:r w:rsidR="001C3C95" w:rsidRPr="00932346">
        <w:rPr>
          <w:sz w:val="20"/>
          <w:szCs w:val="20"/>
        </w:rPr>
        <w:t xml:space="preserve">multiple, possible </w:t>
      </w:r>
      <w:r w:rsidR="002269D0" w:rsidRPr="00932346">
        <w:rPr>
          <w:sz w:val="20"/>
          <w:szCs w:val="20"/>
        </w:rPr>
        <w:t>linkages to drivers</w:t>
      </w:r>
      <w:r w:rsidR="00241501" w:rsidRPr="00932346">
        <w:rPr>
          <w:sz w:val="20"/>
          <w:szCs w:val="20"/>
        </w:rPr>
        <w:t xml:space="preserve"> a</w:t>
      </w:r>
      <w:r w:rsidR="00815047">
        <w:rPr>
          <w:sz w:val="20"/>
          <w:szCs w:val="20"/>
        </w:rPr>
        <w:t>nd activities (see also Fig. 2.4</w:t>
      </w:r>
      <w:r w:rsidR="002269D0" w:rsidRPr="00932346">
        <w:rPr>
          <w:sz w:val="20"/>
          <w:szCs w:val="20"/>
        </w:rPr>
        <w:t>).</w:t>
      </w:r>
      <w:r w:rsidR="004160AB">
        <w:rPr>
          <w:sz w:val="20"/>
          <w:szCs w:val="20"/>
        </w:rPr>
        <w:t xml:space="preserve"> </w:t>
      </w:r>
      <w:r w:rsidR="00D85ABF">
        <w:rPr>
          <w:sz w:val="20"/>
          <w:szCs w:val="20"/>
        </w:rPr>
        <w:t xml:space="preserve">For tractability, complex food web linkages between </w:t>
      </w:r>
      <w:r w:rsidR="00924263">
        <w:rPr>
          <w:sz w:val="20"/>
          <w:szCs w:val="20"/>
        </w:rPr>
        <w:t>all</w:t>
      </w:r>
      <w:r w:rsidR="00D85ABF">
        <w:rPr>
          <w:sz w:val="20"/>
          <w:szCs w:val="20"/>
        </w:rPr>
        <w:t xml:space="preserve"> </w:t>
      </w:r>
      <w:r w:rsidR="00924263">
        <w:rPr>
          <w:sz w:val="20"/>
          <w:szCs w:val="20"/>
        </w:rPr>
        <w:t xml:space="preserve">functional </w:t>
      </w:r>
      <w:r w:rsidR="00D85ABF">
        <w:rPr>
          <w:sz w:val="20"/>
          <w:szCs w:val="20"/>
        </w:rPr>
        <w:t xml:space="preserve">fish groups are not included in the model. </w:t>
      </w:r>
      <w:r w:rsidR="000843AA" w:rsidRPr="00932346">
        <w:rPr>
          <w:sz w:val="20"/>
          <w:szCs w:val="20"/>
        </w:rPr>
        <w:t>Source of graphics: IAN Image Library.</w:t>
      </w:r>
    </w:p>
    <w:p w:rsidR="00AF0D1D" w:rsidRPr="00932346" w:rsidRDefault="00AF0D1D" w:rsidP="004C498D">
      <w:pPr>
        <w:jc w:val="both"/>
        <w:rPr>
          <w:sz w:val="20"/>
          <w:szCs w:val="20"/>
        </w:rPr>
      </w:pPr>
    </w:p>
    <w:p w:rsidR="004160AB" w:rsidRDefault="00E93259" w:rsidP="004C498D">
      <w:pPr>
        <w:jc w:val="both"/>
      </w:pPr>
      <w:r>
        <w:t>Fig</w:t>
      </w:r>
      <w:r w:rsidR="0009577D">
        <w:t>ure</w:t>
      </w:r>
      <w:r w:rsidR="002B7F15">
        <w:t xml:space="preserve"> 2.4</w:t>
      </w:r>
      <w:r>
        <w:t xml:space="preserve"> below shows </w:t>
      </w:r>
      <w:r w:rsidR="00C20931">
        <w:t>an influence diagram</w:t>
      </w:r>
      <w:r w:rsidR="00720AAA">
        <w:t xml:space="preserve"> for coral reefs</w:t>
      </w:r>
      <w:r w:rsidR="002B7F15">
        <w:t>, including drivers and activities</w:t>
      </w:r>
      <w:r w:rsidR="00720AAA">
        <w:t>.</w:t>
      </w:r>
      <w:r w:rsidR="004160AB">
        <w:t xml:space="preserve"> </w:t>
      </w:r>
      <w:r w:rsidR="00FE2290">
        <w:t>Here, dashed lines represent uncertain links</w:t>
      </w:r>
      <w:r w:rsidR="00BC0E44">
        <w:t>,</w:t>
      </w:r>
      <w:r w:rsidR="00FE2290">
        <w:t xml:space="preserve"> which gave rise to alternative </w:t>
      </w:r>
      <w:r w:rsidR="00C20931">
        <w:t>representations</w:t>
      </w:r>
      <w:r w:rsidR="00FE2290">
        <w:t>.</w:t>
      </w:r>
      <w:r w:rsidR="004160AB">
        <w:t xml:space="preserve"> </w:t>
      </w:r>
      <w:r w:rsidR="00064AB2">
        <w:t xml:space="preserve">While nodes represent </w:t>
      </w:r>
      <w:r w:rsidR="00BC0E44">
        <w:t xml:space="preserve">drivers, </w:t>
      </w:r>
      <w:r w:rsidR="00064AB2">
        <w:t>activities</w:t>
      </w:r>
      <w:r w:rsidR="00BC0E44">
        <w:t xml:space="preserve">, pressures and values, arrows represent impacts and processes. </w:t>
      </w:r>
      <w:r w:rsidR="00064AB2">
        <w:t xml:space="preserve">Some </w:t>
      </w:r>
      <w:r w:rsidR="00BC0E44">
        <w:t xml:space="preserve">individual </w:t>
      </w:r>
      <w:r w:rsidR="00064AB2">
        <w:t xml:space="preserve">arrows </w:t>
      </w:r>
      <w:r w:rsidR="00BC0E44">
        <w:t>include chains of processes. For example, the link between ocean acidification and coral cover includes impacts on a suite of cellular, biogeochemical and ecologic</w:t>
      </w:r>
      <w:r w:rsidR="004063AC">
        <w:t xml:space="preserve">al processes, of which several underpin reef resilience </w:t>
      </w:r>
      <w:r w:rsidR="00260E1F">
        <w:fldChar w:fldCharType="begin"/>
      </w:r>
      <w:r w:rsidR="00B20606">
        <w:instrText xml:space="preserve"> ADDIN EN.CITE &lt;EndNote&gt;&lt;Cite&gt;&lt;Author&gt;Anthony&lt;/Author&gt;&lt;Year&gt;2011&lt;/Year&gt;&lt;RecNum&gt;1073&lt;/RecNum&gt;&lt;DisplayText&gt;(Anthony et al. 2011)&lt;/DisplayText&gt;&lt;record&gt;&lt;rec-number&gt;1073&lt;/rec-number&gt;&lt;foreign-keys&gt;&lt;key app="EN" db-id="taffd5tx6rsf05ed0f5vvsrh2wrw5ew2e00w"&gt;1073&lt;/key&gt;&lt;/foreign-keys&gt;&lt;ref-type name="Journal Article"&gt;17&lt;/ref-type&gt;&lt;contributors&gt;&lt;authors&gt;&lt;author&gt;Anthony, K. R. N.&lt;/author&gt;&lt;author&gt;Maynard, J. A.&lt;/author&gt;&lt;author&gt;Diaz-Pulido, G.&lt;/author&gt;&lt;author&gt;Mumby, P.J.&lt;/author&gt;&lt;author&gt;Cao, L.&lt;/author&gt;&lt;author&gt;Marshall, P. A.&lt;/author&gt;&lt;author&gt;Hoegh-Guldberg, O.&lt;/author&gt;&lt;/authors&gt;&lt;/contributors&gt;&lt;titles&gt;&lt;title&gt;Ocean acidification and warming will lower coral reef resilience&lt;/title&gt;&lt;secondary-title&gt;Global Change Biology&lt;/secondary-title&gt;&lt;/titles&gt;&lt;periodical&gt;&lt;full-title&gt;Global Change Biology&lt;/full-title&gt;&lt;/periodical&gt;&lt;pages&gt;1798-1808&lt;/pages&gt;&lt;volume&gt;17&lt;/volume&gt;&lt;dates&gt;&lt;year&gt;2011&lt;/year&gt;&lt;/dates&gt;&lt;urls&gt;&lt;/urls&gt;&lt;/record&gt;&lt;/Cite&gt;&lt;/EndNote&gt;</w:instrText>
      </w:r>
      <w:r w:rsidR="00260E1F">
        <w:fldChar w:fldCharType="separate"/>
      </w:r>
      <w:r w:rsidR="00B20606">
        <w:rPr>
          <w:noProof/>
        </w:rPr>
        <w:t>(</w:t>
      </w:r>
      <w:hyperlink w:anchor="_ENREF_4" w:tooltip="Anthony, 2011 #1073" w:history="1">
        <w:r w:rsidR="00DE0598">
          <w:rPr>
            <w:noProof/>
          </w:rPr>
          <w:t>Anthony et al. 2011</w:t>
        </w:r>
      </w:hyperlink>
      <w:r w:rsidR="00B20606">
        <w:rPr>
          <w:noProof/>
        </w:rPr>
        <w:t>)</w:t>
      </w:r>
      <w:r w:rsidR="00260E1F">
        <w:fldChar w:fldCharType="end"/>
      </w:r>
      <w:r w:rsidR="00BC0E44">
        <w:t>.</w:t>
      </w:r>
    </w:p>
    <w:p w:rsidR="002269D0" w:rsidRPr="002269D0" w:rsidRDefault="002269D0" w:rsidP="004C498D">
      <w:pPr>
        <w:jc w:val="both"/>
      </w:pPr>
    </w:p>
    <w:p w:rsidR="00412369" w:rsidRDefault="00655F2B" w:rsidP="004C498D">
      <w:pPr>
        <w:jc w:val="both"/>
      </w:pPr>
      <w:r w:rsidRPr="009A7DBE">
        <w:rPr>
          <w:rFonts w:ascii="Trebuchet MS" w:eastAsia="Arial Unicode MS" w:hAnsi="Trebuchet MS" w:cs="Arial Unicode MS"/>
          <w:noProof/>
          <w:lang w:eastAsia="en-AU"/>
        </w:rPr>
        <w:drawing>
          <wp:inline distT="0" distB="0" distL="0" distR="0">
            <wp:extent cx="5386873" cy="5321979"/>
            <wp:effectExtent l="0" t="0" r="0" b="1206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 Coral Reefs-v03-draft-22-03-13 copy.jpg"/>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3922" r="5891"/>
                    <a:stretch/>
                  </pic:blipFill>
                  <pic:spPr bwMode="auto">
                    <a:xfrm>
                      <a:off x="0" y="0"/>
                      <a:ext cx="5390058" cy="5325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F07BD" w:rsidRPr="002B55FB" w:rsidRDefault="002B7F15" w:rsidP="004C498D">
      <w:pPr>
        <w:jc w:val="both"/>
        <w:rPr>
          <w:color w:val="000000" w:themeColor="text1"/>
        </w:rPr>
      </w:pPr>
      <w:r>
        <w:rPr>
          <w:b/>
          <w:sz w:val="20"/>
          <w:szCs w:val="20"/>
        </w:rPr>
        <w:t>Figure 2.4</w:t>
      </w:r>
      <w:r w:rsidR="00412369" w:rsidRPr="00932346">
        <w:rPr>
          <w:b/>
          <w:sz w:val="20"/>
          <w:szCs w:val="20"/>
        </w:rPr>
        <w:t xml:space="preserve">. </w:t>
      </w:r>
      <w:r w:rsidR="009E1945">
        <w:rPr>
          <w:sz w:val="20"/>
          <w:szCs w:val="20"/>
        </w:rPr>
        <w:t>Influence diagram</w:t>
      </w:r>
      <w:r w:rsidR="00412369" w:rsidRPr="00932346">
        <w:rPr>
          <w:sz w:val="20"/>
          <w:szCs w:val="20"/>
        </w:rPr>
        <w:t xml:space="preserve"> of how coral reef ecosystem links to activities and exposures.</w:t>
      </w:r>
      <w:r w:rsidR="004160AB">
        <w:rPr>
          <w:sz w:val="20"/>
          <w:szCs w:val="20"/>
        </w:rPr>
        <w:t xml:space="preserve"> </w:t>
      </w:r>
      <w:r w:rsidR="00412369" w:rsidRPr="00932346">
        <w:rPr>
          <w:sz w:val="20"/>
          <w:szCs w:val="20"/>
        </w:rPr>
        <w:t xml:space="preserve">Dashed lines are uncertain linkages of which two gave rise to alternative </w:t>
      </w:r>
      <w:r w:rsidR="0065102D">
        <w:rPr>
          <w:sz w:val="20"/>
          <w:szCs w:val="20"/>
        </w:rPr>
        <w:t>representation</w:t>
      </w:r>
      <w:r w:rsidR="0065102D" w:rsidRPr="00932346">
        <w:rPr>
          <w:sz w:val="20"/>
          <w:szCs w:val="20"/>
        </w:rPr>
        <w:t xml:space="preserve">s </w:t>
      </w:r>
      <w:r w:rsidR="00412369" w:rsidRPr="00932346">
        <w:rPr>
          <w:sz w:val="20"/>
          <w:szCs w:val="20"/>
        </w:rPr>
        <w:t>(links between turbidity and herbivorous fish, and between nutrients and COTS</w:t>
      </w:r>
      <w:r w:rsidR="00412369" w:rsidRPr="002B55FB">
        <w:rPr>
          <w:color w:val="000000" w:themeColor="text1"/>
          <w:sz w:val="20"/>
          <w:szCs w:val="20"/>
        </w:rPr>
        <w:t>).</w:t>
      </w:r>
    </w:p>
    <w:p w:rsidR="00932346" w:rsidRPr="00932346" w:rsidRDefault="00932346" w:rsidP="004C498D">
      <w:pPr>
        <w:jc w:val="both"/>
        <w:rPr>
          <w:sz w:val="20"/>
          <w:szCs w:val="20"/>
        </w:rPr>
      </w:pPr>
    </w:p>
    <w:p w:rsidR="00170375" w:rsidRPr="00746BD9" w:rsidRDefault="00170375" w:rsidP="004C498D">
      <w:pPr>
        <w:pStyle w:val="Heading3"/>
        <w:jc w:val="both"/>
      </w:pPr>
      <w:bookmarkStart w:id="36" w:name="_Toc239492468"/>
      <w:r>
        <w:t>S</w:t>
      </w:r>
      <w:r w:rsidRPr="00746BD9">
        <w:t>eagrass systems and dependent species</w:t>
      </w:r>
      <w:bookmarkEnd w:id="36"/>
    </w:p>
    <w:p w:rsidR="00345063" w:rsidRDefault="007A1EDE" w:rsidP="004C498D">
      <w:pPr>
        <w:jc w:val="both"/>
      </w:pPr>
      <w:r>
        <w:t xml:space="preserve">In the seagrass workshop, eight leading experts in seagrass systems ecology and dugong and turtle biology collaborated with the team to elicit qualitative models that capture the causal </w:t>
      </w:r>
      <w:r>
        <w:lastRenderedPageBreak/>
        <w:t xml:space="preserve">chain of linkages between drivers, activities, pressures, impacts and responses in seagrasses and their dependent species. Similar to coral reefs, sets of alternative models were developed where experts could not agree on the inclusion or exclusion of specific links, or where there were feasible alternative hypotheses. </w:t>
      </w:r>
      <w:r w:rsidR="00A778F5">
        <w:t>U</w:t>
      </w:r>
      <w:r>
        <w:t xml:space="preserve">ncertain links were (1) whether dugongs are regulated </w:t>
      </w:r>
      <w:r w:rsidR="00C0108D">
        <w:t>solely</w:t>
      </w:r>
      <w:r>
        <w:t xml:space="preserve"> by seagrass abundance </w:t>
      </w:r>
      <w:r w:rsidR="00A778F5">
        <w:t>or whether for example density-dependence is relevant</w:t>
      </w:r>
      <w:r>
        <w:t>, and (2) whether epiphytes impact negatively on seagrasses.</w:t>
      </w:r>
      <w:r w:rsidR="00A778F5">
        <w:t xml:space="preserve"> The four alternative models resulting from these uncertainties are given in Appendix 1</w:t>
      </w:r>
      <w:r w:rsidR="00D1673D">
        <w:t>. Also, information on how the user switches between alternative models is presented in the next section (</w:t>
      </w:r>
      <w:r w:rsidR="00D1673D" w:rsidRPr="00D1673D">
        <w:rPr>
          <w:i/>
        </w:rPr>
        <w:t>Probabilistic models</w:t>
      </w:r>
      <w:r w:rsidR="00D1673D">
        <w:t xml:space="preserve">). </w:t>
      </w:r>
    </w:p>
    <w:p w:rsidR="004160AB" w:rsidRDefault="008A76BF" w:rsidP="004C498D">
      <w:pPr>
        <w:jc w:val="both"/>
        <w:rPr>
          <w:lang w:val="en-US"/>
        </w:rPr>
      </w:pPr>
      <w:r>
        <w:rPr>
          <w:lang w:val="en-US"/>
        </w:rPr>
        <w:t>In the seagrass system, three key value node</w:t>
      </w:r>
      <w:r w:rsidR="007A1EDE">
        <w:rPr>
          <w:lang w:val="en-US"/>
        </w:rPr>
        <w:t>s were identified: distribution</w:t>
      </w:r>
      <w:r>
        <w:rPr>
          <w:lang w:val="en-US"/>
        </w:rPr>
        <w:t xml:space="preserve"> and abundance of climax </w:t>
      </w:r>
      <w:r w:rsidR="00BA7E84">
        <w:rPr>
          <w:lang w:val="en-US"/>
        </w:rPr>
        <w:t xml:space="preserve">seagrass </w:t>
      </w:r>
      <w:r>
        <w:rPr>
          <w:lang w:val="en-US"/>
        </w:rPr>
        <w:t>communities, dugongs and green turtles</w:t>
      </w:r>
      <w:r w:rsidR="00D1673D" w:rsidRPr="00D1673D">
        <w:rPr>
          <w:lang w:val="en-US"/>
        </w:rPr>
        <w:t xml:space="preserve"> </w:t>
      </w:r>
      <w:r w:rsidR="002B7F15">
        <w:rPr>
          <w:lang w:val="en-US"/>
        </w:rPr>
        <w:t>(Fig. 2.5</w:t>
      </w:r>
      <w:r w:rsidR="00D1673D">
        <w:rPr>
          <w:lang w:val="en-US"/>
        </w:rPr>
        <w:t>)</w:t>
      </w:r>
      <w:r>
        <w:rPr>
          <w:lang w:val="en-US"/>
        </w:rPr>
        <w:t>. In addition, seagrasses are nursery habitats for many species of fish and prawns</w:t>
      </w:r>
      <w:r w:rsidR="002B7F15">
        <w:rPr>
          <w:lang w:val="en-US"/>
        </w:rPr>
        <w:t xml:space="preserve"> (Fig. 2.6</w:t>
      </w:r>
      <w:r w:rsidR="00D1673D">
        <w:rPr>
          <w:lang w:val="en-US"/>
        </w:rPr>
        <w:t>)</w:t>
      </w:r>
      <w:r>
        <w:rPr>
          <w:lang w:val="en-US"/>
        </w:rPr>
        <w:t xml:space="preserve">. However, the </w:t>
      </w:r>
      <w:r w:rsidR="00BA7E84">
        <w:rPr>
          <w:lang w:val="en-US"/>
        </w:rPr>
        <w:t xml:space="preserve">nursery </w:t>
      </w:r>
      <w:r>
        <w:rPr>
          <w:lang w:val="en-US"/>
        </w:rPr>
        <w:t>habitat function was omitted</w:t>
      </w:r>
      <w:r w:rsidR="00D1673D">
        <w:rPr>
          <w:lang w:val="en-US"/>
        </w:rPr>
        <w:t xml:space="preserve"> from the </w:t>
      </w:r>
      <w:r w:rsidR="00AA7174">
        <w:rPr>
          <w:lang w:val="en-US"/>
        </w:rPr>
        <w:t>Bayesian Belief Network constructed for this ecosystem</w:t>
      </w:r>
      <w:r w:rsidR="00DD1B72">
        <w:rPr>
          <w:lang w:val="en-US"/>
        </w:rPr>
        <w:t>,</w:t>
      </w:r>
      <w:r>
        <w:rPr>
          <w:lang w:val="en-US"/>
        </w:rPr>
        <w:t xml:space="preserve"> as habitats are represented by seagrass distribution and abundance </w:t>
      </w:r>
      <w:r w:rsidRPr="008A76BF">
        <w:rPr>
          <w:i/>
          <w:lang w:val="en-US"/>
        </w:rPr>
        <w:t>per se</w:t>
      </w:r>
      <w:r>
        <w:rPr>
          <w:lang w:val="en-US"/>
        </w:rPr>
        <w:t>, similar to structural</w:t>
      </w:r>
      <w:r w:rsidR="00BA7E84">
        <w:rPr>
          <w:lang w:val="en-US"/>
        </w:rPr>
        <w:t>ly</w:t>
      </w:r>
      <w:r>
        <w:rPr>
          <w:lang w:val="en-US"/>
        </w:rPr>
        <w:t xml:space="preserve"> </w:t>
      </w:r>
      <w:r w:rsidR="00D1673D">
        <w:rPr>
          <w:lang w:val="en-US"/>
        </w:rPr>
        <w:t>complex corals providing</w:t>
      </w:r>
      <w:r>
        <w:rPr>
          <w:lang w:val="en-US"/>
        </w:rPr>
        <w:t xml:space="preserve"> </w:t>
      </w:r>
      <w:r w:rsidR="0009577D">
        <w:rPr>
          <w:lang w:val="en-US"/>
        </w:rPr>
        <w:t xml:space="preserve">habitats for </w:t>
      </w:r>
      <w:r>
        <w:rPr>
          <w:lang w:val="en-US"/>
        </w:rPr>
        <w:t>fish and invertebrates.</w:t>
      </w:r>
    </w:p>
    <w:p w:rsidR="004160AB" w:rsidRDefault="007A1EDE" w:rsidP="004C498D">
      <w:pPr>
        <w:jc w:val="both"/>
        <w:rPr>
          <w:lang w:val="en-US"/>
        </w:rPr>
      </w:pPr>
      <w:r>
        <w:rPr>
          <w:lang w:val="en-US"/>
        </w:rPr>
        <w:t xml:space="preserve">Five variables were identified as key impacts on seagrass systems and their associated fauna: background dugong mortality, ocean warming, nutrients, sedimentation and turbidity, and structural damage and erosion. Background dugong mortality (i.e. in addition to resource dependence) includes boat strike, incidental drowning in mesh nets and traditional hunting </w:t>
      </w:r>
      <w:r w:rsidR="00260E1F">
        <w:rPr>
          <w:lang w:val="en-US"/>
        </w:rPr>
        <w:fldChar w:fldCharType="begin"/>
      </w:r>
      <w:r w:rsidR="00B20606">
        <w:rPr>
          <w:lang w:val="en-US"/>
        </w:rPr>
        <w:instrText xml:space="preserve"> ADDIN EN.CITE &lt;EndNote&gt;&lt;Cite&gt;&lt;Author&gt;Grech&lt;/Author&gt;&lt;Year&gt;2008&lt;/Year&gt;&lt;RecNum&gt;1517&lt;/RecNum&gt;&lt;DisplayText&gt;(Grech et al. 2008b)&lt;/DisplayText&gt;&lt;record&gt;&lt;rec-number&gt;1517&lt;/rec-number&gt;&lt;foreign-keys&gt;&lt;key app="EN" db-id="taffd5tx6rsf05ed0f5vvsrh2wrw5ew2e00w"&gt;1517&lt;/key&gt;&lt;/foreign-keys&gt;&lt;ref-type name="Journal Article"&gt;17&lt;/ref-type&gt;&lt;contributors&gt;&lt;authors&gt;&lt;author&gt;Grech, A.&lt;/author&gt;&lt;author&gt;Marsh, H.&lt;/author&gt;&lt;author&gt;Coles, R.&lt;/author&gt;&lt;/authors&gt;&lt;/contributors&gt;&lt;titles&gt;&lt;title&gt;A spatial assessment of the risk to a mobile marine mammal from bycatch&lt;/title&gt;&lt;secondary-title&gt;Aquatic Conservation: Marine and Freshwater Ecosystems&lt;/secondary-title&gt;&lt;/titles&gt;&lt;periodical&gt;&lt;full-title&gt;Aquatic Conservation: Marine and Freshwater Ecosystems&lt;/full-title&gt;&lt;/periodical&gt;&lt;pages&gt;1127-1139&lt;/pages&gt;&lt;volume&gt;18&lt;/volume&gt;&lt;number&gt;7&lt;/number&gt;&lt;keywords&gt;&lt;keyword&gt;bycatch&lt;/keyword&gt;&lt;keyword&gt;netting&lt;/keyword&gt;&lt;keyword&gt;spatial risk assessment&lt;/keyword&gt;&lt;keyword&gt;marine mammals&lt;/keyword&gt;&lt;keyword&gt;dugong&lt;/keyword&gt;&lt;keyword&gt;dugong dugon&lt;/keyword&gt;&lt;keyword&gt;GBRWHA&lt;/keyword&gt;&lt;/keywords&gt;&lt;dates&gt;&lt;year&gt;2008&lt;/year&gt;&lt;/dates&gt;&lt;publisher&gt;John Wiley &amp;amp; Sons, Ltd.&lt;/publisher&gt;&lt;isbn&gt;1099-0755&lt;/isbn&gt;&lt;urls&gt;&lt;related-urls&gt;&lt;url&gt;http://dx.doi.org/10.1002/aqc.943&lt;/url&gt;&lt;/related-urls&gt;&lt;/urls&gt;&lt;electronic-resource-num&gt;10.1002/aqc.943&lt;/electronic-resource-num&gt;&lt;/record&gt;&lt;/Cite&gt;&lt;/EndNote&gt;</w:instrText>
      </w:r>
      <w:r w:rsidR="00260E1F">
        <w:rPr>
          <w:lang w:val="en-US"/>
        </w:rPr>
        <w:fldChar w:fldCharType="separate"/>
      </w:r>
      <w:r w:rsidR="00B20606">
        <w:rPr>
          <w:noProof/>
          <w:lang w:val="en-US"/>
        </w:rPr>
        <w:t>(</w:t>
      </w:r>
      <w:hyperlink w:anchor="_ENREF_55" w:tooltip="Grech, 2008 #1517" w:history="1">
        <w:r w:rsidR="00DE0598">
          <w:rPr>
            <w:noProof/>
            <w:lang w:val="en-US"/>
          </w:rPr>
          <w:t>Grech et al. 2008b</w:t>
        </w:r>
      </w:hyperlink>
      <w:r w:rsidR="00B20606">
        <w:rPr>
          <w:noProof/>
          <w:lang w:val="en-US"/>
        </w:rPr>
        <w:t>)</w:t>
      </w:r>
      <w:r w:rsidR="00260E1F">
        <w:rPr>
          <w:lang w:val="en-US"/>
        </w:rPr>
        <w:fldChar w:fldCharType="end"/>
      </w:r>
      <w:r>
        <w:rPr>
          <w:lang w:val="en-US"/>
        </w:rPr>
        <w:t xml:space="preserve">. Ocean warming is included as seagrass growth is stimulated by warming up to a threshold </w:t>
      </w:r>
      <w:r w:rsidR="00260E1F">
        <w:rPr>
          <w:lang w:val="en-US"/>
        </w:rPr>
        <w:fldChar w:fldCharType="begin"/>
      </w:r>
      <w:r>
        <w:rPr>
          <w:lang w:val="en-US"/>
        </w:rPr>
        <w:instrText xml:space="preserve"> ADDIN EN.CITE &lt;EndNote&gt;&lt;Cite&gt;&lt;Author&gt;Waycott&lt;/Author&gt;&lt;Year&gt;2007&lt;/Year&gt;&lt;RecNum&gt;1511&lt;/RecNum&gt;&lt;DisplayText&gt;(Waycott et al. 2007)&lt;/DisplayText&gt;&lt;record&gt;&lt;rec-number&gt;1511&lt;/rec-number&gt;&lt;foreign-keys&gt;&lt;key app="EN" db-id="taffd5tx6rsf05ed0f5vvsrh2wrw5ew2e00w"&gt;1511&lt;/key&gt;&lt;/foreign-keys&gt;&lt;ref-type name="Book Section"&gt;5&lt;/ref-type&gt;&lt;contributors&gt;&lt;authors&gt;&lt;author&gt;Waycott, M. &lt;/author&gt;&lt;author&gt;Collier, C. &lt;/author&gt;&lt;author&gt;McMahon, K. &lt;/author&gt;&lt;author&gt;Ralph, P. &lt;/author&gt;&lt;author&gt;McKenzie, L. &lt;/author&gt;&lt;author&gt;Udy, J. &lt;/author&gt;&lt;author&gt;Grech, A.&lt;/author&gt;&lt;/authors&gt;&lt;secondary-authors&gt;&lt;author&gt;Johnson, J.&lt;/author&gt;&lt;author&gt;Marshall, P.A.&lt;/author&gt;&lt;/secondary-authors&gt;&lt;/contributors&gt;&lt;titles&gt;&lt;title&gt;Vulnerability of seagrasses in the Great Barrier Reef to climate change &lt;/title&gt;&lt;secondary-title&gt;Climate Change and the Great Barrier Reef: a vulnerability assessment&lt;/secondary-title&gt;&lt;/titles&gt;&lt;pages&gt;193-236&lt;/pages&gt;&lt;dates&gt;&lt;year&gt;2007&lt;/year&gt;&lt;/dates&gt;&lt;pub-location&gt;Canberra&lt;/pub-location&gt;&lt;publisher&gt;Great Barrier Reef Marine Park Authority and the Australian Greenhouse Office&lt;/publisher&gt;&lt;urls&gt;&lt;/urls&gt;&lt;/record&gt;&lt;/Cite&gt;&lt;/EndNote&gt;</w:instrText>
      </w:r>
      <w:r w:rsidR="00260E1F">
        <w:rPr>
          <w:lang w:val="en-US"/>
        </w:rPr>
        <w:fldChar w:fldCharType="separate"/>
      </w:r>
      <w:r>
        <w:rPr>
          <w:noProof/>
          <w:lang w:val="en-US"/>
        </w:rPr>
        <w:t>(</w:t>
      </w:r>
      <w:hyperlink w:anchor="_ENREF_109" w:tooltip="Waycott, 2007 #1511" w:history="1">
        <w:r w:rsidR="00DE0598">
          <w:rPr>
            <w:noProof/>
            <w:lang w:val="en-US"/>
          </w:rPr>
          <w:t>Waycott et al. 2007</w:t>
        </w:r>
      </w:hyperlink>
      <w:r>
        <w:rPr>
          <w:noProof/>
          <w:lang w:val="en-US"/>
        </w:rPr>
        <w:t>)</w:t>
      </w:r>
      <w:r w:rsidR="00260E1F">
        <w:rPr>
          <w:lang w:val="en-US"/>
        </w:rPr>
        <w:fldChar w:fldCharType="end"/>
      </w:r>
      <w:r>
        <w:rPr>
          <w:lang w:val="en-US"/>
        </w:rPr>
        <w:t xml:space="preserve"> and turtles are negatively impacted by warming as high temperatures skew the gender ratio in hatchlings towards females </w:t>
      </w:r>
      <w:r w:rsidR="00260E1F">
        <w:rPr>
          <w:lang w:val="en-US"/>
        </w:rPr>
        <w:fldChar w:fldCharType="begin"/>
      </w:r>
      <w:r>
        <w:rPr>
          <w:lang w:val="en-US"/>
        </w:rPr>
        <w:instrText xml:space="preserve"> ADDIN EN.CITE &lt;EndNote&gt;&lt;Cite&gt;&lt;Author&gt;Fuentes&lt;/Author&gt;&lt;Year&gt;2011&lt;/Year&gt;&lt;RecNum&gt;1516&lt;/RecNum&gt;&lt;DisplayText&gt;(Fuentes et al. 2011)&lt;/DisplayText&gt;&lt;record&gt;&lt;rec-number&gt;1516&lt;/rec-number&gt;&lt;foreign-keys&gt;&lt;key app="EN" db-id="taffd5tx6rsf05ed0f5vvsrh2wrw5ew2e00w"&gt;1516&lt;/key&gt;&lt;/foreign-keys&gt;&lt;ref-type name="Journal Article"&gt;17&lt;/ref-type&gt;&lt;contributors&gt;&lt;authors&gt;&lt;author&gt;Fuentes, M.M.P.B.&lt;/author&gt;&lt;author&gt;Limpus, C.J. &lt;/author&gt;&lt;author&gt;Hamann, M.&lt;/author&gt;&lt;/authors&gt;&lt;/contributors&gt;&lt;titles&gt;&lt;title&gt;Vulnerability of sea turtle nesting grounds to climate change&lt;/title&gt;&lt;secondary-title&gt;Global Change Biology &lt;/secondary-title&gt;&lt;/titles&gt;&lt;periodical&gt;&lt;full-title&gt;Global Change Biology&lt;/full-title&gt;&lt;/periodical&gt;&lt;pages&gt;140–153&lt;/pages&gt;&lt;volume&gt;17&lt;/volume&gt;&lt;dates&gt;&lt;year&gt;2011&lt;/year&gt;&lt;/dates&gt;&lt;urls&gt;&lt;/urls&gt;&lt;/record&gt;&lt;/Cite&gt;&lt;/EndNote&gt;</w:instrText>
      </w:r>
      <w:r w:rsidR="00260E1F">
        <w:rPr>
          <w:lang w:val="en-US"/>
        </w:rPr>
        <w:fldChar w:fldCharType="separate"/>
      </w:r>
      <w:r>
        <w:rPr>
          <w:noProof/>
          <w:lang w:val="en-US"/>
        </w:rPr>
        <w:t>(</w:t>
      </w:r>
      <w:hyperlink w:anchor="_ENREF_45" w:tooltip="Fuentes, 2011 #1516" w:history="1">
        <w:r w:rsidR="00DE0598">
          <w:rPr>
            <w:noProof/>
            <w:lang w:val="en-US"/>
          </w:rPr>
          <w:t>Fuentes et al. 2011</w:t>
        </w:r>
      </w:hyperlink>
      <w:r>
        <w:rPr>
          <w:noProof/>
          <w:lang w:val="en-US"/>
        </w:rPr>
        <w:t>)</w:t>
      </w:r>
      <w:r w:rsidR="00260E1F">
        <w:rPr>
          <w:lang w:val="en-US"/>
        </w:rPr>
        <w:fldChar w:fldCharType="end"/>
      </w:r>
      <w:r>
        <w:rPr>
          <w:lang w:val="en-US"/>
        </w:rPr>
        <w:t>. Structural damage and erosion includes impacts resulting from cyclones, dredging, trawling, anchoring and reclamation.</w:t>
      </w:r>
    </w:p>
    <w:p w:rsidR="00CB0CE3" w:rsidRDefault="0057738C" w:rsidP="004C498D">
      <w:pPr>
        <w:jc w:val="both"/>
      </w:pPr>
      <w:r>
        <w:t xml:space="preserve">In the qualitative model for seagrass, turbidity and sedimentation are combined into one pressure as they are strongly correlated. Ideally, however, turbidity and sedimentation should be separated as they affect seagrasses differently. </w:t>
      </w:r>
      <w:r w:rsidRPr="00F05DA2">
        <w:t xml:space="preserve">Turbidity </w:t>
      </w:r>
      <w:r>
        <w:t xml:space="preserve">causes </w:t>
      </w:r>
      <w:r w:rsidRPr="00F05DA2">
        <w:t>a negative impact on seagrass</w:t>
      </w:r>
      <w:r>
        <w:t xml:space="preserve">es in deep water </w:t>
      </w:r>
      <w:r w:rsidR="00260E1F">
        <w:fldChar w:fldCharType="begin"/>
      </w:r>
      <w:r w:rsidR="007A7053">
        <w:instrText xml:space="preserve"> ADDIN EN.CITE &lt;EndNote&gt;&lt;Cite&gt;&lt;Author&gt;Collier&lt;/Author&gt;&lt;Year&gt;2008&lt;/Year&gt;&lt;RecNum&gt;1636&lt;/RecNum&gt;&lt;DisplayText&gt;(Collier et al. 2008)&lt;/DisplayText&gt;&lt;record&gt;&lt;rec-number&gt;1636&lt;/rec-number&gt;&lt;foreign-keys&gt;&lt;key app="EN" db-id="taffd5tx6rsf05ed0f5vvsrh2wrw5ew2e00w"&gt;1636&lt;/key&gt;&lt;/foreign-keys&gt;&lt;ref-type name="Journal Article"&gt;17&lt;/ref-type&gt;&lt;contributors&gt;&lt;authors&gt;&lt;author&gt;Collier, C.J.&lt;/author&gt;&lt;author&gt;Lavery, P.S.&lt;/author&gt;&lt;author&gt;Ralph, P.J.&lt;/author&gt;&lt;author&gt;Masini, R.J.&lt;/author&gt;&lt;/authors&gt;&lt;/contributors&gt;&lt;titles&gt;&lt;title&gt;Physiological characteristics of the seagrass Posidonia sinuosa along a depth-related gradient of light availability&lt;/title&gt;&lt;secondary-title&gt;Marine Ecology Progress Series&lt;/secondary-title&gt;&lt;/titles&gt;&lt;periodical&gt;&lt;full-title&gt;Marine Ecology Progress Series&lt;/full-title&gt;&lt;/periodical&gt;&lt;pages&gt;65–79&lt;/pages&gt;&lt;volume&gt;353&lt;/volume&gt;&lt;dates&gt;&lt;year&gt;2008&lt;/year&gt;&lt;/dates&gt;&lt;urls&gt;&lt;/urls&gt;&lt;/record&gt;&lt;/Cite&gt;&lt;/EndNote&gt;</w:instrText>
      </w:r>
      <w:r w:rsidR="00260E1F">
        <w:fldChar w:fldCharType="separate"/>
      </w:r>
      <w:r w:rsidR="007A7053">
        <w:rPr>
          <w:noProof/>
        </w:rPr>
        <w:t>(</w:t>
      </w:r>
      <w:hyperlink w:anchor="_ENREF_21" w:tooltip="Collier, 2008 #1636" w:history="1">
        <w:r w:rsidR="00DE0598">
          <w:rPr>
            <w:noProof/>
          </w:rPr>
          <w:t>Collier et al. 2008</w:t>
        </w:r>
      </w:hyperlink>
      <w:r w:rsidR="007A7053">
        <w:rPr>
          <w:noProof/>
        </w:rPr>
        <w:t>)</w:t>
      </w:r>
      <w:r w:rsidR="00260E1F">
        <w:fldChar w:fldCharType="end"/>
      </w:r>
      <w:r w:rsidR="00806929">
        <w:t>, whereas</w:t>
      </w:r>
      <w:r w:rsidRPr="00F05DA2">
        <w:t xml:space="preserve"> sedimentation </w:t>
      </w:r>
      <w:r w:rsidR="00806929">
        <w:t xml:space="preserve">causes </w:t>
      </w:r>
      <w:r w:rsidRPr="00F05DA2">
        <w:t>both positive and negative impacts</w:t>
      </w:r>
      <w:r w:rsidR="00806929">
        <w:t>. Some s</w:t>
      </w:r>
      <w:r w:rsidRPr="00F05DA2">
        <w:t xml:space="preserve">eagrasses are </w:t>
      </w:r>
      <w:r w:rsidR="00806929">
        <w:t>robust to relatively high s</w:t>
      </w:r>
      <w:r w:rsidRPr="00F05DA2">
        <w:t xml:space="preserve">ediment </w:t>
      </w:r>
      <w:r w:rsidR="00806929">
        <w:t xml:space="preserve">supply </w:t>
      </w:r>
      <w:r w:rsidR="00260E1F">
        <w:fldChar w:fldCharType="begin"/>
      </w:r>
      <w:r w:rsidR="007A7053">
        <w:instrText xml:space="preserve"> ADDIN EN.CITE &lt;EndNote&gt;&lt;Cite&gt;&lt;Author&gt;Manzanera&lt;/Author&gt;&lt;Year&gt;1998&lt;/Year&gt;&lt;RecNum&gt;1638&lt;/RecNum&gt;&lt;DisplayText&gt;(Manzanera et al. 1998)&lt;/DisplayText&gt;&lt;record&gt;&lt;rec-number&gt;1638&lt;/rec-number&gt;&lt;foreign-keys&gt;&lt;key app="EN" db-id="taffd5tx6rsf05ed0f5vvsrh2wrw5ew2e00w"&gt;1638&lt;/key&gt;&lt;/foreign-keys&gt;&lt;ref-type name="Journal Article"&gt;17&lt;/ref-type&gt;&lt;contributors&gt;&lt;authors&gt;&lt;author&gt;Manzanera, M., &lt;/author&gt;&lt;author&gt;Pérez, M. &lt;/author&gt;&lt;author&gt;Romero, J.&lt;/author&gt;&lt;/authors&gt;&lt;/contributors&gt;&lt;titles&gt;&lt;title&gt;Seagrass mortality due to oversedimentation: an experimental approach&lt;/title&gt;&lt;secondary-title&gt;Journal of Coastal Conservation&lt;/secondary-title&gt;&lt;/titles&gt;&lt;periodical&gt;&lt;full-title&gt;Journal of Coastal Conservation&lt;/full-title&gt;&lt;/periodical&gt;&lt;pages&gt;67-70&lt;/pages&gt;&lt;volume&gt;4&lt;/volume&gt;&lt;dates&gt;&lt;year&gt;1998&lt;/year&gt;&lt;/dates&gt;&lt;urls&gt;&lt;/urls&gt;&lt;/record&gt;&lt;/Cite&gt;&lt;/EndNote&gt;</w:instrText>
      </w:r>
      <w:r w:rsidR="00260E1F">
        <w:fldChar w:fldCharType="separate"/>
      </w:r>
      <w:r w:rsidR="007A7053">
        <w:rPr>
          <w:noProof/>
        </w:rPr>
        <w:t>(</w:t>
      </w:r>
      <w:hyperlink w:anchor="_ENREF_80" w:tooltip="Manzanera, 1998 #1638" w:history="1">
        <w:r w:rsidR="00DE0598">
          <w:rPr>
            <w:noProof/>
          </w:rPr>
          <w:t>Manzanera et al. 1998</w:t>
        </w:r>
      </w:hyperlink>
      <w:r w:rsidR="007A7053">
        <w:rPr>
          <w:noProof/>
        </w:rPr>
        <w:t>)</w:t>
      </w:r>
      <w:r w:rsidR="00260E1F">
        <w:fldChar w:fldCharType="end"/>
      </w:r>
      <w:r w:rsidR="002774A0">
        <w:t xml:space="preserve"> </w:t>
      </w:r>
      <w:r w:rsidR="00806929">
        <w:t xml:space="preserve">and </w:t>
      </w:r>
      <w:r w:rsidR="002774A0">
        <w:t>sediment is a requirement</w:t>
      </w:r>
      <w:r w:rsidR="00806929">
        <w:t xml:space="preserve"> </w:t>
      </w:r>
      <w:r w:rsidR="002774A0">
        <w:t xml:space="preserve">for </w:t>
      </w:r>
      <w:r w:rsidR="00806929">
        <w:t xml:space="preserve">the establishment of seagrass meadows </w:t>
      </w:r>
      <w:r w:rsidR="002774A0">
        <w:t>(Hugh Yorkston</w:t>
      </w:r>
      <w:r w:rsidR="00AA7174">
        <w:t>, GBRMPA</w:t>
      </w:r>
      <w:r w:rsidR="002774A0">
        <w:t xml:space="preserve"> pers comm)</w:t>
      </w:r>
      <w:r w:rsidR="009A77B4">
        <w:t>. </w:t>
      </w:r>
      <w:r w:rsidR="002774A0">
        <w:t xml:space="preserve">Therefore, the model makes the assumption that </w:t>
      </w:r>
      <w:r w:rsidR="00D86908">
        <w:t>background sediment loads in near</w:t>
      </w:r>
      <w:r w:rsidR="00AA7174">
        <w:t>-</w:t>
      </w:r>
      <w:r w:rsidR="00815047">
        <w:t>s</w:t>
      </w:r>
      <w:r w:rsidR="00D86908">
        <w:t xml:space="preserve">hore habitats do not cause an observable response, but </w:t>
      </w:r>
      <w:r w:rsidR="002774A0">
        <w:t>sedimentation levels exceeding the baseline will lead to negative effects on seagrasses.</w:t>
      </w:r>
    </w:p>
    <w:p w:rsidR="00AF0D1D" w:rsidRDefault="00AF0D1D" w:rsidP="004C498D">
      <w:pPr>
        <w:jc w:val="both"/>
      </w:pPr>
    </w:p>
    <w:p w:rsidR="00E14F3E" w:rsidRDefault="00F22264" w:rsidP="004C498D">
      <w:pPr>
        <w:jc w:val="both"/>
      </w:pPr>
      <w:r>
        <w:rPr>
          <w:noProof/>
          <w:lang w:eastAsia="en-AU"/>
        </w:rPr>
        <w:lastRenderedPageBreak/>
        <w:drawing>
          <wp:inline distT="0" distB="0" distL="0" distR="0">
            <wp:extent cx="5396230" cy="404749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ogram_seagras_.newjpg.jp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396230" cy="4047490"/>
                    </a:xfrm>
                    <a:prstGeom prst="rect">
                      <a:avLst/>
                    </a:prstGeom>
                  </pic:spPr>
                </pic:pic>
              </a:graphicData>
            </a:graphic>
          </wp:inline>
        </w:drawing>
      </w:r>
    </w:p>
    <w:p w:rsidR="00092666" w:rsidRDefault="00241501" w:rsidP="004C498D">
      <w:pPr>
        <w:jc w:val="both"/>
        <w:rPr>
          <w:sz w:val="20"/>
          <w:szCs w:val="20"/>
        </w:rPr>
      </w:pPr>
      <w:r w:rsidRPr="00FA3059">
        <w:rPr>
          <w:b/>
          <w:sz w:val="20"/>
          <w:szCs w:val="20"/>
        </w:rPr>
        <w:t>Fig</w:t>
      </w:r>
      <w:r w:rsidR="00FA3059" w:rsidRPr="00FA3059">
        <w:rPr>
          <w:b/>
          <w:sz w:val="20"/>
          <w:szCs w:val="20"/>
        </w:rPr>
        <w:t>ure</w:t>
      </w:r>
      <w:r w:rsidR="00F22264">
        <w:rPr>
          <w:b/>
          <w:sz w:val="20"/>
          <w:szCs w:val="20"/>
        </w:rPr>
        <w:t xml:space="preserve"> 2.5</w:t>
      </w:r>
      <w:r w:rsidRPr="00FA3059">
        <w:rPr>
          <w:b/>
          <w:sz w:val="20"/>
          <w:szCs w:val="20"/>
        </w:rPr>
        <w:t>.</w:t>
      </w:r>
      <w:r w:rsidRPr="00081600">
        <w:rPr>
          <w:sz w:val="20"/>
          <w:szCs w:val="20"/>
        </w:rPr>
        <w:t xml:space="preserve"> </w:t>
      </w:r>
      <w:r w:rsidR="00092666" w:rsidRPr="00081600">
        <w:rPr>
          <w:sz w:val="20"/>
          <w:szCs w:val="20"/>
        </w:rPr>
        <w:t xml:space="preserve">Conceptual representation of qualitative model for seagrass and key dependent species. </w:t>
      </w:r>
      <w:r w:rsidR="00040764">
        <w:rPr>
          <w:sz w:val="20"/>
          <w:szCs w:val="20"/>
        </w:rPr>
        <w:t>Blue</w:t>
      </w:r>
      <w:r w:rsidR="00040764" w:rsidRPr="00081600">
        <w:rPr>
          <w:sz w:val="20"/>
          <w:szCs w:val="20"/>
        </w:rPr>
        <w:t xml:space="preserve"> </w:t>
      </w:r>
      <w:r w:rsidR="00092666" w:rsidRPr="00081600">
        <w:rPr>
          <w:sz w:val="20"/>
          <w:szCs w:val="20"/>
        </w:rPr>
        <w:t>arrows are positive and orange arrows are negative linkages. Sim</w:t>
      </w:r>
      <w:r w:rsidR="001C3C95" w:rsidRPr="00081600">
        <w:rPr>
          <w:sz w:val="20"/>
          <w:szCs w:val="20"/>
        </w:rPr>
        <w:t xml:space="preserve">ilar to coral reefs, </w:t>
      </w:r>
      <w:r w:rsidR="00092666" w:rsidRPr="00081600">
        <w:rPr>
          <w:sz w:val="20"/>
          <w:szCs w:val="20"/>
        </w:rPr>
        <w:t>four pressure nodes (nutrients, turbidity and sedimentation, storms and ocean warming) are represented without their linkages to drivers and</w:t>
      </w:r>
      <w:r w:rsidRPr="00081600">
        <w:rPr>
          <w:sz w:val="20"/>
          <w:szCs w:val="20"/>
        </w:rPr>
        <w:t xml:space="preserve"> activities (see also Fig. </w:t>
      </w:r>
      <w:r w:rsidR="00F22264">
        <w:rPr>
          <w:sz w:val="20"/>
          <w:szCs w:val="20"/>
        </w:rPr>
        <w:t>2.6</w:t>
      </w:r>
      <w:r w:rsidRPr="00081600">
        <w:rPr>
          <w:sz w:val="20"/>
          <w:szCs w:val="20"/>
        </w:rPr>
        <w:t xml:space="preserve">). </w:t>
      </w:r>
      <w:r w:rsidR="00092666" w:rsidRPr="00081600">
        <w:rPr>
          <w:sz w:val="20"/>
          <w:szCs w:val="20"/>
        </w:rPr>
        <w:t xml:space="preserve">Ocean acidification is not included here as </w:t>
      </w:r>
      <w:r w:rsidR="00412369" w:rsidRPr="00081600">
        <w:rPr>
          <w:sz w:val="20"/>
          <w:szCs w:val="20"/>
        </w:rPr>
        <w:t xml:space="preserve">acidification effects are unlikely to </w:t>
      </w:r>
      <w:r w:rsidR="000809CC" w:rsidRPr="00081600">
        <w:rPr>
          <w:sz w:val="20"/>
          <w:szCs w:val="20"/>
        </w:rPr>
        <w:t>cause</w:t>
      </w:r>
      <w:r w:rsidR="00412369" w:rsidRPr="00081600">
        <w:rPr>
          <w:sz w:val="20"/>
          <w:szCs w:val="20"/>
        </w:rPr>
        <w:t xml:space="preserve"> as severe an impact </w:t>
      </w:r>
      <w:r w:rsidR="000809CC" w:rsidRPr="00081600">
        <w:rPr>
          <w:sz w:val="20"/>
          <w:szCs w:val="20"/>
        </w:rPr>
        <w:t xml:space="preserve">on seagrasses </w:t>
      </w:r>
      <w:r w:rsidR="00412369" w:rsidRPr="00081600">
        <w:rPr>
          <w:sz w:val="20"/>
          <w:szCs w:val="20"/>
        </w:rPr>
        <w:t>as on coral reefs.</w:t>
      </w:r>
      <w:r w:rsidR="000843AA" w:rsidRPr="00081600">
        <w:rPr>
          <w:sz w:val="20"/>
          <w:szCs w:val="20"/>
        </w:rPr>
        <w:t xml:space="preserve"> </w:t>
      </w:r>
      <w:r w:rsidR="009B1985" w:rsidRPr="00081600">
        <w:rPr>
          <w:sz w:val="20"/>
          <w:szCs w:val="20"/>
        </w:rPr>
        <w:t xml:space="preserve">Note that low and high bands </w:t>
      </w:r>
      <w:r w:rsidR="008C7034">
        <w:rPr>
          <w:sz w:val="20"/>
          <w:szCs w:val="20"/>
        </w:rPr>
        <w:t>are used</w:t>
      </w:r>
      <w:r w:rsidR="008C7034" w:rsidRPr="00081600">
        <w:rPr>
          <w:sz w:val="20"/>
          <w:szCs w:val="20"/>
        </w:rPr>
        <w:t xml:space="preserve"> </w:t>
      </w:r>
      <w:r w:rsidR="009B1985" w:rsidRPr="00081600">
        <w:rPr>
          <w:sz w:val="20"/>
          <w:szCs w:val="20"/>
        </w:rPr>
        <w:t xml:space="preserve">for nutrients and for ocean warming. This is to account for the non-linear responses of seagrasses to these pressures. </w:t>
      </w:r>
      <w:r w:rsidR="005D3552">
        <w:rPr>
          <w:sz w:val="20"/>
          <w:szCs w:val="20"/>
        </w:rPr>
        <w:t xml:space="preserve">Effects of sedimentation are only assumed to be significant where background levels are exceeded (see text). </w:t>
      </w:r>
      <w:r w:rsidR="009B1985" w:rsidRPr="00081600">
        <w:rPr>
          <w:sz w:val="20"/>
          <w:szCs w:val="20"/>
        </w:rPr>
        <w:t xml:space="preserve">An increase in nutrients at low concentration ranges stimulates </w:t>
      </w:r>
      <w:r w:rsidRPr="00081600">
        <w:rPr>
          <w:sz w:val="20"/>
          <w:szCs w:val="20"/>
        </w:rPr>
        <w:t xml:space="preserve">growth in seagrasses </w:t>
      </w:r>
      <w:r w:rsidR="00260E1F">
        <w:rPr>
          <w:sz w:val="20"/>
          <w:szCs w:val="20"/>
        </w:rPr>
        <w:fldChar w:fldCharType="begin">
          <w:fldData xml:space="preserve">PEVuZE5vdGU+PENpdGU+PEF1dGhvcj5Qb3dlbGw8L0F1dGhvcj48WWVhcj4xOTg5PC9ZZWFyPjxS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</w:fldData>
        </w:fldChar>
      </w:r>
      <w:r w:rsidR="00B20606">
        <w:rPr>
          <w:sz w:val="20"/>
          <w:szCs w:val="20"/>
        </w:rPr>
        <w:instrText xml:space="preserve"> ADDIN EN.CITE </w:instrText>
      </w:r>
      <w:r w:rsidR="00260E1F">
        <w:rPr>
          <w:sz w:val="20"/>
          <w:szCs w:val="20"/>
        </w:rPr>
        <w:fldChar w:fldCharType="begin">
          <w:fldData xml:space="preserve">PEVuZE5vdGU+PENpdGU+PEF1dGhvcj5Qb3dlbGw8L0F1dGhvcj48WWVhcj4xOTg5PC9ZZWFyPjxS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</w:fldData>
        </w:fldChar>
      </w:r>
      <w:r w:rsidR="00B20606">
        <w:rPr>
          <w:sz w:val="20"/>
          <w:szCs w:val="20"/>
        </w:rPr>
        <w:instrText xml:space="preserve"> ADDIN EN.CITE.DATA </w:instrText>
      </w:r>
      <w:r w:rsidR="00260E1F">
        <w:rPr>
          <w:sz w:val="20"/>
          <w:szCs w:val="20"/>
        </w:rPr>
      </w:r>
      <w:r w:rsidR="00260E1F">
        <w:rPr>
          <w:sz w:val="20"/>
          <w:szCs w:val="20"/>
        </w:rPr>
        <w:fldChar w:fldCharType="end"/>
      </w:r>
      <w:r w:rsidR="00260E1F">
        <w:rPr>
          <w:sz w:val="20"/>
          <w:szCs w:val="20"/>
        </w:rPr>
      </w:r>
      <w:r w:rsidR="00260E1F">
        <w:rPr>
          <w:sz w:val="20"/>
          <w:szCs w:val="20"/>
        </w:rPr>
        <w:fldChar w:fldCharType="separate"/>
      </w:r>
      <w:r w:rsidR="00B20606">
        <w:rPr>
          <w:noProof/>
          <w:sz w:val="20"/>
          <w:szCs w:val="20"/>
        </w:rPr>
        <w:t>(</w:t>
      </w:r>
      <w:hyperlink w:anchor="_ENREF_92" w:tooltip="Powell, 1989 #1608" w:history="1">
        <w:r w:rsidR="00DE0598">
          <w:rPr>
            <w:noProof/>
            <w:sz w:val="20"/>
            <w:szCs w:val="20"/>
          </w:rPr>
          <w:t>Powell et al. 1989</w:t>
        </w:r>
      </w:hyperlink>
      <w:r w:rsidR="00B20606">
        <w:rPr>
          <w:noProof/>
          <w:sz w:val="20"/>
          <w:szCs w:val="20"/>
        </w:rPr>
        <w:t xml:space="preserve">, </w:t>
      </w:r>
      <w:hyperlink w:anchor="_ENREF_105" w:tooltip="Udy, 1997 #1609" w:history="1">
        <w:r w:rsidR="00DE0598">
          <w:rPr>
            <w:noProof/>
            <w:sz w:val="20"/>
            <w:szCs w:val="20"/>
          </w:rPr>
          <w:t>Udy and Dennison 1997</w:t>
        </w:r>
      </w:hyperlink>
      <w:r w:rsidR="00B20606">
        <w:rPr>
          <w:noProof/>
          <w:sz w:val="20"/>
          <w:szCs w:val="20"/>
        </w:rPr>
        <w:t>)</w:t>
      </w:r>
      <w:r w:rsidR="00260E1F">
        <w:rPr>
          <w:sz w:val="20"/>
          <w:szCs w:val="20"/>
        </w:rPr>
        <w:fldChar w:fldCharType="end"/>
      </w:r>
      <w:r w:rsidR="00D000CE" w:rsidRPr="00081600">
        <w:rPr>
          <w:sz w:val="20"/>
          <w:szCs w:val="20"/>
        </w:rPr>
        <w:t>, but high nutrients lead to increased competition with epiphytes for light</w:t>
      </w:r>
      <w:r w:rsidR="00A86816" w:rsidRPr="00081600">
        <w:rPr>
          <w:sz w:val="20"/>
          <w:szCs w:val="20"/>
        </w:rPr>
        <w:t xml:space="preserve"> </w:t>
      </w:r>
      <w:r w:rsidR="00260E1F">
        <w:rPr>
          <w:sz w:val="20"/>
          <w:szCs w:val="20"/>
        </w:rPr>
        <w:fldChar w:fldCharType="begin"/>
      </w:r>
      <w:r w:rsidR="00B20606">
        <w:rPr>
          <w:sz w:val="20"/>
          <w:szCs w:val="20"/>
        </w:rPr>
        <w:instrText xml:space="preserve"> ADDIN EN.CITE &lt;EndNote&gt;&lt;Cite&gt;&lt;Author&gt;Fong&lt;/Author&gt;&lt;Year&gt;1997&lt;/Year&gt;&lt;RecNum&gt;1610&lt;/RecNum&gt;&lt;DisplayText&gt;(Fong et al. 1997)&lt;/DisplayText&gt;&lt;record&gt;&lt;rec-number&gt;1610&lt;/rec-number&gt;&lt;foreign-keys&gt;&lt;key app="EN" db-id="taffd5tx6rsf05ed0f5vvsrh2wrw5ew2e00w"&gt;1610&lt;/key&gt;&lt;/foreign-keys&gt;&lt;ref-type name="Journal Article"&gt;17&lt;/ref-type&gt;&lt;contributors&gt;&lt;authors&gt;&lt;author&gt;Fong, Peggy&lt;/author&gt;&lt;author&gt;Jacobson, Myrna E.&lt;/author&gt;&lt;author&gt;Mescher, Mark C.&lt;/author&gt;&lt;author&gt;Lirman, Diego&lt;/author&gt;&lt;author&gt;Harwell, Matthew C.&lt;/author&gt;&lt;/authors&gt;&lt;/contributors&gt;&lt;titles&gt;&lt;title&gt;Invetigating the management potential of a seagrass model thourgh sensitivity analysis and experiments&lt;/title&gt;&lt;secondary-title&gt;Ecological Applications&lt;/secondary-title&gt;&lt;/titles&gt;&lt;periodical&gt;&lt;full-title&gt;Ecological Applications&lt;/full-title&gt;&lt;/periodical&gt;&lt;pages&gt;300-315&lt;/pages&gt;&lt;volume&gt;7&lt;/volume&gt;&lt;number&gt;1&lt;/number&gt;&lt;dates&gt;&lt;year&gt;1997&lt;/year&gt;&lt;pub-dates&gt;&lt;date&gt;1997/02/01&lt;/date&gt;&lt;/pub-dates&gt;&lt;/dates&gt;&lt;publisher&gt;Ecological Society of America&lt;/publisher&gt;&lt;isbn&gt;1051-0761&lt;/isbn&gt;&lt;urls&gt;&lt;related-urls&gt;&lt;url&gt;http://dx.doi.org/10.1890/1051-0761(1997)007[0300:ITMPOA]2.0.CO;2&lt;/url&gt;&lt;/related-urls&gt;&lt;/urls&gt;&lt;electronic-resource-num&gt;10.1890/1051-0761(1997)007[0300:itmpoa]2.0.co;2&lt;/electronic-resource-num&gt;&lt;access-date&gt;2013/05/24&lt;/access-date&gt;&lt;/record&gt;&lt;/Cite&gt;&lt;/EndNote&gt;</w:instrText>
      </w:r>
      <w:r w:rsidR="00260E1F">
        <w:rPr>
          <w:sz w:val="20"/>
          <w:szCs w:val="20"/>
        </w:rPr>
        <w:fldChar w:fldCharType="separate"/>
      </w:r>
      <w:r w:rsidR="00B20606">
        <w:rPr>
          <w:noProof/>
          <w:sz w:val="20"/>
          <w:szCs w:val="20"/>
        </w:rPr>
        <w:t>(</w:t>
      </w:r>
      <w:hyperlink w:anchor="_ENREF_44" w:tooltip="Fong, 1997 #1610" w:history="1">
        <w:r w:rsidR="00DE0598">
          <w:rPr>
            <w:noProof/>
            <w:sz w:val="20"/>
            <w:szCs w:val="20"/>
          </w:rPr>
          <w:t>Fong et al. 1997</w:t>
        </w:r>
      </w:hyperlink>
      <w:r w:rsidR="00B20606">
        <w:rPr>
          <w:noProof/>
          <w:sz w:val="20"/>
          <w:szCs w:val="20"/>
        </w:rPr>
        <w:t>)</w:t>
      </w:r>
      <w:r w:rsidR="00260E1F">
        <w:rPr>
          <w:sz w:val="20"/>
          <w:szCs w:val="20"/>
        </w:rPr>
        <w:fldChar w:fldCharType="end"/>
      </w:r>
      <w:r w:rsidRPr="00081600">
        <w:rPr>
          <w:sz w:val="20"/>
          <w:szCs w:val="20"/>
        </w:rPr>
        <w:t>. Simi</w:t>
      </w:r>
      <w:r w:rsidR="001B0FCF">
        <w:rPr>
          <w:sz w:val="20"/>
          <w:szCs w:val="20"/>
        </w:rPr>
        <w:t xml:space="preserve">larly, </w:t>
      </w:r>
      <w:r w:rsidR="009B1985" w:rsidRPr="00081600">
        <w:rPr>
          <w:sz w:val="20"/>
          <w:szCs w:val="20"/>
        </w:rPr>
        <w:t>warming below the optimal temperature for seagrasses</w:t>
      </w:r>
      <w:r w:rsidRPr="00081600">
        <w:rPr>
          <w:sz w:val="20"/>
          <w:szCs w:val="20"/>
        </w:rPr>
        <w:t xml:space="preserve"> stimulates growth rates</w:t>
      </w:r>
      <w:r w:rsidR="00A86816" w:rsidRPr="00081600">
        <w:rPr>
          <w:sz w:val="20"/>
          <w:szCs w:val="20"/>
        </w:rPr>
        <w:t>, whereas hi</w:t>
      </w:r>
      <w:r w:rsidR="00862F24" w:rsidRPr="00081600">
        <w:rPr>
          <w:sz w:val="20"/>
          <w:szCs w:val="20"/>
        </w:rPr>
        <w:t>g</w:t>
      </w:r>
      <w:r w:rsidR="00A86816" w:rsidRPr="00081600">
        <w:rPr>
          <w:sz w:val="20"/>
          <w:szCs w:val="20"/>
        </w:rPr>
        <w:t xml:space="preserve">her than optimal </w:t>
      </w:r>
      <w:r w:rsidR="00862F24" w:rsidRPr="00081600">
        <w:rPr>
          <w:sz w:val="20"/>
          <w:szCs w:val="20"/>
        </w:rPr>
        <w:t>temperature is likely to lead</w:t>
      </w:r>
      <w:r w:rsidR="00A86816" w:rsidRPr="00081600">
        <w:rPr>
          <w:sz w:val="20"/>
          <w:szCs w:val="20"/>
        </w:rPr>
        <w:t xml:space="preserve"> to </w:t>
      </w:r>
      <w:r w:rsidR="00862F24" w:rsidRPr="00081600">
        <w:rPr>
          <w:sz w:val="20"/>
          <w:szCs w:val="20"/>
        </w:rPr>
        <w:t xml:space="preserve">suppressed </w:t>
      </w:r>
      <w:r w:rsidR="00A86816" w:rsidRPr="00081600">
        <w:rPr>
          <w:sz w:val="20"/>
          <w:szCs w:val="20"/>
        </w:rPr>
        <w:t xml:space="preserve">growth </w:t>
      </w:r>
      <w:r w:rsidR="00260E1F">
        <w:rPr>
          <w:sz w:val="20"/>
          <w:szCs w:val="20"/>
        </w:rPr>
        <w:fldChar w:fldCharType="begin"/>
      </w:r>
      <w:r w:rsidR="00B20606">
        <w:rPr>
          <w:sz w:val="20"/>
          <w:szCs w:val="20"/>
        </w:rPr>
        <w:instrText xml:space="preserve"> ADDIN EN.CITE &lt;EndNote&gt;&lt;Cite&gt;&lt;Author&gt;Collier&lt;/Author&gt;&lt;Year&gt;2011&lt;/Year&gt;&lt;RecNum&gt;1611&lt;/RecNum&gt;&lt;DisplayText&gt;(Collier et al. 2011)&lt;/DisplayText&gt;&lt;record&gt;&lt;rec-number&gt;1611&lt;/rec-number&gt;&lt;foreign-keys&gt;&lt;key app="EN" db-id="taffd5tx6rsf05ed0f5vvsrh2wrw5ew2e00w"&gt;1611&lt;/key&gt;&lt;/foreign-keys&gt;&lt;ref-type name="Journal Article"&gt;17&lt;/ref-type&gt;&lt;contributors&gt;&lt;authors&gt;&lt;author&gt;Collier, C.J. &lt;/author&gt;&lt;author&gt;Uthicke, Sven  &lt;/author&gt;&lt;author&gt;Waycott, Michelle &lt;/author&gt;&lt;author&gt;Hobday, A.J. &lt;/author&gt;&lt;/authors&gt;&lt;/contributors&gt;&lt;titles&gt;&lt;title&gt;Thermal tolerance of two seagrass species at contrasting light levels: Implications for future distribution in the Great Barrier Reef&lt;/title&gt;&lt;secondary-title&gt;Limnol. Oceanogr.&lt;/secondary-title&gt;&lt;/titles&gt;&lt;periodical&gt;&lt;full-title&gt;Limnol. Oceanogr.&lt;/full-title&gt;&lt;/periodical&gt;&lt;pages&gt;2200–2210&lt;/pages&gt;&lt;volume&gt;56&lt;/volume&gt;&lt;dates&gt;&lt;year&gt;2011&lt;/year&gt;&lt;/dates&gt;&lt;urls&gt;&lt;/urls&gt;&lt;/record&gt;&lt;/Cite&gt;&lt;/EndNote&gt;</w:instrText>
      </w:r>
      <w:r w:rsidR="00260E1F">
        <w:rPr>
          <w:sz w:val="20"/>
          <w:szCs w:val="20"/>
        </w:rPr>
        <w:fldChar w:fldCharType="separate"/>
      </w:r>
      <w:r w:rsidR="00B20606">
        <w:rPr>
          <w:noProof/>
          <w:sz w:val="20"/>
          <w:szCs w:val="20"/>
        </w:rPr>
        <w:t>(</w:t>
      </w:r>
      <w:hyperlink w:anchor="_ENREF_22" w:tooltip="Collier, 2011 #1611" w:history="1">
        <w:r w:rsidR="00DE0598">
          <w:rPr>
            <w:noProof/>
            <w:sz w:val="20"/>
            <w:szCs w:val="20"/>
          </w:rPr>
          <w:t>Collier et al. 2011</w:t>
        </w:r>
      </w:hyperlink>
      <w:r w:rsidR="00B20606">
        <w:rPr>
          <w:noProof/>
          <w:sz w:val="20"/>
          <w:szCs w:val="20"/>
        </w:rPr>
        <w:t>)</w:t>
      </w:r>
      <w:r w:rsidR="00260E1F">
        <w:rPr>
          <w:sz w:val="20"/>
          <w:szCs w:val="20"/>
        </w:rPr>
        <w:fldChar w:fldCharType="end"/>
      </w:r>
      <w:r w:rsidRPr="00081600">
        <w:rPr>
          <w:sz w:val="20"/>
          <w:szCs w:val="20"/>
        </w:rPr>
        <w:t>.</w:t>
      </w:r>
      <w:r w:rsidR="009B1985" w:rsidRPr="00081600">
        <w:rPr>
          <w:sz w:val="20"/>
          <w:szCs w:val="20"/>
        </w:rPr>
        <w:t xml:space="preserve"> </w:t>
      </w:r>
      <w:r w:rsidR="000843AA" w:rsidRPr="00081600">
        <w:rPr>
          <w:sz w:val="20"/>
          <w:szCs w:val="20"/>
        </w:rPr>
        <w:t>Source of graphics: IAN Image Library.</w:t>
      </w:r>
    </w:p>
    <w:p w:rsidR="00AF0D1D" w:rsidRPr="00081600" w:rsidRDefault="00AF0D1D" w:rsidP="004C498D">
      <w:pPr>
        <w:jc w:val="both"/>
        <w:rPr>
          <w:sz w:val="20"/>
          <w:szCs w:val="20"/>
        </w:rPr>
      </w:pPr>
    </w:p>
    <w:p w:rsidR="004160AB" w:rsidRDefault="00F22264" w:rsidP="004C498D">
      <w:pPr>
        <w:jc w:val="both"/>
      </w:pPr>
      <w:r>
        <w:t>Similar to Fig. 2.4, Fig. 2.6</w:t>
      </w:r>
      <w:r w:rsidR="005C332F">
        <w:t xml:space="preserve"> below shows a</w:t>
      </w:r>
      <w:r w:rsidR="00C20931">
        <w:t>n influence diagram</w:t>
      </w:r>
      <w:r w:rsidR="005C332F">
        <w:t xml:space="preserve"> for seagrass </w:t>
      </w:r>
      <w:r w:rsidR="00887EBD">
        <w:t>eco</w:t>
      </w:r>
      <w:r w:rsidR="005C332F">
        <w:t>systems.</w:t>
      </w:r>
      <w:r w:rsidR="004160AB">
        <w:t xml:space="preserve"> </w:t>
      </w:r>
      <w:r w:rsidR="005C332F">
        <w:t xml:space="preserve">Again, dashed lines represent uncertain links, which </w:t>
      </w:r>
      <w:r w:rsidR="00CB0CE3">
        <w:t>give</w:t>
      </w:r>
      <w:r w:rsidR="005C332F">
        <w:t xml:space="preserve"> rise to alternative </w:t>
      </w:r>
      <w:r w:rsidR="00C20931">
        <w:t>representations</w:t>
      </w:r>
      <w:r w:rsidR="005C332F">
        <w:t>.</w:t>
      </w:r>
      <w:r w:rsidR="004160AB">
        <w:t xml:space="preserve"> </w:t>
      </w:r>
      <w:r w:rsidR="005C332F">
        <w:t xml:space="preserve">Arrows also represent impacts and processes, of which some include chains of processes such as seagrass growth, succession between early and late colonisers, and competition with epiphytes </w:t>
      </w:r>
      <w:r w:rsidR="00260E1F">
        <w:fldChar w:fldCharType="begin"/>
      </w:r>
      <w:r w:rsidR="00B20606">
        <w:instrText xml:space="preserve"> ADDIN EN.CITE &lt;EndNote&gt;&lt;Cite&gt;&lt;Author&gt;Fong&lt;/Author&gt;&lt;Year&gt;1997&lt;/Year&gt;&lt;RecNum&gt;1610&lt;/RecNum&gt;&lt;DisplayText&gt;(Fong et al. 1997)&lt;/DisplayText&gt;&lt;record&gt;&lt;rec-number&gt;1610&lt;/rec-number&gt;&lt;foreign-keys&gt;&lt;key app="EN" db-id="taffd5tx6rsf05ed0f5vvsrh2wrw5ew2e00w"&gt;1610&lt;/key&gt;&lt;/foreign-keys&gt;&lt;ref-type name="Journal Article"&gt;17&lt;/ref-type&gt;&lt;contributors&gt;&lt;authors&gt;&lt;author&gt;Fong, Peggy&lt;/author&gt;&lt;author&gt;Jacobson, Myrna E.&lt;/author&gt;&lt;author&gt;Mescher, Mark C.&lt;/author&gt;&lt;author&gt;Lirman, Diego&lt;/author&gt;&lt;author&gt;Harwell, Matthew C.&lt;/author&gt;&lt;/authors&gt;&lt;/contributors&gt;&lt;titles&gt;&lt;title&gt;Invetigating the management potential of a seagrass model thourgh sensitivity analysis and experiments&lt;/title&gt;&lt;secondary-title&gt;Ecological Applications&lt;/secondary-title&gt;&lt;/titles&gt;&lt;periodical&gt;&lt;full-title&gt;Ecological Applications&lt;/full-title&gt;&lt;/periodical&gt;&lt;pages&gt;300-315&lt;/pages&gt;&lt;volume&gt;7&lt;/volume&gt;&lt;number&gt;1&lt;/number&gt;&lt;dates&gt;&lt;year&gt;1997&lt;/year&gt;&lt;pub-dates&gt;&lt;date&gt;1997/02/01&lt;/date&gt;&lt;/pub-dates&gt;&lt;/dates&gt;&lt;publisher&gt;Ecological Society of America&lt;/publisher&gt;&lt;isbn&gt;1051-0761&lt;/isbn&gt;&lt;urls&gt;&lt;related-urls&gt;&lt;url&gt;http://dx.doi.org/10.1890/1051-0761(1997)007[0300:ITMPOA]2.0.CO;2&lt;/url&gt;&lt;/related-urls&gt;&lt;/urls&gt;&lt;electronic-resource-num&gt;10.1890/1051-0761(1997)007[0300:itmpoa]2.0.co;2&lt;/electronic-resource-num&gt;&lt;access-date&gt;2013/05/24&lt;/access-date&gt;&lt;/record&gt;&lt;/Cite&gt;&lt;/EndNote&gt;</w:instrText>
      </w:r>
      <w:r w:rsidR="00260E1F">
        <w:fldChar w:fldCharType="separate"/>
      </w:r>
      <w:r w:rsidR="00B20606">
        <w:rPr>
          <w:noProof/>
        </w:rPr>
        <w:t>(</w:t>
      </w:r>
      <w:hyperlink w:anchor="_ENREF_44" w:tooltip="Fong, 1997 #1610" w:history="1">
        <w:r w:rsidR="00DE0598">
          <w:rPr>
            <w:noProof/>
          </w:rPr>
          <w:t>Fong et al. 1997</w:t>
        </w:r>
      </w:hyperlink>
      <w:r w:rsidR="00B20606">
        <w:rPr>
          <w:noProof/>
        </w:rPr>
        <w:t>)</w:t>
      </w:r>
      <w:r w:rsidR="00260E1F">
        <w:fldChar w:fldCharType="end"/>
      </w:r>
      <w:r w:rsidR="005C332F">
        <w:t>.</w:t>
      </w:r>
    </w:p>
    <w:p w:rsidR="00C21D88" w:rsidRDefault="00C21D88" w:rsidP="004C498D">
      <w:pPr>
        <w:jc w:val="both"/>
      </w:pPr>
    </w:p>
    <w:p w:rsidR="00C21D88" w:rsidRDefault="00655F2B" w:rsidP="004C498D">
      <w:pPr>
        <w:jc w:val="both"/>
      </w:pPr>
      <w:r w:rsidRPr="00247438">
        <w:rPr>
          <w:rFonts w:ascii="Trebuchet MS" w:eastAsia="Arial Unicode MS" w:hAnsi="Trebuchet MS" w:cs="Arial Unicode MS"/>
          <w:noProof/>
          <w:lang w:eastAsia="en-AU"/>
        </w:rPr>
        <w:lastRenderedPageBreak/>
        <w:drawing>
          <wp:inline distT="0" distB="0" distL="0" distR="0">
            <wp:extent cx="5386873" cy="5018781"/>
            <wp:effectExtent l="0" t="0" r="0" b="1079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 Seagrass Meadows-v27-draft-22-03-13 copy.jpg"/>
                    <pic:cNvPicPr/>
                  </pic:nvPicPr>
                  <pic:blipFill rotWithShape="1">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4450" r="4646" b="3747"/>
                    <a:stretch/>
                  </pic:blipFill>
                  <pic:spPr bwMode="auto">
                    <a:xfrm>
                      <a:off x="0" y="0"/>
                      <a:ext cx="5388392" cy="50201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160AB" w:rsidRDefault="00241501" w:rsidP="004C498D">
      <w:pPr>
        <w:jc w:val="both"/>
        <w:rPr>
          <w:color w:val="000000" w:themeColor="text1"/>
        </w:rPr>
      </w:pPr>
      <w:r>
        <w:rPr>
          <w:b/>
          <w:sz w:val="20"/>
          <w:szCs w:val="20"/>
        </w:rPr>
        <w:t>Fig</w:t>
      </w:r>
      <w:r w:rsidR="00FA3059">
        <w:rPr>
          <w:b/>
          <w:sz w:val="20"/>
          <w:szCs w:val="20"/>
        </w:rPr>
        <w:t>ure</w:t>
      </w:r>
      <w:r w:rsidR="00F22264">
        <w:rPr>
          <w:b/>
          <w:sz w:val="20"/>
          <w:szCs w:val="20"/>
        </w:rPr>
        <w:t xml:space="preserve"> 2.6</w:t>
      </w:r>
      <w:r w:rsidR="008A76BF" w:rsidRPr="006B38E3">
        <w:rPr>
          <w:b/>
          <w:sz w:val="20"/>
          <w:szCs w:val="20"/>
        </w:rPr>
        <w:t>.</w:t>
      </w:r>
      <w:r w:rsidR="008A76BF" w:rsidRPr="006B38E3">
        <w:rPr>
          <w:sz w:val="20"/>
          <w:szCs w:val="20"/>
        </w:rPr>
        <w:t xml:space="preserve"> </w:t>
      </w:r>
      <w:r w:rsidR="009E1945">
        <w:rPr>
          <w:sz w:val="20"/>
          <w:szCs w:val="20"/>
        </w:rPr>
        <w:t xml:space="preserve">Influence diagram </w:t>
      </w:r>
      <w:r w:rsidR="008A76BF">
        <w:rPr>
          <w:sz w:val="20"/>
          <w:szCs w:val="20"/>
        </w:rPr>
        <w:t>of how a seagrass ecosystem links to a</w:t>
      </w:r>
      <w:r w:rsidR="008A76BF" w:rsidRPr="006B38E3">
        <w:rPr>
          <w:sz w:val="20"/>
          <w:szCs w:val="20"/>
        </w:rPr>
        <w:t>ctivities</w:t>
      </w:r>
      <w:r w:rsidR="008A76BF">
        <w:rPr>
          <w:sz w:val="20"/>
          <w:szCs w:val="20"/>
        </w:rPr>
        <w:t>, exposure and impacts</w:t>
      </w:r>
      <w:r w:rsidR="008A76BF" w:rsidRPr="006B38E3">
        <w:rPr>
          <w:sz w:val="20"/>
          <w:szCs w:val="20"/>
        </w:rPr>
        <w:t xml:space="preserve">. Here, the direct drivers are separated from activities as they are outside the control of local management. Dashed lines are uncertain </w:t>
      </w:r>
      <w:r w:rsidR="00DD1B72">
        <w:rPr>
          <w:sz w:val="20"/>
          <w:szCs w:val="20"/>
        </w:rPr>
        <w:t xml:space="preserve">or disputable/contentious </w:t>
      </w:r>
      <w:r w:rsidR="008A76BF" w:rsidRPr="006B38E3">
        <w:rPr>
          <w:sz w:val="20"/>
          <w:szCs w:val="20"/>
        </w:rPr>
        <w:t xml:space="preserve">causal links and gave rise to alternative </w:t>
      </w:r>
      <w:r w:rsidR="0065102D" w:rsidRPr="002B55FB">
        <w:rPr>
          <w:color w:val="000000" w:themeColor="text1"/>
          <w:sz w:val="20"/>
          <w:szCs w:val="20"/>
        </w:rPr>
        <w:t>representations</w:t>
      </w:r>
      <w:r w:rsidR="008A76BF" w:rsidRPr="002B55FB">
        <w:rPr>
          <w:color w:val="000000" w:themeColor="text1"/>
        </w:rPr>
        <w:t>.</w:t>
      </w:r>
    </w:p>
    <w:p w:rsidR="000D6F03" w:rsidRDefault="000D6F03" w:rsidP="004C498D">
      <w:pPr>
        <w:jc w:val="both"/>
      </w:pPr>
    </w:p>
    <w:p w:rsidR="004C1843" w:rsidRPr="00FF20AC" w:rsidRDefault="005469AB" w:rsidP="004C498D">
      <w:pPr>
        <w:pStyle w:val="Heading2"/>
        <w:jc w:val="both"/>
      </w:pPr>
      <w:bookmarkStart w:id="37" w:name="_Toc239492469"/>
      <w:r>
        <w:t>2.2.3</w:t>
      </w:r>
      <w:r w:rsidR="006C5CAE">
        <w:t xml:space="preserve"> </w:t>
      </w:r>
      <w:r w:rsidR="00B76983" w:rsidRPr="003A79F1">
        <w:t xml:space="preserve">Probabilistic models: </w:t>
      </w:r>
      <w:r w:rsidR="004C1843" w:rsidRPr="003A79F1">
        <w:t>Bayesian Beli</w:t>
      </w:r>
      <w:r w:rsidR="00253FE4" w:rsidRPr="003A79F1">
        <w:t>e</w:t>
      </w:r>
      <w:r w:rsidR="004C1843" w:rsidRPr="003A79F1">
        <w:t>f Networks</w:t>
      </w:r>
      <w:r w:rsidR="000D6F03">
        <w:t xml:space="preserve"> (</w:t>
      </w:r>
      <w:r w:rsidR="00136A6B">
        <w:t>Bayes nets</w:t>
      </w:r>
      <w:r w:rsidR="000D6F03">
        <w:t>)</w:t>
      </w:r>
      <w:bookmarkEnd w:id="37"/>
    </w:p>
    <w:p w:rsidR="004160AB" w:rsidRDefault="00591172" w:rsidP="004C498D">
      <w:pPr>
        <w:jc w:val="both"/>
      </w:pPr>
      <w:r w:rsidRPr="00696702">
        <w:t>In this framework Bayesian Belief Networks</w:t>
      </w:r>
      <w:r>
        <w:t xml:space="preserve">, </w:t>
      </w:r>
      <w:r w:rsidRPr="00696702">
        <w:t xml:space="preserve">or </w:t>
      </w:r>
      <w:r w:rsidR="00136A6B">
        <w:t>Bayes nets</w:t>
      </w:r>
      <w:r>
        <w:t xml:space="preserve">, are used to represent the predictions from qualitative models </w:t>
      </w:r>
      <w:r w:rsidRPr="00696702">
        <w:t xml:space="preserve">in networks of probabilities of change for both </w:t>
      </w:r>
      <w:r>
        <w:t>pressures</w:t>
      </w:r>
      <w:r w:rsidRPr="00696702">
        <w:t xml:space="preserve"> and values. </w:t>
      </w:r>
      <w:r>
        <w:t xml:space="preserve">More specifically, </w:t>
      </w:r>
      <w:r w:rsidR="00136A6B">
        <w:t>Bayes nets</w:t>
      </w:r>
      <w:r>
        <w:t xml:space="preserve"> are </w:t>
      </w:r>
      <w:r w:rsidRPr="007162C5">
        <w:t xml:space="preserve">networks of </w:t>
      </w:r>
      <w:r>
        <w:t xml:space="preserve">causal linkages with information on three conditional probabilities at each node: likelihoods of (1) </w:t>
      </w:r>
      <w:r w:rsidRPr="0091316D">
        <w:rPr>
          <w:i/>
        </w:rPr>
        <w:t>increase</w:t>
      </w:r>
      <w:r>
        <w:t xml:space="preserve">, (2) </w:t>
      </w:r>
      <w:r w:rsidRPr="00084EB6">
        <w:rPr>
          <w:i/>
        </w:rPr>
        <w:t xml:space="preserve">no </w:t>
      </w:r>
      <w:r w:rsidRPr="0091316D">
        <w:rPr>
          <w:i/>
        </w:rPr>
        <w:t>change</w:t>
      </w:r>
      <w:r>
        <w:t xml:space="preserve">, and (3) </w:t>
      </w:r>
      <w:r w:rsidRPr="0091316D">
        <w:rPr>
          <w:i/>
        </w:rPr>
        <w:t>decrease</w:t>
      </w:r>
      <w:r>
        <w:t xml:space="preserve">. Importantly, </w:t>
      </w:r>
      <w:r w:rsidR="00AF0D1D">
        <w:t xml:space="preserve">in the CISDM application of </w:t>
      </w:r>
      <w:r w:rsidR="00136A6B">
        <w:t>Bayes nets</w:t>
      </w:r>
      <w:r w:rsidR="00AF0D1D">
        <w:t>, they are not used to</w:t>
      </w:r>
      <w:r>
        <w:t xml:space="preserve"> inform about magnitudes of change, only the probability that a change will occur or not, and if it does occur, in which direction.</w:t>
      </w:r>
      <w:r w:rsidR="004160AB">
        <w:t xml:space="preserve"> </w:t>
      </w:r>
      <w:r w:rsidR="00AF0D1D">
        <w:t>Moreover</w:t>
      </w:r>
      <w:r>
        <w:t xml:space="preserve">, there is no scaling for time within the </w:t>
      </w:r>
      <w:r w:rsidR="00136A6B">
        <w:t>Bayes nets</w:t>
      </w:r>
      <w:r>
        <w:t xml:space="preserve">; the time scales over which pressures and responses occur are addressed in the context of the qualitative models. </w:t>
      </w:r>
      <w:r w:rsidR="004761EA">
        <w:t xml:space="preserve">For this work the Strategic Assessment planning horizon of </w:t>
      </w:r>
      <w:r w:rsidR="007A7053">
        <w:t>25</w:t>
      </w:r>
      <w:r w:rsidR="004761EA">
        <w:t xml:space="preserve"> years into the future was used in qualitative modelling workshops</w:t>
      </w:r>
      <w:r w:rsidR="00040764">
        <w:t xml:space="preserve"> with respect to the net changes in key drivers, activities and ecosystem values</w:t>
      </w:r>
      <w:r w:rsidR="004761EA">
        <w:t xml:space="preserve">. </w:t>
      </w:r>
      <w:r>
        <w:t xml:space="preserve">Lastly, conditional probabilities do not take account of the current status of the ecosystem value, for example the </w:t>
      </w:r>
      <w:r w:rsidR="00AA7174">
        <w:t xml:space="preserve">current </w:t>
      </w:r>
      <w:r>
        <w:t xml:space="preserve">abundance of corals, fish or dugongs. The current status of ecosystem values can, however, be </w:t>
      </w:r>
      <w:r w:rsidR="007F2204">
        <w:t>considered</w:t>
      </w:r>
      <w:r>
        <w:t xml:space="preserve"> </w:t>
      </w:r>
      <w:r w:rsidR="007F2204">
        <w:t xml:space="preserve">when exploring </w:t>
      </w:r>
      <w:r w:rsidR="00136A6B">
        <w:lastRenderedPageBreak/>
        <w:t>Bayes nets</w:t>
      </w:r>
      <w:r w:rsidR="007F2204">
        <w:t xml:space="preserve"> in the diagnostics mode </w:t>
      </w:r>
      <w:r w:rsidR="00F22264">
        <w:t>(Fig. 2.7</w:t>
      </w:r>
      <w:r>
        <w:t xml:space="preserve">). See also </w:t>
      </w:r>
      <w:r w:rsidR="002D6254" w:rsidRPr="0065102D">
        <w:t xml:space="preserve">Appendix </w:t>
      </w:r>
      <w:r w:rsidR="0065102D">
        <w:t>1</w:t>
      </w:r>
      <w:r w:rsidRPr="0065102D">
        <w:t xml:space="preserve"> for</w:t>
      </w:r>
      <w:r>
        <w:t xml:space="preserve"> more detailed information.</w:t>
      </w:r>
    </w:p>
    <w:p w:rsidR="00247438" w:rsidRDefault="00247438" w:rsidP="004C498D">
      <w:pPr>
        <w:jc w:val="both"/>
      </w:pPr>
    </w:p>
    <w:p w:rsidR="00247438" w:rsidRDefault="00655F2B" w:rsidP="00247438">
      <w:pPr>
        <w:jc w:val="both"/>
      </w:pPr>
      <w:r>
        <w:rPr>
          <w:noProof/>
          <w:lang w:eastAsia="en-AU"/>
        </w:rPr>
        <w:drawing>
          <wp:inline distT="0" distB="0" distL="0" distR="0">
            <wp:extent cx="5272430" cy="1751106"/>
            <wp:effectExtent l="0" t="0" r="1079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6.jpg"/>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6646" b="49074"/>
                    <a:stretch/>
                  </pic:blipFill>
                  <pic:spPr bwMode="auto">
                    <a:xfrm>
                      <a:off x="0" y="0"/>
                      <a:ext cx="5274310" cy="17517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247438" w:rsidRPr="00FD126E" w:rsidRDefault="00247438" w:rsidP="00247438">
      <w:pPr>
        <w:jc w:val="both"/>
        <w:rPr>
          <w:sz w:val="20"/>
          <w:szCs w:val="20"/>
        </w:rPr>
      </w:pPr>
      <w:r w:rsidRPr="00FA3059">
        <w:rPr>
          <w:b/>
          <w:sz w:val="20"/>
          <w:szCs w:val="20"/>
        </w:rPr>
        <w:t>Fig</w:t>
      </w:r>
      <w:r w:rsidR="00FA3059" w:rsidRPr="00FA3059">
        <w:rPr>
          <w:b/>
          <w:sz w:val="20"/>
          <w:szCs w:val="20"/>
        </w:rPr>
        <w:t>ure</w:t>
      </w:r>
      <w:r w:rsidRPr="00FA3059">
        <w:rPr>
          <w:b/>
          <w:sz w:val="20"/>
          <w:szCs w:val="20"/>
        </w:rPr>
        <w:t xml:space="preserve"> 2.</w:t>
      </w:r>
      <w:r w:rsidR="00F22264">
        <w:rPr>
          <w:b/>
          <w:sz w:val="20"/>
          <w:szCs w:val="20"/>
        </w:rPr>
        <w:t>7</w:t>
      </w:r>
      <w:r w:rsidR="00FA3059">
        <w:rPr>
          <w:sz w:val="20"/>
          <w:szCs w:val="20"/>
        </w:rPr>
        <w:t>.</w:t>
      </w:r>
      <w:r>
        <w:rPr>
          <w:sz w:val="20"/>
          <w:szCs w:val="20"/>
        </w:rPr>
        <w:t xml:space="preserve"> Example of how two contrasting system states (e.g. coral cover) </w:t>
      </w:r>
      <w:r w:rsidR="00CB0CE3">
        <w:rPr>
          <w:sz w:val="20"/>
          <w:szCs w:val="20"/>
        </w:rPr>
        <w:t>could</w:t>
      </w:r>
      <w:r>
        <w:rPr>
          <w:sz w:val="20"/>
          <w:szCs w:val="20"/>
        </w:rPr>
        <w:t xml:space="preserve"> be explored diagnostically using Bayes nets. Where system state is high, the fundamental objective would be “No decline”; where system state is low, the fundamental objective would be “increase”.</w:t>
      </w:r>
      <w:r w:rsidR="00CB0CE3">
        <w:rPr>
          <w:sz w:val="20"/>
          <w:szCs w:val="20"/>
        </w:rPr>
        <w:t xml:space="preserve"> Where there is information to support that probabilities of change vary with system state, the user can account for this in the Bayes net. </w:t>
      </w:r>
    </w:p>
    <w:p w:rsidR="00247438" w:rsidRDefault="00247438" w:rsidP="004C498D">
      <w:pPr>
        <w:jc w:val="both"/>
      </w:pPr>
    </w:p>
    <w:p w:rsidR="00AA7174" w:rsidRDefault="00AA7174" w:rsidP="00AA7174">
      <w:pPr>
        <w:jc w:val="both"/>
      </w:pPr>
      <w:r w:rsidRPr="00781D35">
        <w:t xml:space="preserve">The </w:t>
      </w:r>
      <w:r>
        <w:t>Bayes nets</w:t>
      </w:r>
      <w:r w:rsidRPr="00781D35">
        <w:t xml:space="preserve"> </w:t>
      </w:r>
      <w:r>
        <w:t xml:space="preserve">mostly represent the same variables that are in the qualitative model and also include an “alternative model” node, which allows the user to select from the four alternative models outlined in Appendix 1 (as discussed above, Model 2 has been used for the purposes of this report). Activity nodes (e.g. land-use, port developments, dredging and spoil dumping etc) have been removed so that the user interacts directly with the pressures acting on the model system. The role of activities and how they influence ecosystem values spatially under different scenarios (alternatives) is dealt with in Section </w:t>
      </w:r>
      <w:r w:rsidR="00DD2630">
        <w:t>2.</w:t>
      </w:r>
      <w:r>
        <w:t xml:space="preserve">3 where the concept of </w:t>
      </w:r>
      <w:r w:rsidRPr="008E5AB1">
        <w:rPr>
          <w:i/>
        </w:rPr>
        <w:t>Zones of Influence</w:t>
      </w:r>
      <w:r>
        <w:t xml:space="preserve"> is introduced.</w:t>
      </w:r>
    </w:p>
    <w:p w:rsidR="00591172" w:rsidRDefault="00591172" w:rsidP="004C498D">
      <w:pPr>
        <w:jc w:val="both"/>
      </w:pPr>
    </w:p>
    <w:p w:rsidR="00591172" w:rsidRDefault="00260E1F" w:rsidP="004C498D">
      <w:pPr>
        <w:jc w:val="both"/>
      </w:pPr>
      <w:r>
        <w:pict>
          <v:roundrect id="_x0000_s1043" style="width:415pt;height:462.2pt;visibility:visible;mso-left-percent:-10001;mso-top-percent:-10001;mso-position-horizontal:absolute;mso-position-horizontal-relative:char;mso-position-vertical:absolute;mso-position-vertical-relative:line;mso-left-percent:-10001;mso-top-percent:-10001" arcsize="9011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" fillcolor="#ddd8c2 [2894]" strokecolor="black [3213]" strokeweight=".25pt">
            <v:path arrowok="t"/>
            <v:textbox style="mso-next-textbox:#_x0000_s1043" inset=",0">
              <w:txbxContent>
                <w:p w:rsidR="00EC3C69" w:rsidRPr="00C31A99" w:rsidRDefault="00EC3C69" w:rsidP="00C31A99">
                  <w:pPr>
                    <w:rPr>
                      <w:b/>
                      <w:i/>
                      <w:sz w:val="24"/>
                      <w:szCs w:val="24"/>
                    </w:rPr>
                  </w:pPr>
                  <w:r w:rsidRPr="00C31A99">
                    <w:rPr>
                      <w:b/>
                      <w:i/>
                      <w:sz w:val="24"/>
                      <w:szCs w:val="24"/>
                    </w:rPr>
                    <w:t xml:space="preserve"> </w:t>
                  </w:r>
                  <w:r>
                    <w:rPr>
                      <w:b/>
                      <w:i/>
                      <w:sz w:val="24"/>
                      <w:szCs w:val="24"/>
                    </w:rPr>
                    <w:t xml:space="preserve"> INFO BOX 2.3</w:t>
                  </w:r>
                  <w:r w:rsidRPr="00C31A99">
                    <w:rPr>
                      <w:b/>
                      <w:i/>
                      <w:sz w:val="24"/>
                      <w:szCs w:val="24"/>
                    </w:rPr>
                    <w:t>: Structure of Bayes nets representing and analysing predictions from qualitative models</w:t>
                  </w:r>
                </w:p>
                <w:p w:rsidR="00EC3C69" w:rsidRPr="004D0906" w:rsidRDefault="00EC3C69" w:rsidP="00591172">
                  <w:pPr>
                    <w:rPr>
                      <w:sz w:val="20"/>
                      <w:szCs w:val="20"/>
                    </w:rPr>
                  </w:pPr>
                  <w:r w:rsidRPr="004D0906">
                    <w:rPr>
                      <w:sz w:val="20"/>
                      <w:szCs w:val="20"/>
                    </w:rPr>
                    <w:t>Bayes nets can be used to represent and analyse the predictions of qualitative models in a probabilistic framework</w:t>
                  </w:r>
                  <w:r w:rsidRPr="000A5E69">
                    <w:rPr>
                      <w:sz w:val="20"/>
                      <w:szCs w:val="20"/>
                    </w:rPr>
                    <w:t xml:space="preserve"> </w:t>
                  </w:r>
                  <w:r>
                    <w:rPr>
                      <w:sz w:val="20"/>
                      <w:szCs w:val="20"/>
                    </w:rPr>
                    <w:t>(Hosack et al. 2008)</w:t>
                  </w:r>
                  <w:r w:rsidRPr="004D0906">
                    <w:rPr>
                      <w:sz w:val="20"/>
                      <w:szCs w:val="20"/>
                    </w:rPr>
                    <w:t xml:space="preserve">. The below Bayes net represents the qualitative model described in Info. Box </w:t>
                  </w:r>
                  <w:r>
                    <w:rPr>
                      <w:sz w:val="20"/>
                      <w:szCs w:val="20"/>
                    </w:rPr>
                    <w:t>2.2</w:t>
                  </w:r>
                  <w:r w:rsidRPr="004D0906">
                    <w:rPr>
                      <w:sz w:val="20"/>
                      <w:szCs w:val="20"/>
                    </w:rPr>
                    <w:t xml:space="preserve">, and has three types of nodes. An </w:t>
                  </w:r>
                  <w:r w:rsidRPr="004D0906">
                    <w:rPr>
                      <w:i/>
                      <w:sz w:val="20"/>
                      <w:szCs w:val="20"/>
                    </w:rPr>
                    <w:t>alternative models node</w:t>
                  </w:r>
                  <w:r>
                    <w:rPr>
                      <w:sz w:val="20"/>
                      <w:szCs w:val="20"/>
                    </w:rPr>
                    <w:t xml:space="preserve"> represents the likeli</w:t>
                  </w:r>
                  <w:r w:rsidRPr="004D0906">
                    <w:rPr>
                      <w:sz w:val="20"/>
                      <w:szCs w:val="20"/>
                    </w:rPr>
                    <w:t>hood for the model(s) under consideration (here Model A), and also includes a null model, which has the function of making predictions for model variables with equal likelihood for increase, unchanged, or decrease. A middle tier of nodes (</w:t>
                  </w:r>
                  <w:r w:rsidRPr="004D0906">
                    <w:rPr>
                      <w:i/>
                      <w:sz w:val="20"/>
                      <w:szCs w:val="20"/>
                    </w:rPr>
                    <w:t>observation-prediction nodes</w:t>
                  </w:r>
                  <w:r w:rsidRPr="004D0906">
                    <w:rPr>
                      <w:sz w:val="20"/>
                      <w:szCs w:val="20"/>
                    </w:rPr>
                    <w:t xml:space="preserve">) contains one node for each of the variables in the qualitative model, and is used to either record empirical observations or represent the likelihood of model predictions. The </w:t>
                  </w:r>
                  <w:r w:rsidRPr="004D0906">
                    <w:rPr>
                      <w:i/>
                      <w:sz w:val="20"/>
                      <w:szCs w:val="20"/>
                    </w:rPr>
                    <w:t>input nodes</w:t>
                  </w:r>
                  <w:r w:rsidRPr="004D0906">
                    <w:rPr>
                      <w:sz w:val="20"/>
                      <w:szCs w:val="20"/>
                    </w:rPr>
                    <w:t xml:space="preserve"> represent the likelihood of pressures that cause a perturbation to the system. While this example has only one input node, the Bayes net can include multiple input nodes, which allows for assessment of cumulative impacts from multiple pressures. Note that likelihoods within the </w:t>
                  </w:r>
                  <w:r w:rsidRPr="004D0906">
                    <w:rPr>
                      <w:i/>
                      <w:sz w:val="20"/>
                      <w:szCs w:val="20"/>
                    </w:rPr>
                    <w:t>observation-prediction nodes</w:t>
                  </w:r>
                  <w:r w:rsidRPr="004D0906">
                    <w:rPr>
                      <w:sz w:val="20"/>
                      <w:szCs w:val="20"/>
                    </w:rPr>
                    <w:t xml:space="preserve"> are dependent on the state of the </w:t>
                  </w:r>
                  <w:r w:rsidRPr="004D0906">
                    <w:rPr>
                      <w:i/>
                      <w:sz w:val="20"/>
                      <w:szCs w:val="20"/>
                    </w:rPr>
                    <w:t>alternative models node</w:t>
                  </w:r>
                  <w:r w:rsidRPr="004D0906">
                    <w:rPr>
                      <w:sz w:val="20"/>
                      <w:szCs w:val="20"/>
                    </w:rPr>
                    <w:t xml:space="preserve"> and the </w:t>
                  </w:r>
                  <w:r w:rsidRPr="004D0906">
                    <w:rPr>
                      <w:i/>
                      <w:sz w:val="20"/>
                      <w:szCs w:val="20"/>
                    </w:rPr>
                    <w:t>input node(s)</w:t>
                  </w:r>
                  <w:r w:rsidRPr="004D0906">
                    <w:rPr>
                      <w:sz w:val="20"/>
                      <w:szCs w:val="20"/>
                    </w:rPr>
                    <w:t>, as such all of the arrows in the Bayes net lead towards, and never away from, them.</w:t>
                  </w:r>
                  <w:r>
                    <w:rPr>
                      <w:sz w:val="20"/>
                      <w:szCs w:val="20"/>
                    </w:rPr>
                    <w:t xml:space="preserve"> </w:t>
                  </w:r>
                  <w:r w:rsidRPr="004D0906">
                    <w:rPr>
                      <w:sz w:val="20"/>
                      <w:szCs w:val="20"/>
                    </w:rPr>
                    <w:t xml:space="preserve">The </w:t>
                  </w:r>
                  <w:r>
                    <w:rPr>
                      <w:sz w:val="20"/>
                      <w:szCs w:val="20"/>
                    </w:rPr>
                    <w:t xml:space="preserve">example </w:t>
                  </w:r>
                  <w:r w:rsidRPr="004D0906">
                    <w:rPr>
                      <w:sz w:val="20"/>
                      <w:szCs w:val="20"/>
                    </w:rPr>
                    <w:t xml:space="preserve">follows a characteristic structure that is used for Bayes nets throughout this report; see </w:t>
                  </w:r>
                  <w:r>
                    <w:rPr>
                      <w:sz w:val="20"/>
                      <w:szCs w:val="20"/>
                    </w:rPr>
                    <w:t>Appendix 1</w:t>
                  </w:r>
                  <w:r w:rsidRPr="004D0906">
                    <w:rPr>
                      <w:sz w:val="20"/>
                      <w:szCs w:val="20"/>
                    </w:rPr>
                    <w:t xml:space="preserve"> for a general description of the analysis and interpretation of Bayes nets within this report.</w:t>
                  </w:r>
                </w:p>
                <w:p w:rsidR="00EC3C69" w:rsidRPr="00F81479" w:rsidRDefault="00EC3C69" w:rsidP="00591172">
                  <w:pPr>
                    <w:rPr>
                      <w:sz w:val="20"/>
                      <w:szCs w:val="20"/>
                    </w:rPr>
                  </w:pPr>
                  <w:r>
                    <w:rPr>
                      <w:noProof/>
                      <w:sz w:val="20"/>
                      <w:szCs w:val="20"/>
                      <w:lang w:eastAsia="en-AU"/>
                    </w:rPr>
                    <w:drawing>
                      <wp:inline distT="0" distB="0" distL="0" distR="0">
                        <wp:extent cx="4683095" cy="188415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box 2.3NEW.png"/>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0274" r="4747"/>
                                <a:stretch/>
                              </pic:blipFill>
                              <pic:spPr bwMode="auto">
                                <a:xfrm>
                                  <a:off x="0" y="0"/>
                                  <a:ext cx="4685489" cy="18851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xbxContent>
            </v:textbox>
            <w10:wrap type="none"/>
            <w10:anchorlock/>
          </v:roundrect>
        </w:pict>
      </w:r>
    </w:p>
    <w:p w:rsidR="00BA7E84" w:rsidRDefault="00BA7E84" w:rsidP="004C498D">
      <w:pPr>
        <w:spacing w:after="0"/>
        <w:jc w:val="both"/>
      </w:pPr>
    </w:p>
    <w:p w:rsidR="003A1E2F" w:rsidRDefault="003A1E2F" w:rsidP="00153009"/>
    <w:p w:rsidR="00B242A8" w:rsidRPr="003C664A" w:rsidRDefault="005469AB" w:rsidP="004C498D">
      <w:pPr>
        <w:pStyle w:val="Heading2"/>
        <w:jc w:val="both"/>
      </w:pPr>
      <w:bookmarkStart w:id="38" w:name="_Toc239492470"/>
      <w:r>
        <w:t xml:space="preserve">2.2.4. </w:t>
      </w:r>
      <w:r w:rsidR="00B242A8">
        <w:t xml:space="preserve">How to use and interpret the </w:t>
      </w:r>
      <w:r w:rsidR="00136A6B">
        <w:t>Bayes nets</w:t>
      </w:r>
      <w:bookmarkEnd w:id="38"/>
    </w:p>
    <w:p w:rsidR="004160AB" w:rsidRDefault="00241501" w:rsidP="004C498D">
      <w:pPr>
        <w:jc w:val="both"/>
        <w:rPr>
          <w:color w:val="000000" w:themeColor="text1"/>
        </w:rPr>
      </w:pPr>
      <w:r w:rsidRPr="003D4988">
        <w:t>In this frame</w:t>
      </w:r>
      <w:r w:rsidR="0066431E">
        <w:t xml:space="preserve">work </w:t>
      </w:r>
      <w:r w:rsidR="00136A6B">
        <w:t>Bayes nets</w:t>
      </w:r>
      <w:r w:rsidR="0066431E">
        <w:t xml:space="preserve"> </w:t>
      </w:r>
      <w:r w:rsidR="008C7034">
        <w:t xml:space="preserve">are used </w:t>
      </w:r>
      <w:r w:rsidR="0066431E">
        <w:t>primaril</w:t>
      </w:r>
      <w:r w:rsidRPr="003D4988">
        <w:t xml:space="preserve">y in combination with </w:t>
      </w:r>
      <w:r w:rsidRPr="003D4988">
        <w:rPr>
          <w:i/>
        </w:rPr>
        <w:t>Zones of Influence</w:t>
      </w:r>
      <w:r w:rsidRPr="003D4988">
        <w:t xml:space="preserve"> (see the following section) to explore how different land-use and development scenarios lead to potential impacts on ecosystem values. In doing so, </w:t>
      </w:r>
      <w:r w:rsidR="008C7034">
        <w:t xml:space="preserve">the framework </w:t>
      </w:r>
      <w:r w:rsidRPr="003D4988">
        <w:t>take</w:t>
      </w:r>
      <w:r w:rsidR="008C7034">
        <w:t>s</w:t>
      </w:r>
      <w:r w:rsidRPr="003D4988">
        <w:t xml:space="preserve"> advantage of the </w:t>
      </w:r>
      <w:r w:rsidRPr="003D4988">
        <w:rPr>
          <w:i/>
        </w:rPr>
        <w:t>predictive</w:t>
      </w:r>
      <w:r w:rsidRPr="003D4988">
        <w:t xml:space="preserve"> capability of </w:t>
      </w:r>
      <w:r w:rsidR="00136A6B">
        <w:t>Bayes nets</w:t>
      </w:r>
      <w:r w:rsidRPr="003D4988">
        <w:t xml:space="preserve">, which produces data to inform </w:t>
      </w:r>
      <w:r>
        <w:t xml:space="preserve">cumulative impact assessments and also </w:t>
      </w:r>
      <w:r w:rsidRPr="003D4988">
        <w:t>the structured decision-making process</w:t>
      </w:r>
      <w:r w:rsidRPr="002B55FB">
        <w:rPr>
          <w:color w:val="000000" w:themeColor="text1"/>
        </w:rPr>
        <w:t>.</w:t>
      </w:r>
    </w:p>
    <w:p w:rsidR="006E7651" w:rsidRPr="00B052C4" w:rsidRDefault="006E7651" w:rsidP="004C498D">
      <w:pPr>
        <w:jc w:val="both"/>
      </w:pPr>
      <w:r w:rsidRPr="001B52DD">
        <w:rPr>
          <w:b/>
          <w:i/>
        </w:rPr>
        <w:t>Prediction:</w:t>
      </w:r>
      <w:r>
        <w:t xml:space="preserve"> </w:t>
      </w:r>
      <w:r w:rsidR="00136A6B">
        <w:t>Bayes nets</w:t>
      </w:r>
      <w:r>
        <w:t xml:space="preserve"> </w:t>
      </w:r>
      <w:r w:rsidRPr="007162C5">
        <w:t xml:space="preserve">allow </w:t>
      </w:r>
      <w:r>
        <w:t>the user to predict</w:t>
      </w:r>
      <w:r w:rsidRPr="007162C5">
        <w:t xml:space="preserve"> the </w:t>
      </w:r>
      <w:r>
        <w:t>likelihoods</w:t>
      </w:r>
      <w:r w:rsidRPr="007162C5">
        <w:t xml:space="preserve"> </w:t>
      </w:r>
      <w:r>
        <w:t>for a direction of</w:t>
      </w:r>
      <w:r w:rsidRPr="007162C5">
        <w:t xml:space="preserve"> change </w:t>
      </w:r>
      <w:r>
        <w:t>(</w:t>
      </w:r>
      <w:r w:rsidRPr="00BF57D9">
        <w:rPr>
          <w:i/>
        </w:rPr>
        <w:t>increase</w:t>
      </w:r>
      <w:r>
        <w:t xml:space="preserve">, </w:t>
      </w:r>
      <w:r w:rsidRPr="00BF57D9">
        <w:rPr>
          <w:i/>
        </w:rPr>
        <w:t>no change</w:t>
      </w:r>
      <w:r>
        <w:t xml:space="preserve"> and </w:t>
      </w:r>
      <w:r w:rsidRPr="00BF57D9">
        <w:rPr>
          <w:i/>
        </w:rPr>
        <w:t>decrease</w:t>
      </w:r>
      <w:r>
        <w:t>) in a value node caused by the likelihoods</w:t>
      </w:r>
      <w:r w:rsidRPr="007162C5">
        <w:t xml:space="preserve"> </w:t>
      </w:r>
      <w:r>
        <w:t>of</w:t>
      </w:r>
      <w:r w:rsidRPr="007162C5">
        <w:t xml:space="preserve"> change in</w:t>
      </w:r>
      <w:r>
        <w:t xml:space="preserve"> one or more </w:t>
      </w:r>
      <w:r w:rsidRPr="007162C5">
        <w:t>pressure node</w:t>
      </w:r>
      <w:r>
        <w:t>s linked directly or indirectly to the value node</w:t>
      </w:r>
      <w:r w:rsidRPr="007162C5">
        <w:t xml:space="preserve">. </w:t>
      </w:r>
      <w:r>
        <w:t xml:space="preserve">Importantly, </w:t>
      </w:r>
      <w:r w:rsidR="00AF0D1D">
        <w:t xml:space="preserve">in the CISDM application of </w:t>
      </w:r>
      <w:r w:rsidR="00136A6B">
        <w:t>Bayes nets</w:t>
      </w:r>
      <w:r w:rsidR="00AF0D1D">
        <w:t>,</w:t>
      </w:r>
      <w:r>
        <w:t xml:space="preserve"> </w:t>
      </w:r>
      <w:r w:rsidR="00217765">
        <w:t xml:space="preserve">only the direction of </w:t>
      </w:r>
      <w:r>
        <w:t xml:space="preserve">change, </w:t>
      </w:r>
      <w:r w:rsidRPr="00EA0731">
        <w:t>not</w:t>
      </w:r>
      <w:r w:rsidRPr="00C544E6">
        <w:t xml:space="preserve"> </w:t>
      </w:r>
      <w:r>
        <w:t>its magnitude</w:t>
      </w:r>
      <w:r w:rsidR="00217765">
        <w:t>, is predicted</w:t>
      </w:r>
      <w:r>
        <w:t xml:space="preserve">. Nor is the time scale of the predicted response explicitly analysed within the Bayes net, rather, </w:t>
      </w:r>
      <w:r>
        <w:lastRenderedPageBreak/>
        <w:t xml:space="preserve">it is implicit within the context of the qualitative models, both with respect to the dynamics of system perturbations, but also to the dynamics of the system variables. For example, a sustained increase in the frequency or magnitude of nutrient inputs (say from flood events in fertilized catchments) might be expected to be observed within a few months in fast growing plant species, but would perhaps require a number of years to be observed in large bodied mammalian grazers. </w:t>
      </w:r>
      <w:r w:rsidRPr="007162C5">
        <w:t>Th</w:t>
      </w:r>
      <w:r>
        <w:t xml:space="preserve">e </w:t>
      </w:r>
      <w:r w:rsidR="00A64004" w:rsidRPr="00A64004">
        <w:t>CISDM</w:t>
      </w:r>
      <w:r>
        <w:rPr>
          <w:i/>
        </w:rPr>
        <w:t xml:space="preserve"> </w:t>
      </w:r>
      <w:r>
        <w:t xml:space="preserve">framework uses this </w:t>
      </w:r>
      <w:r w:rsidRPr="007162C5">
        <w:t xml:space="preserve">predictive function </w:t>
      </w:r>
      <w:r>
        <w:t>extensively for cumulative impact assessments</w:t>
      </w:r>
      <w:r w:rsidRPr="007162C5">
        <w:t xml:space="preserve"> and structured decision-making</w:t>
      </w:r>
      <w:r>
        <w:t>. An important caveat that must be stressed when considering the probabilities for the qualitative predic</w:t>
      </w:r>
      <w:r w:rsidR="002D6254">
        <w:t>tions</w:t>
      </w:r>
      <w:r>
        <w:t xml:space="preserve"> is that they are based on a relatively crude measure of sign determinacy derived from analysis of the qualitative models (see </w:t>
      </w:r>
      <w:r w:rsidR="0010696C">
        <w:t>Appendix</w:t>
      </w:r>
      <w:r>
        <w:t xml:space="preserve"> </w:t>
      </w:r>
      <w:r w:rsidR="0065102D">
        <w:t>1</w:t>
      </w:r>
      <w:r>
        <w:t xml:space="preserve">). As such, the reported probabilities are contingent on the context and assumptions that are implicit within the signed digraph models, and also on the particular details of the numerical simulation studies used to generate the probability values (Hosack et al. 2008). </w:t>
      </w:r>
      <w:r w:rsidR="00E1659F">
        <w:t>Therefore,</w:t>
      </w:r>
      <w:r>
        <w:t xml:space="preserve"> the use of </w:t>
      </w:r>
      <w:r w:rsidR="00136A6B">
        <w:t>Bayes nets</w:t>
      </w:r>
      <w:r>
        <w:t xml:space="preserve"> for analysis of these probabilities is intended only to highlight large relative differences between model predictions, and the exact value of any given prediction, or small differences between multiple predictions, should not receive undue emphasis.</w:t>
      </w:r>
    </w:p>
    <w:p w:rsidR="00241501" w:rsidRDefault="00241501" w:rsidP="004C498D">
      <w:pPr>
        <w:jc w:val="both"/>
      </w:pPr>
      <w:r w:rsidRPr="001B52DD">
        <w:rPr>
          <w:b/>
          <w:i/>
        </w:rPr>
        <w:t>Diagnostics:</w:t>
      </w:r>
      <w:r>
        <w:t xml:space="preserve"> In addition to the </w:t>
      </w:r>
      <w:r w:rsidRPr="00D029EA">
        <w:rPr>
          <w:i/>
        </w:rPr>
        <w:t>predictive</w:t>
      </w:r>
      <w:r>
        <w:t xml:space="preserve"> function of a </w:t>
      </w:r>
      <w:r w:rsidR="00136A6B">
        <w:t>Bayes net</w:t>
      </w:r>
      <w:r>
        <w:t xml:space="preserve">, they can also be used for </w:t>
      </w:r>
      <w:r w:rsidRPr="00D029EA">
        <w:rPr>
          <w:i/>
        </w:rPr>
        <w:t>diagnostics</w:t>
      </w:r>
      <w:r>
        <w:t xml:space="preserve"> in a planning context. </w:t>
      </w:r>
      <w:r w:rsidR="00E1659F">
        <w:t>For example,</w:t>
      </w:r>
      <w:r>
        <w:t xml:space="preserve"> fundamental and operational objectives can be entered directly into one or more value nodes to allow the user to ask specific management and planning questions. Consider a situation where a manager wants to have some confidence (could be 100% or more than 50%) that a value will increase or stop declining in the focus area. B</w:t>
      </w:r>
      <w:r w:rsidRPr="007162C5">
        <w:t xml:space="preserve">y </w:t>
      </w:r>
      <w:r>
        <w:t>selecting a high probability value for “</w:t>
      </w:r>
      <w:r w:rsidRPr="00E228D4">
        <w:rPr>
          <w:i/>
        </w:rPr>
        <w:t>increase</w:t>
      </w:r>
      <w:r>
        <w:t>” (e.g. 100%) in the value node for corals</w:t>
      </w:r>
      <w:r w:rsidRPr="007162C5">
        <w:t xml:space="preserve">, the manager can </w:t>
      </w:r>
      <w:r>
        <w:t>analyse (</w:t>
      </w:r>
      <w:r w:rsidRPr="007162C5">
        <w:t>diagnose</w:t>
      </w:r>
      <w:r>
        <w:t>)</w:t>
      </w:r>
      <w:r w:rsidRPr="007162C5">
        <w:t xml:space="preserve"> what changes </w:t>
      </w:r>
      <w:r>
        <w:t xml:space="preserve">are required in the </w:t>
      </w:r>
      <w:r w:rsidRPr="007162C5">
        <w:t>pressure nodes (e.g., nutrients</w:t>
      </w:r>
      <w:r>
        <w:t>, turbidity and sedimentation,</w:t>
      </w:r>
      <w:r w:rsidRPr="007162C5">
        <w:t xml:space="preserve"> and ocean warming) </w:t>
      </w:r>
      <w:r>
        <w:t>to meet that objective</w:t>
      </w:r>
      <w:r w:rsidRPr="007162C5">
        <w:t>.</w:t>
      </w:r>
      <w:r>
        <w:t xml:space="preserve"> Again, the language must be framed with respect to likelihood of change in the direction, and not magnitude, of change in the value or the pressure. To narrow down the diagnosis to include only a subset of pressure nodes, other pressure nodes can be forced to 100% </w:t>
      </w:r>
      <w:r w:rsidR="00C0108D">
        <w:t>probability</w:t>
      </w:r>
      <w:r>
        <w:t xml:space="preserve"> of “</w:t>
      </w:r>
      <w:r w:rsidRPr="00403D16">
        <w:rPr>
          <w:i/>
        </w:rPr>
        <w:t>unchanged</w:t>
      </w:r>
      <w:r>
        <w:t>”, or to “</w:t>
      </w:r>
      <w:r w:rsidRPr="00403D16">
        <w:rPr>
          <w:i/>
        </w:rPr>
        <w:t>decreased</w:t>
      </w:r>
      <w:r>
        <w:t>” where mit</w:t>
      </w:r>
      <w:r w:rsidR="00E1659F">
        <w:t>igation is already implemented.</w:t>
      </w:r>
    </w:p>
    <w:p w:rsidR="004160AB" w:rsidRDefault="000A5E69" w:rsidP="004C498D">
      <w:pPr>
        <w:jc w:val="both"/>
      </w:pPr>
      <w:r>
        <w:t>Th</w:t>
      </w:r>
      <w:r w:rsidR="00241501">
        <w:t xml:space="preserve">e user boxes below </w:t>
      </w:r>
      <w:r>
        <w:t xml:space="preserve">provide </w:t>
      </w:r>
      <w:r w:rsidR="00241501">
        <w:t xml:space="preserve">examples of how </w:t>
      </w:r>
      <w:r w:rsidR="00136A6B">
        <w:t>Bayes nets</w:t>
      </w:r>
      <w:r w:rsidR="00241501">
        <w:t xml:space="preserve"> can be used to explore (1) impacts of scenarios through predictions by manipulating probabilities in pressure nodes and recording changes in value nodes (</w:t>
      </w:r>
      <w:r w:rsidR="00393210">
        <w:t>User Box</w:t>
      </w:r>
      <w:r w:rsidR="00241501">
        <w:t xml:space="preserve"> </w:t>
      </w:r>
      <w:r w:rsidR="00393210">
        <w:t>2.1</w:t>
      </w:r>
      <w:r w:rsidR="00241501">
        <w:t xml:space="preserve">), and (2) what changes in pressure </w:t>
      </w:r>
      <w:r w:rsidR="00241501" w:rsidRPr="005F443F">
        <w:t xml:space="preserve">nodes are required to </w:t>
      </w:r>
      <w:r w:rsidR="005F443F" w:rsidRPr="005F443F">
        <w:t xml:space="preserve">provide desired outcomes for </w:t>
      </w:r>
      <w:r w:rsidR="00E1659F">
        <w:t>ecosystem values</w:t>
      </w:r>
      <w:r w:rsidR="005F443F" w:rsidRPr="005F443F">
        <w:t xml:space="preserve"> </w:t>
      </w:r>
      <w:r w:rsidR="00241501" w:rsidRPr="005F443F">
        <w:t>(</w:t>
      </w:r>
      <w:r w:rsidR="00393210" w:rsidRPr="005F443F">
        <w:t>User Box 2.2</w:t>
      </w:r>
      <w:r w:rsidR="00241501" w:rsidRPr="005F443F">
        <w:t xml:space="preserve">). Examples of </w:t>
      </w:r>
      <w:r>
        <w:t xml:space="preserve">other uses of Bayes nets including </w:t>
      </w:r>
      <w:r w:rsidR="00241501" w:rsidRPr="005F443F">
        <w:rPr>
          <w:i/>
        </w:rPr>
        <w:t>sensitivity analyses</w:t>
      </w:r>
      <w:r w:rsidR="00443C14" w:rsidRPr="005F443F">
        <w:rPr>
          <w:i/>
        </w:rPr>
        <w:t xml:space="preserve"> </w:t>
      </w:r>
      <w:r w:rsidR="00443C14" w:rsidRPr="005F443F">
        <w:t>(key tool for selecting</w:t>
      </w:r>
      <w:r w:rsidR="00241501" w:rsidRPr="005F443F">
        <w:t xml:space="preserve"> indicators for monitoring programs), and </w:t>
      </w:r>
      <w:r w:rsidR="00241501" w:rsidRPr="005F443F">
        <w:rPr>
          <w:i/>
        </w:rPr>
        <w:t>model validation</w:t>
      </w:r>
      <w:r w:rsidR="00241501" w:rsidRPr="005F443F">
        <w:t xml:space="preserve"> (</w:t>
      </w:r>
      <w:r w:rsidR="00443C14" w:rsidRPr="005F443F">
        <w:t xml:space="preserve">comparing model performance against observations) </w:t>
      </w:r>
      <w:r w:rsidR="00241501" w:rsidRPr="005F443F">
        <w:t xml:space="preserve">are given in </w:t>
      </w:r>
      <w:r w:rsidR="0010696C">
        <w:t>Appendix</w:t>
      </w:r>
      <w:r w:rsidR="00241501" w:rsidRPr="005F443F">
        <w:t xml:space="preserve"> </w:t>
      </w:r>
      <w:r w:rsidR="0065102D">
        <w:t>1</w:t>
      </w:r>
      <w:r w:rsidR="00241501" w:rsidRPr="005F443F">
        <w:t>.</w:t>
      </w:r>
    </w:p>
    <w:p w:rsidR="004160AB" w:rsidRDefault="00A742C4" w:rsidP="004C498D">
      <w:pPr>
        <w:jc w:val="both"/>
        <w:rPr>
          <w:lang w:val="en-US"/>
        </w:rPr>
      </w:pPr>
      <w:r>
        <w:rPr>
          <w:lang w:val="en-US"/>
        </w:rPr>
        <w:t xml:space="preserve">The models do not address </w:t>
      </w:r>
      <w:r w:rsidR="00241501">
        <w:rPr>
          <w:lang w:val="en-US"/>
        </w:rPr>
        <w:t xml:space="preserve">the role of local adaptation and site-specific sensitivities </w:t>
      </w:r>
      <w:r w:rsidR="00443C14">
        <w:rPr>
          <w:lang w:val="en-US"/>
        </w:rPr>
        <w:t xml:space="preserve">of species </w:t>
      </w:r>
      <w:r w:rsidR="00241501">
        <w:rPr>
          <w:lang w:val="en-US"/>
        </w:rPr>
        <w:t>to prolonged exposures to, for example, turbid water</w:t>
      </w:r>
      <w:r>
        <w:rPr>
          <w:lang w:val="en-US"/>
        </w:rPr>
        <w:t xml:space="preserve"> (see </w:t>
      </w:r>
      <w:r w:rsidRPr="00A742C4">
        <w:rPr>
          <w:i/>
          <w:lang w:val="en-US"/>
        </w:rPr>
        <w:t>Framework Limitations</w:t>
      </w:r>
      <w:r>
        <w:rPr>
          <w:lang w:val="en-US"/>
        </w:rPr>
        <w:t xml:space="preserve"> </w:t>
      </w:r>
      <w:r w:rsidR="007A7053" w:rsidRPr="001C12DB">
        <w:rPr>
          <w:i/>
          <w:lang w:val="en-US"/>
        </w:rPr>
        <w:t>and Caveat</w:t>
      </w:r>
      <w:r w:rsidR="00F22264">
        <w:rPr>
          <w:i/>
          <w:lang w:val="en-US"/>
        </w:rPr>
        <w:t>s</w:t>
      </w:r>
      <w:r>
        <w:rPr>
          <w:lang w:val="en-US"/>
        </w:rPr>
        <w:t>)</w:t>
      </w:r>
      <w:r w:rsidR="00241501">
        <w:rPr>
          <w:lang w:val="en-US"/>
        </w:rPr>
        <w:t xml:space="preserve">. </w:t>
      </w:r>
      <w:r>
        <w:rPr>
          <w:lang w:val="en-US"/>
        </w:rPr>
        <w:t>However, t</w:t>
      </w:r>
      <w:r w:rsidR="00443C14">
        <w:rPr>
          <w:lang w:val="en-US"/>
        </w:rPr>
        <w:t xml:space="preserve">he </w:t>
      </w:r>
      <w:r w:rsidR="00241501">
        <w:rPr>
          <w:lang w:val="en-US"/>
        </w:rPr>
        <w:t xml:space="preserve">current status </w:t>
      </w:r>
      <w:r w:rsidR="00443C14">
        <w:rPr>
          <w:lang w:val="en-US"/>
        </w:rPr>
        <w:t xml:space="preserve">of value nodes (e.g. coral cover or seagrass abundance) </w:t>
      </w:r>
      <w:r w:rsidR="000D63EF">
        <w:rPr>
          <w:lang w:val="en-US"/>
        </w:rPr>
        <w:t xml:space="preserve">can be used </w:t>
      </w:r>
      <w:r w:rsidR="00241501">
        <w:rPr>
          <w:lang w:val="en-US"/>
        </w:rPr>
        <w:t xml:space="preserve">in the setting of fundamental objectives </w:t>
      </w:r>
      <w:r w:rsidR="000D63EF">
        <w:rPr>
          <w:lang w:val="en-US"/>
        </w:rPr>
        <w:t xml:space="preserve">and thus </w:t>
      </w:r>
      <w:r w:rsidR="00241501">
        <w:rPr>
          <w:lang w:val="en-US"/>
        </w:rPr>
        <w:t xml:space="preserve">partially account for local </w:t>
      </w:r>
      <w:r w:rsidR="00241501" w:rsidRPr="002376D8">
        <w:rPr>
          <w:lang w:val="en-US"/>
        </w:rPr>
        <w:t>sensiti</w:t>
      </w:r>
      <w:r w:rsidR="00F22264">
        <w:rPr>
          <w:lang w:val="en-US"/>
        </w:rPr>
        <w:t>vity (Fig. 2.7</w:t>
      </w:r>
      <w:r w:rsidR="00241501" w:rsidRPr="002376D8">
        <w:rPr>
          <w:lang w:val="en-US"/>
        </w:rPr>
        <w:t>).</w:t>
      </w:r>
      <w:r w:rsidR="004160AB">
        <w:rPr>
          <w:lang w:val="en-US"/>
        </w:rPr>
        <w:t xml:space="preserve"> </w:t>
      </w:r>
      <w:r w:rsidR="000D63EF" w:rsidRPr="002376D8">
        <w:rPr>
          <w:lang w:val="en-US"/>
        </w:rPr>
        <w:t>Also</w:t>
      </w:r>
      <w:r w:rsidR="000D63EF">
        <w:rPr>
          <w:lang w:val="en-US"/>
        </w:rPr>
        <w:t xml:space="preserve">, current trends in ecosystem values can be used to inform baseline probabilities used in the </w:t>
      </w:r>
      <w:r w:rsidR="00136A6B">
        <w:rPr>
          <w:lang w:val="en-US"/>
        </w:rPr>
        <w:t>Bayes nets</w:t>
      </w:r>
      <w:r w:rsidR="000D63EF">
        <w:rPr>
          <w:lang w:val="en-US"/>
        </w:rPr>
        <w:t>, e.g. the expected decline or increase under the business-as-usual scenarios with respect to water quality and climate change.</w:t>
      </w:r>
    </w:p>
    <w:p w:rsidR="0010696C" w:rsidRDefault="0010696C" w:rsidP="004C498D">
      <w:pPr>
        <w:jc w:val="both"/>
        <w:rPr>
          <w:lang w:val="en-US"/>
        </w:rPr>
      </w:pPr>
    </w:p>
    <w:p w:rsidR="0010696C" w:rsidRDefault="005469AB" w:rsidP="005469AB">
      <w:pPr>
        <w:pStyle w:val="Heading2"/>
        <w:rPr>
          <w:lang w:val="en-US"/>
        </w:rPr>
      </w:pPr>
      <w:bookmarkStart w:id="39" w:name="_Toc239492471"/>
      <w:r>
        <w:rPr>
          <w:lang w:val="en-US"/>
        </w:rPr>
        <w:t xml:space="preserve">2.2.5 </w:t>
      </w:r>
      <w:r w:rsidR="0010696C">
        <w:rPr>
          <w:lang w:val="en-US"/>
        </w:rPr>
        <w:t>Probabilistic scenario modelling of coral reefs</w:t>
      </w:r>
      <w:bookmarkEnd w:id="39"/>
    </w:p>
    <w:p w:rsidR="00D27B44" w:rsidRDefault="0010696C" w:rsidP="004C498D">
      <w:pPr>
        <w:jc w:val="both"/>
        <w:rPr>
          <w:lang w:val="en-US"/>
        </w:rPr>
      </w:pPr>
      <w:r>
        <w:rPr>
          <w:lang w:val="en-US"/>
        </w:rPr>
        <w:t>In the following</w:t>
      </w:r>
      <w:r w:rsidR="00A742C4">
        <w:rPr>
          <w:lang w:val="en-US"/>
        </w:rPr>
        <w:t xml:space="preserve">, </w:t>
      </w:r>
      <w:r>
        <w:rPr>
          <w:lang w:val="en-US"/>
        </w:rPr>
        <w:t xml:space="preserve">examples </w:t>
      </w:r>
      <w:r w:rsidR="00A742C4">
        <w:rPr>
          <w:lang w:val="en-US"/>
        </w:rPr>
        <w:t xml:space="preserve">are presented </w:t>
      </w:r>
      <w:r>
        <w:rPr>
          <w:lang w:val="en-US"/>
        </w:rPr>
        <w:t>to demonstrate how different cumulative stress scenarios affect the probabilities of change in different value nodes in the coral reef system.</w:t>
      </w:r>
      <w:r w:rsidR="004160AB">
        <w:rPr>
          <w:lang w:val="en-US"/>
        </w:rPr>
        <w:t xml:space="preserve"> </w:t>
      </w:r>
      <w:r w:rsidR="00D27B44">
        <w:rPr>
          <w:lang w:val="en-US"/>
        </w:rPr>
        <w:lastRenderedPageBreak/>
        <w:t xml:space="preserve">The </w:t>
      </w:r>
      <w:r w:rsidR="00136A6B">
        <w:rPr>
          <w:lang w:val="en-US"/>
        </w:rPr>
        <w:t>Bayes net</w:t>
      </w:r>
      <w:r w:rsidR="00D27B44">
        <w:rPr>
          <w:lang w:val="en-US"/>
        </w:rPr>
        <w:t>s</w:t>
      </w:r>
      <w:r>
        <w:rPr>
          <w:lang w:val="en-US"/>
        </w:rPr>
        <w:t xml:space="preserve"> </w:t>
      </w:r>
      <w:r w:rsidR="00D27B44">
        <w:rPr>
          <w:lang w:val="en-US"/>
        </w:rPr>
        <w:t xml:space="preserve">are first analysed </w:t>
      </w:r>
      <w:r>
        <w:rPr>
          <w:lang w:val="en-US"/>
        </w:rPr>
        <w:t xml:space="preserve">in </w:t>
      </w:r>
      <w:r w:rsidRPr="001B7D66">
        <w:rPr>
          <w:i/>
          <w:lang w:val="en-US"/>
        </w:rPr>
        <w:t>Prediction</w:t>
      </w:r>
      <w:r w:rsidR="00D27B44">
        <w:rPr>
          <w:lang w:val="en-US"/>
        </w:rPr>
        <w:t xml:space="preserve"> mode</w:t>
      </w:r>
      <w:r>
        <w:rPr>
          <w:lang w:val="en-US"/>
        </w:rPr>
        <w:t xml:space="preserve"> </w:t>
      </w:r>
      <w:r w:rsidR="00D27B44">
        <w:rPr>
          <w:lang w:val="en-US"/>
        </w:rPr>
        <w:t>by manipulating</w:t>
      </w:r>
      <w:r>
        <w:rPr>
          <w:lang w:val="en-US"/>
        </w:rPr>
        <w:t xml:space="preserve"> probabilities of change in pressure nodes and observ</w:t>
      </w:r>
      <w:r w:rsidR="00D27B44">
        <w:rPr>
          <w:lang w:val="en-US"/>
        </w:rPr>
        <w:t>ing</w:t>
      </w:r>
      <w:r>
        <w:rPr>
          <w:lang w:val="en-US"/>
        </w:rPr>
        <w:t xml:space="preserve"> changes in value (response) nodes. </w:t>
      </w:r>
      <w:r w:rsidR="00D27B44">
        <w:rPr>
          <w:lang w:val="en-US"/>
        </w:rPr>
        <w:t xml:space="preserve">The user can ask </w:t>
      </w:r>
      <w:r>
        <w:rPr>
          <w:lang w:val="en-US"/>
        </w:rPr>
        <w:t xml:space="preserve">the question: how do combinations of reduced water quality, climate change and storms impact on ecosystem values? </w:t>
      </w:r>
    </w:p>
    <w:p w:rsidR="008B42BE" w:rsidRDefault="00D27B44" w:rsidP="004C498D">
      <w:pPr>
        <w:jc w:val="both"/>
        <w:rPr>
          <w:lang w:val="en-US"/>
        </w:rPr>
      </w:pPr>
      <w:r>
        <w:rPr>
          <w:lang w:val="en-US"/>
        </w:rPr>
        <w:t xml:space="preserve">To prepare the user for this exercise, </w:t>
      </w:r>
      <w:r w:rsidR="008B42BE">
        <w:rPr>
          <w:lang w:val="en-US"/>
        </w:rPr>
        <w:t xml:space="preserve">the following </w:t>
      </w:r>
      <w:r w:rsidR="00E1659F">
        <w:rPr>
          <w:lang w:val="en-US"/>
        </w:rPr>
        <w:t>points provide</w:t>
      </w:r>
      <w:r w:rsidR="008B42BE">
        <w:rPr>
          <w:lang w:val="en-US"/>
        </w:rPr>
        <w:t xml:space="preserve"> some preliminary notes on setting conditional probabilities in the Bayes nets. More detailed guidance is provided in the next section (</w:t>
      </w:r>
      <w:r w:rsidR="008B42BE" w:rsidRPr="008B42BE">
        <w:rPr>
          <w:i/>
          <w:lang w:val="en-US"/>
        </w:rPr>
        <w:t>Asses</w:t>
      </w:r>
      <w:r w:rsidR="0005378F">
        <w:rPr>
          <w:i/>
          <w:lang w:val="en-US"/>
        </w:rPr>
        <w:t>s</w:t>
      </w:r>
      <w:r w:rsidR="008B42BE" w:rsidRPr="008B42BE">
        <w:rPr>
          <w:i/>
          <w:lang w:val="en-US"/>
        </w:rPr>
        <w:t>ment of Cumulative Impacts</w:t>
      </w:r>
      <w:r w:rsidR="008B42BE">
        <w:rPr>
          <w:lang w:val="en-US"/>
        </w:rPr>
        <w:t xml:space="preserve">). </w:t>
      </w:r>
    </w:p>
    <w:p w:rsidR="00FE5D0E" w:rsidRDefault="008B42BE" w:rsidP="00FE5D0E">
      <w:pPr>
        <w:pStyle w:val="ListParagraph"/>
        <w:numPr>
          <w:ilvl w:val="0"/>
          <w:numId w:val="38"/>
        </w:numPr>
        <w:ind w:left="851" w:hanging="284"/>
        <w:jc w:val="both"/>
        <w:rPr>
          <w:lang w:val="en-US"/>
        </w:rPr>
      </w:pPr>
      <w:r w:rsidRPr="00FE5D0E">
        <w:rPr>
          <w:lang w:val="en-US"/>
        </w:rPr>
        <w:t>In the prediction mode the user only interacts with the input</w:t>
      </w:r>
      <w:r w:rsidR="00FE5D0E">
        <w:rPr>
          <w:lang w:val="en-US"/>
        </w:rPr>
        <w:t>/pressure</w:t>
      </w:r>
      <w:r w:rsidRPr="00FE5D0E">
        <w:rPr>
          <w:lang w:val="en-US"/>
        </w:rPr>
        <w:t xml:space="preserve"> nodes</w:t>
      </w:r>
      <w:r w:rsidR="00180533" w:rsidRPr="00FE5D0E">
        <w:rPr>
          <w:lang w:val="en-US"/>
        </w:rPr>
        <w:t xml:space="preserve"> and the alternative models node</w:t>
      </w:r>
      <w:r w:rsidR="00FE5D0E">
        <w:rPr>
          <w:lang w:val="en-US"/>
        </w:rPr>
        <w:t xml:space="preserve"> </w:t>
      </w:r>
      <w:r w:rsidR="00FE5D0E" w:rsidRPr="00FE5D0E">
        <w:rPr>
          <w:lang w:val="en-US"/>
        </w:rPr>
        <w:t>(</w:t>
      </w:r>
      <w:r w:rsidR="00FE5D0E">
        <w:rPr>
          <w:lang w:val="en-US"/>
        </w:rPr>
        <w:t xml:space="preserve">see </w:t>
      </w:r>
      <w:r w:rsidR="00FE5D0E" w:rsidRPr="00FE5D0E">
        <w:rPr>
          <w:lang w:val="en-US"/>
        </w:rPr>
        <w:t>User Box 2.1)</w:t>
      </w:r>
      <w:r w:rsidR="005757B9" w:rsidRPr="00FE5D0E">
        <w:rPr>
          <w:lang w:val="en-US"/>
        </w:rPr>
        <w:t xml:space="preserve">. </w:t>
      </w:r>
      <w:r w:rsidR="00180533" w:rsidRPr="00FE5D0E">
        <w:rPr>
          <w:lang w:val="en-US"/>
        </w:rPr>
        <w:t xml:space="preserve">The </w:t>
      </w:r>
      <w:r w:rsidR="003975F6" w:rsidRPr="00FE5D0E">
        <w:rPr>
          <w:lang w:val="en-US"/>
        </w:rPr>
        <w:t>alternative models node is a switch box that allows the user to choose a model of interest or considered most appropriate (see Appendix 1</w:t>
      </w:r>
      <w:r w:rsidR="00FE5D0E">
        <w:rPr>
          <w:lang w:val="en-US"/>
        </w:rPr>
        <w:t xml:space="preserve"> for a description of each of the alternative models).</w:t>
      </w:r>
    </w:p>
    <w:p w:rsidR="00FE5D0E" w:rsidRDefault="00FE5D0E" w:rsidP="00FE5D0E">
      <w:pPr>
        <w:pStyle w:val="ListParagraph"/>
        <w:ind w:left="851"/>
        <w:jc w:val="both"/>
        <w:rPr>
          <w:lang w:val="en-US"/>
        </w:rPr>
      </w:pPr>
    </w:p>
    <w:p w:rsidR="00FE5D0E" w:rsidRDefault="00FE5D0E" w:rsidP="00FE5D0E">
      <w:pPr>
        <w:pStyle w:val="ListParagraph"/>
        <w:numPr>
          <w:ilvl w:val="0"/>
          <w:numId w:val="38"/>
        </w:numPr>
        <w:ind w:left="851" w:hanging="284"/>
        <w:jc w:val="both"/>
        <w:rPr>
          <w:lang w:val="en-US"/>
        </w:rPr>
      </w:pPr>
      <w:r>
        <w:t>Inputs to the pressure nodes represent the likelihood of a change that would be expected to exert a significant and observable effect on value nodes (e.g. a 30% likelihood of an increase in nutrients to a level that would be expected to exert a significant and observable effect on coral reefs).</w:t>
      </w:r>
      <w:r w:rsidRPr="006861A9">
        <w:rPr>
          <w:lang w:val="en-US"/>
        </w:rPr>
        <w:t xml:space="preserve"> </w:t>
      </w:r>
      <w:r w:rsidR="005757B9" w:rsidRPr="00FE5D0E">
        <w:rPr>
          <w:lang w:val="en-US"/>
        </w:rPr>
        <w:t xml:space="preserve">Ideally, </w:t>
      </w:r>
      <w:r>
        <w:rPr>
          <w:lang w:val="en-US"/>
        </w:rPr>
        <w:t>determining probabilities of change in pressures</w:t>
      </w:r>
      <w:r w:rsidRPr="006861A9">
        <w:rPr>
          <w:lang w:val="en-US"/>
        </w:rPr>
        <w:t xml:space="preserve"> </w:t>
      </w:r>
      <w:r w:rsidR="005757B9" w:rsidRPr="00FE5D0E">
        <w:rPr>
          <w:lang w:val="en-US"/>
        </w:rPr>
        <w:t xml:space="preserve">should be based on expert </w:t>
      </w:r>
      <w:r>
        <w:rPr>
          <w:lang w:val="en-US"/>
        </w:rPr>
        <w:t xml:space="preserve">scientific </w:t>
      </w:r>
      <w:r w:rsidR="005757B9" w:rsidRPr="00FE5D0E">
        <w:rPr>
          <w:lang w:val="en-US"/>
        </w:rPr>
        <w:t>opinion or models relating ac</w:t>
      </w:r>
      <w:r w:rsidR="0005378F" w:rsidRPr="00FE5D0E">
        <w:rPr>
          <w:lang w:val="en-US"/>
        </w:rPr>
        <w:t>t</w:t>
      </w:r>
      <w:r w:rsidR="005757B9" w:rsidRPr="00FE5D0E">
        <w:rPr>
          <w:lang w:val="en-US"/>
        </w:rPr>
        <w:t xml:space="preserve">ivities or drivers to probabilities of change (see section </w:t>
      </w:r>
      <w:r>
        <w:rPr>
          <w:lang w:val="en-US"/>
        </w:rPr>
        <w:t>2.</w:t>
      </w:r>
      <w:r w:rsidR="005757B9" w:rsidRPr="00FE5D0E">
        <w:rPr>
          <w:lang w:val="en-US"/>
        </w:rPr>
        <w:t xml:space="preserve">3). However, the user can explore impacts on response nodes (e.g. values) based on some first-order judgement of how, for examples, probabilities of change in nutrients are likely to be affected by a doubling in land-use run-off. </w:t>
      </w:r>
    </w:p>
    <w:p w:rsidR="00FE5D0E" w:rsidRDefault="00FE5D0E" w:rsidP="00FE5D0E">
      <w:pPr>
        <w:pStyle w:val="ListParagraph"/>
        <w:ind w:left="851"/>
        <w:jc w:val="both"/>
        <w:rPr>
          <w:lang w:val="en-US"/>
        </w:rPr>
      </w:pPr>
    </w:p>
    <w:p w:rsidR="008B42BE" w:rsidRPr="00FE5D0E" w:rsidRDefault="00FE5D0E" w:rsidP="00FE5D0E">
      <w:pPr>
        <w:pStyle w:val="ListParagraph"/>
        <w:numPr>
          <w:ilvl w:val="0"/>
          <w:numId w:val="38"/>
        </w:numPr>
        <w:ind w:left="851" w:hanging="284"/>
        <w:jc w:val="both"/>
        <w:rPr>
          <w:lang w:val="en-US"/>
        </w:rPr>
      </w:pPr>
      <w:r>
        <w:rPr>
          <w:lang w:val="en-US"/>
        </w:rPr>
        <w:t>A</w:t>
      </w:r>
      <w:r w:rsidR="005757B9" w:rsidRPr="00FE5D0E">
        <w:rPr>
          <w:lang w:val="en-US"/>
        </w:rPr>
        <w:t xml:space="preserve"> challenge for the user </w:t>
      </w:r>
      <w:r>
        <w:rPr>
          <w:lang w:val="en-US"/>
        </w:rPr>
        <w:t xml:space="preserve">is interpret </w:t>
      </w:r>
      <w:r w:rsidR="00DC12D5" w:rsidRPr="00FE5D0E">
        <w:rPr>
          <w:lang w:val="en-US"/>
        </w:rPr>
        <w:t>the probability distribution (</w:t>
      </w:r>
      <w:r w:rsidR="00DC12D5" w:rsidRPr="00FE5D0E">
        <w:rPr>
          <w:i/>
          <w:lang w:val="en-US"/>
        </w:rPr>
        <w:t>increase, unchanged, decrease</w:t>
      </w:r>
      <w:r w:rsidR="00DC12D5" w:rsidRPr="00FE5D0E">
        <w:rPr>
          <w:lang w:val="en-US"/>
        </w:rPr>
        <w:t>)</w:t>
      </w:r>
      <w:r>
        <w:rPr>
          <w:lang w:val="en-US"/>
        </w:rPr>
        <w:t>.</w:t>
      </w:r>
      <w:r w:rsidR="00DC12D5" w:rsidRPr="00FE5D0E">
        <w:rPr>
          <w:lang w:val="en-US"/>
        </w:rPr>
        <w:t xml:space="preserve"> As a rule of thumb, the narrower the dist</w:t>
      </w:r>
      <w:r w:rsidR="0005378F" w:rsidRPr="00FE5D0E">
        <w:rPr>
          <w:lang w:val="en-US"/>
        </w:rPr>
        <w:t>r</w:t>
      </w:r>
      <w:r w:rsidR="00DC12D5" w:rsidRPr="00FE5D0E">
        <w:rPr>
          <w:lang w:val="en-US"/>
        </w:rPr>
        <w:t xml:space="preserve">ibution, the more confidence the user </w:t>
      </w:r>
      <w:r w:rsidR="0005378F" w:rsidRPr="00FE5D0E">
        <w:rPr>
          <w:lang w:val="en-US"/>
        </w:rPr>
        <w:t>can have</w:t>
      </w:r>
      <w:r w:rsidR="00DC12D5" w:rsidRPr="00FE5D0E">
        <w:rPr>
          <w:lang w:val="en-US"/>
        </w:rPr>
        <w:t xml:space="preserve"> in a given change and the wider the distribution, the more uncertainty. For example, 100% </w:t>
      </w:r>
      <w:r w:rsidR="00DC12D5" w:rsidRPr="00FE5D0E">
        <w:rPr>
          <w:i/>
          <w:lang w:val="en-US"/>
        </w:rPr>
        <w:t>increase</w:t>
      </w:r>
      <w:r w:rsidR="00DC12D5" w:rsidRPr="00FE5D0E">
        <w:rPr>
          <w:lang w:val="en-US"/>
        </w:rPr>
        <w:t xml:space="preserve">, 0% </w:t>
      </w:r>
      <w:r w:rsidR="00DC12D5" w:rsidRPr="00FE5D0E">
        <w:rPr>
          <w:i/>
          <w:lang w:val="en-US"/>
        </w:rPr>
        <w:t>unchanged</w:t>
      </w:r>
      <w:r w:rsidR="00DC12D5" w:rsidRPr="00FE5D0E">
        <w:rPr>
          <w:lang w:val="en-US"/>
        </w:rPr>
        <w:t xml:space="preserve"> and 0% </w:t>
      </w:r>
      <w:r w:rsidR="00DC12D5" w:rsidRPr="00FE5D0E">
        <w:rPr>
          <w:i/>
          <w:lang w:val="en-US"/>
        </w:rPr>
        <w:t>decrease</w:t>
      </w:r>
      <w:r w:rsidR="00DC12D5" w:rsidRPr="00FE5D0E">
        <w:rPr>
          <w:lang w:val="en-US"/>
        </w:rPr>
        <w:t xml:space="preserve"> represent strong </w:t>
      </w:r>
      <w:r w:rsidR="00CA04FF" w:rsidRPr="00FE5D0E">
        <w:rPr>
          <w:lang w:val="en-US"/>
        </w:rPr>
        <w:t xml:space="preserve">user </w:t>
      </w:r>
      <w:r w:rsidR="00DC12D5" w:rsidRPr="00FE5D0E">
        <w:rPr>
          <w:lang w:val="en-US"/>
        </w:rPr>
        <w:t xml:space="preserve">confidence that </w:t>
      </w:r>
      <w:r w:rsidR="00CA04FF" w:rsidRPr="00FE5D0E">
        <w:rPr>
          <w:lang w:val="en-US"/>
        </w:rPr>
        <w:t>there will be an increase in a pressure (e.g. in nutrients</w:t>
      </w:r>
      <w:r w:rsidR="00DC12D5" w:rsidRPr="00FE5D0E">
        <w:rPr>
          <w:lang w:val="en-US"/>
        </w:rPr>
        <w:t>)</w:t>
      </w:r>
      <w:r w:rsidR="00CA04FF" w:rsidRPr="00FE5D0E">
        <w:rPr>
          <w:lang w:val="en-US"/>
        </w:rPr>
        <w:t xml:space="preserve">. The opposite extreme is 33.3% </w:t>
      </w:r>
      <w:r w:rsidR="00CA04FF" w:rsidRPr="00FE5D0E">
        <w:rPr>
          <w:i/>
          <w:lang w:val="en-US"/>
        </w:rPr>
        <w:t>increase</w:t>
      </w:r>
      <w:r w:rsidR="00CA04FF" w:rsidRPr="00FE5D0E">
        <w:rPr>
          <w:lang w:val="en-US"/>
        </w:rPr>
        <w:t xml:space="preserve">, 33.3% </w:t>
      </w:r>
      <w:r w:rsidR="00CA04FF" w:rsidRPr="00FE5D0E">
        <w:rPr>
          <w:i/>
          <w:lang w:val="en-US"/>
        </w:rPr>
        <w:t>unchanged</w:t>
      </w:r>
      <w:r w:rsidR="00CA04FF" w:rsidRPr="00FE5D0E">
        <w:rPr>
          <w:lang w:val="en-US"/>
        </w:rPr>
        <w:t xml:space="preserve"> and 33.3% </w:t>
      </w:r>
      <w:r w:rsidR="00CA04FF" w:rsidRPr="00FE5D0E">
        <w:rPr>
          <w:i/>
          <w:lang w:val="en-US"/>
        </w:rPr>
        <w:t>decrease</w:t>
      </w:r>
      <w:r w:rsidR="00CA04FF" w:rsidRPr="00FE5D0E">
        <w:rPr>
          <w:lang w:val="en-US"/>
        </w:rPr>
        <w:t>, representing high uncertainty with respect to outcomes. The latter is often used as a status quo scenario with high uncertainty</w:t>
      </w:r>
      <w:r>
        <w:rPr>
          <w:lang w:val="en-US"/>
        </w:rPr>
        <w:t xml:space="preserve"> (see Info Box 2.4)</w:t>
      </w:r>
      <w:r w:rsidR="00CA04FF" w:rsidRPr="00FE5D0E">
        <w:rPr>
          <w:lang w:val="en-US"/>
        </w:rPr>
        <w:t xml:space="preserve">.  </w:t>
      </w:r>
    </w:p>
    <w:p w:rsidR="004160AB" w:rsidRDefault="0010696C" w:rsidP="004C498D">
      <w:pPr>
        <w:jc w:val="both"/>
        <w:rPr>
          <w:lang w:val="en-US"/>
        </w:rPr>
      </w:pPr>
      <w:r>
        <w:rPr>
          <w:lang w:val="en-US"/>
        </w:rPr>
        <w:t xml:space="preserve">Building on the example in </w:t>
      </w:r>
      <w:r w:rsidR="00C0108D">
        <w:rPr>
          <w:lang w:val="en-US"/>
        </w:rPr>
        <w:t>User Box</w:t>
      </w:r>
      <w:r>
        <w:rPr>
          <w:lang w:val="en-US"/>
        </w:rPr>
        <w:t xml:space="preserve"> 2.1, </w:t>
      </w:r>
      <w:r w:rsidR="00FE5D0E">
        <w:rPr>
          <w:lang w:val="en-US"/>
        </w:rPr>
        <w:t xml:space="preserve">Fig. 2.8 shows an example of </w:t>
      </w:r>
      <w:r>
        <w:rPr>
          <w:lang w:val="en-US"/>
        </w:rPr>
        <w:t xml:space="preserve">imposing an enhanced </w:t>
      </w:r>
      <w:r w:rsidRPr="00E15132">
        <w:rPr>
          <w:i/>
          <w:lang w:val="en-US"/>
        </w:rPr>
        <w:t>Nutrients</w:t>
      </w:r>
      <w:r>
        <w:rPr>
          <w:lang w:val="en-US"/>
        </w:rPr>
        <w:t xml:space="preserve"> and </w:t>
      </w:r>
      <w:r w:rsidRPr="00E15132">
        <w:rPr>
          <w:i/>
          <w:lang w:val="en-US"/>
        </w:rPr>
        <w:t>Turbidity and Sedimentation</w:t>
      </w:r>
      <w:r>
        <w:rPr>
          <w:lang w:val="en-US"/>
        </w:rPr>
        <w:t xml:space="preserve"> regime and recording probabilit</w:t>
      </w:r>
      <w:r w:rsidR="00FE5D0E">
        <w:rPr>
          <w:lang w:val="en-US"/>
        </w:rPr>
        <w:t>ies in key value nodes</w:t>
      </w:r>
      <w:r>
        <w:rPr>
          <w:lang w:val="en-US"/>
        </w:rPr>
        <w:t xml:space="preserve">. All three coral groups and the </w:t>
      </w:r>
      <w:r w:rsidRPr="00240E39">
        <w:rPr>
          <w:i/>
          <w:lang w:val="en-US"/>
        </w:rPr>
        <w:t>Fishes and Invertebrates</w:t>
      </w:r>
      <w:r>
        <w:rPr>
          <w:lang w:val="en-US"/>
        </w:rPr>
        <w:t xml:space="preserve"> have a more than 60% chance of decline</w:t>
      </w:r>
      <w:r w:rsidR="00CA04FF">
        <w:rPr>
          <w:lang w:val="en-US"/>
        </w:rPr>
        <w:t xml:space="preserve"> determined by the probabilistic model</w:t>
      </w:r>
      <w:r>
        <w:rPr>
          <w:lang w:val="en-US"/>
        </w:rPr>
        <w:t xml:space="preserve">. However, they also have a 27% chance of an increase, which means there is considerable </w:t>
      </w:r>
      <w:r w:rsidRPr="00F77F84">
        <w:rPr>
          <w:i/>
          <w:lang w:val="en-US"/>
        </w:rPr>
        <w:t>uncertainty</w:t>
      </w:r>
      <w:r>
        <w:rPr>
          <w:lang w:val="en-US"/>
        </w:rPr>
        <w:t xml:space="preserve"> in these </w:t>
      </w:r>
      <w:r w:rsidRPr="00DF0AB8">
        <w:rPr>
          <w:color w:val="000000" w:themeColor="text1"/>
          <w:lang w:val="en-US"/>
        </w:rPr>
        <w:t>predictions (see Info Box 2.4). Part</w:t>
      </w:r>
      <w:r>
        <w:rPr>
          <w:lang w:val="en-US"/>
        </w:rPr>
        <w:t xml:space="preserve"> of this uncertainty is due to the fact that </w:t>
      </w:r>
      <w:r w:rsidR="00D27B44">
        <w:rPr>
          <w:lang w:val="en-US"/>
        </w:rPr>
        <w:t xml:space="preserve">the nodes </w:t>
      </w:r>
      <w:r w:rsidRPr="00447F58">
        <w:rPr>
          <w:i/>
          <w:lang w:val="en-US"/>
        </w:rPr>
        <w:t>Storms</w:t>
      </w:r>
      <w:r>
        <w:rPr>
          <w:lang w:val="en-US"/>
        </w:rPr>
        <w:t xml:space="preserve"> and </w:t>
      </w:r>
      <w:r w:rsidRPr="00447F58">
        <w:rPr>
          <w:i/>
          <w:lang w:val="en-US"/>
        </w:rPr>
        <w:t>Ocean Warming</w:t>
      </w:r>
      <w:r>
        <w:rPr>
          <w:lang w:val="en-US"/>
        </w:rPr>
        <w:t xml:space="preserve"> </w:t>
      </w:r>
      <w:r w:rsidR="00D27B44">
        <w:rPr>
          <w:lang w:val="en-US"/>
        </w:rPr>
        <w:t xml:space="preserve">are left </w:t>
      </w:r>
      <w:r>
        <w:rPr>
          <w:lang w:val="en-US"/>
        </w:rPr>
        <w:t>untouched with equal chance</w:t>
      </w:r>
      <w:r w:rsidR="009B3364">
        <w:rPr>
          <w:lang w:val="en-US"/>
        </w:rPr>
        <w:t>s</w:t>
      </w:r>
      <w:r>
        <w:rPr>
          <w:lang w:val="en-US"/>
        </w:rPr>
        <w:t xml:space="preserve"> of </w:t>
      </w:r>
      <w:r w:rsidRPr="00240E39">
        <w:rPr>
          <w:i/>
          <w:lang w:val="en-US"/>
        </w:rPr>
        <w:t>increase</w:t>
      </w:r>
      <w:r>
        <w:rPr>
          <w:lang w:val="en-US"/>
        </w:rPr>
        <w:t xml:space="preserve">, </w:t>
      </w:r>
      <w:r w:rsidRPr="00240E39">
        <w:rPr>
          <w:i/>
          <w:lang w:val="en-US"/>
        </w:rPr>
        <w:t>unchanged</w:t>
      </w:r>
      <w:r>
        <w:rPr>
          <w:lang w:val="en-US"/>
        </w:rPr>
        <w:t xml:space="preserve"> and </w:t>
      </w:r>
      <w:r w:rsidRPr="00240E39">
        <w:rPr>
          <w:i/>
          <w:lang w:val="en-US"/>
        </w:rPr>
        <w:t>decrease</w:t>
      </w:r>
      <w:r>
        <w:rPr>
          <w:lang w:val="en-US"/>
        </w:rPr>
        <w:t>.</w:t>
      </w:r>
    </w:p>
    <w:p w:rsidR="0010696C" w:rsidRDefault="0010696C" w:rsidP="004C498D">
      <w:pPr>
        <w:jc w:val="both"/>
        <w:rPr>
          <w:lang w:val="en-US"/>
        </w:rPr>
      </w:pPr>
    </w:p>
    <w:p w:rsidR="00321E5B" w:rsidRDefault="00260E1F" w:rsidP="004C498D">
      <w:pPr>
        <w:jc w:val="both"/>
      </w:pPr>
      <w:r>
        <w:pict>
          <v:roundrect id="Rounded Rectangle 74" o:spid="_x0000_s1042" style="width:453.85pt;height:673.7pt;visibility:visible;mso-left-percent:-10001;mso-top-percent:-10001;mso-position-horizontal:absolute;mso-position-horizontal-relative:char;mso-position-vertical:absolute;mso-position-vertical-relative:line;mso-left-percent:-10001;mso-top-percent:-10001" arcsize="7561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" fillcolor="#b6dde8 [1304]" strokeweight=".25pt">
            <v:path arrowok="t"/>
            <v:textbox style="mso-next-textbox:#Rounded Rectangle 74" inset="2mm,0,2mm,0">
              <w:txbxContent>
                <w:p w:rsidR="00EC3C69" w:rsidRPr="00B242A8" w:rsidRDefault="00EC3C69" w:rsidP="003A79F1">
                  <w:pPr>
                    <w:rPr>
                      <w:b/>
                      <w:i/>
                      <w:sz w:val="24"/>
                      <w:szCs w:val="24"/>
                    </w:rPr>
                  </w:pPr>
                  <w:r w:rsidRPr="00B242A8">
                    <w:rPr>
                      <w:b/>
                      <w:i/>
                      <w:sz w:val="24"/>
                      <w:szCs w:val="24"/>
                    </w:rPr>
                    <w:t>U</w:t>
                  </w:r>
                  <w:r>
                    <w:rPr>
                      <w:b/>
                      <w:i/>
                      <w:sz w:val="24"/>
                      <w:szCs w:val="24"/>
                    </w:rPr>
                    <w:t>ser Box 2.1</w:t>
                  </w:r>
                  <w:r w:rsidRPr="00B242A8">
                    <w:rPr>
                      <w:b/>
                      <w:i/>
                      <w:sz w:val="24"/>
                      <w:szCs w:val="24"/>
                    </w:rPr>
                    <w:t xml:space="preserve">. </w:t>
                  </w:r>
                  <w:r>
                    <w:rPr>
                      <w:b/>
                      <w:i/>
                      <w:sz w:val="24"/>
                      <w:szCs w:val="24"/>
                    </w:rPr>
                    <w:t xml:space="preserve">Prediction using </w:t>
                  </w:r>
                  <w:r w:rsidRPr="00B242A8">
                    <w:rPr>
                      <w:b/>
                      <w:i/>
                      <w:sz w:val="24"/>
                      <w:szCs w:val="24"/>
                    </w:rPr>
                    <w:t xml:space="preserve">Probabilistic Models: </w:t>
                  </w:r>
                  <w:r>
                    <w:rPr>
                      <w:b/>
                      <w:i/>
                      <w:sz w:val="24"/>
                      <w:szCs w:val="24"/>
                    </w:rPr>
                    <w:t>Bayes nets</w:t>
                  </w:r>
                </w:p>
                <w:p w:rsidR="00EC3C69" w:rsidRPr="00D17C28" w:rsidRDefault="00EC3C69" w:rsidP="00D17C28">
                  <w:pPr>
                    <w:spacing w:after="120"/>
                    <w:jc w:val="both"/>
                    <w:rPr>
                      <w:sz w:val="18"/>
                      <w:szCs w:val="18"/>
                    </w:rPr>
                  </w:pPr>
                  <w:r w:rsidRPr="00D17C28">
                    <w:rPr>
                      <w:sz w:val="18"/>
                      <w:szCs w:val="18"/>
                    </w:rPr>
                    <w:t>Two Netica files are available on the CD. These are Bayes Net models of the coral reef and seagrass ecosystems, respectively:</w:t>
                  </w:r>
                  <w:r>
                    <w:rPr>
                      <w:sz w:val="18"/>
                      <w:szCs w:val="18"/>
                    </w:rPr>
                    <w:t xml:space="preserve"> </w:t>
                  </w:r>
                  <w:r w:rsidRPr="00D17C28">
                    <w:rPr>
                      <w:i/>
                      <w:sz w:val="18"/>
                      <w:szCs w:val="18"/>
                    </w:rPr>
                    <w:t>GBR_CoralReefs.neta</w:t>
                  </w:r>
                  <w:r w:rsidRPr="00D17C28">
                    <w:rPr>
                      <w:sz w:val="18"/>
                      <w:szCs w:val="18"/>
                    </w:rPr>
                    <w:t>, and</w:t>
                  </w:r>
                  <w:r>
                    <w:rPr>
                      <w:sz w:val="18"/>
                      <w:szCs w:val="18"/>
                    </w:rPr>
                    <w:t xml:space="preserve"> </w:t>
                  </w:r>
                  <w:r w:rsidRPr="00D17C28">
                    <w:rPr>
                      <w:i/>
                      <w:sz w:val="18"/>
                      <w:szCs w:val="18"/>
                    </w:rPr>
                    <w:t>GBR_Seagrass.neta</w:t>
                  </w:r>
                </w:p>
                <w:p w:rsidR="00EC3C69" w:rsidRPr="00D17C28" w:rsidRDefault="00EC3C69" w:rsidP="00D17C28">
                  <w:pPr>
                    <w:spacing w:after="120"/>
                    <w:jc w:val="both"/>
                    <w:rPr>
                      <w:sz w:val="18"/>
                      <w:szCs w:val="18"/>
                    </w:rPr>
                  </w:pPr>
                  <w:r w:rsidRPr="00D17C28">
                    <w:rPr>
                      <w:sz w:val="18"/>
                      <w:szCs w:val="18"/>
                    </w:rPr>
                    <w:t xml:space="preserve">Start by installing and opening the </w:t>
                  </w:r>
                  <w:r w:rsidRPr="00D17C28">
                    <w:rPr>
                      <w:i/>
                      <w:sz w:val="18"/>
                      <w:szCs w:val="18"/>
                    </w:rPr>
                    <w:t>Netica</w:t>
                  </w:r>
                  <w:r w:rsidRPr="00D17C28">
                    <w:rPr>
                      <w:sz w:val="18"/>
                      <w:szCs w:val="18"/>
                    </w:rPr>
                    <w:t xml:space="preserve"> program (can be downloaded from </w:t>
                  </w:r>
                  <w:hyperlink r:id="rId36" w:history="1">
                    <w:r w:rsidRPr="00D17C28">
                      <w:rPr>
                        <w:rStyle w:val="Hyperlink"/>
                        <w:sz w:val="18"/>
                        <w:szCs w:val="18"/>
                      </w:rPr>
                      <w:t>www.norsys.com.netica.html</w:t>
                    </w:r>
                  </w:hyperlink>
                  <w:r w:rsidRPr="00D17C28">
                    <w:rPr>
                      <w:sz w:val="18"/>
                      <w:szCs w:val="18"/>
                    </w:rPr>
                    <w:t>).</w:t>
                  </w:r>
                  <w:r>
                    <w:rPr>
                      <w:sz w:val="18"/>
                      <w:szCs w:val="18"/>
                    </w:rPr>
                    <w:t xml:space="preserve"> T</w:t>
                  </w:r>
                  <w:r w:rsidRPr="00D17C28">
                    <w:rPr>
                      <w:sz w:val="18"/>
                      <w:szCs w:val="18"/>
                    </w:rPr>
                    <w:t>he coral reef model</w:t>
                  </w:r>
                  <w:r>
                    <w:rPr>
                      <w:sz w:val="18"/>
                      <w:szCs w:val="18"/>
                    </w:rPr>
                    <w:t xml:space="preserve"> </w:t>
                  </w:r>
                  <w:r w:rsidRPr="00D17C28">
                    <w:rPr>
                      <w:noProof/>
                      <w:sz w:val="18"/>
                      <w:szCs w:val="18"/>
                      <w:lang w:val="en-US" w:eastAsia="en-US"/>
                    </w:rPr>
                    <w:t>should look like this:</w:t>
                  </w:r>
                </w:p>
                <w:p w:rsidR="00EC3C69" w:rsidRPr="00D17C28" w:rsidRDefault="00EC3C69" w:rsidP="00D17C28">
                  <w:pPr>
                    <w:spacing w:after="120"/>
                    <w:jc w:val="both"/>
                    <w:rPr>
                      <w:noProof/>
                      <w:sz w:val="18"/>
                      <w:szCs w:val="18"/>
                      <w:lang w:val="en-US" w:eastAsia="en-US"/>
                    </w:rPr>
                  </w:pPr>
                  <w:r w:rsidRPr="00D17C28">
                    <w:rPr>
                      <w:noProof/>
                      <w:sz w:val="18"/>
                      <w:szCs w:val="18"/>
                      <w:lang w:eastAsia="en-AU"/>
                    </w:rPr>
                    <w:drawing>
                      <wp:inline distT="0" distB="0" distL="0" distR="0">
                        <wp:extent cx="5134610" cy="2343311"/>
                        <wp:effectExtent l="0" t="0" r="0" b="0"/>
                        <wp:docPr id="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36379" cy="2344118"/>
                                </a:xfrm>
                                <a:prstGeom prst="rect">
                                  <a:avLst/>
                                </a:prstGeom>
                                <a:noFill/>
                                <a:ln>
                                  <a:noFill/>
                                </a:ln>
                              </pic:spPr>
                            </pic:pic>
                          </a:graphicData>
                        </a:graphic>
                      </wp:inline>
                    </w:drawing>
                  </w:r>
                </w:p>
                <w:p w:rsidR="00EC3C69" w:rsidRDefault="00EC3C69" w:rsidP="00D17C28">
                  <w:pPr>
                    <w:spacing w:after="120"/>
                    <w:jc w:val="both"/>
                    <w:rPr>
                      <w:noProof/>
                      <w:sz w:val="18"/>
                      <w:szCs w:val="18"/>
                      <w:lang w:val="en-US" w:eastAsia="en-US"/>
                    </w:rPr>
                  </w:pPr>
                  <w:r w:rsidRPr="00D17C28">
                    <w:rPr>
                      <w:noProof/>
                      <w:sz w:val="18"/>
                      <w:szCs w:val="18"/>
                      <w:lang w:val="en-US" w:eastAsia="en-US"/>
                    </w:rPr>
                    <w:t>Note that likelihoods of change in all pressure nodes (top row) are 33.3%</w:t>
                  </w:r>
                  <w:r>
                    <w:rPr>
                      <w:noProof/>
                      <w:sz w:val="18"/>
                      <w:szCs w:val="18"/>
                      <w:lang w:val="en-US" w:eastAsia="en-US"/>
                    </w:rPr>
                    <w:t xml:space="preserve"> (all probabilities within boxes must sum to 100%)</w:t>
                  </w:r>
                  <w:r w:rsidRPr="00D17C28">
                    <w:rPr>
                      <w:noProof/>
                      <w:sz w:val="18"/>
                      <w:szCs w:val="18"/>
                      <w:lang w:val="en-US" w:eastAsia="en-US"/>
                    </w:rPr>
                    <w:t xml:space="preserve">, and similarly for the </w:t>
                  </w:r>
                  <w:r w:rsidRPr="00D17C28">
                    <w:rPr>
                      <w:b/>
                      <w:noProof/>
                      <w:sz w:val="18"/>
                      <w:szCs w:val="18"/>
                      <w:lang w:val="en-US" w:eastAsia="en-US"/>
                    </w:rPr>
                    <w:t>COTS_Outbreak</w:t>
                  </w:r>
                  <w:r>
                    <w:rPr>
                      <w:noProof/>
                      <w:sz w:val="18"/>
                      <w:szCs w:val="18"/>
                      <w:lang w:val="en-US" w:eastAsia="en-US"/>
                    </w:rPr>
                    <w:t xml:space="preserve"> node. </w:t>
                  </w:r>
                  <w:r w:rsidRPr="00D17C28">
                    <w:rPr>
                      <w:noProof/>
                      <w:sz w:val="18"/>
                      <w:szCs w:val="18"/>
                      <w:lang w:val="en-US" w:eastAsia="en-US"/>
                    </w:rPr>
                    <w:t xml:space="preserve">The bottom box is a switch board for the different alternative models (see the </w:t>
                  </w:r>
                  <w:r w:rsidRPr="00D17C28">
                    <w:rPr>
                      <w:i/>
                      <w:noProof/>
                      <w:sz w:val="18"/>
                      <w:szCs w:val="18"/>
                      <w:lang w:val="en-US" w:eastAsia="en-US"/>
                    </w:rPr>
                    <w:t>Qualitative Models</w:t>
                  </w:r>
                  <w:r w:rsidRPr="00D17C28">
                    <w:rPr>
                      <w:noProof/>
                      <w:sz w:val="18"/>
                      <w:szCs w:val="18"/>
                      <w:lang w:val="en-US" w:eastAsia="en-US"/>
                    </w:rPr>
                    <w:t xml:space="preserve"> section)</w:t>
                  </w:r>
                  <w:r>
                    <w:rPr>
                      <w:noProof/>
                      <w:sz w:val="18"/>
                      <w:szCs w:val="18"/>
                      <w:lang w:val="en-US" w:eastAsia="en-US"/>
                    </w:rPr>
                    <w:t>, and can be interacted with by selecting the model directly. The box with then display “100” for the chosen model and “0” for the remaining models</w:t>
                  </w:r>
                  <w:r w:rsidRPr="00D17C28">
                    <w:rPr>
                      <w:noProof/>
                      <w:sz w:val="18"/>
                      <w:szCs w:val="18"/>
                      <w:lang w:val="en-US" w:eastAsia="en-US"/>
                    </w:rPr>
                    <w:t>.</w:t>
                  </w:r>
                </w:p>
                <w:p w:rsidR="00EC3C69" w:rsidRDefault="00EC3C69" w:rsidP="00D17C28">
                  <w:pPr>
                    <w:spacing w:after="120"/>
                    <w:jc w:val="both"/>
                    <w:rPr>
                      <w:sz w:val="18"/>
                      <w:szCs w:val="18"/>
                    </w:rPr>
                  </w:pPr>
                  <w:r>
                    <w:rPr>
                      <w:sz w:val="18"/>
                      <w:szCs w:val="18"/>
                    </w:rPr>
                    <w:t xml:space="preserve">This example </w:t>
                  </w:r>
                  <w:r w:rsidRPr="00D17C28">
                    <w:rPr>
                      <w:sz w:val="18"/>
                      <w:szCs w:val="18"/>
                    </w:rPr>
                    <w:t>assume</w:t>
                  </w:r>
                  <w:r>
                    <w:rPr>
                      <w:sz w:val="18"/>
                      <w:szCs w:val="18"/>
                    </w:rPr>
                    <w:t>s</w:t>
                  </w:r>
                  <w:r w:rsidRPr="00D17C28">
                    <w:rPr>
                      <w:sz w:val="18"/>
                      <w:szCs w:val="18"/>
                    </w:rPr>
                    <w:t xml:space="preserve"> </w:t>
                  </w:r>
                  <w:r>
                    <w:rPr>
                      <w:sz w:val="18"/>
                      <w:szCs w:val="18"/>
                    </w:rPr>
                    <w:t xml:space="preserve">focus </w:t>
                  </w:r>
                  <w:r w:rsidRPr="00D17C28">
                    <w:rPr>
                      <w:sz w:val="18"/>
                      <w:szCs w:val="18"/>
                    </w:rPr>
                    <w:t xml:space="preserve">on </w:t>
                  </w:r>
                  <w:r>
                    <w:rPr>
                      <w:sz w:val="18"/>
                      <w:szCs w:val="18"/>
                    </w:rPr>
                    <w:t xml:space="preserve">only </w:t>
                  </w:r>
                  <w:r w:rsidRPr="00D17C28">
                    <w:rPr>
                      <w:sz w:val="18"/>
                      <w:szCs w:val="18"/>
                    </w:rPr>
                    <w:t xml:space="preserve">one </w:t>
                  </w:r>
                  <w:r w:rsidRPr="00D17C28">
                    <w:rPr>
                      <w:i/>
                      <w:sz w:val="18"/>
                      <w:szCs w:val="18"/>
                    </w:rPr>
                    <w:t>Zone of Influence</w:t>
                  </w:r>
                  <w:r w:rsidRPr="00D17C28">
                    <w:rPr>
                      <w:sz w:val="18"/>
                      <w:szCs w:val="18"/>
                    </w:rPr>
                    <w:t>, e.g. inside an area influenced by different activities all leading to significant pressures in that area (see section 3).</w:t>
                  </w:r>
                  <w:r>
                    <w:rPr>
                      <w:sz w:val="18"/>
                      <w:szCs w:val="18"/>
                    </w:rPr>
                    <w:t xml:space="preserve"> </w:t>
                  </w:r>
                  <w:r w:rsidRPr="00D17C28">
                    <w:rPr>
                      <w:sz w:val="18"/>
                      <w:szCs w:val="18"/>
                    </w:rPr>
                    <w:t>Start by selecting a model, e.g. model 2: causal link between nutrients and COTS and between turbidity and herbivores</w:t>
                  </w:r>
                  <w:r>
                    <w:rPr>
                      <w:sz w:val="18"/>
                      <w:szCs w:val="18"/>
                    </w:rPr>
                    <w:t xml:space="preserve"> (see Appendix 1)</w:t>
                  </w:r>
                  <w:r w:rsidRPr="00D17C28">
                    <w:rPr>
                      <w:sz w:val="18"/>
                      <w:szCs w:val="18"/>
                    </w:rPr>
                    <w:t>.</w:t>
                  </w:r>
                  <w:r>
                    <w:rPr>
                      <w:sz w:val="18"/>
                      <w:szCs w:val="18"/>
                    </w:rPr>
                    <w:t xml:space="preserve"> Note that the </w:t>
                  </w:r>
                  <w:r w:rsidRPr="00180533">
                    <w:rPr>
                      <w:b/>
                      <w:i/>
                      <w:sz w:val="18"/>
                      <w:szCs w:val="18"/>
                    </w:rPr>
                    <w:t>Alternative_Models</w:t>
                  </w:r>
                  <w:r>
                    <w:rPr>
                      <w:sz w:val="18"/>
                      <w:szCs w:val="18"/>
                    </w:rPr>
                    <w:t xml:space="preserve"> node is a switchbox that allows the user to select a model of interest. </w:t>
                  </w:r>
                  <w:r w:rsidRPr="00D17C28">
                    <w:rPr>
                      <w:sz w:val="18"/>
                      <w:szCs w:val="18"/>
                    </w:rPr>
                    <w:t xml:space="preserve">Enter new probabilities of change for </w:t>
                  </w:r>
                  <w:r w:rsidRPr="00D17C28">
                    <w:rPr>
                      <w:b/>
                      <w:sz w:val="18"/>
                      <w:szCs w:val="18"/>
                    </w:rPr>
                    <w:t>Nutrients</w:t>
                  </w:r>
                  <w:r w:rsidRPr="00D17C28">
                    <w:rPr>
                      <w:sz w:val="18"/>
                      <w:szCs w:val="18"/>
                    </w:rPr>
                    <w:t xml:space="preserve"> and </w:t>
                  </w:r>
                  <w:r w:rsidRPr="00D17C28">
                    <w:rPr>
                      <w:b/>
                      <w:sz w:val="18"/>
                      <w:szCs w:val="18"/>
                    </w:rPr>
                    <w:t>Turbidity_ Sedimentation</w:t>
                  </w:r>
                  <w:r w:rsidRPr="00D17C28">
                    <w:rPr>
                      <w:sz w:val="18"/>
                      <w:szCs w:val="18"/>
                    </w:rPr>
                    <w:t xml:space="preserve"> to represent increased run-off from agriculture. Enter values by double clicking the pressure node, select </w:t>
                  </w:r>
                  <w:r w:rsidRPr="00D17C28">
                    <w:rPr>
                      <w:i/>
                      <w:sz w:val="18"/>
                      <w:szCs w:val="18"/>
                    </w:rPr>
                    <w:t>Table</w:t>
                  </w:r>
                  <w:r w:rsidRPr="00D17C28">
                    <w:rPr>
                      <w:sz w:val="18"/>
                      <w:szCs w:val="18"/>
                    </w:rPr>
                    <w:t>, and then enter probabilities as perce</w:t>
                  </w:r>
                  <w:r>
                    <w:rPr>
                      <w:sz w:val="18"/>
                      <w:szCs w:val="18"/>
                    </w:rPr>
                    <w:t>ntages in the three boxes (sum =</w:t>
                  </w:r>
                  <w:r w:rsidRPr="00D17C28">
                    <w:rPr>
                      <w:sz w:val="18"/>
                      <w:szCs w:val="18"/>
                    </w:rPr>
                    <w:t xml:space="preserve"> 100). Note how this changes the probabilities within all three coral nodes and for </w:t>
                  </w:r>
                  <w:r w:rsidRPr="00D17C28">
                    <w:rPr>
                      <w:b/>
                      <w:sz w:val="18"/>
                      <w:szCs w:val="18"/>
                    </w:rPr>
                    <w:t>Fishes_Invertebrates</w:t>
                  </w:r>
                  <w:r w:rsidRPr="00D17C28">
                    <w:rPr>
                      <w:sz w:val="18"/>
                      <w:szCs w:val="18"/>
                    </w:rPr>
                    <w:t xml:space="preserve"> (&gt;60% likelihood of decrease). Also note elevated likelihoods of </w:t>
                  </w:r>
                  <w:r w:rsidRPr="00D17C28">
                    <w:rPr>
                      <w:i/>
                      <w:sz w:val="18"/>
                      <w:szCs w:val="18"/>
                    </w:rPr>
                    <w:t>increase</w:t>
                  </w:r>
                  <w:r w:rsidRPr="00D17C28">
                    <w:rPr>
                      <w:sz w:val="18"/>
                      <w:szCs w:val="18"/>
                    </w:rPr>
                    <w:t xml:space="preserve"> for </w:t>
                  </w:r>
                  <w:r w:rsidRPr="00D17C28">
                    <w:rPr>
                      <w:b/>
                      <w:sz w:val="18"/>
                      <w:szCs w:val="18"/>
                    </w:rPr>
                    <w:t>COTS</w:t>
                  </w:r>
                  <w:r w:rsidRPr="00D17C28">
                    <w:rPr>
                      <w:sz w:val="18"/>
                      <w:szCs w:val="18"/>
                    </w:rPr>
                    <w:t xml:space="preserve"> and </w:t>
                  </w:r>
                  <w:r w:rsidRPr="00D17C28">
                    <w:rPr>
                      <w:b/>
                      <w:sz w:val="18"/>
                      <w:szCs w:val="18"/>
                    </w:rPr>
                    <w:t>Macroalgae</w:t>
                  </w:r>
                  <w:r w:rsidRPr="00D17C28">
                    <w:rPr>
                      <w:sz w:val="18"/>
                      <w:szCs w:val="18"/>
                    </w:rPr>
                    <w:t xml:space="preserve"> and elevated likelihoods of </w:t>
                  </w:r>
                  <w:r w:rsidRPr="00D17C28">
                    <w:rPr>
                      <w:i/>
                      <w:sz w:val="18"/>
                      <w:szCs w:val="18"/>
                    </w:rPr>
                    <w:t xml:space="preserve">decrease </w:t>
                  </w:r>
                  <w:r w:rsidRPr="00D17C28">
                    <w:rPr>
                      <w:sz w:val="18"/>
                      <w:szCs w:val="18"/>
                    </w:rPr>
                    <w:t xml:space="preserve">for </w:t>
                  </w:r>
                  <w:r w:rsidRPr="00D17C28">
                    <w:rPr>
                      <w:b/>
                      <w:sz w:val="18"/>
                      <w:szCs w:val="18"/>
                    </w:rPr>
                    <w:t>Coral_Recruitment</w:t>
                  </w:r>
                  <w:r w:rsidRPr="00D17C28">
                    <w:rPr>
                      <w:sz w:val="18"/>
                      <w:szCs w:val="18"/>
                    </w:rPr>
                    <w:t xml:space="preserve">. Uncertainty in the value nodes is high because </w:t>
                  </w:r>
                  <w:r w:rsidRPr="00D17C28">
                    <w:rPr>
                      <w:b/>
                      <w:sz w:val="18"/>
                      <w:szCs w:val="18"/>
                    </w:rPr>
                    <w:t>Storms</w:t>
                  </w:r>
                  <w:r w:rsidRPr="00D17C28">
                    <w:rPr>
                      <w:sz w:val="18"/>
                      <w:szCs w:val="18"/>
                    </w:rPr>
                    <w:t xml:space="preserve">, </w:t>
                  </w:r>
                  <w:r w:rsidRPr="00D17C28">
                    <w:rPr>
                      <w:b/>
                      <w:sz w:val="18"/>
                      <w:szCs w:val="18"/>
                    </w:rPr>
                    <w:t>Ocean_Warming</w:t>
                  </w:r>
                  <w:r w:rsidRPr="00D17C28">
                    <w:rPr>
                      <w:sz w:val="18"/>
                      <w:szCs w:val="18"/>
                    </w:rPr>
                    <w:t xml:space="preserve"> and </w:t>
                  </w:r>
                  <w:r w:rsidRPr="00D17C28">
                    <w:rPr>
                      <w:b/>
                      <w:sz w:val="18"/>
                      <w:szCs w:val="18"/>
                    </w:rPr>
                    <w:t>COTS_Outbreak</w:t>
                  </w:r>
                  <w:r w:rsidRPr="00D17C28">
                    <w:rPr>
                      <w:sz w:val="18"/>
                      <w:szCs w:val="18"/>
                    </w:rPr>
                    <w:t xml:space="preserve"> </w:t>
                  </w:r>
                  <w:r>
                    <w:rPr>
                      <w:sz w:val="18"/>
                      <w:szCs w:val="18"/>
                    </w:rPr>
                    <w:t xml:space="preserve">have been left </w:t>
                  </w:r>
                  <w:r w:rsidRPr="00D17C28">
                    <w:rPr>
                      <w:sz w:val="18"/>
                      <w:szCs w:val="18"/>
                    </w:rPr>
                    <w:t xml:space="preserve">untouched, i.e. completely uncertain. If the user has </w:t>
                  </w:r>
                  <w:r w:rsidRPr="000C477F">
                    <w:rPr>
                      <w:i/>
                      <w:sz w:val="18"/>
                      <w:szCs w:val="18"/>
                    </w:rPr>
                    <w:t xml:space="preserve">a </w:t>
                  </w:r>
                  <w:r w:rsidRPr="00D17C28">
                    <w:rPr>
                      <w:i/>
                      <w:sz w:val="18"/>
                      <w:szCs w:val="18"/>
                    </w:rPr>
                    <w:t xml:space="preserve">priori </w:t>
                  </w:r>
                  <w:r w:rsidRPr="00D17C28">
                    <w:rPr>
                      <w:sz w:val="18"/>
                      <w:szCs w:val="18"/>
                    </w:rPr>
                    <w:t xml:space="preserve">understanding of COTS status then this can be entered. If the user wants to set one or more pressure nodes to 100% </w:t>
                  </w:r>
                  <w:r w:rsidRPr="00D17C28">
                    <w:rPr>
                      <w:i/>
                      <w:sz w:val="18"/>
                      <w:szCs w:val="18"/>
                    </w:rPr>
                    <w:t>unchanged</w:t>
                  </w:r>
                  <w:r w:rsidRPr="00D17C28">
                    <w:rPr>
                      <w:sz w:val="18"/>
                      <w:szCs w:val="18"/>
                    </w:rPr>
                    <w:t>, this can be done by clicking on that row in the node.</w:t>
                  </w:r>
                </w:p>
                <w:p w:rsidR="00EC3C69" w:rsidRDefault="00EC3C69" w:rsidP="00B4416B">
                  <w:r>
                    <w:rPr>
                      <w:noProof/>
                      <w:lang w:eastAsia="en-AU"/>
                    </w:rPr>
                    <w:drawing>
                      <wp:inline distT="0" distB="0" distL="0" distR="0">
                        <wp:extent cx="5134707" cy="2347733"/>
                        <wp:effectExtent l="0" t="0" r="0" b="0"/>
                        <wp:docPr id="2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141601" cy="2350885"/>
                                </a:xfrm>
                                <a:prstGeom prst="rect">
                                  <a:avLst/>
                                </a:prstGeom>
                                <a:noFill/>
                                <a:ln>
                                  <a:noFill/>
                                </a:ln>
                              </pic:spPr>
                            </pic:pic>
                          </a:graphicData>
                        </a:graphic>
                      </wp:inline>
                    </w:drawing>
                  </w:r>
                </w:p>
              </w:txbxContent>
            </v:textbox>
            <w10:wrap type="none"/>
            <w10:anchorlock/>
          </v:roundrect>
        </w:pict>
      </w:r>
    </w:p>
    <w:p w:rsidR="00FF6BD1" w:rsidRDefault="00260E1F" w:rsidP="004C498D">
      <w:pPr>
        <w:spacing w:after="120"/>
        <w:jc w:val="both"/>
      </w:pPr>
      <w:r>
        <w:pict>
          <v:roundrect id="Rounded Rectangle 38" o:spid="_x0000_s1041" style="width:452.4pt;height:613.3pt;visibility:visible;mso-left-percent:-10001;mso-top-percent:-10001;mso-position-horizontal:absolute;mso-position-horizontal-relative:char;mso-position-vertical:absolute;mso-position-vertical-relative:line;mso-left-percent:-10001;mso-top-percent:-10001" arcsize="7561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" fillcolor="#b6dde8 [1304]" strokeweight=".25pt">
            <v:path arrowok="t"/>
            <v:textbox style="mso-next-textbox:#Rounded Rectangle 38" inset="2mm,0,2mm,0">
              <w:txbxContent>
                <w:p w:rsidR="00EC3C69" w:rsidRPr="00B242A8" w:rsidRDefault="00EC3C69" w:rsidP="000C477F">
                  <w:pPr>
                    <w:rPr>
                      <w:b/>
                      <w:i/>
                      <w:sz w:val="24"/>
                      <w:szCs w:val="24"/>
                    </w:rPr>
                  </w:pPr>
                  <w:r w:rsidRPr="00B242A8">
                    <w:rPr>
                      <w:b/>
                      <w:i/>
                      <w:sz w:val="24"/>
                      <w:szCs w:val="24"/>
                    </w:rPr>
                    <w:t>U</w:t>
                  </w:r>
                  <w:r>
                    <w:rPr>
                      <w:b/>
                      <w:i/>
                      <w:sz w:val="24"/>
                      <w:szCs w:val="24"/>
                    </w:rPr>
                    <w:t>ser Box 2.2</w:t>
                  </w:r>
                  <w:r w:rsidRPr="00B242A8">
                    <w:rPr>
                      <w:b/>
                      <w:i/>
                      <w:sz w:val="24"/>
                      <w:szCs w:val="24"/>
                    </w:rPr>
                    <w:t xml:space="preserve">. </w:t>
                  </w:r>
                  <w:r>
                    <w:rPr>
                      <w:b/>
                      <w:i/>
                      <w:sz w:val="24"/>
                      <w:szCs w:val="24"/>
                    </w:rPr>
                    <w:t xml:space="preserve">Diagnostics using </w:t>
                  </w:r>
                  <w:r w:rsidRPr="00B242A8">
                    <w:rPr>
                      <w:b/>
                      <w:i/>
                      <w:sz w:val="24"/>
                      <w:szCs w:val="24"/>
                    </w:rPr>
                    <w:t xml:space="preserve">Probabilistic Models: </w:t>
                  </w:r>
                  <w:r>
                    <w:rPr>
                      <w:b/>
                      <w:i/>
                      <w:sz w:val="24"/>
                      <w:szCs w:val="24"/>
                    </w:rPr>
                    <w:t>Bayes nets</w:t>
                  </w:r>
                </w:p>
                <w:p w:rsidR="00EC3C69" w:rsidRDefault="00EC3C69" w:rsidP="000C477F">
                  <w:pPr>
                    <w:spacing w:after="120"/>
                    <w:jc w:val="both"/>
                    <w:rPr>
                      <w:sz w:val="18"/>
                      <w:szCs w:val="18"/>
                    </w:rPr>
                  </w:pPr>
                  <w:r>
                    <w:rPr>
                      <w:sz w:val="18"/>
                      <w:szCs w:val="18"/>
                    </w:rPr>
                    <w:t xml:space="preserve">To explore diagnostically how environmental variables (pressure nodes) need to change to fullfil fundamental objectives, e.g. as part of a planning strategy, probabilities are entered directly into value nodes. Start by entering 100 into the </w:t>
                  </w:r>
                  <w:r w:rsidRPr="001A6C09">
                    <w:rPr>
                      <w:b/>
                      <w:sz w:val="18"/>
                      <w:szCs w:val="18"/>
                    </w:rPr>
                    <w:t xml:space="preserve">Fish_Invertebrates </w:t>
                  </w:r>
                  <w:r w:rsidRPr="001A6C09">
                    <w:rPr>
                      <w:sz w:val="18"/>
                      <w:szCs w:val="18"/>
                    </w:rPr>
                    <w:t>node</w:t>
                  </w:r>
                  <w:r w:rsidRPr="001A6C09">
                    <w:rPr>
                      <w:b/>
                      <w:sz w:val="18"/>
                      <w:szCs w:val="18"/>
                    </w:rPr>
                    <w:t>.</w:t>
                  </w:r>
                  <w:r>
                    <w:rPr>
                      <w:sz w:val="18"/>
                      <w:szCs w:val="18"/>
                    </w:rPr>
                    <w:t xml:space="preserve"> This means the fundamental objective is to be certain that fish and invertebrate abundance increase. As a result, values in all pressure nodes shift toward higher probabilities of </w:t>
                  </w:r>
                  <w:r w:rsidRPr="007F692F">
                    <w:rPr>
                      <w:i/>
                      <w:sz w:val="18"/>
                      <w:szCs w:val="18"/>
                    </w:rPr>
                    <w:t>decrease</w:t>
                  </w:r>
                  <w:r>
                    <w:rPr>
                      <w:sz w:val="18"/>
                      <w:szCs w:val="18"/>
                    </w:rPr>
                    <w:t xml:space="preserve">, necessary to achieve the objective. Also, because corals are important habitats for fish and invertebrates, all coral nodes shift to higher probabilities of </w:t>
                  </w:r>
                  <w:r w:rsidRPr="007F692F">
                    <w:rPr>
                      <w:i/>
                      <w:sz w:val="18"/>
                      <w:szCs w:val="18"/>
                    </w:rPr>
                    <w:t>increase</w:t>
                  </w:r>
                  <w:r>
                    <w:rPr>
                      <w:sz w:val="18"/>
                      <w:szCs w:val="18"/>
                    </w:rPr>
                    <w:t>.</w:t>
                  </w:r>
                </w:p>
                <w:p w:rsidR="00EC3C69" w:rsidRPr="00D17C28" w:rsidRDefault="00EC3C69" w:rsidP="000C477F">
                  <w:pPr>
                    <w:spacing w:after="120"/>
                    <w:jc w:val="both"/>
                    <w:rPr>
                      <w:noProof/>
                      <w:sz w:val="18"/>
                      <w:szCs w:val="18"/>
                      <w:lang w:val="en-US" w:eastAsia="en-US"/>
                    </w:rPr>
                  </w:pPr>
                  <w:r>
                    <w:rPr>
                      <w:noProof/>
                      <w:sz w:val="18"/>
                      <w:szCs w:val="18"/>
                      <w:lang w:eastAsia="en-AU"/>
                    </w:rPr>
                    <w:drawing>
                      <wp:inline distT="0" distB="0" distL="0" distR="0">
                        <wp:extent cx="5209540" cy="2392045"/>
                        <wp:effectExtent l="0" t="0" r="0" b="0"/>
                        <wp:docPr id="2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09540" cy="2392045"/>
                                </a:xfrm>
                                <a:prstGeom prst="rect">
                                  <a:avLst/>
                                </a:prstGeom>
                                <a:noFill/>
                                <a:ln>
                                  <a:noFill/>
                                </a:ln>
                              </pic:spPr>
                            </pic:pic>
                          </a:graphicData>
                        </a:graphic>
                      </wp:inline>
                    </w:drawing>
                  </w:r>
                </w:p>
                <w:p w:rsidR="00EC3C69" w:rsidRDefault="00EC3C69" w:rsidP="000C477F">
                  <w:pPr>
                    <w:spacing w:after="120"/>
                    <w:jc w:val="both"/>
                    <w:rPr>
                      <w:sz w:val="18"/>
                      <w:szCs w:val="18"/>
                    </w:rPr>
                  </w:pPr>
                  <w:r>
                    <w:rPr>
                      <w:sz w:val="18"/>
                      <w:szCs w:val="18"/>
                    </w:rPr>
                    <w:t xml:space="preserve">If the user wants to focus on a subset of pressure nodes under local or regional management, setting realistic probabilities for </w:t>
                  </w:r>
                  <w:r w:rsidRPr="007F692F">
                    <w:rPr>
                      <w:b/>
                      <w:sz w:val="18"/>
                      <w:szCs w:val="18"/>
                    </w:rPr>
                    <w:t>Storms</w:t>
                  </w:r>
                  <w:r>
                    <w:rPr>
                      <w:sz w:val="18"/>
                      <w:szCs w:val="18"/>
                    </w:rPr>
                    <w:t xml:space="preserve"> and </w:t>
                  </w:r>
                  <w:r w:rsidRPr="007F1576">
                    <w:rPr>
                      <w:b/>
                      <w:sz w:val="18"/>
                      <w:szCs w:val="18"/>
                    </w:rPr>
                    <w:t>Ocean_Warming</w:t>
                  </w:r>
                  <w:r>
                    <w:rPr>
                      <w:sz w:val="18"/>
                      <w:szCs w:val="18"/>
                    </w:rPr>
                    <w:t xml:space="preserve"> can help constrain what management efforts are needed to fulfill objectives. As an example, set </w:t>
                  </w:r>
                  <w:r w:rsidRPr="007F1576">
                    <w:rPr>
                      <w:b/>
                      <w:sz w:val="18"/>
                      <w:szCs w:val="18"/>
                    </w:rPr>
                    <w:t>Storms</w:t>
                  </w:r>
                  <w:r>
                    <w:rPr>
                      <w:sz w:val="18"/>
                      <w:szCs w:val="18"/>
                    </w:rPr>
                    <w:t xml:space="preserve"> to 100% likelihood of </w:t>
                  </w:r>
                  <w:r w:rsidRPr="007F1576">
                    <w:rPr>
                      <w:i/>
                      <w:sz w:val="18"/>
                      <w:szCs w:val="18"/>
                    </w:rPr>
                    <w:t xml:space="preserve">unchanged </w:t>
                  </w:r>
                  <w:r>
                    <w:rPr>
                      <w:sz w:val="18"/>
                      <w:szCs w:val="18"/>
                    </w:rPr>
                    <w:t xml:space="preserve">and </w:t>
                  </w:r>
                  <w:r w:rsidRPr="007F1576">
                    <w:rPr>
                      <w:b/>
                      <w:sz w:val="18"/>
                      <w:szCs w:val="18"/>
                    </w:rPr>
                    <w:t>Ocean_Warming</w:t>
                  </w:r>
                  <w:r>
                    <w:rPr>
                      <w:sz w:val="18"/>
                      <w:szCs w:val="18"/>
                    </w:rPr>
                    <w:t xml:space="preserve"> to 100% likelihood of </w:t>
                  </w:r>
                  <w:r w:rsidRPr="007F1576">
                    <w:rPr>
                      <w:i/>
                      <w:sz w:val="18"/>
                      <w:szCs w:val="18"/>
                    </w:rPr>
                    <w:t>increase</w:t>
                  </w:r>
                  <w:r>
                    <w:rPr>
                      <w:i/>
                      <w:sz w:val="18"/>
                      <w:szCs w:val="18"/>
                    </w:rPr>
                    <w:t xml:space="preserve">. </w:t>
                  </w:r>
                  <w:r>
                    <w:rPr>
                      <w:sz w:val="18"/>
                      <w:szCs w:val="18"/>
                    </w:rPr>
                    <w:t>Implementing a high likelihood of warming oceans (notwithstanding the effect of storms) increases the demand for management of water quality (see below).</w:t>
                  </w:r>
                </w:p>
                <w:p w:rsidR="00EC3C69" w:rsidRDefault="00EC3C69" w:rsidP="000C477F">
                  <w:pPr>
                    <w:spacing w:after="120"/>
                    <w:jc w:val="both"/>
                    <w:rPr>
                      <w:sz w:val="18"/>
                      <w:szCs w:val="18"/>
                    </w:rPr>
                  </w:pPr>
                  <w:r>
                    <w:rPr>
                      <w:noProof/>
                      <w:sz w:val="18"/>
                      <w:szCs w:val="18"/>
                      <w:lang w:eastAsia="en-AU"/>
                    </w:rPr>
                    <w:drawing>
                      <wp:inline distT="0" distB="0" distL="0" distR="0">
                        <wp:extent cx="5209540" cy="2367915"/>
                        <wp:effectExtent l="0" t="0" r="0" b="0"/>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09540" cy="2367915"/>
                                </a:xfrm>
                                <a:prstGeom prst="rect">
                                  <a:avLst/>
                                </a:prstGeom>
                                <a:noFill/>
                                <a:ln>
                                  <a:noFill/>
                                </a:ln>
                              </pic:spPr>
                            </pic:pic>
                          </a:graphicData>
                        </a:graphic>
                      </wp:inline>
                    </w:drawing>
                  </w:r>
                </w:p>
                <w:p w:rsidR="00EC3C69" w:rsidRDefault="00EC3C69" w:rsidP="000C477F"/>
              </w:txbxContent>
            </v:textbox>
            <w10:wrap type="none"/>
            <w10:anchorlock/>
          </v:roundrect>
        </w:pict>
      </w:r>
    </w:p>
    <w:p w:rsidR="00D029EA" w:rsidRPr="004160AB" w:rsidRDefault="00D029EA" w:rsidP="004C498D">
      <w:pPr>
        <w:jc w:val="both"/>
        <w:rPr>
          <w:color w:val="000000" w:themeColor="text1"/>
        </w:rPr>
      </w:pPr>
    </w:p>
    <w:p w:rsidR="00223035" w:rsidRDefault="00655F2B" w:rsidP="004C498D">
      <w:pPr>
        <w:jc w:val="both"/>
        <w:rPr>
          <w:lang w:val="en-US"/>
        </w:rPr>
      </w:pPr>
      <w:r>
        <w:rPr>
          <w:noProof/>
          <w:lang w:eastAsia="en-AU"/>
        </w:rPr>
        <w:lastRenderedPageBreak/>
        <w:drawing>
          <wp:inline distT="0" distB="0" distL="0" distR="0">
            <wp:extent cx="5429949" cy="2482948"/>
            <wp:effectExtent l="0" t="0" r="5715" b="6350"/>
            <wp:docPr id="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434324" cy="2484949"/>
                    </a:xfrm>
                    <a:prstGeom prst="rect">
                      <a:avLst/>
                    </a:prstGeom>
                    <a:noFill/>
                    <a:ln>
                      <a:noFill/>
                    </a:ln>
                  </pic:spPr>
                </pic:pic>
              </a:graphicData>
            </a:graphic>
          </wp:inline>
        </w:drawing>
      </w:r>
    </w:p>
    <w:p w:rsidR="004160AB" w:rsidRDefault="00CF0A9A" w:rsidP="004C498D">
      <w:pPr>
        <w:jc w:val="both"/>
        <w:rPr>
          <w:sz w:val="20"/>
          <w:szCs w:val="20"/>
          <w:lang w:val="en-US"/>
        </w:rPr>
      </w:pPr>
      <w:r w:rsidRPr="00FA3059">
        <w:rPr>
          <w:b/>
          <w:sz w:val="20"/>
          <w:szCs w:val="20"/>
          <w:lang w:val="en-US"/>
        </w:rPr>
        <w:t>Fig</w:t>
      </w:r>
      <w:r w:rsidR="00FA3059" w:rsidRPr="00FA3059">
        <w:rPr>
          <w:b/>
          <w:sz w:val="20"/>
          <w:szCs w:val="20"/>
          <w:lang w:val="en-US"/>
        </w:rPr>
        <w:t>ure</w:t>
      </w:r>
      <w:r w:rsidRPr="00FA3059">
        <w:rPr>
          <w:b/>
          <w:sz w:val="20"/>
          <w:szCs w:val="20"/>
          <w:lang w:val="en-US"/>
        </w:rPr>
        <w:t xml:space="preserve"> 2.</w:t>
      </w:r>
      <w:r w:rsidR="000E0E8C">
        <w:rPr>
          <w:b/>
          <w:sz w:val="20"/>
          <w:szCs w:val="20"/>
          <w:lang w:val="en-US"/>
        </w:rPr>
        <w:t>8</w:t>
      </w:r>
      <w:r w:rsidR="004B3A51" w:rsidRPr="00FA3059">
        <w:rPr>
          <w:b/>
          <w:sz w:val="20"/>
          <w:szCs w:val="20"/>
          <w:lang w:val="en-US"/>
        </w:rPr>
        <w:t>.</w:t>
      </w:r>
      <w:r w:rsidR="004B3A51" w:rsidRPr="004B3A51">
        <w:rPr>
          <w:sz w:val="20"/>
          <w:szCs w:val="20"/>
          <w:lang w:val="en-US"/>
        </w:rPr>
        <w:t xml:space="preserve"> </w:t>
      </w:r>
      <w:r w:rsidR="00136A6B">
        <w:rPr>
          <w:sz w:val="20"/>
          <w:szCs w:val="20"/>
          <w:lang w:val="en-US"/>
        </w:rPr>
        <w:t>Bayes net</w:t>
      </w:r>
      <w:r w:rsidR="004B3A51" w:rsidRPr="004B3A51">
        <w:rPr>
          <w:sz w:val="20"/>
          <w:szCs w:val="20"/>
          <w:lang w:val="en-US"/>
        </w:rPr>
        <w:t xml:space="preserve"> results for imposed pressure scenarios for </w:t>
      </w:r>
      <w:r w:rsidR="004B3A51" w:rsidRPr="004B3A51">
        <w:rPr>
          <w:i/>
          <w:sz w:val="20"/>
          <w:szCs w:val="20"/>
          <w:lang w:val="en-US"/>
        </w:rPr>
        <w:t>Nutrients</w:t>
      </w:r>
      <w:r w:rsidR="004B3A51" w:rsidRPr="004B3A51">
        <w:rPr>
          <w:sz w:val="20"/>
          <w:szCs w:val="20"/>
          <w:lang w:val="en-US"/>
        </w:rPr>
        <w:t xml:space="preserve"> and </w:t>
      </w:r>
      <w:r w:rsidR="004B3A51" w:rsidRPr="004B3A51">
        <w:rPr>
          <w:i/>
          <w:sz w:val="20"/>
          <w:szCs w:val="20"/>
          <w:lang w:val="en-US"/>
        </w:rPr>
        <w:t>Turbidity and Sedimentation</w:t>
      </w:r>
      <w:r w:rsidR="004B3A51" w:rsidRPr="004B3A51">
        <w:rPr>
          <w:sz w:val="20"/>
          <w:szCs w:val="20"/>
          <w:lang w:val="en-US"/>
        </w:rPr>
        <w:t xml:space="preserve"> using </w:t>
      </w:r>
      <w:r w:rsidR="004B3A51" w:rsidRPr="004B3A51">
        <w:rPr>
          <w:i/>
          <w:sz w:val="20"/>
          <w:szCs w:val="20"/>
          <w:lang w:val="en-US"/>
        </w:rPr>
        <w:t>Alternative Model ii</w:t>
      </w:r>
      <w:r w:rsidR="004B3A51">
        <w:rPr>
          <w:sz w:val="20"/>
          <w:szCs w:val="20"/>
          <w:lang w:val="en-US"/>
        </w:rPr>
        <w:t xml:space="preserve"> (</w:t>
      </w:r>
      <w:r w:rsidR="004B3A51" w:rsidRPr="004B3A51">
        <w:rPr>
          <w:i/>
          <w:sz w:val="20"/>
          <w:szCs w:val="20"/>
          <w:lang w:val="en-US"/>
        </w:rPr>
        <w:t>Nutrients</w:t>
      </w:r>
      <w:r w:rsidR="004B3A51" w:rsidRPr="004B3A51">
        <w:rPr>
          <w:sz w:val="20"/>
          <w:szCs w:val="20"/>
          <w:lang w:val="en-US"/>
        </w:rPr>
        <w:t xml:space="preserve"> affect </w:t>
      </w:r>
      <w:r w:rsidR="004B3A51" w:rsidRPr="004B3A51">
        <w:rPr>
          <w:i/>
          <w:sz w:val="20"/>
          <w:szCs w:val="20"/>
          <w:lang w:val="en-US"/>
        </w:rPr>
        <w:t>COTS</w:t>
      </w:r>
      <w:r w:rsidR="004B3A51">
        <w:rPr>
          <w:sz w:val="20"/>
          <w:szCs w:val="20"/>
          <w:lang w:val="en-US"/>
        </w:rPr>
        <w:t xml:space="preserve"> and </w:t>
      </w:r>
      <w:r w:rsidR="004B3A51" w:rsidRPr="004B3A51">
        <w:rPr>
          <w:i/>
          <w:sz w:val="20"/>
          <w:szCs w:val="20"/>
          <w:lang w:val="en-US"/>
        </w:rPr>
        <w:t>Turbidity and Sedimentation</w:t>
      </w:r>
      <w:r w:rsidR="004B3A51">
        <w:rPr>
          <w:sz w:val="20"/>
          <w:szCs w:val="20"/>
          <w:lang w:val="en-US"/>
        </w:rPr>
        <w:t xml:space="preserve"> affect </w:t>
      </w:r>
      <w:r w:rsidR="004B3A51" w:rsidRPr="004B3A51">
        <w:rPr>
          <w:i/>
          <w:sz w:val="20"/>
          <w:szCs w:val="20"/>
          <w:lang w:val="en-US"/>
        </w:rPr>
        <w:t>Herbivorous Fishes</w:t>
      </w:r>
      <w:r w:rsidR="004B3A51" w:rsidRPr="004B3A51">
        <w:rPr>
          <w:sz w:val="20"/>
          <w:szCs w:val="20"/>
          <w:lang w:val="en-US"/>
        </w:rPr>
        <w:t>).</w:t>
      </w:r>
    </w:p>
    <w:p w:rsidR="004160AB" w:rsidRDefault="00CF0A9A" w:rsidP="004C498D">
      <w:pPr>
        <w:jc w:val="both"/>
        <w:rPr>
          <w:lang w:val="en-US"/>
        </w:rPr>
      </w:pPr>
      <w:r>
        <w:rPr>
          <w:lang w:val="en-US"/>
        </w:rPr>
        <w:t xml:space="preserve">Assigning increased probabilities of </w:t>
      </w:r>
      <w:r w:rsidRPr="009652BD">
        <w:rPr>
          <w:i/>
          <w:lang w:val="en-US"/>
        </w:rPr>
        <w:t>Storms</w:t>
      </w:r>
      <w:r>
        <w:rPr>
          <w:lang w:val="en-US"/>
        </w:rPr>
        <w:t xml:space="preserve"> and </w:t>
      </w:r>
      <w:r w:rsidRPr="009652BD">
        <w:rPr>
          <w:i/>
          <w:lang w:val="en-US"/>
        </w:rPr>
        <w:t>Ocean Warming</w:t>
      </w:r>
      <w:r>
        <w:rPr>
          <w:lang w:val="en-US"/>
        </w:rPr>
        <w:t xml:space="preserve"> as well as reduced water quality leads to a dramatic increase in the likelihood that all coral groups and the</w:t>
      </w:r>
      <w:r w:rsidR="00D51037">
        <w:rPr>
          <w:lang w:val="en-US"/>
        </w:rPr>
        <w:t xml:space="preserve"> f</w:t>
      </w:r>
      <w:r w:rsidR="000E0E8C">
        <w:rPr>
          <w:lang w:val="en-US"/>
        </w:rPr>
        <w:t>ish group will decline (Fig. 2.9</w:t>
      </w:r>
      <w:r>
        <w:rPr>
          <w:lang w:val="en-US"/>
        </w:rPr>
        <w:t xml:space="preserve">). Because the </w:t>
      </w:r>
      <w:r w:rsidR="00136A6B">
        <w:rPr>
          <w:lang w:val="en-US"/>
        </w:rPr>
        <w:t>Bayes net</w:t>
      </w:r>
      <w:r>
        <w:rPr>
          <w:lang w:val="en-US"/>
        </w:rPr>
        <w:t xml:space="preserve"> model is built on causal linkages in the qualitative model, patterns of probabilities in value nodes (including processes such as recruitment) reflect the underlying model, in this case </w:t>
      </w:r>
      <w:r w:rsidRPr="00C51624">
        <w:rPr>
          <w:i/>
          <w:lang w:val="en-US"/>
        </w:rPr>
        <w:t>alternative model ii</w:t>
      </w:r>
      <w:r>
        <w:rPr>
          <w:lang w:val="en-US"/>
        </w:rPr>
        <w:t xml:space="preserve"> which assumes a positive causal link between nutrients and COTS </w:t>
      </w:r>
      <w:r w:rsidR="00260E1F">
        <w:rPr>
          <w:lang w:val="en-US"/>
        </w:rPr>
        <w:fldChar w:fldCharType="begin">
          <w:fldData xml:space="preserve">PEVuZE5vdGU+PENpdGU+PEF1dGhvcj5GYWJyaWNpdXM8L0F1dGhvcj48WWVhcj4yMDEwPC9ZZWFy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</w:fldData>
        </w:fldChar>
      </w:r>
      <w:r w:rsidR="00B20606">
        <w:rPr>
          <w:lang w:val="en-US"/>
        </w:rPr>
        <w:instrText xml:space="preserve"> ADDIN EN.CITE </w:instrText>
      </w:r>
      <w:r w:rsidR="00260E1F">
        <w:rPr>
          <w:lang w:val="en-US"/>
        </w:rPr>
        <w:fldChar w:fldCharType="begin">
          <w:fldData xml:space="preserve">PEVuZE5vdGU+PENpdGU+PEF1dGhvcj5GYWJyaWNpdXM8L0F1dGhvcj48WWVhcj4yMDEwPC9ZZWFy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</w:fldData>
        </w:fldChar>
      </w:r>
      <w:r w:rsidR="00B20606">
        <w:rPr>
          <w:lang w:val="en-US"/>
        </w:rPr>
        <w:instrText xml:space="preserve"> ADDIN EN.CITE.DATA </w:instrText>
      </w:r>
      <w:r w:rsidR="00260E1F">
        <w:rPr>
          <w:lang w:val="en-US"/>
        </w:rPr>
      </w:r>
      <w:r w:rsidR="00260E1F">
        <w:rPr>
          <w:lang w:val="en-US"/>
        </w:rPr>
        <w:fldChar w:fldCharType="end"/>
      </w:r>
      <w:r w:rsidR="00260E1F">
        <w:rPr>
          <w:lang w:val="en-US"/>
        </w:rPr>
      </w:r>
      <w:r w:rsidR="00260E1F">
        <w:rPr>
          <w:lang w:val="en-US"/>
        </w:rPr>
        <w:fldChar w:fldCharType="separate"/>
      </w:r>
      <w:r w:rsidR="00B20606">
        <w:rPr>
          <w:noProof/>
          <w:lang w:val="en-US"/>
        </w:rPr>
        <w:t>(</w:t>
      </w:r>
      <w:hyperlink w:anchor="_ENREF_16" w:tooltip="Brodie, 2005 #1368" w:history="1">
        <w:r w:rsidR="00DE0598">
          <w:rPr>
            <w:noProof/>
            <w:lang w:val="en-US"/>
          </w:rPr>
          <w:t>Brodie et al. 2005</w:t>
        </w:r>
      </w:hyperlink>
      <w:r w:rsidR="00B20606">
        <w:rPr>
          <w:noProof/>
          <w:lang w:val="en-US"/>
        </w:rPr>
        <w:t xml:space="preserve">, </w:t>
      </w:r>
      <w:hyperlink w:anchor="_ENREF_38" w:tooltip="Fabricius, 2010 #1367" w:history="1">
        <w:r w:rsidR="00DE0598">
          <w:rPr>
            <w:noProof/>
            <w:lang w:val="en-US"/>
          </w:rPr>
          <w:t>Fabricius et al. 2010</w:t>
        </w:r>
      </w:hyperlink>
      <w:r w:rsidR="00B20606">
        <w:rPr>
          <w:noProof/>
          <w:lang w:val="en-US"/>
        </w:rPr>
        <w:t>)</w:t>
      </w:r>
      <w:r w:rsidR="00260E1F">
        <w:rPr>
          <w:lang w:val="en-US"/>
        </w:rPr>
        <w:fldChar w:fldCharType="end"/>
      </w:r>
      <w:r>
        <w:rPr>
          <w:lang w:val="en-US"/>
        </w:rPr>
        <w:t xml:space="preserve"> and a negative causal link between turbidity and the abundance of herbivorous fish </w:t>
      </w:r>
      <w:r w:rsidR="00260E1F">
        <w:rPr>
          <w:lang w:val="en-US"/>
        </w:rPr>
        <w:fldChar w:fldCharType="begin">
          <w:fldData xml:space="preserve">PEVuZE5vdGU+PENpdGU+PEF1dGhvcj5DaGVhbDwvQXV0aG9yPjxZZWFyPjIwMTI8L1llYXI+PFJl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</w:fldData>
        </w:fldChar>
      </w:r>
      <w:r w:rsidR="00B20606">
        <w:rPr>
          <w:lang w:val="en-US"/>
        </w:rPr>
        <w:instrText xml:space="preserve"> ADDIN EN.CITE </w:instrText>
      </w:r>
      <w:r w:rsidR="00260E1F">
        <w:rPr>
          <w:lang w:val="en-US"/>
        </w:rPr>
        <w:fldChar w:fldCharType="begin">
          <w:fldData xml:space="preserve">PEVuZE5vdGU+PENpdGU+PEF1dGhvcj5DaGVhbDwvQXV0aG9yPjxZZWFyPjIwMTI8L1llYXI+PFJl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</w:fldData>
        </w:fldChar>
      </w:r>
      <w:r w:rsidR="00B20606">
        <w:rPr>
          <w:lang w:val="en-US"/>
        </w:rPr>
        <w:instrText xml:space="preserve"> ADDIN EN.CITE.DATA </w:instrText>
      </w:r>
      <w:r w:rsidR="00260E1F">
        <w:rPr>
          <w:lang w:val="en-US"/>
        </w:rPr>
      </w:r>
      <w:r w:rsidR="00260E1F">
        <w:rPr>
          <w:lang w:val="en-US"/>
        </w:rPr>
        <w:fldChar w:fldCharType="end"/>
      </w:r>
      <w:r w:rsidR="00260E1F">
        <w:rPr>
          <w:lang w:val="en-US"/>
        </w:rPr>
      </w:r>
      <w:r w:rsidR="00260E1F">
        <w:rPr>
          <w:lang w:val="en-US"/>
        </w:rPr>
        <w:fldChar w:fldCharType="separate"/>
      </w:r>
      <w:r w:rsidR="00B20606">
        <w:rPr>
          <w:noProof/>
          <w:lang w:val="en-US"/>
        </w:rPr>
        <w:t>(</w:t>
      </w:r>
      <w:hyperlink w:anchor="_ENREF_114" w:tooltip="Wolanski, 2004 #1508" w:history="1">
        <w:r w:rsidR="00DE0598">
          <w:rPr>
            <w:noProof/>
            <w:lang w:val="en-US"/>
          </w:rPr>
          <w:t>Wolanski et al. 2004</w:t>
        </w:r>
      </w:hyperlink>
      <w:r w:rsidR="00B20606">
        <w:rPr>
          <w:noProof/>
          <w:lang w:val="en-US"/>
        </w:rPr>
        <w:t xml:space="preserve">, </w:t>
      </w:r>
      <w:hyperlink w:anchor="_ENREF_18" w:tooltip="Cheal, 2012 #1509" w:history="1">
        <w:r w:rsidR="00DE0598">
          <w:rPr>
            <w:noProof/>
            <w:lang w:val="en-US"/>
          </w:rPr>
          <w:t>Cheal et al. 2012</w:t>
        </w:r>
      </w:hyperlink>
      <w:r w:rsidR="00B20606">
        <w:rPr>
          <w:noProof/>
          <w:lang w:val="en-US"/>
        </w:rPr>
        <w:t xml:space="preserve">, </w:t>
      </w:r>
      <w:hyperlink w:anchor="_ENREF_19" w:tooltip="Cheal, 2013 #1545" w:history="1">
        <w:r w:rsidR="00DE0598">
          <w:rPr>
            <w:noProof/>
            <w:lang w:val="en-US"/>
          </w:rPr>
          <w:t>Cheal et al. 2013</w:t>
        </w:r>
      </w:hyperlink>
      <w:r w:rsidR="00B20606">
        <w:rPr>
          <w:noProof/>
          <w:lang w:val="en-US"/>
        </w:rPr>
        <w:t>)</w:t>
      </w:r>
      <w:r w:rsidR="00260E1F">
        <w:rPr>
          <w:lang w:val="en-US"/>
        </w:rPr>
        <w:fldChar w:fldCharType="end"/>
      </w:r>
      <w:r>
        <w:rPr>
          <w:lang w:val="en-US"/>
        </w:rPr>
        <w:t>.</w:t>
      </w:r>
    </w:p>
    <w:p w:rsidR="0012545A" w:rsidRDefault="0012545A" w:rsidP="004C498D">
      <w:pPr>
        <w:jc w:val="both"/>
        <w:rPr>
          <w:lang w:val="en-US"/>
        </w:rPr>
      </w:pPr>
    </w:p>
    <w:p w:rsidR="0012545A" w:rsidRDefault="00260E1F" w:rsidP="004C498D">
      <w:pPr>
        <w:jc w:val="both"/>
        <w:rPr>
          <w:lang w:val="en-US"/>
        </w:rPr>
      </w:pPr>
      <w:r w:rsidRPr="00260E1F">
        <w:pict>
          <v:roundrect id="Rounded Rectangle 3" o:spid="_x0000_s1040" style="width:385pt;height:255.05pt;visibility:visible;mso-left-percent:-10001;mso-top-percent:-10001;mso-position-horizontal:absolute;mso-position-horizontal-relative:char;mso-position-vertical:absolute;mso-position-vertical-relative:line;mso-left-percent:-10001;mso-top-percent:-10001"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" fillcolor="#ddd8c2 [2894]" strokecolor="#4579b8 [3044]">
            <v:shadow color="white [3212]" opacity="22936f" origin=",.5" offset="0,.63889mm"/>
            <v:textbox style="mso-next-textbox:#Rounded Rectangle 3">
              <w:txbxContent>
                <w:p w:rsidR="00EC3C69" w:rsidRPr="00D94144" w:rsidRDefault="00EC3C69" w:rsidP="00EA2414">
                  <w:pPr>
                    <w:spacing w:after="120"/>
                    <w:rPr>
                      <w:color w:val="000000" w:themeColor="text1"/>
                      <w:sz w:val="24"/>
                      <w:szCs w:val="24"/>
                      <w:lang w:val="en-US"/>
                    </w:rPr>
                  </w:pPr>
                  <w:r w:rsidRPr="00D94144">
                    <w:rPr>
                      <w:i/>
                      <w:iCs/>
                      <w:color w:val="000000" w:themeColor="text1"/>
                      <w:sz w:val="24"/>
                      <w:szCs w:val="24"/>
                      <w:lang w:val="en-US"/>
                    </w:rPr>
                    <w:t>I</w:t>
                  </w:r>
                  <w:r>
                    <w:rPr>
                      <w:i/>
                      <w:iCs/>
                      <w:color w:val="000000" w:themeColor="text1"/>
                      <w:sz w:val="24"/>
                      <w:szCs w:val="24"/>
                      <w:lang w:val="en-US"/>
                    </w:rPr>
                    <w:t>nfo Box 2.4</w:t>
                  </w:r>
                  <w:r w:rsidRPr="00D94144">
                    <w:rPr>
                      <w:i/>
                      <w:iCs/>
                      <w:color w:val="000000" w:themeColor="text1"/>
                      <w:sz w:val="24"/>
                      <w:szCs w:val="24"/>
                      <w:lang w:val="en-US"/>
                    </w:rPr>
                    <w:t>. Bayes Net probabilities and uncertainty</w:t>
                  </w:r>
                </w:p>
                <w:p w:rsidR="00EC3C69" w:rsidRDefault="00EC3C69" w:rsidP="00EA2414">
                  <w:pPr>
                    <w:spacing w:after="120"/>
                    <w:rPr>
                      <w:color w:val="000000" w:themeColor="text1"/>
                      <w:sz w:val="20"/>
                      <w:szCs w:val="20"/>
                      <w:lang w:val="en-US"/>
                    </w:rPr>
                  </w:pPr>
                  <w:r w:rsidRPr="00D94144">
                    <w:rPr>
                      <w:color w:val="000000" w:themeColor="text1"/>
                      <w:sz w:val="20"/>
                      <w:szCs w:val="20"/>
                      <w:lang w:val="en-US"/>
                    </w:rPr>
                    <w:t xml:space="preserve">The distribution of probabilities can be used to assign confidence versus uncertainty to result. For example, for analyses focusing on the probability of a </w:t>
                  </w:r>
                  <w:r w:rsidRPr="00D94144">
                    <w:rPr>
                      <w:i/>
                      <w:iCs/>
                      <w:color w:val="000000" w:themeColor="text1"/>
                      <w:sz w:val="20"/>
                      <w:szCs w:val="20"/>
                      <w:lang w:val="en-US"/>
                    </w:rPr>
                    <w:t>decrease,</w:t>
                  </w:r>
                  <w:r w:rsidRPr="00D94144">
                    <w:rPr>
                      <w:color w:val="000000" w:themeColor="text1"/>
                      <w:sz w:val="20"/>
                      <w:szCs w:val="20"/>
                      <w:lang w:val="en-US"/>
                    </w:rPr>
                    <w:t xml:space="preserve"> the uncertainty is represented by the probability of </w:t>
                  </w:r>
                  <w:r w:rsidRPr="00D94144">
                    <w:rPr>
                      <w:i/>
                      <w:iCs/>
                      <w:color w:val="000000" w:themeColor="text1"/>
                      <w:sz w:val="20"/>
                      <w:szCs w:val="20"/>
                      <w:lang w:val="en-US"/>
                    </w:rPr>
                    <w:t>unchanged</w:t>
                  </w:r>
                  <w:r>
                    <w:rPr>
                      <w:color w:val="000000" w:themeColor="text1"/>
                      <w:sz w:val="20"/>
                      <w:szCs w:val="20"/>
                      <w:lang w:val="en-US"/>
                    </w:rPr>
                    <w:t xml:space="preserve"> (the neutral result) </w:t>
                  </w:r>
                  <w:r w:rsidRPr="00D94144">
                    <w:rPr>
                      <w:color w:val="000000" w:themeColor="text1"/>
                      <w:sz w:val="20"/>
                      <w:szCs w:val="20"/>
                      <w:lang w:val="en-US"/>
                    </w:rPr>
                    <w:t xml:space="preserve">and in particular the probability of </w:t>
                  </w:r>
                  <w:r w:rsidRPr="00D94144">
                    <w:rPr>
                      <w:i/>
                      <w:iCs/>
                      <w:color w:val="000000" w:themeColor="text1"/>
                      <w:sz w:val="20"/>
                      <w:szCs w:val="20"/>
                      <w:lang w:val="en-US"/>
                    </w:rPr>
                    <w:t>increase</w:t>
                  </w:r>
                  <w:r w:rsidRPr="00D94144">
                    <w:rPr>
                      <w:color w:val="000000" w:themeColor="text1"/>
                      <w:sz w:val="20"/>
                      <w:szCs w:val="20"/>
                      <w:lang w:val="en-US"/>
                    </w:rPr>
                    <w:t xml:space="preserve"> (the opposite result).</w:t>
                  </w:r>
                </w:p>
                <w:p w:rsidR="00EC3C69" w:rsidRPr="00D94144" w:rsidRDefault="00EC3C69" w:rsidP="00EA2414">
                  <w:pPr>
                    <w:rPr>
                      <w:color w:val="000000" w:themeColor="text1"/>
                      <w:sz w:val="20"/>
                      <w:szCs w:val="20"/>
                    </w:rPr>
                  </w:pPr>
                  <w:r>
                    <w:rPr>
                      <w:noProof/>
                      <w:color w:val="000000" w:themeColor="text1"/>
                      <w:sz w:val="20"/>
                      <w:szCs w:val="20"/>
                      <w:lang w:eastAsia="en-AU"/>
                    </w:rPr>
                    <w:drawing>
                      <wp:inline distT="0" distB="0" distL="0" distR="0">
                        <wp:extent cx="4392295" cy="1835150"/>
                        <wp:effectExtent l="0" t="0" r="190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box2.4_new.png"/>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392295" cy="1835150"/>
                                </a:xfrm>
                                <a:prstGeom prst="rect">
                                  <a:avLst/>
                                </a:prstGeom>
                              </pic:spPr>
                            </pic:pic>
                          </a:graphicData>
                        </a:graphic>
                      </wp:inline>
                    </w:drawing>
                  </w:r>
                </w:p>
              </w:txbxContent>
            </v:textbox>
            <w10:wrap type="none"/>
            <w10:anchorlock/>
          </v:roundrect>
        </w:pict>
      </w:r>
    </w:p>
    <w:p w:rsidR="000E0E8C" w:rsidRDefault="000E0E8C" w:rsidP="004C498D">
      <w:pPr>
        <w:jc w:val="both"/>
        <w:rPr>
          <w:lang w:val="en-US"/>
        </w:rPr>
      </w:pPr>
    </w:p>
    <w:p w:rsidR="004160AB" w:rsidRDefault="000E0E8C" w:rsidP="004C498D">
      <w:pPr>
        <w:jc w:val="both"/>
        <w:rPr>
          <w:lang w:val="en-US"/>
        </w:rPr>
      </w:pPr>
      <w:r>
        <w:rPr>
          <w:lang w:val="en-US"/>
        </w:rPr>
        <w:lastRenderedPageBreak/>
        <w:t>The r</w:t>
      </w:r>
      <w:r w:rsidR="00CF0A9A">
        <w:rPr>
          <w:lang w:val="en-US"/>
        </w:rPr>
        <w:t xml:space="preserve">esults provide insight into how </w:t>
      </w:r>
      <w:r w:rsidR="00455EA8">
        <w:rPr>
          <w:lang w:val="en-US"/>
        </w:rPr>
        <w:t xml:space="preserve">multiple </w:t>
      </w:r>
      <w:r w:rsidR="00CF0A9A">
        <w:rPr>
          <w:lang w:val="en-US"/>
        </w:rPr>
        <w:t>pressure</w:t>
      </w:r>
      <w:r w:rsidR="00455EA8">
        <w:rPr>
          <w:lang w:val="en-US"/>
        </w:rPr>
        <w:t>s</w:t>
      </w:r>
      <w:r w:rsidR="00CF0A9A">
        <w:rPr>
          <w:lang w:val="en-US"/>
        </w:rPr>
        <w:t xml:space="preserve"> </w:t>
      </w:r>
      <w:r w:rsidR="00455EA8">
        <w:rPr>
          <w:lang w:val="en-US"/>
        </w:rPr>
        <w:t xml:space="preserve">affect the whole system. </w:t>
      </w:r>
      <w:r w:rsidR="00CF0A9A">
        <w:rPr>
          <w:lang w:val="en-US"/>
        </w:rPr>
        <w:t xml:space="preserve">For example, </w:t>
      </w:r>
      <w:r w:rsidR="00455EA8">
        <w:rPr>
          <w:lang w:val="en-US"/>
        </w:rPr>
        <w:t xml:space="preserve">for an increase in nutrients and also turbidity and sedimentation, there is a high probability of an increase in the key stress indicators </w:t>
      </w:r>
      <w:r w:rsidR="00CF0A9A">
        <w:rPr>
          <w:lang w:val="en-US"/>
        </w:rPr>
        <w:t>COTS, macroalgae and coral bleaching and disease, whereas coral recruitment</w:t>
      </w:r>
      <w:r w:rsidR="00455EA8">
        <w:rPr>
          <w:lang w:val="en-US"/>
        </w:rPr>
        <w:t>,</w:t>
      </w:r>
      <w:r w:rsidR="00CF0A9A">
        <w:rPr>
          <w:lang w:val="en-US"/>
        </w:rPr>
        <w:t xml:space="preserve"> </w:t>
      </w:r>
      <w:r w:rsidR="00455EA8">
        <w:rPr>
          <w:lang w:val="en-US"/>
        </w:rPr>
        <w:t>a resilience cornerstone,</w:t>
      </w:r>
      <w:r w:rsidR="00D51037">
        <w:rPr>
          <w:lang w:val="en-US"/>
        </w:rPr>
        <w:t xml:space="preserve"> </w:t>
      </w:r>
      <w:r w:rsidR="00CF0A9A">
        <w:rPr>
          <w:lang w:val="en-US"/>
        </w:rPr>
        <w:t xml:space="preserve">has </w:t>
      </w:r>
      <w:r w:rsidR="00455EA8">
        <w:rPr>
          <w:lang w:val="en-US"/>
        </w:rPr>
        <w:t xml:space="preserve">a </w:t>
      </w:r>
      <w:r w:rsidR="00CF0A9A">
        <w:rPr>
          <w:lang w:val="en-US"/>
        </w:rPr>
        <w:t>high probabili</w:t>
      </w:r>
      <w:r w:rsidR="00D51037">
        <w:rPr>
          <w:lang w:val="en-US"/>
        </w:rPr>
        <w:t xml:space="preserve">ty of decrease. Note that the </w:t>
      </w:r>
      <w:r w:rsidR="00D51037" w:rsidRPr="00D51037">
        <w:rPr>
          <w:i/>
          <w:lang w:val="en-US"/>
        </w:rPr>
        <w:t>COTS O</w:t>
      </w:r>
      <w:r w:rsidR="00CF0A9A" w:rsidRPr="00D51037">
        <w:rPr>
          <w:i/>
          <w:lang w:val="en-US"/>
        </w:rPr>
        <w:t>utbreaks</w:t>
      </w:r>
      <w:r w:rsidR="00CF0A9A">
        <w:rPr>
          <w:lang w:val="en-US"/>
        </w:rPr>
        <w:t xml:space="preserve"> </w:t>
      </w:r>
      <w:r w:rsidR="00D51037">
        <w:rPr>
          <w:lang w:val="en-US"/>
        </w:rPr>
        <w:t xml:space="preserve">node </w:t>
      </w:r>
      <w:r w:rsidR="006E7651">
        <w:rPr>
          <w:lang w:val="en-US"/>
        </w:rPr>
        <w:t>has been left u</w:t>
      </w:r>
      <w:r w:rsidR="00CF0A9A">
        <w:rPr>
          <w:lang w:val="en-US"/>
        </w:rPr>
        <w:t>ntouched</w:t>
      </w:r>
      <w:r w:rsidR="00D51037">
        <w:rPr>
          <w:lang w:val="en-US"/>
        </w:rPr>
        <w:t xml:space="preserve"> because </w:t>
      </w:r>
      <w:r w:rsidR="00CF0A9A">
        <w:rPr>
          <w:lang w:val="en-US"/>
        </w:rPr>
        <w:t>it is a switchbox allowing the user to account for observations (e.g. 100% increase in the case of observed COTS outbreak) and does not form part of the prediction.</w:t>
      </w:r>
    </w:p>
    <w:p w:rsidR="004160AB" w:rsidRDefault="00CF0A9A" w:rsidP="004C498D">
      <w:pPr>
        <w:jc w:val="both"/>
        <w:rPr>
          <w:lang w:val="en-US"/>
        </w:rPr>
      </w:pPr>
      <w:r>
        <w:rPr>
          <w:lang w:val="en-US"/>
        </w:rPr>
        <w:t>Interestingly, the three groups of corals and the fish and invertebrates also here have similar probability distributions as they are tightly linked in the qualitative model.</w:t>
      </w:r>
      <w:r w:rsidR="004160AB">
        <w:rPr>
          <w:lang w:val="en-US"/>
        </w:rPr>
        <w:t xml:space="preserve"> </w:t>
      </w:r>
      <w:r>
        <w:rPr>
          <w:lang w:val="en-US"/>
        </w:rPr>
        <w:t xml:space="preserve">Therefore, the scenario analyses in this report will only use results for corals generally (using </w:t>
      </w:r>
      <w:r w:rsidRPr="00B94825">
        <w:rPr>
          <w:i/>
          <w:lang w:val="en-US"/>
        </w:rPr>
        <w:t>Acropora</w:t>
      </w:r>
      <w:r>
        <w:rPr>
          <w:lang w:val="en-US"/>
        </w:rPr>
        <w:t xml:space="preserve"> as the coral representative) as a common indicator for coral reef values.</w:t>
      </w:r>
    </w:p>
    <w:p w:rsidR="003A7BEE" w:rsidRDefault="003A7BEE" w:rsidP="004C498D">
      <w:pPr>
        <w:jc w:val="both"/>
        <w:rPr>
          <w:lang w:val="en-US"/>
        </w:rPr>
      </w:pPr>
    </w:p>
    <w:p w:rsidR="003A7BEE" w:rsidRDefault="00655F2B" w:rsidP="004C498D">
      <w:pPr>
        <w:jc w:val="both"/>
        <w:rPr>
          <w:lang w:val="en-US"/>
        </w:rPr>
      </w:pPr>
      <w:r>
        <w:rPr>
          <w:noProof/>
          <w:lang w:eastAsia="en-AU"/>
        </w:rPr>
        <w:drawing>
          <wp:inline distT="0" distB="0" distL="0" distR="0">
            <wp:extent cx="5365756" cy="2447779"/>
            <wp:effectExtent l="0" t="0" r="0" b="0"/>
            <wp:docPr id="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368559" cy="2449058"/>
                    </a:xfrm>
                    <a:prstGeom prst="rect">
                      <a:avLst/>
                    </a:prstGeom>
                    <a:noFill/>
                    <a:ln>
                      <a:noFill/>
                    </a:ln>
                  </pic:spPr>
                </pic:pic>
              </a:graphicData>
            </a:graphic>
          </wp:inline>
        </w:drawing>
      </w:r>
    </w:p>
    <w:p w:rsidR="004160AB" w:rsidRDefault="002376D8" w:rsidP="004C498D">
      <w:pPr>
        <w:jc w:val="both"/>
        <w:rPr>
          <w:sz w:val="20"/>
          <w:szCs w:val="20"/>
          <w:lang w:val="en-US"/>
        </w:rPr>
      </w:pPr>
      <w:r w:rsidRPr="00FA3059">
        <w:rPr>
          <w:b/>
          <w:sz w:val="20"/>
          <w:szCs w:val="20"/>
          <w:lang w:val="en-US"/>
        </w:rPr>
        <w:t>Fig</w:t>
      </w:r>
      <w:r w:rsidR="00FA3059">
        <w:rPr>
          <w:b/>
          <w:sz w:val="20"/>
          <w:szCs w:val="20"/>
          <w:lang w:val="en-US"/>
        </w:rPr>
        <w:t>ure</w:t>
      </w:r>
      <w:r w:rsidR="000E0E8C">
        <w:rPr>
          <w:b/>
          <w:sz w:val="20"/>
          <w:szCs w:val="20"/>
          <w:lang w:val="en-US"/>
        </w:rPr>
        <w:t xml:space="preserve"> 2.9</w:t>
      </w:r>
      <w:r w:rsidR="004E602A" w:rsidRPr="00FA3059">
        <w:rPr>
          <w:b/>
          <w:sz w:val="20"/>
          <w:szCs w:val="20"/>
          <w:lang w:val="en-US"/>
        </w:rPr>
        <w:t>.</w:t>
      </w:r>
      <w:r w:rsidR="004E602A" w:rsidRPr="004B3A51">
        <w:rPr>
          <w:sz w:val="20"/>
          <w:szCs w:val="20"/>
          <w:lang w:val="en-US"/>
        </w:rPr>
        <w:t xml:space="preserve"> </w:t>
      </w:r>
      <w:r w:rsidR="00136A6B">
        <w:rPr>
          <w:sz w:val="20"/>
          <w:szCs w:val="20"/>
          <w:lang w:val="en-US"/>
        </w:rPr>
        <w:t>Bayes net</w:t>
      </w:r>
      <w:r w:rsidR="004E602A" w:rsidRPr="004B3A51">
        <w:rPr>
          <w:sz w:val="20"/>
          <w:szCs w:val="20"/>
          <w:lang w:val="en-US"/>
        </w:rPr>
        <w:t xml:space="preserve"> results for </w:t>
      </w:r>
      <w:r w:rsidR="004E602A">
        <w:rPr>
          <w:sz w:val="20"/>
          <w:szCs w:val="20"/>
          <w:lang w:val="en-US"/>
        </w:rPr>
        <w:t>cumulative pressure scenario</w:t>
      </w:r>
      <w:r w:rsidR="004E602A" w:rsidRPr="004B3A51">
        <w:rPr>
          <w:sz w:val="20"/>
          <w:szCs w:val="20"/>
          <w:lang w:val="en-US"/>
        </w:rPr>
        <w:t xml:space="preserve"> for </w:t>
      </w:r>
      <w:r w:rsidR="004E602A" w:rsidRPr="004B3A51">
        <w:rPr>
          <w:i/>
          <w:sz w:val="20"/>
          <w:szCs w:val="20"/>
          <w:lang w:val="en-US"/>
        </w:rPr>
        <w:t>Nutrients</w:t>
      </w:r>
      <w:r w:rsidR="004E602A">
        <w:rPr>
          <w:i/>
          <w:sz w:val="20"/>
          <w:szCs w:val="20"/>
          <w:lang w:val="en-US"/>
        </w:rPr>
        <w:t>,</w:t>
      </w:r>
      <w:r w:rsidR="004E602A" w:rsidRPr="004B3A51">
        <w:rPr>
          <w:sz w:val="20"/>
          <w:szCs w:val="20"/>
          <w:lang w:val="en-US"/>
        </w:rPr>
        <w:t xml:space="preserve"> </w:t>
      </w:r>
      <w:r w:rsidR="004E602A" w:rsidRPr="004B3A51">
        <w:rPr>
          <w:i/>
          <w:sz w:val="20"/>
          <w:szCs w:val="20"/>
          <w:lang w:val="en-US"/>
        </w:rPr>
        <w:t>Turbidity and Sedimentation</w:t>
      </w:r>
      <w:r w:rsidR="004E602A">
        <w:rPr>
          <w:i/>
          <w:sz w:val="20"/>
          <w:szCs w:val="20"/>
          <w:lang w:val="en-US"/>
        </w:rPr>
        <w:t xml:space="preserve">, storms </w:t>
      </w:r>
      <w:r w:rsidR="004E602A" w:rsidRPr="004E602A">
        <w:rPr>
          <w:sz w:val="20"/>
          <w:szCs w:val="20"/>
          <w:lang w:val="en-US"/>
        </w:rPr>
        <w:t>and</w:t>
      </w:r>
      <w:r w:rsidR="004E602A">
        <w:rPr>
          <w:i/>
          <w:sz w:val="20"/>
          <w:szCs w:val="20"/>
          <w:lang w:val="en-US"/>
        </w:rPr>
        <w:t xml:space="preserve"> Ocean Warming</w:t>
      </w:r>
      <w:r w:rsidR="004E602A" w:rsidRPr="004B3A51">
        <w:rPr>
          <w:sz w:val="20"/>
          <w:szCs w:val="20"/>
          <w:lang w:val="en-US"/>
        </w:rPr>
        <w:t xml:space="preserve"> using </w:t>
      </w:r>
      <w:r w:rsidR="004E602A" w:rsidRPr="004B3A51">
        <w:rPr>
          <w:i/>
          <w:sz w:val="20"/>
          <w:szCs w:val="20"/>
          <w:lang w:val="en-US"/>
        </w:rPr>
        <w:t>Alternative Model ii</w:t>
      </w:r>
      <w:r w:rsidR="004E602A">
        <w:rPr>
          <w:sz w:val="20"/>
          <w:szCs w:val="20"/>
          <w:lang w:val="en-US"/>
        </w:rPr>
        <w:t xml:space="preserve"> (</w:t>
      </w:r>
      <w:r w:rsidR="004E602A" w:rsidRPr="004B3A51">
        <w:rPr>
          <w:i/>
          <w:sz w:val="20"/>
          <w:szCs w:val="20"/>
          <w:lang w:val="en-US"/>
        </w:rPr>
        <w:t>Nutrients</w:t>
      </w:r>
      <w:r w:rsidR="004E602A" w:rsidRPr="004B3A51">
        <w:rPr>
          <w:sz w:val="20"/>
          <w:szCs w:val="20"/>
          <w:lang w:val="en-US"/>
        </w:rPr>
        <w:t xml:space="preserve"> affect </w:t>
      </w:r>
      <w:r w:rsidR="004E602A" w:rsidRPr="004B3A51">
        <w:rPr>
          <w:i/>
          <w:sz w:val="20"/>
          <w:szCs w:val="20"/>
          <w:lang w:val="en-US"/>
        </w:rPr>
        <w:t>COTS</w:t>
      </w:r>
      <w:r w:rsidR="004E602A">
        <w:rPr>
          <w:sz w:val="20"/>
          <w:szCs w:val="20"/>
          <w:lang w:val="en-US"/>
        </w:rPr>
        <w:t xml:space="preserve"> and </w:t>
      </w:r>
      <w:r w:rsidR="004E602A" w:rsidRPr="004B3A51">
        <w:rPr>
          <w:i/>
          <w:sz w:val="20"/>
          <w:szCs w:val="20"/>
          <w:lang w:val="en-US"/>
        </w:rPr>
        <w:t>Turbidity and Sedimentation</w:t>
      </w:r>
      <w:r w:rsidR="004E602A">
        <w:rPr>
          <w:sz w:val="20"/>
          <w:szCs w:val="20"/>
          <w:lang w:val="en-US"/>
        </w:rPr>
        <w:t xml:space="preserve"> affect </w:t>
      </w:r>
      <w:r w:rsidR="004E602A" w:rsidRPr="004B3A51">
        <w:rPr>
          <w:i/>
          <w:sz w:val="20"/>
          <w:szCs w:val="20"/>
          <w:lang w:val="en-US"/>
        </w:rPr>
        <w:t>Herbivorous Fishes</w:t>
      </w:r>
      <w:r w:rsidR="004E602A" w:rsidRPr="004B3A51">
        <w:rPr>
          <w:sz w:val="20"/>
          <w:szCs w:val="20"/>
          <w:lang w:val="en-US"/>
        </w:rPr>
        <w:t>).</w:t>
      </w:r>
    </w:p>
    <w:p w:rsidR="00DB447B" w:rsidRDefault="00DB447B" w:rsidP="004C498D">
      <w:pPr>
        <w:jc w:val="both"/>
        <w:rPr>
          <w:lang w:val="en-US"/>
        </w:rPr>
      </w:pPr>
    </w:p>
    <w:p w:rsidR="006B637A" w:rsidRDefault="00E049BC" w:rsidP="004C498D">
      <w:pPr>
        <w:jc w:val="both"/>
        <w:rPr>
          <w:lang w:val="en-US"/>
        </w:rPr>
      </w:pPr>
      <w:r>
        <w:rPr>
          <w:lang w:val="en-US"/>
        </w:rPr>
        <w:t xml:space="preserve">Lastly, building on </w:t>
      </w:r>
      <w:r w:rsidR="00205AFE">
        <w:rPr>
          <w:lang w:val="en-US"/>
        </w:rPr>
        <w:t xml:space="preserve">the examples in User Box 2.2, the user can explore diagnostically how management of </w:t>
      </w:r>
      <w:r w:rsidR="00455EA8">
        <w:rPr>
          <w:lang w:val="en-US"/>
        </w:rPr>
        <w:t xml:space="preserve">selected </w:t>
      </w:r>
      <w:r w:rsidR="00205AFE">
        <w:rPr>
          <w:lang w:val="en-US"/>
        </w:rPr>
        <w:t>indicators will impact on key values, as well as provide g</w:t>
      </w:r>
      <w:r w:rsidR="00455EA8">
        <w:rPr>
          <w:lang w:val="en-US"/>
        </w:rPr>
        <w:t>uidance on which pressures and, by inference,</w:t>
      </w:r>
      <w:r w:rsidR="00205AFE">
        <w:rPr>
          <w:lang w:val="en-US"/>
        </w:rPr>
        <w:t xml:space="preserve"> which activities need to be managed as a priority. </w:t>
      </w:r>
      <w:r w:rsidR="003A36B6">
        <w:rPr>
          <w:lang w:val="en-US"/>
        </w:rPr>
        <w:t xml:space="preserve">Below is an example in which a user has optimised probabilities in </w:t>
      </w:r>
      <w:r w:rsidR="002035CF">
        <w:rPr>
          <w:lang w:val="en-US"/>
        </w:rPr>
        <w:t>three</w:t>
      </w:r>
      <w:r w:rsidR="003A36B6">
        <w:rPr>
          <w:lang w:val="en-US"/>
        </w:rPr>
        <w:t xml:space="preserve"> nodes representing key resilience indicators:  </w:t>
      </w:r>
      <w:r w:rsidR="002035CF" w:rsidRPr="002035CF">
        <w:rPr>
          <w:i/>
          <w:lang w:val="en-US"/>
        </w:rPr>
        <w:t>reduced</w:t>
      </w:r>
      <w:r w:rsidR="002035CF">
        <w:rPr>
          <w:lang w:val="en-US"/>
        </w:rPr>
        <w:t xml:space="preserve"> </w:t>
      </w:r>
      <w:r w:rsidR="003A36B6">
        <w:rPr>
          <w:lang w:val="en-US"/>
        </w:rPr>
        <w:t xml:space="preserve">macroalgae, </w:t>
      </w:r>
      <w:r w:rsidR="002035CF" w:rsidRPr="002035CF">
        <w:rPr>
          <w:i/>
          <w:lang w:val="en-US"/>
        </w:rPr>
        <w:t>increased</w:t>
      </w:r>
      <w:r w:rsidR="002035CF">
        <w:rPr>
          <w:lang w:val="en-US"/>
        </w:rPr>
        <w:t xml:space="preserve"> coral recruitment and</w:t>
      </w:r>
      <w:r w:rsidR="002035CF" w:rsidRPr="002035CF">
        <w:rPr>
          <w:i/>
          <w:lang w:val="en-US"/>
        </w:rPr>
        <w:t xml:space="preserve"> no change</w:t>
      </w:r>
      <w:r w:rsidR="002035CF">
        <w:rPr>
          <w:lang w:val="en-US"/>
        </w:rPr>
        <w:t xml:space="preserve"> in herbivorous fishes</w:t>
      </w:r>
      <w:r w:rsidR="000E0E8C">
        <w:rPr>
          <w:lang w:val="en-US"/>
        </w:rPr>
        <w:t xml:space="preserve"> (Fig. 2.10</w:t>
      </w:r>
      <w:r w:rsidR="00C34623">
        <w:rPr>
          <w:lang w:val="en-US"/>
        </w:rPr>
        <w:t>A)</w:t>
      </w:r>
      <w:r w:rsidR="002035CF">
        <w:rPr>
          <w:lang w:val="en-US"/>
        </w:rPr>
        <w:t xml:space="preserve">. </w:t>
      </w:r>
      <w:r w:rsidR="006F1CC6">
        <w:rPr>
          <w:lang w:val="en-US"/>
        </w:rPr>
        <w:t xml:space="preserve">Herbivores are set to unchanged rather than increased, as herbivores are not fished commercially on the GBR. </w:t>
      </w:r>
      <w:r w:rsidR="0044245E">
        <w:rPr>
          <w:lang w:val="en-US"/>
        </w:rPr>
        <w:t xml:space="preserve">From a management perspective, three manageable pressures, </w:t>
      </w:r>
      <w:r w:rsidR="0044245E" w:rsidRPr="0044245E">
        <w:rPr>
          <w:i/>
          <w:lang w:val="en-US"/>
        </w:rPr>
        <w:t>Nutrients</w:t>
      </w:r>
      <w:r w:rsidR="0044245E">
        <w:rPr>
          <w:lang w:val="en-US"/>
        </w:rPr>
        <w:t xml:space="preserve">, </w:t>
      </w:r>
      <w:r w:rsidR="0044245E" w:rsidRPr="0044245E">
        <w:rPr>
          <w:i/>
          <w:lang w:val="en-US"/>
        </w:rPr>
        <w:t>Turbidity_Sedimentation</w:t>
      </w:r>
      <w:r w:rsidR="0044245E">
        <w:rPr>
          <w:lang w:val="en-US"/>
        </w:rPr>
        <w:t xml:space="preserve"> and </w:t>
      </w:r>
      <w:r w:rsidR="0044245E" w:rsidRPr="0044245E">
        <w:rPr>
          <w:i/>
          <w:lang w:val="en-US"/>
        </w:rPr>
        <w:t>COTS</w:t>
      </w:r>
      <w:r w:rsidR="0044245E">
        <w:rPr>
          <w:lang w:val="en-US"/>
        </w:rPr>
        <w:t xml:space="preserve"> all need to be de</w:t>
      </w:r>
      <w:r w:rsidR="00455EA8">
        <w:rPr>
          <w:lang w:val="en-US"/>
        </w:rPr>
        <w:t xml:space="preserve">creased to meet this </w:t>
      </w:r>
      <w:r w:rsidR="0044245E">
        <w:rPr>
          <w:lang w:val="en-US"/>
        </w:rPr>
        <w:t xml:space="preserve">goal given </w:t>
      </w:r>
      <w:r w:rsidR="0044245E" w:rsidRPr="0044245E">
        <w:rPr>
          <w:i/>
          <w:lang w:val="en-US"/>
        </w:rPr>
        <w:t>Alternative_Model_ii</w:t>
      </w:r>
      <w:r w:rsidR="0044245E">
        <w:rPr>
          <w:lang w:val="en-US"/>
        </w:rPr>
        <w:t xml:space="preserve"> (nutrients affec</w:t>
      </w:r>
      <w:r w:rsidR="006B637A">
        <w:rPr>
          <w:lang w:val="en-US"/>
        </w:rPr>
        <w:t>t COTS and turbidity affec</w:t>
      </w:r>
      <w:r w:rsidR="00EF60D3">
        <w:rPr>
          <w:lang w:val="en-US"/>
        </w:rPr>
        <w:t>t</w:t>
      </w:r>
      <w:r w:rsidR="006B637A">
        <w:rPr>
          <w:lang w:val="en-US"/>
        </w:rPr>
        <w:t xml:space="preserve"> herbi</w:t>
      </w:r>
      <w:r w:rsidR="0044245E">
        <w:rPr>
          <w:lang w:val="en-US"/>
        </w:rPr>
        <w:t xml:space="preserve">vores, Appendix 1). </w:t>
      </w:r>
      <w:r w:rsidR="002035CF">
        <w:rPr>
          <w:lang w:val="en-US"/>
        </w:rPr>
        <w:t xml:space="preserve">Note that, because coral recruitment is set to </w:t>
      </w:r>
      <w:r w:rsidR="00455EA8">
        <w:rPr>
          <w:lang w:val="en-US"/>
        </w:rPr>
        <w:t xml:space="preserve">a </w:t>
      </w:r>
      <w:r w:rsidR="002035CF">
        <w:rPr>
          <w:lang w:val="en-US"/>
        </w:rPr>
        <w:t xml:space="preserve">maximum </w:t>
      </w:r>
      <w:r w:rsidR="00455EA8">
        <w:rPr>
          <w:lang w:val="en-US"/>
        </w:rPr>
        <w:t xml:space="preserve">probability of </w:t>
      </w:r>
      <w:r w:rsidR="002035CF">
        <w:rPr>
          <w:lang w:val="en-US"/>
        </w:rPr>
        <w:t>increase, crustose coralline algae</w:t>
      </w:r>
      <w:r w:rsidR="00455EA8">
        <w:rPr>
          <w:lang w:val="en-US"/>
        </w:rPr>
        <w:t>,</w:t>
      </w:r>
      <w:r w:rsidR="002035CF">
        <w:rPr>
          <w:lang w:val="en-US"/>
        </w:rPr>
        <w:t xml:space="preserve"> </w:t>
      </w:r>
      <w:r w:rsidR="00455EA8">
        <w:rPr>
          <w:lang w:val="en-US"/>
        </w:rPr>
        <w:t>another resilience indicator,</w:t>
      </w:r>
      <w:r w:rsidR="002035CF">
        <w:rPr>
          <w:lang w:val="en-US"/>
        </w:rPr>
        <w:t xml:space="preserve"> are increased as a consequence. </w:t>
      </w:r>
    </w:p>
    <w:p w:rsidR="003A36B6" w:rsidRDefault="00F240BD" w:rsidP="004C498D">
      <w:pPr>
        <w:jc w:val="both"/>
        <w:rPr>
          <w:lang w:val="en-US"/>
        </w:rPr>
      </w:pPr>
      <w:r>
        <w:rPr>
          <w:lang w:val="en-US"/>
        </w:rPr>
        <w:t xml:space="preserve">If, however, the user has more confidence in </w:t>
      </w:r>
      <w:r w:rsidRPr="006B637A">
        <w:rPr>
          <w:i/>
          <w:lang w:val="en-US"/>
        </w:rPr>
        <w:t>Alternative_</w:t>
      </w:r>
      <w:r w:rsidR="006B637A">
        <w:rPr>
          <w:i/>
          <w:lang w:val="en-US"/>
        </w:rPr>
        <w:t>Mo</w:t>
      </w:r>
      <w:r w:rsidRPr="006B637A">
        <w:rPr>
          <w:i/>
          <w:lang w:val="en-US"/>
        </w:rPr>
        <w:t>del i</w:t>
      </w:r>
      <w:r>
        <w:rPr>
          <w:lang w:val="en-US"/>
        </w:rPr>
        <w:t xml:space="preserve"> (</w:t>
      </w:r>
      <w:r w:rsidR="006B637A">
        <w:rPr>
          <w:lang w:val="en-US"/>
        </w:rPr>
        <w:t xml:space="preserve">nutrients do not affect COTS and turbidity </w:t>
      </w:r>
      <w:r w:rsidR="00EF60D3">
        <w:rPr>
          <w:lang w:val="en-US"/>
        </w:rPr>
        <w:t xml:space="preserve">do not </w:t>
      </w:r>
      <w:r w:rsidR="006B637A">
        <w:rPr>
          <w:lang w:val="en-US"/>
        </w:rPr>
        <w:t>affec</w:t>
      </w:r>
      <w:r w:rsidR="00EF60D3">
        <w:rPr>
          <w:lang w:val="en-US"/>
        </w:rPr>
        <w:t>t</w:t>
      </w:r>
      <w:r w:rsidR="006B637A">
        <w:rPr>
          <w:lang w:val="en-US"/>
        </w:rPr>
        <w:t xml:space="preserve"> herbivores</w:t>
      </w:r>
      <w:r w:rsidR="00EF60D3">
        <w:rPr>
          <w:lang w:val="en-US"/>
        </w:rPr>
        <w:t>)</w:t>
      </w:r>
      <w:r w:rsidR="006B637A">
        <w:rPr>
          <w:lang w:val="en-US"/>
        </w:rPr>
        <w:t xml:space="preserve">, </w:t>
      </w:r>
      <w:r w:rsidR="00EF60D3">
        <w:rPr>
          <w:lang w:val="en-US"/>
        </w:rPr>
        <w:t>then the need to reduce nutrients, turbidity and sedimentation and COTS are significantly reduced</w:t>
      </w:r>
      <w:r w:rsidR="00773D16">
        <w:rPr>
          <w:lang w:val="en-US"/>
        </w:rPr>
        <w:t xml:space="preserve"> (Fig. 2.10</w:t>
      </w:r>
      <w:r w:rsidR="00C34623">
        <w:rPr>
          <w:lang w:val="en-US"/>
        </w:rPr>
        <w:t>B)</w:t>
      </w:r>
      <w:r w:rsidR="00EF60D3">
        <w:rPr>
          <w:lang w:val="en-US"/>
        </w:rPr>
        <w:t xml:space="preserve">. Appendix 1 provides examples </w:t>
      </w:r>
      <w:r w:rsidR="00EF60D3">
        <w:rPr>
          <w:lang w:val="en-US"/>
        </w:rPr>
        <w:lastRenderedPageBreak/>
        <w:t xml:space="preserve">of how observations can be used to run </w:t>
      </w:r>
      <w:r w:rsidR="00EF60D3" w:rsidRPr="00EF60D3">
        <w:rPr>
          <w:i/>
          <w:lang w:val="en-US"/>
        </w:rPr>
        <w:t>model validation</w:t>
      </w:r>
      <w:r w:rsidR="00AC7AB3">
        <w:rPr>
          <w:i/>
          <w:lang w:val="en-US"/>
        </w:rPr>
        <w:t>s</w:t>
      </w:r>
      <w:r w:rsidR="00EF60D3">
        <w:rPr>
          <w:lang w:val="en-US"/>
        </w:rPr>
        <w:t xml:space="preserve"> using Bayes nets </w:t>
      </w:r>
      <w:r w:rsidR="00AC7AB3">
        <w:rPr>
          <w:lang w:val="en-US"/>
        </w:rPr>
        <w:t>to select the most appropriate alternative model.</w:t>
      </w:r>
      <w:r w:rsidR="00EF60D3">
        <w:rPr>
          <w:lang w:val="en-US"/>
        </w:rPr>
        <w:t xml:space="preserve">  </w:t>
      </w:r>
    </w:p>
    <w:p w:rsidR="003A36B6" w:rsidRPr="00FD4316" w:rsidRDefault="00FD4316" w:rsidP="00FD4316">
      <w:pPr>
        <w:spacing w:after="0"/>
        <w:jc w:val="both"/>
        <w:rPr>
          <w:b/>
          <w:color w:val="000000" w:themeColor="text1"/>
          <w:sz w:val="28"/>
          <w:szCs w:val="28"/>
          <w:lang w:val="en-US"/>
        </w:rPr>
      </w:pPr>
      <w:r w:rsidRPr="00FD4316">
        <w:rPr>
          <w:b/>
          <w:color w:val="000000" w:themeColor="text1"/>
          <w:sz w:val="28"/>
          <w:szCs w:val="28"/>
          <w:lang w:val="en-US"/>
        </w:rPr>
        <w:t>A</w:t>
      </w:r>
    </w:p>
    <w:p w:rsidR="00FE5D0E" w:rsidRDefault="00FD4316" w:rsidP="004C498D">
      <w:pPr>
        <w:jc w:val="both"/>
        <w:rPr>
          <w:b/>
          <w:sz w:val="20"/>
          <w:szCs w:val="20"/>
          <w:lang w:val="en-US"/>
        </w:rPr>
      </w:pPr>
      <w:r>
        <w:rPr>
          <w:noProof/>
          <w:lang w:eastAsia="en-AU"/>
        </w:rPr>
        <w:drawing>
          <wp:inline distT="0" distB="0" distL="0" distR="0">
            <wp:extent cx="5387057" cy="2363373"/>
            <wp:effectExtent l="0" t="0" r="0" b="0"/>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7" r="944" b="2875"/>
                    <a:stretch/>
                  </pic:blipFill>
                  <pic:spPr bwMode="auto">
                    <a:xfrm>
                      <a:off x="0" y="0"/>
                      <a:ext cx="5388903" cy="23641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D4316" w:rsidRPr="00FD4316" w:rsidRDefault="00FD4316" w:rsidP="00FD4316">
      <w:pPr>
        <w:spacing w:after="0"/>
        <w:jc w:val="both"/>
        <w:rPr>
          <w:b/>
          <w:sz w:val="28"/>
          <w:szCs w:val="28"/>
          <w:lang w:val="en-US"/>
        </w:rPr>
      </w:pPr>
      <w:r w:rsidRPr="00FD4316">
        <w:rPr>
          <w:b/>
          <w:sz w:val="28"/>
          <w:szCs w:val="28"/>
          <w:lang w:val="en-US"/>
        </w:rPr>
        <w:t>B</w:t>
      </w:r>
    </w:p>
    <w:p w:rsidR="00E049BC" w:rsidRPr="00A859F9" w:rsidRDefault="00655F2B" w:rsidP="004C498D">
      <w:pPr>
        <w:jc w:val="both"/>
        <w:rPr>
          <w:sz w:val="20"/>
          <w:szCs w:val="20"/>
          <w:lang w:val="en-US"/>
        </w:rPr>
      </w:pPr>
      <w:r w:rsidRPr="0005378F">
        <w:rPr>
          <w:b/>
          <w:noProof/>
          <w:sz w:val="20"/>
          <w:szCs w:val="20"/>
          <w:lang w:eastAsia="en-AU"/>
        </w:rPr>
        <w:drawing>
          <wp:inline distT="0" distB="0" distL="0" distR="0">
            <wp:extent cx="5386648" cy="2386037"/>
            <wp:effectExtent l="0" t="0" r="0" b="1905"/>
            <wp:docPr id="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92" t="1738" r="762"/>
                    <a:stretch/>
                  </pic:blipFill>
                  <pic:spPr bwMode="auto">
                    <a:xfrm>
                      <a:off x="0" y="0"/>
                      <a:ext cx="5389598" cy="23873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C34623" w:rsidRPr="0005378F">
        <w:rPr>
          <w:b/>
          <w:sz w:val="20"/>
          <w:szCs w:val="20"/>
          <w:lang w:val="en-US"/>
        </w:rPr>
        <w:t>Fig</w:t>
      </w:r>
      <w:r w:rsidR="0005378F" w:rsidRPr="0005378F">
        <w:rPr>
          <w:b/>
          <w:sz w:val="20"/>
          <w:szCs w:val="20"/>
          <w:lang w:val="en-US"/>
        </w:rPr>
        <w:t>ure</w:t>
      </w:r>
      <w:r w:rsidR="000E0E8C">
        <w:rPr>
          <w:b/>
          <w:sz w:val="20"/>
          <w:szCs w:val="20"/>
          <w:lang w:val="en-US"/>
        </w:rPr>
        <w:t xml:space="preserve"> 2.10</w:t>
      </w:r>
      <w:r w:rsidR="00C34623" w:rsidRPr="0005378F">
        <w:rPr>
          <w:b/>
          <w:sz w:val="20"/>
          <w:szCs w:val="20"/>
          <w:lang w:val="en-US"/>
        </w:rPr>
        <w:t>.</w:t>
      </w:r>
      <w:r w:rsidR="00C34623" w:rsidRPr="00A859F9">
        <w:rPr>
          <w:sz w:val="20"/>
          <w:szCs w:val="20"/>
          <w:lang w:val="en-US"/>
        </w:rPr>
        <w:t xml:space="preserve"> Example demonstrating how Bayes nets can be used to examine actions needed to </w:t>
      </w:r>
      <w:r w:rsidR="00455EA8">
        <w:rPr>
          <w:sz w:val="20"/>
          <w:szCs w:val="20"/>
          <w:lang w:val="en-US"/>
        </w:rPr>
        <w:t>meet management goals</w:t>
      </w:r>
      <w:r w:rsidR="006F1CC6" w:rsidRPr="00A859F9">
        <w:rPr>
          <w:sz w:val="20"/>
          <w:szCs w:val="20"/>
          <w:lang w:val="en-US"/>
        </w:rPr>
        <w:t xml:space="preserve">. </w:t>
      </w:r>
      <w:r w:rsidR="006F1CC6" w:rsidRPr="000F510E">
        <w:rPr>
          <w:b/>
          <w:sz w:val="20"/>
          <w:szCs w:val="20"/>
          <w:lang w:val="en-US"/>
        </w:rPr>
        <w:t>A:</w:t>
      </w:r>
      <w:r w:rsidR="006F1CC6" w:rsidRPr="00A859F9">
        <w:rPr>
          <w:sz w:val="20"/>
          <w:szCs w:val="20"/>
          <w:lang w:val="en-US"/>
        </w:rPr>
        <w:t xml:space="preserve"> example using </w:t>
      </w:r>
      <w:r w:rsidR="006F1CC6" w:rsidRPr="00A859F9">
        <w:rPr>
          <w:i/>
          <w:sz w:val="20"/>
          <w:szCs w:val="20"/>
          <w:lang w:val="en-US"/>
        </w:rPr>
        <w:t>Alternative_Model_ii</w:t>
      </w:r>
      <w:r w:rsidR="006F1CC6" w:rsidRPr="00A859F9">
        <w:rPr>
          <w:sz w:val="20"/>
          <w:szCs w:val="20"/>
          <w:lang w:val="en-US"/>
        </w:rPr>
        <w:t xml:space="preserve"> (candidate model supported most strongly by the expert group), assuming that nutrients affect COTS and turbidity affect herbivores. </w:t>
      </w:r>
      <w:r w:rsidR="006F1CC6" w:rsidRPr="00A859F9">
        <w:rPr>
          <w:b/>
          <w:sz w:val="20"/>
          <w:szCs w:val="20"/>
          <w:lang w:val="en-US"/>
        </w:rPr>
        <w:t>B:</w:t>
      </w:r>
      <w:r w:rsidR="000F510E">
        <w:rPr>
          <w:sz w:val="20"/>
          <w:szCs w:val="20"/>
          <w:lang w:val="en-US"/>
        </w:rPr>
        <w:t xml:space="preserve"> E</w:t>
      </w:r>
      <w:r w:rsidR="006F1CC6" w:rsidRPr="00A859F9">
        <w:rPr>
          <w:sz w:val="20"/>
          <w:szCs w:val="20"/>
          <w:lang w:val="en-US"/>
        </w:rPr>
        <w:t xml:space="preserve">xample using </w:t>
      </w:r>
      <w:r w:rsidR="006F1CC6" w:rsidRPr="00A859F9">
        <w:rPr>
          <w:i/>
          <w:sz w:val="20"/>
          <w:szCs w:val="20"/>
          <w:lang w:val="en-US"/>
        </w:rPr>
        <w:t>Alternative_Model_i</w:t>
      </w:r>
      <w:r w:rsidR="006F1CC6" w:rsidRPr="00A859F9">
        <w:rPr>
          <w:sz w:val="20"/>
          <w:szCs w:val="20"/>
          <w:lang w:val="en-US"/>
        </w:rPr>
        <w:t xml:space="preserve"> (least supported model), assuming that nutrients do not affect COTS and turbidity do</w:t>
      </w:r>
      <w:r w:rsidR="00455EA8">
        <w:rPr>
          <w:sz w:val="20"/>
          <w:szCs w:val="20"/>
          <w:lang w:val="en-US"/>
        </w:rPr>
        <w:t>es</w:t>
      </w:r>
      <w:r w:rsidR="006F1CC6" w:rsidRPr="00A859F9">
        <w:rPr>
          <w:sz w:val="20"/>
          <w:szCs w:val="20"/>
          <w:lang w:val="en-US"/>
        </w:rPr>
        <w:t xml:space="preserve"> not affect herbivores (see also Appendix 1).</w:t>
      </w:r>
      <w:r w:rsidR="00C34623" w:rsidRPr="00A859F9">
        <w:rPr>
          <w:sz w:val="20"/>
          <w:szCs w:val="20"/>
          <w:lang w:val="en-US"/>
        </w:rPr>
        <w:t xml:space="preserve"> </w:t>
      </w:r>
    </w:p>
    <w:p w:rsidR="006B637A" w:rsidRDefault="006B637A" w:rsidP="004C498D">
      <w:pPr>
        <w:jc w:val="both"/>
        <w:rPr>
          <w:lang w:val="en-US"/>
        </w:rPr>
      </w:pPr>
    </w:p>
    <w:p w:rsidR="00816885" w:rsidRDefault="005469AB" w:rsidP="005469AB">
      <w:pPr>
        <w:pStyle w:val="Heading2"/>
        <w:rPr>
          <w:lang w:val="en-US"/>
        </w:rPr>
      </w:pPr>
      <w:bookmarkStart w:id="40" w:name="_Toc239492472"/>
      <w:r>
        <w:rPr>
          <w:lang w:val="en-US"/>
        </w:rPr>
        <w:t xml:space="preserve">2.2.6. </w:t>
      </w:r>
      <w:r w:rsidR="00816885">
        <w:rPr>
          <w:lang w:val="en-US"/>
        </w:rPr>
        <w:t>Probabilistic scenario modelling of seagrass systems</w:t>
      </w:r>
      <w:bookmarkEnd w:id="40"/>
    </w:p>
    <w:p w:rsidR="004160AB" w:rsidRDefault="00651EF4" w:rsidP="004C498D">
      <w:pPr>
        <w:jc w:val="both"/>
      </w:pPr>
      <w:r>
        <w:t xml:space="preserve">The </w:t>
      </w:r>
      <w:r w:rsidR="00136A6B">
        <w:t>Bayes net</w:t>
      </w:r>
      <w:r>
        <w:t xml:space="preserve"> m</w:t>
      </w:r>
      <w:r w:rsidR="00851A88">
        <w:t xml:space="preserve">odel for the seagrass </w:t>
      </w:r>
      <w:r w:rsidR="00E766BE">
        <w:t>meadows and key dependent species (dugong and green turtles)</w:t>
      </w:r>
      <w:r w:rsidR="00851A88">
        <w:t xml:space="preserve"> </w:t>
      </w:r>
      <w:r>
        <w:t xml:space="preserve">is built on principles identical to those of the coral reefs model, but with additional processes considered. Specifically, </w:t>
      </w:r>
      <w:r w:rsidR="00E766BE">
        <w:t xml:space="preserve">the nonlinear effects of nutrients and temperature on seagrasses </w:t>
      </w:r>
      <w:r w:rsidR="00E32CE4">
        <w:t xml:space="preserve">(i.e. </w:t>
      </w:r>
      <w:r w:rsidR="004C4C62">
        <w:t xml:space="preserve">seagrass growth increases with nutrient and temperature up to a point, and then decreases) </w:t>
      </w:r>
      <w:r w:rsidR="00E766BE">
        <w:t xml:space="preserve">are carried through from the qualitative models to the </w:t>
      </w:r>
      <w:r w:rsidR="00136A6B">
        <w:t>Bayes nets</w:t>
      </w:r>
      <w:r w:rsidR="00E766BE">
        <w:t>. To run environmental scenarios for the seagrass ecosystem, the user needs to decide whether the scenario pertains to the low or high ends of the nutrient or temperature regimes</w:t>
      </w:r>
      <w:r w:rsidR="004D0906">
        <w:t>,</w:t>
      </w:r>
      <w:r w:rsidR="00E766BE">
        <w:t xml:space="preserve"> as it will </w:t>
      </w:r>
      <w:r w:rsidR="00E766BE">
        <w:lastRenderedPageBreak/>
        <w:t xml:space="preserve">produce different outcomes. </w:t>
      </w:r>
      <w:r w:rsidR="00B57CC3">
        <w:t>I</w:t>
      </w:r>
      <w:r w:rsidR="00056885">
        <w:t>n the following</w:t>
      </w:r>
      <w:r w:rsidR="00B57CC3">
        <w:t>,</w:t>
      </w:r>
      <w:r w:rsidR="00056885">
        <w:t xml:space="preserve"> example</w:t>
      </w:r>
      <w:r w:rsidR="00B57CC3">
        <w:t xml:space="preserve">s are given to demonstrate </w:t>
      </w:r>
      <w:r w:rsidR="00056885">
        <w:t xml:space="preserve">effects of </w:t>
      </w:r>
      <w:r w:rsidR="000F742F">
        <w:t xml:space="preserve">both nutrients and </w:t>
      </w:r>
      <w:r w:rsidR="00056885">
        <w:t>ocean warming.</w:t>
      </w:r>
    </w:p>
    <w:p w:rsidR="004160AB" w:rsidRDefault="00056885" w:rsidP="004C498D">
      <w:pPr>
        <w:jc w:val="both"/>
        <w:rPr>
          <w:color w:val="000000" w:themeColor="text1"/>
        </w:rPr>
      </w:pPr>
      <w:r>
        <w:t>First</w:t>
      </w:r>
      <w:r w:rsidR="00B57CC3">
        <w:t>, a</w:t>
      </w:r>
      <w:r w:rsidR="00CC4987">
        <w:t xml:space="preserve"> scenario </w:t>
      </w:r>
      <w:r w:rsidR="00B57CC3">
        <w:t>is considered for</w:t>
      </w:r>
      <w:r w:rsidR="00CC4987">
        <w:t xml:space="preserve"> </w:t>
      </w:r>
      <w:r w:rsidR="00B57CC3">
        <w:t xml:space="preserve">an </w:t>
      </w:r>
      <w:r w:rsidR="00CC4987">
        <w:t>increase in nutrients in the low range</w:t>
      </w:r>
      <w:r w:rsidR="00BC7456">
        <w:t xml:space="preserve">. Observational and modelling studies for the GBR indicate that this range is represented by </w:t>
      </w:r>
      <w:r w:rsidR="00CC4987">
        <w:t xml:space="preserve">chlorophyll </w:t>
      </w:r>
      <w:r w:rsidR="00CC4987" w:rsidRPr="00BC7456">
        <w:rPr>
          <w:i/>
        </w:rPr>
        <w:t>a</w:t>
      </w:r>
      <w:r w:rsidR="00CC4987">
        <w:t xml:space="preserve"> </w:t>
      </w:r>
      <w:r w:rsidR="00BC7456">
        <w:t>concentrations in the range</w:t>
      </w:r>
      <w:r w:rsidR="00CC4987">
        <w:t xml:space="preserve"> 0 – 45 ug</w:t>
      </w:r>
      <w:r w:rsidR="00CC4987" w:rsidRPr="00EB1935">
        <w:rPr>
          <w:color w:val="000000" w:themeColor="text1"/>
        </w:rPr>
        <w:t>/L</w:t>
      </w:r>
      <w:r w:rsidR="00BC7456" w:rsidRPr="00EB1935">
        <w:rPr>
          <w:color w:val="000000" w:themeColor="text1"/>
        </w:rPr>
        <w:t xml:space="preserve"> </w:t>
      </w:r>
      <w:r w:rsidR="00260E1F">
        <w:rPr>
          <w:color w:val="000000" w:themeColor="text1"/>
        </w:rPr>
        <w:fldChar w:fldCharType="begin"/>
      </w:r>
      <w:r w:rsidR="00DE0598">
        <w:rPr>
          <w:color w:val="000000" w:themeColor="text1"/>
        </w:rPr>
        <w:instrText xml:space="preserve"> ADDIN EN.CITE &lt;EndNote&gt;&lt;Cite&gt;&lt;Author&gt;De&amp;apos;ath&lt;/Author&gt;&lt;Year&gt;2008&lt;/Year&gt;&lt;RecNum&gt;1603&lt;/RecNum&gt;&lt;DisplayText&gt;(De&amp;apos;ath and Fabricius 2008)&lt;/DisplayText&gt;&lt;record&gt;&lt;rec-number&gt;1603&lt;/rec-number&gt;&lt;foreign-keys&gt;&lt;key app="EN" db-id="taffd5tx6rsf05ed0f5vvsrh2wrw5ew2e00w"&gt;1603&lt;/key&gt;&lt;/foreign-keys&gt;&lt;ref-type name="Journal Article"&gt;17&lt;/ref-type&gt;&lt;contributors&gt;&lt;authors&gt;&lt;author&gt;De&amp;apos;ath, G.&lt;/author&gt;&lt;author&gt;Fabricius, K.&lt;/author&gt;&lt;/authors&gt;&lt;/contributors&gt;&lt;titles&gt;&lt;title&gt;Water quality as a regional driver of coral biodiversity and macroalgae on the Great Barrier Reef&lt;/title&gt;&lt;secondary-title&gt;Ecological Applications&lt;/secondary-title&gt;&lt;/titles&gt;&lt;periodical&gt;&lt;full-title&gt;Ecological Applications&lt;/full-title&gt;&lt;/periodical&gt;&lt;pages&gt;840–850&lt;/pages&gt;&lt;volume&gt;20&lt;/volume&gt;&lt;number&gt;3&lt;/number&gt;&lt;dates&gt;&lt;year&gt;2008&lt;/year&gt;&lt;/dates&gt;&lt;urls&gt;&lt;/urls&gt;&lt;/record&gt;&lt;/Cite&gt;&lt;/EndNote&gt;</w:instrText>
      </w:r>
      <w:r w:rsidR="00260E1F">
        <w:rPr>
          <w:color w:val="000000" w:themeColor="text1"/>
        </w:rPr>
        <w:fldChar w:fldCharType="separate"/>
      </w:r>
      <w:r w:rsidR="00DE0598">
        <w:rPr>
          <w:noProof/>
          <w:color w:val="000000" w:themeColor="text1"/>
        </w:rPr>
        <w:t>(</w:t>
      </w:r>
      <w:hyperlink w:anchor="_ENREF_28" w:tooltip="De'ath, 2008 #1603" w:history="1">
        <w:r w:rsidR="00DE0598">
          <w:rPr>
            <w:noProof/>
            <w:color w:val="000000" w:themeColor="text1"/>
          </w:rPr>
          <w:t>De'ath and Fabricius 2008</w:t>
        </w:r>
      </w:hyperlink>
      <w:r w:rsidR="00DE0598">
        <w:rPr>
          <w:noProof/>
          <w:color w:val="000000" w:themeColor="text1"/>
        </w:rPr>
        <w:t>)</w:t>
      </w:r>
      <w:r w:rsidR="00260E1F">
        <w:rPr>
          <w:color w:val="000000" w:themeColor="text1"/>
        </w:rPr>
        <w:fldChar w:fldCharType="end"/>
      </w:r>
      <w:r w:rsidR="00EB1935">
        <w:rPr>
          <w:color w:val="000000" w:themeColor="text1"/>
        </w:rPr>
        <w:t xml:space="preserve"> or particulate nitrogen and phosphorous of 20 and 2.8 ug/L </w:t>
      </w:r>
      <w:r w:rsidR="00EB1935" w:rsidRPr="0016592D">
        <w:rPr>
          <w:color w:val="000000" w:themeColor="text1"/>
        </w:rPr>
        <w:t>respectively</w:t>
      </w:r>
      <w:r w:rsidR="0016592D" w:rsidRPr="0016592D">
        <w:rPr>
          <w:color w:val="000000" w:themeColor="text1"/>
        </w:rPr>
        <w:t xml:space="preserve"> </w:t>
      </w:r>
      <w:r w:rsidR="00260E1F">
        <w:rPr>
          <w:color w:val="000000" w:themeColor="text1"/>
        </w:rPr>
        <w:fldChar w:fldCharType="begin"/>
      </w:r>
      <w:r w:rsidR="00B20606">
        <w:rPr>
          <w:color w:val="000000" w:themeColor="text1"/>
        </w:rPr>
        <w:instrText xml:space="preserve"> ADDIN EN.CITE &lt;EndNote&gt;&lt;Cite&gt;&lt;Author&gt;GBRMPA&lt;/Author&gt;&lt;Year&gt;2010&lt;/Year&gt;&lt;RecNum&gt;1604&lt;/RecNum&gt;&lt;DisplayText&gt;(GBRMPA 2010)&lt;/DisplayText&gt;&lt;record&gt;&lt;rec-number&gt;1604&lt;/rec-number&gt;&lt;foreign-keys&gt;&lt;key app="EN" db-id="taffd5tx6rsf05ed0f5vvsrh2wrw5ew2e00w"&gt;1604&lt;/key&gt;&lt;/foreign-keys&gt;&lt;ref-type name="Report"&gt;27&lt;/ref-type&gt;&lt;contributors&gt;&lt;authors&gt;&lt;author&gt;GBRMPA&lt;/author&gt;&lt;/authors&gt;&lt;/contributors&gt;&lt;titles&gt;&lt;title&gt;Water quality guidelines for the Great Barrier Reef Marine Park 2010&lt;/title&gt;&lt;/titles&gt;&lt;edition&gt;Revised Edition&lt;/edition&gt;&lt;dates&gt;&lt;year&gt;2010&lt;/year&gt;&lt;/dates&gt;&lt;pub-location&gt;Townsville &lt;/pub-location&gt;&lt;publisher&gt;Great Barrier Reef Marine Park Authority&lt;/publisher&gt;&lt;urls&gt;&lt;/urls&gt;&lt;/record&gt;&lt;/Cite&gt;&lt;/EndNote&gt;</w:instrText>
      </w:r>
      <w:r w:rsidR="00260E1F">
        <w:rPr>
          <w:color w:val="000000" w:themeColor="text1"/>
        </w:rPr>
        <w:fldChar w:fldCharType="separate"/>
      </w:r>
      <w:r w:rsidR="00B20606">
        <w:rPr>
          <w:noProof/>
          <w:color w:val="000000" w:themeColor="text1"/>
        </w:rPr>
        <w:t>(</w:t>
      </w:r>
      <w:hyperlink w:anchor="_ENREF_48" w:tooltip="GBRMPA, 2010 #1604" w:history="1">
        <w:r w:rsidR="00DE0598">
          <w:rPr>
            <w:noProof/>
            <w:color w:val="000000" w:themeColor="text1"/>
          </w:rPr>
          <w:t>GBRMPA 2010</w:t>
        </w:r>
      </w:hyperlink>
      <w:r w:rsidR="00B20606">
        <w:rPr>
          <w:noProof/>
          <w:color w:val="000000" w:themeColor="text1"/>
        </w:rPr>
        <w:t>)</w:t>
      </w:r>
      <w:r w:rsidR="00260E1F">
        <w:rPr>
          <w:color w:val="000000" w:themeColor="text1"/>
        </w:rPr>
        <w:fldChar w:fldCharType="end"/>
      </w:r>
      <w:r w:rsidR="0016592D" w:rsidRPr="0016592D">
        <w:rPr>
          <w:color w:val="000000" w:themeColor="text1"/>
        </w:rPr>
        <w:t>.</w:t>
      </w:r>
      <w:r w:rsidR="00D97103">
        <w:rPr>
          <w:color w:val="000000" w:themeColor="text1"/>
        </w:rPr>
        <w:t xml:space="preserve"> For clarity, all other pressure nodes </w:t>
      </w:r>
      <w:r w:rsidR="00B57CC3">
        <w:rPr>
          <w:color w:val="000000" w:themeColor="text1"/>
        </w:rPr>
        <w:t xml:space="preserve">are set </w:t>
      </w:r>
      <w:r w:rsidR="00D97103">
        <w:rPr>
          <w:color w:val="000000" w:themeColor="text1"/>
        </w:rPr>
        <w:t xml:space="preserve">to </w:t>
      </w:r>
      <w:r w:rsidR="00D97103" w:rsidRPr="00610C22">
        <w:rPr>
          <w:i/>
          <w:color w:val="000000" w:themeColor="text1"/>
        </w:rPr>
        <w:t>unchanged</w:t>
      </w:r>
      <w:r w:rsidR="00D97103">
        <w:rPr>
          <w:color w:val="000000" w:themeColor="text1"/>
        </w:rPr>
        <w:t xml:space="preserve">. </w:t>
      </w:r>
      <w:r w:rsidR="00610C22">
        <w:rPr>
          <w:color w:val="000000" w:themeColor="text1"/>
        </w:rPr>
        <w:t>Note that this scenario predict</w:t>
      </w:r>
      <w:r w:rsidR="00237558">
        <w:rPr>
          <w:color w:val="000000" w:themeColor="text1"/>
        </w:rPr>
        <w:t>s</w:t>
      </w:r>
      <w:r w:rsidR="00610C22">
        <w:rPr>
          <w:color w:val="000000" w:themeColor="text1"/>
        </w:rPr>
        <w:t xml:space="preserve"> that </w:t>
      </w:r>
      <w:r w:rsidR="00610C22" w:rsidRPr="00237558">
        <w:rPr>
          <w:i/>
          <w:color w:val="000000" w:themeColor="text1"/>
        </w:rPr>
        <w:t>Seagrass Distribution and Abundance</w:t>
      </w:r>
      <w:r w:rsidR="00237558">
        <w:rPr>
          <w:color w:val="000000" w:themeColor="text1"/>
        </w:rPr>
        <w:t xml:space="preserve">, </w:t>
      </w:r>
      <w:r w:rsidR="00237558" w:rsidRPr="00237558">
        <w:rPr>
          <w:i/>
          <w:color w:val="000000" w:themeColor="text1"/>
        </w:rPr>
        <w:t>Dugong</w:t>
      </w:r>
      <w:r w:rsidR="00237558">
        <w:rPr>
          <w:color w:val="000000" w:themeColor="text1"/>
        </w:rPr>
        <w:t xml:space="preserve">, and </w:t>
      </w:r>
      <w:r w:rsidR="00237558" w:rsidRPr="00237558">
        <w:rPr>
          <w:i/>
          <w:color w:val="000000" w:themeColor="text1"/>
        </w:rPr>
        <w:t>Turtle</w:t>
      </w:r>
      <w:r w:rsidR="008804E7">
        <w:rPr>
          <w:i/>
          <w:color w:val="000000" w:themeColor="text1"/>
        </w:rPr>
        <w:t>s</w:t>
      </w:r>
      <w:r w:rsidR="00237558">
        <w:rPr>
          <w:color w:val="000000" w:themeColor="text1"/>
        </w:rPr>
        <w:t xml:space="preserve">, </w:t>
      </w:r>
      <w:r w:rsidR="00610C22">
        <w:rPr>
          <w:color w:val="000000" w:themeColor="text1"/>
        </w:rPr>
        <w:t xml:space="preserve">will </w:t>
      </w:r>
      <w:r w:rsidR="00237558">
        <w:rPr>
          <w:color w:val="000000" w:themeColor="text1"/>
        </w:rPr>
        <w:t xml:space="preserve">all </w:t>
      </w:r>
      <w:r w:rsidR="00610C22">
        <w:rPr>
          <w:color w:val="000000" w:themeColor="text1"/>
        </w:rPr>
        <w:t>increase</w:t>
      </w:r>
      <w:r w:rsidR="00BF1837">
        <w:rPr>
          <w:color w:val="000000" w:themeColor="text1"/>
        </w:rPr>
        <w:t xml:space="preserve"> and with similar likelihoods </w:t>
      </w:r>
      <w:r w:rsidR="00773D16">
        <w:rPr>
          <w:color w:val="000000" w:themeColor="text1"/>
        </w:rPr>
        <w:t>(Fig. 2.11</w:t>
      </w:r>
      <w:r w:rsidR="00237558">
        <w:rPr>
          <w:color w:val="000000" w:themeColor="text1"/>
        </w:rPr>
        <w:t>).</w:t>
      </w:r>
      <w:r w:rsidR="005162FE">
        <w:rPr>
          <w:color w:val="000000" w:themeColor="text1"/>
        </w:rPr>
        <w:t xml:space="preserve"> </w:t>
      </w:r>
      <w:r w:rsidR="00BF1837">
        <w:rPr>
          <w:color w:val="000000" w:themeColor="text1"/>
        </w:rPr>
        <w:t xml:space="preserve">The increase is predicted because nutrients stimulate seagrass growth in the low range, and as a consequence provide more resources for dugongs and green turtles. </w:t>
      </w:r>
      <w:r w:rsidR="004C4C62">
        <w:rPr>
          <w:color w:val="000000" w:themeColor="text1"/>
        </w:rPr>
        <w:t>This example</w:t>
      </w:r>
      <w:r w:rsidR="005162FE">
        <w:rPr>
          <w:color w:val="000000" w:themeColor="text1"/>
        </w:rPr>
        <w:t xml:space="preserve"> use</w:t>
      </w:r>
      <w:r w:rsidR="004C4C62">
        <w:rPr>
          <w:color w:val="000000" w:themeColor="text1"/>
        </w:rPr>
        <w:t>s</w:t>
      </w:r>
      <w:r w:rsidR="005162FE">
        <w:rPr>
          <w:color w:val="000000" w:themeColor="text1"/>
        </w:rPr>
        <w:t xml:space="preserve"> </w:t>
      </w:r>
      <w:r w:rsidR="005162FE" w:rsidRPr="00BA7F3C">
        <w:rPr>
          <w:i/>
          <w:color w:val="000000" w:themeColor="text1"/>
        </w:rPr>
        <w:t>Alternative Model ii,</w:t>
      </w:r>
      <w:r w:rsidR="005162FE">
        <w:rPr>
          <w:color w:val="000000" w:themeColor="text1"/>
        </w:rPr>
        <w:t xml:space="preserve"> whic</w:t>
      </w:r>
      <w:r w:rsidR="004D0906">
        <w:rPr>
          <w:color w:val="000000" w:themeColor="text1"/>
        </w:rPr>
        <w:t>h assumes that epiphytes impede</w:t>
      </w:r>
      <w:r w:rsidR="005162FE">
        <w:rPr>
          <w:color w:val="000000" w:themeColor="text1"/>
        </w:rPr>
        <w:t xml:space="preserve"> seagrass growth and dugongs are also regulated by intrinsic factors other than seagrass</w:t>
      </w:r>
      <w:r w:rsidR="004C4C62">
        <w:rPr>
          <w:color w:val="000000" w:themeColor="text1"/>
        </w:rPr>
        <w:t xml:space="preserve"> (Appendix 1)</w:t>
      </w:r>
      <w:r w:rsidR="004D0906">
        <w:rPr>
          <w:color w:val="000000" w:themeColor="text1"/>
        </w:rPr>
        <w:t>.</w:t>
      </w:r>
    </w:p>
    <w:p w:rsidR="00773D16" w:rsidRDefault="00773D16" w:rsidP="004C498D">
      <w:pPr>
        <w:jc w:val="both"/>
        <w:rPr>
          <w:color w:val="000000" w:themeColor="text1"/>
        </w:rPr>
      </w:pPr>
    </w:p>
    <w:p w:rsidR="005162FE" w:rsidRDefault="00655F2B" w:rsidP="004C498D">
      <w:pPr>
        <w:jc w:val="both"/>
        <w:rPr>
          <w:lang w:val="en-US"/>
        </w:rPr>
      </w:pPr>
      <w:r w:rsidRPr="00CC4987">
        <w:rPr>
          <w:noProof/>
          <w:lang w:eastAsia="en-AU"/>
        </w:rPr>
        <w:drawing>
          <wp:inline distT="0" distB="0" distL="0" distR="0">
            <wp:extent cx="5419301" cy="2975316"/>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420955" cy="2976224"/>
                    </a:xfrm>
                    <a:prstGeom prst="rect">
                      <a:avLst/>
                    </a:prstGeom>
                    <a:noFill/>
                    <a:ln>
                      <a:noFill/>
                    </a:ln>
                  </pic:spPr>
                </pic:pic>
              </a:graphicData>
            </a:graphic>
          </wp:inline>
        </w:drawing>
      </w:r>
    </w:p>
    <w:p w:rsidR="004160AB" w:rsidRDefault="00773D16" w:rsidP="004C498D">
      <w:pPr>
        <w:jc w:val="both"/>
        <w:rPr>
          <w:sz w:val="20"/>
          <w:szCs w:val="20"/>
          <w:lang w:val="en-US"/>
        </w:rPr>
      </w:pPr>
      <w:r>
        <w:rPr>
          <w:b/>
          <w:sz w:val="20"/>
          <w:szCs w:val="20"/>
          <w:lang w:val="en-US"/>
        </w:rPr>
        <w:t>Figure 2.11</w:t>
      </w:r>
      <w:r w:rsidR="00EC6092" w:rsidRPr="00F52310">
        <w:rPr>
          <w:b/>
          <w:sz w:val="20"/>
          <w:szCs w:val="20"/>
          <w:lang w:val="en-US"/>
        </w:rPr>
        <w:t>.</w:t>
      </w:r>
      <w:r w:rsidR="00EC6092" w:rsidRPr="004B3A51">
        <w:rPr>
          <w:sz w:val="20"/>
          <w:szCs w:val="20"/>
          <w:lang w:val="en-US"/>
        </w:rPr>
        <w:t xml:space="preserve"> </w:t>
      </w:r>
      <w:r w:rsidR="00136A6B">
        <w:rPr>
          <w:sz w:val="20"/>
          <w:szCs w:val="20"/>
          <w:lang w:val="en-US"/>
        </w:rPr>
        <w:t>Bayes net</w:t>
      </w:r>
      <w:r w:rsidR="00EC6092" w:rsidRPr="004B3A51">
        <w:rPr>
          <w:sz w:val="20"/>
          <w:szCs w:val="20"/>
          <w:lang w:val="en-US"/>
        </w:rPr>
        <w:t xml:space="preserve"> results for </w:t>
      </w:r>
      <w:r w:rsidR="00EC6092">
        <w:rPr>
          <w:sz w:val="20"/>
          <w:szCs w:val="20"/>
          <w:lang w:val="en-US"/>
        </w:rPr>
        <w:t>pressure scenario for nutrient in the low range, while all other pressure nodes are set to unchanged</w:t>
      </w:r>
      <w:r w:rsidR="002168AF">
        <w:rPr>
          <w:sz w:val="20"/>
          <w:szCs w:val="20"/>
          <w:lang w:val="en-US"/>
        </w:rPr>
        <w:t>. The scenario uses</w:t>
      </w:r>
      <w:r w:rsidR="00EC6092" w:rsidRPr="004B3A51">
        <w:rPr>
          <w:sz w:val="20"/>
          <w:szCs w:val="20"/>
          <w:lang w:val="en-US"/>
        </w:rPr>
        <w:t xml:space="preserve"> </w:t>
      </w:r>
      <w:r w:rsidR="00EC6092" w:rsidRPr="004B3A51">
        <w:rPr>
          <w:i/>
          <w:sz w:val="20"/>
          <w:szCs w:val="20"/>
          <w:lang w:val="en-US"/>
        </w:rPr>
        <w:t>Alternative Model ii</w:t>
      </w:r>
      <w:r w:rsidR="002168AF">
        <w:rPr>
          <w:sz w:val="20"/>
          <w:szCs w:val="20"/>
          <w:lang w:val="en-US"/>
        </w:rPr>
        <w:t xml:space="preserve">, which assumes that </w:t>
      </w:r>
      <w:r w:rsidR="002168AF" w:rsidRPr="002168AF">
        <w:rPr>
          <w:i/>
          <w:sz w:val="20"/>
          <w:szCs w:val="20"/>
          <w:lang w:val="en-US"/>
        </w:rPr>
        <w:t>Epiphytes</w:t>
      </w:r>
      <w:r w:rsidR="002168AF">
        <w:rPr>
          <w:sz w:val="20"/>
          <w:szCs w:val="20"/>
          <w:lang w:val="en-US"/>
        </w:rPr>
        <w:t xml:space="preserve"> suppress seagrass growth, and that </w:t>
      </w:r>
      <w:r w:rsidR="002168AF" w:rsidRPr="002168AF">
        <w:rPr>
          <w:i/>
          <w:sz w:val="20"/>
          <w:szCs w:val="20"/>
          <w:lang w:val="en-US"/>
        </w:rPr>
        <w:t>Dugong</w:t>
      </w:r>
      <w:r w:rsidR="002168AF">
        <w:rPr>
          <w:sz w:val="20"/>
          <w:szCs w:val="20"/>
          <w:lang w:val="en-US"/>
        </w:rPr>
        <w:t xml:space="preserve"> are regulated by intrinsic processes in addition to </w:t>
      </w:r>
      <w:r w:rsidR="002168AF" w:rsidRPr="002168AF">
        <w:rPr>
          <w:i/>
          <w:sz w:val="20"/>
          <w:szCs w:val="20"/>
          <w:lang w:val="en-US"/>
        </w:rPr>
        <w:t>Seagrass Distribution and Abundance</w:t>
      </w:r>
      <w:r w:rsidR="002168AF">
        <w:rPr>
          <w:sz w:val="20"/>
          <w:szCs w:val="20"/>
          <w:lang w:val="en-US"/>
        </w:rPr>
        <w:t>.</w:t>
      </w:r>
    </w:p>
    <w:p w:rsidR="00EC6092" w:rsidRDefault="00EC6092" w:rsidP="004C498D">
      <w:pPr>
        <w:jc w:val="both"/>
        <w:rPr>
          <w:lang w:val="en-US"/>
        </w:rPr>
      </w:pPr>
    </w:p>
    <w:p w:rsidR="00EC6092" w:rsidRDefault="00BA7F3C" w:rsidP="004C498D">
      <w:pPr>
        <w:jc w:val="both"/>
        <w:rPr>
          <w:lang w:val="en-US"/>
        </w:rPr>
      </w:pPr>
      <w:r>
        <w:rPr>
          <w:lang w:val="en-US"/>
        </w:rPr>
        <w:t xml:space="preserve">Secondly, </w:t>
      </w:r>
      <w:r w:rsidR="00FC303D">
        <w:rPr>
          <w:lang w:val="en-US"/>
        </w:rPr>
        <w:t xml:space="preserve">a prediction </w:t>
      </w:r>
      <w:r w:rsidR="00B57CC3">
        <w:rPr>
          <w:lang w:val="en-US"/>
        </w:rPr>
        <w:t xml:space="preserve">is run </w:t>
      </w:r>
      <w:r w:rsidR="00FC303D">
        <w:rPr>
          <w:lang w:val="en-US"/>
        </w:rPr>
        <w:t xml:space="preserve">for the high nutrient range (e.g. representative of chlorophyll </w:t>
      </w:r>
      <w:r w:rsidR="00FC303D" w:rsidRPr="007525EB">
        <w:rPr>
          <w:i/>
          <w:lang w:val="en-US"/>
        </w:rPr>
        <w:t>a</w:t>
      </w:r>
      <w:r w:rsidR="00FC303D">
        <w:rPr>
          <w:lang w:val="en-US"/>
        </w:rPr>
        <w:t xml:space="preserve"> concentrations &gt; 0.45 ug/L), by setting the </w:t>
      </w:r>
      <w:r w:rsidR="00FC303D" w:rsidRPr="00FC303D">
        <w:rPr>
          <w:i/>
          <w:lang w:val="en-US"/>
        </w:rPr>
        <w:t>Nutrients Low</w:t>
      </w:r>
      <w:r w:rsidR="00FC303D">
        <w:rPr>
          <w:lang w:val="en-US"/>
        </w:rPr>
        <w:t xml:space="preserve"> node to 100% unchanged and increasing probabilities of increase</w:t>
      </w:r>
      <w:r w:rsidR="007525EB">
        <w:rPr>
          <w:lang w:val="en-US"/>
        </w:rPr>
        <w:t xml:space="preserve"> for the </w:t>
      </w:r>
      <w:r w:rsidR="007525EB" w:rsidRPr="007525EB">
        <w:rPr>
          <w:i/>
          <w:lang w:val="en-US"/>
        </w:rPr>
        <w:t>Nutrients_High</w:t>
      </w:r>
      <w:r w:rsidR="007525EB">
        <w:rPr>
          <w:lang w:val="en-US"/>
        </w:rPr>
        <w:t xml:space="preserve"> node.</w:t>
      </w:r>
      <w:r w:rsidR="004160AB">
        <w:rPr>
          <w:lang w:val="en-US"/>
        </w:rPr>
        <w:t xml:space="preserve"> </w:t>
      </w:r>
      <w:r w:rsidR="00EC6092">
        <w:rPr>
          <w:lang w:val="en-US"/>
        </w:rPr>
        <w:t xml:space="preserve">Results are the opposite </w:t>
      </w:r>
      <w:r w:rsidR="00B22FBE">
        <w:rPr>
          <w:lang w:val="en-US"/>
        </w:rPr>
        <w:t xml:space="preserve">of </w:t>
      </w:r>
      <w:r w:rsidR="00EC6092">
        <w:rPr>
          <w:lang w:val="en-US"/>
        </w:rPr>
        <w:t xml:space="preserve">those </w:t>
      </w:r>
      <w:r w:rsidR="00B22FBE">
        <w:rPr>
          <w:lang w:val="en-US"/>
        </w:rPr>
        <w:t xml:space="preserve">for </w:t>
      </w:r>
      <w:r w:rsidR="00EC6092">
        <w:rPr>
          <w:lang w:val="en-US"/>
        </w:rPr>
        <w:t>the low nutrient range:</w:t>
      </w:r>
      <w:r w:rsidR="004160AB">
        <w:rPr>
          <w:lang w:val="en-US"/>
        </w:rPr>
        <w:t xml:space="preserve"> </w:t>
      </w:r>
      <w:r w:rsidR="00EC6092">
        <w:rPr>
          <w:lang w:val="en-US"/>
        </w:rPr>
        <w:t>dugongs, seagrasses and green turtles now have high and similar pr</w:t>
      </w:r>
      <w:r w:rsidR="00E97698">
        <w:rPr>
          <w:lang w:val="en-US"/>
        </w:rPr>
        <w:t>o</w:t>
      </w:r>
      <w:r w:rsidR="00773D16">
        <w:rPr>
          <w:lang w:val="en-US"/>
        </w:rPr>
        <w:t>babilities of decline (Fig. 2.12</w:t>
      </w:r>
      <w:r w:rsidR="00EC6092">
        <w:rPr>
          <w:lang w:val="en-US"/>
        </w:rPr>
        <w:t>).</w:t>
      </w:r>
      <w:r w:rsidR="009E7362">
        <w:rPr>
          <w:lang w:val="en-US"/>
        </w:rPr>
        <w:t xml:space="preserve"> Here, results are explained by a negative causal relationship between (high)</w:t>
      </w:r>
      <w:r w:rsidR="002376D8">
        <w:rPr>
          <w:lang w:val="en-US"/>
        </w:rPr>
        <w:t xml:space="preserve"> nutrients and seagrass growth </w:t>
      </w:r>
      <w:r w:rsidR="00260E1F">
        <w:rPr>
          <w:lang w:val="en-US"/>
        </w:rPr>
        <w:fldChar w:fldCharType="begin"/>
      </w:r>
      <w:r w:rsidR="00B20606">
        <w:rPr>
          <w:lang w:val="en-US"/>
        </w:rPr>
        <w:instrText xml:space="preserve"> ADDIN EN.CITE &lt;EndNote&gt;&lt;Cite&gt;&lt;Author&gt;Fong&lt;/Author&gt;&lt;Year&gt;1997&lt;/Year&gt;&lt;RecNum&gt;1610&lt;/RecNum&gt;&lt;DisplayText&gt;(Fong et al. 1997)&lt;/DisplayText&gt;&lt;record&gt;&lt;rec-number&gt;1610&lt;/rec-number&gt;&lt;foreign-keys&gt;&lt;key app="EN" db-id="taffd5tx6rsf05ed0f5vvsrh2wrw5ew2e00w"&gt;1610&lt;/key&gt;&lt;/foreign-keys&gt;&lt;ref-type name="Journal Article"&gt;17&lt;/ref-type&gt;&lt;contributors&gt;&lt;authors&gt;&lt;author&gt;Fong, Peggy&lt;/author&gt;&lt;author&gt;Jacobson, Myrna E.&lt;/author&gt;&lt;author&gt;Mescher, Mark C.&lt;/author&gt;&lt;author&gt;Lirman, Diego&lt;/author&gt;&lt;author&gt;Harwell, Matthew C.&lt;/author&gt;&lt;/authors&gt;&lt;/contributors&gt;&lt;titles&gt;&lt;title&gt;Invetigating the management potential of a seagrass model thourgh sensitivity analysis and experiments&lt;/title&gt;&lt;secondary-title&gt;Ecological Applications&lt;/secondary-title&gt;&lt;/titles&gt;&lt;periodical&gt;&lt;full-title&gt;Ecological Applications&lt;/full-title&gt;&lt;/periodical&gt;&lt;pages&gt;300-315&lt;/pages&gt;&lt;volume&gt;7&lt;/volume&gt;&lt;number&gt;1&lt;/number&gt;&lt;dates&gt;&lt;year&gt;1997&lt;/year&gt;&lt;pub-dates&gt;&lt;date&gt;1997/02/01&lt;/date&gt;&lt;/pub-dates&gt;&lt;/dates&gt;&lt;publisher&gt;Ecological Society of America&lt;/publisher&gt;&lt;isbn&gt;1051-0761&lt;/isbn&gt;&lt;urls&gt;&lt;related-urls&gt;&lt;url&gt;http://dx.doi.org/10.1890/1051-0761(1997)007[0300:ITMPOA]2.0.CO;2&lt;/url&gt;&lt;/related-urls&gt;&lt;/urls&gt;&lt;electronic-resource-num&gt;10.1890/1051-0761(1997)007[0300:itmpoa]2.0.co;2&lt;/electronic-resource-num&gt;&lt;access-date&gt;2013/05/24&lt;/access-date&gt;&lt;/record&gt;&lt;/Cite&gt;&lt;/EndNote&gt;</w:instrText>
      </w:r>
      <w:r w:rsidR="00260E1F">
        <w:rPr>
          <w:lang w:val="en-US"/>
        </w:rPr>
        <w:fldChar w:fldCharType="separate"/>
      </w:r>
      <w:r w:rsidR="00B20606">
        <w:rPr>
          <w:noProof/>
          <w:lang w:val="en-US"/>
        </w:rPr>
        <w:t>(</w:t>
      </w:r>
      <w:hyperlink w:anchor="_ENREF_44" w:tooltip="Fong, 1997 #1610" w:history="1">
        <w:r w:rsidR="00DE0598">
          <w:rPr>
            <w:noProof/>
            <w:lang w:val="en-US"/>
          </w:rPr>
          <w:t>Fong et al. 1997</w:t>
        </w:r>
      </w:hyperlink>
      <w:r w:rsidR="00B20606">
        <w:rPr>
          <w:noProof/>
          <w:lang w:val="en-US"/>
        </w:rPr>
        <w:t>)</w:t>
      </w:r>
      <w:r w:rsidR="00260E1F">
        <w:rPr>
          <w:lang w:val="en-US"/>
        </w:rPr>
        <w:fldChar w:fldCharType="end"/>
      </w:r>
      <w:r w:rsidR="009E7362">
        <w:rPr>
          <w:lang w:val="en-US"/>
        </w:rPr>
        <w:t>.</w:t>
      </w:r>
    </w:p>
    <w:p w:rsidR="00816885" w:rsidRDefault="00655F2B" w:rsidP="004C498D">
      <w:pPr>
        <w:jc w:val="both"/>
        <w:rPr>
          <w:lang w:val="en-US"/>
        </w:rPr>
      </w:pPr>
      <w:r>
        <w:rPr>
          <w:noProof/>
          <w:lang w:eastAsia="en-AU"/>
        </w:rPr>
        <w:lastRenderedPageBreak/>
        <w:drawing>
          <wp:inline distT="0" distB="0" distL="0" distR="0">
            <wp:extent cx="5416062" cy="2997793"/>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417659" cy="2998677"/>
                    </a:xfrm>
                    <a:prstGeom prst="rect">
                      <a:avLst/>
                    </a:prstGeom>
                    <a:noFill/>
                    <a:ln>
                      <a:noFill/>
                    </a:ln>
                  </pic:spPr>
                </pic:pic>
              </a:graphicData>
            </a:graphic>
          </wp:inline>
        </w:drawing>
      </w:r>
    </w:p>
    <w:p w:rsidR="004160AB" w:rsidRDefault="00F52310" w:rsidP="004C498D">
      <w:pPr>
        <w:jc w:val="both"/>
        <w:rPr>
          <w:sz w:val="20"/>
          <w:szCs w:val="20"/>
          <w:lang w:val="en-US"/>
        </w:rPr>
      </w:pPr>
      <w:r w:rsidRPr="00F52310">
        <w:rPr>
          <w:b/>
          <w:sz w:val="20"/>
          <w:szCs w:val="20"/>
          <w:lang w:val="en-US"/>
        </w:rPr>
        <w:t>Fig</w:t>
      </w:r>
      <w:r w:rsidR="00893A26">
        <w:rPr>
          <w:b/>
          <w:sz w:val="20"/>
          <w:szCs w:val="20"/>
          <w:lang w:val="en-US"/>
        </w:rPr>
        <w:t>ure</w:t>
      </w:r>
      <w:r w:rsidR="00773D16">
        <w:rPr>
          <w:b/>
          <w:sz w:val="20"/>
          <w:szCs w:val="20"/>
          <w:lang w:val="en-US"/>
        </w:rPr>
        <w:t xml:space="preserve"> 2.12</w:t>
      </w:r>
      <w:r w:rsidR="007525F5" w:rsidRPr="00F52310">
        <w:rPr>
          <w:b/>
          <w:sz w:val="20"/>
          <w:szCs w:val="20"/>
          <w:lang w:val="en-US"/>
        </w:rPr>
        <w:t>.</w:t>
      </w:r>
      <w:r w:rsidR="007525F5" w:rsidRPr="004B3A51">
        <w:rPr>
          <w:sz w:val="20"/>
          <w:szCs w:val="20"/>
          <w:lang w:val="en-US"/>
        </w:rPr>
        <w:t xml:space="preserve"> </w:t>
      </w:r>
      <w:r w:rsidR="00136A6B">
        <w:rPr>
          <w:sz w:val="20"/>
          <w:szCs w:val="20"/>
          <w:lang w:val="en-US"/>
        </w:rPr>
        <w:t>Bayes net</w:t>
      </w:r>
      <w:r w:rsidR="007525F5" w:rsidRPr="004B3A51">
        <w:rPr>
          <w:sz w:val="20"/>
          <w:szCs w:val="20"/>
          <w:lang w:val="en-US"/>
        </w:rPr>
        <w:t xml:space="preserve"> results for </w:t>
      </w:r>
      <w:r w:rsidR="007525F5">
        <w:rPr>
          <w:sz w:val="20"/>
          <w:szCs w:val="20"/>
          <w:lang w:val="en-US"/>
        </w:rPr>
        <w:t>pressure scenario for nutrient in the high range, while all other pressure nodes are set to unchanged. The scenario uses</w:t>
      </w:r>
      <w:r w:rsidR="007525F5" w:rsidRPr="004B3A51">
        <w:rPr>
          <w:sz w:val="20"/>
          <w:szCs w:val="20"/>
          <w:lang w:val="en-US"/>
        </w:rPr>
        <w:t xml:space="preserve"> </w:t>
      </w:r>
      <w:r w:rsidR="007525F5" w:rsidRPr="004B3A51">
        <w:rPr>
          <w:i/>
          <w:sz w:val="20"/>
          <w:szCs w:val="20"/>
          <w:lang w:val="en-US"/>
        </w:rPr>
        <w:t>Alternative Model ii</w:t>
      </w:r>
      <w:r w:rsidR="007525F5">
        <w:rPr>
          <w:sz w:val="20"/>
          <w:szCs w:val="20"/>
          <w:lang w:val="en-US"/>
        </w:rPr>
        <w:t xml:space="preserve">, which assumes that </w:t>
      </w:r>
      <w:r w:rsidR="007525F5" w:rsidRPr="002168AF">
        <w:rPr>
          <w:i/>
          <w:sz w:val="20"/>
          <w:szCs w:val="20"/>
          <w:lang w:val="en-US"/>
        </w:rPr>
        <w:t>Epiphytes</w:t>
      </w:r>
      <w:r w:rsidR="007525F5">
        <w:rPr>
          <w:sz w:val="20"/>
          <w:szCs w:val="20"/>
          <w:lang w:val="en-US"/>
        </w:rPr>
        <w:t xml:space="preserve"> suppress seagrass growth, and that </w:t>
      </w:r>
      <w:r w:rsidR="007525F5" w:rsidRPr="002168AF">
        <w:rPr>
          <w:i/>
          <w:sz w:val="20"/>
          <w:szCs w:val="20"/>
          <w:lang w:val="en-US"/>
        </w:rPr>
        <w:t>Dugong</w:t>
      </w:r>
      <w:r w:rsidR="007525F5">
        <w:rPr>
          <w:sz w:val="20"/>
          <w:szCs w:val="20"/>
          <w:lang w:val="en-US"/>
        </w:rPr>
        <w:t xml:space="preserve"> are regulated by intrinsic processes in addition to </w:t>
      </w:r>
      <w:r w:rsidR="007525F5" w:rsidRPr="002168AF">
        <w:rPr>
          <w:i/>
          <w:sz w:val="20"/>
          <w:szCs w:val="20"/>
          <w:lang w:val="en-US"/>
        </w:rPr>
        <w:t>Seagrass Distribution and Abundance</w:t>
      </w:r>
      <w:r w:rsidR="007525F5">
        <w:rPr>
          <w:sz w:val="20"/>
          <w:szCs w:val="20"/>
          <w:lang w:val="en-US"/>
        </w:rPr>
        <w:t>.</w:t>
      </w:r>
    </w:p>
    <w:p w:rsidR="00DB447B" w:rsidRDefault="00DB447B" w:rsidP="004C498D">
      <w:pPr>
        <w:jc w:val="both"/>
      </w:pPr>
    </w:p>
    <w:p w:rsidR="004160AB" w:rsidRDefault="00A46A8C" w:rsidP="004C498D">
      <w:pPr>
        <w:jc w:val="both"/>
      </w:pPr>
      <w:r>
        <w:t xml:space="preserve">Thirdly, the high nutrient regime </w:t>
      </w:r>
      <w:r w:rsidR="00B57CC3">
        <w:t xml:space="preserve">is combined </w:t>
      </w:r>
      <w:r>
        <w:t>with mild ocean warming to explore a climate change and enhanced agriculture scenario.</w:t>
      </w:r>
      <w:r w:rsidR="004160AB">
        <w:t xml:space="preserve"> </w:t>
      </w:r>
      <w:r w:rsidR="00B57CC3">
        <w:t>T</w:t>
      </w:r>
      <w:r>
        <w:t xml:space="preserve">his </w:t>
      </w:r>
      <w:r w:rsidR="00B57CC3">
        <w:t xml:space="preserve">can be done </w:t>
      </w:r>
      <w:r>
        <w:t>simply by setting</w:t>
      </w:r>
      <w:r w:rsidRPr="00A46A8C">
        <w:rPr>
          <w:i/>
        </w:rPr>
        <w:t xml:space="preserve"> Ocean Warming Mild</w:t>
      </w:r>
      <w:r>
        <w:rPr>
          <w:i/>
        </w:rPr>
        <w:t xml:space="preserve"> </w:t>
      </w:r>
      <w:r>
        <w:t xml:space="preserve">to 100% chance of an increase, tantamount to selecting a mild IPCC scenario </w:t>
      </w:r>
      <w:r w:rsidR="00260E1F">
        <w:fldChar w:fldCharType="begin"/>
      </w:r>
      <w:r w:rsidR="00B20606">
        <w:instrText xml:space="preserve"> ADDIN EN.CITE &lt;EndNote&gt;&lt;Cite&gt;&lt;Author&gt;Moss&lt;/Author&gt;&lt;Year&gt;2010&lt;/Year&gt;&lt;RecNum&gt;1440&lt;/RecNum&gt;&lt;DisplayText&gt;(Moss et al. 2010)&lt;/DisplayText&gt;&lt;record&gt;&lt;rec-number&gt;1440&lt;/rec-number&gt;&lt;foreign-keys&gt;&lt;key app="EN" db-id="taffd5tx6rsf05ed0f5vvsrh2wrw5ew2e00w"&gt;1440&lt;/key&gt;&lt;/foreign-keys&gt;&lt;ref-type name="Journal Article"&gt;17&lt;/ref-type&gt;&lt;contributors&gt;&lt;authors&gt;&lt;author&gt;Moss, Richard H.&lt;/author&gt;&lt;author&gt;Edmonds, Jae A.&lt;/author&gt;&lt;author&gt;Hibbard, Kathy A.&lt;/author&gt;&lt;author&gt;Manning, Martin R.&lt;/author&gt;&lt;author&gt;Rose, Steven K.&lt;/author&gt;&lt;author&gt;van Vuuren, Detlef P.&lt;/author&gt;&lt;author&gt;Carter, Timothy R.&lt;/author&gt;&lt;author&gt;Emori, Seita&lt;/author&gt;&lt;author&gt;Kainuma, Mikiko&lt;/author&gt;&lt;author&gt;Kram, Tom&lt;/author&gt;&lt;author&gt;Meehl, Gerald A.&lt;/author&gt;&lt;author&gt;Mitchell, John F. B.&lt;/author&gt;&lt;author&gt;Nakicenovic, Nebojsa&lt;/author&gt;&lt;author&gt;Riahi, Keywan&lt;/author&gt;&lt;author&gt;Smith, Steven J.&lt;/author&gt;&lt;author&gt;Stouffer, Ronald J.&lt;/author&gt;&lt;author&gt;Thomson, Allison M.&lt;/author&gt;&lt;author&gt;Weyant, John P.&lt;/author&gt;&lt;author&gt;Wilbanks, Thomas J.&lt;/author&gt;&lt;/authors&gt;&lt;/contributors&gt;&lt;titles&gt;&lt;title&gt;The next generation of scenarios for climate change research and assessment&lt;/title&gt;&lt;secondary-title&gt;Nature&lt;/secondary-title&gt;&lt;/titles&gt;&lt;periodical&gt;&lt;full-title&gt;Nature&lt;/full-title&gt;&lt;/periodical&gt;&lt;pages&gt;747-756&lt;/pages&gt;&lt;volume&gt;463&lt;/volume&gt;&lt;number&gt;7282&lt;/number&gt;&lt;dates&gt;&lt;year&gt;2010&lt;/year&gt;&lt;/dates&gt;&lt;publisher&gt;Macmillan Publishers Limited. All rights reserved&lt;/publisher&gt;&lt;isbn&gt;0028-0836&lt;/isbn&gt;&lt;work-type&gt;10.1038/nature08823&lt;/work-type&gt;&lt;urls&gt;&lt;related-urls&gt;&lt;url&gt;http://dx.doi.org/10.1038/nature08823&lt;/url&gt;&lt;/related-urls&gt;&lt;/urls&gt;&lt;electronic-resource-num&gt;http://www.nature.com/nature/journal/v463/n7282/suppinfo/nature08823_S1.html&lt;/electronic-resource-num&gt;&lt;/record&gt;&lt;/Cite&gt;&lt;/EndNote&gt;</w:instrText>
      </w:r>
      <w:r w:rsidR="00260E1F">
        <w:fldChar w:fldCharType="separate"/>
      </w:r>
      <w:r w:rsidR="00B20606">
        <w:rPr>
          <w:noProof/>
        </w:rPr>
        <w:t>(</w:t>
      </w:r>
      <w:hyperlink w:anchor="_ENREF_85" w:tooltip="Moss, 2010 #1440" w:history="1">
        <w:r w:rsidR="00DE0598">
          <w:rPr>
            <w:noProof/>
          </w:rPr>
          <w:t>Moss et al. 2010</w:t>
        </w:r>
      </w:hyperlink>
      <w:r w:rsidR="00B20606">
        <w:rPr>
          <w:noProof/>
        </w:rPr>
        <w:t>)</w:t>
      </w:r>
      <w:r w:rsidR="00260E1F">
        <w:fldChar w:fldCharType="end"/>
      </w:r>
      <w:r>
        <w:t xml:space="preserve">. </w:t>
      </w:r>
      <w:r w:rsidR="00FB458F">
        <w:t>Results differ strongly from the previous scenarios</w:t>
      </w:r>
      <w:r w:rsidR="007A4CF2">
        <w:t>:</w:t>
      </w:r>
      <w:r w:rsidR="004160AB">
        <w:t xml:space="preserve"> </w:t>
      </w:r>
      <w:r w:rsidR="007A4CF2">
        <w:t>dugongs have a net likelihood of increase similar to that of seagrasses (their resource), but green turtles now have a high net li</w:t>
      </w:r>
      <w:r w:rsidR="00E97698">
        <w:t>kelihood of a decrease</w:t>
      </w:r>
      <w:r w:rsidR="00773D16">
        <w:t xml:space="preserve"> (Fig. 2.13</w:t>
      </w:r>
      <w:r w:rsidR="007A4CF2">
        <w:t xml:space="preserve">). </w:t>
      </w:r>
      <w:r w:rsidR="00CE6926">
        <w:t xml:space="preserve">The result for green turtles is caused by their vulnerability to warming through a increase in the female to male ratio of hatchings </w:t>
      </w:r>
      <w:r w:rsidR="00260E1F">
        <w:fldChar w:fldCharType="begin"/>
      </w:r>
      <w:r w:rsidR="00B20606">
        <w:instrText xml:space="preserve"> ADDIN EN.CITE &lt;EndNote&gt;&lt;Cite&gt;&lt;Author&gt;Fuentes&lt;/Author&gt;&lt;Year&gt;2011&lt;/Year&gt;&lt;RecNum&gt;1516&lt;/RecNum&gt;&lt;DisplayText&gt;(Fuentes et al. 2011)&lt;/DisplayText&gt;&lt;record&gt;&lt;rec-number&gt;1516&lt;/rec-number&gt;&lt;foreign-keys&gt;&lt;key app="EN" db-id="taffd5tx6rsf05ed0f5vvsrh2wrw5ew2e00w"&gt;1516&lt;/key&gt;&lt;/foreign-keys&gt;&lt;ref-type name="Journal Article"&gt;17&lt;/ref-type&gt;&lt;contributors&gt;&lt;authors&gt;&lt;author&gt;Fuentes, M.M.P.B.&lt;/author&gt;&lt;author&gt;Limpus, C.J. &lt;/author&gt;&lt;author&gt;Hamann, M.&lt;/author&gt;&lt;/authors&gt;&lt;/contributors&gt;&lt;titles&gt;&lt;title&gt;Vulnerability of sea turtle nesting grounds to climate change&lt;/title&gt;&lt;secondary-title&gt;Global Change Biology &lt;/secondary-title&gt;&lt;/titles&gt;&lt;periodical&gt;&lt;full-title&gt;Global Change Biology&lt;/full-title&gt;&lt;/periodical&gt;&lt;pages&gt;140–153&lt;/pages&gt;&lt;volume&gt;17&lt;/volume&gt;&lt;dates&gt;&lt;year&gt;2011&lt;/year&gt;&lt;/dates&gt;&lt;urls&gt;&lt;/urls&gt;&lt;/record&gt;&lt;/Cite&gt;&lt;/EndNote&gt;</w:instrText>
      </w:r>
      <w:r w:rsidR="00260E1F">
        <w:fldChar w:fldCharType="separate"/>
      </w:r>
      <w:r w:rsidR="00B20606">
        <w:rPr>
          <w:noProof/>
        </w:rPr>
        <w:t>(</w:t>
      </w:r>
      <w:hyperlink w:anchor="_ENREF_45" w:tooltip="Fuentes, 2011 #1516" w:history="1">
        <w:r w:rsidR="00DE0598">
          <w:rPr>
            <w:noProof/>
          </w:rPr>
          <w:t>Fuentes et al. 2011</w:t>
        </w:r>
      </w:hyperlink>
      <w:r w:rsidR="00B20606">
        <w:rPr>
          <w:noProof/>
        </w:rPr>
        <w:t>)</w:t>
      </w:r>
      <w:r w:rsidR="00260E1F">
        <w:fldChar w:fldCharType="end"/>
      </w:r>
      <w:r w:rsidR="00CE6926">
        <w:t xml:space="preserve">. </w:t>
      </w:r>
      <w:r w:rsidR="007A4CF2">
        <w:t xml:space="preserve">The increase in the probability of seagrass growth relative to the previous scenario is driven by the mild temperature increase, compensating for the negative effects of high nutrients as seagrasses now </w:t>
      </w:r>
      <w:r w:rsidR="00345199">
        <w:t>“grow</w:t>
      </w:r>
      <w:r w:rsidR="007525F5">
        <w:t xml:space="preserve"> through” the epiphytes stimulated by the temperature and nutrient increase (R. Coles and M. Waycott pers com, seagrass workshop)</w:t>
      </w:r>
      <w:r w:rsidR="007A4CF2">
        <w:t>.</w:t>
      </w:r>
      <w:r w:rsidR="004160AB">
        <w:t xml:space="preserve"> </w:t>
      </w:r>
      <w:r w:rsidR="00803CDE">
        <w:t xml:space="preserve">Note how the </w:t>
      </w:r>
      <w:r w:rsidR="00803CDE" w:rsidRPr="00803CDE">
        <w:rPr>
          <w:i/>
        </w:rPr>
        <w:t>uncertainty</w:t>
      </w:r>
      <w:r w:rsidR="00803CDE">
        <w:t xml:space="preserve"> of results for probabilities of </w:t>
      </w:r>
      <w:r w:rsidR="00803CDE" w:rsidRPr="00803CDE">
        <w:rPr>
          <w:i/>
        </w:rPr>
        <w:t>increase</w:t>
      </w:r>
      <w:r w:rsidR="00803CDE">
        <w:t xml:space="preserve"> or </w:t>
      </w:r>
      <w:r w:rsidR="00803CDE" w:rsidRPr="00803CDE">
        <w:rPr>
          <w:i/>
        </w:rPr>
        <w:t>decrease</w:t>
      </w:r>
      <w:r w:rsidR="00803CDE">
        <w:t xml:space="preserve"> </w:t>
      </w:r>
      <w:r w:rsidR="00856107">
        <w:t>are now</w:t>
      </w:r>
      <w:r w:rsidR="00803CDE">
        <w:t xml:space="preserve"> increased as multiple pressures and processes are acting on </w:t>
      </w:r>
      <w:r w:rsidR="00856107" w:rsidRPr="00856107">
        <w:rPr>
          <w:i/>
        </w:rPr>
        <w:t>Dugong</w:t>
      </w:r>
      <w:r w:rsidR="00856107">
        <w:t xml:space="preserve"> and </w:t>
      </w:r>
      <w:r w:rsidR="00856107" w:rsidRPr="00856107">
        <w:rPr>
          <w:i/>
        </w:rPr>
        <w:t>Seagrass Distribution and Abundance</w:t>
      </w:r>
      <w:r w:rsidR="00856107">
        <w:t xml:space="preserve"> </w:t>
      </w:r>
      <w:r w:rsidR="00803CDE">
        <w:t xml:space="preserve">in </w:t>
      </w:r>
      <w:r w:rsidR="00856107">
        <w:t>opposite directions</w:t>
      </w:r>
      <w:r w:rsidR="00803CDE">
        <w:t xml:space="preserve"> (see Info Box 2.2).</w:t>
      </w:r>
    </w:p>
    <w:p w:rsidR="00DB447B" w:rsidRDefault="00655F2B" w:rsidP="004C498D">
      <w:pPr>
        <w:jc w:val="both"/>
      </w:pPr>
      <w:r w:rsidRPr="007525F5">
        <w:rPr>
          <w:noProof/>
          <w:lang w:eastAsia="en-AU"/>
        </w:rPr>
        <w:lastRenderedPageBreak/>
        <w:drawing>
          <wp:inline distT="0" distB="0" distL="0" distR="0">
            <wp:extent cx="5358823" cy="2942492"/>
            <wp:effectExtent l="0" t="0" r="635" b="4445"/>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359613" cy="2942926"/>
                    </a:xfrm>
                    <a:prstGeom prst="rect">
                      <a:avLst/>
                    </a:prstGeom>
                    <a:noFill/>
                    <a:ln>
                      <a:noFill/>
                    </a:ln>
                  </pic:spPr>
                </pic:pic>
              </a:graphicData>
            </a:graphic>
          </wp:inline>
        </w:drawing>
      </w:r>
    </w:p>
    <w:p w:rsidR="007525F5" w:rsidRPr="00D51037" w:rsidRDefault="00773D16" w:rsidP="004C498D">
      <w:pPr>
        <w:jc w:val="both"/>
        <w:rPr>
          <w:sz w:val="20"/>
          <w:szCs w:val="20"/>
          <w:lang w:val="en-US"/>
        </w:rPr>
      </w:pPr>
      <w:r>
        <w:rPr>
          <w:b/>
          <w:sz w:val="20"/>
          <w:szCs w:val="20"/>
          <w:lang w:val="en-US"/>
        </w:rPr>
        <w:t>Figure 2.13</w:t>
      </w:r>
      <w:r w:rsidR="007525F5" w:rsidRPr="00893A26">
        <w:rPr>
          <w:b/>
          <w:sz w:val="20"/>
          <w:szCs w:val="20"/>
          <w:lang w:val="en-US"/>
        </w:rPr>
        <w:t>.</w:t>
      </w:r>
      <w:r w:rsidR="007525F5" w:rsidRPr="004B3A51">
        <w:rPr>
          <w:sz w:val="20"/>
          <w:szCs w:val="20"/>
          <w:lang w:val="en-US"/>
        </w:rPr>
        <w:t xml:space="preserve"> </w:t>
      </w:r>
      <w:r w:rsidR="00136A6B">
        <w:rPr>
          <w:sz w:val="20"/>
          <w:szCs w:val="20"/>
          <w:lang w:val="en-US"/>
        </w:rPr>
        <w:t>Bayes net</w:t>
      </w:r>
      <w:r w:rsidR="007525F5" w:rsidRPr="004B3A51">
        <w:rPr>
          <w:sz w:val="20"/>
          <w:szCs w:val="20"/>
          <w:lang w:val="en-US"/>
        </w:rPr>
        <w:t xml:space="preserve"> results for </w:t>
      </w:r>
      <w:r w:rsidR="007525F5">
        <w:rPr>
          <w:sz w:val="20"/>
          <w:szCs w:val="20"/>
          <w:lang w:val="en-US"/>
        </w:rPr>
        <w:t xml:space="preserve">pressure scenario for nutrient in the high range and </w:t>
      </w:r>
      <w:r w:rsidR="007525F5" w:rsidRPr="004411DA">
        <w:rPr>
          <w:i/>
          <w:sz w:val="20"/>
          <w:szCs w:val="20"/>
          <w:lang w:val="en-US"/>
        </w:rPr>
        <w:t>Mild Ocean Warming</w:t>
      </w:r>
      <w:r w:rsidR="004411DA">
        <w:rPr>
          <w:sz w:val="20"/>
          <w:szCs w:val="20"/>
          <w:lang w:val="en-US"/>
        </w:rPr>
        <w:t xml:space="preserve">. Other conditions are </w:t>
      </w:r>
      <w:r w:rsidR="004411DA" w:rsidRPr="004411DA">
        <w:rPr>
          <w:sz w:val="20"/>
          <w:szCs w:val="20"/>
          <w:lang w:val="en-US"/>
        </w:rPr>
        <w:t>similar to F</w:t>
      </w:r>
      <w:r>
        <w:rPr>
          <w:sz w:val="20"/>
          <w:szCs w:val="20"/>
          <w:lang w:val="en-US"/>
        </w:rPr>
        <w:t>ig. 2.12</w:t>
      </w:r>
      <w:r w:rsidR="004411DA">
        <w:rPr>
          <w:sz w:val="20"/>
          <w:szCs w:val="20"/>
          <w:lang w:val="en-US"/>
        </w:rPr>
        <w:t>.</w:t>
      </w:r>
    </w:p>
    <w:p w:rsidR="0010696C" w:rsidRDefault="0010696C" w:rsidP="004C498D">
      <w:pPr>
        <w:jc w:val="both"/>
      </w:pPr>
    </w:p>
    <w:p w:rsidR="00C634FB" w:rsidRDefault="004411DA" w:rsidP="004C498D">
      <w:pPr>
        <w:jc w:val="both"/>
      </w:pPr>
      <w:r>
        <w:t xml:space="preserve">Lastly, </w:t>
      </w:r>
      <w:r w:rsidR="00B57CC3">
        <w:t>an example is used to</w:t>
      </w:r>
      <w:r>
        <w:t xml:space="preserve"> demonstrate the impact of high nutrients, severe ocean warming and </w:t>
      </w:r>
      <w:r w:rsidR="00E6111E">
        <w:t xml:space="preserve">an </w:t>
      </w:r>
      <w:r>
        <w:t>increase in structural damage and erosion</w:t>
      </w:r>
      <w:r w:rsidR="00E6111E">
        <w:t>. The latter represents</w:t>
      </w:r>
      <w:r>
        <w:t xml:space="preserve"> an increase in the likelihood of cyclone damage resulting from warmer oceans, but can also represent other activities such as dredging or anchoring (see section </w:t>
      </w:r>
      <w:r w:rsidR="0094175F">
        <w:t>2.</w:t>
      </w:r>
      <w:r>
        <w:t xml:space="preserve">3 and </w:t>
      </w:r>
      <w:r w:rsidR="0094175F">
        <w:t>2.</w:t>
      </w:r>
      <w:r>
        <w:t xml:space="preserve">5). </w:t>
      </w:r>
      <w:r w:rsidR="00E6111E">
        <w:t xml:space="preserve">To run this </w:t>
      </w:r>
      <w:r w:rsidR="000F11C3">
        <w:t>prediction scenario conservatively, mild and severe ocean warmi</w:t>
      </w:r>
      <w:r w:rsidR="00F00F7B">
        <w:t xml:space="preserve">ng </w:t>
      </w:r>
      <w:r w:rsidR="00B57CC3">
        <w:t>are set to</w:t>
      </w:r>
      <w:r w:rsidR="00F00F7B">
        <w:t xml:space="preserve"> a 50% chanc</w:t>
      </w:r>
      <w:r w:rsidR="000F11C3">
        <w:t>e of increase and a 50% chance of unchanged, reflecting equal confidence in a business-as-usual and mitigated carbon futures</w:t>
      </w:r>
      <w:r w:rsidR="004160AB">
        <w:t xml:space="preserve"> </w:t>
      </w:r>
      <w:r w:rsidR="00260E1F">
        <w:fldChar w:fldCharType="begin"/>
      </w:r>
      <w:r w:rsidR="00B20606">
        <w:instrText xml:space="preserve"> ADDIN EN.CITE &lt;EndNote&gt;&lt;Cite&gt;&lt;Author&gt;Moss&lt;/Author&gt;&lt;Year&gt;2010&lt;/Year&gt;&lt;RecNum&gt;1440&lt;/RecNum&gt;&lt;DisplayText&gt;(Moss et al. 2010)&lt;/DisplayText&gt;&lt;record&gt;&lt;rec-number&gt;1440&lt;/rec-number&gt;&lt;foreign-keys&gt;&lt;key app="EN" db-id="taffd5tx6rsf05ed0f5vvsrh2wrw5ew2e00w"&gt;1440&lt;/key&gt;&lt;/foreign-keys&gt;&lt;ref-type name="Journal Article"&gt;17&lt;/ref-type&gt;&lt;contributors&gt;&lt;authors&gt;&lt;author&gt;Moss, Richard H.&lt;/author&gt;&lt;author&gt;Edmonds, Jae A.&lt;/author&gt;&lt;author&gt;Hibbard, Kathy A.&lt;/author&gt;&lt;author&gt;Manning, Martin R.&lt;/author&gt;&lt;author&gt;Rose, Steven K.&lt;/author&gt;&lt;author&gt;van Vuuren, Detlef P.&lt;/author&gt;&lt;author&gt;Carter, Timothy R.&lt;/author&gt;&lt;author&gt;Emori, Seita&lt;/author&gt;&lt;author&gt;Kainuma, Mikiko&lt;/author&gt;&lt;author&gt;Kram, Tom&lt;/author&gt;&lt;author&gt;Meehl, Gerald A.&lt;/author&gt;&lt;author&gt;Mitchell, John F. B.&lt;/author&gt;&lt;author&gt;Nakicenovic, Nebojsa&lt;/author&gt;&lt;author&gt;Riahi, Keywan&lt;/author&gt;&lt;author&gt;Smith, Steven J.&lt;/author&gt;&lt;author&gt;Stouffer, Ronald J.&lt;/author&gt;&lt;author&gt;Thomson, Allison M.&lt;/author&gt;&lt;author&gt;Weyant, John P.&lt;/author&gt;&lt;author&gt;Wilbanks, Thomas J.&lt;/author&gt;&lt;/authors&gt;&lt;/contributors&gt;&lt;titles&gt;&lt;title&gt;The next generation of scenarios for climate change research and assessment&lt;/title&gt;&lt;secondary-title&gt;Nature&lt;/secondary-title&gt;&lt;/titles&gt;&lt;periodical&gt;&lt;full-title&gt;Nature&lt;/full-title&gt;&lt;/periodical&gt;&lt;pages&gt;747-756&lt;/pages&gt;&lt;volume&gt;463&lt;/volume&gt;&lt;number&gt;7282&lt;/number&gt;&lt;dates&gt;&lt;year&gt;2010&lt;/year&gt;&lt;/dates&gt;&lt;publisher&gt;Macmillan Publishers Limited. All rights reserved&lt;/publisher&gt;&lt;isbn&gt;0028-0836&lt;/isbn&gt;&lt;work-type&gt;10.1038/nature08823&lt;/work-type&gt;&lt;urls&gt;&lt;related-urls&gt;&lt;url&gt;http://dx.doi.org/10.1038/nature08823&lt;/url&gt;&lt;/related-urls&gt;&lt;/urls&gt;&lt;electronic-resource-num&gt;http://www.nature.com/nature/journal/v463/n7282/suppinfo/nature08823_S1.html&lt;/electronic-resource-num&gt;&lt;/record&gt;&lt;/Cite&gt;&lt;/EndNote&gt;</w:instrText>
      </w:r>
      <w:r w:rsidR="00260E1F">
        <w:fldChar w:fldCharType="separate"/>
      </w:r>
      <w:r w:rsidR="00B20606">
        <w:rPr>
          <w:noProof/>
        </w:rPr>
        <w:t>(</w:t>
      </w:r>
      <w:hyperlink w:anchor="_ENREF_85" w:tooltip="Moss, 2010 #1440" w:history="1">
        <w:r w:rsidR="00DE0598">
          <w:rPr>
            <w:noProof/>
          </w:rPr>
          <w:t>Moss et al. 2010</w:t>
        </w:r>
      </w:hyperlink>
      <w:r w:rsidR="00B20606">
        <w:rPr>
          <w:noProof/>
        </w:rPr>
        <w:t>)</w:t>
      </w:r>
      <w:r w:rsidR="00260E1F">
        <w:fldChar w:fldCharType="end"/>
      </w:r>
      <w:r w:rsidR="000F11C3">
        <w:t xml:space="preserve">. </w:t>
      </w:r>
      <w:r w:rsidR="00F00F7B">
        <w:t xml:space="preserve">Also, </w:t>
      </w:r>
      <w:r w:rsidR="00C634FB">
        <w:t xml:space="preserve">the </w:t>
      </w:r>
      <w:r w:rsidR="00F00F7B">
        <w:t xml:space="preserve">increase in cyclone strength </w:t>
      </w:r>
      <w:r w:rsidR="00260E1F">
        <w:fldChar w:fldCharType="begin"/>
      </w:r>
      <w:r w:rsidR="00B20606">
        <w:instrText xml:space="preserve"> ADDIN EN.CITE &lt;EndNote&gt;&lt;Cite&gt;&lt;Author&gt;Knutson&lt;/Author&gt;&lt;Year&gt;2010&lt;/Year&gt;&lt;RecNum&gt;1354&lt;/RecNum&gt;&lt;DisplayText&gt;(Knutson et al. 2010)&lt;/DisplayText&gt;&lt;record&gt;&lt;rec-number&gt;1354&lt;/rec-number&gt;&lt;foreign-keys&gt;&lt;key app="EN" db-id="taffd5tx6rsf05ed0f5vvsrh2wrw5ew2e00w"&gt;1354&lt;/key&gt;&lt;/foreign-keys&gt;&lt;ref-type name="Journal Article"&gt;17&lt;/ref-type&gt;&lt;contributors&gt;&lt;authors&gt;&lt;author&gt;Knutson, Thomas R.&lt;/author&gt;&lt;author&gt;McBride, John L.&lt;/author&gt;&lt;author&gt;Chan, Johnny&lt;/author&gt;&lt;author&gt;Emanuel, Kerry&lt;/author&gt;&lt;author&gt;Holland, Greg&lt;/author&gt;&lt;author&gt;Landsea, Chris&lt;/author&gt;&lt;author&gt;Held, Isaac&lt;/author&gt;&lt;author&gt;Kossin, James P.&lt;/author&gt;&lt;author&gt;Srivastava, A. K.&lt;/author&gt;&lt;author&gt;Sugi, Masato&lt;/author&gt;&lt;/authors&gt;&lt;/contributors&gt;&lt;titles&gt;&lt;title&gt;Tropical cyclones and climate change&lt;/title&gt;&lt;secondary-title&gt;Nature Geoscience&lt;/secondary-title&gt;&lt;/titles&gt;&lt;periodical&gt;&lt;full-title&gt;Nature Geoscience&lt;/full-title&gt;&lt;/periodical&gt;&lt;pages&gt;157-163&lt;/pages&gt;&lt;volume&gt;3&lt;/volume&gt;&lt;number&gt;3&lt;/number&gt;&lt;dates&gt;&lt;year&gt;2010&lt;/year&gt;&lt;/dates&gt;&lt;publisher&gt;Nature Publishing Group&lt;/publisher&gt;&lt;isbn&gt;1752-0894&lt;/isbn&gt;&lt;work-type&gt;10.1038/ngeo779&lt;/work-type&gt;&lt;urls&gt;&lt;related-urls&gt;&lt;url&gt;http://dx.doi.org/10.1038/ngeo779&lt;/url&gt;&lt;/related-urls&gt;&lt;/urls&gt;&lt;electronic-resource-num&gt;http://www.nature.com/ngeo/journal/v3/n3/suppinfo/ngeo779_S1.html&lt;/electronic-resource-num&gt;&lt;/record&gt;&lt;/Cite&gt;&lt;/EndNote&gt;</w:instrText>
      </w:r>
      <w:r w:rsidR="00260E1F">
        <w:fldChar w:fldCharType="separate"/>
      </w:r>
      <w:r w:rsidR="00B20606">
        <w:rPr>
          <w:noProof/>
        </w:rPr>
        <w:t>(</w:t>
      </w:r>
      <w:hyperlink w:anchor="_ENREF_75" w:tooltip="Knutson, 2010 #1354" w:history="1">
        <w:r w:rsidR="00DE0598">
          <w:rPr>
            <w:noProof/>
          </w:rPr>
          <w:t>Knutson et al. 2010</w:t>
        </w:r>
      </w:hyperlink>
      <w:r w:rsidR="00B20606">
        <w:rPr>
          <w:noProof/>
        </w:rPr>
        <w:t>)</w:t>
      </w:r>
      <w:r w:rsidR="00260E1F">
        <w:fldChar w:fldCharType="end"/>
      </w:r>
      <w:r w:rsidR="00F00F7B">
        <w:t xml:space="preserve"> and </w:t>
      </w:r>
      <w:r w:rsidR="00F00F7B" w:rsidRPr="00F00F7B">
        <w:rPr>
          <w:i/>
        </w:rPr>
        <w:t>Structural Damage and Erosion</w:t>
      </w:r>
      <w:r w:rsidR="00F00F7B">
        <w:t xml:space="preserve"> </w:t>
      </w:r>
      <w:r w:rsidR="00C634FB">
        <w:t xml:space="preserve">are set </w:t>
      </w:r>
      <w:r w:rsidR="00F00F7B">
        <w:t>to similar probabilities.</w:t>
      </w:r>
      <w:r w:rsidR="004160AB">
        <w:t xml:space="preserve"> </w:t>
      </w:r>
    </w:p>
    <w:p w:rsidR="004160AB" w:rsidRDefault="00FF3E03" w:rsidP="004C498D">
      <w:pPr>
        <w:jc w:val="both"/>
      </w:pPr>
      <w:r>
        <w:t xml:space="preserve">Results lead to high probabilities of decline for all three ecosystem values: </w:t>
      </w:r>
      <w:r w:rsidRPr="00FF3E03">
        <w:rPr>
          <w:i/>
        </w:rPr>
        <w:t>Dugong</w:t>
      </w:r>
      <w:r>
        <w:t xml:space="preserve">, </w:t>
      </w:r>
      <w:r w:rsidRPr="00FF3E03">
        <w:rPr>
          <w:i/>
        </w:rPr>
        <w:t>Seagrass Distribution and Abundance</w:t>
      </w:r>
      <w:r>
        <w:t xml:space="preserve"> and </w:t>
      </w:r>
      <w:r w:rsidRPr="00FF3E03">
        <w:rPr>
          <w:i/>
        </w:rPr>
        <w:t>Turtle</w:t>
      </w:r>
      <w:r w:rsidR="00773D16">
        <w:t>s (Fig. 2.14</w:t>
      </w:r>
      <w:r>
        <w:t xml:space="preserve">). </w:t>
      </w:r>
      <w:r w:rsidR="00213655">
        <w:rPr>
          <w:lang w:val="en-US"/>
        </w:rPr>
        <w:t xml:space="preserve">Seagrass decline is expected here because </w:t>
      </w:r>
      <w:r w:rsidR="008804E7">
        <w:rPr>
          <w:lang w:val="en-US"/>
        </w:rPr>
        <w:t>temperatures above approximately 38</w:t>
      </w:r>
      <w:r w:rsidR="008804E7" w:rsidRPr="00B25AB8">
        <w:rPr>
          <w:rFonts w:cs="Lucida Grande"/>
          <w:color w:val="000000"/>
        </w:rPr>
        <w:t>°C</w:t>
      </w:r>
      <w:r w:rsidR="008804E7">
        <w:rPr>
          <w:lang w:val="en-US"/>
        </w:rPr>
        <w:t xml:space="preserve"> lead to disruption of the photosynthetic pathways and a subsequent decline in growth and increase in mortality </w:t>
      </w:r>
      <w:r w:rsidR="00260E1F">
        <w:rPr>
          <w:lang w:val="en-US"/>
        </w:rPr>
        <w:fldChar w:fldCharType="begin"/>
      </w:r>
      <w:r w:rsidR="008804E7">
        <w:rPr>
          <w:lang w:val="en-US"/>
        </w:rPr>
        <w:instrText xml:space="preserve"> ADDIN EN.CITE &lt;EndNote&gt;&lt;Cite&gt;&lt;Author&gt;Waycott&lt;/Author&gt;&lt;Year&gt;2007&lt;/Year&gt;&lt;RecNum&gt;1511&lt;/RecNum&gt;&lt;DisplayText&gt;(Waycott et al. 2007)&lt;/DisplayText&gt;&lt;record&gt;&lt;rec-number&gt;1511&lt;/rec-number&gt;&lt;foreign-keys&gt;&lt;key app="EN" db-id="taffd5tx6rsf05ed0f5vvsrh2wrw5ew2e00w"&gt;1511&lt;/key&gt;&lt;/foreign-keys&gt;&lt;ref-type name="Book Section"&gt;5&lt;/ref-type&gt;&lt;contributors&gt;&lt;authors&gt;&lt;author&gt;Waycott, M. &lt;/author&gt;&lt;author&gt;Collier, C. &lt;/author&gt;&lt;author&gt;McMahon, K. &lt;/author&gt;&lt;author&gt;Ralph, P. &lt;/author&gt;&lt;author&gt;McKenzie, L. &lt;/author&gt;&lt;author&gt;Udy, J. &lt;/author&gt;&lt;author&gt;Grech, A.&lt;/author&gt;&lt;/authors&gt;&lt;secondary-authors&gt;&lt;author&gt;Johnson, J.&lt;/author&gt;&lt;author&gt;Marshall, P.A.&lt;/author&gt;&lt;/secondary-authors&gt;&lt;/contributors&gt;&lt;titles&gt;&lt;title&gt;Vulnerability of seagrasses in the Great Barrier Reef to climate change &lt;/title&gt;&lt;secondary-title&gt;Climate Change and the Great Barrier Reef: a vulnerability assessment&lt;/secondary-title&gt;&lt;/titles&gt;&lt;pages&gt;193-236&lt;/pages&gt;&lt;dates&gt;&lt;year&gt;2007&lt;/year&gt;&lt;/dates&gt;&lt;pub-location&gt;Canberra&lt;/pub-location&gt;&lt;publisher&gt;Great Barrier Reef Marine Park Authority and the Australian Greenhouse Office&lt;/publisher&gt;&lt;urls&gt;&lt;/urls&gt;&lt;/record&gt;&lt;/Cite&gt;&lt;/EndNote&gt;</w:instrText>
      </w:r>
      <w:r w:rsidR="00260E1F">
        <w:rPr>
          <w:lang w:val="en-US"/>
        </w:rPr>
        <w:fldChar w:fldCharType="separate"/>
      </w:r>
      <w:r w:rsidR="008804E7">
        <w:rPr>
          <w:noProof/>
          <w:lang w:val="en-US"/>
        </w:rPr>
        <w:t>(</w:t>
      </w:r>
      <w:hyperlink w:anchor="_ENREF_109" w:tooltip="Waycott, 2007 #1511" w:history="1">
        <w:r w:rsidR="00DE0598">
          <w:rPr>
            <w:noProof/>
            <w:lang w:val="en-US"/>
          </w:rPr>
          <w:t>Waycott et al. 2007</w:t>
        </w:r>
      </w:hyperlink>
      <w:r w:rsidR="008804E7">
        <w:rPr>
          <w:noProof/>
          <w:lang w:val="en-US"/>
        </w:rPr>
        <w:t>)</w:t>
      </w:r>
      <w:r w:rsidR="00260E1F">
        <w:rPr>
          <w:lang w:val="en-US"/>
        </w:rPr>
        <w:fldChar w:fldCharType="end"/>
      </w:r>
      <w:r w:rsidR="008804E7">
        <w:rPr>
          <w:lang w:val="en-US"/>
        </w:rPr>
        <w:t xml:space="preserve">. </w:t>
      </w:r>
      <w:r>
        <w:t xml:space="preserve">Results </w:t>
      </w:r>
      <w:r w:rsidR="00281A92">
        <w:t xml:space="preserve">for this scenario </w:t>
      </w:r>
      <w:r>
        <w:t xml:space="preserve">have relatively low uncertainties, in particular for </w:t>
      </w:r>
      <w:r w:rsidR="00281A92">
        <w:t xml:space="preserve">green </w:t>
      </w:r>
      <w:r>
        <w:t>turtle</w:t>
      </w:r>
      <w:r w:rsidR="00281A92">
        <w:t>s,</w:t>
      </w:r>
      <w:r>
        <w:t xml:space="preserve"> as processes (e.g. </w:t>
      </w:r>
      <w:r w:rsidR="009C69B5">
        <w:t xml:space="preserve">population growth) </w:t>
      </w:r>
      <w:r>
        <w:t xml:space="preserve">linked to pressures </w:t>
      </w:r>
      <w:r w:rsidR="009C69B5">
        <w:t>predominantly acting in the same direction.</w:t>
      </w:r>
    </w:p>
    <w:p w:rsidR="00F00F7B" w:rsidRDefault="00F00F7B" w:rsidP="004C498D">
      <w:pPr>
        <w:jc w:val="both"/>
      </w:pPr>
    </w:p>
    <w:p w:rsidR="00F00F7B" w:rsidRDefault="00655F2B" w:rsidP="004C498D">
      <w:pPr>
        <w:jc w:val="both"/>
      </w:pPr>
      <w:r w:rsidRPr="00F00F7B">
        <w:rPr>
          <w:noProof/>
          <w:lang w:eastAsia="en-AU"/>
        </w:rPr>
        <w:lastRenderedPageBreak/>
        <w:drawing>
          <wp:inline distT="0" distB="0" distL="0" distR="0">
            <wp:extent cx="5380893" cy="2935446"/>
            <wp:effectExtent l="0" t="0" r="4445" b="1143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381398" cy="2935722"/>
                    </a:xfrm>
                    <a:prstGeom prst="rect">
                      <a:avLst/>
                    </a:prstGeom>
                    <a:noFill/>
                    <a:ln>
                      <a:noFill/>
                    </a:ln>
                  </pic:spPr>
                </pic:pic>
              </a:graphicData>
            </a:graphic>
          </wp:inline>
        </w:drawing>
      </w:r>
    </w:p>
    <w:p w:rsidR="004160AB" w:rsidRDefault="00773D16" w:rsidP="004C498D">
      <w:pPr>
        <w:jc w:val="both"/>
        <w:rPr>
          <w:sz w:val="20"/>
          <w:szCs w:val="20"/>
          <w:lang w:val="en-US"/>
        </w:rPr>
      </w:pPr>
      <w:r>
        <w:rPr>
          <w:b/>
          <w:sz w:val="20"/>
          <w:szCs w:val="20"/>
          <w:lang w:val="en-US"/>
        </w:rPr>
        <w:t>Figure 2.14</w:t>
      </w:r>
      <w:r w:rsidR="00F00F7B" w:rsidRPr="00893A26">
        <w:rPr>
          <w:b/>
          <w:sz w:val="20"/>
          <w:szCs w:val="20"/>
          <w:lang w:val="en-US"/>
        </w:rPr>
        <w:t>.</w:t>
      </w:r>
      <w:r w:rsidR="00F00F7B" w:rsidRPr="004B3A51">
        <w:rPr>
          <w:sz w:val="20"/>
          <w:szCs w:val="20"/>
          <w:lang w:val="en-US"/>
        </w:rPr>
        <w:t xml:space="preserve"> </w:t>
      </w:r>
      <w:r w:rsidR="00136A6B">
        <w:rPr>
          <w:sz w:val="20"/>
          <w:szCs w:val="20"/>
          <w:lang w:val="en-US"/>
        </w:rPr>
        <w:t>Bayes net</w:t>
      </w:r>
      <w:r w:rsidR="00F00F7B" w:rsidRPr="004B3A51">
        <w:rPr>
          <w:sz w:val="20"/>
          <w:szCs w:val="20"/>
          <w:lang w:val="en-US"/>
        </w:rPr>
        <w:t xml:space="preserve"> results for </w:t>
      </w:r>
      <w:r w:rsidR="00F00F7B">
        <w:rPr>
          <w:sz w:val="20"/>
          <w:szCs w:val="20"/>
          <w:lang w:val="en-US"/>
        </w:rPr>
        <w:t xml:space="preserve">pressure scenario </w:t>
      </w:r>
      <w:r w:rsidR="00B57076">
        <w:rPr>
          <w:sz w:val="20"/>
          <w:szCs w:val="20"/>
          <w:lang w:val="en-US"/>
        </w:rPr>
        <w:t xml:space="preserve">involving high </w:t>
      </w:r>
      <w:r w:rsidR="00F00F7B">
        <w:rPr>
          <w:sz w:val="20"/>
          <w:szCs w:val="20"/>
          <w:lang w:val="en-US"/>
        </w:rPr>
        <w:t>nutrient</w:t>
      </w:r>
      <w:r w:rsidR="00B57076">
        <w:rPr>
          <w:sz w:val="20"/>
          <w:szCs w:val="20"/>
          <w:lang w:val="en-US"/>
        </w:rPr>
        <w:t xml:space="preserve">s, mixed ocean warming predictions and cyclone regimes. </w:t>
      </w:r>
      <w:r w:rsidR="00F00F7B">
        <w:rPr>
          <w:sz w:val="20"/>
          <w:szCs w:val="20"/>
          <w:lang w:val="en-US"/>
        </w:rPr>
        <w:t xml:space="preserve">Other conditions are </w:t>
      </w:r>
      <w:r>
        <w:rPr>
          <w:sz w:val="20"/>
          <w:szCs w:val="20"/>
          <w:lang w:val="en-US"/>
        </w:rPr>
        <w:t>similar to Fig. 2.13</w:t>
      </w:r>
      <w:r w:rsidR="00F00F7B">
        <w:rPr>
          <w:sz w:val="20"/>
          <w:szCs w:val="20"/>
          <w:lang w:val="en-US"/>
        </w:rPr>
        <w:t>.</w:t>
      </w:r>
    </w:p>
    <w:p w:rsidR="00153BAC" w:rsidRPr="00DB447B" w:rsidRDefault="00153BAC" w:rsidP="004C498D">
      <w:pPr>
        <w:jc w:val="both"/>
        <w:rPr>
          <w:lang w:val="en-US"/>
        </w:rPr>
      </w:pPr>
      <w:r>
        <w:br w:type="page"/>
      </w:r>
    </w:p>
    <w:p w:rsidR="0077565A" w:rsidRDefault="0077565A" w:rsidP="00FE5933">
      <w:pPr>
        <w:pStyle w:val="Heading2"/>
        <w:sectPr w:rsidR="0077565A" w:rsidSect="00AE21B6">
          <w:headerReference w:type="default" r:id="rId49"/>
          <w:type w:val="continuous"/>
          <w:pgSz w:w="11900" w:h="16840"/>
          <w:pgMar w:top="1701" w:right="1701" w:bottom="1247" w:left="1701" w:header="709" w:footer="709" w:gutter="0"/>
          <w:cols w:space="708"/>
        </w:sectPr>
      </w:pPr>
    </w:p>
    <w:p w:rsidR="0077565A" w:rsidRPr="0077565A" w:rsidRDefault="0077565A" w:rsidP="0077565A">
      <w:pPr>
        <w:pStyle w:val="Heading2"/>
        <w:spacing w:before="0" w:after="0"/>
        <w:rPr>
          <w:sz w:val="8"/>
          <w:szCs w:val="8"/>
        </w:rPr>
        <w:sectPr w:rsidR="0077565A" w:rsidRPr="0077565A" w:rsidSect="00AE21B6">
          <w:headerReference w:type="default" r:id="rId50"/>
          <w:type w:val="continuous"/>
          <w:pgSz w:w="11900" w:h="16840"/>
          <w:pgMar w:top="1701" w:right="1701" w:bottom="1247" w:left="1701" w:header="709" w:footer="709" w:gutter="0"/>
          <w:cols w:space="708"/>
        </w:sectPr>
      </w:pPr>
    </w:p>
    <w:p w:rsidR="00241501" w:rsidRDefault="007E3DD3" w:rsidP="005469AB">
      <w:pPr>
        <w:pStyle w:val="Heading1"/>
      </w:pPr>
      <w:bookmarkStart w:id="41" w:name="_Toc239492473"/>
      <w:r>
        <w:lastRenderedPageBreak/>
        <w:t>2.</w:t>
      </w:r>
      <w:r w:rsidR="00241501">
        <w:t xml:space="preserve">3 Assessment of Cumulative </w:t>
      </w:r>
      <w:r w:rsidR="00911033">
        <w:t>Impacts</w:t>
      </w:r>
      <w:bookmarkEnd w:id="41"/>
    </w:p>
    <w:p w:rsidR="00094077" w:rsidRDefault="00094077" w:rsidP="004C498D">
      <w:pPr>
        <w:jc w:val="both"/>
        <w:rPr>
          <w:rFonts w:cs="Calibri"/>
          <w:lang w:val="en-US"/>
        </w:rPr>
      </w:pPr>
      <w:r w:rsidRPr="006C099D">
        <w:rPr>
          <w:rFonts w:cs="Calibri"/>
          <w:lang w:val="en-US"/>
        </w:rPr>
        <w:t xml:space="preserve">The above </w:t>
      </w:r>
      <w:r>
        <w:rPr>
          <w:rFonts w:cs="Calibri"/>
          <w:lang w:val="en-US"/>
        </w:rPr>
        <w:t xml:space="preserve">scenarios and </w:t>
      </w:r>
      <w:r w:rsidRPr="006C099D">
        <w:rPr>
          <w:rFonts w:cs="Calibri"/>
          <w:lang w:val="en-US"/>
        </w:rPr>
        <w:t>analyses provide example</w:t>
      </w:r>
      <w:r w:rsidR="00F65D5A">
        <w:rPr>
          <w:rFonts w:cs="Calibri"/>
          <w:lang w:val="en-US"/>
        </w:rPr>
        <w:t>s</w:t>
      </w:r>
      <w:r w:rsidRPr="006C099D">
        <w:rPr>
          <w:rFonts w:cs="Calibri"/>
          <w:lang w:val="en-US"/>
        </w:rPr>
        <w:t xml:space="preserve"> of how qualitative </w:t>
      </w:r>
      <w:r>
        <w:rPr>
          <w:rFonts w:cs="Calibri"/>
          <w:lang w:val="en-US"/>
        </w:rPr>
        <w:t>and probabilistic (</w:t>
      </w:r>
      <w:r w:rsidR="00136A6B">
        <w:rPr>
          <w:rFonts w:cs="Calibri"/>
          <w:lang w:val="en-US"/>
        </w:rPr>
        <w:t>Bayes nets</w:t>
      </w:r>
      <w:r>
        <w:rPr>
          <w:rFonts w:cs="Calibri"/>
          <w:lang w:val="en-US"/>
        </w:rPr>
        <w:t xml:space="preserve">) </w:t>
      </w:r>
      <w:r w:rsidRPr="006C099D">
        <w:rPr>
          <w:rFonts w:cs="Calibri"/>
          <w:lang w:val="en-US"/>
        </w:rPr>
        <w:t xml:space="preserve">models can be used to understand and predict </w:t>
      </w:r>
      <w:r w:rsidR="00C634FB">
        <w:rPr>
          <w:rFonts w:cs="Calibri"/>
          <w:lang w:val="en-US"/>
        </w:rPr>
        <w:t>probabilities of change in ecosystem values under different scenarios</w:t>
      </w:r>
      <w:r w:rsidRPr="006C099D">
        <w:rPr>
          <w:rFonts w:cs="Calibri"/>
          <w:lang w:val="en-US"/>
        </w:rPr>
        <w:t xml:space="preserve">, and also to </w:t>
      </w:r>
      <w:r w:rsidR="00C634FB">
        <w:rPr>
          <w:rFonts w:cs="Calibri"/>
          <w:lang w:val="en-US"/>
        </w:rPr>
        <w:t xml:space="preserve">start exploring </w:t>
      </w:r>
      <w:r w:rsidRPr="006C099D">
        <w:rPr>
          <w:rFonts w:cs="Calibri"/>
          <w:lang w:val="en-US"/>
        </w:rPr>
        <w:t xml:space="preserve">management </w:t>
      </w:r>
      <w:r w:rsidR="0094175F">
        <w:rPr>
          <w:rFonts w:cs="Calibri"/>
          <w:lang w:val="en-US"/>
        </w:rPr>
        <w:t>needs through diagnostic</w:t>
      </w:r>
      <w:r w:rsidR="00C634FB">
        <w:rPr>
          <w:rFonts w:cs="Calibri"/>
          <w:lang w:val="en-US"/>
        </w:rPr>
        <w:t xml:space="preserve"> analyses</w:t>
      </w:r>
      <w:r w:rsidRPr="006C099D">
        <w:rPr>
          <w:rFonts w:cs="Calibri"/>
          <w:lang w:val="en-US"/>
        </w:rPr>
        <w:t xml:space="preserve">. </w:t>
      </w:r>
      <w:r w:rsidR="00D905E9">
        <w:rPr>
          <w:rFonts w:cs="Calibri"/>
          <w:lang w:val="en-US"/>
        </w:rPr>
        <w:t>The analyse</w:t>
      </w:r>
      <w:r w:rsidR="00F65D5A">
        <w:rPr>
          <w:rFonts w:cs="Calibri"/>
          <w:lang w:val="en-US"/>
        </w:rPr>
        <w:t>s taken thu</w:t>
      </w:r>
      <w:r w:rsidRPr="006C099D">
        <w:rPr>
          <w:rFonts w:cs="Calibri"/>
          <w:lang w:val="en-US"/>
        </w:rPr>
        <w:t xml:space="preserve">s far, however, cannot be </w:t>
      </w:r>
      <w:r>
        <w:rPr>
          <w:rFonts w:cs="Calibri"/>
          <w:lang w:val="en-US"/>
        </w:rPr>
        <w:t xml:space="preserve">fully </w:t>
      </w:r>
      <w:r w:rsidRPr="006C099D">
        <w:rPr>
          <w:rFonts w:cs="Calibri"/>
          <w:lang w:val="en-US"/>
        </w:rPr>
        <w:t>implemented</w:t>
      </w:r>
      <w:r>
        <w:rPr>
          <w:rFonts w:cs="Calibri"/>
          <w:lang w:val="en-US"/>
        </w:rPr>
        <w:t xml:space="preserve"> in a </w:t>
      </w:r>
      <w:r w:rsidR="00C634FB">
        <w:rPr>
          <w:rFonts w:cs="Calibri"/>
          <w:lang w:val="en-US"/>
        </w:rPr>
        <w:t>cumulative risk assessment and decision-</w:t>
      </w:r>
      <w:r>
        <w:rPr>
          <w:rFonts w:cs="Calibri"/>
          <w:lang w:val="en-US"/>
        </w:rPr>
        <w:t>making process</w:t>
      </w:r>
      <w:r w:rsidRPr="006C099D">
        <w:rPr>
          <w:rFonts w:cs="Calibri"/>
          <w:lang w:val="en-US"/>
        </w:rPr>
        <w:t>, as model</w:t>
      </w:r>
      <w:r>
        <w:rPr>
          <w:rFonts w:cs="Calibri"/>
          <w:lang w:val="en-US"/>
        </w:rPr>
        <w:t xml:space="preserve"> results are not </w:t>
      </w:r>
      <w:r w:rsidRPr="006C099D">
        <w:rPr>
          <w:rFonts w:cs="Calibri"/>
          <w:lang w:val="en-US"/>
        </w:rPr>
        <w:t xml:space="preserve">embedded within </w:t>
      </w:r>
      <w:r>
        <w:rPr>
          <w:rFonts w:cs="Calibri"/>
          <w:lang w:val="en-US"/>
        </w:rPr>
        <w:t>a</w:t>
      </w:r>
      <w:r w:rsidRPr="006C099D">
        <w:rPr>
          <w:rFonts w:cs="Calibri"/>
          <w:lang w:val="en-US"/>
        </w:rPr>
        <w:t xml:space="preserve"> spatial context. </w:t>
      </w:r>
      <w:r w:rsidR="00C634FB">
        <w:rPr>
          <w:rFonts w:cs="Calibri"/>
          <w:lang w:val="en-US"/>
        </w:rPr>
        <w:t>The</w:t>
      </w:r>
      <w:r>
        <w:rPr>
          <w:rFonts w:cs="Calibri"/>
          <w:lang w:val="en-US"/>
        </w:rPr>
        <w:t xml:space="preserve"> </w:t>
      </w:r>
      <w:r w:rsidR="00C634FB" w:rsidRPr="006C099D">
        <w:rPr>
          <w:rFonts w:cs="Calibri"/>
          <w:lang w:val="en-US"/>
        </w:rPr>
        <w:t xml:space="preserve">goal </w:t>
      </w:r>
      <w:r w:rsidR="00C634FB">
        <w:rPr>
          <w:rFonts w:cs="Calibri"/>
          <w:lang w:val="en-US"/>
        </w:rPr>
        <w:t xml:space="preserve">of </w:t>
      </w:r>
      <w:r>
        <w:rPr>
          <w:rFonts w:cs="Calibri"/>
          <w:lang w:val="en-US"/>
        </w:rPr>
        <w:t>this section</w:t>
      </w:r>
      <w:r w:rsidR="00C634FB">
        <w:rPr>
          <w:rFonts w:cs="Calibri"/>
          <w:lang w:val="en-US"/>
        </w:rPr>
        <w:t xml:space="preserve"> </w:t>
      </w:r>
      <w:r>
        <w:rPr>
          <w:rFonts w:cs="Calibri"/>
          <w:lang w:val="en-US"/>
        </w:rPr>
        <w:t xml:space="preserve">is </w:t>
      </w:r>
      <w:r w:rsidRPr="006C099D">
        <w:rPr>
          <w:rFonts w:cs="Calibri"/>
          <w:lang w:val="en-US"/>
        </w:rPr>
        <w:t xml:space="preserve">to </w:t>
      </w:r>
      <w:r w:rsidR="0094175F">
        <w:rPr>
          <w:rFonts w:cs="Calibri"/>
          <w:lang w:val="en-US"/>
        </w:rPr>
        <w:t>outline</w:t>
      </w:r>
      <w:r w:rsidRPr="006C099D">
        <w:rPr>
          <w:rFonts w:cs="Calibri"/>
          <w:lang w:val="en-US"/>
        </w:rPr>
        <w:t xml:space="preserve"> a </w:t>
      </w:r>
      <w:r>
        <w:rPr>
          <w:rFonts w:cs="Calibri"/>
          <w:lang w:val="en-US"/>
        </w:rPr>
        <w:t>cumulative risk assessment</w:t>
      </w:r>
      <w:r w:rsidRPr="006C099D">
        <w:rPr>
          <w:rFonts w:cs="Calibri"/>
          <w:lang w:val="en-US"/>
        </w:rPr>
        <w:t xml:space="preserve"> </w:t>
      </w:r>
      <w:r w:rsidR="0061335D">
        <w:rPr>
          <w:rFonts w:cs="Calibri"/>
          <w:lang w:val="en-US"/>
        </w:rPr>
        <w:t xml:space="preserve">approach </w:t>
      </w:r>
      <w:r w:rsidRPr="006C099D">
        <w:rPr>
          <w:rFonts w:cs="Calibri"/>
          <w:lang w:val="en-US"/>
        </w:rPr>
        <w:t xml:space="preserve">that </w:t>
      </w:r>
      <w:r>
        <w:rPr>
          <w:rFonts w:cs="Calibri"/>
          <w:lang w:val="en-US"/>
        </w:rPr>
        <w:t xml:space="preserve">integrates </w:t>
      </w:r>
      <w:r w:rsidR="0061335D">
        <w:rPr>
          <w:rFonts w:cs="Calibri"/>
          <w:lang w:val="en-US"/>
        </w:rPr>
        <w:t xml:space="preserve">Bayes net </w:t>
      </w:r>
      <w:r>
        <w:rPr>
          <w:rFonts w:cs="Calibri"/>
          <w:lang w:val="en-US"/>
        </w:rPr>
        <w:t>model outputs with the spatial distribution of pressures and values</w:t>
      </w:r>
      <w:r w:rsidRPr="006C099D">
        <w:rPr>
          <w:rFonts w:cs="Calibri"/>
          <w:lang w:val="en-US"/>
        </w:rPr>
        <w:t>.</w:t>
      </w:r>
    </w:p>
    <w:p w:rsidR="0061335D" w:rsidRDefault="00094077" w:rsidP="004C498D">
      <w:pPr>
        <w:jc w:val="both"/>
      </w:pPr>
      <w:r>
        <w:t>Different environmental drivers, human activities and</w:t>
      </w:r>
      <w:r w:rsidR="00D905E9">
        <w:t xml:space="preserve"> resulting pressures will have</w:t>
      </w:r>
      <w:r>
        <w:t xml:space="preserve"> different </w:t>
      </w:r>
      <w:r w:rsidRPr="006F557E">
        <w:rPr>
          <w:i/>
        </w:rPr>
        <w:t>Zone</w:t>
      </w:r>
      <w:r w:rsidR="00D905E9">
        <w:rPr>
          <w:i/>
        </w:rPr>
        <w:t>s</w:t>
      </w:r>
      <w:r w:rsidRPr="006F557E">
        <w:rPr>
          <w:i/>
        </w:rPr>
        <w:t xml:space="preserve"> of Influence</w:t>
      </w:r>
      <w:r>
        <w:t xml:space="preserve"> (</w:t>
      </w:r>
      <w:r w:rsidRPr="00992D05">
        <w:rPr>
          <w:i/>
        </w:rPr>
        <w:t>ZOI</w:t>
      </w:r>
      <w:r w:rsidR="00D905E9">
        <w:rPr>
          <w:i/>
        </w:rPr>
        <w:t>s</w:t>
      </w:r>
      <w:r>
        <w:t xml:space="preserve">) depending on the nature of the drivers and activities, and how they impact on the ecosystem values. In a qualitative analysis of cumulative impacts, </w:t>
      </w:r>
      <w:r w:rsidR="0061335D">
        <w:t>an initial requirement is to i</w:t>
      </w:r>
      <w:r>
        <w:t>dentif</w:t>
      </w:r>
      <w:r w:rsidR="0061335D">
        <w:t>y</w:t>
      </w:r>
      <w:r>
        <w:t xml:space="preserve">, for a given pressure, a relative threshold value beyond which it is likely that a pressure will have an impact on the system that is large enough to be observable. </w:t>
      </w:r>
      <w:r w:rsidR="0061335D">
        <w:t>The</w:t>
      </w:r>
      <w:r>
        <w:t xml:space="preserve"> </w:t>
      </w:r>
      <w:r w:rsidR="0061335D">
        <w:t>p</w:t>
      </w:r>
      <w:r>
        <w:t>recise magnitude of the impact</w:t>
      </w:r>
      <w:r w:rsidR="0061335D">
        <w:t xml:space="preserve"> is of less concern;</w:t>
      </w:r>
      <w:r>
        <w:t xml:space="preserve"> only that it is large enough to be significant and observable. This step requires consideration of expert judgement and the scientific literature. Areas that exceed threshold values can then be classified in a GIS to formally define a </w:t>
      </w:r>
      <w:r w:rsidRPr="00D905E9">
        <w:rPr>
          <w:i/>
        </w:rPr>
        <w:t>ZOI</w:t>
      </w:r>
      <w:r>
        <w:t xml:space="preserve">. </w:t>
      </w:r>
    </w:p>
    <w:p w:rsidR="00094077" w:rsidRPr="00EB6FD3" w:rsidRDefault="00094077" w:rsidP="004C498D">
      <w:pPr>
        <w:jc w:val="both"/>
      </w:pPr>
      <w:r>
        <w:t xml:space="preserve">In mapping exercises, a </w:t>
      </w:r>
      <w:r w:rsidRPr="00D905E9">
        <w:rPr>
          <w:i/>
        </w:rPr>
        <w:t>ZOI</w:t>
      </w:r>
      <w:r>
        <w:t xml:space="preserve"> can be defined by two categories of high and low, but can also include finer gradations (e.g., high-medium-low) where there is sufficient knowledge and just</w:t>
      </w:r>
      <w:r w:rsidR="004B184E">
        <w:t>ification for doing so (Fig. 2.15</w:t>
      </w:r>
      <w:r>
        <w:t>). Additionally, relative levels of a pressure, can, through expert judgement, be translated into a probability that is entered into the inp</w:t>
      </w:r>
      <w:r w:rsidR="00D905E9">
        <w:t>ut node of the Bayes net (Fig.</w:t>
      </w:r>
      <w:r w:rsidR="004B184E">
        <w:t xml:space="preserve"> </w:t>
      </w:r>
      <w:r>
        <w:t>2</w:t>
      </w:r>
      <w:r w:rsidR="004B184E">
        <w:t>.16</w:t>
      </w:r>
      <w:r>
        <w:t>). Thus, a relatively high level of a pressure can be given a high probability of having a significant and observable impact on the system, while a lower level of a pressure can</w:t>
      </w:r>
      <w:r w:rsidR="00C0108D">
        <w:t xml:space="preserve"> be</w:t>
      </w:r>
      <w:r>
        <w:t xml:space="preserve"> given a lower probability.</w:t>
      </w:r>
    </w:p>
    <w:p w:rsidR="004160AB" w:rsidRDefault="00094077" w:rsidP="004C498D">
      <w:pPr>
        <w:jc w:val="both"/>
      </w:pPr>
      <w:r w:rsidRPr="00EB6FD3">
        <w:t xml:space="preserve">Rigorous estimates of </w:t>
      </w:r>
      <w:r w:rsidRPr="00EB6FD3">
        <w:rPr>
          <w:i/>
        </w:rPr>
        <w:t>ZOI</w:t>
      </w:r>
      <w:r w:rsidR="00D905E9">
        <w:rPr>
          <w:i/>
        </w:rPr>
        <w:t>s</w:t>
      </w:r>
      <w:r w:rsidRPr="00EB6FD3">
        <w:t xml:space="preserve"> as functions of pressures from</w:t>
      </w:r>
      <w:r>
        <w:t xml:space="preserve"> drivers and activities require</w:t>
      </w:r>
      <w:r w:rsidRPr="00EB6FD3">
        <w:t xml:space="preserve"> a detailed understanding of the physical oceanogra</w:t>
      </w:r>
      <w:r w:rsidR="0061335D">
        <w:t>phy of the receiving waters</w:t>
      </w:r>
      <w:r w:rsidRPr="00EB6FD3">
        <w:t xml:space="preserve">, which is beyond the scope of this project. For the purpose of illustrating the use of </w:t>
      </w:r>
      <w:r w:rsidRPr="00EB6FD3">
        <w:rPr>
          <w:i/>
        </w:rPr>
        <w:t>Z</w:t>
      </w:r>
      <w:r>
        <w:rPr>
          <w:i/>
        </w:rPr>
        <w:t>O</w:t>
      </w:r>
      <w:r w:rsidRPr="00EB6FD3">
        <w:rPr>
          <w:i/>
        </w:rPr>
        <w:t>I</w:t>
      </w:r>
      <w:r w:rsidR="00D905E9">
        <w:rPr>
          <w:i/>
        </w:rPr>
        <w:t>s</w:t>
      </w:r>
      <w:r w:rsidRPr="00EB6FD3">
        <w:t xml:space="preserve"> in this framework, a coarser approach that builds on</w:t>
      </w:r>
      <w:r>
        <w:t xml:space="preserve"> expert opinion and only 2 or 3</w:t>
      </w:r>
      <w:r w:rsidRPr="00EB6FD3">
        <w:t xml:space="preserve"> </w:t>
      </w:r>
      <w:r w:rsidRPr="00992D05">
        <w:rPr>
          <w:i/>
        </w:rPr>
        <w:t>ZOI</w:t>
      </w:r>
      <w:r>
        <w:t xml:space="preserve"> bands </w:t>
      </w:r>
      <w:r w:rsidR="008C7034">
        <w:t xml:space="preserve">is used </w:t>
      </w:r>
      <w:r>
        <w:t>(Fig.</w:t>
      </w:r>
      <w:r w:rsidR="00D905E9">
        <w:t xml:space="preserve"> </w:t>
      </w:r>
      <w:r w:rsidR="004B184E">
        <w:t>2.15</w:t>
      </w:r>
      <w:r>
        <w:t>)</w:t>
      </w:r>
      <w:r w:rsidRPr="00EB6FD3">
        <w:t>.</w:t>
      </w:r>
      <w:r>
        <w:t xml:space="preserve"> Specifically, boundaries of </w:t>
      </w:r>
      <w:r w:rsidRPr="00D905E9">
        <w:rPr>
          <w:i/>
        </w:rPr>
        <w:t>ZOI</w:t>
      </w:r>
      <w:r w:rsidR="00D905E9" w:rsidRPr="00D905E9">
        <w:rPr>
          <w:i/>
        </w:rPr>
        <w:t>s</w:t>
      </w:r>
      <w:r>
        <w:t xml:space="preserve"> </w:t>
      </w:r>
      <w:r w:rsidR="008C7034">
        <w:t xml:space="preserve">are delineated </w:t>
      </w:r>
      <w:r>
        <w:t>as the thresholds where pressures</w:t>
      </w:r>
      <w:r w:rsidR="008C7034">
        <w:t xml:space="preserve"> are expected</w:t>
      </w:r>
      <w:r>
        <w:t xml:space="preserve"> to exert significant and observable effects on value nodes. </w:t>
      </w:r>
      <w:r w:rsidR="00D905E9">
        <w:t xml:space="preserve">The spatial boundaries of the </w:t>
      </w:r>
      <w:r w:rsidR="00D905E9" w:rsidRPr="00D905E9">
        <w:rPr>
          <w:i/>
        </w:rPr>
        <w:t>ZOIs</w:t>
      </w:r>
      <w:r w:rsidR="00D905E9">
        <w:t xml:space="preserve"> represent ‘precautionary thresholds’, that can be used by managers as a first pass estimate of potential risk when considering proposals. </w:t>
      </w:r>
      <w:r w:rsidR="00D905E9" w:rsidRPr="00D905E9">
        <w:rPr>
          <w:i/>
        </w:rPr>
        <w:t>ZOIs</w:t>
      </w:r>
      <w:r w:rsidR="00D905E9">
        <w:t xml:space="preserve"> can be refined where necessary as information becomes available. </w:t>
      </w:r>
      <w:r>
        <w:t>For water quality pressures (</w:t>
      </w:r>
      <w:r w:rsidRPr="00741306">
        <w:rPr>
          <w:i/>
        </w:rPr>
        <w:t>Nutrients</w:t>
      </w:r>
      <w:r>
        <w:t xml:space="preserve"> and </w:t>
      </w:r>
      <w:r w:rsidRPr="00741306">
        <w:rPr>
          <w:i/>
        </w:rPr>
        <w:t>Turbidity and Sedimentation</w:t>
      </w:r>
      <w:r>
        <w:t xml:space="preserve">) GBRMPA’s water quality guidelines and other underpinning analyses </w:t>
      </w:r>
      <w:r w:rsidR="00260E1F">
        <w:fldChar w:fldCharType="begin"/>
      </w:r>
      <w:r w:rsidR="00DE0598">
        <w:instrText xml:space="preserve"> ADDIN EN.CITE &lt;EndNote&gt;&lt;Cite&gt;&lt;Author&gt;De&amp;apos;ath&lt;/Author&gt;&lt;Year&gt;2008&lt;/Year&gt;&lt;RecNum&gt;1603&lt;/RecNum&gt;&lt;DisplayText&gt;(De&amp;apos;ath and Fabricius 2008)&lt;/DisplayText&gt;&lt;record&gt;&lt;rec-number&gt;1603&lt;/rec-number&gt;&lt;foreign-keys&gt;&lt;key app="EN" db-id="taffd5tx6rsf05ed0f5vvsrh2wrw5ew2e00w"&gt;1603&lt;/key&gt;&lt;/foreign-keys&gt;&lt;ref-type name="Journal Article"&gt;17&lt;/ref-type&gt;&lt;contributors&gt;&lt;authors&gt;&lt;author&gt;De&amp;apos;ath, G.&lt;/author&gt;&lt;author&gt;Fabricius, K.&lt;/author&gt;&lt;/authors&gt;&lt;/contributors&gt;&lt;titles&gt;&lt;title&gt;Water quality as a regional driver of coral biodiversity and macroalgae on the Great Barrier Reef&lt;/title&gt;&lt;secondary-title&gt;Ecological Applications&lt;/secondary-title&gt;&lt;/titles&gt;&lt;periodical&gt;&lt;full-title&gt;Ecological Applications&lt;/full-title&gt;&lt;/periodical&gt;&lt;pages&gt;840–850&lt;/pages&gt;&lt;volume&gt;20&lt;/volume&gt;&lt;number&gt;3&lt;/number&gt;&lt;dates&gt;&lt;year&gt;2008&lt;/year&gt;&lt;/dates&gt;&lt;urls&gt;&lt;/urls&gt;&lt;/record&gt;&lt;/Cite&gt;&lt;/EndNote&gt;</w:instrText>
      </w:r>
      <w:r w:rsidR="00260E1F">
        <w:fldChar w:fldCharType="separate"/>
      </w:r>
      <w:r w:rsidR="00DE0598">
        <w:rPr>
          <w:noProof/>
        </w:rPr>
        <w:t>(</w:t>
      </w:r>
      <w:hyperlink w:anchor="_ENREF_28" w:tooltip="De'ath, 2008 #1603" w:history="1">
        <w:r w:rsidR="00DE0598">
          <w:rPr>
            <w:noProof/>
          </w:rPr>
          <w:t>De'ath and Fabricius 2008</w:t>
        </w:r>
      </w:hyperlink>
      <w:r w:rsidR="00DE0598">
        <w:rPr>
          <w:noProof/>
        </w:rPr>
        <w:t>)</w:t>
      </w:r>
      <w:r w:rsidR="00260E1F">
        <w:fldChar w:fldCharType="end"/>
      </w:r>
      <w:r>
        <w:t xml:space="preserve"> </w:t>
      </w:r>
      <w:r w:rsidR="008C7034">
        <w:t xml:space="preserve">are used </w:t>
      </w:r>
      <w:r>
        <w:t xml:space="preserve">to provide tentative boundaries </w:t>
      </w:r>
      <w:r w:rsidR="00106A97">
        <w:t xml:space="preserve">and thresholds </w:t>
      </w:r>
      <w:r>
        <w:t xml:space="preserve">for </w:t>
      </w:r>
      <w:r w:rsidRPr="00FF5438">
        <w:rPr>
          <w:i/>
        </w:rPr>
        <w:t>ZOI</w:t>
      </w:r>
      <w:r w:rsidR="00D905E9">
        <w:rPr>
          <w:i/>
        </w:rPr>
        <w:t>s</w:t>
      </w:r>
      <w:r w:rsidR="00106A97">
        <w:rPr>
          <w:i/>
        </w:rPr>
        <w:t xml:space="preserve">. </w:t>
      </w:r>
      <w:r w:rsidR="00106A97">
        <w:t xml:space="preserve">For other pressures in the BBNs, such as climate change, storms and structural damage/erosion, ZOIs need to be informed by relevant regional-scale models of physical forcings. </w:t>
      </w:r>
    </w:p>
    <w:p w:rsidR="00F558AE" w:rsidRDefault="00F558AE" w:rsidP="004C498D">
      <w:pPr>
        <w:jc w:val="both"/>
      </w:pPr>
    </w:p>
    <w:p w:rsidR="009202FD" w:rsidRDefault="00655F2B" w:rsidP="004C498D">
      <w:pPr>
        <w:jc w:val="both"/>
      </w:pPr>
      <w:r>
        <w:rPr>
          <w:noProof/>
          <w:lang w:eastAsia="en-AU"/>
        </w:rPr>
        <w:lastRenderedPageBreak/>
        <w:drawing>
          <wp:inline distT="0" distB="0" distL="0" distR="0">
            <wp:extent cx="4990353" cy="2456329"/>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rotWithShape="1">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513" t="13457" r="1867" b="19090"/>
                    <a:stretch/>
                  </pic:blipFill>
                  <pic:spPr bwMode="auto">
                    <a:xfrm>
                      <a:off x="0" y="0"/>
                      <a:ext cx="4990589" cy="24564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140496" w:rsidRDefault="00140496" w:rsidP="00140496">
      <w:pPr>
        <w:jc w:val="both"/>
        <w:rPr>
          <w:sz w:val="20"/>
          <w:szCs w:val="20"/>
        </w:rPr>
      </w:pPr>
      <w:r w:rsidRPr="00140496">
        <w:rPr>
          <w:b/>
          <w:sz w:val="20"/>
          <w:szCs w:val="20"/>
        </w:rPr>
        <w:t xml:space="preserve">Figure </w:t>
      </w:r>
      <w:r w:rsidR="00FE5933">
        <w:rPr>
          <w:b/>
          <w:sz w:val="20"/>
          <w:szCs w:val="20"/>
        </w:rPr>
        <w:t>2.</w:t>
      </w:r>
      <w:r w:rsidR="004B184E">
        <w:rPr>
          <w:b/>
          <w:sz w:val="20"/>
          <w:szCs w:val="20"/>
        </w:rPr>
        <w:t>15</w:t>
      </w:r>
      <w:r w:rsidRPr="00140496">
        <w:rPr>
          <w:b/>
          <w:sz w:val="20"/>
          <w:szCs w:val="20"/>
        </w:rPr>
        <w:t>.</w:t>
      </w:r>
      <w:r w:rsidRPr="00F558AE">
        <w:rPr>
          <w:sz w:val="20"/>
          <w:szCs w:val="20"/>
        </w:rPr>
        <w:t xml:space="preserve"> Diagram illustrating two resolutions of </w:t>
      </w:r>
      <w:r w:rsidRPr="00F72A56">
        <w:rPr>
          <w:i/>
          <w:sz w:val="20"/>
          <w:szCs w:val="20"/>
        </w:rPr>
        <w:t>Zones of Influence</w:t>
      </w:r>
      <w:r w:rsidRPr="00F558AE">
        <w:rPr>
          <w:sz w:val="20"/>
          <w:szCs w:val="20"/>
        </w:rPr>
        <w:t xml:space="preserve"> to inform </w:t>
      </w:r>
      <w:r>
        <w:rPr>
          <w:sz w:val="20"/>
          <w:szCs w:val="20"/>
        </w:rPr>
        <w:t>Bayes net</w:t>
      </w:r>
      <w:r w:rsidRPr="00F558AE">
        <w:rPr>
          <w:sz w:val="20"/>
          <w:szCs w:val="20"/>
        </w:rPr>
        <w:t xml:space="preserve"> probabilities</w:t>
      </w:r>
      <w:r>
        <w:rPr>
          <w:sz w:val="20"/>
          <w:szCs w:val="20"/>
        </w:rPr>
        <w:t xml:space="preserve"> based on predicted responses of ecosystem values to changes in pressures</w:t>
      </w:r>
      <w:r w:rsidRPr="00F558AE">
        <w:rPr>
          <w:sz w:val="20"/>
          <w:szCs w:val="20"/>
        </w:rPr>
        <w:t xml:space="preserve">. </w:t>
      </w:r>
      <w:r>
        <w:rPr>
          <w:sz w:val="20"/>
          <w:szCs w:val="20"/>
        </w:rPr>
        <w:t xml:space="preserve">Where only lower resolution information is available, precautionary (more conservative) thresholds will be used. Higher resolution threshold values, such as those provided for water quality based on GBRMPA’s water quality guidelines </w:t>
      </w:r>
      <w:r w:rsidR="00260E1F" w:rsidRPr="002B55FB">
        <w:rPr>
          <w:color w:val="000000" w:themeColor="text1"/>
          <w:sz w:val="20"/>
          <w:szCs w:val="20"/>
        </w:rPr>
        <w:fldChar w:fldCharType="begin"/>
      </w:r>
      <w:r w:rsidRPr="002B55FB">
        <w:rPr>
          <w:color w:val="000000" w:themeColor="text1"/>
          <w:sz w:val="20"/>
          <w:szCs w:val="20"/>
        </w:rPr>
        <w:instrText xml:space="preserve"> ADDIN EN.CITE &lt;EndNote&gt;&lt;Cite&gt;&lt;Author&gt;GBRMPA&lt;/Author&gt;&lt;Year&gt;2010&lt;/Year&gt;&lt;RecNum&gt;1604&lt;/RecNum&gt;&lt;DisplayText&gt;(GBRMPA 2010)&lt;/DisplayText&gt;&lt;record&gt;&lt;rec-number&gt;1604&lt;/rec-number&gt;&lt;foreign-keys&gt;&lt;key app="EN" db-id="taffd5tx6rsf05ed0f5vvsrh2wrw5ew2e00w"&gt;1604&lt;/key&gt;&lt;/foreign-keys&gt;&lt;ref-type name="Report"&gt;27&lt;/ref-type&gt;&lt;contributors&gt;&lt;authors&gt;&lt;author&gt;GBRMPA&lt;/author&gt;&lt;/authors&gt;&lt;/contributors&gt;&lt;titles&gt;&lt;title&gt;Water quality guidelines for the Great Barrier Reef Marine Park 2010&lt;/title&gt;&lt;/titles&gt;&lt;edition&gt;Revised Edition&lt;/edition&gt;&lt;dates&gt;&lt;year&gt;2010&lt;/year&gt;&lt;/dates&gt;&lt;pub-location&gt;Townsville &lt;/pub-location&gt;&lt;publisher&gt;Great Barrier Reef Marine Park Authority&lt;/publisher&gt;&lt;urls&gt;&lt;/urls&gt;&lt;/record&gt;&lt;/Cite&gt;&lt;/EndNote&gt;</w:instrText>
      </w:r>
      <w:r w:rsidR="00260E1F" w:rsidRPr="002B55FB">
        <w:rPr>
          <w:color w:val="000000" w:themeColor="text1"/>
          <w:sz w:val="20"/>
          <w:szCs w:val="20"/>
        </w:rPr>
        <w:fldChar w:fldCharType="separate"/>
      </w:r>
      <w:r w:rsidRPr="002B55FB">
        <w:rPr>
          <w:noProof/>
          <w:color w:val="000000" w:themeColor="text1"/>
          <w:sz w:val="20"/>
          <w:szCs w:val="20"/>
        </w:rPr>
        <w:t>(</w:t>
      </w:r>
      <w:hyperlink w:anchor="_ENREF_48" w:tooltip="GBRMPA, 2010 #1604" w:history="1">
        <w:r w:rsidR="00DE0598" w:rsidRPr="002B55FB">
          <w:rPr>
            <w:noProof/>
            <w:color w:val="000000" w:themeColor="text1"/>
            <w:sz w:val="20"/>
            <w:szCs w:val="20"/>
          </w:rPr>
          <w:t>GBRMPA 2010</w:t>
        </w:r>
      </w:hyperlink>
      <w:r w:rsidRPr="002B55FB">
        <w:rPr>
          <w:noProof/>
          <w:color w:val="000000" w:themeColor="text1"/>
          <w:sz w:val="20"/>
          <w:szCs w:val="20"/>
        </w:rPr>
        <w:t>)</w:t>
      </w:r>
      <w:r w:rsidR="00260E1F" w:rsidRPr="002B55FB">
        <w:rPr>
          <w:color w:val="000000" w:themeColor="text1"/>
          <w:sz w:val="20"/>
          <w:szCs w:val="20"/>
        </w:rPr>
        <w:fldChar w:fldCharType="end"/>
      </w:r>
      <w:r w:rsidRPr="00F72A56">
        <w:rPr>
          <w:sz w:val="20"/>
          <w:szCs w:val="20"/>
        </w:rPr>
        <w:t xml:space="preserve"> </w:t>
      </w:r>
      <w:r>
        <w:rPr>
          <w:sz w:val="20"/>
          <w:szCs w:val="20"/>
        </w:rPr>
        <w:t xml:space="preserve">provide greater clarity and </w:t>
      </w:r>
      <w:r w:rsidR="00106A97">
        <w:rPr>
          <w:sz w:val="20"/>
          <w:szCs w:val="20"/>
        </w:rPr>
        <w:t>should be</w:t>
      </w:r>
      <w:r>
        <w:rPr>
          <w:sz w:val="20"/>
          <w:szCs w:val="20"/>
        </w:rPr>
        <w:t xml:space="preserve"> adopted where available.</w:t>
      </w:r>
    </w:p>
    <w:p w:rsidR="004D0906" w:rsidRPr="002B55FB" w:rsidRDefault="004D0906" w:rsidP="004C498D">
      <w:pPr>
        <w:jc w:val="both"/>
        <w:rPr>
          <w:color w:val="000000" w:themeColor="text1"/>
          <w:sz w:val="20"/>
          <w:szCs w:val="20"/>
        </w:rPr>
      </w:pPr>
    </w:p>
    <w:p w:rsidR="004D0906" w:rsidRPr="00817FF8" w:rsidRDefault="00655F2B" w:rsidP="004C498D">
      <w:pPr>
        <w:jc w:val="both"/>
      </w:pPr>
      <w:r>
        <w:rPr>
          <w:noProof/>
          <w:lang w:eastAsia="en-AU"/>
        </w:rPr>
        <w:drawing>
          <wp:inline distT="0" distB="0" distL="0" distR="0">
            <wp:extent cx="5274310" cy="3151505"/>
            <wp:effectExtent l="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3457"/>
                    <a:stretch/>
                  </pic:blipFill>
                  <pic:spPr bwMode="auto">
                    <a:xfrm>
                      <a:off x="0" y="0"/>
                      <a:ext cx="5274310" cy="31515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D0906" w:rsidRPr="00F558AE" w:rsidRDefault="004D0906" w:rsidP="004C498D">
      <w:pPr>
        <w:jc w:val="both"/>
        <w:rPr>
          <w:sz w:val="20"/>
          <w:szCs w:val="20"/>
        </w:rPr>
      </w:pPr>
      <w:r w:rsidRPr="00140496">
        <w:rPr>
          <w:b/>
          <w:sz w:val="20"/>
          <w:szCs w:val="20"/>
        </w:rPr>
        <w:t>Fig</w:t>
      </w:r>
      <w:r w:rsidR="00140496" w:rsidRPr="00140496">
        <w:rPr>
          <w:b/>
          <w:sz w:val="20"/>
          <w:szCs w:val="20"/>
        </w:rPr>
        <w:t>ure</w:t>
      </w:r>
      <w:r w:rsidRPr="00140496">
        <w:rPr>
          <w:b/>
          <w:sz w:val="20"/>
          <w:szCs w:val="20"/>
        </w:rPr>
        <w:t xml:space="preserve"> </w:t>
      </w:r>
      <w:r w:rsidR="00FE5933">
        <w:rPr>
          <w:b/>
          <w:sz w:val="20"/>
          <w:szCs w:val="20"/>
        </w:rPr>
        <w:t>2.</w:t>
      </w:r>
      <w:r w:rsidR="004B184E">
        <w:rPr>
          <w:b/>
          <w:sz w:val="20"/>
          <w:szCs w:val="20"/>
        </w:rPr>
        <w:t>16</w:t>
      </w:r>
      <w:r w:rsidRPr="00140496">
        <w:rPr>
          <w:b/>
          <w:sz w:val="20"/>
          <w:szCs w:val="20"/>
        </w:rPr>
        <w:t>.</w:t>
      </w:r>
      <w:r w:rsidRPr="00AA4F02">
        <w:rPr>
          <w:sz w:val="20"/>
          <w:szCs w:val="20"/>
        </w:rPr>
        <w:t xml:space="preserve"> Example illustrating how probabilities of change in </w:t>
      </w:r>
      <w:r w:rsidRPr="00AA4F02">
        <w:rPr>
          <w:i/>
          <w:sz w:val="20"/>
          <w:szCs w:val="20"/>
        </w:rPr>
        <w:t>Nutrients</w:t>
      </w:r>
      <w:r w:rsidRPr="00AA4F02">
        <w:rPr>
          <w:sz w:val="20"/>
          <w:szCs w:val="20"/>
        </w:rPr>
        <w:t xml:space="preserve"> and </w:t>
      </w:r>
      <w:r w:rsidRPr="00AA4F02">
        <w:rPr>
          <w:i/>
          <w:sz w:val="20"/>
          <w:szCs w:val="20"/>
        </w:rPr>
        <w:t xml:space="preserve">Turbidity and Sedimentation </w:t>
      </w:r>
      <w:r w:rsidRPr="00AA4F02">
        <w:rPr>
          <w:sz w:val="20"/>
          <w:szCs w:val="20"/>
        </w:rPr>
        <w:t xml:space="preserve">within zones of influence are used in the framework to predict probabilities for ecosystem values, here using seagrass </w:t>
      </w:r>
      <w:r w:rsidRPr="00AA4F02">
        <w:rPr>
          <w:i/>
          <w:sz w:val="20"/>
          <w:szCs w:val="20"/>
        </w:rPr>
        <w:t>distribution and abundance</w:t>
      </w:r>
      <w:r w:rsidRPr="00AA4F02">
        <w:rPr>
          <w:sz w:val="20"/>
          <w:szCs w:val="20"/>
        </w:rPr>
        <w:t>.</w:t>
      </w:r>
      <w:r w:rsidR="00F72A56">
        <w:rPr>
          <w:sz w:val="20"/>
          <w:szCs w:val="20"/>
        </w:rPr>
        <w:t xml:space="preserve"> </w:t>
      </w:r>
      <w:r w:rsidR="00F72A56" w:rsidRPr="00303E7C">
        <w:rPr>
          <w:b/>
          <w:sz w:val="20"/>
          <w:szCs w:val="20"/>
        </w:rPr>
        <w:t>A:</w:t>
      </w:r>
      <w:r w:rsidR="00F72A56">
        <w:rPr>
          <w:sz w:val="20"/>
          <w:szCs w:val="20"/>
        </w:rPr>
        <w:t xml:space="preserve">  </w:t>
      </w:r>
      <w:r w:rsidR="00303E7C">
        <w:rPr>
          <w:sz w:val="20"/>
          <w:szCs w:val="20"/>
        </w:rPr>
        <w:t xml:space="preserve">Probabilities of increase, no change and </w:t>
      </w:r>
      <w:r w:rsidR="00303E7C" w:rsidRPr="00106A97">
        <w:rPr>
          <w:sz w:val="20"/>
          <w:szCs w:val="20"/>
        </w:rPr>
        <w:t>decrease (Pincrease, Punchanged, Pdecrease) are</w:t>
      </w:r>
      <w:r w:rsidR="00303E7C">
        <w:rPr>
          <w:sz w:val="20"/>
          <w:szCs w:val="20"/>
        </w:rPr>
        <w:t xml:space="preserve"> derived from zone of influence</w:t>
      </w:r>
      <w:r w:rsidR="00E3438C">
        <w:rPr>
          <w:sz w:val="20"/>
          <w:szCs w:val="20"/>
        </w:rPr>
        <w:t xml:space="preserve">s (which in turn are derived from drivers and/or activities via expert opinion or for example from results of water transport models) and used as  input into the Bayes net. </w:t>
      </w:r>
      <w:r w:rsidR="00E3438C" w:rsidRPr="00E3438C">
        <w:rPr>
          <w:b/>
          <w:sz w:val="20"/>
          <w:szCs w:val="20"/>
        </w:rPr>
        <w:t>B:</w:t>
      </w:r>
      <w:r w:rsidR="00E3438C">
        <w:rPr>
          <w:sz w:val="20"/>
          <w:szCs w:val="20"/>
        </w:rPr>
        <w:t xml:space="preserve"> Resulting </w:t>
      </w:r>
      <w:r w:rsidR="00647802">
        <w:rPr>
          <w:sz w:val="20"/>
          <w:szCs w:val="20"/>
        </w:rPr>
        <w:t xml:space="preserve">output probabilities </w:t>
      </w:r>
      <w:r w:rsidR="00E3438C">
        <w:rPr>
          <w:sz w:val="20"/>
          <w:szCs w:val="20"/>
        </w:rPr>
        <w:t xml:space="preserve">for ecosystem values </w:t>
      </w:r>
      <w:r w:rsidR="00647802">
        <w:rPr>
          <w:sz w:val="20"/>
          <w:szCs w:val="20"/>
        </w:rPr>
        <w:t xml:space="preserve">by the </w:t>
      </w:r>
      <w:r w:rsidR="00E3438C">
        <w:rPr>
          <w:sz w:val="20"/>
          <w:szCs w:val="20"/>
        </w:rPr>
        <w:t>Bayes</w:t>
      </w:r>
      <w:r w:rsidR="00647802">
        <w:rPr>
          <w:sz w:val="20"/>
          <w:szCs w:val="20"/>
        </w:rPr>
        <w:t xml:space="preserve"> net are recorded</w:t>
      </w:r>
      <w:r w:rsidR="00106A97">
        <w:rPr>
          <w:sz w:val="20"/>
          <w:szCs w:val="20"/>
        </w:rPr>
        <w:t>. These are</w:t>
      </w:r>
      <w:r w:rsidR="00647802">
        <w:rPr>
          <w:sz w:val="20"/>
          <w:szCs w:val="20"/>
        </w:rPr>
        <w:t xml:space="preserve"> </w:t>
      </w:r>
      <w:r w:rsidR="00106A97">
        <w:rPr>
          <w:sz w:val="20"/>
          <w:szCs w:val="20"/>
        </w:rPr>
        <w:t xml:space="preserve">then </w:t>
      </w:r>
      <w:r w:rsidR="00647802">
        <w:rPr>
          <w:sz w:val="20"/>
          <w:szCs w:val="20"/>
        </w:rPr>
        <w:t xml:space="preserve">combined with the areas of ecosystem values to produce estimates of risk (see below). </w:t>
      </w:r>
    </w:p>
    <w:p w:rsidR="00CF68B8" w:rsidRDefault="00CF68B8" w:rsidP="004C498D">
      <w:pPr>
        <w:jc w:val="both"/>
      </w:pPr>
    </w:p>
    <w:p w:rsidR="004D0906" w:rsidRDefault="00FE5933" w:rsidP="003C40C9">
      <w:pPr>
        <w:pStyle w:val="Heading2"/>
      </w:pPr>
      <w:bookmarkStart w:id="42" w:name="_Toc239492474"/>
      <w:r w:rsidRPr="00FE5933">
        <w:rPr>
          <w:i/>
        </w:rPr>
        <w:lastRenderedPageBreak/>
        <w:t>2.3.1</w:t>
      </w:r>
      <w:r>
        <w:t xml:space="preserve"> </w:t>
      </w:r>
      <w:r w:rsidR="004D0906">
        <w:t xml:space="preserve">Using zone of influence (ZOI) for spatially explicit </w:t>
      </w:r>
      <w:r w:rsidR="00A8579C">
        <w:t>pressure</w:t>
      </w:r>
      <w:r w:rsidR="004D0906">
        <w:t xml:space="preserve"> scenarios</w:t>
      </w:r>
      <w:bookmarkEnd w:id="42"/>
    </w:p>
    <w:p w:rsidR="00106A97" w:rsidRDefault="004D0906" w:rsidP="004C498D">
      <w:pPr>
        <w:jc w:val="both"/>
      </w:pPr>
      <w:r>
        <w:t>In complex systems, such as GBRWHA ecosystems, any given activity may lead to multiple pressures</w:t>
      </w:r>
      <w:r w:rsidR="00170AA6">
        <w:t xml:space="preserve"> that may vary in their effects at different points in time</w:t>
      </w:r>
      <w:r>
        <w:t xml:space="preserve">. Similarly, a given type of pressure (e.g., turbidity) may be driven </w:t>
      </w:r>
      <w:r w:rsidR="00E52D66">
        <w:t>by multiple activities (Fig. 2.17</w:t>
      </w:r>
      <w:r>
        <w:t>, see also section 2</w:t>
      </w:r>
      <w:r w:rsidR="00106A97">
        <w:t>.2</w:t>
      </w:r>
      <w:r>
        <w:t xml:space="preserve">). To link different activities to exposure likelihoods in a demonstration area, and in turn to likelihoods of change in value nodes in </w:t>
      </w:r>
      <w:r w:rsidR="00106A97">
        <w:t>a given</w:t>
      </w:r>
      <w:r>
        <w:t xml:space="preserve"> area, two avenues</w:t>
      </w:r>
      <w:r w:rsidR="00A62BF9">
        <w:t xml:space="preserve"> are used</w:t>
      </w:r>
      <w:r>
        <w:t xml:space="preserve">. </w:t>
      </w:r>
    </w:p>
    <w:p w:rsidR="00106A97" w:rsidRDefault="004D0906" w:rsidP="00CA0538">
      <w:pPr>
        <w:pStyle w:val="ListParagraph"/>
        <w:numPr>
          <w:ilvl w:val="0"/>
          <w:numId w:val="39"/>
        </w:numPr>
        <w:ind w:left="851" w:hanging="284"/>
        <w:jc w:val="both"/>
      </w:pPr>
      <w:r>
        <w:t xml:space="preserve">Firstly, causal linkages between activities and impacts are identified using the qualitative models and </w:t>
      </w:r>
      <w:r w:rsidR="00136A6B">
        <w:t>Bayes nets</w:t>
      </w:r>
      <w:r>
        <w:t xml:space="preserve"> </w:t>
      </w:r>
      <w:r w:rsidR="00106A97">
        <w:t xml:space="preserve">(see Fig. 2.3 and 2.5) </w:t>
      </w:r>
      <w:r>
        <w:t xml:space="preserve">resulting from expert workshops and model analyses. </w:t>
      </w:r>
    </w:p>
    <w:p w:rsidR="004D0906" w:rsidRDefault="004D0906" w:rsidP="00CA0538">
      <w:pPr>
        <w:pStyle w:val="ListParagraph"/>
        <w:numPr>
          <w:ilvl w:val="0"/>
          <w:numId w:val="39"/>
        </w:numPr>
        <w:ind w:left="851" w:hanging="284"/>
        <w:jc w:val="both"/>
      </w:pPr>
      <w:r>
        <w:t xml:space="preserve">Secondly, spatial distributions in exposure likelihoods resulting from different activities are integrated across their </w:t>
      </w:r>
      <w:r w:rsidR="00DC30D0" w:rsidRPr="00CA0538">
        <w:rPr>
          <w:i/>
        </w:rPr>
        <w:t xml:space="preserve">Zone </w:t>
      </w:r>
      <w:r w:rsidRPr="00CA0538">
        <w:rPr>
          <w:i/>
        </w:rPr>
        <w:t xml:space="preserve">of </w:t>
      </w:r>
      <w:r w:rsidR="00DC30D0" w:rsidRPr="00CA0538">
        <w:rPr>
          <w:i/>
        </w:rPr>
        <w:t>I</w:t>
      </w:r>
      <w:r w:rsidRPr="00CA0538">
        <w:rPr>
          <w:i/>
        </w:rPr>
        <w:t>nfluence</w:t>
      </w:r>
      <w:r w:rsidR="00E52D66">
        <w:t xml:space="preserve"> (Fig. 2.17</w:t>
      </w:r>
      <w:r>
        <w:t>)</w:t>
      </w:r>
      <w:r w:rsidRPr="00D8460F">
        <w:t>. This</w:t>
      </w:r>
      <w:r>
        <w:t xml:space="preserve"> allows the manager to account for different spatial distributions of exposure</w:t>
      </w:r>
      <w:r w:rsidR="00170AA6">
        <w:t>s</w:t>
      </w:r>
      <w:r>
        <w:t xml:space="preserve"> arising from, for example, coastal development activities with a relatively limited footprint </w:t>
      </w:r>
      <w:r w:rsidR="00106A97">
        <w:t>compared to</w:t>
      </w:r>
      <w:r>
        <w:t xml:space="preserve"> changed land-use practices in catchment areas.</w:t>
      </w:r>
      <w:r w:rsidR="00170AA6">
        <w:t xml:space="preserve"> </w:t>
      </w:r>
      <w:r w:rsidR="00170AA6" w:rsidRPr="00CA0538">
        <w:rPr>
          <w:i/>
        </w:rPr>
        <w:t>Zones of Influence</w:t>
      </w:r>
      <w:r w:rsidR="00170AA6">
        <w:t xml:space="preserve"> also take account of the varying frequency of press- and pulse-type exposures by using a probabilistic approach.</w:t>
      </w:r>
    </w:p>
    <w:p w:rsidR="00CF68B8" w:rsidRDefault="00191996" w:rsidP="004C498D">
      <w:pPr>
        <w:jc w:val="both"/>
      </w:pPr>
      <w:r>
        <w:rPr>
          <w:noProof/>
          <w:lang w:eastAsia="en-AU"/>
        </w:rPr>
        <w:drawing>
          <wp:inline distT="0" distB="0" distL="0" distR="0">
            <wp:extent cx="5274075" cy="3095662"/>
            <wp:effectExtent l="0" t="0" r="9525"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rotWithShape="1">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7549" b="7442"/>
                    <a:stretch/>
                  </pic:blipFill>
                  <pic:spPr bwMode="auto">
                    <a:xfrm>
                      <a:off x="0" y="0"/>
                      <a:ext cx="5274310" cy="3095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160AB" w:rsidRDefault="004D0906" w:rsidP="004C498D">
      <w:pPr>
        <w:jc w:val="both"/>
        <w:rPr>
          <w:sz w:val="20"/>
          <w:szCs w:val="20"/>
        </w:rPr>
      </w:pPr>
      <w:r w:rsidRPr="00170AA6">
        <w:rPr>
          <w:b/>
          <w:sz w:val="20"/>
          <w:szCs w:val="20"/>
        </w:rPr>
        <w:t>Fig</w:t>
      </w:r>
      <w:r w:rsidR="00170AA6" w:rsidRPr="00170AA6">
        <w:rPr>
          <w:b/>
          <w:sz w:val="20"/>
          <w:szCs w:val="20"/>
        </w:rPr>
        <w:t>ure</w:t>
      </w:r>
      <w:r w:rsidR="00E52D66">
        <w:rPr>
          <w:b/>
          <w:sz w:val="20"/>
          <w:szCs w:val="20"/>
        </w:rPr>
        <w:t xml:space="preserve"> 2.17</w:t>
      </w:r>
      <w:r w:rsidR="00CF68B8" w:rsidRPr="00170AA6">
        <w:rPr>
          <w:b/>
          <w:sz w:val="20"/>
          <w:szCs w:val="20"/>
        </w:rPr>
        <w:t>.</w:t>
      </w:r>
      <w:r w:rsidR="00CF68B8" w:rsidRPr="00CF68B8">
        <w:rPr>
          <w:sz w:val="20"/>
          <w:szCs w:val="20"/>
        </w:rPr>
        <w:t xml:space="preserve"> Conceptual model illustrating zones of influence (Z</w:t>
      </w:r>
      <w:r w:rsidR="00C0108D">
        <w:rPr>
          <w:sz w:val="20"/>
          <w:szCs w:val="20"/>
        </w:rPr>
        <w:t>O</w:t>
      </w:r>
      <w:r w:rsidR="00CF68B8" w:rsidRPr="00CF68B8">
        <w:rPr>
          <w:sz w:val="20"/>
          <w:szCs w:val="20"/>
        </w:rPr>
        <w:t>I) for two examples of point sources: (A) river run-off from catchments and (B) urban or port development.</w:t>
      </w:r>
      <w:r w:rsidR="004160AB">
        <w:rPr>
          <w:sz w:val="20"/>
          <w:szCs w:val="20"/>
        </w:rPr>
        <w:t xml:space="preserve"> </w:t>
      </w:r>
      <w:r w:rsidR="00CF68B8" w:rsidRPr="00CF68B8">
        <w:rPr>
          <w:sz w:val="20"/>
          <w:szCs w:val="20"/>
        </w:rPr>
        <w:t>The diagram uses three Z</w:t>
      </w:r>
      <w:r w:rsidR="00C0108D">
        <w:rPr>
          <w:sz w:val="20"/>
          <w:szCs w:val="20"/>
        </w:rPr>
        <w:t>O</w:t>
      </w:r>
      <w:r w:rsidR="00CF68B8" w:rsidRPr="00CF68B8">
        <w:rPr>
          <w:sz w:val="20"/>
          <w:szCs w:val="20"/>
        </w:rPr>
        <w:t xml:space="preserve">I levels for each source: low, </w:t>
      </w:r>
      <w:r w:rsidR="00DC30D0">
        <w:rPr>
          <w:sz w:val="20"/>
          <w:szCs w:val="20"/>
        </w:rPr>
        <w:t>moderate</w:t>
      </w:r>
      <w:r w:rsidR="00DC30D0" w:rsidRPr="00CF68B8">
        <w:rPr>
          <w:sz w:val="20"/>
          <w:szCs w:val="20"/>
        </w:rPr>
        <w:t xml:space="preserve"> </w:t>
      </w:r>
      <w:r w:rsidR="00CF68B8" w:rsidRPr="00CF68B8">
        <w:rPr>
          <w:sz w:val="20"/>
          <w:szCs w:val="20"/>
        </w:rPr>
        <w:t>and high.</w:t>
      </w:r>
    </w:p>
    <w:p w:rsidR="00CF68B8" w:rsidRDefault="00CF68B8" w:rsidP="004C498D">
      <w:pPr>
        <w:jc w:val="both"/>
      </w:pPr>
    </w:p>
    <w:p w:rsidR="004D0906" w:rsidRDefault="004D0906" w:rsidP="004C498D">
      <w:pPr>
        <w:jc w:val="both"/>
      </w:pPr>
      <w:r>
        <w:rPr>
          <w:lang w:val="en-US"/>
        </w:rPr>
        <w:t xml:space="preserve">The degree to which </w:t>
      </w:r>
      <w:r w:rsidR="007D764F">
        <w:rPr>
          <w:lang w:val="en-US"/>
        </w:rPr>
        <w:t>the user</w:t>
      </w:r>
      <w:r>
        <w:rPr>
          <w:lang w:val="en-US"/>
        </w:rPr>
        <w:t xml:space="preserve"> can assign probabilities from different activities depends on information from environ</w:t>
      </w:r>
      <w:r w:rsidRPr="004B1898">
        <w:rPr>
          <w:lang w:val="en-US"/>
        </w:rPr>
        <w:t xml:space="preserve">mental impact assessments, spatial surveys and modelling studies </w:t>
      </w:r>
      <w:r w:rsidR="00A95EFD">
        <w:rPr>
          <w:lang w:val="en-US"/>
        </w:rPr>
        <w:t xml:space="preserve">of receiving waters </w:t>
      </w:r>
      <w:r w:rsidRPr="004B1898">
        <w:rPr>
          <w:lang w:val="en-US"/>
        </w:rPr>
        <w:t xml:space="preserve">(e.g. </w:t>
      </w:r>
      <w:r w:rsidRPr="00F35365">
        <w:rPr>
          <w:i/>
          <w:lang w:val="en-US"/>
        </w:rPr>
        <w:t>eReefs</w:t>
      </w:r>
      <w:r w:rsidRPr="004B1898">
        <w:rPr>
          <w:lang w:val="en-US"/>
        </w:rPr>
        <w:t xml:space="preserve"> and</w:t>
      </w:r>
      <w:r w:rsidR="0005702D">
        <w:rPr>
          <w:lang w:val="en-US"/>
        </w:rPr>
        <w:t xml:space="preserve"> </w:t>
      </w:r>
      <w:r w:rsidR="0005702D" w:rsidRPr="0005702D">
        <w:rPr>
          <w:i/>
          <w:lang w:val="en-US"/>
        </w:rPr>
        <w:t>Source</w:t>
      </w:r>
      <w:r w:rsidR="0005702D">
        <w:rPr>
          <w:i/>
          <w:lang w:val="en-US"/>
        </w:rPr>
        <w:t xml:space="preserve"> </w:t>
      </w:r>
      <w:r w:rsidR="0005702D" w:rsidRPr="0005702D">
        <w:rPr>
          <w:i/>
          <w:lang w:val="en-US"/>
        </w:rPr>
        <w:t>Catchments</w:t>
      </w:r>
      <w:r w:rsidRPr="004B1898">
        <w:rPr>
          <w:lang w:val="en-US"/>
        </w:rPr>
        <w:t>).</w:t>
      </w:r>
      <w:r>
        <w:rPr>
          <w:lang w:val="en-US"/>
        </w:rPr>
        <w:t xml:space="preserve"> </w:t>
      </w:r>
      <w:r w:rsidR="00A95EFD">
        <w:rPr>
          <w:lang w:val="en-US"/>
        </w:rPr>
        <w:t xml:space="preserve">Also, observations of river plume behaviour </w:t>
      </w:r>
      <w:r w:rsidR="00260E1F">
        <w:rPr>
          <w:lang w:val="en-US"/>
        </w:rPr>
        <w:fldChar w:fldCharType="begin"/>
      </w:r>
      <w:r w:rsidR="007A7053">
        <w:rPr>
          <w:lang w:val="en-US"/>
        </w:rPr>
        <w:instrText xml:space="preserve"> ADDIN EN.CITE &lt;EndNote&gt;&lt;Cite&gt;&lt;Author&gt;Devlin&lt;/Author&gt;&lt;Year&gt;2012&lt;/Year&gt;&lt;RecNum&gt;1488&lt;/RecNum&gt;&lt;DisplayText&gt;(Devlin et al. 2012)&lt;/DisplayText&gt;&lt;record&gt;&lt;rec-number&gt;1488&lt;/rec-number&gt;&lt;foreign-keys&gt;&lt;key app="EN" db-id="taffd5tx6rsf05ed0f5vvsrh2wrw5ew2e00w"&gt;1488&lt;/key&gt;&lt;/foreign-keys&gt;&lt;ref-type name="Journal Article"&gt;17&lt;/ref-type&gt;&lt;contributors&gt;&lt;authors&gt;&lt;author&gt;Devlin, M. J.&lt;/author&gt;&lt;author&gt;McKinna, L. W.&lt;/author&gt;&lt;author&gt;</w:instrText>
      </w:r>
      <w:r w:rsidR="007A7053">
        <w:rPr>
          <w:rFonts w:hint="eastAsia"/>
          <w:lang w:val="en-US"/>
        </w:rPr>
        <w:instrText>√</w:instrText>
      </w:r>
      <w:r w:rsidR="007A7053">
        <w:rPr>
          <w:rFonts w:hint="cs"/>
          <w:lang w:val="en-US"/>
        </w:rPr>
        <w:instrText>Å</w:instrText>
      </w:r>
      <w:r w:rsidR="007A7053">
        <w:rPr>
          <w:lang w:val="en-US"/>
        </w:rPr>
        <w:instrText>lvarez-Romero, J. G.&lt;/author&gt;&lt;author&gt;Petus, C.&lt;/author&gt;&lt;author&gt;Abott, B.&lt;/author&gt;&lt;author&gt;Harkness, P.&lt;/author&gt;&lt;author&gt;Brodie, J.&lt;/author&gt;&lt;/authors&gt;&lt;/contributors&gt;&lt;titles&gt;&lt;title&gt;Mapping the pollutants in surface riverine flood plume waters in the Great Barrier Reef, Australia&lt;/title&gt;&lt;secondary-title&gt;Marine Pollution Bulletin&lt;/secondary-title&gt;&lt;/titles&gt;&lt;periodical&gt;&lt;full-title&gt;Marine Pollution Bulletin&lt;/full-title&gt;&lt;/periodical&gt;&lt;pages&gt;224-235&lt;/pages&gt;&lt;volume&gt;65&lt;/volume&gt;&lt;number&gt;4‚Äì9&lt;/number&gt;&lt;keywords&gt;&lt;keyword&gt;River plume&lt;/keyword&gt;&lt;keyword&gt;Terrestrial runoff&lt;/keyword&gt;&lt;keyword&gt;Land-based threat&lt;/keyword&gt;&lt;keyword&gt;Pollutant exposure&lt;/keyword&gt;&lt;keyword&gt;MODIS images&lt;/keyword&gt;&lt;/keywords&gt;&lt;dates&gt;&lt;year&gt;2012&lt;/year&gt;&lt;/dates&gt;&lt;isbn&gt;0025-326X&lt;/isbn&gt;&lt;urls&gt;&lt;related-urls&gt;&lt;url&gt;http://www.sciencedirect.com/science/article/pii/S0025326X12001063&lt;/url&gt;&lt;/related-urls&gt;&lt;/urls&gt;&lt;electronic-resource-num&gt;10.1016/j.marpolbul.2012.03.001&lt;/electronic-resource-num&gt;&lt;/record&gt;&lt;/Cite&gt;&lt;/EndNote&gt;</w:instrText>
      </w:r>
      <w:r w:rsidR="00260E1F">
        <w:rPr>
          <w:lang w:val="en-US"/>
        </w:rPr>
        <w:fldChar w:fldCharType="separate"/>
      </w:r>
      <w:r w:rsidR="007A7053">
        <w:rPr>
          <w:noProof/>
          <w:lang w:val="en-US"/>
        </w:rPr>
        <w:t>(</w:t>
      </w:r>
      <w:hyperlink w:anchor="_ENREF_33" w:tooltip="Devlin, 2012 #1488" w:history="1">
        <w:r w:rsidR="00DE0598">
          <w:rPr>
            <w:noProof/>
            <w:lang w:val="en-US"/>
          </w:rPr>
          <w:t>Devlin et al. 2012</w:t>
        </w:r>
      </w:hyperlink>
      <w:r w:rsidR="007A7053">
        <w:rPr>
          <w:noProof/>
          <w:lang w:val="en-US"/>
        </w:rPr>
        <w:t>)</w:t>
      </w:r>
      <w:r w:rsidR="00260E1F">
        <w:rPr>
          <w:lang w:val="en-US"/>
        </w:rPr>
        <w:fldChar w:fldCharType="end"/>
      </w:r>
      <w:r w:rsidR="00A95EFD">
        <w:rPr>
          <w:lang w:val="en-US"/>
        </w:rPr>
        <w:t xml:space="preserve"> and remote sensing </w:t>
      </w:r>
      <w:r w:rsidR="00260E1F">
        <w:rPr>
          <w:lang w:val="en-US"/>
        </w:rPr>
        <w:fldChar w:fldCharType="begin"/>
      </w:r>
      <w:r w:rsidR="007A7053">
        <w:rPr>
          <w:lang w:val="en-US"/>
        </w:rPr>
        <w:instrText xml:space="preserve"> ADDIN EN.CITE &lt;EndNote&gt;&lt;Cite&gt;&lt;Author&gt;Schroeder&lt;/Author&gt;&lt;Year&gt;2012&lt;/Year&gt;&lt;RecNum&gt;1453&lt;/RecNum&gt;&lt;DisplayText&gt;(Schroeder et al. 2012)&lt;/DisplayText&gt;&lt;record&gt;&lt;rec-number&gt;1453&lt;/rec-number&gt;&lt;foreign-keys&gt;&lt;key app="EN" db-id="taffd5tx6rsf05ed0f5vvsrh2wrw5ew2e00w"&gt;1453&lt;/key&gt;&lt;/foreign-keys&gt;&lt;ref-type name="Journal Article"&gt;17&lt;/ref-type&gt;&lt;contributors&gt;&lt;authors&gt;&lt;author&gt;Schroeder, Thomas&lt;/author&gt;&lt;author&gt;Devlin, Michelle J.&lt;/author&gt;&lt;author&gt;Brando, Vittorio E.&lt;/author&gt;&lt;author&gt;Dekker, Arnold G.&lt;/author&gt;&lt;author&gt;Brodie, Jon E.&lt;/author&gt;&lt;author&gt;Clementson, Lesley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Bulletin&lt;/full-title&gt;&lt;/periodical&gt;&lt;pages&gt;210-223&lt;/pages&gt;&lt;volume&gt;65&lt;/volume&gt;&lt;number&gt;4‚Äì9&lt;/number&gt;&lt;keywords&gt;&lt;keyword&gt;Flood plumes&lt;/keyword&gt;&lt;keyword&gt;Salinity&lt;/keyword&gt;&lt;keyword&gt;CDOM&lt;/keyword&gt;&lt;keyword&gt;Satellite remote sensing&lt;/keyword&gt;&lt;keyword&gt;MODIS&lt;/keyword&gt;&lt;keyword&gt;Great Barrier Reef&lt;/keyword&gt;&lt;/keywords&gt;&lt;dates&gt;&lt;year&gt;2012&lt;/year&gt;&lt;/dates&gt;&lt;isbn&gt;0025-326X&lt;/isbn&gt;&lt;urls&gt;&lt;related-urls&gt;&lt;url&gt;http://www.sciencedirect.com/science/article/pii/S0025326X12001002&lt;/url&gt;&lt;/related-urls&gt;&lt;/urls&gt;&lt;electronic-resource-num&gt;10.1016/j.marpolbul.2012.02.022&lt;/electronic-resource-num&gt;&lt;/record&gt;&lt;/Cite&gt;&lt;/EndNote&gt;</w:instrText>
      </w:r>
      <w:r w:rsidR="00260E1F">
        <w:rPr>
          <w:lang w:val="en-US"/>
        </w:rPr>
        <w:fldChar w:fldCharType="separate"/>
      </w:r>
      <w:r w:rsidR="007A7053">
        <w:rPr>
          <w:noProof/>
          <w:lang w:val="en-US"/>
        </w:rPr>
        <w:t>(</w:t>
      </w:r>
      <w:hyperlink w:anchor="_ENREF_99" w:tooltip="Schroeder, 2012 #1453" w:history="1">
        <w:r w:rsidR="00DE0598">
          <w:rPr>
            <w:noProof/>
            <w:lang w:val="en-US"/>
          </w:rPr>
          <w:t>Schroeder et al. 2012</w:t>
        </w:r>
      </w:hyperlink>
      <w:r w:rsidR="007A7053">
        <w:rPr>
          <w:noProof/>
          <w:lang w:val="en-US"/>
        </w:rPr>
        <w:t>)</w:t>
      </w:r>
      <w:r w:rsidR="00260E1F">
        <w:rPr>
          <w:lang w:val="en-US"/>
        </w:rPr>
        <w:fldChar w:fldCharType="end"/>
      </w:r>
      <w:r w:rsidR="00A95EFD">
        <w:rPr>
          <w:lang w:val="en-US"/>
        </w:rPr>
        <w:t xml:space="preserve"> provides some basis for estimating probabilities of change under land-use activities</w:t>
      </w:r>
      <w:r w:rsidR="00581E00">
        <w:rPr>
          <w:lang w:val="en-US"/>
        </w:rPr>
        <w:t xml:space="preserve"> and/or flood scenarios</w:t>
      </w:r>
      <w:r w:rsidR="00A95EFD">
        <w:rPr>
          <w:lang w:val="en-US"/>
        </w:rPr>
        <w:t xml:space="preserve">. </w:t>
      </w:r>
      <w:r w:rsidR="007D764F">
        <w:rPr>
          <w:lang w:val="en-US"/>
        </w:rPr>
        <w:t>In the following section</w:t>
      </w:r>
      <w:r>
        <w:rPr>
          <w:lang w:val="en-US"/>
        </w:rPr>
        <w:t xml:space="preserve"> results of pressure-likelihood scenarios </w:t>
      </w:r>
      <w:r w:rsidR="007D764F">
        <w:rPr>
          <w:lang w:val="en-US"/>
        </w:rPr>
        <w:t xml:space="preserve">are analysed </w:t>
      </w:r>
      <w:r>
        <w:rPr>
          <w:lang w:val="en-US"/>
        </w:rPr>
        <w:t xml:space="preserve">without attribution to specific activities. </w:t>
      </w:r>
      <w:r>
        <w:t xml:space="preserve">Pressure likelihoods are estimated based on how large the areas of coral </w:t>
      </w:r>
      <w:r>
        <w:lastRenderedPageBreak/>
        <w:t xml:space="preserve">reefs </w:t>
      </w:r>
      <w:r w:rsidR="00DC30D0">
        <w:t xml:space="preserve">or </w:t>
      </w:r>
      <w:r>
        <w:t>seagrass meadows are distributed with</w:t>
      </w:r>
      <w:r w:rsidR="00581E00">
        <w:t>in the zones of influence</w:t>
      </w:r>
      <w:r>
        <w:t>.</w:t>
      </w:r>
      <w:r w:rsidR="00E52D66">
        <w:t xml:space="preserve"> This is the focus of the next section.</w:t>
      </w:r>
    </w:p>
    <w:p w:rsidR="00C01C84" w:rsidRDefault="00C01C84" w:rsidP="004C498D">
      <w:pPr>
        <w:jc w:val="both"/>
      </w:pPr>
    </w:p>
    <w:p w:rsidR="00D37508" w:rsidRDefault="0077565A" w:rsidP="003C40C9">
      <w:pPr>
        <w:pStyle w:val="Heading2"/>
      </w:pPr>
      <w:bookmarkStart w:id="43" w:name="_Toc239492475"/>
      <w:r>
        <w:t xml:space="preserve">2.3.2 </w:t>
      </w:r>
      <w:r w:rsidR="00D37508">
        <w:t xml:space="preserve">Estimating </w:t>
      </w:r>
      <w:r w:rsidR="007236AA">
        <w:t xml:space="preserve">Cumulative </w:t>
      </w:r>
      <w:r w:rsidR="008A5221">
        <w:t>Risk</w:t>
      </w:r>
      <w:r w:rsidR="006D23DA">
        <w:t xml:space="preserve"> </w:t>
      </w:r>
      <w:r w:rsidR="008A5221">
        <w:t>to</w:t>
      </w:r>
      <w:r w:rsidR="006D23DA">
        <w:t xml:space="preserve"> Ecosystem V</w:t>
      </w:r>
      <w:r w:rsidR="00D37508">
        <w:t>alues</w:t>
      </w:r>
      <w:bookmarkEnd w:id="43"/>
    </w:p>
    <w:p w:rsidR="004160AB" w:rsidRDefault="0051171E" w:rsidP="004C498D">
      <w:pPr>
        <w:jc w:val="both"/>
      </w:pPr>
      <w:r>
        <w:t xml:space="preserve">To produce </w:t>
      </w:r>
      <w:r w:rsidR="008A5221">
        <w:t xml:space="preserve">tentative </w:t>
      </w:r>
      <w:r>
        <w:t xml:space="preserve">estimates of </w:t>
      </w:r>
      <w:r w:rsidR="007236AA">
        <w:t xml:space="preserve">cumulative </w:t>
      </w:r>
      <w:r w:rsidR="008A5221">
        <w:t>risk</w:t>
      </w:r>
      <w:r>
        <w:t xml:space="preserve"> to ecosystem values</w:t>
      </w:r>
      <w:r w:rsidR="003F5BEA">
        <w:t xml:space="preserve"> under different scenarios or management alternatives</w:t>
      </w:r>
      <w:r>
        <w:t xml:space="preserve">, </w:t>
      </w:r>
      <w:r w:rsidRPr="0051171E">
        <w:rPr>
          <w:i/>
        </w:rPr>
        <w:t>Zones of Influence</w:t>
      </w:r>
      <w:r>
        <w:t xml:space="preserve"> </w:t>
      </w:r>
      <w:r w:rsidR="006D23DA">
        <w:t>(</w:t>
      </w:r>
      <w:r w:rsidR="006D23DA" w:rsidRPr="006D23DA">
        <w:rPr>
          <w:i/>
        </w:rPr>
        <w:t>ZOI</w:t>
      </w:r>
      <w:r w:rsidR="00DC30D0">
        <w:rPr>
          <w:i/>
        </w:rPr>
        <w:t>s</w:t>
      </w:r>
      <w:r w:rsidR="006D23DA">
        <w:t xml:space="preserve">) </w:t>
      </w:r>
      <w:r w:rsidR="007D764F">
        <w:t xml:space="preserve">are combined </w:t>
      </w:r>
      <w:r>
        <w:t>with</w:t>
      </w:r>
      <w:r w:rsidR="003F5BEA">
        <w:t xml:space="preserve"> </w:t>
      </w:r>
      <w:r w:rsidR="008A5221">
        <w:t xml:space="preserve">results of </w:t>
      </w:r>
      <w:r w:rsidR="00136A6B">
        <w:t>Bayes net</w:t>
      </w:r>
      <w:r w:rsidR="008A5221">
        <w:t xml:space="preserve"> outputs</w:t>
      </w:r>
      <w:r w:rsidR="003F5BEA">
        <w:t xml:space="preserve"> and</w:t>
      </w:r>
      <w:r>
        <w:t xml:space="preserve"> the spatial distributions of key ecosystem values.</w:t>
      </w:r>
      <w:r w:rsidR="003F5BEA">
        <w:t xml:space="preserve"> </w:t>
      </w:r>
      <w:r w:rsidR="006D23DA">
        <w:t xml:space="preserve">Here, </w:t>
      </w:r>
      <w:r w:rsidR="006D23DA" w:rsidRPr="003F5BEA">
        <w:rPr>
          <w:i/>
        </w:rPr>
        <w:t>ZOI</w:t>
      </w:r>
      <w:r w:rsidR="006D23DA">
        <w:t xml:space="preserve">s for the different pressures (e.g. nutrients, sedimentation/turbidity and climate change) provide input data for the </w:t>
      </w:r>
      <w:r w:rsidR="00136A6B">
        <w:t>Bayes nets</w:t>
      </w:r>
      <w:r w:rsidR="006D23DA">
        <w:t xml:space="preserve">. The resulting </w:t>
      </w:r>
      <w:r w:rsidR="007D764F">
        <w:t xml:space="preserve">output </w:t>
      </w:r>
      <w:r w:rsidR="006D23DA">
        <w:t xml:space="preserve">probabilities of </w:t>
      </w:r>
      <w:r w:rsidR="007D764F">
        <w:t xml:space="preserve">the Bayes net </w:t>
      </w:r>
      <w:r w:rsidR="006D23DA">
        <w:t>for each ecosystem value (e.g. corals a</w:t>
      </w:r>
      <w:r w:rsidR="00485759">
        <w:t>nd seagrasses)</w:t>
      </w:r>
      <w:r w:rsidR="006D23DA">
        <w:t xml:space="preserve"> are</w:t>
      </w:r>
      <w:r w:rsidR="008A5221">
        <w:t xml:space="preserve"> </w:t>
      </w:r>
      <w:r w:rsidR="006D23DA">
        <w:t>then integrated over the</w:t>
      </w:r>
      <w:r w:rsidR="00633034">
        <w:t xml:space="preserve"> </w:t>
      </w:r>
      <w:r w:rsidR="006D23DA">
        <w:t xml:space="preserve">area </w:t>
      </w:r>
      <w:r w:rsidR="00633034">
        <w:t>the</w:t>
      </w:r>
      <w:r w:rsidR="00DC30D0">
        <w:t>y</w:t>
      </w:r>
      <w:r w:rsidR="00633034">
        <w:t xml:space="preserve"> represent</w:t>
      </w:r>
      <w:r w:rsidR="007D764F">
        <w:t xml:space="preserve">, and lastly </w:t>
      </w:r>
      <w:r w:rsidR="00061B3C">
        <w:t>summed</w:t>
      </w:r>
      <w:r w:rsidR="00633034">
        <w:t xml:space="preserve"> </w:t>
      </w:r>
      <w:r w:rsidR="00061B3C">
        <w:t xml:space="preserve">across </w:t>
      </w:r>
      <w:r w:rsidR="006D23DA" w:rsidRPr="006D23DA">
        <w:rPr>
          <w:i/>
        </w:rPr>
        <w:t>ZOI</w:t>
      </w:r>
      <w:r w:rsidR="00061B3C">
        <w:rPr>
          <w:i/>
        </w:rPr>
        <w:t>s</w:t>
      </w:r>
      <w:r w:rsidR="00E666DF">
        <w:t xml:space="preserve"> to </w:t>
      </w:r>
      <w:r w:rsidR="006D23DA">
        <w:t xml:space="preserve">provide </w:t>
      </w:r>
      <w:r w:rsidR="00E666DF">
        <w:t xml:space="preserve">total estimates of </w:t>
      </w:r>
      <w:r w:rsidR="00633034">
        <w:t>risk</w:t>
      </w:r>
      <w:r w:rsidR="006D23DA">
        <w:t xml:space="preserve"> </w:t>
      </w:r>
      <w:r w:rsidR="00E666DF">
        <w:t xml:space="preserve">within a </w:t>
      </w:r>
      <w:r w:rsidR="00041550">
        <w:t xml:space="preserve">geographic </w:t>
      </w:r>
      <w:r w:rsidR="00CB0BC2">
        <w:t>case</w:t>
      </w:r>
      <w:r w:rsidR="00041550">
        <w:t xml:space="preserve"> area</w:t>
      </w:r>
      <w:r w:rsidR="00E666DF">
        <w:t>.</w:t>
      </w:r>
    </w:p>
    <w:p w:rsidR="004160AB" w:rsidRDefault="00F407C6" w:rsidP="004C498D">
      <w:pPr>
        <w:jc w:val="both"/>
      </w:pPr>
      <w:r w:rsidRPr="004A6530">
        <w:t xml:space="preserve">Once </w:t>
      </w:r>
      <w:r w:rsidR="00061B3C">
        <w:t xml:space="preserve">the user has constructed or compiled the environmental </w:t>
      </w:r>
      <w:r w:rsidR="00AF4A76">
        <w:t>scenarios</w:t>
      </w:r>
      <w:r w:rsidRPr="004A6530">
        <w:t xml:space="preserve">, </w:t>
      </w:r>
      <w:r w:rsidR="00787D47">
        <w:t>risks</w:t>
      </w:r>
      <w:r w:rsidR="00061B3C">
        <w:t xml:space="preserve"> are estimated following the</w:t>
      </w:r>
      <w:r w:rsidRPr="004A6530">
        <w:t xml:space="preserve"> </w:t>
      </w:r>
      <w:r w:rsidR="00061B3C">
        <w:t xml:space="preserve">following </w:t>
      </w:r>
      <w:r w:rsidR="0089308D">
        <w:t>six</w:t>
      </w:r>
      <w:r w:rsidRPr="004A6530">
        <w:t xml:space="preserve"> steps:</w:t>
      </w:r>
    </w:p>
    <w:p w:rsidR="004160AB" w:rsidRDefault="00F407C6" w:rsidP="00791948">
      <w:pPr>
        <w:pStyle w:val="ListParagraph"/>
        <w:numPr>
          <w:ilvl w:val="0"/>
          <w:numId w:val="5"/>
        </w:numPr>
        <w:ind w:left="284" w:hanging="284"/>
        <w:jc w:val="both"/>
      </w:pPr>
      <w:r w:rsidRPr="004A6530">
        <w:t xml:space="preserve">Estimate </w:t>
      </w:r>
      <w:r w:rsidR="00EB6EE5">
        <w:t xml:space="preserve">the </w:t>
      </w:r>
      <w:r w:rsidRPr="004A6530">
        <w:rPr>
          <w:i/>
        </w:rPr>
        <w:t>Zone</w:t>
      </w:r>
      <w:r w:rsidR="00EB6EE5">
        <w:rPr>
          <w:i/>
        </w:rPr>
        <w:t>s</w:t>
      </w:r>
      <w:r w:rsidRPr="004A6530">
        <w:rPr>
          <w:i/>
        </w:rPr>
        <w:t xml:space="preserve"> of Influence</w:t>
      </w:r>
      <w:r w:rsidRPr="004A6530">
        <w:t xml:space="preserve"> (</w:t>
      </w:r>
      <w:r w:rsidRPr="004A6530">
        <w:rPr>
          <w:i/>
        </w:rPr>
        <w:t>ZOI</w:t>
      </w:r>
      <w:r w:rsidR="00EB6EE5">
        <w:rPr>
          <w:i/>
        </w:rPr>
        <w:t>s</w:t>
      </w:r>
      <w:r w:rsidRPr="004A6530">
        <w:t xml:space="preserve">) </w:t>
      </w:r>
      <w:r w:rsidR="00EB6EE5">
        <w:t xml:space="preserve">for pressures </w:t>
      </w:r>
      <w:r w:rsidRPr="004A6530">
        <w:t>for each scenario</w:t>
      </w:r>
      <w:r w:rsidR="00E52AF4">
        <w:t>, for example based on water quality guideline</w:t>
      </w:r>
      <w:r w:rsidR="00A70389">
        <w:t>s</w:t>
      </w:r>
      <w:r w:rsidR="007C5547">
        <w:t xml:space="preserve"> (e.g. Fig. 2.17)</w:t>
      </w:r>
      <w:r w:rsidR="00E52AF4">
        <w:t>.</w:t>
      </w:r>
    </w:p>
    <w:p w:rsidR="00E52AF4" w:rsidRDefault="00E52AF4" w:rsidP="00791948">
      <w:pPr>
        <w:pStyle w:val="ListParagraph"/>
        <w:numPr>
          <w:ilvl w:val="0"/>
          <w:numId w:val="5"/>
        </w:numPr>
        <w:ind w:left="284" w:hanging="284"/>
        <w:jc w:val="both"/>
      </w:pPr>
      <w:r>
        <w:t>Estimate probabilities of change for each p</w:t>
      </w:r>
      <w:r w:rsidR="00A70389">
        <w:t xml:space="preserve">ressure node </w:t>
      </w:r>
      <w:r w:rsidR="007C5547">
        <w:t>within each ZOI</w:t>
      </w:r>
      <w:r w:rsidR="00A70389">
        <w:t xml:space="preserve"> based</w:t>
      </w:r>
      <w:r>
        <w:t xml:space="preserve"> </w:t>
      </w:r>
      <w:r w:rsidR="00A70389">
        <w:t xml:space="preserve">on </w:t>
      </w:r>
      <w:r>
        <w:t xml:space="preserve">expert </w:t>
      </w:r>
      <w:r w:rsidR="00A70389">
        <w:t xml:space="preserve">knowledge </w:t>
      </w:r>
      <w:r>
        <w:t xml:space="preserve">or </w:t>
      </w:r>
      <w:r w:rsidR="00A70389">
        <w:t>based on</w:t>
      </w:r>
      <w:r>
        <w:t xml:space="preserve"> physical models. </w:t>
      </w:r>
    </w:p>
    <w:p w:rsidR="00F407C6" w:rsidRPr="00E96608" w:rsidRDefault="007C5547" w:rsidP="007C5547">
      <w:pPr>
        <w:pStyle w:val="ListParagraph"/>
        <w:numPr>
          <w:ilvl w:val="0"/>
          <w:numId w:val="5"/>
        </w:numPr>
        <w:ind w:left="284" w:hanging="284"/>
        <w:jc w:val="both"/>
      </w:pPr>
      <w:r>
        <w:t xml:space="preserve">Enter those probabilities into the Bayes net(s) to calculate the </w:t>
      </w:r>
      <w:r w:rsidRPr="00A70389">
        <w:t xml:space="preserve">probabilities of change </w:t>
      </w:r>
      <w:r w:rsidRPr="004A6530">
        <w:t xml:space="preserve">for each ecosystem value within each </w:t>
      </w:r>
      <w:r w:rsidRPr="004A6530">
        <w:rPr>
          <w:i/>
        </w:rPr>
        <w:t>ZOI</w:t>
      </w:r>
      <w:r>
        <w:rPr>
          <w:i/>
        </w:rPr>
        <w:t xml:space="preserve">. </w:t>
      </w:r>
      <w:r w:rsidRPr="00C756E2">
        <w:t>Calculate and record the net probability of increase (</w:t>
      </w:r>
      <w:r w:rsidRPr="00DA250E">
        <w:rPr>
          <w:b/>
        </w:rPr>
        <w:t>P</w:t>
      </w:r>
      <w:r w:rsidRPr="00C756E2">
        <w:t xml:space="preserve">increase – </w:t>
      </w:r>
      <w:r w:rsidRPr="00DA250E">
        <w:rPr>
          <w:b/>
        </w:rPr>
        <w:t>P</w:t>
      </w:r>
      <w:r w:rsidRPr="00C756E2">
        <w:t>decrease) within each ZOI</w:t>
      </w:r>
      <w:r>
        <w:t xml:space="preserve"> </w:t>
      </w:r>
      <w:r w:rsidR="00E52D66">
        <w:t>(Info Box 2.5, Fig. 2.18</w:t>
      </w:r>
      <w:r w:rsidR="00787D47" w:rsidRPr="00E96608">
        <w:t>).</w:t>
      </w:r>
    </w:p>
    <w:p w:rsidR="004160AB" w:rsidRDefault="00F407C6" w:rsidP="00791948">
      <w:pPr>
        <w:pStyle w:val="ListParagraph"/>
        <w:numPr>
          <w:ilvl w:val="0"/>
          <w:numId w:val="5"/>
        </w:numPr>
        <w:ind w:left="284" w:hanging="284"/>
        <w:jc w:val="both"/>
      </w:pPr>
      <w:r w:rsidRPr="004A6530">
        <w:t xml:space="preserve">Estimate the amount of ecosystem value potentially impacted within each </w:t>
      </w:r>
      <w:r w:rsidRPr="004A6530">
        <w:rPr>
          <w:i/>
        </w:rPr>
        <w:t>ZOI</w:t>
      </w:r>
      <w:r w:rsidRPr="004A6530">
        <w:t xml:space="preserve">. </w:t>
      </w:r>
      <w:r w:rsidR="0089308D">
        <w:t xml:space="preserve">The </w:t>
      </w:r>
      <w:r w:rsidR="009A1435">
        <w:t>framework uses</w:t>
      </w:r>
      <w:r w:rsidRPr="004A6530">
        <w:t xml:space="preserve"> the ar</w:t>
      </w:r>
      <w:r>
        <w:t>e</w:t>
      </w:r>
      <w:r w:rsidR="009A1435">
        <w:t xml:space="preserve">a </w:t>
      </w:r>
      <w:r>
        <w:t xml:space="preserve">of coral reefs </w:t>
      </w:r>
      <w:r w:rsidR="00E96608">
        <w:t>or</w:t>
      </w:r>
      <w:r>
        <w:t xml:space="preserve"> seagrass meadows</w:t>
      </w:r>
      <w:r w:rsidRPr="004A6530">
        <w:t xml:space="preserve"> </w:t>
      </w:r>
      <w:r w:rsidR="00E96608">
        <w:t>as</w:t>
      </w:r>
      <w:r w:rsidRPr="004A6530">
        <w:t xml:space="preserve"> proxies for ecosystem value underpinning MNES and OUV, but the numbers </w:t>
      </w:r>
      <w:r>
        <w:t xml:space="preserve">or distribution </w:t>
      </w:r>
      <w:r w:rsidRPr="004A6530">
        <w:t>of dugongs or turtles or other species are similarly valid.</w:t>
      </w:r>
    </w:p>
    <w:p w:rsidR="00F407C6" w:rsidRPr="004A6530" w:rsidRDefault="00F407C6" w:rsidP="00791948">
      <w:pPr>
        <w:pStyle w:val="ListParagraph"/>
        <w:numPr>
          <w:ilvl w:val="0"/>
          <w:numId w:val="5"/>
        </w:numPr>
        <w:ind w:left="284" w:hanging="284"/>
        <w:jc w:val="both"/>
      </w:pPr>
      <w:r w:rsidRPr="004A6530">
        <w:t xml:space="preserve">Multiply net probabilities of </w:t>
      </w:r>
      <w:r w:rsidR="002312D1" w:rsidRPr="007C5547">
        <w:t>increase</w:t>
      </w:r>
      <w:r w:rsidRPr="007C5547">
        <w:t xml:space="preserve"> </w:t>
      </w:r>
      <w:r w:rsidR="007C5547">
        <w:t>(</w:t>
      </w:r>
      <w:r w:rsidR="007C5547" w:rsidRPr="00DA250E">
        <w:rPr>
          <w:b/>
        </w:rPr>
        <w:t>P</w:t>
      </w:r>
      <w:r w:rsidR="007C5547">
        <w:t xml:space="preserve">increase – </w:t>
      </w:r>
      <w:r w:rsidR="007C5547" w:rsidRPr="00DA250E">
        <w:rPr>
          <w:b/>
        </w:rPr>
        <w:t>P</w:t>
      </w:r>
      <w:r w:rsidR="007C5547">
        <w:t xml:space="preserve">decrease) </w:t>
      </w:r>
      <w:r w:rsidRPr="007C5547">
        <w:t>for ecosystem</w:t>
      </w:r>
      <w:r w:rsidRPr="004A6530">
        <w:t xml:space="preserve"> values by their extent (area</w:t>
      </w:r>
      <w:r w:rsidR="009A1435">
        <w:t>, km</w:t>
      </w:r>
      <w:r w:rsidR="009A1435" w:rsidRPr="009A1435">
        <w:rPr>
          <w:vertAlign w:val="superscript"/>
        </w:rPr>
        <w:t>2</w:t>
      </w:r>
      <w:r w:rsidRPr="004A6530">
        <w:t>) to calculate</w:t>
      </w:r>
      <w:r>
        <w:t xml:space="preserve"> a </w:t>
      </w:r>
      <w:r w:rsidR="002B55FB">
        <w:t xml:space="preserve">value </w:t>
      </w:r>
      <w:r>
        <w:t xml:space="preserve">of </w:t>
      </w:r>
      <w:r w:rsidR="009F3E5A">
        <w:rPr>
          <w:i/>
        </w:rPr>
        <w:t xml:space="preserve">Estimated </w:t>
      </w:r>
      <w:r w:rsidRPr="00781D35">
        <w:rPr>
          <w:i/>
        </w:rPr>
        <w:t>Risk</w:t>
      </w:r>
      <w:r w:rsidR="00EB6EE5">
        <w:rPr>
          <w:i/>
        </w:rPr>
        <w:t xml:space="preserve"> (ER)</w:t>
      </w:r>
      <w:r w:rsidR="007C5547">
        <w:rPr>
          <w:i/>
        </w:rPr>
        <w:t xml:space="preserve"> </w:t>
      </w:r>
      <w:r w:rsidR="007C5547">
        <w:t>for each ZOI</w:t>
      </w:r>
      <w:r>
        <w:t>.</w:t>
      </w:r>
      <w:r w:rsidRPr="004A6530">
        <w:t xml:space="preserve"> </w:t>
      </w:r>
      <w:r w:rsidR="002B55FB">
        <w:t>NB: a</w:t>
      </w:r>
      <w:r w:rsidR="009F3E5A">
        <w:t xml:space="preserve">ll </w:t>
      </w:r>
      <w:r w:rsidR="00B65DE9">
        <w:t xml:space="preserve">such values are to be treated as crude and tentative estimates that </w:t>
      </w:r>
      <w:r w:rsidR="009F3E5A" w:rsidRPr="009F3E5A">
        <w:t xml:space="preserve">should be reviewed and, where necessary adjusted, by domain experts (see </w:t>
      </w:r>
      <w:r w:rsidR="009F3E5A" w:rsidRPr="009F3E5A">
        <w:rPr>
          <w:i/>
        </w:rPr>
        <w:t xml:space="preserve">Caveats to the Use of </w:t>
      </w:r>
      <w:r w:rsidR="009F3E5A">
        <w:rPr>
          <w:i/>
        </w:rPr>
        <w:t xml:space="preserve">Estimated </w:t>
      </w:r>
      <w:r w:rsidR="009F3E5A" w:rsidRPr="009F3E5A">
        <w:rPr>
          <w:i/>
        </w:rPr>
        <w:t>Risk</w:t>
      </w:r>
      <w:r w:rsidR="00E52D66">
        <w:t>, Info Box 2.5</w:t>
      </w:r>
      <w:r w:rsidR="009F3E5A" w:rsidRPr="009F3E5A">
        <w:t>).</w:t>
      </w:r>
    </w:p>
    <w:p w:rsidR="00F407C6" w:rsidRDefault="00F407C6" w:rsidP="00791948">
      <w:pPr>
        <w:pStyle w:val="ListParagraph"/>
        <w:numPr>
          <w:ilvl w:val="0"/>
          <w:numId w:val="5"/>
        </w:numPr>
        <w:ind w:left="284" w:hanging="284"/>
        <w:jc w:val="both"/>
      </w:pPr>
      <w:r w:rsidRPr="004A6530">
        <w:t xml:space="preserve">Integrate </w:t>
      </w:r>
      <w:r>
        <w:t>the reviewed valu</w:t>
      </w:r>
      <w:r w:rsidRPr="009F3E5A">
        <w:t>es of</w:t>
      </w:r>
      <w:r w:rsidR="009F3E5A" w:rsidRPr="009F3E5A">
        <w:t xml:space="preserve"> </w:t>
      </w:r>
      <w:r w:rsidR="00EB6EE5">
        <w:t>estimated</w:t>
      </w:r>
      <w:r w:rsidR="00EB6EE5" w:rsidRPr="009F3E5A">
        <w:t xml:space="preserve"> </w:t>
      </w:r>
      <w:r w:rsidR="009F3E5A" w:rsidRPr="009F3E5A">
        <w:t xml:space="preserve">risk </w:t>
      </w:r>
      <w:r w:rsidRPr="004A6530">
        <w:t>over all ecosystem areas (or groups of individuals) within ZOI</w:t>
      </w:r>
      <w:r w:rsidR="00EB6EE5">
        <w:t>s</w:t>
      </w:r>
      <w:r w:rsidRPr="004A6530">
        <w:t xml:space="preserve"> to estimate the </w:t>
      </w:r>
      <w:r w:rsidRPr="004A6530">
        <w:rPr>
          <w:i/>
        </w:rPr>
        <w:t xml:space="preserve">Total </w:t>
      </w:r>
      <w:r w:rsidR="00640AE5">
        <w:rPr>
          <w:i/>
        </w:rPr>
        <w:t>Estimated</w:t>
      </w:r>
      <w:r>
        <w:rPr>
          <w:i/>
        </w:rPr>
        <w:t xml:space="preserve"> Risk</w:t>
      </w:r>
      <w:r w:rsidRPr="004A6530">
        <w:t xml:space="preserve"> for a </w:t>
      </w:r>
      <w:r w:rsidR="007C5547">
        <w:t>given</w:t>
      </w:r>
      <w:r w:rsidR="00EB6EE5">
        <w:t xml:space="preserve"> area</w:t>
      </w:r>
      <w:r w:rsidRPr="004A6530">
        <w:t>.</w:t>
      </w:r>
    </w:p>
    <w:p w:rsidR="00B67F94" w:rsidRDefault="0032560E" w:rsidP="00061B3C">
      <w:pPr>
        <w:jc w:val="both"/>
      </w:pPr>
      <w:r>
        <w:t xml:space="preserve">Note that </w:t>
      </w:r>
      <w:r w:rsidR="007C5547">
        <w:t>risk estimates use</w:t>
      </w:r>
      <w:r>
        <w:t xml:space="preserve"> </w:t>
      </w:r>
      <w:r w:rsidRPr="0032560E">
        <w:rPr>
          <w:i/>
        </w:rPr>
        <w:t>net increase</w:t>
      </w:r>
      <w:r>
        <w:t xml:space="preserve"> instead of net decrease. This is account for downside as well as </w:t>
      </w:r>
      <w:r w:rsidRPr="006F2066">
        <w:t>upside risk</w:t>
      </w:r>
      <w:r>
        <w:t xml:space="preserve">. </w:t>
      </w:r>
      <w:r w:rsidRPr="00F951C7">
        <w:rPr>
          <w:i/>
        </w:rPr>
        <w:t>Total Estimated Risk</w:t>
      </w:r>
      <w:r w:rsidRPr="006F2066">
        <w:t xml:space="preserve"> may be positive (i.e. upside risk - net exposure to improved outcomes) or negative (downside risk</w:t>
      </w:r>
      <w:r>
        <w:t xml:space="preserve"> </w:t>
      </w:r>
      <w:r w:rsidRPr="006F2066">
        <w:t>- net exposure to adverse outcomes).</w:t>
      </w:r>
      <w:r>
        <w:t xml:space="preserve"> To later allow for upside risk under mitigation scenarios, </w:t>
      </w:r>
      <w:r w:rsidR="00B67F94">
        <w:t xml:space="preserve">the user should present </w:t>
      </w:r>
      <w:r>
        <w:t>downside risk as negative and upside risk as positive.</w:t>
      </w:r>
    </w:p>
    <w:p w:rsidR="00061B3C" w:rsidRDefault="00061B3C" w:rsidP="00061B3C">
      <w:pPr>
        <w:jc w:val="both"/>
      </w:pPr>
      <w:r>
        <w:t>The estimation of total risk within a larger case area (</w:t>
      </w:r>
      <w:r w:rsidR="007C5547">
        <w:t>step 6</w:t>
      </w:r>
      <w:r>
        <w:t>) is built on two assumptions: Firstly, risks to individual areas are independent of risks to other areas. Secondly, a high probability of change for a small area is comparable to a low probability of change fo</w:t>
      </w:r>
      <w:r w:rsidR="00E52D66">
        <w:t>r a large area (see Info Box 2.5</w:t>
      </w:r>
      <w:r w:rsidRPr="00892C1A">
        <w:t xml:space="preserve">). </w:t>
      </w:r>
      <w:r w:rsidR="00B849DA">
        <w:t>The second assumption is only used tentatively here for the purpose of generality. To ensure full consideration of how spatial consequences influence risks (e.g. via impacts on connectivity), the user should elicit expert opinion for each case</w:t>
      </w:r>
      <w:r>
        <w:t>.</w:t>
      </w:r>
    </w:p>
    <w:p w:rsidR="004864B1" w:rsidRDefault="00260E1F" w:rsidP="004C498D">
      <w:pPr>
        <w:jc w:val="both"/>
      </w:pPr>
      <w:r>
        <w:rPr>
          <w:noProof/>
          <w:lang w:eastAsia="en-US"/>
        </w:rPr>
        <w:lastRenderedPageBreak/>
        <w:pict>
          <v:roundrect id="Rounded Rectangle 1" o:spid="_x0000_s1028" style="position:absolute;left:0;text-align:left;margin-left:.5pt;margin-top:3.65pt;width:395.6pt;height:458.5pt;z-index:251718656;visibility:visible;mso-wrap-edited:f;mso-position-horizontal-relative:text;mso-position-vertical-relative:text;mso-height-relative:margin;v-text-anchor:middle" arcsize="7992f" wrapcoords="2213 0 1844 31 860 380 778 507 245 1014 0 1522 -40 1776 -40 19792 81 20299 368 20775 1188 21346 1885 21568 1967 21568 19632 21568 19714 21568 20411 21346 21231 20775 21518 20299 21640 19792 21640 1776 21600 1522 21354 1014 20821 507 20739 380 19755 31 19386 0 2213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" fillcolor="#ddd8c2 [2894]" strokecolor="black [3213]">
            <v:path arrowok="t"/>
            <v:textbox style="mso-next-textbox:#Rounded Rectangle 1">
              <w:txbxContent>
                <w:p w:rsidR="00EC3C69" w:rsidRDefault="00EC3C69" w:rsidP="00C860E9">
                  <w:pPr>
                    <w:jc w:val="center"/>
                  </w:pPr>
                </w:p>
              </w:txbxContent>
            </v:textbox>
            <w10:wrap type="through"/>
          </v:roundrect>
        </w:pict>
      </w:r>
      <w:r>
        <w:rPr>
          <w:noProof/>
          <w:lang w:eastAsia="en-US"/>
        </w:rPr>
        <w:pict>
          <v:shape id="Text Box 33" o:spid="_x0000_s1029" type="#_x0000_t202" style="position:absolute;left:0;text-align:left;margin-left:27.7pt;margin-top:23.4pt;width:348.5pt;height:461.1pt;z-index:251719680;visibility:visible;mso-wrap-edited:f;mso-position-horizontal-relative:text;mso-position-vertical-relative:text;mso-height-relative:margin"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" filled="f" stroked="f">
            <v:path arrowok="t"/>
            <v:textbox style="mso-next-textbox:#Text Box 33">
              <w:txbxContent>
                <w:p w:rsidR="00EC3C69" w:rsidRPr="00D127A1" w:rsidRDefault="00EC3C69" w:rsidP="00D127A1">
                  <w:pPr>
                    <w:widowControl w:val="0"/>
                    <w:autoSpaceDE w:val="0"/>
                    <w:autoSpaceDN w:val="0"/>
                    <w:adjustRightInd w:val="0"/>
                    <w:spacing w:after="0"/>
                    <w:rPr>
                      <w:rFonts w:cs="Times New Roman"/>
                      <w:color w:val="FF0101"/>
                      <w:sz w:val="20"/>
                      <w:szCs w:val="20"/>
                      <w:lang w:val="en-US"/>
                    </w:rPr>
                  </w:pPr>
                  <w:r w:rsidRPr="0010696C">
                    <w:rPr>
                      <w:b/>
                      <w:i/>
                      <w:sz w:val="20"/>
                      <w:szCs w:val="20"/>
                    </w:rPr>
                    <w:t xml:space="preserve">INFO BOX </w:t>
                  </w:r>
                  <w:r>
                    <w:rPr>
                      <w:b/>
                      <w:i/>
                      <w:sz w:val="20"/>
                      <w:szCs w:val="20"/>
                    </w:rPr>
                    <w:t>2.5</w:t>
                  </w:r>
                  <w:r w:rsidRPr="0010696C">
                    <w:rPr>
                      <w:b/>
                      <w:i/>
                      <w:sz w:val="20"/>
                      <w:szCs w:val="20"/>
                    </w:rPr>
                    <w:t>.</w:t>
                  </w:r>
                  <w:r w:rsidRPr="004D0906">
                    <w:rPr>
                      <w:i/>
                      <w:sz w:val="20"/>
                      <w:szCs w:val="20"/>
                    </w:rPr>
                    <w:t xml:space="preserve"> </w:t>
                  </w:r>
                  <w:r w:rsidRPr="00B87EEE">
                    <w:rPr>
                      <w:sz w:val="20"/>
                      <w:szCs w:val="20"/>
                    </w:rPr>
                    <w:t>Estimated Risk is calculated as net probability of increase (</w:t>
                  </w:r>
                  <w:r w:rsidRPr="00B87EEE">
                    <w:rPr>
                      <w:b/>
                      <w:sz w:val="20"/>
                      <w:szCs w:val="20"/>
                    </w:rPr>
                    <w:t>P</w:t>
                  </w:r>
                  <w:r w:rsidRPr="00B87EEE">
                    <w:rPr>
                      <w:sz w:val="20"/>
                      <w:szCs w:val="20"/>
                    </w:rPr>
                    <w:t xml:space="preserve">increase – </w:t>
                  </w:r>
                  <w:r w:rsidRPr="00B87EEE">
                    <w:rPr>
                      <w:b/>
                      <w:sz w:val="20"/>
                      <w:szCs w:val="20"/>
                    </w:rPr>
                    <w:t>P</w:t>
                  </w:r>
                  <w:r w:rsidRPr="00B87EEE">
                    <w:rPr>
                      <w:sz w:val="20"/>
                      <w:szCs w:val="20"/>
                    </w:rPr>
                    <w:t xml:space="preserve">decrease), multiplied by the area of ecosystem values within the given </w:t>
                  </w:r>
                  <w:r w:rsidRPr="00D127A1">
                    <w:rPr>
                      <w:i/>
                      <w:sz w:val="20"/>
                      <w:szCs w:val="20"/>
                    </w:rPr>
                    <w:t>Zone of Influence</w:t>
                  </w:r>
                  <w:r w:rsidRPr="00D127A1">
                    <w:rPr>
                      <w:sz w:val="20"/>
                      <w:szCs w:val="20"/>
                    </w:rPr>
                    <w:t xml:space="preserve"> (</w:t>
                  </w:r>
                  <w:r w:rsidRPr="00D127A1">
                    <w:rPr>
                      <w:i/>
                      <w:sz w:val="20"/>
                      <w:szCs w:val="20"/>
                    </w:rPr>
                    <w:t>ZOI</w:t>
                  </w:r>
                  <w:r w:rsidRPr="00D127A1">
                    <w:rPr>
                      <w:sz w:val="20"/>
                      <w:szCs w:val="20"/>
                    </w:rPr>
                    <w:t xml:space="preserve">). The calculation follows from that of risk: </w:t>
                  </w:r>
                  <w:r w:rsidRPr="00D127A1">
                    <w:rPr>
                      <w:i/>
                      <w:sz w:val="20"/>
                      <w:szCs w:val="20"/>
                    </w:rPr>
                    <w:t>probability</w:t>
                  </w:r>
                  <w:r w:rsidRPr="00D127A1">
                    <w:rPr>
                      <w:sz w:val="20"/>
                      <w:szCs w:val="20"/>
                    </w:rPr>
                    <w:t xml:space="preserve"> x </w:t>
                  </w:r>
                  <w:r w:rsidRPr="00D127A1">
                    <w:rPr>
                      <w:i/>
                      <w:sz w:val="20"/>
                      <w:szCs w:val="20"/>
                    </w:rPr>
                    <w:t>consequence</w:t>
                  </w:r>
                  <w:r w:rsidRPr="00D127A1">
                    <w:rPr>
                      <w:sz w:val="20"/>
                      <w:szCs w:val="20"/>
                    </w:rPr>
                    <w:t xml:space="preserve">. </w:t>
                  </w:r>
                  <w:r w:rsidRPr="00D127A1">
                    <w:rPr>
                      <w:rFonts w:cs="Times New Roman"/>
                      <w:sz w:val="20"/>
                      <w:szCs w:val="20"/>
                      <w:lang w:val="en-US"/>
                    </w:rPr>
                    <w:t xml:space="preserve">Note, however, that this framework focuses on the direction of change (i.e., positive or negative) as a measure of consequence, rather than the magnitude of change. </w:t>
                  </w:r>
                  <w:r w:rsidRPr="00D127A1">
                    <w:rPr>
                      <w:sz w:val="20"/>
                      <w:szCs w:val="20"/>
                    </w:rPr>
                    <w:t>Assuming that different areas of ecosystem values (e.g. coral reefs) are independent</w:t>
                  </w:r>
                  <w:r w:rsidRPr="004D0906">
                    <w:rPr>
                      <w:sz w:val="20"/>
                      <w:szCs w:val="20"/>
                    </w:rPr>
                    <w:t xml:space="preserve"> units across </w:t>
                  </w:r>
                  <w:r w:rsidRPr="004D0906">
                    <w:rPr>
                      <w:i/>
                      <w:sz w:val="20"/>
                      <w:szCs w:val="20"/>
                    </w:rPr>
                    <w:t>ZOIs</w:t>
                  </w:r>
                  <w:r w:rsidRPr="004D0906">
                    <w:rPr>
                      <w:sz w:val="20"/>
                      <w:szCs w:val="20"/>
                    </w:rPr>
                    <w:t xml:space="preserve">, </w:t>
                  </w:r>
                  <w:r w:rsidRPr="004D0906">
                    <w:rPr>
                      <w:i/>
                      <w:sz w:val="20"/>
                      <w:szCs w:val="20"/>
                    </w:rPr>
                    <w:t xml:space="preserve">Total </w:t>
                  </w:r>
                  <w:r>
                    <w:rPr>
                      <w:i/>
                      <w:sz w:val="20"/>
                      <w:szCs w:val="20"/>
                    </w:rPr>
                    <w:t>Estimated</w:t>
                  </w:r>
                  <w:r w:rsidRPr="004D0906">
                    <w:rPr>
                      <w:i/>
                      <w:sz w:val="20"/>
                      <w:szCs w:val="20"/>
                    </w:rPr>
                    <w:t xml:space="preserve"> Risk</w:t>
                  </w:r>
                  <w:r w:rsidRPr="004D0906">
                    <w:rPr>
                      <w:sz w:val="20"/>
                      <w:szCs w:val="20"/>
                    </w:rPr>
                    <w:t xml:space="preserve"> is calculated as the sum of </w:t>
                  </w:r>
                  <w:r>
                    <w:rPr>
                      <w:sz w:val="20"/>
                      <w:szCs w:val="20"/>
                    </w:rPr>
                    <w:t>estimated</w:t>
                  </w:r>
                  <w:r w:rsidRPr="004D0906">
                    <w:rPr>
                      <w:sz w:val="20"/>
                      <w:szCs w:val="20"/>
                    </w:rPr>
                    <w:t xml:space="preserve"> risks for individual areas.</w:t>
                  </w:r>
                  <w:r>
                    <w:rPr>
                      <w:sz w:val="20"/>
                      <w:szCs w:val="20"/>
                    </w:rPr>
                    <w:t xml:space="preserve"> Note that positive changes are used as the default to account for </w:t>
                  </w:r>
                  <w:r w:rsidRPr="00E80768">
                    <w:rPr>
                      <w:i/>
                      <w:sz w:val="20"/>
                      <w:szCs w:val="20"/>
                    </w:rPr>
                    <w:t>upside</w:t>
                  </w:r>
                  <w:r>
                    <w:rPr>
                      <w:sz w:val="20"/>
                      <w:szCs w:val="20"/>
                    </w:rPr>
                    <w:t xml:space="preserve"> and </w:t>
                  </w:r>
                  <w:r w:rsidRPr="00E80768">
                    <w:rPr>
                      <w:i/>
                      <w:sz w:val="20"/>
                      <w:szCs w:val="20"/>
                    </w:rPr>
                    <w:t>downside</w:t>
                  </w:r>
                  <w:r>
                    <w:rPr>
                      <w:sz w:val="20"/>
                      <w:szCs w:val="20"/>
                    </w:rPr>
                    <w:t xml:space="preserve"> risk, a distinction that becomes important when comparing management alternatives before and after interventions or risk mitigation. </w:t>
                  </w:r>
                </w:p>
                <w:p w:rsidR="00EC3C69" w:rsidRDefault="00EC3C69" w:rsidP="004D0906">
                  <w:pPr>
                    <w:rPr>
                      <w:sz w:val="20"/>
                      <w:szCs w:val="20"/>
                    </w:rPr>
                  </w:pPr>
                  <w:r w:rsidRPr="004D0906">
                    <w:rPr>
                      <w:sz w:val="20"/>
                      <w:szCs w:val="20"/>
                    </w:rPr>
                    <w:t>The example below builds on this assumption and illustrates that a high probability of decline for a small area bears the same risk as a low probability of decline for a large area.</w:t>
                  </w:r>
                  <w:r>
                    <w:rPr>
                      <w:sz w:val="20"/>
                      <w:szCs w:val="20"/>
                    </w:rPr>
                    <w:t xml:space="preserve"> To avoid that the user interprets </w:t>
                  </w:r>
                  <w:r w:rsidRPr="00C83238">
                    <w:rPr>
                      <w:i/>
                      <w:sz w:val="20"/>
                      <w:szCs w:val="20"/>
                    </w:rPr>
                    <w:t>Estimated Risk</w:t>
                  </w:r>
                  <w:r>
                    <w:rPr>
                      <w:sz w:val="20"/>
                      <w:szCs w:val="20"/>
                    </w:rPr>
                    <w:t xml:space="preserve"> as a measure of area, it is reported here as an index. </w:t>
                  </w:r>
                </w:p>
                <w:p w:rsidR="00EC3C69" w:rsidRDefault="00EC3C69" w:rsidP="00990FDF">
                  <w:pPr>
                    <w:rPr>
                      <w:sz w:val="20"/>
                      <w:szCs w:val="20"/>
                    </w:rPr>
                  </w:pPr>
                  <w:r>
                    <w:rPr>
                      <w:noProof/>
                      <w:sz w:val="20"/>
                      <w:szCs w:val="20"/>
                      <w:lang w:eastAsia="en-AU"/>
                    </w:rPr>
                    <w:drawing>
                      <wp:inline distT="0" distB="0" distL="0" distR="0">
                        <wp:extent cx="4243070" cy="82105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box 3.1.png"/>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43070" cy="821055"/>
                                </a:xfrm>
                                <a:prstGeom prst="rect">
                                  <a:avLst/>
                                </a:prstGeom>
                              </pic:spPr>
                            </pic:pic>
                          </a:graphicData>
                        </a:graphic>
                      </wp:inline>
                    </w:drawing>
                  </w:r>
                </w:p>
                <w:p w:rsidR="00EC3C69" w:rsidRPr="00990FDF" w:rsidRDefault="00EC3C69" w:rsidP="00990FDF">
                  <w:pPr>
                    <w:rPr>
                      <w:sz w:val="8"/>
                      <w:szCs w:val="8"/>
                    </w:rPr>
                  </w:pPr>
                </w:p>
                <w:p w:rsidR="00EC3C69" w:rsidRPr="00B65DE9" w:rsidRDefault="00EC3C69" w:rsidP="004D0906">
                  <w:pPr>
                    <w:spacing w:after="0"/>
                    <w:rPr>
                      <w:b/>
                      <w:i/>
                      <w:sz w:val="20"/>
                      <w:szCs w:val="20"/>
                    </w:rPr>
                  </w:pPr>
                  <w:r w:rsidRPr="00B65DE9">
                    <w:rPr>
                      <w:b/>
                      <w:i/>
                      <w:sz w:val="20"/>
                      <w:szCs w:val="20"/>
                    </w:rPr>
                    <w:t xml:space="preserve">Caveats to the </w:t>
                  </w:r>
                  <w:r>
                    <w:rPr>
                      <w:b/>
                      <w:i/>
                      <w:sz w:val="20"/>
                      <w:szCs w:val="20"/>
                    </w:rPr>
                    <w:t>u</w:t>
                  </w:r>
                  <w:r w:rsidRPr="00B65DE9">
                    <w:rPr>
                      <w:b/>
                      <w:i/>
                      <w:sz w:val="20"/>
                      <w:szCs w:val="20"/>
                    </w:rPr>
                    <w:t xml:space="preserve">se of </w:t>
                  </w:r>
                  <w:r>
                    <w:rPr>
                      <w:b/>
                      <w:i/>
                      <w:sz w:val="20"/>
                      <w:szCs w:val="20"/>
                    </w:rPr>
                    <w:t>e</w:t>
                  </w:r>
                  <w:r w:rsidRPr="00B65DE9">
                    <w:rPr>
                      <w:b/>
                      <w:i/>
                      <w:sz w:val="20"/>
                      <w:szCs w:val="20"/>
                    </w:rPr>
                    <w:t xml:space="preserve">stimated </w:t>
                  </w:r>
                  <w:r>
                    <w:rPr>
                      <w:b/>
                      <w:i/>
                      <w:sz w:val="20"/>
                      <w:szCs w:val="20"/>
                    </w:rPr>
                    <w:t>r</w:t>
                  </w:r>
                  <w:r w:rsidRPr="00B65DE9">
                    <w:rPr>
                      <w:b/>
                      <w:i/>
                      <w:sz w:val="20"/>
                      <w:szCs w:val="20"/>
                    </w:rPr>
                    <w:t>isk</w:t>
                  </w:r>
                </w:p>
                <w:p w:rsidR="00EC3C69" w:rsidRPr="00FE6530" w:rsidRDefault="00EC3C69" w:rsidP="004D0906">
                  <w:pPr>
                    <w:spacing w:after="0"/>
                    <w:rPr>
                      <w:sz w:val="20"/>
                      <w:szCs w:val="20"/>
                    </w:rPr>
                  </w:pPr>
                  <w:r w:rsidRPr="004D0906">
                    <w:rPr>
                      <w:sz w:val="20"/>
                      <w:szCs w:val="20"/>
                    </w:rPr>
                    <w:t xml:space="preserve">Values of </w:t>
                  </w:r>
                  <w:r>
                    <w:rPr>
                      <w:sz w:val="20"/>
                      <w:szCs w:val="20"/>
                    </w:rPr>
                    <w:t xml:space="preserve">estimated risk should be considered, at best, as only crude and </w:t>
                  </w:r>
                  <w:r w:rsidRPr="004D0906">
                    <w:rPr>
                      <w:sz w:val="20"/>
                      <w:szCs w:val="20"/>
                    </w:rPr>
                    <w:t>tentative</w:t>
                  </w:r>
                  <w:r>
                    <w:rPr>
                      <w:sz w:val="20"/>
                      <w:szCs w:val="20"/>
                    </w:rPr>
                    <w:t xml:space="preserve"> estimates, as they</w:t>
                  </w:r>
                  <w:r w:rsidRPr="004D0906">
                    <w:rPr>
                      <w:sz w:val="20"/>
                      <w:szCs w:val="20"/>
                    </w:rPr>
                    <w:t xml:space="preserve"> are based on the probabilistic output of the qualitative models. As such, they come with considerable levels of uncertainty and methodological assumptions (Hosack et al. 2008) that should be reviewed and considered</w:t>
                  </w:r>
                  <w:r>
                    <w:rPr>
                      <w:sz w:val="20"/>
                      <w:szCs w:val="20"/>
                    </w:rPr>
                    <w:t>,</w:t>
                  </w:r>
                  <w:r w:rsidRPr="004D0906">
                    <w:rPr>
                      <w:sz w:val="20"/>
                      <w:szCs w:val="20"/>
                    </w:rPr>
                    <w:t xml:space="preserve"> and, where </w:t>
                  </w:r>
                  <w:r w:rsidRPr="00FE6530">
                    <w:rPr>
                      <w:sz w:val="20"/>
                      <w:szCs w:val="20"/>
                    </w:rPr>
                    <w:t xml:space="preserve">necessary, revised by the domain experts for the underpinning values. </w:t>
                  </w:r>
                  <w:r>
                    <w:rPr>
                      <w:sz w:val="20"/>
                      <w:szCs w:val="20"/>
                    </w:rPr>
                    <w:t>In particular, t</w:t>
                  </w:r>
                  <w:r w:rsidRPr="00FE6530">
                    <w:rPr>
                      <w:sz w:val="20"/>
                      <w:szCs w:val="20"/>
                    </w:rPr>
                    <w:t>he probabilities</w:t>
                  </w:r>
                  <w:r>
                    <w:rPr>
                      <w:sz w:val="20"/>
                      <w:szCs w:val="20"/>
                    </w:rPr>
                    <w:t xml:space="preserve"> derived from the Bayes</w:t>
                  </w:r>
                  <w:r w:rsidRPr="00FE6530">
                    <w:rPr>
                      <w:sz w:val="20"/>
                      <w:szCs w:val="20"/>
                    </w:rPr>
                    <w:t xml:space="preserve"> </w:t>
                  </w:r>
                  <w:r>
                    <w:rPr>
                      <w:sz w:val="20"/>
                      <w:szCs w:val="20"/>
                    </w:rPr>
                    <w:t>nets are</w:t>
                  </w:r>
                  <w:r w:rsidRPr="00FE6530">
                    <w:rPr>
                      <w:sz w:val="20"/>
                      <w:szCs w:val="20"/>
                    </w:rPr>
                    <w:t xml:space="preserve"> intended </w:t>
                  </w:r>
                  <w:r>
                    <w:rPr>
                      <w:sz w:val="20"/>
                      <w:szCs w:val="20"/>
                    </w:rPr>
                    <w:t xml:space="preserve">to </w:t>
                  </w:r>
                  <w:r w:rsidRPr="00FE6530">
                    <w:rPr>
                      <w:sz w:val="20"/>
                      <w:szCs w:val="20"/>
                    </w:rPr>
                    <w:t>only highlight large relative differences between</w:t>
                  </w:r>
                  <w:r>
                    <w:rPr>
                      <w:sz w:val="20"/>
                      <w:szCs w:val="20"/>
                    </w:rPr>
                    <w:t xml:space="preserve"> qualitative</w:t>
                  </w:r>
                  <w:r w:rsidRPr="00FE6530">
                    <w:rPr>
                      <w:sz w:val="20"/>
                      <w:szCs w:val="20"/>
                    </w:rPr>
                    <w:t xml:space="preserve"> model predictions, and the exact </w:t>
                  </w:r>
                  <w:r>
                    <w:rPr>
                      <w:sz w:val="20"/>
                      <w:szCs w:val="20"/>
                    </w:rPr>
                    <w:t>probability for</w:t>
                  </w:r>
                  <w:r w:rsidRPr="00FE6530">
                    <w:rPr>
                      <w:sz w:val="20"/>
                      <w:szCs w:val="20"/>
                    </w:rPr>
                    <w:t xml:space="preserve"> any given prediction, or small differences between multiple predictions, should not receive undue emphasis.</w:t>
                  </w:r>
                </w:p>
              </w:txbxContent>
            </v:textbox>
            <w10:wrap type="tight"/>
          </v:shape>
        </w:pict>
      </w:r>
    </w:p>
    <w:p w:rsidR="004864B1" w:rsidRDefault="004864B1" w:rsidP="004C498D">
      <w:pPr>
        <w:jc w:val="both"/>
      </w:pPr>
    </w:p>
    <w:p w:rsidR="004864B1" w:rsidRDefault="004864B1" w:rsidP="004C498D">
      <w:pPr>
        <w:jc w:val="both"/>
      </w:pPr>
    </w:p>
    <w:p w:rsidR="004864B1" w:rsidRDefault="004864B1" w:rsidP="004C498D">
      <w:pPr>
        <w:jc w:val="both"/>
      </w:pPr>
    </w:p>
    <w:p w:rsidR="004864B1" w:rsidRDefault="004864B1" w:rsidP="004C498D">
      <w:pPr>
        <w:jc w:val="both"/>
      </w:pPr>
    </w:p>
    <w:p w:rsidR="004864B1" w:rsidRDefault="004864B1" w:rsidP="004C498D">
      <w:pPr>
        <w:jc w:val="both"/>
      </w:pPr>
    </w:p>
    <w:p w:rsidR="004864B1" w:rsidRDefault="004864B1" w:rsidP="004C498D">
      <w:pPr>
        <w:jc w:val="both"/>
      </w:pPr>
    </w:p>
    <w:p w:rsidR="004864B1" w:rsidRDefault="004864B1" w:rsidP="004C498D">
      <w:pPr>
        <w:jc w:val="both"/>
      </w:pPr>
    </w:p>
    <w:p w:rsidR="004864B1" w:rsidRDefault="004864B1" w:rsidP="004C498D">
      <w:pPr>
        <w:jc w:val="both"/>
      </w:pPr>
    </w:p>
    <w:p w:rsidR="004864B1" w:rsidRDefault="004864B1" w:rsidP="004C498D">
      <w:pPr>
        <w:jc w:val="both"/>
      </w:pPr>
    </w:p>
    <w:p w:rsidR="00FE6530" w:rsidRDefault="00FE6530" w:rsidP="004C498D">
      <w:pPr>
        <w:jc w:val="both"/>
      </w:pPr>
    </w:p>
    <w:p w:rsidR="00FE6530" w:rsidRPr="00512540" w:rsidRDefault="00FE6530" w:rsidP="004C498D">
      <w:pPr>
        <w:jc w:val="both"/>
      </w:pPr>
    </w:p>
    <w:p w:rsidR="004864B1" w:rsidRDefault="004864B1" w:rsidP="004C498D">
      <w:pPr>
        <w:jc w:val="both"/>
      </w:pPr>
    </w:p>
    <w:p w:rsidR="00E23F7F" w:rsidRDefault="00E23F7F" w:rsidP="004C498D">
      <w:pPr>
        <w:jc w:val="both"/>
      </w:pPr>
    </w:p>
    <w:p w:rsidR="00E23F7F" w:rsidRDefault="00E23F7F" w:rsidP="004C498D">
      <w:pPr>
        <w:jc w:val="both"/>
      </w:pPr>
    </w:p>
    <w:p w:rsidR="00E96608" w:rsidRDefault="00E96608" w:rsidP="004C498D">
      <w:pPr>
        <w:jc w:val="both"/>
      </w:pPr>
    </w:p>
    <w:p w:rsidR="007236AA" w:rsidRDefault="007236AA" w:rsidP="004C498D">
      <w:pPr>
        <w:jc w:val="both"/>
      </w:pPr>
    </w:p>
    <w:p w:rsidR="00C83238" w:rsidRDefault="00C83238" w:rsidP="004C498D">
      <w:pPr>
        <w:jc w:val="both"/>
      </w:pPr>
    </w:p>
    <w:p w:rsidR="00C83238" w:rsidRDefault="00C83238" w:rsidP="004C498D">
      <w:pPr>
        <w:jc w:val="both"/>
      </w:pPr>
    </w:p>
    <w:p w:rsidR="00C83238" w:rsidRDefault="00C83238" w:rsidP="004C498D">
      <w:pPr>
        <w:jc w:val="both"/>
      </w:pPr>
    </w:p>
    <w:p w:rsidR="00C83238" w:rsidRDefault="00C83238" w:rsidP="004C498D">
      <w:pPr>
        <w:jc w:val="both"/>
      </w:pPr>
    </w:p>
    <w:p w:rsidR="00C83238" w:rsidRDefault="00C83238" w:rsidP="004C498D">
      <w:pPr>
        <w:jc w:val="both"/>
      </w:pPr>
    </w:p>
    <w:p w:rsidR="00B87EEE" w:rsidRDefault="00B87EEE" w:rsidP="00B87EEE">
      <w:pPr>
        <w:jc w:val="both"/>
      </w:pPr>
      <w:r>
        <w:t xml:space="preserve">Figure 2.18 below demonstrates these six steps as a worked example for four coral reefs distributed over two ZOIs resulting from an urban point source (orange rectangle) and agricultural run-off from a nearby river. In addition to calculating the net probability of increase for each seagrass meadow, the residual probability of no change is also recorded in the table. This information is necessary to estimate the uncertainty associated with estimates of </w:t>
      </w:r>
      <w:r>
        <w:rPr>
          <w:i/>
        </w:rPr>
        <w:t>Total Estimated Risk</w:t>
      </w:r>
      <w:r>
        <w:t>.</w:t>
      </w:r>
    </w:p>
    <w:p w:rsidR="00B87EEE" w:rsidRDefault="00B87EEE" w:rsidP="004C498D">
      <w:pPr>
        <w:jc w:val="both"/>
      </w:pPr>
    </w:p>
    <w:p w:rsidR="00C83238" w:rsidRDefault="00D95C14" w:rsidP="004C498D">
      <w:pPr>
        <w:jc w:val="both"/>
      </w:pPr>
      <w:r>
        <w:rPr>
          <w:noProof/>
          <w:lang w:eastAsia="en-AU"/>
        </w:rPr>
        <w:lastRenderedPageBreak/>
        <w:drawing>
          <wp:inline distT="0" distB="0" distL="0" distR="0">
            <wp:extent cx="5274310" cy="3641725"/>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5.jpg"/>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274310" cy="3641725"/>
                    </a:xfrm>
                    <a:prstGeom prst="rect">
                      <a:avLst/>
                    </a:prstGeom>
                  </pic:spPr>
                </pic:pic>
              </a:graphicData>
            </a:graphic>
          </wp:inline>
        </w:drawing>
      </w:r>
    </w:p>
    <w:p w:rsidR="004160AB" w:rsidRPr="003A17EF" w:rsidRDefault="007236AA" w:rsidP="004C498D">
      <w:pPr>
        <w:jc w:val="both"/>
        <w:rPr>
          <w:sz w:val="20"/>
          <w:szCs w:val="20"/>
        </w:rPr>
      </w:pPr>
      <w:r w:rsidRPr="003A17EF">
        <w:rPr>
          <w:b/>
          <w:sz w:val="20"/>
          <w:szCs w:val="20"/>
        </w:rPr>
        <w:t>F</w:t>
      </w:r>
      <w:r w:rsidR="000445CD" w:rsidRPr="003A17EF">
        <w:rPr>
          <w:b/>
          <w:sz w:val="20"/>
          <w:szCs w:val="20"/>
        </w:rPr>
        <w:t>ig</w:t>
      </w:r>
      <w:r w:rsidR="007A46D3" w:rsidRPr="003A17EF">
        <w:rPr>
          <w:b/>
          <w:sz w:val="20"/>
          <w:szCs w:val="20"/>
        </w:rPr>
        <w:t>ure</w:t>
      </w:r>
      <w:r w:rsidR="00E52D66">
        <w:rPr>
          <w:b/>
          <w:sz w:val="20"/>
          <w:szCs w:val="20"/>
        </w:rPr>
        <w:t xml:space="preserve"> 2.18</w:t>
      </w:r>
      <w:r w:rsidRPr="003A17EF">
        <w:rPr>
          <w:b/>
          <w:sz w:val="20"/>
          <w:szCs w:val="20"/>
        </w:rPr>
        <w:t xml:space="preserve">. </w:t>
      </w:r>
      <w:r w:rsidRPr="003A17EF">
        <w:rPr>
          <w:sz w:val="20"/>
          <w:szCs w:val="20"/>
        </w:rPr>
        <w:t xml:space="preserve">Worked example of how </w:t>
      </w:r>
      <w:r w:rsidR="00A648AA" w:rsidRPr="003A17EF">
        <w:rPr>
          <w:i/>
          <w:sz w:val="20"/>
          <w:szCs w:val="20"/>
        </w:rPr>
        <w:t>Estimated Risk</w:t>
      </w:r>
      <w:r w:rsidRPr="003A17EF">
        <w:rPr>
          <w:sz w:val="20"/>
          <w:szCs w:val="20"/>
        </w:rPr>
        <w:t xml:space="preserve"> </w:t>
      </w:r>
      <w:r w:rsidR="002A55E0" w:rsidRPr="003A17EF">
        <w:rPr>
          <w:sz w:val="20"/>
          <w:szCs w:val="20"/>
        </w:rPr>
        <w:t xml:space="preserve">and </w:t>
      </w:r>
      <w:r w:rsidR="002A55E0" w:rsidRPr="003A17EF">
        <w:rPr>
          <w:i/>
          <w:sz w:val="20"/>
          <w:szCs w:val="20"/>
        </w:rPr>
        <w:t>Total Estimated Risk</w:t>
      </w:r>
      <w:r w:rsidR="002A55E0" w:rsidRPr="003A17EF">
        <w:rPr>
          <w:sz w:val="20"/>
          <w:szCs w:val="20"/>
        </w:rPr>
        <w:t xml:space="preserve"> are</w:t>
      </w:r>
      <w:r w:rsidRPr="003A17EF">
        <w:rPr>
          <w:sz w:val="20"/>
          <w:szCs w:val="20"/>
        </w:rPr>
        <w:t xml:space="preserve"> </w:t>
      </w:r>
      <w:r w:rsidR="00A648AA" w:rsidRPr="003A17EF">
        <w:rPr>
          <w:sz w:val="20"/>
          <w:szCs w:val="20"/>
        </w:rPr>
        <w:t xml:space="preserve">calculated </w:t>
      </w:r>
      <w:r w:rsidR="002A28E4" w:rsidRPr="003A17EF">
        <w:rPr>
          <w:sz w:val="20"/>
          <w:szCs w:val="20"/>
        </w:rPr>
        <w:t>f</w:t>
      </w:r>
      <w:r w:rsidR="00A648AA" w:rsidRPr="003A17EF">
        <w:rPr>
          <w:sz w:val="20"/>
          <w:szCs w:val="20"/>
        </w:rPr>
        <w:t xml:space="preserve">or </w:t>
      </w:r>
      <w:r w:rsidR="009A1435" w:rsidRPr="003A17EF">
        <w:rPr>
          <w:sz w:val="20"/>
          <w:szCs w:val="20"/>
        </w:rPr>
        <w:t xml:space="preserve">four coral reefs in a </w:t>
      </w:r>
      <w:r w:rsidR="00A648AA" w:rsidRPr="003A17EF">
        <w:rPr>
          <w:sz w:val="20"/>
          <w:szCs w:val="20"/>
        </w:rPr>
        <w:t>geographic</w:t>
      </w:r>
      <w:r w:rsidRPr="003A17EF">
        <w:rPr>
          <w:sz w:val="20"/>
          <w:szCs w:val="20"/>
        </w:rPr>
        <w:t xml:space="preserve"> case</w:t>
      </w:r>
      <w:r w:rsidR="00A648AA" w:rsidRPr="003A17EF">
        <w:rPr>
          <w:sz w:val="20"/>
          <w:szCs w:val="20"/>
        </w:rPr>
        <w:t xml:space="preserve"> area</w:t>
      </w:r>
      <w:r w:rsidRPr="003A17EF">
        <w:rPr>
          <w:sz w:val="20"/>
          <w:szCs w:val="20"/>
        </w:rPr>
        <w:t xml:space="preserve">. </w:t>
      </w:r>
    </w:p>
    <w:p w:rsidR="00B95820" w:rsidRDefault="00B95820" w:rsidP="004C498D">
      <w:pPr>
        <w:jc w:val="both"/>
        <w:rPr>
          <w:color w:val="000000" w:themeColor="text1"/>
        </w:rPr>
      </w:pPr>
    </w:p>
    <w:p w:rsidR="00283366" w:rsidRDefault="00B1640B" w:rsidP="004C498D">
      <w:pPr>
        <w:jc w:val="both"/>
      </w:pPr>
      <w:r w:rsidRPr="0046127B">
        <w:rPr>
          <w:i/>
        </w:rPr>
        <w:t>Total Estimated Risk</w:t>
      </w:r>
      <w:r>
        <w:rPr>
          <w:i/>
        </w:rPr>
        <w:t>s</w:t>
      </w:r>
      <w:r>
        <w:t xml:space="preserve"> are associated with four levels of</w:t>
      </w:r>
      <w:r w:rsidR="007A46D3">
        <w:t xml:space="preserve"> uncertainty the user </w:t>
      </w:r>
      <w:r w:rsidR="003A17EF">
        <w:t>must</w:t>
      </w:r>
      <w:r>
        <w:t xml:space="preserve"> consider. </w:t>
      </w:r>
    </w:p>
    <w:p w:rsidR="00283366" w:rsidRDefault="00283366" w:rsidP="00283366">
      <w:pPr>
        <w:pStyle w:val="ListParagraph"/>
        <w:numPr>
          <w:ilvl w:val="0"/>
          <w:numId w:val="25"/>
        </w:numPr>
        <w:jc w:val="both"/>
      </w:pPr>
      <w:r>
        <w:t>I</w:t>
      </w:r>
      <w:r w:rsidR="00B1640B">
        <w:t xml:space="preserve">nput values for the Bayes nets, i.e. the probabilities of change expected for the MNES in focus under the different environmental scenarios. The probabilities used in this example are approximations based on first-order expert elicitation within the team. Broader expert elicitation is required to reduce this source of uncertainty. </w:t>
      </w:r>
    </w:p>
    <w:p w:rsidR="00B87EEE" w:rsidRPr="00B87EEE" w:rsidRDefault="00283366" w:rsidP="00B87EEE">
      <w:pPr>
        <w:pStyle w:val="ListParagraph"/>
        <w:numPr>
          <w:ilvl w:val="0"/>
          <w:numId w:val="25"/>
        </w:numPr>
        <w:jc w:val="both"/>
        <w:rPr>
          <w:color w:val="000000" w:themeColor="text1"/>
        </w:rPr>
      </w:pPr>
      <w:r>
        <w:t>T</w:t>
      </w:r>
      <w:r w:rsidR="00B1640B">
        <w:t xml:space="preserve">he location of boundaries for </w:t>
      </w:r>
      <w:r w:rsidR="00B1640B" w:rsidRPr="00283366">
        <w:rPr>
          <w:i/>
        </w:rPr>
        <w:t>Zones of Influence</w:t>
      </w:r>
      <w:r w:rsidR="00B1640B">
        <w:t xml:space="preserve"> for each activity and for each ecosystem value. These can be derived from a combination of observations and physical models (e.g. behaviour</w:t>
      </w:r>
      <w:r w:rsidR="00B87EEE">
        <w:t>s of river plumes or dredge plumes</w:t>
      </w:r>
      <w:r w:rsidR="00B1640B">
        <w:t xml:space="preserve">, </w:t>
      </w:r>
      <w:r w:rsidR="00B87EEE">
        <w:t>3-dimensional hydrodynamic models of the GBR lagoon</w:t>
      </w:r>
      <w:r w:rsidR="00B1640B">
        <w:t xml:space="preserve">, water quality guidelines for the GBR, etc) and expert elicitation. </w:t>
      </w:r>
    </w:p>
    <w:p w:rsidR="00283366" w:rsidRPr="00283366" w:rsidRDefault="00283366" w:rsidP="00283366">
      <w:pPr>
        <w:pStyle w:val="ListParagraph"/>
        <w:numPr>
          <w:ilvl w:val="0"/>
          <w:numId w:val="25"/>
        </w:numPr>
        <w:jc w:val="both"/>
        <w:rPr>
          <w:color w:val="000000" w:themeColor="text1"/>
        </w:rPr>
      </w:pPr>
      <w:r>
        <w:t>T</w:t>
      </w:r>
      <w:r w:rsidR="00B1640B">
        <w:t>he uncertainty associated with the distribution of conditional probabilities (</w:t>
      </w:r>
      <w:r w:rsidR="00B1640B" w:rsidRPr="00283366">
        <w:rPr>
          <w:i/>
        </w:rPr>
        <w:t>increase</w:t>
      </w:r>
      <w:r w:rsidR="00B1640B">
        <w:t xml:space="preserve">, </w:t>
      </w:r>
      <w:r w:rsidR="00B1640B" w:rsidRPr="00283366">
        <w:rPr>
          <w:i/>
        </w:rPr>
        <w:t>unchanged</w:t>
      </w:r>
      <w:r w:rsidR="00B1640B">
        <w:t xml:space="preserve">, </w:t>
      </w:r>
      <w:r w:rsidR="00B1640B" w:rsidRPr="00283366">
        <w:rPr>
          <w:i/>
        </w:rPr>
        <w:t>decrease</w:t>
      </w:r>
      <w:r w:rsidR="00B1640B">
        <w:t xml:space="preserve">) in Bayes net outputs. Again, this uncertainty can be reduced by extracting probabilities from physical models (e.g. hydrodynamic and sediment-transport models). </w:t>
      </w:r>
    </w:p>
    <w:p w:rsidR="00B95820" w:rsidRPr="00B87EEE" w:rsidRDefault="00B87EEE" w:rsidP="00283366">
      <w:pPr>
        <w:pStyle w:val="ListParagraph"/>
        <w:numPr>
          <w:ilvl w:val="0"/>
          <w:numId w:val="25"/>
        </w:numPr>
        <w:jc w:val="both"/>
        <w:rPr>
          <w:color w:val="000000" w:themeColor="text1"/>
        </w:rPr>
      </w:pPr>
      <w:r>
        <w:t>The a</w:t>
      </w:r>
      <w:r w:rsidR="00B1640B">
        <w:t>lternative model used</w:t>
      </w:r>
      <w:r>
        <w:t xml:space="preserve"> in the Bayes net</w:t>
      </w:r>
      <w:r w:rsidR="00B1640B">
        <w:t>, and to what extent experts and the decision maker have confidence in a given model.</w:t>
      </w:r>
    </w:p>
    <w:p w:rsidR="00B87EEE" w:rsidRPr="00B87EEE" w:rsidRDefault="00B87EEE" w:rsidP="00B87EEE">
      <w:pPr>
        <w:jc w:val="both"/>
        <w:rPr>
          <w:color w:val="000000" w:themeColor="text1"/>
        </w:rPr>
      </w:pPr>
      <w:r>
        <w:rPr>
          <w:color w:val="000000" w:themeColor="text1"/>
        </w:rPr>
        <w:t xml:space="preserve">A simple uncertainty index is used in this report associated with Bayes net output probabilities. This uncertainty index is </w:t>
      </w:r>
      <w:r w:rsidR="00D127A1">
        <w:rPr>
          <w:color w:val="000000" w:themeColor="text1"/>
        </w:rPr>
        <w:t xml:space="preserve">based on the relative variation in probabilities for the direction of change, </w:t>
      </w:r>
      <w:r>
        <w:rPr>
          <w:color w:val="000000" w:themeColor="text1"/>
        </w:rPr>
        <w:t xml:space="preserve">calculated as </w:t>
      </w:r>
      <w:r w:rsidRPr="00B87EEE">
        <w:rPr>
          <w:b/>
          <w:color w:val="000000" w:themeColor="text1"/>
        </w:rPr>
        <w:t>P</w:t>
      </w:r>
      <w:r>
        <w:rPr>
          <w:color w:val="000000" w:themeColor="text1"/>
        </w:rPr>
        <w:t xml:space="preserve">decreased + </w:t>
      </w:r>
      <w:r w:rsidRPr="00B87EEE">
        <w:rPr>
          <w:b/>
          <w:color w:val="000000" w:themeColor="text1"/>
        </w:rPr>
        <w:t>P</w:t>
      </w:r>
      <w:r w:rsidR="004254AA">
        <w:rPr>
          <w:color w:val="000000" w:themeColor="text1"/>
        </w:rPr>
        <w:t>unchanged</w:t>
      </w:r>
      <w:r>
        <w:rPr>
          <w:color w:val="000000" w:themeColor="text1"/>
        </w:rPr>
        <w:t>.</w:t>
      </w:r>
      <w:r w:rsidR="00037D70">
        <w:rPr>
          <w:color w:val="000000" w:themeColor="text1"/>
        </w:rPr>
        <w:t xml:space="preserve"> An absolute index value greater than 2/3 indicates high uncertainty associated with </w:t>
      </w:r>
      <w:r w:rsidR="00037D70" w:rsidRPr="00037D70">
        <w:rPr>
          <w:b/>
          <w:color w:val="000000" w:themeColor="text1"/>
        </w:rPr>
        <w:t>P</w:t>
      </w:r>
      <w:r w:rsidR="00037D70">
        <w:rPr>
          <w:color w:val="000000" w:themeColor="text1"/>
        </w:rPr>
        <w:t xml:space="preserve">increase. Absolute index values between 1/3 and 2/3 indicate intermediate uncertainty and values lower than 1/3 represent low uncertainty associated with </w:t>
      </w:r>
      <w:r w:rsidR="00037D70" w:rsidRPr="00037D70">
        <w:rPr>
          <w:b/>
          <w:color w:val="000000" w:themeColor="text1"/>
        </w:rPr>
        <w:t>P</w:t>
      </w:r>
      <w:r w:rsidR="00037D70">
        <w:rPr>
          <w:color w:val="000000" w:themeColor="text1"/>
        </w:rPr>
        <w:t>increase.  See Table 2.3.</w:t>
      </w:r>
      <w:r>
        <w:rPr>
          <w:color w:val="000000" w:themeColor="text1"/>
        </w:rPr>
        <w:t xml:space="preserve">  </w:t>
      </w:r>
      <w:r w:rsidRPr="00B87EEE">
        <w:rPr>
          <w:color w:val="000000" w:themeColor="text1"/>
        </w:rPr>
        <w:t xml:space="preserve"> </w:t>
      </w:r>
    </w:p>
    <w:p w:rsidR="004160AB" w:rsidRDefault="00A04DBC" w:rsidP="004C498D">
      <w:pPr>
        <w:jc w:val="both"/>
      </w:pPr>
      <w:r w:rsidRPr="00990FDF">
        <w:rPr>
          <w:color w:val="000000" w:themeColor="text1"/>
        </w:rPr>
        <w:lastRenderedPageBreak/>
        <w:t xml:space="preserve">To estimate risks of activities and cumulative </w:t>
      </w:r>
      <w:r w:rsidR="00350B09">
        <w:rPr>
          <w:color w:val="000000" w:themeColor="text1"/>
        </w:rPr>
        <w:t>impacts</w:t>
      </w:r>
      <w:r w:rsidR="00350B09" w:rsidRPr="00990FDF">
        <w:rPr>
          <w:color w:val="000000" w:themeColor="text1"/>
        </w:rPr>
        <w:t xml:space="preserve"> </w:t>
      </w:r>
      <w:r w:rsidRPr="00990FDF">
        <w:rPr>
          <w:color w:val="000000" w:themeColor="text1"/>
        </w:rPr>
        <w:t xml:space="preserve">on ecosystem values, a set of </w:t>
      </w:r>
      <w:r w:rsidR="0092075E" w:rsidRPr="00990FDF">
        <w:rPr>
          <w:color w:val="000000" w:themeColor="text1"/>
        </w:rPr>
        <w:t xml:space="preserve">contingency </w:t>
      </w:r>
      <w:r w:rsidRPr="00990FDF">
        <w:rPr>
          <w:color w:val="000000" w:themeColor="text1"/>
        </w:rPr>
        <w:t xml:space="preserve">tables (matrices) </w:t>
      </w:r>
      <w:r w:rsidR="00B95820">
        <w:rPr>
          <w:color w:val="000000" w:themeColor="text1"/>
        </w:rPr>
        <w:t xml:space="preserve">need to be </w:t>
      </w:r>
      <w:r w:rsidR="00B95820" w:rsidRPr="00990FDF">
        <w:rPr>
          <w:color w:val="000000" w:themeColor="text1"/>
        </w:rPr>
        <w:t>construct</w:t>
      </w:r>
      <w:r w:rsidR="00B95820">
        <w:rPr>
          <w:color w:val="000000" w:themeColor="text1"/>
        </w:rPr>
        <w:t>ed</w:t>
      </w:r>
      <w:r w:rsidR="00B95820" w:rsidRPr="00990FDF">
        <w:rPr>
          <w:color w:val="000000" w:themeColor="text1"/>
        </w:rPr>
        <w:t xml:space="preserve"> </w:t>
      </w:r>
      <w:r w:rsidRPr="00990FDF">
        <w:rPr>
          <w:color w:val="000000" w:themeColor="text1"/>
        </w:rPr>
        <w:t>in which conditional</w:t>
      </w:r>
      <w:r>
        <w:t xml:space="preserve"> probabilities for all </w:t>
      </w:r>
      <w:r w:rsidR="0092075E" w:rsidRPr="007A46D3">
        <w:rPr>
          <w:i/>
        </w:rPr>
        <w:t>ZOI</w:t>
      </w:r>
      <w:r w:rsidR="00350B09" w:rsidRPr="007A46D3">
        <w:rPr>
          <w:i/>
        </w:rPr>
        <w:t>s</w:t>
      </w:r>
      <w:r w:rsidR="0092075E">
        <w:t xml:space="preserve"> </w:t>
      </w:r>
      <w:r>
        <w:t>resulting from the combination of activities/</w:t>
      </w:r>
      <w:r w:rsidR="0092075E">
        <w:t xml:space="preserve">drivers and </w:t>
      </w:r>
      <w:r>
        <w:t>pressures</w:t>
      </w:r>
      <w:r w:rsidR="00B95820" w:rsidRPr="00B95820">
        <w:rPr>
          <w:color w:val="000000" w:themeColor="text1"/>
        </w:rPr>
        <w:t xml:space="preserve"> </w:t>
      </w:r>
      <w:r w:rsidR="00B95820">
        <w:rPr>
          <w:color w:val="000000" w:themeColor="text1"/>
        </w:rPr>
        <w:t>are listed</w:t>
      </w:r>
      <w:r>
        <w:t>.</w:t>
      </w:r>
      <w:r w:rsidR="004160AB">
        <w:t xml:space="preserve"> </w:t>
      </w:r>
      <w:r w:rsidR="0092075E">
        <w:t>In the following examples</w:t>
      </w:r>
      <w:r>
        <w:t xml:space="preserve"> </w:t>
      </w:r>
      <w:r w:rsidR="0092075E">
        <w:t xml:space="preserve">pressures </w:t>
      </w:r>
      <w:r w:rsidR="00B95820">
        <w:t xml:space="preserve">are limited </w:t>
      </w:r>
      <w:r>
        <w:t xml:space="preserve">to </w:t>
      </w:r>
      <w:r w:rsidRPr="00745F73">
        <w:rPr>
          <w:i/>
        </w:rPr>
        <w:t>Nutrients</w:t>
      </w:r>
      <w:r>
        <w:t xml:space="preserve">, </w:t>
      </w:r>
      <w:r w:rsidRPr="00745F73">
        <w:rPr>
          <w:i/>
        </w:rPr>
        <w:t>Turbidity and Sedimentation</w:t>
      </w:r>
      <w:r>
        <w:t xml:space="preserve"> and </w:t>
      </w:r>
      <w:r w:rsidRPr="00745F73">
        <w:rPr>
          <w:i/>
        </w:rPr>
        <w:t>Structural Damage and Erosion</w:t>
      </w:r>
      <w:r w:rsidR="007A46D3">
        <w:t xml:space="preserve">. As </w:t>
      </w:r>
      <w:r w:rsidR="00037D70">
        <w:t>explained</w:t>
      </w:r>
      <w:r w:rsidR="007A46D3">
        <w:t xml:space="preserve"> in S</w:t>
      </w:r>
      <w:r>
        <w:t xml:space="preserve">ection </w:t>
      </w:r>
      <w:r w:rsidR="00037D70">
        <w:t>2.</w:t>
      </w:r>
      <w:r>
        <w:t xml:space="preserve">2, the seagrass model uses two categories of nutrients, low and high, to account for the non-linear response of seagrasses to nutrients. </w:t>
      </w:r>
      <w:r w:rsidR="00A62BF9">
        <w:t>O</w:t>
      </w:r>
      <w:r>
        <w:t>nly one broad nutrient category in the coral reefs model</w:t>
      </w:r>
      <w:r w:rsidR="00A62BF9">
        <w:t xml:space="preserve"> is used</w:t>
      </w:r>
      <w:r>
        <w:t xml:space="preserve">. Also, </w:t>
      </w:r>
      <w:r w:rsidRPr="00745F73">
        <w:rPr>
          <w:i/>
        </w:rPr>
        <w:t>Structural Damage and Erosion</w:t>
      </w:r>
      <w:r>
        <w:t xml:space="preserve"> (accounting for anchoring, dredging and storms) is a pressure variable in the seagrass model; in the coral reefs model, structural damage is accounted for by </w:t>
      </w:r>
      <w:r w:rsidRPr="00745F73">
        <w:rPr>
          <w:i/>
        </w:rPr>
        <w:t>Storms</w:t>
      </w:r>
      <w:r>
        <w:t>.</w:t>
      </w:r>
    </w:p>
    <w:p w:rsidR="004160AB" w:rsidRDefault="00E96608" w:rsidP="004C498D">
      <w:pPr>
        <w:jc w:val="both"/>
      </w:pPr>
      <w:r>
        <w:t>A</w:t>
      </w:r>
      <w:r w:rsidR="0092075E">
        <w:t>n example of how i</w:t>
      </w:r>
      <w:r w:rsidR="00A04DBC">
        <w:t>nput matric</w:t>
      </w:r>
      <w:r w:rsidR="0092075E">
        <w:t xml:space="preserve">es and output matrices are used </w:t>
      </w:r>
      <w:r>
        <w:t xml:space="preserve">for </w:t>
      </w:r>
      <w:r w:rsidR="0092075E">
        <w:t xml:space="preserve">different </w:t>
      </w:r>
      <w:r w:rsidR="0092075E" w:rsidRPr="007A46D3">
        <w:rPr>
          <w:i/>
        </w:rPr>
        <w:t>ZOI</w:t>
      </w:r>
      <w:r w:rsidR="00350B09" w:rsidRPr="007A46D3">
        <w:rPr>
          <w:i/>
        </w:rPr>
        <w:t>s</w:t>
      </w:r>
      <w:r w:rsidR="0092075E">
        <w:t xml:space="preserve"> </w:t>
      </w:r>
      <w:r>
        <w:t>is</w:t>
      </w:r>
      <w:r w:rsidR="007748D4">
        <w:t xml:space="preserve"> shown in Fig. 2.19</w:t>
      </w:r>
      <w:r w:rsidR="00A04DBC">
        <w:t xml:space="preserve"> below. For simplicity, climate change (warming and storms) or dugong mortality (e.g. from boat strikes</w:t>
      </w:r>
      <w:r>
        <w:t xml:space="preserve"> or bycatch</w:t>
      </w:r>
      <w:r w:rsidR="00A04DBC">
        <w:t xml:space="preserve">) </w:t>
      </w:r>
      <w:r w:rsidR="00B95820">
        <w:t xml:space="preserve">are not included </w:t>
      </w:r>
      <w:r w:rsidR="00A04DBC">
        <w:t xml:space="preserve">in this example, i.e. default conditional probabilities </w:t>
      </w:r>
      <w:r w:rsidR="00E14C4B">
        <w:t>as</w:t>
      </w:r>
      <w:r w:rsidR="00A04DBC">
        <w:t xml:space="preserve"> </w:t>
      </w:r>
      <w:r w:rsidR="00B95820">
        <w:t xml:space="preserve">are left as </w:t>
      </w:r>
      <w:r w:rsidR="00E14C4B">
        <w:t>100</w:t>
      </w:r>
      <w:r w:rsidR="00A04DBC">
        <w:t xml:space="preserve">% for </w:t>
      </w:r>
      <w:r w:rsidR="00A04DBC" w:rsidRPr="009D3075">
        <w:rPr>
          <w:i/>
        </w:rPr>
        <w:t>unchanged</w:t>
      </w:r>
      <w:r w:rsidR="00BD0C5E">
        <w:rPr>
          <w:i/>
        </w:rPr>
        <w:t xml:space="preserve">. </w:t>
      </w:r>
      <w:r w:rsidR="00BD0C5E" w:rsidRPr="00BD0C5E">
        <w:t xml:space="preserve">Where </w:t>
      </w:r>
      <w:r w:rsidR="00BD0C5E">
        <w:t xml:space="preserve">probabilities around an activity or a pressure </w:t>
      </w:r>
      <w:r w:rsidR="00C0108D">
        <w:t>are</w:t>
      </w:r>
      <w:r w:rsidR="00BD0C5E">
        <w:t xml:space="preserve"> unknown for </w:t>
      </w:r>
      <w:r w:rsidR="00A26942">
        <w:t>a</w:t>
      </w:r>
      <w:r w:rsidR="00BD0C5E">
        <w:t xml:space="preserve"> region, the user </w:t>
      </w:r>
      <w:r w:rsidR="00A26942">
        <w:t>should</w:t>
      </w:r>
      <w:r w:rsidR="00BD0C5E">
        <w:t xml:space="preserve"> set the node</w:t>
      </w:r>
      <w:r w:rsidR="00A26942">
        <w:t>’s</w:t>
      </w:r>
      <w:r w:rsidR="00BD0C5E">
        <w:t xml:space="preserve"> probabilities for each of </w:t>
      </w:r>
      <w:r w:rsidR="00BD0C5E" w:rsidRPr="00BD0C5E">
        <w:rPr>
          <w:i/>
        </w:rPr>
        <w:t>increase</w:t>
      </w:r>
      <w:r w:rsidR="00BD0C5E">
        <w:t xml:space="preserve">, </w:t>
      </w:r>
      <w:r w:rsidR="00BD0C5E" w:rsidRPr="00BD0C5E">
        <w:rPr>
          <w:i/>
        </w:rPr>
        <w:t>unchanged</w:t>
      </w:r>
      <w:r w:rsidR="00BD0C5E">
        <w:t xml:space="preserve"> and </w:t>
      </w:r>
      <w:r w:rsidR="00BD0C5E" w:rsidRPr="00BD0C5E">
        <w:rPr>
          <w:i/>
        </w:rPr>
        <w:t>decrease</w:t>
      </w:r>
      <w:r w:rsidR="00BD0C5E">
        <w:t xml:space="preserve"> to 33.3%.</w:t>
      </w:r>
    </w:p>
    <w:p w:rsidR="00EC0384" w:rsidRDefault="00EC0384" w:rsidP="004C498D">
      <w:pPr>
        <w:jc w:val="both"/>
      </w:pPr>
    </w:p>
    <w:p w:rsidR="00A04DBC" w:rsidRDefault="00D95C14" w:rsidP="004C498D">
      <w:pPr>
        <w:jc w:val="both"/>
      </w:pPr>
      <w:r>
        <w:rPr>
          <w:noProof/>
          <w:lang w:eastAsia="en-AU"/>
        </w:rPr>
        <w:lastRenderedPageBreak/>
        <w:drawing>
          <wp:inline distT="0" distB="0" distL="0" distR="0">
            <wp:extent cx="5359791" cy="7476833"/>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rotWithShape="1">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118" b="1309"/>
                    <a:stretch/>
                  </pic:blipFill>
                  <pic:spPr bwMode="auto">
                    <a:xfrm>
                      <a:off x="0" y="0"/>
                      <a:ext cx="5360602" cy="74779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864B1" w:rsidRPr="00A26942" w:rsidRDefault="00A04DBC" w:rsidP="004C498D">
      <w:pPr>
        <w:jc w:val="both"/>
        <w:rPr>
          <w:sz w:val="20"/>
          <w:szCs w:val="20"/>
        </w:rPr>
      </w:pPr>
      <w:r w:rsidRPr="00A26942">
        <w:rPr>
          <w:b/>
          <w:sz w:val="20"/>
          <w:szCs w:val="20"/>
        </w:rPr>
        <w:t>Fig</w:t>
      </w:r>
      <w:r w:rsidR="003A17EF">
        <w:rPr>
          <w:b/>
          <w:sz w:val="20"/>
          <w:szCs w:val="20"/>
        </w:rPr>
        <w:t>ure</w:t>
      </w:r>
      <w:r w:rsidRPr="00A26942">
        <w:rPr>
          <w:b/>
          <w:sz w:val="20"/>
          <w:szCs w:val="20"/>
        </w:rPr>
        <w:t xml:space="preserve"> </w:t>
      </w:r>
      <w:r w:rsidR="007748D4">
        <w:rPr>
          <w:b/>
          <w:sz w:val="20"/>
          <w:szCs w:val="20"/>
        </w:rPr>
        <w:t>2.19</w:t>
      </w:r>
      <w:r w:rsidRPr="00A26942">
        <w:rPr>
          <w:b/>
          <w:sz w:val="20"/>
          <w:szCs w:val="20"/>
        </w:rPr>
        <w:t xml:space="preserve">. </w:t>
      </w:r>
      <w:r w:rsidRPr="00A26942">
        <w:rPr>
          <w:sz w:val="20"/>
          <w:szCs w:val="20"/>
        </w:rPr>
        <w:t>Examples o</w:t>
      </w:r>
      <w:r w:rsidR="00037D70">
        <w:rPr>
          <w:sz w:val="20"/>
          <w:szCs w:val="20"/>
        </w:rPr>
        <w:t>f input and output probability matrices</w:t>
      </w:r>
      <w:r w:rsidRPr="00A26942">
        <w:rPr>
          <w:sz w:val="20"/>
          <w:szCs w:val="20"/>
        </w:rPr>
        <w:t xml:space="preserve"> for combinations of </w:t>
      </w:r>
      <w:r w:rsidR="00FA57DF" w:rsidRPr="00C860E9">
        <w:rPr>
          <w:i/>
          <w:sz w:val="20"/>
          <w:szCs w:val="20"/>
        </w:rPr>
        <w:t>ZOIs</w:t>
      </w:r>
      <w:r w:rsidR="00FA57DF">
        <w:rPr>
          <w:sz w:val="20"/>
          <w:szCs w:val="20"/>
        </w:rPr>
        <w:t xml:space="preserve"> </w:t>
      </w:r>
      <w:r w:rsidRPr="00A26942">
        <w:rPr>
          <w:sz w:val="20"/>
          <w:szCs w:val="20"/>
        </w:rPr>
        <w:t xml:space="preserve">resulting from ports and agriculture in </w:t>
      </w:r>
      <w:r w:rsidR="00A661F1" w:rsidRPr="00A26942">
        <w:rPr>
          <w:sz w:val="20"/>
          <w:szCs w:val="20"/>
        </w:rPr>
        <w:t>a hypothetical case area</w:t>
      </w:r>
      <w:r w:rsidRPr="00A26942">
        <w:rPr>
          <w:sz w:val="20"/>
          <w:szCs w:val="20"/>
        </w:rPr>
        <w:t>. The top three ma</w:t>
      </w:r>
      <w:r w:rsidR="00C0108D">
        <w:rPr>
          <w:sz w:val="20"/>
          <w:szCs w:val="20"/>
        </w:rPr>
        <w:t>t</w:t>
      </w:r>
      <w:r w:rsidR="00037D70">
        <w:rPr>
          <w:sz w:val="20"/>
          <w:szCs w:val="20"/>
        </w:rPr>
        <w:t>rices</w:t>
      </w:r>
      <w:r w:rsidRPr="00A26942">
        <w:rPr>
          <w:sz w:val="20"/>
          <w:szCs w:val="20"/>
        </w:rPr>
        <w:t xml:space="preserve"> show examples of conditional probabilities for </w:t>
      </w:r>
      <w:r w:rsidRPr="00A26942">
        <w:rPr>
          <w:i/>
          <w:sz w:val="20"/>
          <w:szCs w:val="20"/>
        </w:rPr>
        <w:t>Nutrients</w:t>
      </w:r>
      <w:r w:rsidRPr="00A26942">
        <w:rPr>
          <w:sz w:val="20"/>
          <w:szCs w:val="20"/>
        </w:rPr>
        <w:t xml:space="preserve">, </w:t>
      </w:r>
      <w:r w:rsidRPr="00A26942">
        <w:rPr>
          <w:i/>
          <w:sz w:val="20"/>
          <w:szCs w:val="20"/>
        </w:rPr>
        <w:t>Turbidity and Sedimentation</w:t>
      </w:r>
      <w:r w:rsidRPr="00A26942">
        <w:rPr>
          <w:sz w:val="20"/>
          <w:szCs w:val="20"/>
        </w:rPr>
        <w:t xml:space="preserve"> and </w:t>
      </w:r>
      <w:r w:rsidRPr="00A26942">
        <w:rPr>
          <w:i/>
          <w:sz w:val="20"/>
          <w:szCs w:val="20"/>
        </w:rPr>
        <w:t>Structural Damage and Erosion</w:t>
      </w:r>
      <w:r w:rsidRPr="00A26942">
        <w:rPr>
          <w:sz w:val="20"/>
          <w:szCs w:val="20"/>
        </w:rPr>
        <w:t xml:space="preserve"> (on seagrasses), representing threats from anchoring, dredging and storms. </w:t>
      </w:r>
      <w:r w:rsidR="00F46F6E" w:rsidRPr="00A26942">
        <w:rPr>
          <w:sz w:val="20"/>
          <w:szCs w:val="20"/>
        </w:rPr>
        <w:t xml:space="preserve">In this case the </w:t>
      </w:r>
      <w:r w:rsidR="00136A6B">
        <w:rPr>
          <w:sz w:val="20"/>
          <w:szCs w:val="20"/>
        </w:rPr>
        <w:t>Bayes net</w:t>
      </w:r>
      <w:r w:rsidR="00F46F6E" w:rsidRPr="00A26942">
        <w:rPr>
          <w:sz w:val="20"/>
          <w:szCs w:val="20"/>
        </w:rPr>
        <w:t xml:space="preserve"> for corals, seagrass and dugongs assume no change </w:t>
      </w:r>
      <w:r w:rsidR="00A661F1" w:rsidRPr="00A26942">
        <w:rPr>
          <w:sz w:val="20"/>
          <w:szCs w:val="20"/>
        </w:rPr>
        <w:t>under the status quo scenarios</w:t>
      </w:r>
      <w:r w:rsidR="00575107">
        <w:rPr>
          <w:sz w:val="20"/>
          <w:szCs w:val="20"/>
        </w:rPr>
        <w:t>, but the</w:t>
      </w:r>
      <w:r w:rsidR="003A17EF">
        <w:rPr>
          <w:sz w:val="20"/>
          <w:szCs w:val="20"/>
        </w:rPr>
        <w:t xml:space="preserve"> user can modify this on a case-by-</w:t>
      </w:r>
      <w:r w:rsidR="00575107">
        <w:rPr>
          <w:sz w:val="20"/>
          <w:szCs w:val="20"/>
        </w:rPr>
        <w:t>case basis where supporting information is available</w:t>
      </w:r>
      <w:r w:rsidR="00A661F1" w:rsidRPr="00A26942">
        <w:rPr>
          <w:sz w:val="20"/>
          <w:szCs w:val="20"/>
        </w:rPr>
        <w:t>.</w:t>
      </w:r>
    </w:p>
    <w:p w:rsidR="00037D70" w:rsidRDefault="00037D70" w:rsidP="00037D70">
      <w:pPr>
        <w:pStyle w:val="Heading2"/>
        <w:jc w:val="both"/>
      </w:pPr>
      <w:bookmarkStart w:id="44" w:name="_Toc239492476"/>
      <w:r>
        <w:lastRenderedPageBreak/>
        <w:t>2.3.3 Zones of Consequence</w:t>
      </w:r>
      <w:bookmarkEnd w:id="44"/>
    </w:p>
    <w:p w:rsidR="00037D70" w:rsidRDefault="00037D70" w:rsidP="00037D70">
      <w:pPr>
        <w:jc w:val="both"/>
      </w:pPr>
      <w:r>
        <w:t xml:space="preserve">While </w:t>
      </w:r>
      <w:r w:rsidRPr="00C860E9">
        <w:rPr>
          <w:i/>
        </w:rPr>
        <w:t>Zones of Influence</w:t>
      </w:r>
      <w:r>
        <w:t xml:space="preserve"> provide information on the direct potential impacts of drivers, activities and pressures on </w:t>
      </w:r>
      <w:r w:rsidR="00721C06">
        <w:t>ecosystem values</w:t>
      </w:r>
      <w:r>
        <w:t xml:space="preserve">, </w:t>
      </w:r>
      <w:r w:rsidRPr="00C860E9">
        <w:rPr>
          <w:i/>
        </w:rPr>
        <w:t>Zones of Consequence</w:t>
      </w:r>
      <w:r>
        <w:t xml:space="preserve"> provide insight into up- and downstream effects within and potentially far beyond </w:t>
      </w:r>
      <w:r w:rsidR="00721C06" w:rsidRPr="00721C06">
        <w:rPr>
          <w:i/>
        </w:rPr>
        <w:t>ZOIs</w:t>
      </w:r>
      <w:r w:rsidR="00721C06">
        <w:t xml:space="preserve">. </w:t>
      </w:r>
      <w:r>
        <w:t xml:space="preserve">One example is agricultural and urban land-use runoff and the outbreak risk of crown of thorns starfish (COTS). The </w:t>
      </w:r>
      <w:r w:rsidRPr="00C860E9">
        <w:rPr>
          <w:i/>
        </w:rPr>
        <w:t>Zone of Influence</w:t>
      </w:r>
      <w:r>
        <w:t xml:space="preserve"> of nutrients from river catchments in for example the Wet Tropics may directly affect around</w:t>
      </w:r>
      <w:r w:rsidR="00721C06">
        <w:t xml:space="preserve"> 1500 km2 of coral reefs (Fig. 2.20</w:t>
      </w:r>
      <w:r>
        <w:t xml:space="preserve">). However, assuming that the </w:t>
      </w:r>
      <w:r w:rsidRPr="00C860E9">
        <w:rPr>
          <w:i/>
        </w:rPr>
        <w:t>alternative model ii</w:t>
      </w:r>
      <w:r>
        <w:t xml:space="preserve"> is correct (COTS outbreaks linked to nutrients), waves of COTS outbreaks following a high summer nutrient pulse in the Wet Tropics can then subsequently propagate down the GBR </w:t>
      </w:r>
      <w:r w:rsidRPr="00721C06">
        <w:rPr>
          <w:sz w:val="20"/>
          <w:szCs w:val="20"/>
        </w:rPr>
        <w:t>(</w:t>
      </w:r>
      <w:hyperlink r:id="rId57" w:history="1">
        <w:r w:rsidRPr="00721C06">
          <w:rPr>
            <w:rStyle w:val="Hyperlink"/>
            <w:sz w:val="20"/>
            <w:szCs w:val="20"/>
          </w:rPr>
          <w:t>http://www.aims.gov.au/docs/research/ biodiversity-ecology/threats/cots-animation.html</w:t>
        </w:r>
      </w:hyperlink>
      <w:r w:rsidRPr="00721C06">
        <w:rPr>
          <w:sz w:val="20"/>
          <w:szCs w:val="20"/>
        </w:rPr>
        <w:t>)</w:t>
      </w:r>
      <w:r>
        <w:t xml:space="preserve">, potentially reaching across a </w:t>
      </w:r>
      <w:r w:rsidRPr="00C860E9">
        <w:rPr>
          <w:i/>
        </w:rPr>
        <w:t>Zone of Consequence</w:t>
      </w:r>
      <w:r>
        <w:t xml:space="preserve"> of around 15,000 km2 of coral reefs, an order of magnitude greater than the </w:t>
      </w:r>
      <w:r w:rsidR="00721C06">
        <w:t>ZOI</w:t>
      </w:r>
      <w:r>
        <w:t xml:space="preserve"> for nutrients. </w:t>
      </w:r>
    </w:p>
    <w:p w:rsidR="008F6013" w:rsidRDefault="008F6013" w:rsidP="008F6013">
      <w:pPr>
        <w:jc w:val="both"/>
      </w:pPr>
    </w:p>
    <w:p w:rsidR="008F6013" w:rsidRDefault="008F6013" w:rsidP="008F6013">
      <w:pPr>
        <w:jc w:val="both"/>
        <w:rPr>
          <w:rFonts w:asciiTheme="majorHAnsi" w:eastAsiaTheme="majorEastAsia" w:hAnsiTheme="majorHAnsi" w:cstheme="majorBidi"/>
          <w:b/>
          <w:bCs/>
          <w:color w:val="345A8A" w:themeColor="accent1" w:themeShade="B5"/>
          <w:sz w:val="32"/>
          <w:szCs w:val="32"/>
        </w:rPr>
      </w:pPr>
      <w:r>
        <w:rPr>
          <w:rFonts w:asciiTheme="majorHAnsi" w:eastAsiaTheme="majorEastAsia" w:hAnsiTheme="majorHAnsi" w:cstheme="majorBidi"/>
          <w:b/>
          <w:bCs/>
          <w:noProof/>
          <w:color w:val="345A8A" w:themeColor="accent1" w:themeShade="B5"/>
          <w:sz w:val="32"/>
          <w:szCs w:val="32"/>
          <w:lang w:eastAsia="en-AU"/>
        </w:rPr>
        <w:drawing>
          <wp:inline distT="0" distB="0" distL="0" distR="0">
            <wp:extent cx="5274310" cy="3956050"/>
            <wp:effectExtent l="0" t="0" r="889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3.8.jpg"/>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274310" cy="3956050"/>
                    </a:xfrm>
                    <a:prstGeom prst="rect">
                      <a:avLst/>
                    </a:prstGeom>
                  </pic:spPr>
                </pic:pic>
              </a:graphicData>
            </a:graphic>
          </wp:inline>
        </w:drawing>
      </w:r>
    </w:p>
    <w:p w:rsidR="008F6013" w:rsidRDefault="008F6013" w:rsidP="008F6013">
      <w:pPr>
        <w:jc w:val="both"/>
        <w:rPr>
          <w:sz w:val="20"/>
          <w:szCs w:val="20"/>
        </w:rPr>
      </w:pPr>
      <w:r w:rsidRPr="00B93E89">
        <w:rPr>
          <w:b/>
          <w:sz w:val="20"/>
          <w:szCs w:val="20"/>
        </w:rPr>
        <w:t>Fig</w:t>
      </w:r>
      <w:r>
        <w:rPr>
          <w:b/>
          <w:sz w:val="20"/>
          <w:szCs w:val="20"/>
        </w:rPr>
        <w:t>ure</w:t>
      </w:r>
      <w:r w:rsidRPr="00B93E89">
        <w:rPr>
          <w:b/>
          <w:sz w:val="20"/>
          <w:szCs w:val="20"/>
        </w:rPr>
        <w:t xml:space="preserve"> </w:t>
      </w:r>
      <w:r w:rsidR="00721C06" w:rsidRPr="00721C06">
        <w:rPr>
          <w:b/>
          <w:sz w:val="20"/>
          <w:szCs w:val="20"/>
        </w:rPr>
        <w:t>2.20</w:t>
      </w:r>
      <w:r w:rsidRPr="00721C06">
        <w:rPr>
          <w:b/>
          <w:sz w:val="20"/>
          <w:szCs w:val="20"/>
        </w:rPr>
        <w:t>.</w:t>
      </w:r>
      <w:r w:rsidRPr="00B93E89">
        <w:rPr>
          <w:sz w:val="20"/>
          <w:szCs w:val="20"/>
        </w:rPr>
        <w:t xml:space="preserve"> </w:t>
      </w:r>
      <w:r>
        <w:rPr>
          <w:sz w:val="20"/>
          <w:szCs w:val="20"/>
        </w:rPr>
        <w:t xml:space="preserve">Example of how </w:t>
      </w:r>
      <w:r w:rsidRPr="00A66AF4">
        <w:rPr>
          <w:i/>
          <w:sz w:val="20"/>
          <w:szCs w:val="20"/>
        </w:rPr>
        <w:t>Zones of Influence</w:t>
      </w:r>
      <w:r>
        <w:rPr>
          <w:sz w:val="20"/>
          <w:szCs w:val="20"/>
        </w:rPr>
        <w:t xml:space="preserve"> can lead to </w:t>
      </w:r>
      <w:r w:rsidRPr="000B7B66">
        <w:rPr>
          <w:i/>
          <w:sz w:val="20"/>
          <w:szCs w:val="20"/>
        </w:rPr>
        <w:t>Zones of Consequence</w:t>
      </w:r>
      <w:r>
        <w:rPr>
          <w:i/>
          <w:sz w:val="20"/>
          <w:szCs w:val="20"/>
        </w:rPr>
        <w:t xml:space="preserve"> </w:t>
      </w:r>
      <w:r>
        <w:rPr>
          <w:sz w:val="20"/>
          <w:szCs w:val="20"/>
        </w:rPr>
        <w:t>for</w:t>
      </w:r>
      <w:r w:rsidRPr="007A5641">
        <w:rPr>
          <w:sz w:val="20"/>
          <w:szCs w:val="20"/>
        </w:rPr>
        <w:t xml:space="preserve"> agricultural land</w:t>
      </w:r>
      <w:r>
        <w:rPr>
          <w:sz w:val="20"/>
          <w:szCs w:val="20"/>
        </w:rPr>
        <w:t xml:space="preserve"> run-off and urban/port developments. Green areas</w:t>
      </w:r>
      <w:r w:rsidRPr="007A5641">
        <w:rPr>
          <w:sz w:val="20"/>
          <w:szCs w:val="20"/>
        </w:rPr>
        <w:t xml:space="preserve"> </w:t>
      </w:r>
      <w:r>
        <w:rPr>
          <w:sz w:val="20"/>
          <w:szCs w:val="20"/>
        </w:rPr>
        <w:t>represent Zones of Influence directly impacted by changing water quality. Under the assumption that elevated nutrients during floods can trigger primary outbreaks of Crown of Thorns Starfish (COTS)</w:t>
      </w:r>
      <w:r w:rsidR="00260E1F">
        <w:rPr>
          <w:sz w:val="20"/>
          <w:szCs w:val="20"/>
        </w:rPr>
        <w:fldChar w:fldCharType="begin"/>
      </w:r>
      <w:r>
        <w:rPr>
          <w:sz w:val="20"/>
          <w:szCs w:val="20"/>
        </w:rPr>
        <w:instrText xml:space="preserve"> ADDIN EN.CITE &lt;EndNote&gt;&lt;Cite&gt;&lt;Author&gt;Fabricius&lt;/Author&gt;&lt;Year&gt;2010&lt;/Year&gt;&lt;RecNum&gt;1367&lt;/RecNum&gt;&lt;DisplayText&gt;(Fabricius et al. 2010)&lt;/DisplayText&gt;&lt;record&gt;&lt;rec-number&gt;1367&lt;/rec-number&gt;&lt;foreign-keys&gt;&lt;key app="EN" db-id="taffd5tx6rsf05ed0f5vvsrh2wrw5ew2e00w"&gt;1367&lt;/key&gt;&lt;/foreign-keys&gt;&lt;ref-type name="Journal Article"&gt;17&lt;/ref-type&gt;&lt;contributors&gt;&lt;authors&gt;&lt;author&gt;Fabricius, K.&lt;/author&gt;&lt;author&gt;Okaji, K.&lt;/author&gt;&lt;author&gt;De‚Äôath, G.&lt;/author&gt;&lt;/authors&gt;&lt;/contributors&gt;&lt;titles&gt;&lt;title&gt;Three lines of evidence to link outbreaks of the crown-of-thorns seastar &amp;amp;lt;i&amp;amp;gt;Acanthaster planci&amp;amp;lt;/i&amp;amp;gt; to the release of larval food limitation&lt;/title&gt;&lt;secondary-title&gt;Coral Reefs&lt;/secondary-title&gt;&lt;/titles&gt;&lt;periodical&gt;&lt;full-title&gt;Coral Reefs&lt;/full-title&gt;&lt;/periodical&gt;&lt;pages&gt;593-605&lt;/pages&gt;&lt;volume&gt;29&lt;/volume&gt;&lt;number&gt;3&lt;/number&gt;&lt;keywords&gt;&lt;keyword&gt;Earth and Environmental Science&lt;/keyword&gt;&lt;/keywords&gt;&lt;dates&gt;&lt;year&gt;2010&lt;/year&gt;&lt;/dates&gt;&lt;publisher&gt;Springer Berlin / Heidelberg&lt;/publisher&gt;&lt;isbn&gt;0722-4028&lt;/isbn&gt;&lt;urls&gt;&lt;related-urls&gt;&lt;url&gt;http://dx.doi.org/10.1007/s00338-010-0628-z&lt;/url&gt;&lt;/related-urls&gt;&lt;/urls&gt;&lt;electronic-resource-num&gt;10.1007/s00338-010-0628-z&lt;/electronic-resource-num&gt;&lt;/record&gt;&lt;/Cite&gt;&lt;/EndNote&gt;</w:instrText>
      </w:r>
      <w:r w:rsidR="00260E1F">
        <w:rPr>
          <w:sz w:val="20"/>
          <w:szCs w:val="20"/>
        </w:rPr>
        <w:fldChar w:fldCharType="separate"/>
      </w:r>
      <w:r>
        <w:rPr>
          <w:noProof/>
          <w:sz w:val="20"/>
          <w:szCs w:val="20"/>
        </w:rPr>
        <w:t>(</w:t>
      </w:r>
      <w:hyperlink w:anchor="_ENREF_38" w:tooltip="Fabricius, 2010 #1367" w:history="1">
        <w:r>
          <w:rPr>
            <w:noProof/>
            <w:sz w:val="20"/>
            <w:szCs w:val="20"/>
          </w:rPr>
          <w:t>Fabricius et al. 2010</w:t>
        </w:r>
      </w:hyperlink>
      <w:r>
        <w:rPr>
          <w:noProof/>
          <w:sz w:val="20"/>
          <w:szCs w:val="20"/>
        </w:rPr>
        <w:t>)</w:t>
      </w:r>
      <w:r w:rsidR="00260E1F">
        <w:rPr>
          <w:sz w:val="20"/>
          <w:szCs w:val="20"/>
        </w:rPr>
        <w:fldChar w:fldCharType="end"/>
      </w:r>
      <w:r>
        <w:rPr>
          <w:sz w:val="20"/>
          <w:szCs w:val="20"/>
        </w:rPr>
        <w:t xml:space="preserve">, purple areas represent potential </w:t>
      </w:r>
      <w:r w:rsidRPr="005C47B9">
        <w:rPr>
          <w:i/>
          <w:sz w:val="20"/>
          <w:szCs w:val="20"/>
        </w:rPr>
        <w:t>Zones of Consequence</w:t>
      </w:r>
      <w:r>
        <w:rPr>
          <w:sz w:val="20"/>
          <w:szCs w:val="20"/>
        </w:rPr>
        <w:t xml:space="preserve"> resulting from </w:t>
      </w:r>
      <w:r w:rsidRPr="005C47B9">
        <w:rPr>
          <w:i/>
          <w:sz w:val="20"/>
          <w:szCs w:val="20"/>
        </w:rPr>
        <w:t>Influences</w:t>
      </w:r>
      <w:r>
        <w:rPr>
          <w:sz w:val="20"/>
          <w:szCs w:val="20"/>
        </w:rPr>
        <w:t xml:space="preserve"> in Cape York (A), Wet Tropics (B) and Central/South (C) driven by patterns of connectivity on the GBR (Hock et al. ms). Similarly, expansion of port areas (orange areas) and a consequent increase in trade volume potentially increases the risk from shipping-related accidents along shipping routes through the GBR </w:t>
      </w:r>
      <w:r w:rsidR="00260E1F">
        <w:rPr>
          <w:sz w:val="20"/>
          <w:szCs w:val="20"/>
        </w:rPr>
        <w:fldChar w:fldCharType="begin"/>
      </w:r>
      <w:r>
        <w:rPr>
          <w:sz w:val="20"/>
          <w:szCs w:val="20"/>
        </w:rPr>
        <w:instrText xml:space="preserve"> ADDIN EN.CITE &lt;EndNote&gt;&lt;Cite&gt;&lt;Author&gt;Ottesen&lt;/Author&gt;&lt;Year&gt;1994&lt;/Year&gt;&lt;RecNum&gt;1601&lt;/RecNum&gt;&lt;DisplayText&gt;(Ottesen et al. 1994)&lt;/DisplayText&gt;&lt;record&gt;&lt;rec-number&gt;1601&lt;/rec-number&gt;&lt;foreign-keys&gt;&lt;key app="EN" db-id="taffd5tx6rsf05ed0f5vvsrh2wrw5ew2e00w"&gt;1601&lt;/key&gt;&lt;/foreign-keys&gt;&lt;ref-type name="Journal Article"&gt;17&lt;/ref-type&gt;&lt;contributors&gt;&lt;authors&gt;&lt;author&gt;Ottesen, P.&lt;/author&gt;&lt;author&gt;Sparkes, S.&lt;/author&gt;&lt;author&gt;Trinder, C.&lt;/author&gt;&lt;/authors&gt;&lt;/contributors&gt;&lt;titles&gt;&lt;title&gt;Shipping Threats and Protection of the Great Barrier Reef Marine Park - - The Role of the Particularly Sensitive Sea Area Concept&lt;/title&gt;&lt;secondary-title&gt;International Journal of Marine and Coastal Law&lt;/secondary-title&gt;&lt;/titles&gt;&lt;periodical&gt;&lt;full-title&gt;International Journal of Marine and Coastal Law&lt;/full-title&gt;&lt;/periodical&gt;&lt;pages&gt;507 - &lt;/pages&gt;&lt;volume&gt;9&lt;/volume&gt;&lt;number&gt;4&lt;/number&gt;&lt;dates&gt;&lt;year&gt;1994&lt;/year&gt;&lt;/dates&gt;&lt;urls&gt;&lt;/urls&gt;&lt;/record&gt;&lt;/Cite&gt;&lt;/EndNote&gt;</w:instrText>
      </w:r>
      <w:r w:rsidR="00260E1F">
        <w:rPr>
          <w:sz w:val="20"/>
          <w:szCs w:val="20"/>
        </w:rPr>
        <w:fldChar w:fldCharType="separate"/>
      </w:r>
      <w:r>
        <w:rPr>
          <w:noProof/>
          <w:sz w:val="20"/>
          <w:szCs w:val="20"/>
        </w:rPr>
        <w:t>(</w:t>
      </w:r>
      <w:hyperlink w:anchor="_ENREF_88" w:tooltip="Ottesen, 1994 #1601" w:history="1">
        <w:r>
          <w:rPr>
            <w:noProof/>
            <w:sz w:val="20"/>
            <w:szCs w:val="20"/>
          </w:rPr>
          <w:t>Ottesen et al. 1994</w:t>
        </w:r>
      </w:hyperlink>
      <w:r>
        <w:rPr>
          <w:noProof/>
          <w:sz w:val="20"/>
          <w:szCs w:val="20"/>
        </w:rPr>
        <w:t>)</w:t>
      </w:r>
      <w:r w:rsidR="00260E1F">
        <w:rPr>
          <w:sz w:val="20"/>
          <w:szCs w:val="20"/>
        </w:rPr>
        <w:fldChar w:fldCharType="end"/>
      </w:r>
      <w:r>
        <w:rPr>
          <w:sz w:val="20"/>
          <w:szCs w:val="20"/>
        </w:rPr>
        <w:t>.</w:t>
      </w:r>
      <w:r w:rsidR="00721C06">
        <w:rPr>
          <w:sz w:val="20"/>
          <w:szCs w:val="20"/>
        </w:rPr>
        <w:t xml:space="preserve"> See also Fig. 2.22.</w:t>
      </w:r>
    </w:p>
    <w:p w:rsidR="00721C06" w:rsidRDefault="00721C06" w:rsidP="00721C06">
      <w:pPr>
        <w:jc w:val="both"/>
      </w:pPr>
    </w:p>
    <w:p w:rsidR="00721C06" w:rsidRDefault="00721C06" w:rsidP="00721C06">
      <w:pPr>
        <w:jc w:val="both"/>
      </w:pPr>
      <w:r>
        <w:t xml:space="preserve">Similarly, while the port developments may have a relatively small footprint area of dredging operations and reclamation, the size and activity of anchoring areas, resuspension of bottom </w:t>
      </w:r>
      <w:r>
        <w:lastRenderedPageBreak/>
        <w:t xml:space="preserve">sediments from ship traffic, movement of dredge spoils from dumping grounds and the likelihood of shipping incidents all increase as a consequence of port size or trade volume well beyond immediate Zones of Influence (Fig. 2.21). </w:t>
      </w:r>
    </w:p>
    <w:p w:rsidR="00037D70" w:rsidRDefault="00037D70" w:rsidP="004C498D">
      <w:pPr>
        <w:jc w:val="both"/>
      </w:pPr>
    </w:p>
    <w:p w:rsidR="00721C06" w:rsidRDefault="00721C06" w:rsidP="00721C06">
      <w:pPr>
        <w:jc w:val="both"/>
      </w:pPr>
      <w:r w:rsidRPr="00C860E9">
        <w:rPr>
          <w:rFonts w:ascii="Trebuchet MS" w:eastAsia="Arial Unicode MS" w:hAnsi="Trebuchet MS" w:cs="Arial Unicode MS"/>
          <w:noProof/>
          <w:lang w:eastAsia="en-AU"/>
        </w:rPr>
        <w:drawing>
          <wp:inline distT="0" distB="0" distL="0" distR="0">
            <wp:extent cx="4663440" cy="3501828"/>
            <wp:effectExtent l="0" t="0" r="1016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Cumulative Impacts -V04-draft-22-03-13 UBF1.jpg"/>
                    <pic:cNvPicPr/>
                  </pic:nvPicPr>
                  <pic:blipFill rotWithShape="1">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9793" t="17066" r="8074" b="9110"/>
                    <a:stretch/>
                  </pic:blipFill>
                  <pic:spPr bwMode="auto">
                    <a:xfrm>
                      <a:off x="0" y="0"/>
                      <a:ext cx="4665244" cy="35031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721C06" w:rsidRPr="00C860E9" w:rsidRDefault="00721C06" w:rsidP="00721C06">
      <w:pPr>
        <w:jc w:val="both"/>
        <w:rPr>
          <w:sz w:val="20"/>
          <w:szCs w:val="20"/>
        </w:rPr>
      </w:pPr>
      <w:r w:rsidRPr="00CC2CDE">
        <w:rPr>
          <w:b/>
          <w:sz w:val="20"/>
          <w:szCs w:val="20"/>
        </w:rPr>
        <w:t>Figure</w:t>
      </w:r>
      <w:r>
        <w:rPr>
          <w:b/>
          <w:sz w:val="20"/>
          <w:szCs w:val="20"/>
        </w:rPr>
        <w:t xml:space="preserve"> 2.21</w:t>
      </w:r>
      <w:r w:rsidRPr="00CC2CDE">
        <w:rPr>
          <w:b/>
          <w:sz w:val="20"/>
          <w:szCs w:val="20"/>
        </w:rPr>
        <w:t>.</w:t>
      </w:r>
      <w:r w:rsidRPr="00C860E9">
        <w:rPr>
          <w:sz w:val="20"/>
          <w:szCs w:val="20"/>
        </w:rPr>
        <w:t xml:space="preserve">  Schematic of likely indirect impacts of port operations as a consequence of port expansions or increase in trade volume: movement of dredge</w:t>
      </w:r>
      <w:r>
        <w:rPr>
          <w:sz w:val="20"/>
          <w:szCs w:val="20"/>
        </w:rPr>
        <w:t xml:space="preserve"> spoils, increase in anchoring areas, increase in sediment</w:t>
      </w:r>
      <w:r w:rsidRPr="00C860E9">
        <w:rPr>
          <w:sz w:val="20"/>
          <w:szCs w:val="20"/>
        </w:rPr>
        <w:t xml:space="preserve"> resuspension from ship traffic and potential increase in shipping incidents. Examples used in this report do not formally accoun</w:t>
      </w:r>
      <w:r>
        <w:rPr>
          <w:sz w:val="20"/>
          <w:szCs w:val="20"/>
        </w:rPr>
        <w:t>t</w:t>
      </w:r>
      <w:r w:rsidRPr="00C860E9">
        <w:rPr>
          <w:sz w:val="20"/>
          <w:szCs w:val="20"/>
        </w:rPr>
        <w:t xml:space="preserve"> for such risk, however the framework allows for such considerations in the cumulative risks assessment where probabilities and Zones of Consequence can be estimated. </w:t>
      </w:r>
    </w:p>
    <w:p w:rsidR="00721C06" w:rsidRDefault="00721C06" w:rsidP="004C498D">
      <w:pPr>
        <w:jc w:val="both"/>
      </w:pPr>
    </w:p>
    <w:p w:rsidR="00721C06" w:rsidRDefault="00721C06" w:rsidP="00721C06">
      <w:pPr>
        <w:jc w:val="both"/>
      </w:pPr>
      <w:r>
        <w:rPr>
          <w:noProof/>
          <w:lang w:eastAsia="en-AU"/>
        </w:rPr>
        <w:lastRenderedPageBreak/>
        <w:drawing>
          <wp:inline distT="0" distB="0" distL="0" distR="0">
            <wp:extent cx="5015133" cy="633591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10.jpg"/>
                    <pic:cNvPicPr/>
                  </pic:nvPicPr>
                  <pic:blipFill rotWithShape="1">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3542" t="19141" r="16405" b="19591"/>
                    <a:stretch/>
                  </pic:blipFill>
                  <pic:spPr bwMode="auto">
                    <a:xfrm>
                      <a:off x="0" y="0"/>
                      <a:ext cx="5018323" cy="6339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721C06" w:rsidRDefault="00721C06" w:rsidP="00721C06">
      <w:pPr>
        <w:jc w:val="both"/>
      </w:pPr>
      <w:r w:rsidRPr="000F2F44">
        <w:rPr>
          <w:b/>
        </w:rPr>
        <w:t>Figure</w:t>
      </w:r>
      <w:r>
        <w:rPr>
          <w:b/>
        </w:rPr>
        <w:t xml:space="preserve"> 2.22</w:t>
      </w:r>
      <w:r w:rsidRPr="000F2F44">
        <w:rPr>
          <w:b/>
        </w:rPr>
        <w:t>.</w:t>
      </w:r>
      <w:r>
        <w:t xml:space="preserve"> Schematic illustrating potential zones of consequence for ports and agriculture in the GBRWHA. </w:t>
      </w:r>
    </w:p>
    <w:p w:rsidR="00721C06" w:rsidRDefault="00721C06" w:rsidP="004C498D">
      <w:pPr>
        <w:jc w:val="both"/>
      </w:pPr>
    </w:p>
    <w:p w:rsidR="00BB1561" w:rsidRDefault="00BB1561" w:rsidP="004C498D">
      <w:pPr>
        <w:jc w:val="both"/>
      </w:pPr>
    </w:p>
    <w:p w:rsidR="00F4676F" w:rsidRDefault="00721C06" w:rsidP="005469AB">
      <w:pPr>
        <w:pStyle w:val="Heading2"/>
      </w:pPr>
      <w:bookmarkStart w:id="45" w:name="_Toc239492477"/>
      <w:r>
        <w:t>2.3.4</w:t>
      </w:r>
      <w:r w:rsidR="003C40C9">
        <w:t xml:space="preserve">. </w:t>
      </w:r>
      <w:r w:rsidR="002B7EC4">
        <w:t xml:space="preserve">Example: estimating cumulative risk under </w:t>
      </w:r>
      <w:r w:rsidR="00F4676F">
        <w:t>complex scenarios</w:t>
      </w:r>
      <w:bookmarkEnd w:id="45"/>
    </w:p>
    <w:p w:rsidR="00721C06" w:rsidRDefault="00721C06" w:rsidP="00721C06">
      <w:pPr>
        <w:jc w:val="both"/>
      </w:pPr>
      <w:r>
        <w:t xml:space="preserve">Examples in this section will not use extensive scenarios or alternatives, as these are dealt with in detail in sections 2.4 and 2.5. The purpose here is to illustrate how the user can estimate risk to key ecosystem values for an area under cumulative stress scenarios, and preliminarily </w:t>
      </w:r>
      <w:r w:rsidR="004254AA">
        <w:t xml:space="preserve">assess </w:t>
      </w:r>
      <w:r>
        <w:t xml:space="preserve">which management actions might be effective in reducing those risks. However, the risk assessments developed at this step can be used as input data into the structured decision </w:t>
      </w:r>
      <w:r>
        <w:lastRenderedPageBreak/>
        <w:t xml:space="preserve">making process involving considerations of both environmental, social and economic consequences, trade-offs and </w:t>
      </w:r>
      <w:r w:rsidR="004254AA">
        <w:t>management</w:t>
      </w:r>
      <w:r>
        <w:t xml:space="preserve"> options (see Section 2.5). </w:t>
      </w:r>
    </w:p>
    <w:p w:rsidR="004160AB" w:rsidRDefault="00DF52BA" w:rsidP="004C498D">
      <w:pPr>
        <w:jc w:val="both"/>
      </w:pPr>
      <w:r>
        <w:t>T</w:t>
      </w:r>
      <w:r w:rsidR="00430421">
        <w:t>h</w:t>
      </w:r>
      <w:r>
        <w:t xml:space="preserve">is section </w:t>
      </w:r>
      <w:r w:rsidR="00BB1561">
        <w:t>work</w:t>
      </w:r>
      <w:r w:rsidR="00430421">
        <w:t>s</w:t>
      </w:r>
      <w:r w:rsidR="00BB1561">
        <w:t xml:space="preserve"> through a set of scenarios involving different combinations of pressures land-use activities and climate change. </w:t>
      </w:r>
      <w:r w:rsidR="00430421">
        <w:t>P</w:t>
      </w:r>
      <w:r w:rsidR="00BB1561">
        <w:t xml:space="preserve">ort developments and agriculture </w:t>
      </w:r>
      <w:r w:rsidR="00430421">
        <w:t xml:space="preserve">are used </w:t>
      </w:r>
      <w:r w:rsidR="00BB1561">
        <w:t>as examples of land-use activities.</w:t>
      </w:r>
      <w:r w:rsidR="004160AB">
        <w:t xml:space="preserve"> </w:t>
      </w:r>
      <w:r w:rsidR="008963F1">
        <w:t>The demonstration case is hypothetical, but resemb</w:t>
      </w:r>
      <w:r w:rsidR="004254AA">
        <w:t>les the situation for Cape York</w:t>
      </w:r>
      <w:r w:rsidR="008963F1">
        <w:t>. Here, corals (</w:t>
      </w:r>
      <w:r w:rsidR="00A9539B">
        <w:t xml:space="preserve">genus </w:t>
      </w:r>
      <w:r w:rsidR="008963F1" w:rsidRPr="008963F1">
        <w:rPr>
          <w:i/>
        </w:rPr>
        <w:t>Acropora</w:t>
      </w:r>
      <w:r w:rsidR="008963F1">
        <w:t xml:space="preserve">) </w:t>
      </w:r>
      <w:r w:rsidR="00430421">
        <w:t xml:space="preserve">are used </w:t>
      </w:r>
      <w:r w:rsidR="008963F1">
        <w:t>as the key MNES element under consideration</w:t>
      </w:r>
      <w:r w:rsidR="004B3F96">
        <w:t xml:space="preserve"> only</w:t>
      </w:r>
      <w:r w:rsidR="008963F1">
        <w:t xml:space="preserve">. </w:t>
      </w:r>
      <w:r w:rsidR="00430421">
        <w:t xml:space="preserve">Examples are later </w:t>
      </w:r>
      <w:r w:rsidR="008963F1">
        <w:t>expand</w:t>
      </w:r>
      <w:r w:rsidR="00430421">
        <w:t>ed</w:t>
      </w:r>
      <w:r w:rsidR="008963F1">
        <w:t xml:space="preserve"> to also include seagrasses and dugongs.</w:t>
      </w:r>
      <w:r w:rsidR="009219D3" w:rsidRPr="009219D3">
        <w:t xml:space="preserve"> </w:t>
      </w:r>
      <w:r w:rsidR="00F560AF">
        <w:t>The</w:t>
      </w:r>
      <w:r w:rsidR="009219D3">
        <w:t xml:space="preserve"> </w:t>
      </w:r>
      <w:r w:rsidR="00A661F1">
        <w:t xml:space="preserve">hypothetical example </w:t>
      </w:r>
      <w:r w:rsidR="009219D3">
        <w:t xml:space="preserve">area has a total </w:t>
      </w:r>
      <w:r w:rsidR="004254AA">
        <w:t>of</w:t>
      </w:r>
      <w:r w:rsidR="009219D3">
        <w:t xml:space="preserve"> 1000 km</w:t>
      </w:r>
      <w:r w:rsidR="009219D3" w:rsidRPr="001501EA">
        <w:rPr>
          <w:vertAlign w:val="superscript"/>
        </w:rPr>
        <w:t>2</w:t>
      </w:r>
      <w:r w:rsidR="004254AA">
        <w:t xml:space="preserve"> of coral reefs (Fig. 2.23</w:t>
      </w:r>
      <w:r w:rsidR="009219D3">
        <w:t>).</w:t>
      </w:r>
      <w:r w:rsidR="004160AB">
        <w:t xml:space="preserve"> </w:t>
      </w:r>
      <w:r w:rsidR="009219D3">
        <w:t>Consistent with previous examples, three pressures impact on corals: nutrients, turbidity and sedimentation, and ocean warming.</w:t>
      </w:r>
    </w:p>
    <w:p w:rsidR="004160AB" w:rsidRDefault="008963F1" w:rsidP="004C498D">
      <w:pPr>
        <w:jc w:val="both"/>
        <w:rPr>
          <w:color w:val="000000" w:themeColor="text1"/>
        </w:rPr>
      </w:pPr>
      <w:r>
        <w:t xml:space="preserve">All combinations of </w:t>
      </w:r>
      <w:r w:rsidR="001501EA">
        <w:t>increased ports and</w:t>
      </w:r>
      <w:r>
        <w:t xml:space="preserve"> agriculture </w:t>
      </w:r>
      <w:r w:rsidR="001501EA">
        <w:t xml:space="preserve">land use </w:t>
      </w:r>
      <w:r>
        <w:t>and climate change give r</w:t>
      </w:r>
      <w:r w:rsidR="007748D4">
        <w:t>i</w:t>
      </w:r>
      <w:r w:rsidR="004254AA">
        <w:t>se to eight scenarios (Fig. 2.23</w:t>
      </w:r>
      <w:r w:rsidR="00845723">
        <w:t>, Table 2.2</w:t>
      </w:r>
      <w:r>
        <w:t>)</w:t>
      </w:r>
      <w:r w:rsidR="00A9539B">
        <w:t>,</w:t>
      </w:r>
      <w:r>
        <w:t xml:space="preserve"> including what </w:t>
      </w:r>
      <w:r w:rsidR="00F560AF">
        <w:t>is referred</w:t>
      </w:r>
      <w:r>
        <w:t xml:space="preserve"> to as </w:t>
      </w:r>
      <w:r w:rsidRPr="00E51E7A">
        <w:rPr>
          <w:i/>
        </w:rPr>
        <w:t>status quo</w:t>
      </w:r>
      <w:r>
        <w:t>.</w:t>
      </w:r>
      <w:r w:rsidR="004160AB">
        <w:t xml:space="preserve"> </w:t>
      </w:r>
      <w:r w:rsidR="001501EA">
        <w:t>St</w:t>
      </w:r>
      <w:r>
        <w:t xml:space="preserve">atus quo </w:t>
      </w:r>
      <w:r w:rsidR="001501EA">
        <w:t>means no change in current activities and can possibly lead to further decline i</w:t>
      </w:r>
      <w:r w:rsidR="00A9539B">
        <w:t>f</w:t>
      </w:r>
      <w:r w:rsidR="001501EA">
        <w:t xml:space="preserve"> the system is on a downward trajectory</w:t>
      </w:r>
      <w:r w:rsidR="007748D4">
        <w:t xml:space="preserve"> (Fig. 2.7</w:t>
      </w:r>
      <w:r w:rsidR="00F560AF">
        <w:t>)</w:t>
      </w:r>
      <w:r w:rsidR="001501EA">
        <w:t>. Status quo is dif</w:t>
      </w:r>
      <w:r w:rsidR="00B331CD">
        <w:t>f</w:t>
      </w:r>
      <w:r w:rsidR="001501EA">
        <w:t xml:space="preserve">erent from </w:t>
      </w:r>
      <w:r>
        <w:t>business as usual (BAU)</w:t>
      </w:r>
      <w:r w:rsidR="001501EA">
        <w:t>, however, which can include an increasing trend in activities.</w:t>
      </w:r>
      <w:r>
        <w:t xml:space="preserve"> </w:t>
      </w:r>
      <w:r w:rsidR="00F560AF">
        <w:t>T</w:t>
      </w:r>
      <w:r w:rsidR="00E51E7A">
        <w:t xml:space="preserve">he status quo </w:t>
      </w:r>
      <w:r w:rsidR="00F560AF">
        <w:t xml:space="preserve">is adjusted </w:t>
      </w:r>
      <w:r w:rsidR="00B331CD">
        <w:t>in this example to a c</w:t>
      </w:r>
      <w:r w:rsidR="00E51E7A">
        <w:t xml:space="preserve">urrent </w:t>
      </w:r>
      <w:r w:rsidR="00B331CD" w:rsidRPr="004254AA">
        <w:t xml:space="preserve">downward </w:t>
      </w:r>
      <w:r w:rsidR="00E51E7A" w:rsidRPr="004254AA">
        <w:t xml:space="preserve">trend by using marginally </w:t>
      </w:r>
      <w:r w:rsidR="00EE0A34" w:rsidRPr="004254AA">
        <w:t>shifted</w:t>
      </w:r>
      <w:r w:rsidR="00E51E7A" w:rsidRPr="004254AA">
        <w:t xml:space="preserve"> </w:t>
      </w:r>
      <w:r w:rsidR="00136A6B" w:rsidRPr="004254AA">
        <w:t>Bayes net</w:t>
      </w:r>
      <w:r w:rsidR="00EE0A34" w:rsidRPr="004254AA">
        <w:t xml:space="preserve"> </w:t>
      </w:r>
      <w:r w:rsidR="00E51E7A" w:rsidRPr="004254AA">
        <w:t xml:space="preserve">probabilities </w:t>
      </w:r>
      <w:r w:rsidR="00EE0A34" w:rsidRPr="004254AA">
        <w:t>(</w:t>
      </w:r>
      <w:r w:rsidR="00EE0A34" w:rsidRPr="004254AA">
        <w:rPr>
          <w:b/>
        </w:rPr>
        <w:t>P</w:t>
      </w:r>
      <w:r w:rsidR="00EE0A34" w:rsidRPr="004254AA">
        <w:t xml:space="preserve">increase = 0.40, </w:t>
      </w:r>
      <w:r w:rsidR="00EE0A34" w:rsidRPr="004254AA">
        <w:rPr>
          <w:b/>
        </w:rPr>
        <w:t>P</w:t>
      </w:r>
      <w:r w:rsidR="00EE0A34" w:rsidRPr="004254AA">
        <w:t xml:space="preserve">unchanged = 0.30 , </w:t>
      </w:r>
      <w:r w:rsidR="00EE0A34" w:rsidRPr="004254AA">
        <w:rPr>
          <w:b/>
        </w:rPr>
        <w:t>P</w:t>
      </w:r>
      <w:r w:rsidR="00EE0A34" w:rsidRPr="004254AA">
        <w:t>decrease</w:t>
      </w:r>
      <w:r w:rsidR="004160AB" w:rsidRPr="004254AA">
        <w:t xml:space="preserve"> </w:t>
      </w:r>
      <w:r w:rsidR="00EE0A34" w:rsidRPr="004254AA">
        <w:t>= 0.30)</w:t>
      </w:r>
      <w:r w:rsidR="00EE0A34">
        <w:t xml:space="preserve"> for</w:t>
      </w:r>
      <w:r w:rsidR="00E51E7A">
        <w:t xml:space="preserve"> </w:t>
      </w:r>
      <w:r w:rsidR="00EE0A34">
        <w:t xml:space="preserve">all </w:t>
      </w:r>
      <w:r w:rsidR="00E51E7A">
        <w:t>pressure nodes (</w:t>
      </w:r>
      <w:r w:rsidR="00E51E7A" w:rsidRPr="00E51E7A">
        <w:rPr>
          <w:i/>
        </w:rPr>
        <w:t>nutrients</w:t>
      </w:r>
      <w:r w:rsidR="00E51E7A">
        <w:t xml:space="preserve">, </w:t>
      </w:r>
      <w:r w:rsidR="00E51E7A" w:rsidRPr="00E51E7A">
        <w:rPr>
          <w:i/>
        </w:rPr>
        <w:t>turbidity and sedimentation</w:t>
      </w:r>
      <w:r w:rsidR="00E51E7A">
        <w:t xml:space="preserve"> and </w:t>
      </w:r>
      <w:r w:rsidR="00E51E7A" w:rsidRPr="00E51E7A">
        <w:rPr>
          <w:i/>
        </w:rPr>
        <w:t>ocean warming</w:t>
      </w:r>
      <w:r w:rsidR="00EE0A34">
        <w:t>).</w:t>
      </w:r>
      <w:r w:rsidR="004B3F96">
        <w:t xml:space="preserve"> </w:t>
      </w:r>
      <w:r w:rsidR="00EE0A34">
        <w:t>Ideally, these status quo probabilities should be set via expert</w:t>
      </w:r>
      <w:r w:rsidR="00EE0A34" w:rsidRPr="00B641FB">
        <w:rPr>
          <w:color w:val="000000" w:themeColor="text1"/>
        </w:rPr>
        <w:t xml:space="preserve"> elicitation. </w:t>
      </w:r>
      <w:r w:rsidR="00F560AF">
        <w:rPr>
          <w:color w:val="000000" w:themeColor="text1"/>
        </w:rPr>
        <w:t>C</w:t>
      </w:r>
      <w:r w:rsidR="00B641FB" w:rsidRPr="00B641FB">
        <w:rPr>
          <w:color w:val="000000" w:themeColor="text1"/>
        </w:rPr>
        <w:t xml:space="preserve">onservative assumptions </w:t>
      </w:r>
      <w:r w:rsidR="00F560AF">
        <w:rPr>
          <w:color w:val="000000" w:themeColor="text1"/>
        </w:rPr>
        <w:t xml:space="preserve">are used </w:t>
      </w:r>
      <w:r w:rsidR="00B641FB" w:rsidRPr="00B641FB">
        <w:rPr>
          <w:color w:val="000000" w:themeColor="text1"/>
        </w:rPr>
        <w:t xml:space="preserve">for storms and ocean warming under climate change: 40% chance of increase in storm damage and 60% chance of warming </w:t>
      </w:r>
      <w:r w:rsidR="00260E1F">
        <w:rPr>
          <w:color w:val="000000" w:themeColor="text1"/>
        </w:rPr>
        <w:fldChar w:fldCharType="begin">
          <w:fldData xml:space="preserve">PEVuZE5vdGU+PENpdGU+PEF1dGhvcj5XYWxzaDwvQXV0aG9yPjxZZWFyPjIwMDA8L1llYXI+PFJl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</w:fldData>
        </w:fldChar>
      </w:r>
      <w:r w:rsidR="00B20606">
        <w:rPr>
          <w:color w:val="000000" w:themeColor="text1"/>
        </w:rPr>
        <w:instrText xml:space="preserve"> ADDIN EN.CITE </w:instrText>
      </w:r>
      <w:r w:rsidR="00260E1F">
        <w:rPr>
          <w:color w:val="000000" w:themeColor="text1"/>
        </w:rPr>
        <w:fldChar w:fldCharType="begin">
          <w:fldData xml:space="preserve">PEVuZE5vdGU+PENpdGU+PEF1dGhvcj5XYWxzaDwvQXV0aG9yPjxZZWFyPjIwMDA8L1llYXI+PFJl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</w:fldData>
        </w:fldChar>
      </w:r>
      <w:r w:rsidR="00B20606">
        <w:rPr>
          <w:color w:val="000000" w:themeColor="text1"/>
        </w:rPr>
        <w:instrText xml:space="preserve"> ADDIN EN.CITE.DATA </w:instrText>
      </w:r>
      <w:r w:rsidR="00260E1F">
        <w:rPr>
          <w:color w:val="000000" w:themeColor="text1"/>
        </w:rPr>
      </w:r>
      <w:r w:rsidR="00260E1F">
        <w:rPr>
          <w:color w:val="000000" w:themeColor="text1"/>
        </w:rPr>
        <w:fldChar w:fldCharType="end"/>
      </w:r>
      <w:r w:rsidR="00260E1F">
        <w:rPr>
          <w:color w:val="000000" w:themeColor="text1"/>
        </w:rPr>
      </w:r>
      <w:r w:rsidR="00260E1F">
        <w:rPr>
          <w:color w:val="000000" w:themeColor="text1"/>
        </w:rPr>
        <w:fldChar w:fldCharType="separate"/>
      </w:r>
      <w:r w:rsidR="00B20606">
        <w:rPr>
          <w:noProof/>
          <w:color w:val="000000" w:themeColor="text1"/>
        </w:rPr>
        <w:t>(</w:t>
      </w:r>
      <w:hyperlink w:anchor="_ENREF_62" w:tooltip="Hoegh-Guldberg, 1999 #15" w:history="1">
        <w:r w:rsidR="00DE0598">
          <w:rPr>
            <w:noProof/>
            <w:color w:val="000000" w:themeColor="text1"/>
          </w:rPr>
          <w:t>Hoegh-Guldberg 1999</w:t>
        </w:r>
      </w:hyperlink>
      <w:r w:rsidR="00B20606">
        <w:rPr>
          <w:noProof/>
          <w:color w:val="000000" w:themeColor="text1"/>
        </w:rPr>
        <w:t xml:space="preserve">, </w:t>
      </w:r>
      <w:hyperlink w:anchor="_ENREF_107" w:tooltip="Walsh, 2000 #1190" w:history="1">
        <w:r w:rsidR="00DE0598">
          <w:rPr>
            <w:noProof/>
            <w:color w:val="000000" w:themeColor="text1"/>
          </w:rPr>
          <w:t>Walsh and Ryan 2000</w:t>
        </w:r>
      </w:hyperlink>
      <w:r w:rsidR="00B20606">
        <w:rPr>
          <w:noProof/>
          <w:color w:val="000000" w:themeColor="text1"/>
        </w:rPr>
        <w:t xml:space="preserve">, </w:t>
      </w:r>
      <w:hyperlink w:anchor="_ENREF_34" w:tooltip="Donner, 2009 #1120" w:history="1">
        <w:r w:rsidR="00DE0598">
          <w:rPr>
            <w:noProof/>
            <w:color w:val="000000" w:themeColor="text1"/>
          </w:rPr>
          <w:t>Donner et al. 2009</w:t>
        </w:r>
      </w:hyperlink>
      <w:r w:rsidR="00B20606">
        <w:rPr>
          <w:noProof/>
          <w:color w:val="000000" w:themeColor="text1"/>
        </w:rPr>
        <w:t xml:space="preserve">, </w:t>
      </w:r>
      <w:hyperlink w:anchor="_ENREF_75" w:tooltip="Knutson, 2010 #1354" w:history="1">
        <w:r w:rsidR="00DE0598">
          <w:rPr>
            <w:noProof/>
            <w:color w:val="000000" w:themeColor="text1"/>
          </w:rPr>
          <w:t>Knutson et al. 2010</w:t>
        </w:r>
      </w:hyperlink>
      <w:r w:rsidR="00B20606">
        <w:rPr>
          <w:noProof/>
          <w:color w:val="000000" w:themeColor="text1"/>
        </w:rPr>
        <w:t>)</w:t>
      </w:r>
      <w:r w:rsidR="00260E1F">
        <w:rPr>
          <w:color w:val="000000" w:themeColor="text1"/>
        </w:rPr>
        <w:fldChar w:fldCharType="end"/>
      </w:r>
      <w:r w:rsidR="00B641FB" w:rsidRPr="00B641FB">
        <w:rPr>
          <w:color w:val="000000" w:themeColor="text1"/>
        </w:rPr>
        <w:t>.</w:t>
      </w:r>
    </w:p>
    <w:p w:rsidR="00090362" w:rsidRDefault="00D95C14" w:rsidP="004C498D">
      <w:pPr>
        <w:jc w:val="both"/>
      </w:pPr>
      <w:r>
        <w:rPr>
          <w:noProof/>
          <w:lang w:eastAsia="en-AU"/>
        </w:rPr>
        <w:lastRenderedPageBreak/>
        <w:drawing>
          <wp:inline distT="0" distB="0" distL="0" distR="0">
            <wp:extent cx="5274310" cy="7099935"/>
            <wp:effectExtent l="0" t="0" r="8890" b="1206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rotWithShape="1">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6808"/>
                    <a:stretch/>
                  </pic:blipFill>
                  <pic:spPr bwMode="auto">
                    <a:xfrm>
                      <a:off x="0" y="0"/>
                      <a:ext cx="5274310" cy="70999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54271B" w:rsidRPr="00B50E33" w:rsidRDefault="004254AA" w:rsidP="004C498D">
      <w:pPr>
        <w:jc w:val="both"/>
        <w:rPr>
          <w:sz w:val="20"/>
          <w:szCs w:val="20"/>
        </w:rPr>
      </w:pPr>
      <w:r>
        <w:rPr>
          <w:b/>
          <w:sz w:val="20"/>
          <w:szCs w:val="20"/>
        </w:rPr>
        <w:t>Fig. 2.23</w:t>
      </w:r>
      <w:r w:rsidR="00AC4724" w:rsidRPr="00B331CD">
        <w:rPr>
          <w:b/>
          <w:sz w:val="20"/>
          <w:szCs w:val="20"/>
        </w:rPr>
        <w:t>.</w:t>
      </w:r>
      <w:r w:rsidR="00315C29" w:rsidRPr="00B50E33">
        <w:rPr>
          <w:sz w:val="20"/>
          <w:szCs w:val="20"/>
        </w:rPr>
        <w:t xml:space="preserve"> Cumulative stress on coral reefs for hypothetical demonstration case under different scenarios of agriculture (B,D,F,H), port development (C,D,G,H) and climate change (E-H). Areas of corals reefs within each zone of influence and the associated conditional probabilities for nutrients, turbidity and sedimentation, storms and ocean warming are given in Table 3.1. Outputs of </w:t>
      </w:r>
      <w:r w:rsidR="00136A6B">
        <w:rPr>
          <w:sz w:val="20"/>
          <w:szCs w:val="20"/>
        </w:rPr>
        <w:t>Bayes net</w:t>
      </w:r>
      <w:r w:rsidR="00315C29" w:rsidRPr="00B50E33">
        <w:rPr>
          <w:sz w:val="20"/>
          <w:szCs w:val="20"/>
        </w:rPr>
        <w:t xml:space="preserve"> </w:t>
      </w:r>
      <w:r w:rsidR="00B50E33" w:rsidRPr="00B50E33">
        <w:rPr>
          <w:sz w:val="20"/>
          <w:szCs w:val="20"/>
        </w:rPr>
        <w:t>model and estimated risks to c</w:t>
      </w:r>
      <w:r w:rsidR="007748D4">
        <w:rPr>
          <w:sz w:val="20"/>
          <w:szCs w:val="20"/>
        </w:rPr>
        <w:t>orals are presented in Table 2.2.</w:t>
      </w:r>
    </w:p>
    <w:p w:rsidR="00090362" w:rsidRPr="0082337A" w:rsidRDefault="00090362" w:rsidP="004C498D">
      <w:pPr>
        <w:jc w:val="both"/>
        <w:rPr>
          <w:color w:val="000000" w:themeColor="text1"/>
        </w:rPr>
      </w:pPr>
    </w:p>
    <w:p w:rsidR="0082337A" w:rsidRDefault="0082337A" w:rsidP="004C498D">
      <w:pPr>
        <w:jc w:val="both"/>
        <w:rPr>
          <w:color w:val="000000" w:themeColor="text1"/>
        </w:rPr>
      </w:pPr>
      <w:r>
        <w:rPr>
          <w:color w:val="000000" w:themeColor="text1"/>
        </w:rPr>
        <w:br w:type="page"/>
      </w:r>
    </w:p>
    <w:p w:rsidR="0082337A" w:rsidRDefault="0082337A" w:rsidP="004C498D">
      <w:pPr>
        <w:jc w:val="both"/>
        <w:rPr>
          <w:color w:val="000000" w:themeColor="text1"/>
        </w:rPr>
      </w:pPr>
      <w:r>
        <w:rPr>
          <w:color w:val="000000" w:themeColor="text1"/>
        </w:rPr>
        <w:lastRenderedPageBreak/>
        <w:t xml:space="preserve">Lastly, </w:t>
      </w:r>
      <w:r w:rsidR="004254AA">
        <w:rPr>
          <w:color w:val="000000" w:themeColor="text1"/>
        </w:rPr>
        <w:t>the</w:t>
      </w:r>
      <w:r w:rsidR="00316F96">
        <w:rPr>
          <w:color w:val="000000" w:themeColor="text1"/>
        </w:rPr>
        <w:t xml:space="preserve"> </w:t>
      </w:r>
      <w:r w:rsidR="004254AA">
        <w:rPr>
          <w:color w:val="000000" w:themeColor="text1"/>
        </w:rPr>
        <w:t>uncertainty i</w:t>
      </w:r>
      <w:r w:rsidRPr="004254AA">
        <w:rPr>
          <w:color w:val="000000" w:themeColor="text1"/>
        </w:rPr>
        <w:t xml:space="preserve">ndex </w:t>
      </w:r>
      <w:r w:rsidR="00217765">
        <w:rPr>
          <w:color w:val="000000" w:themeColor="text1"/>
        </w:rPr>
        <w:t xml:space="preserve">is </w:t>
      </w:r>
      <w:r w:rsidR="004254AA">
        <w:rPr>
          <w:color w:val="000000" w:themeColor="text1"/>
        </w:rPr>
        <w:t>used</w:t>
      </w:r>
      <w:r w:rsidR="00217765">
        <w:rPr>
          <w:color w:val="000000" w:themeColor="text1"/>
        </w:rPr>
        <w:t xml:space="preserve"> based on the </w:t>
      </w:r>
      <w:r w:rsidR="004254AA">
        <w:rPr>
          <w:color w:val="000000" w:themeColor="text1"/>
        </w:rPr>
        <w:t xml:space="preserve">value of </w:t>
      </w:r>
      <w:r w:rsidR="004254AA" w:rsidRPr="004254AA">
        <w:rPr>
          <w:b/>
          <w:color w:val="000000" w:themeColor="text1"/>
        </w:rPr>
        <w:t>P</w:t>
      </w:r>
      <w:r w:rsidR="004254AA">
        <w:rPr>
          <w:color w:val="000000" w:themeColor="text1"/>
        </w:rPr>
        <w:t xml:space="preserve">decrease and </w:t>
      </w:r>
      <w:r w:rsidR="004254AA" w:rsidRPr="004254AA">
        <w:rPr>
          <w:b/>
          <w:color w:val="000000" w:themeColor="text1"/>
        </w:rPr>
        <w:t>P</w:t>
      </w:r>
      <w:r w:rsidR="004254AA">
        <w:rPr>
          <w:color w:val="000000" w:themeColor="text1"/>
        </w:rPr>
        <w:t>unchanged (see above)</w:t>
      </w:r>
      <w:r>
        <w:rPr>
          <w:i/>
          <w:color w:val="000000" w:themeColor="text1"/>
        </w:rPr>
        <w:t xml:space="preserve">. </w:t>
      </w:r>
      <w:r>
        <w:rPr>
          <w:color w:val="000000" w:themeColor="text1"/>
        </w:rPr>
        <w:t xml:space="preserve">An </w:t>
      </w:r>
      <w:r w:rsidR="004254AA">
        <w:rPr>
          <w:color w:val="000000" w:themeColor="text1"/>
        </w:rPr>
        <w:t>uncertainty i</w:t>
      </w:r>
      <w:r w:rsidRPr="004254AA">
        <w:rPr>
          <w:color w:val="000000" w:themeColor="text1"/>
        </w:rPr>
        <w:t>ndex</w:t>
      </w:r>
      <w:r w:rsidR="00316F96" w:rsidRPr="004254AA">
        <w:rPr>
          <w:color w:val="000000" w:themeColor="text1"/>
        </w:rPr>
        <w:t xml:space="preserve"> </w:t>
      </w:r>
      <w:r w:rsidR="004254AA">
        <w:rPr>
          <w:color w:val="000000" w:themeColor="text1"/>
        </w:rPr>
        <w:t xml:space="preserve">value </w:t>
      </w:r>
      <w:r w:rsidR="00316F96">
        <w:rPr>
          <w:color w:val="000000" w:themeColor="text1"/>
        </w:rPr>
        <w:t>greater than</w:t>
      </w:r>
      <w:r w:rsidR="004254AA">
        <w:rPr>
          <w:color w:val="000000" w:themeColor="text1"/>
        </w:rPr>
        <w:t xml:space="preserve"> 2/3</w:t>
      </w:r>
      <w:r>
        <w:rPr>
          <w:color w:val="000000" w:themeColor="text1"/>
        </w:rPr>
        <w:t xml:space="preserve"> is indicated by a red symbol, </w:t>
      </w:r>
      <w:r w:rsidR="004254AA">
        <w:rPr>
          <w:color w:val="000000" w:themeColor="text1"/>
        </w:rPr>
        <w:t>between 1/3 and 2/3</w:t>
      </w:r>
      <w:r>
        <w:rPr>
          <w:color w:val="000000" w:themeColor="text1"/>
        </w:rPr>
        <w:t xml:space="preserve"> by an amber symbol, and </w:t>
      </w:r>
      <w:r w:rsidR="00217765">
        <w:rPr>
          <w:color w:val="000000" w:themeColor="text1"/>
        </w:rPr>
        <w:t>a</w:t>
      </w:r>
      <w:r w:rsidR="004254AA">
        <w:rPr>
          <w:color w:val="000000" w:themeColor="text1"/>
        </w:rPr>
        <w:t>n index</w:t>
      </w:r>
      <w:r w:rsidR="00217765">
        <w:rPr>
          <w:color w:val="000000" w:themeColor="text1"/>
        </w:rPr>
        <w:t xml:space="preserve"> value </w:t>
      </w:r>
      <w:r>
        <w:rPr>
          <w:color w:val="000000" w:themeColor="text1"/>
        </w:rPr>
        <w:t xml:space="preserve">lower than </w:t>
      </w:r>
      <w:r w:rsidR="004254AA">
        <w:rPr>
          <w:color w:val="000000" w:themeColor="text1"/>
        </w:rPr>
        <w:t>1/3</w:t>
      </w:r>
      <w:r>
        <w:rPr>
          <w:color w:val="000000" w:themeColor="text1"/>
        </w:rPr>
        <w:t xml:space="preserve"> by a green symbol (Table</w:t>
      </w:r>
      <w:r w:rsidR="007748D4">
        <w:rPr>
          <w:color w:val="000000" w:themeColor="text1"/>
        </w:rPr>
        <w:t xml:space="preserve"> 2.3</w:t>
      </w:r>
      <w:r>
        <w:rPr>
          <w:color w:val="000000" w:themeColor="text1"/>
        </w:rPr>
        <w:t>).</w:t>
      </w:r>
    </w:p>
    <w:p w:rsidR="0082337A" w:rsidRPr="00EE6870" w:rsidRDefault="0082337A" w:rsidP="004C498D">
      <w:pPr>
        <w:jc w:val="both"/>
        <w:rPr>
          <w:sz w:val="8"/>
          <w:szCs w:val="8"/>
        </w:rPr>
      </w:pPr>
    </w:p>
    <w:p w:rsidR="009E53A0" w:rsidRPr="008472F7" w:rsidRDefault="007748D4" w:rsidP="004C498D">
      <w:pPr>
        <w:jc w:val="both"/>
        <w:rPr>
          <w:sz w:val="20"/>
          <w:szCs w:val="20"/>
        </w:rPr>
      </w:pPr>
      <w:r>
        <w:rPr>
          <w:b/>
          <w:sz w:val="20"/>
          <w:szCs w:val="20"/>
        </w:rPr>
        <w:t>Table 2.2</w:t>
      </w:r>
      <w:r w:rsidR="009E53A0" w:rsidRPr="000F2F44">
        <w:rPr>
          <w:b/>
          <w:sz w:val="20"/>
          <w:szCs w:val="20"/>
        </w:rPr>
        <w:t>.</w:t>
      </w:r>
      <w:r w:rsidR="004160AB">
        <w:rPr>
          <w:sz w:val="20"/>
          <w:szCs w:val="20"/>
        </w:rPr>
        <w:t xml:space="preserve"> </w:t>
      </w:r>
      <w:r w:rsidR="009E53A0" w:rsidRPr="008472F7">
        <w:rPr>
          <w:sz w:val="20"/>
          <w:szCs w:val="20"/>
        </w:rPr>
        <w:t xml:space="preserve">Input probabilities for </w:t>
      </w:r>
      <w:r w:rsidR="001133D7">
        <w:rPr>
          <w:sz w:val="20"/>
          <w:szCs w:val="20"/>
        </w:rPr>
        <w:t>coral</w:t>
      </w:r>
      <w:r w:rsidR="004B3F96">
        <w:rPr>
          <w:sz w:val="20"/>
          <w:szCs w:val="20"/>
        </w:rPr>
        <w:t>s</w:t>
      </w:r>
      <w:r w:rsidR="001133D7" w:rsidRPr="008472F7">
        <w:rPr>
          <w:sz w:val="20"/>
          <w:szCs w:val="20"/>
        </w:rPr>
        <w:t xml:space="preserve"> (</w:t>
      </w:r>
      <w:r w:rsidR="001133D7" w:rsidRPr="008472F7">
        <w:rPr>
          <w:i/>
          <w:sz w:val="20"/>
          <w:szCs w:val="20"/>
        </w:rPr>
        <w:t>Acropora</w:t>
      </w:r>
      <w:r w:rsidR="001133D7" w:rsidRPr="008472F7">
        <w:rPr>
          <w:sz w:val="20"/>
          <w:szCs w:val="20"/>
        </w:rPr>
        <w:t xml:space="preserve">) </w:t>
      </w:r>
      <w:r w:rsidR="009E53A0" w:rsidRPr="008472F7">
        <w:rPr>
          <w:sz w:val="20"/>
          <w:szCs w:val="20"/>
        </w:rPr>
        <w:t xml:space="preserve">for </w:t>
      </w:r>
      <w:r w:rsidR="00B50E33">
        <w:rPr>
          <w:sz w:val="20"/>
          <w:szCs w:val="20"/>
        </w:rPr>
        <w:t>the</w:t>
      </w:r>
      <w:r w:rsidR="009E53A0" w:rsidRPr="008472F7">
        <w:rPr>
          <w:sz w:val="20"/>
          <w:szCs w:val="20"/>
        </w:rPr>
        <w:t xml:space="preserve"> eight environmental and development scenarios</w:t>
      </w:r>
      <w:r w:rsidR="00B50E33">
        <w:rPr>
          <w:sz w:val="20"/>
          <w:szCs w:val="20"/>
        </w:rPr>
        <w:t xml:space="preserve"> in figure 3.7</w:t>
      </w:r>
      <w:r w:rsidR="009E53A0" w:rsidRPr="008472F7">
        <w:rPr>
          <w:sz w:val="20"/>
          <w:szCs w:val="20"/>
        </w:rPr>
        <w:t>.</w:t>
      </w:r>
      <w:r w:rsidR="00B50E33">
        <w:rPr>
          <w:sz w:val="20"/>
          <w:szCs w:val="20"/>
        </w:rPr>
        <w:t xml:space="preserve"> </w:t>
      </w:r>
      <w:r w:rsidR="00136A6B">
        <w:rPr>
          <w:sz w:val="20"/>
          <w:szCs w:val="20"/>
        </w:rPr>
        <w:t>Bayes net</w:t>
      </w:r>
      <w:r w:rsidR="009716DB">
        <w:rPr>
          <w:sz w:val="20"/>
          <w:szCs w:val="20"/>
        </w:rPr>
        <w:t xml:space="preserve"> o</w:t>
      </w:r>
      <w:r w:rsidR="00B50E33">
        <w:rPr>
          <w:sz w:val="20"/>
          <w:szCs w:val="20"/>
        </w:rPr>
        <w:t xml:space="preserve">utputs </w:t>
      </w:r>
      <w:r w:rsidR="009716DB">
        <w:rPr>
          <w:sz w:val="20"/>
          <w:szCs w:val="20"/>
        </w:rPr>
        <w:t xml:space="preserve">and estimated risks </w:t>
      </w:r>
      <w:r w:rsidR="00B50E33">
        <w:rPr>
          <w:sz w:val="20"/>
          <w:szCs w:val="20"/>
        </w:rPr>
        <w:t>are presented in Table 3.2</w:t>
      </w:r>
    </w:p>
    <w:p w:rsidR="009E53A0" w:rsidRDefault="002007CC" w:rsidP="004C498D">
      <w:pPr>
        <w:jc w:val="both"/>
      </w:pPr>
      <w:r>
        <w:rPr>
          <w:noProof/>
          <w:lang w:eastAsia="en-AU"/>
        </w:rPr>
        <w:drawing>
          <wp:inline distT="0" distB="0" distL="0" distR="0">
            <wp:extent cx="5273969" cy="2139577"/>
            <wp:effectExtent l="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3.1.jpg"/>
                    <pic:cNvPicPr/>
                  </pic:nvPicPr>
                  <pic:blipFill rotWithShape="1">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1006" b="20238"/>
                    <a:stretch/>
                  </pic:blipFill>
                  <pic:spPr bwMode="auto">
                    <a:xfrm>
                      <a:off x="0" y="0"/>
                      <a:ext cx="5274310" cy="21397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B331CD" w:rsidRPr="00EE6870" w:rsidRDefault="00B331CD" w:rsidP="004C498D">
      <w:pPr>
        <w:jc w:val="both"/>
        <w:rPr>
          <w:sz w:val="8"/>
          <w:szCs w:val="8"/>
        </w:rPr>
      </w:pPr>
    </w:p>
    <w:p w:rsidR="004160AB" w:rsidRDefault="00845723" w:rsidP="00EE6870">
      <w:pPr>
        <w:spacing w:after="0"/>
        <w:jc w:val="both"/>
        <w:rPr>
          <w:sz w:val="20"/>
          <w:szCs w:val="20"/>
        </w:rPr>
      </w:pPr>
      <w:r>
        <w:rPr>
          <w:b/>
          <w:sz w:val="20"/>
          <w:szCs w:val="20"/>
        </w:rPr>
        <w:t>Table 2</w:t>
      </w:r>
      <w:r w:rsidR="009E53A0" w:rsidRPr="00256440">
        <w:rPr>
          <w:b/>
          <w:sz w:val="20"/>
          <w:szCs w:val="20"/>
        </w:rPr>
        <w:t>.</w:t>
      </w:r>
      <w:r>
        <w:rPr>
          <w:b/>
          <w:sz w:val="20"/>
          <w:szCs w:val="20"/>
        </w:rPr>
        <w:t>3</w:t>
      </w:r>
      <w:r w:rsidR="009E53A0" w:rsidRPr="00256440">
        <w:rPr>
          <w:b/>
          <w:sz w:val="20"/>
          <w:szCs w:val="20"/>
        </w:rPr>
        <w:t>.</w:t>
      </w:r>
      <w:r w:rsidR="004160AB" w:rsidRPr="00256440">
        <w:rPr>
          <w:b/>
          <w:sz w:val="20"/>
          <w:szCs w:val="20"/>
        </w:rPr>
        <w:t xml:space="preserve"> </w:t>
      </w:r>
      <w:r w:rsidR="00FD5D7F" w:rsidRPr="009716DB">
        <w:rPr>
          <w:i/>
          <w:sz w:val="20"/>
          <w:szCs w:val="20"/>
        </w:rPr>
        <w:t>Estimated Risk</w:t>
      </w:r>
      <w:r w:rsidR="00FD5D7F" w:rsidRPr="009716DB">
        <w:rPr>
          <w:sz w:val="20"/>
          <w:szCs w:val="20"/>
        </w:rPr>
        <w:t xml:space="preserve"> (</w:t>
      </w:r>
      <w:r w:rsidR="00FD5D7F" w:rsidRPr="009716DB">
        <w:rPr>
          <w:i/>
          <w:sz w:val="20"/>
          <w:szCs w:val="20"/>
        </w:rPr>
        <w:t>ER</w:t>
      </w:r>
      <w:r w:rsidR="009308C5">
        <w:rPr>
          <w:i/>
          <w:sz w:val="20"/>
          <w:szCs w:val="20"/>
        </w:rPr>
        <w:t xml:space="preserve"> = P</w:t>
      </w:r>
      <w:r w:rsidR="004254AA">
        <w:rPr>
          <w:i/>
          <w:sz w:val="20"/>
          <w:szCs w:val="20"/>
        </w:rPr>
        <w:t xml:space="preserve"> net increase </w:t>
      </w:r>
      <w:r w:rsidR="009308C5">
        <w:rPr>
          <w:i/>
          <w:sz w:val="20"/>
          <w:szCs w:val="20"/>
        </w:rPr>
        <w:t>/100 x Area</w:t>
      </w:r>
      <w:r w:rsidR="00FD5D7F" w:rsidRPr="009716DB">
        <w:rPr>
          <w:sz w:val="20"/>
          <w:szCs w:val="20"/>
        </w:rPr>
        <w:t xml:space="preserve">) within </w:t>
      </w:r>
      <w:r w:rsidR="00FD5D7F" w:rsidRPr="00EE712F">
        <w:rPr>
          <w:i/>
          <w:sz w:val="20"/>
          <w:szCs w:val="20"/>
        </w:rPr>
        <w:t>Zones of Influence</w:t>
      </w:r>
      <w:r w:rsidR="00FD5D7F" w:rsidRPr="009716DB">
        <w:rPr>
          <w:sz w:val="20"/>
          <w:szCs w:val="20"/>
        </w:rPr>
        <w:t xml:space="preserve"> and </w:t>
      </w:r>
      <w:r w:rsidR="00FD5D7F" w:rsidRPr="009716DB">
        <w:rPr>
          <w:i/>
          <w:sz w:val="20"/>
          <w:szCs w:val="20"/>
        </w:rPr>
        <w:t>Total Estimated Risk</w:t>
      </w:r>
      <w:r w:rsidR="00FD5D7F" w:rsidRPr="009716DB">
        <w:rPr>
          <w:sz w:val="20"/>
          <w:szCs w:val="20"/>
        </w:rPr>
        <w:t xml:space="preserve"> (</w:t>
      </w:r>
      <w:r w:rsidR="00FD5D7F" w:rsidRPr="009716DB">
        <w:rPr>
          <w:i/>
          <w:sz w:val="20"/>
          <w:szCs w:val="20"/>
        </w:rPr>
        <w:t>TER</w:t>
      </w:r>
      <w:r w:rsidR="009308C5">
        <w:rPr>
          <w:i/>
          <w:sz w:val="20"/>
          <w:szCs w:val="20"/>
        </w:rPr>
        <w:t xml:space="preserve"> = sum of ER</w:t>
      </w:r>
      <w:r w:rsidR="006D0AA9">
        <w:rPr>
          <w:i/>
          <w:sz w:val="20"/>
          <w:szCs w:val="20"/>
        </w:rPr>
        <w:t xml:space="preserve"> </w:t>
      </w:r>
      <w:r w:rsidR="006D0AA9" w:rsidRPr="006D0AA9">
        <w:rPr>
          <w:sz w:val="20"/>
          <w:szCs w:val="20"/>
        </w:rPr>
        <w:t>within</w:t>
      </w:r>
      <w:r w:rsidR="006D0AA9">
        <w:rPr>
          <w:i/>
          <w:sz w:val="20"/>
          <w:szCs w:val="20"/>
        </w:rPr>
        <w:t xml:space="preserve"> </w:t>
      </w:r>
      <w:r w:rsidR="006D0AA9" w:rsidRPr="006D0AA9">
        <w:rPr>
          <w:sz w:val="20"/>
          <w:szCs w:val="20"/>
        </w:rPr>
        <w:t>a scenario</w:t>
      </w:r>
      <w:r w:rsidR="006D0AA9">
        <w:rPr>
          <w:sz w:val="20"/>
          <w:szCs w:val="20"/>
        </w:rPr>
        <w:t xml:space="preserve"> for the entire </w:t>
      </w:r>
      <w:r w:rsidR="00256440">
        <w:rPr>
          <w:sz w:val="20"/>
          <w:szCs w:val="20"/>
        </w:rPr>
        <w:t xml:space="preserve">case </w:t>
      </w:r>
      <w:r w:rsidR="006D0AA9">
        <w:rPr>
          <w:sz w:val="20"/>
          <w:szCs w:val="20"/>
        </w:rPr>
        <w:t>area</w:t>
      </w:r>
      <w:r w:rsidR="00FD5D7F" w:rsidRPr="009716DB">
        <w:rPr>
          <w:sz w:val="20"/>
          <w:szCs w:val="20"/>
        </w:rPr>
        <w:t xml:space="preserve">) </w:t>
      </w:r>
      <w:r w:rsidR="0063127F">
        <w:rPr>
          <w:sz w:val="20"/>
          <w:szCs w:val="20"/>
        </w:rPr>
        <w:t xml:space="preserve">to </w:t>
      </w:r>
      <w:r w:rsidR="0063127F" w:rsidRPr="009716DB">
        <w:rPr>
          <w:sz w:val="20"/>
          <w:szCs w:val="20"/>
        </w:rPr>
        <w:t xml:space="preserve">corals </w:t>
      </w:r>
      <w:r w:rsidR="0063127F">
        <w:rPr>
          <w:sz w:val="20"/>
          <w:szCs w:val="20"/>
        </w:rPr>
        <w:t xml:space="preserve">for </w:t>
      </w:r>
      <w:r w:rsidR="00AC4724" w:rsidRPr="009716DB">
        <w:rPr>
          <w:sz w:val="20"/>
          <w:szCs w:val="20"/>
        </w:rPr>
        <w:t xml:space="preserve">the hypothetical </w:t>
      </w:r>
      <w:r w:rsidR="00FD5D7F" w:rsidRPr="009716DB">
        <w:rPr>
          <w:sz w:val="20"/>
          <w:szCs w:val="20"/>
        </w:rPr>
        <w:t xml:space="preserve">case area </w:t>
      </w:r>
      <w:r w:rsidR="00AC4724" w:rsidRPr="009716DB">
        <w:rPr>
          <w:sz w:val="20"/>
          <w:szCs w:val="20"/>
        </w:rPr>
        <w:t>in Fig.</w:t>
      </w:r>
      <w:r w:rsidR="004254AA">
        <w:rPr>
          <w:sz w:val="20"/>
          <w:szCs w:val="20"/>
        </w:rPr>
        <w:t xml:space="preserve"> 2.23</w:t>
      </w:r>
      <w:r w:rsidR="00FD5D7F" w:rsidRPr="009716DB">
        <w:rPr>
          <w:sz w:val="20"/>
          <w:szCs w:val="20"/>
        </w:rPr>
        <w:t xml:space="preserve">. </w:t>
      </w:r>
      <w:r w:rsidR="00EE6870">
        <w:rPr>
          <w:sz w:val="20"/>
          <w:szCs w:val="20"/>
        </w:rPr>
        <w:t>Values in Table 2.2</w:t>
      </w:r>
      <w:r w:rsidR="00FB29F9" w:rsidRPr="009716DB">
        <w:rPr>
          <w:sz w:val="20"/>
          <w:szCs w:val="20"/>
        </w:rPr>
        <w:t xml:space="preserve"> are used as input values into the </w:t>
      </w:r>
      <w:r w:rsidR="00136A6B">
        <w:rPr>
          <w:sz w:val="20"/>
          <w:szCs w:val="20"/>
        </w:rPr>
        <w:t>Bayes nets</w:t>
      </w:r>
      <w:r w:rsidR="00EE712F">
        <w:rPr>
          <w:sz w:val="20"/>
          <w:szCs w:val="20"/>
        </w:rPr>
        <w:t>.</w:t>
      </w:r>
      <w:r w:rsidR="004160AB">
        <w:rPr>
          <w:sz w:val="20"/>
          <w:szCs w:val="20"/>
        </w:rPr>
        <w:t xml:space="preserve"> </w:t>
      </w:r>
      <w:r w:rsidR="006D0AA9">
        <w:rPr>
          <w:sz w:val="20"/>
          <w:szCs w:val="20"/>
        </w:rPr>
        <w:t xml:space="preserve">Colour coding for </w:t>
      </w:r>
      <w:r w:rsidR="006D0AA9" w:rsidRPr="006D0AA9">
        <w:rPr>
          <w:i/>
          <w:sz w:val="20"/>
          <w:szCs w:val="20"/>
        </w:rPr>
        <w:t>TER</w:t>
      </w:r>
      <w:r w:rsidR="006D0AA9">
        <w:rPr>
          <w:sz w:val="20"/>
          <w:szCs w:val="20"/>
        </w:rPr>
        <w:t xml:space="preserve">: lowest risk is </w:t>
      </w:r>
      <w:r w:rsidR="00EE6870">
        <w:rPr>
          <w:sz w:val="20"/>
          <w:szCs w:val="20"/>
        </w:rPr>
        <w:t>yellow</w:t>
      </w:r>
      <w:r w:rsidR="006D0AA9">
        <w:rPr>
          <w:sz w:val="20"/>
          <w:szCs w:val="20"/>
        </w:rPr>
        <w:t xml:space="preserve">, highest risk is orange. </w:t>
      </w:r>
      <w:r w:rsidR="00EE6870">
        <w:rPr>
          <w:sz w:val="20"/>
          <w:szCs w:val="20"/>
        </w:rPr>
        <w:t xml:space="preserve">Negative values indicate downside risk. </w:t>
      </w:r>
      <w:r w:rsidR="00EE712F">
        <w:rPr>
          <w:sz w:val="20"/>
          <w:szCs w:val="20"/>
        </w:rPr>
        <w:t xml:space="preserve">The </w:t>
      </w:r>
      <w:r w:rsidR="00EE712F" w:rsidRPr="00EE712F">
        <w:rPr>
          <w:i/>
          <w:sz w:val="20"/>
          <w:szCs w:val="20"/>
        </w:rPr>
        <w:t>Uncertainty I</w:t>
      </w:r>
      <w:r w:rsidR="00FB29F9" w:rsidRPr="00EE712F">
        <w:rPr>
          <w:i/>
          <w:sz w:val="20"/>
          <w:szCs w:val="20"/>
        </w:rPr>
        <w:t>ndex</w:t>
      </w:r>
      <w:r w:rsidR="00FB29F9" w:rsidRPr="009716DB">
        <w:rPr>
          <w:sz w:val="20"/>
          <w:szCs w:val="20"/>
        </w:rPr>
        <w:t xml:space="preserve"> is an indicator of the likelihood of </w:t>
      </w:r>
      <w:r w:rsidR="00EE6870">
        <w:rPr>
          <w:sz w:val="20"/>
          <w:szCs w:val="20"/>
        </w:rPr>
        <w:t>a opposite (decrease)</w:t>
      </w:r>
      <w:r w:rsidR="0063127F">
        <w:rPr>
          <w:sz w:val="20"/>
          <w:szCs w:val="20"/>
        </w:rPr>
        <w:t xml:space="preserve"> or </w:t>
      </w:r>
      <w:r w:rsidR="00EE6870">
        <w:rPr>
          <w:sz w:val="20"/>
          <w:szCs w:val="20"/>
        </w:rPr>
        <w:t>neutral (</w:t>
      </w:r>
      <w:r w:rsidR="0063127F">
        <w:rPr>
          <w:sz w:val="20"/>
          <w:szCs w:val="20"/>
        </w:rPr>
        <w:t xml:space="preserve">unchanged) </w:t>
      </w:r>
      <w:r w:rsidR="00FB29F9" w:rsidRPr="009716DB">
        <w:rPr>
          <w:sz w:val="20"/>
          <w:szCs w:val="20"/>
        </w:rPr>
        <w:t>outcome</w:t>
      </w:r>
      <w:r w:rsidR="0063127F">
        <w:rPr>
          <w:sz w:val="20"/>
          <w:szCs w:val="20"/>
        </w:rPr>
        <w:t xml:space="preserve">s </w:t>
      </w:r>
      <w:r w:rsidR="00FC1EEE">
        <w:rPr>
          <w:sz w:val="20"/>
          <w:szCs w:val="20"/>
        </w:rPr>
        <w:t>(green</w:t>
      </w:r>
      <w:r w:rsidR="00EE712F">
        <w:rPr>
          <w:sz w:val="20"/>
          <w:szCs w:val="20"/>
        </w:rPr>
        <w:t>:</w:t>
      </w:r>
      <w:r w:rsidR="00FC1EEE">
        <w:rPr>
          <w:sz w:val="20"/>
          <w:szCs w:val="20"/>
        </w:rPr>
        <w:t xml:space="preserve"> &lt; </w:t>
      </w:r>
      <w:r w:rsidR="00EE6870">
        <w:rPr>
          <w:sz w:val="20"/>
          <w:szCs w:val="20"/>
        </w:rPr>
        <w:t>33</w:t>
      </w:r>
      <w:r w:rsidR="00FC1EEE">
        <w:rPr>
          <w:sz w:val="20"/>
          <w:szCs w:val="20"/>
        </w:rPr>
        <w:t xml:space="preserve">%, </w:t>
      </w:r>
      <w:r w:rsidR="00EE712F">
        <w:rPr>
          <w:sz w:val="20"/>
          <w:szCs w:val="20"/>
        </w:rPr>
        <w:t>amber:</w:t>
      </w:r>
      <w:r w:rsidR="00FC1EEE">
        <w:rPr>
          <w:sz w:val="20"/>
          <w:szCs w:val="20"/>
        </w:rPr>
        <w:t xml:space="preserve"> </w:t>
      </w:r>
      <w:r w:rsidR="00EE6870">
        <w:rPr>
          <w:sz w:val="20"/>
          <w:szCs w:val="20"/>
        </w:rPr>
        <w:t>33-67</w:t>
      </w:r>
      <w:r w:rsidR="00FC1EEE">
        <w:rPr>
          <w:sz w:val="20"/>
          <w:szCs w:val="20"/>
        </w:rPr>
        <w:t>%, red</w:t>
      </w:r>
      <w:r w:rsidR="00EE712F">
        <w:rPr>
          <w:sz w:val="20"/>
          <w:szCs w:val="20"/>
        </w:rPr>
        <w:t>:</w:t>
      </w:r>
      <w:r w:rsidR="00FC1EEE">
        <w:rPr>
          <w:sz w:val="20"/>
          <w:szCs w:val="20"/>
        </w:rPr>
        <w:t xml:space="preserve"> &gt; </w:t>
      </w:r>
      <w:r w:rsidR="00EE6870">
        <w:rPr>
          <w:sz w:val="20"/>
          <w:szCs w:val="20"/>
        </w:rPr>
        <w:t>67</w:t>
      </w:r>
      <w:r w:rsidR="00FC1EEE">
        <w:rPr>
          <w:sz w:val="20"/>
          <w:szCs w:val="20"/>
        </w:rPr>
        <w:t>%</w:t>
      </w:r>
      <w:r w:rsidR="00FB29F9" w:rsidRPr="009716DB">
        <w:rPr>
          <w:sz w:val="20"/>
          <w:szCs w:val="20"/>
        </w:rPr>
        <w:t>).</w:t>
      </w:r>
    </w:p>
    <w:p w:rsidR="009E53A0" w:rsidRDefault="004254AA" w:rsidP="004C498D">
      <w:pPr>
        <w:jc w:val="both"/>
      </w:pPr>
      <w:r w:rsidRPr="004254AA">
        <w:rPr>
          <w:noProof/>
          <w:lang w:eastAsia="en-AU"/>
        </w:rPr>
        <w:drawing>
          <wp:inline distT="0" distB="0" distL="0" distR="0">
            <wp:extent cx="5396230" cy="3841691"/>
            <wp:effectExtent l="0" t="0" r="0" b="0"/>
            <wp:docPr id="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3"/>
                    <a:stretch>
                      <a:fillRect/>
                    </a:stretch>
                  </pic:blipFill>
                  <pic:spPr>
                    <a:xfrm>
                      <a:off x="0" y="0"/>
                      <a:ext cx="5396230" cy="3841691"/>
                    </a:xfrm>
                    <a:prstGeom prst="rect">
                      <a:avLst/>
                    </a:prstGeom>
                  </pic:spPr>
                </pic:pic>
              </a:graphicData>
            </a:graphic>
          </wp:inline>
        </w:drawing>
      </w:r>
    </w:p>
    <w:p w:rsidR="001C61D6" w:rsidRDefault="001C61D6" w:rsidP="004C498D">
      <w:pPr>
        <w:jc w:val="both"/>
      </w:pPr>
    </w:p>
    <w:p w:rsidR="004160AB" w:rsidRDefault="009716DB" w:rsidP="004C498D">
      <w:pPr>
        <w:jc w:val="both"/>
      </w:pPr>
      <w:r>
        <w:t xml:space="preserve">The example demonstrates </w:t>
      </w:r>
      <w:r w:rsidR="00BB7187">
        <w:t>that increased land-use run</w:t>
      </w:r>
      <w:r>
        <w:t xml:space="preserve">off from </w:t>
      </w:r>
      <w:r w:rsidR="00D47C40">
        <w:t xml:space="preserve">intensified agriculture and a </w:t>
      </w:r>
      <w:r>
        <w:t xml:space="preserve">port development both led to a significant increase in </w:t>
      </w:r>
      <w:r w:rsidRPr="001F641D">
        <w:rPr>
          <w:i/>
        </w:rPr>
        <w:t>Total Estimated Risk</w:t>
      </w:r>
      <w:r>
        <w:t xml:space="preserve"> </w:t>
      </w:r>
      <w:r w:rsidR="004B1A49">
        <w:t>(</w:t>
      </w:r>
      <w:r w:rsidR="004B1A49" w:rsidRPr="004B1A49">
        <w:rPr>
          <w:i/>
        </w:rPr>
        <w:t>TER</w:t>
      </w:r>
      <w:r w:rsidR="004B1A49">
        <w:t xml:space="preserve">) </w:t>
      </w:r>
      <w:r>
        <w:t>for the area. Agric</w:t>
      </w:r>
      <w:r w:rsidR="002F5246">
        <w:t>ulture had the strongest impact</w:t>
      </w:r>
      <w:r>
        <w:t xml:space="preserve"> due to its larger zone of influence (containing more reefs). Climate change </w:t>
      </w:r>
      <w:r w:rsidR="00C47F4F">
        <w:t>represented the most severe stress, even assuming a modest increase in the probability of warming and storm damage, large</w:t>
      </w:r>
      <w:r w:rsidR="001F641D">
        <w:t>ly</w:t>
      </w:r>
      <w:r w:rsidR="00C47F4F">
        <w:t xml:space="preserve"> due to its large zone of influence (impacting the entire area). Combining climate change with agriculture and port development led to a </w:t>
      </w:r>
      <w:r w:rsidR="00E929D3">
        <w:t>174%</w:t>
      </w:r>
      <w:r w:rsidR="00C47F4F">
        <w:t xml:space="preserve"> increase </w:t>
      </w:r>
      <w:r w:rsidR="00E929D3">
        <w:t xml:space="preserve">in </w:t>
      </w:r>
      <w:r w:rsidR="004B1A49">
        <w:rPr>
          <w:i/>
        </w:rPr>
        <w:t>TER</w:t>
      </w:r>
      <w:r w:rsidR="00C47F4F">
        <w:t xml:space="preserve"> above </w:t>
      </w:r>
      <w:r w:rsidR="00E929D3">
        <w:t xml:space="preserve">status quo. </w:t>
      </w:r>
      <w:r w:rsidR="00247723">
        <w:t xml:space="preserve">Simulating COTS outbreak as a consequence of nutrient enrichment in the agriculture (B+) scenario led to a </w:t>
      </w:r>
      <w:r w:rsidR="004B1A49">
        <w:rPr>
          <w:i/>
        </w:rPr>
        <w:t>TER</w:t>
      </w:r>
      <w:r w:rsidR="004B1A49">
        <w:t xml:space="preserve"> </w:t>
      </w:r>
      <w:r w:rsidR="00247723">
        <w:t xml:space="preserve">similar to that of agriculture and climate change (scenario F). </w:t>
      </w:r>
      <w:r w:rsidR="00297E16" w:rsidRPr="00297E16">
        <w:t xml:space="preserve">While </w:t>
      </w:r>
      <w:r w:rsidR="00297E16">
        <w:t xml:space="preserve">agriculture or other sources of </w:t>
      </w:r>
      <w:r w:rsidR="002F44C8">
        <w:t>nutrients have</w:t>
      </w:r>
      <w:r w:rsidR="00297E16">
        <w:t xml:space="preserve"> a limited </w:t>
      </w:r>
      <w:r w:rsidR="00297E16" w:rsidRPr="00297E16">
        <w:rPr>
          <w:i/>
        </w:rPr>
        <w:t>Zone of Influence</w:t>
      </w:r>
      <w:r w:rsidR="00297E16">
        <w:t xml:space="preserve">, they may have an extensive </w:t>
      </w:r>
      <w:r w:rsidR="00297E16" w:rsidRPr="00297E16">
        <w:rPr>
          <w:i/>
        </w:rPr>
        <w:t>Zone of Consequence</w:t>
      </w:r>
      <w:r w:rsidR="00297E16">
        <w:t xml:space="preserve">. </w:t>
      </w:r>
      <w:r w:rsidR="009A6C66">
        <w:t>T</w:t>
      </w:r>
      <w:r w:rsidR="00812BE0">
        <w:t xml:space="preserve">he concept of Zone of Consequence </w:t>
      </w:r>
      <w:r w:rsidR="009A6C66">
        <w:t xml:space="preserve">is illustrated </w:t>
      </w:r>
      <w:r w:rsidR="00812BE0">
        <w:t>briefly below.</w:t>
      </w:r>
    </w:p>
    <w:p w:rsidR="007D2B2D" w:rsidRDefault="007D2B2D" w:rsidP="007D2B2D">
      <w:pPr>
        <w:jc w:val="both"/>
      </w:pPr>
      <w:r>
        <w:t xml:space="preserve">Simulating a COTS outbreak as a consequence of nutrient enrichment in the agriculture scenario (B+) led to a </w:t>
      </w:r>
      <w:r>
        <w:rPr>
          <w:i/>
        </w:rPr>
        <w:t>TER</w:t>
      </w:r>
      <w:r>
        <w:t xml:space="preserve"> similar to that of agriculture and climate change (scenario F). While agriculture or other sources of nutrients have a limited Zone of Influence, they may have an extensive Zone of Consequence (see section 2.3.3).</w:t>
      </w:r>
    </w:p>
    <w:p w:rsidR="004160AB" w:rsidRDefault="007D2B2D" w:rsidP="004C498D">
      <w:pPr>
        <w:jc w:val="both"/>
      </w:pPr>
      <w:r>
        <w:t>This</w:t>
      </w:r>
      <w:r w:rsidR="004B1A49">
        <w:t xml:space="preserve"> example</w:t>
      </w:r>
      <w:r w:rsidR="00297E16">
        <w:t xml:space="preserve"> </w:t>
      </w:r>
      <w:r w:rsidR="00217765">
        <w:t>provide</w:t>
      </w:r>
      <w:r>
        <w:t>s</w:t>
      </w:r>
      <w:r w:rsidR="004B1A49">
        <w:t xml:space="preserve"> several points of guidance for managers and decision makers. Firstly, the systematic scenario structure enables the user </w:t>
      </w:r>
      <w:r w:rsidR="00D47C40">
        <w:t xml:space="preserve">to </w:t>
      </w:r>
      <w:r w:rsidR="004B1A49">
        <w:t xml:space="preserve">assess the relative importance of any given activity or driver by comparing </w:t>
      </w:r>
      <w:r w:rsidR="004B1A49" w:rsidRPr="004B1A49">
        <w:rPr>
          <w:i/>
        </w:rPr>
        <w:t>TER</w:t>
      </w:r>
      <w:r w:rsidR="002F5246">
        <w:t xml:space="preserve"> across scenarios in Table 2.3</w:t>
      </w:r>
      <w:r w:rsidR="004B1A49">
        <w:t xml:space="preserve">. In this case, climate change was the strongest driver of </w:t>
      </w:r>
      <w:r w:rsidR="000A73F6">
        <w:t xml:space="preserve">coral decline </w:t>
      </w:r>
      <w:r w:rsidR="004B1A49">
        <w:t>change, and COTS was the second most</w:t>
      </w:r>
      <w:r w:rsidR="000A73F6">
        <w:t xml:space="preserve"> important. From a management perspective, addressing COTS via reduced nutrient runoff from agriculture </w:t>
      </w:r>
      <w:r w:rsidR="007F7BCA">
        <w:t>and/</w:t>
      </w:r>
      <w:r w:rsidR="000A73F6">
        <w:t xml:space="preserve">or via tactical programs to combat COTS are </w:t>
      </w:r>
      <w:r w:rsidR="007F7BCA">
        <w:t xml:space="preserve">effective </w:t>
      </w:r>
      <w:r w:rsidR="000A73F6">
        <w:t>actions</w:t>
      </w:r>
      <w:r w:rsidR="007F7BCA">
        <w:t xml:space="preserve"> if feasible</w:t>
      </w:r>
      <w:r w:rsidR="000A73F6">
        <w:t>.</w:t>
      </w:r>
    </w:p>
    <w:p w:rsidR="00B1640B" w:rsidRDefault="00B1640B" w:rsidP="004C498D">
      <w:pPr>
        <w:jc w:val="both"/>
      </w:pPr>
      <w:r>
        <w:t>T</w:t>
      </w:r>
      <w:r w:rsidR="00E51576">
        <w:t xml:space="preserve">he example </w:t>
      </w:r>
      <w:r w:rsidR="00DC3C3F">
        <w:t>here us</w:t>
      </w:r>
      <w:r w:rsidR="00E51576">
        <w:t xml:space="preserve">ed </w:t>
      </w:r>
      <w:r w:rsidR="00E51576" w:rsidRPr="00E51576">
        <w:rPr>
          <w:i/>
        </w:rPr>
        <w:t>Alternative model ii</w:t>
      </w:r>
      <w:r w:rsidR="00E51576">
        <w:t xml:space="preserve">, which assumes that nutrients drive COTS outbreaks </w:t>
      </w:r>
      <w:r w:rsidR="00260E1F">
        <w:fldChar w:fldCharType="begin"/>
      </w:r>
      <w:r w:rsidR="00B20606">
        <w:instrText xml:space="preserve"> ADDIN EN.CITE &lt;EndNote&gt;&lt;Cite&gt;&lt;Author&gt;Fabricius&lt;/Author&gt;&lt;Year&gt;2010&lt;/Year&gt;&lt;RecNum&gt;1367&lt;/RecNum&gt;&lt;DisplayText&gt;(Fabricius et al. 2010)&lt;/DisplayText&gt;&lt;record&gt;&lt;rec-number&gt;1367&lt;/rec-number&gt;&lt;foreign-keys&gt;&lt;key app="EN" db-id="taffd5tx6rsf05ed0f5vvsrh2wrw5ew2e00w"&gt;1367&lt;/key&gt;&lt;/foreign-keys&gt;&lt;ref-type name="Journal Article"&gt;17&lt;/ref-type&gt;&lt;contributors&gt;&lt;authors&gt;&lt;author&gt;Fabricius, K.&lt;/author&gt;&lt;author&gt;Okaji, K.&lt;/author&gt;&lt;author&gt;De‚Äôath, G.&lt;/author&gt;&lt;/authors&gt;&lt;/contributors&gt;&lt;titles&gt;&lt;title&gt;Three lines of evidence to link outbreaks of the crown-of-thorns seastar &amp;amp;lt;i&amp;amp;gt;Acanthaster planci&amp;amp;lt;/i&amp;amp;gt; to the release of larval food limitation&lt;/title&gt;&lt;secondary-title&gt;Coral Reefs&lt;/secondary-title&gt;&lt;/titles&gt;&lt;periodical&gt;&lt;full-title&gt;Coral Reefs&lt;/full-title&gt;&lt;/periodical&gt;&lt;pages&gt;593-605&lt;/pages&gt;&lt;volume&gt;29&lt;/volume&gt;&lt;number&gt;3&lt;/number&gt;&lt;keywords&gt;&lt;keyword&gt;Earth and Environmental Science&lt;/keyword&gt;&lt;/keywords&gt;&lt;dates&gt;&lt;year&gt;2010&lt;/year&gt;&lt;/dates&gt;&lt;publisher&gt;Springer Berlin / Heidelberg&lt;/publisher&gt;&lt;isbn&gt;0722-4028&lt;/isbn&gt;&lt;urls&gt;&lt;related-urls&gt;&lt;url&gt;http://dx.doi.org/10.1007/s00338-010-0628-z&lt;/url&gt;&lt;/related-urls&gt;&lt;/urls&gt;&lt;electronic-resource-num&gt;10.1007/s00338-010-0628-z&lt;/electronic-resource-num&gt;&lt;/record&gt;&lt;/Cite&gt;&lt;/EndNote&gt;</w:instrText>
      </w:r>
      <w:r w:rsidR="00260E1F">
        <w:fldChar w:fldCharType="separate"/>
      </w:r>
      <w:r w:rsidR="00B20606">
        <w:rPr>
          <w:noProof/>
        </w:rPr>
        <w:t>(</w:t>
      </w:r>
      <w:hyperlink w:anchor="_ENREF_38" w:tooltip="Fabricius, 2010 #1367" w:history="1">
        <w:r w:rsidR="00DE0598">
          <w:rPr>
            <w:noProof/>
          </w:rPr>
          <w:t>Fabricius et al. 2010</w:t>
        </w:r>
      </w:hyperlink>
      <w:r w:rsidR="00B20606">
        <w:rPr>
          <w:noProof/>
        </w:rPr>
        <w:t>)</w:t>
      </w:r>
      <w:r w:rsidR="00260E1F">
        <w:fldChar w:fldCharType="end"/>
      </w:r>
      <w:r w:rsidR="00E51576">
        <w:t xml:space="preserve"> and turbidity affects herbivore density </w:t>
      </w:r>
      <w:r w:rsidR="00260E1F">
        <w:fldChar w:fldCharType="begin"/>
      </w:r>
      <w:r w:rsidR="00B20606">
        <w:instrText xml:space="preserve"> ADDIN EN.CITE &lt;EndNote&gt;&lt;Cite&gt;&lt;Author&gt;Cheal&lt;/Author&gt;&lt;Year&gt;2013&lt;/Year&gt;&lt;RecNum&gt;1545&lt;/RecNum&gt;&lt;DisplayText&gt;(Cheal et al. 2013)&lt;/DisplayText&gt;&lt;record&gt;&lt;rec-number&gt;1545&lt;/rec-number&gt;&lt;foreign-keys&gt;&lt;key app="EN" db-id="taffd5tx6rsf05ed0f5vvsrh2wrw5ew2e00w"&gt;1545&lt;/key&gt;&lt;/foreign-keys&gt;&lt;ref-type name="Journal Article"&gt;17&lt;/ref-type&gt;&lt;contributors&gt;&lt;authors&gt;&lt;author&gt;Cheal, A.J. &lt;/author&gt;&lt;author&gt;Emslie, M.J.&lt;/author&gt;&lt;author&gt;MacNeil, M.A. &lt;/author&gt;&lt;author&gt;Miller, I. &lt;/author&gt;&lt;author&gt;Sweatman, H.&lt;/author&gt;&lt;/authors&gt;&lt;/contributors&gt;&lt;titles&gt;&lt;title&gt;Spatial variation in the functional characteristics of herbivorous fish communities and the resilience of coral reefs&lt;/title&gt;&lt;secondary-title&gt;Ecological Applications&lt;/secondary-title&gt;&lt;/titles&gt;&lt;periodical&gt;&lt;full-title&gt;Ecological Applications&lt;/full-title&gt;&lt;/periodical&gt;&lt;dates&gt;&lt;year&gt;2013&lt;/year&gt;&lt;/dates&gt;&lt;urls&gt;&lt;/urls&gt;&lt;/record&gt;&lt;/Cite&gt;&lt;/EndNote&gt;</w:instrText>
      </w:r>
      <w:r w:rsidR="00260E1F">
        <w:fldChar w:fldCharType="separate"/>
      </w:r>
      <w:r w:rsidR="00B20606">
        <w:rPr>
          <w:noProof/>
        </w:rPr>
        <w:t>(</w:t>
      </w:r>
      <w:hyperlink w:anchor="_ENREF_19" w:tooltip="Cheal, 2013 #1545" w:history="1">
        <w:r w:rsidR="00DE0598">
          <w:rPr>
            <w:noProof/>
          </w:rPr>
          <w:t>Cheal et al. 2013</w:t>
        </w:r>
      </w:hyperlink>
      <w:r w:rsidR="00B20606">
        <w:rPr>
          <w:noProof/>
        </w:rPr>
        <w:t>)</w:t>
      </w:r>
      <w:r w:rsidR="00260E1F">
        <w:fldChar w:fldCharType="end"/>
      </w:r>
      <w:r w:rsidR="00E51576">
        <w:t xml:space="preserve">. If the user </w:t>
      </w:r>
      <w:r w:rsidR="00241169">
        <w:t xml:space="preserve">had instead chosen </w:t>
      </w:r>
      <w:r w:rsidR="00241169" w:rsidRPr="00F27D99">
        <w:rPr>
          <w:i/>
        </w:rPr>
        <w:t xml:space="preserve">Alternative model </w:t>
      </w:r>
      <w:r>
        <w:rPr>
          <w:i/>
        </w:rPr>
        <w:t>i</w:t>
      </w:r>
      <w:r w:rsidR="00241169">
        <w:t xml:space="preserve"> (COTS not linked to nutrient land-use runoff and herbivore density independent of turbidity)</w:t>
      </w:r>
      <w:r w:rsidR="00E51576">
        <w:t xml:space="preserve">, </w:t>
      </w:r>
      <w:r w:rsidR="00241169" w:rsidRPr="00F27D99">
        <w:rPr>
          <w:i/>
        </w:rPr>
        <w:t>TER</w:t>
      </w:r>
      <w:r w:rsidR="00241169">
        <w:t xml:space="preserve"> for s</w:t>
      </w:r>
      <w:r w:rsidR="00217765">
        <w:t>cenario B would have been 140</w:t>
      </w:r>
      <w:r w:rsidR="00241169">
        <w:t xml:space="preserve"> </w:t>
      </w:r>
      <w:r w:rsidR="00F27D99">
        <w:t>instead</w:t>
      </w:r>
      <w:r w:rsidR="00241169">
        <w:t xml:space="preserve"> </w:t>
      </w:r>
      <w:r w:rsidR="00F27D99">
        <w:t xml:space="preserve">of </w:t>
      </w:r>
      <w:r w:rsidR="00241169">
        <w:t>146</w:t>
      </w:r>
      <w:r w:rsidR="00217765">
        <w:t>, which is of negligible difference.</w:t>
      </w:r>
    </w:p>
    <w:p w:rsidR="004160AB" w:rsidRDefault="00F27D99" w:rsidP="004C498D">
      <w:pPr>
        <w:jc w:val="both"/>
      </w:pPr>
      <w:r>
        <w:t xml:space="preserve">In conclusion </w:t>
      </w:r>
      <w:r w:rsidR="00241169">
        <w:t xml:space="preserve">results </w:t>
      </w:r>
      <w:r>
        <w:t>for this scenario are quite robust to the choice of model.</w:t>
      </w:r>
      <w:r w:rsidR="004160AB">
        <w:t xml:space="preserve"> </w:t>
      </w:r>
      <w:r>
        <w:t xml:space="preserve">However, </w:t>
      </w:r>
      <w:r w:rsidR="008F7D54">
        <w:t xml:space="preserve">the </w:t>
      </w:r>
      <w:r>
        <w:t>choice of model has implications for management decisions. If a COTS outbreak is simulated for scenario B (B+ in Tab</w:t>
      </w:r>
      <w:r w:rsidR="002F5246">
        <w:t>le 2.3</w:t>
      </w:r>
      <w:r>
        <w:t xml:space="preserve">) using </w:t>
      </w:r>
      <w:r w:rsidRPr="00F27D99">
        <w:rPr>
          <w:i/>
        </w:rPr>
        <w:t xml:space="preserve">Alternative model </w:t>
      </w:r>
      <w:r w:rsidR="00B1640B">
        <w:rPr>
          <w:i/>
        </w:rPr>
        <w:t>i</w:t>
      </w:r>
      <w:r>
        <w:t xml:space="preserve">, then results are essentially similar to the results for </w:t>
      </w:r>
      <w:r w:rsidRPr="00B1640B">
        <w:rPr>
          <w:i/>
        </w:rPr>
        <w:t>Alternative model ii</w:t>
      </w:r>
      <w:r>
        <w:t xml:space="preserve"> as a COTS outbreak is underway for reasons other than nutrient runoff from land-use. Therefore a decision to </w:t>
      </w:r>
      <w:r w:rsidR="007A1BE3">
        <w:t>combat COTS via mitigation actions on agriculture would be ineffective, and tactical programs to combat COTS in situ would be a better alternative.</w:t>
      </w:r>
    </w:p>
    <w:p w:rsidR="007D2B2D" w:rsidRDefault="007D2B2D" w:rsidP="007D2B2D">
      <w:pPr>
        <w:jc w:val="both"/>
      </w:pPr>
      <w:r>
        <w:t xml:space="preserve">Section 2.3.4 below provides hypothetical examples of scenario development and cumulative impact analysis using zones of influence for four GBRWHA demonstration cases. The examples demonstrate how the framework can be spatially scaled to different regions.  </w:t>
      </w:r>
    </w:p>
    <w:p w:rsidR="001C61D6" w:rsidRPr="001C61D6" w:rsidRDefault="001C61D6" w:rsidP="004C498D">
      <w:pPr>
        <w:jc w:val="both"/>
      </w:pPr>
    </w:p>
    <w:p w:rsidR="00D7179E" w:rsidRDefault="003C40C9" w:rsidP="005469AB">
      <w:pPr>
        <w:pStyle w:val="Heading2"/>
      </w:pPr>
      <w:bookmarkStart w:id="46" w:name="_Toc239492478"/>
      <w:r>
        <w:t xml:space="preserve">2.3.4. </w:t>
      </w:r>
      <w:r w:rsidR="00D7179E">
        <w:t>Environmental and geographic demonstration cases (GBR management areas)</w:t>
      </w:r>
      <w:bookmarkEnd w:id="46"/>
    </w:p>
    <w:p w:rsidR="004160AB" w:rsidRDefault="00775640" w:rsidP="004C498D">
      <w:pPr>
        <w:jc w:val="both"/>
      </w:pPr>
      <w:r>
        <w:rPr>
          <w:color w:val="000000" w:themeColor="text1"/>
        </w:rPr>
        <w:t xml:space="preserve">The </w:t>
      </w:r>
      <w:r w:rsidR="007D2B2D">
        <w:rPr>
          <w:color w:val="000000" w:themeColor="text1"/>
        </w:rPr>
        <w:t>following examples use</w:t>
      </w:r>
      <w:r>
        <w:rPr>
          <w:color w:val="000000" w:themeColor="text1"/>
        </w:rPr>
        <w:t xml:space="preserve"> corals (</w:t>
      </w:r>
      <w:r w:rsidRPr="009B5B2B">
        <w:rPr>
          <w:i/>
          <w:color w:val="000000" w:themeColor="text1"/>
        </w:rPr>
        <w:t>Acropora</w:t>
      </w:r>
      <w:r>
        <w:rPr>
          <w:color w:val="000000" w:themeColor="text1"/>
        </w:rPr>
        <w:t xml:space="preserve">), </w:t>
      </w:r>
      <w:r w:rsidR="007D2B2D">
        <w:rPr>
          <w:color w:val="000000" w:themeColor="text1"/>
        </w:rPr>
        <w:t xml:space="preserve">potential/modelled </w:t>
      </w:r>
      <w:r w:rsidR="00975AE8">
        <w:rPr>
          <w:color w:val="000000" w:themeColor="text1"/>
        </w:rPr>
        <w:t>seagrass meadows and dugong hot</w:t>
      </w:r>
      <w:r>
        <w:rPr>
          <w:color w:val="000000" w:themeColor="text1"/>
        </w:rPr>
        <w:t xml:space="preserve">spots </w:t>
      </w:r>
      <w:r w:rsidR="00975AE8">
        <w:rPr>
          <w:color w:val="000000" w:themeColor="text1"/>
        </w:rPr>
        <w:t>a</w:t>
      </w:r>
      <w:r w:rsidR="00D7179E">
        <w:rPr>
          <w:color w:val="000000" w:themeColor="text1"/>
        </w:rPr>
        <w:t xml:space="preserve">s examples of key </w:t>
      </w:r>
      <w:r>
        <w:rPr>
          <w:color w:val="000000" w:themeColor="text1"/>
        </w:rPr>
        <w:t xml:space="preserve">values underpinning </w:t>
      </w:r>
      <w:r w:rsidR="007D2B2D">
        <w:rPr>
          <w:color w:val="000000" w:themeColor="text1"/>
        </w:rPr>
        <w:t>MNES</w:t>
      </w:r>
      <w:r w:rsidR="00D7179E">
        <w:rPr>
          <w:color w:val="000000" w:themeColor="text1"/>
        </w:rPr>
        <w:t xml:space="preserve">. </w:t>
      </w:r>
      <w:r w:rsidR="00975AE8">
        <w:rPr>
          <w:color w:val="000000" w:themeColor="text1"/>
        </w:rPr>
        <w:t>Results of B</w:t>
      </w:r>
      <w:r w:rsidR="007D2B2D">
        <w:rPr>
          <w:color w:val="000000" w:themeColor="text1"/>
        </w:rPr>
        <w:t>a</w:t>
      </w:r>
      <w:r w:rsidR="00975AE8">
        <w:rPr>
          <w:color w:val="000000" w:themeColor="text1"/>
        </w:rPr>
        <w:t>yes net analyses</w:t>
      </w:r>
      <w:r w:rsidR="00D7179E">
        <w:rPr>
          <w:color w:val="000000" w:themeColor="text1"/>
        </w:rPr>
        <w:t xml:space="preserve"> in section </w:t>
      </w:r>
      <w:r w:rsidR="007D2B2D">
        <w:rPr>
          <w:color w:val="000000" w:themeColor="text1"/>
        </w:rPr>
        <w:t>2.</w:t>
      </w:r>
      <w:r w:rsidR="00975AE8">
        <w:rPr>
          <w:color w:val="000000" w:themeColor="text1"/>
        </w:rPr>
        <w:t>2</w:t>
      </w:r>
      <w:r w:rsidR="00D7179E">
        <w:rPr>
          <w:color w:val="000000" w:themeColor="text1"/>
        </w:rPr>
        <w:t xml:space="preserve"> </w:t>
      </w:r>
      <w:r w:rsidR="00975AE8">
        <w:rPr>
          <w:color w:val="000000" w:themeColor="text1"/>
        </w:rPr>
        <w:t xml:space="preserve">showed </w:t>
      </w:r>
      <w:r w:rsidR="00D7179E">
        <w:rPr>
          <w:color w:val="000000" w:themeColor="text1"/>
        </w:rPr>
        <w:t xml:space="preserve">that the three coral groups and fish and invertebrates co-varied strongly, which provides justification for using a reduced number of fundamental objectives. </w:t>
      </w:r>
      <w:r w:rsidR="00AF345A">
        <w:rPr>
          <w:color w:val="000000" w:themeColor="text1"/>
        </w:rPr>
        <w:t>Becaus</w:t>
      </w:r>
      <w:r w:rsidR="00975AE8">
        <w:rPr>
          <w:color w:val="000000" w:themeColor="text1"/>
        </w:rPr>
        <w:t xml:space="preserve">e </w:t>
      </w:r>
      <w:r w:rsidR="00975AE8">
        <w:rPr>
          <w:color w:val="000000" w:themeColor="text1"/>
        </w:rPr>
        <w:lastRenderedPageBreak/>
        <w:t>seagrasses are highly dynamic</w:t>
      </w:r>
      <w:r w:rsidR="00AF345A">
        <w:rPr>
          <w:color w:val="000000" w:themeColor="text1"/>
        </w:rPr>
        <w:t xml:space="preserve"> systems, potenti</w:t>
      </w:r>
      <w:r w:rsidR="00975AE8">
        <w:rPr>
          <w:color w:val="000000" w:themeColor="text1"/>
        </w:rPr>
        <w:t>al or modelled seagrass habitat is used</w:t>
      </w:r>
      <w:r w:rsidR="00AF345A">
        <w:rPr>
          <w:color w:val="000000" w:themeColor="text1"/>
        </w:rPr>
        <w:t xml:space="preserve"> rather than standing stock </w:t>
      </w:r>
      <w:r w:rsidR="00260E1F">
        <w:rPr>
          <w:color w:val="000000" w:themeColor="text1"/>
        </w:rPr>
        <w:fldChar w:fldCharType="begin"/>
      </w:r>
      <w:r w:rsidR="00B20606">
        <w:rPr>
          <w:color w:val="000000" w:themeColor="text1"/>
        </w:rPr>
        <w:instrText xml:space="preserve"> ADDIN EN.CITE &lt;EndNote&gt;&lt;Cite&gt;&lt;Author&gt;Grech&lt;/Author&gt;&lt;Year&gt;2010&lt;/Year&gt;&lt;RecNum&gt;1615&lt;/RecNum&gt;&lt;DisplayText&gt;(Grech and Coles 2010)&lt;/DisplayText&gt;&lt;record&gt;&lt;rec-number&gt;1615&lt;/rec-number&gt;&lt;foreign-keys&gt;&lt;key app="EN" db-id="taffd5tx6rsf05ed0f5vvsrh2wrw5ew2e00w"&gt;1615&lt;/key&gt;&lt;/foreign-keys&gt;&lt;ref-type name="Journal Article"&gt;17&lt;/ref-type&gt;&lt;contributors&gt;&lt;authors&gt;&lt;author&gt;Grech, A.&lt;/author&gt;&lt;author&gt;Coles, R.G.&lt;/author&gt;&lt;/authors&gt;&lt;/contributors&gt;&lt;titles&gt;&lt;title&gt;An ecosystem-scale predictive model of coastal seagrass distribution&lt;/title&gt;&lt;secondary-title&gt;Aquatic Conservation: Marine and Freshwater Ecosystems&lt;/secondary-title&gt;&lt;/titles&gt;&lt;periodical&gt;&lt;full-title&gt;Aquatic Conservation: Marine and Freshwater Ecosystems&lt;/full-title&gt;&lt;/periodical&gt;&lt;pages&gt;437–444&lt;/pages&gt;&lt;volume&gt;20&lt;/volume&gt;&lt;dates&gt;&lt;year&gt;2010&lt;/year&gt;&lt;/dates&gt;&lt;urls&gt;&lt;/urls&gt;&lt;/record&gt;&lt;/Cite&gt;&lt;/EndNote&gt;</w:instrText>
      </w:r>
      <w:r w:rsidR="00260E1F">
        <w:rPr>
          <w:color w:val="000000" w:themeColor="text1"/>
        </w:rPr>
        <w:fldChar w:fldCharType="separate"/>
      </w:r>
      <w:r w:rsidR="00B20606">
        <w:rPr>
          <w:noProof/>
          <w:color w:val="000000" w:themeColor="text1"/>
        </w:rPr>
        <w:t>(</w:t>
      </w:r>
      <w:hyperlink w:anchor="_ENREF_53" w:tooltip="Grech, 2010 #1615" w:history="1">
        <w:r w:rsidR="00DE0598">
          <w:rPr>
            <w:noProof/>
            <w:color w:val="000000" w:themeColor="text1"/>
          </w:rPr>
          <w:t>Grech and Coles 2010</w:t>
        </w:r>
      </w:hyperlink>
      <w:r w:rsidR="00B20606">
        <w:rPr>
          <w:noProof/>
          <w:color w:val="000000" w:themeColor="text1"/>
        </w:rPr>
        <w:t>)</w:t>
      </w:r>
      <w:r w:rsidR="00260E1F">
        <w:rPr>
          <w:color w:val="000000" w:themeColor="text1"/>
        </w:rPr>
        <w:fldChar w:fldCharType="end"/>
      </w:r>
      <w:r w:rsidR="00AF345A">
        <w:rPr>
          <w:color w:val="000000" w:themeColor="text1"/>
        </w:rPr>
        <w:t xml:space="preserve">. </w:t>
      </w:r>
      <w:r w:rsidR="00F6566F">
        <w:rPr>
          <w:color w:val="000000" w:themeColor="text1"/>
        </w:rPr>
        <w:t xml:space="preserve">Potential seagrass habitats based on physical </w:t>
      </w:r>
      <w:r w:rsidR="00C0108D">
        <w:rPr>
          <w:color w:val="000000" w:themeColor="text1"/>
        </w:rPr>
        <w:t>characteristics</w:t>
      </w:r>
      <w:r w:rsidR="00F6566F">
        <w:rPr>
          <w:color w:val="000000" w:themeColor="text1"/>
        </w:rPr>
        <w:t xml:space="preserve"> provides a better indicator of seagrass conservation zones than </w:t>
      </w:r>
      <w:r w:rsidR="00B43C76">
        <w:rPr>
          <w:color w:val="000000" w:themeColor="text1"/>
        </w:rPr>
        <w:t>standing stock</w:t>
      </w:r>
      <w:r w:rsidR="00975AE8">
        <w:rPr>
          <w:color w:val="000000" w:themeColor="text1"/>
        </w:rPr>
        <w:t>,</w:t>
      </w:r>
      <w:r w:rsidR="00B43C76">
        <w:rPr>
          <w:color w:val="000000" w:themeColor="text1"/>
        </w:rPr>
        <w:t xml:space="preserve"> </w:t>
      </w:r>
      <w:r w:rsidR="00F6566F">
        <w:rPr>
          <w:color w:val="000000" w:themeColor="text1"/>
        </w:rPr>
        <w:t xml:space="preserve">as </w:t>
      </w:r>
      <w:r w:rsidR="00B43C76">
        <w:rPr>
          <w:color w:val="000000" w:themeColor="text1"/>
        </w:rPr>
        <w:t>potential habitats include</w:t>
      </w:r>
      <w:r w:rsidR="00F6566F">
        <w:rPr>
          <w:color w:val="000000" w:themeColor="text1"/>
        </w:rPr>
        <w:t xml:space="preserve"> </w:t>
      </w:r>
      <w:r w:rsidR="00B43C76">
        <w:rPr>
          <w:color w:val="000000" w:themeColor="text1"/>
        </w:rPr>
        <w:t xml:space="preserve">areas </w:t>
      </w:r>
      <w:r w:rsidR="00F6566F">
        <w:rPr>
          <w:color w:val="000000" w:themeColor="text1"/>
        </w:rPr>
        <w:t xml:space="preserve">recently degraded but </w:t>
      </w:r>
      <w:r w:rsidR="00B43C76">
        <w:rPr>
          <w:color w:val="000000" w:themeColor="text1"/>
        </w:rPr>
        <w:t>with the potential for seagrass recruitment and regeneration. In addition to seagrass habitats</w:t>
      </w:r>
      <w:r w:rsidR="00975AE8">
        <w:rPr>
          <w:color w:val="000000" w:themeColor="text1"/>
        </w:rPr>
        <w:t>, dugong hot</w:t>
      </w:r>
      <w:r w:rsidR="00D7179E">
        <w:rPr>
          <w:color w:val="000000" w:themeColor="text1"/>
        </w:rPr>
        <w:t xml:space="preserve">spots </w:t>
      </w:r>
      <w:r w:rsidR="00D7179E">
        <w:t>are an information-rich indicator of conservation values estimated from a combination of dugong population modelling, observations, and analyses of dugong frequency and distribution among different are</w:t>
      </w:r>
      <w:r w:rsidR="00B43C76">
        <w:t xml:space="preserve">as </w:t>
      </w:r>
      <w:r w:rsidR="00260E1F">
        <w:fldChar w:fldCharType="begin"/>
      </w:r>
      <w:r w:rsidR="00B20606">
        <w:instrText xml:space="preserve"> ADDIN EN.CITE &lt;EndNote&gt;&lt;Cite&gt;&lt;Author&gt;Grech&lt;/Author&gt;&lt;Year&gt;2007&lt;/Year&gt;&lt;RecNum&gt;1596&lt;/RecNum&gt;&lt;DisplayText&gt;(Grech and Marsh 2007)&lt;/DisplayText&gt;&lt;record&gt;&lt;rec-number&gt;1596&lt;/rec-number&gt;&lt;foreign-keys&gt;&lt;key app="EN" db-id="taffd5tx6rsf05ed0f5vvsrh2wrw5ew2e00w"&gt;1596&lt;/key&gt;&lt;/foreign-keys&gt;&lt;ref-type name="Journal Article"&gt;17&lt;/ref-type&gt;&lt;contributors&gt;&lt;authors&gt;&lt;author&gt;Grech, A.&lt;/author&gt;&lt;author&gt;Marsh, H.&lt;/author&gt;&lt;/authors&gt;&lt;/contributors&gt;&lt;titles&gt;&lt;title&gt;Prioritising areas for dugong conservation in a marine protected area using a spatially explicit population model&lt;/title&gt;&lt;secondary-title&gt;Applied GIS&lt;/secondary-title&gt;&lt;/titles&gt;&lt;periodical&gt;&lt;full-title&gt;Applied GIS&lt;/full-title&gt;&lt;/periodical&gt;&lt;pages&gt;1-14&lt;/pages&gt;&lt;volume&gt;3&lt;/volume&gt;&lt;dates&gt;&lt;year&gt;2007&lt;/year&gt;&lt;/dates&gt;&lt;urls&gt;&lt;/urls&gt;&lt;/record&gt;&lt;/Cite&gt;&lt;/EndNote&gt;</w:instrText>
      </w:r>
      <w:r w:rsidR="00260E1F">
        <w:fldChar w:fldCharType="separate"/>
      </w:r>
      <w:r w:rsidR="00B20606">
        <w:rPr>
          <w:noProof/>
        </w:rPr>
        <w:t>(</w:t>
      </w:r>
      <w:hyperlink w:anchor="_ENREF_54" w:tooltip="Grech, 2007 #1596" w:history="1">
        <w:r w:rsidR="00DE0598">
          <w:rPr>
            <w:noProof/>
          </w:rPr>
          <w:t>Grech and Marsh 2007</w:t>
        </w:r>
      </w:hyperlink>
      <w:r w:rsidR="00B20606">
        <w:rPr>
          <w:noProof/>
        </w:rPr>
        <w:t>)</w:t>
      </w:r>
      <w:r w:rsidR="00260E1F">
        <w:fldChar w:fldCharType="end"/>
      </w:r>
      <w:r w:rsidR="00D7179E">
        <w:t xml:space="preserve">. </w:t>
      </w:r>
      <w:r w:rsidR="00965E0B">
        <w:t xml:space="preserve">The distribution of coral reefs, seagrass habitats </w:t>
      </w:r>
      <w:r w:rsidR="00975AE8">
        <w:t>and dugong hot</w:t>
      </w:r>
      <w:r w:rsidR="00B43C76">
        <w:t xml:space="preserve">spots across the four </w:t>
      </w:r>
      <w:r w:rsidR="00D7179E">
        <w:t xml:space="preserve">geographic demonstration cases </w:t>
      </w:r>
      <w:r w:rsidR="00FB2DB8">
        <w:t>are pr</w:t>
      </w:r>
      <w:r w:rsidR="00A36627">
        <w:t>esented in Fig. 2.24</w:t>
      </w:r>
      <w:r w:rsidR="00B43C76">
        <w:t>.</w:t>
      </w:r>
    </w:p>
    <w:p w:rsidR="00D7179E" w:rsidRDefault="002007CC" w:rsidP="004C498D">
      <w:pPr>
        <w:jc w:val="both"/>
      </w:pPr>
      <w:r>
        <w:rPr>
          <w:noProof/>
          <w:lang w:eastAsia="en-AU"/>
        </w:rPr>
        <w:drawing>
          <wp:inline distT="0" distB="0" distL="0" distR="0">
            <wp:extent cx="5274019" cy="5767294"/>
            <wp:effectExtent l="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1.jpg"/>
                    <pic:cNvPicPr/>
                  </pic:nvPicPr>
                  <pic:blipFill rotWithShape="1">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353" b="21944"/>
                    <a:stretch/>
                  </pic:blipFill>
                  <pic:spPr bwMode="auto">
                    <a:xfrm>
                      <a:off x="0" y="0"/>
                      <a:ext cx="5274310" cy="57676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EE712F" w:rsidRDefault="00FB2DB8" w:rsidP="004C498D">
      <w:pPr>
        <w:jc w:val="both"/>
      </w:pPr>
      <w:r w:rsidRPr="001B5FEA">
        <w:rPr>
          <w:b/>
          <w:sz w:val="20"/>
          <w:szCs w:val="20"/>
        </w:rPr>
        <w:t>Fig</w:t>
      </w:r>
      <w:r w:rsidR="001B5FEA" w:rsidRPr="001B5FEA">
        <w:rPr>
          <w:b/>
          <w:sz w:val="20"/>
          <w:szCs w:val="20"/>
        </w:rPr>
        <w:t>ure</w:t>
      </w:r>
      <w:r w:rsidR="00A36627">
        <w:rPr>
          <w:b/>
          <w:sz w:val="20"/>
          <w:szCs w:val="20"/>
        </w:rPr>
        <w:t xml:space="preserve"> 2.24</w:t>
      </w:r>
      <w:r w:rsidR="00D7179E" w:rsidRPr="001B5FEA">
        <w:rPr>
          <w:b/>
          <w:sz w:val="20"/>
          <w:szCs w:val="20"/>
        </w:rPr>
        <w:t>.</w:t>
      </w:r>
      <w:r w:rsidR="00D7179E" w:rsidRPr="00A93D5A">
        <w:rPr>
          <w:sz w:val="20"/>
          <w:szCs w:val="20"/>
        </w:rPr>
        <w:t xml:space="preserve"> Distribution of </w:t>
      </w:r>
      <w:r w:rsidR="00D7179E" w:rsidRPr="00B129C0">
        <w:rPr>
          <w:i/>
          <w:sz w:val="20"/>
          <w:szCs w:val="20"/>
        </w:rPr>
        <w:t>coral reefs</w:t>
      </w:r>
      <w:r w:rsidR="00D7179E" w:rsidRPr="00A93D5A">
        <w:rPr>
          <w:sz w:val="20"/>
          <w:szCs w:val="20"/>
        </w:rPr>
        <w:t xml:space="preserve"> (A), </w:t>
      </w:r>
      <w:r w:rsidR="00D7179E" w:rsidRPr="00B129C0">
        <w:rPr>
          <w:i/>
          <w:sz w:val="20"/>
          <w:szCs w:val="20"/>
        </w:rPr>
        <w:t>seagrasses</w:t>
      </w:r>
      <w:r w:rsidR="00D7179E" w:rsidRPr="00A93D5A">
        <w:rPr>
          <w:sz w:val="20"/>
          <w:szCs w:val="20"/>
        </w:rPr>
        <w:t xml:space="preserve"> (potential seagrass habitats, B) and </w:t>
      </w:r>
      <w:r w:rsidR="00D7179E" w:rsidRPr="00B129C0">
        <w:rPr>
          <w:i/>
          <w:sz w:val="20"/>
          <w:szCs w:val="20"/>
        </w:rPr>
        <w:t>dugong hot spots</w:t>
      </w:r>
      <w:r w:rsidR="00D7179E">
        <w:rPr>
          <w:sz w:val="20"/>
          <w:szCs w:val="20"/>
        </w:rPr>
        <w:t xml:space="preserve"> (</w:t>
      </w:r>
      <w:r w:rsidR="00D7179E" w:rsidRPr="00A93D5A">
        <w:rPr>
          <w:sz w:val="20"/>
          <w:szCs w:val="20"/>
        </w:rPr>
        <w:t xml:space="preserve">C). Orange markers </w:t>
      </w:r>
      <w:r w:rsidR="00D7179E">
        <w:rPr>
          <w:sz w:val="20"/>
          <w:szCs w:val="20"/>
        </w:rPr>
        <w:t xml:space="preserve">in panel A </w:t>
      </w:r>
      <w:r w:rsidR="00D7179E" w:rsidRPr="00A93D5A">
        <w:rPr>
          <w:sz w:val="20"/>
          <w:szCs w:val="20"/>
        </w:rPr>
        <w:t xml:space="preserve">are ports, including a proposed development in </w:t>
      </w:r>
      <w:r w:rsidR="00D7179E">
        <w:rPr>
          <w:sz w:val="20"/>
          <w:szCs w:val="20"/>
        </w:rPr>
        <w:t>Cape York</w:t>
      </w:r>
      <w:r w:rsidR="00D7179E" w:rsidRPr="00A93D5A">
        <w:rPr>
          <w:sz w:val="20"/>
          <w:szCs w:val="20"/>
        </w:rPr>
        <w:t xml:space="preserve"> (Bathurst Bay).</w:t>
      </w:r>
      <w:r w:rsidR="004160AB">
        <w:rPr>
          <w:sz w:val="20"/>
          <w:szCs w:val="20"/>
        </w:rPr>
        <w:t xml:space="preserve"> </w:t>
      </w:r>
      <w:r w:rsidR="00D7179E" w:rsidRPr="00A93D5A">
        <w:rPr>
          <w:sz w:val="20"/>
          <w:szCs w:val="20"/>
        </w:rPr>
        <w:t xml:space="preserve">The white line indicates a 30 km buffer used as significant </w:t>
      </w:r>
      <w:r w:rsidR="00D7179E" w:rsidRPr="00A93D5A">
        <w:rPr>
          <w:i/>
          <w:sz w:val="20"/>
          <w:szCs w:val="20"/>
        </w:rPr>
        <w:t>Zone of Influence</w:t>
      </w:r>
      <w:r w:rsidR="00D7179E" w:rsidRPr="00A93D5A">
        <w:rPr>
          <w:sz w:val="20"/>
          <w:szCs w:val="20"/>
        </w:rPr>
        <w:t xml:space="preserve"> for agricultural run-off of nutrients </w:t>
      </w:r>
      <w:r w:rsidR="00D7179E" w:rsidRPr="00BF138C">
        <w:rPr>
          <w:sz w:val="20"/>
          <w:szCs w:val="20"/>
        </w:rPr>
        <w:t>based on time series data for remotely sensed chlorophyll concentrations (&gt;0.45ug/L). Red, yello</w:t>
      </w:r>
      <w:r w:rsidR="00D7179E">
        <w:rPr>
          <w:sz w:val="20"/>
          <w:szCs w:val="20"/>
        </w:rPr>
        <w:t xml:space="preserve">w and purple </w:t>
      </w:r>
      <w:r w:rsidR="00D7179E" w:rsidRPr="00A93D5A">
        <w:rPr>
          <w:sz w:val="20"/>
          <w:szCs w:val="20"/>
        </w:rPr>
        <w:t xml:space="preserve">areas in panel C indicate </w:t>
      </w:r>
      <w:r w:rsidR="00D7179E" w:rsidRPr="00B129C0">
        <w:rPr>
          <w:i/>
          <w:sz w:val="20"/>
          <w:szCs w:val="20"/>
        </w:rPr>
        <w:t>dugong hot spots</w:t>
      </w:r>
      <w:r w:rsidR="00D7179E">
        <w:rPr>
          <w:sz w:val="20"/>
          <w:szCs w:val="20"/>
        </w:rPr>
        <w:t xml:space="preserve"> with predicted densities of around 5, 0.5 and 0.125 </w:t>
      </w:r>
      <w:r w:rsidR="00D7179E" w:rsidRPr="00A93D5A">
        <w:rPr>
          <w:sz w:val="20"/>
          <w:szCs w:val="20"/>
        </w:rPr>
        <w:t>animal</w:t>
      </w:r>
      <w:r w:rsidR="00D7179E">
        <w:rPr>
          <w:sz w:val="20"/>
          <w:szCs w:val="20"/>
        </w:rPr>
        <w:t>s</w:t>
      </w:r>
      <w:r w:rsidR="00D7179E" w:rsidRPr="00A93D5A">
        <w:rPr>
          <w:sz w:val="20"/>
          <w:szCs w:val="20"/>
        </w:rPr>
        <w:t xml:space="preserve"> per km</w:t>
      </w:r>
      <w:r w:rsidR="00D7179E" w:rsidRPr="00A93D5A">
        <w:rPr>
          <w:sz w:val="20"/>
          <w:szCs w:val="20"/>
          <w:vertAlign w:val="superscript"/>
        </w:rPr>
        <w:t>2</w:t>
      </w:r>
      <w:r w:rsidR="00D7179E">
        <w:rPr>
          <w:sz w:val="20"/>
          <w:szCs w:val="20"/>
        </w:rPr>
        <w:t xml:space="preserve"> </w:t>
      </w:r>
      <w:r w:rsidR="00260E1F">
        <w:rPr>
          <w:sz w:val="20"/>
          <w:szCs w:val="20"/>
        </w:rPr>
        <w:fldChar w:fldCharType="begin"/>
      </w:r>
      <w:r w:rsidR="00B20606">
        <w:rPr>
          <w:sz w:val="20"/>
          <w:szCs w:val="20"/>
        </w:rPr>
        <w:instrText xml:space="preserve"> ADDIN EN.CITE &lt;EndNote&gt;&lt;Cite&gt;&lt;Author&gt;Grech&lt;/Author&gt;&lt;Year&gt;2007&lt;/Year&gt;&lt;RecNum&gt;1596&lt;/RecNum&gt;&lt;DisplayText&gt;(Grech and Marsh 2007)&lt;/DisplayText&gt;&lt;record&gt;&lt;rec-number&gt;1596&lt;/rec-number&gt;&lt;foreign-keys&gt;&lt;key app="EN" db-id="taffd5tx6rsf05ed0f5vvsrh2wrw5ew2e00w"&gt;1596&lt;/key&gt;&lt;/foreign-keys&gt;&lt;ref-type name="Journal Article"&gt;17&lt;/ref-type&gt;&lt;contributors&gt;&lt;authors&gt;&lt;author&gt;Grech, A.&lt;/author&gt;&lt;author&gt;Marsh, H.&lt;/author&gt;&lt;/authors&gt;&lt;/contributors&gt;&lt;titles&gt;&lt;title&gt;Prioritising areas for dugong conservation in a marine protected area using a spatially explicit population model&lt;/title&gt;&lt;secondary-title&gt;Applied GIS&lt;/secondary-title&gt;&lt;/titles&gt;&lt;periodical&gt;&lt;full-title&gt;Applied GIS&lt;/full-title&gt;&lt;/periodical&gt;&lt;pages&gt;1-14&lt;/pages&gt;&lt;volume&gt;3&lt;/volume&gt;&lt;dates&gt;&lt;year&gt;2007&lt;/year&gt;&lt;/dates&gt;&lt;urls&gt;&lt;/urls&gt;&lt;/record&gt;&lt;/Cite&gt;&lt;/EndNote&gt;</w:instrText>
      </w:r>
      <w:r w:rsidR="00260E1F">
        <w:rPr>
          <w:sz w:val="20"/>
          <w:szCs w:val="20"/>
        </w:rPr>
        <w:fldChar w:fldCharType="separate"/>
      </w:r>
      <w:r w:rsidR="00B20606">
        <w:rPr>
          <w:noProof/>
          <w:sz w:val="20"/>
          <w:szCs w:val="20"/>
        </w:rPr>
        <w:t>(</w:t>
      </w:r>
      <w:hyperlink w:anchor="_ENREF_54" w:tooltip="Grech, 2007 #1596" w:history="1">
        <w:r w:rsidR="00DE0598">
          <w:rPr>
            <w:noProof/>
            <w:sz w:val="20"/>
            <w:szCs w:val="20"/>
          </w:rPr>
          <w:t>Grech and Marsh 2007</w:t>
        </w:r>
      </w:hyperlink>
      <w:r w:rsidR="00B20606">
        <w:rPr>
          <w:noProof/>
          <w:sz w:val="20"/>
          <w:szCs w:val="20"/>
        </w:rPr>
        <w:t>)</w:t>
      </w:r>
      <w:r w:rsidR="00260E1F">
        <w:rPr>
          <w:sz w:val="20"/>
          <w:szCs w:val="20"/>
        </w:rPr>
        <w:fldChar w:fldCharType="end"/>
      </w:r>
      <w:r w:rsidR="0023488D">
        <w:rPr>
          <w:sz w:val="20"/>
          <w:szCs w:val="20"/>
        </w:rPr>
        <w:t>.</w:t>
      </w:r>
    </w:p>
    <w:p w:rsidR="00C11DBF" w:rsidRPr="0028124B" w:rsidRDefault="00C11DBF" w:rsidP="00C11DBF">
      <w:pPr>
        <w:rPr>
          <w:sz w:val="12"/>
          <w:szCs w:val="12"/>
        </w:rPr>
      </w:pPr>
    </w:p>
    <w:p w:rsidR="00F47F14" w:rsidRDefault="003C40C9" w:rsidP="005469AB">
      <w:pPr>
        <w:pStyle w:val="Heading2"/>
      </w:pPr>
      <w:bookmarkStart w:id="47" w:name="_Toc239492479"/>
      <w:r>
        <w:t xml:space="preserve">2.3.5. </w:t>
      </w:r>
      <w:r w:rsidR="00F47F14">
        <w:t>Exploring scenarios</w:t>
      </w:r>
      <w:r w:rsidR="00A8579C">
        <w:t xml:space="preserve"> and alternatives</w:t>
      </w:r>
      <w:bookmarkEnd w:id="47"/>
    </w:p>
    <w:p w:rsidR="004160AB" w:rsidRDefault="00D7179E" w:rsidP="004C498D">
      <w:pPr>
        <w:jc w:val="both"/>
      </w:pPr>
      <w:r w:rsidRPr="001C06E6">
        <w:t xml:space="preserve">There are </w:t>
      </w:r>
      <w:r>
        <w:t>a plethora</w:t>
      </w:r>
      <w:r w:rsidRPr="001C06E6">
        <w:t xml:space="preserve"> of possible configurations of </w:t>
      </w:r>
      <w:r>
        <w:t xml:space="preserve">activities and environmental factors representing cumulative stressors on values in </w:t>
      </w:r>
      <w:r w:rsidRPr="001C06E6">
        <w:t xml:space="preserve">the GBRWHA. </w:t>
      </w:r>
      <w:r>
        <w:t xml:space="preserve">The qualitative models in Section </w:t>
      </w:r>
      <w:r w:rsidR="0028124B">
        <w:t>2.</w:t>
      </w:r>
      <w:r>
        <w:t xml:space="preserve">2 illustrated some of those configurations, and </w:t>
      </w:r>
      <w:r w:rsidRPr="00C5064B">
        <w:t xml:space="preserve">the </w:t>
      </w:r>
      <w:r w:rsidRPr="00C5064B">
        <w:rPr>
          <w:i/>
        </w:rPr>
        <w:t xml:space="preserve">Zones of Influence </w:t>
      </w:r>
      <w:r w:rsidRPr="00C5064B">
        <w:t>presented examples of how</w:t>
      </w:r>
      <w:r>
        <w:t xml:space="preserve"> scenarios can play out spatially. In addition, land-use and development scenarios can combine with different climate change scenarios and spatial (regional-scale) variation in environmental factors influencing outcomes for ecosystem values. This framework does </w:t>
      </w:r>
      <w:r w:rsidRPr="001C06E6">
        <w:t xml:space="preserve">not </w:t>
      </w:r>
      <w:r>
        <w:t xml:space="preserve">provide an </w:t>
      </w:r>
      <w:r w:rsidRPr="001C06E6">
        <w:t xml:space="preserve">exhaustive treatment of all the </w:t>
      </w:r>
      <w:r>
        <w:t>alternatives</w:t>
      </w:r>
      <w:r w:rsidRPr="001C06E6">
        <w:t>.</w:t>
      </w:r>
      <w:r>
        <w:t xml:space="preserve"> </w:t>
      </w:r>
      <w:r w:rsidR="002E3FA6">
        <w:t>T</w:t>
      </w:r>
      <w:r>
        <w:t xml:space="preserve">he purpose </w:t>
      </w:r>
      <w:r w:rsidR="002E3FA6">
        <w:t xml:space="preserve">here </w:t>
      </w:r>
      <w:r>
        <w:t xml:space="preserve">is to </w:t>
      </w:r>
      <w:r w:rsidRPr="001C06E6">
        <w:t>illuminate key consequences and trade-offs using a handful of alternatives</w:t>
      </w:r>
      <w:r>
        <w:t xml:space="preserve">, it is </w:t>
      </w:r>
      <w:r w:rsidRPr="001C06E6">
        <w:t xml:space="preserve">not </w:t>
      </w:r>
      <w:r>
        <w:t xml:space="preserve">a search for </w:t>
      </w:r>
      <w:r w:rsidRPr="001C06E6">
        <w:t>the definitive ‘optimal’ solution.</w:t>
      </w:r>
    </w:p>
    <w:p w:rsidR="004160AB" w:rsidRDefault="00A36627" w:rsidP="004C498D">
      <w:pPr>
        <w:jc w:val="both"/>
      </w:pPr>
      <w:r>
        <w:t>Figure 2.25</w:t>
      </w:r>
      <w:r w:rsidR="00D7179E">
        <w:t xml:space="preserve"> below provides a structured overview of possible scenarios for agriculture, port developments and climate change. To </w:t>
      </w:r>
      <w:r w:rsidR="000B39C4">
        <w:t>stay</w:t>
      </w:r>
      <w:r w:rsidR="00D7179E">
        <w:t xml:space="preserve"> consistent with </w:t>
      </w:r>
      <w:r w:rsidR="00136A6B">
        <w:t>Bayes net</w:t>
      </w:r>
      <w:r w:rsidR="00D7179E">
        <w:t xml:space="preserve"> configurations</w:t>
      </w:r>
      <w:r w:rsidR="00397718">
        <w:t>, the user should</w:t>
      </w:r>
      <w:r w:rsidR="00D7179E">
        <w:t xml:space="preserve"> assign one of three possibilities for each driver or activity:</w:t>
      </w:r>
      <w:r w:rsidR="004160AB">
        <w:t xml:space="preserve"> </w:t>
      </w:r>
      <w:r w:rsidR="00D7179E" w:rsidRPr="00733EFF">
        <w:rPr>
          <w:i/>
        </w:rPr>
        <w:t>increase</w:t>
      </w:r>
      <w:r w:rsidR="00D7179E">
        <w:t xml:space="preserve">, </w:t>
      </w:r>
      <w:r w:rsidR="00D7179E" w:rsidRPr="00733EFF">
        <w:rPr>
          <w:i/>
        </w:rPr>
        <w:t>unchanged</w:t>
      </w:r>
      <w:r w:rsidR="00D7179E">
        <w:t xml:space="preserve"> or </w:t>
      </w:r>
      <w:r w:rsidR="00D7179E" w:rsidRPr="00733EFF">
        <w:rPr>
          <w:i/>
        </w:rPr>
        <w:t>decrease</w:t>
      </w:r>
      <w:r w:rsidR="00D7179E">
        <w:t>.</w:t>
      </w:r>
      <w:r w:rsidR="004160AB">
        <w:t xml:space="preserve"> </w:t>
      </w:r>
      <w:r w:rsidR="00D7179E">
        <w:t>It is not necessary to explore all possible combinations, which are in this case 3 x 3 x 3 = 27 scenarios.</w:t>
      </w:r>
      <w:r w:rsidR="004160AB">
        <w:t xml:space="preserve"> </w:t>
      </w:r>
      <w:r w:rsidR="00D7179E">
        <w:t>Note that two scenarios potentially represent trade-offs by design:</w:t>
      </w:r>
      <w:r w:rsidR="004160AB">
        <w:t xml:space="preserve"> </w:t>
      </w:r>
      <w:r w:rsidR="00D7179E">
        <w:t>(1) increased agriculture AND decreased port developments, and (2) reduced agriculture AND increased port developments.</w:t>
      </w:r>
      <w:r w:rsidR="004160AB">
        <w:t xml:space="preserve"> </w:t>
      </w:r>
      <w:r w:rsidR="00D7179E">
        <w:t xml:space="preserve">For the purpose of keeping the number of </w:t>
      </w:r>
      <w:r w:rsidR="00967A59">
        <w:t>scenarios</w:t>
      </w:r>
      <w:r w:rsidR="00D7179E">
        <w:t xml:space="preserve"> tractable in this framework demonstration, </w:t>
      </w:r>
      <w:r w:rsidR="004522AE">
        <w:t xml:space="preserve">examples below pertain </w:t>
      </w:r>
      <w:r w:rsidR="00D7179E">
        <w:t xml:space="preserve">mainly </w:t>
      </w:r>
      <w:r w:rsidR="004522AE">
        <w:t>to</w:t>
      </w:r>
      <w:r w:rsidR="00D7179E">
        <w:t xml:space="preserve"> the front-most climate change layer of Fig. </w:t>
      </w:r>
      <w:r>
        <w:t>2.25</w:t>
      </w:r>
      <w:r w:rsidR="00D7179E">
        <w:t xml:space="preserve">, representing the present-day climate conditions. However, the framework allows for the user to </w:t>
      </w:r>
      <w:r w:rsidR="004522AE">
        <w:t xml:space="preserve">also </w:t>
      </w:r>
      <w:r w:rsidR="00D7179E">
        <w:t xml:space="preserve">explore the consequences of </w:t>
      </w:r>
      <w:r w:rsidR="00F47F14">
        <w:t>scenarios</w:t>
      </w:r>
      <w:r w:rsidR="00D7179E">
        <w:t xml:space="preserve"> in the second or third </w:t>
      </w:r>
      <w:r w:rsidR="000B39C4">
        <w:t>c</w:t>
      </w:r>
      <w:r w:rsidR="00FB2DB8">
        <w:t>limate change layer</w:t>
      </w:r>
      <w:r w:rsidR="00D7179E">
        <w:t>.</w:t>
      </w:r>
      <w:r w:rsidR="00F47F14">
        <w:t xml:space="preserve"> </w:t>
      </w:r>
      <w:r w:rsidR="004522AE">
        <w:t>In exploratory analyses of the impacts of multiple local, regional and global cumulative stressors, the user can use the Bayes nets to explore any s</w:t>
      </w:r>
      <w:r>
        <w:t>cenario represented in Fig. 2.25</w:t>
      </w:r>
      <w:r w:rsidR="004522AE">
        <w:t xml:space="preserve">. </w:t>
      </w:r>
    </w:p>
    <w:p w:rsidR="00D7179E" w:rsidRPr="00AA4F02" w:rsidRDefault="002007CC" w:rsidP="004C498D">
      <w:pPr>
        <w:jc w:val="both"/>
      </w:pPr>
      <w:r>
        <w:rPr>
          <w:noProof/>
          <w:lang w:eastAsia="en-AU"/>
        </w:rPr>
        <w:drawing>
          <wp:inline distT="0" distB="0" distL="0" distR="0">
            <wp:extent cx="5056094" cy="315557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12.jpg"/>
                    <pic:cNvPicPr/>
                  </pic:nvPicPr>
                  <pic:blipFill rotWithShape="1">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059" t="5907" r="1067" b="7432"/>
                    <a:stretch/>
                  </pic:blipFill>
                  <pic:spPr bwMode="auto">
                    <a:xfrm>
                      <a:off x="0" y="0"/>
                      <a:ext cx="5056648" cy="31559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D7179E" w:rsidRPr="00594240" w:rsidRDefault="00A36627" w:rsidP="004C498D">
      <w:pPr>
        <w:jc w:val="both"/>
        <w:rPr>
          <w:sz w:val="20"/>
          <w:szCs w:val="20"/>
        </w:rPr>
      </w:pPr>
      <w:r>
        <w:rPr>
          <w:b/>
          <w:sz w:val="20"/>
          <w:szCs w:val="20"/>
        </w:rPr>
        <w:t>Figure 2.25</w:t>
      </w:r>
      <w:r w:rsidR="00D7179E" w:rsidRPr="000B39C4">
        <w:rPr>
          <w:b/>
          <w:sz w:val="20"/>
          <w:szCs w:val="20"/>
        </w:rPr>
        <w:t>.</w:t>
      </w:r>
      <w:r w:rsidR="004160AB">
        <w:rPr>
          <w:sz w:val="20"/>
          <w:szCs w:val="20"/>
        </w:rPr>
        <w:t xml:space="preserve"> </w:t>
      </w:r>
      <w:r w:rsidR="00D7179E" w:rsidRPr="00594240">
        <w:rPr>
          <w:sz w:val="20"/>
          <w:szCs w:val="20"/>
        </w:rPr>
        <w:t xml:space="preserve">Possible combinations of </w:t>
      </w:r>
      <w:r w:rsidR="00D7179E">
        <w:rPr>
          <w:sz w:val="20"/>
          <w:szCs w:val="20"/>
        </w:rPr>
        <w:t xml:space="preserve">two land-use activities: </w:t>
      </w:r>
      <w:r w:rsidR="00D7179E" w:rsidRPr="00BC2F20">
        <w:rPr>
          <w:i/>
          <w:sz w:val="20"/>
          <w:szCs w:val="20"/>
        </w:rPr>
        <w:t xml:space="preserve">Agriculture </w:t>
      </w:r>
      <w:r w:rsidR="00D7179E" w:rsidRPr="00594240">
        <w:rPr>
          <w:sz w:val="20"/>
          <w:szCs w:val="20"/>
        </w:rPr>
        <w:t xml:space="preserve">and </w:t>
      </w:r>
      <w:r w:rsidR="00D7179E" w:rsidRPr="00BC2F20">
        <w:rPr>
          <w:i/>
          <w:sz w:val="20"/>
          <w:szCs w:val="20"/>
        </w:rPr>
        <w:t>Ports &amp; Shipping</w:t>
      </w:r>
      <w:r w:rsidR="00D7179E" w:rsidRPr="00594240">
        <w:rPr>
          <w:sz w:val="20"/>
          <w:szCs w:val="20"/>
        </w:rPr>
        <w:t>. The third axis represents different climate change scenarios</w:t>
      </w:r>
      <w:r w:rsidR="00D7179E">
        <w:rPr>
          <w:sz w:val="20"/>
          <w:szCs w:val="20"/>
        </w:rPr>
        <w:t xml:space="preserve">: for example </w:t>
      </w:r>
      <w:r w:rsidR="00D7179E" w:rsidRPr="00594240">
        <w:rPr>
          <w:sz w:val="20"/>
          <w:szCs w:val="20"/>
        </w:rPr>
        <w:t>two or more carbon emission mitigation scenarios and</w:t>
      </w:r>
      <w:r w:rsidR="00D7179E">
        <w:rPr>
          <w:sz w:val="20"/>
          <w:szCs w:val="20"/>
        </w:rPr>
        <w:t xml:space="preserve"> a business-as-usual scenario</w:t>
      </w:r>
      <w:r w:rsidR="00D7179E" w:rsidRPr="00594240">
        <w:rPr>
          <w:sz w:val="20"/>
          <w:szCs w:val="20"/>
        </w:rPr>
        <w:t>.</w:t>
      </w:r>
    </w:p>
    <w:p w:rsidR="00F47F14" w:rsidRDefault="00F47F14" w:rsidP="00F47F14"/>
    <w:p w:rsidR="00332E25" w:rsidRDefault="00B9358B" w:rsidP="004C498D">
      <w:pPr>
        <w:jc w:val="both"/>
        <w:rPr>
          <w:color w:val="000000" w:themeColor="text1"/>
        </w:rPr>
      </w:pPr>
      <w:r>
        <w:rPr>
          <w:color w:val="000000" w:themeColor="text1"/>
        </w:rPr>
        <w:lastRenderedPageBreak/>
        <w:t xml:space="preserve">In this framework, </w:t>
      </w:r>
      <w:r>
        <w:rPr>
          <w:i/>
          <w:color w:val="000000" w:themeColor="text1"/>
        </w:rPr>
        <w:t>a</w:t>
      </w:r>
      <w:r w:rsidR="00F47F14" w:rsidRPr="00F47F14">
        <w:rPr>
          <w:i/>
          <w:color w:val="000000" w:themeColor="text1"/>
        </w:rPr>
        <w:t xml:space="preserve">lternatives </w:t>
      </w:r>
      <w:r w:rsidR="00F47F14">
        <w:rPr>
          <w:color w:val="000000" w:themeColor="text1"/>
        </w:rPr>
        <w:t xml:space="preserve">are constellations of scenarios </w:t>
      </w:r>
      <w:r>
        <w:rPr>
          <w:color w:val="000000" w:themeColor="text1"/>
        </w:rPr>
        <w:t xml:space="preserve">distributed </w:t>
      </w:r>
      <w:r w:rsidR="00F47F14">
        <w:rPr>
          <w:color w:val="000000" w:themeColor="text1"/>
        </w:rPr>
        <w:t xml:space="preserve">across </w:t>
      </w:r>
      <w:r w:rsidR="001726F6">
        <w:rPr>
          <w:color w:val="000000" w:themeColor="text1"/>
        </w:rPr>
        <w:t>the</w:t>
      </w:r>
      <w:r w:rsidR="00F47F14">
        <w:rPr>
          <w:color w:val="000000" w:themeColor="text1"/>
        </w:rPr>
        <w:t xml:space="preserve"> four GBR management areas (demonstration cases).  </w:t>
      </w:r>
      <w:r w:rsidR="00332E25">
        <w:rPr>
          <w:color w:val="000000" w:themeColor="text1"/>
        </w:rPr>
        <w:t>Seven</w:t>
      </w:r>
      <w:r>
        <w:rPr>
          <w:color w:val="000000" w:themeColor="text1"/>
        </w:rPr>
        <w:t xml:space="preserve"> </w:t>
      </w:r>
      <w:r w:rsidR="003033CB">
        <w:rPr>
          <w:color w:val="000000" w:themeColor="text1"/>
        </w:rPr>
        <w:t xml:space="preserve">hypothetical </w:t>
      </w:r>
      <w:r>
        <w:rPr>
          <w:color w:val="000000" w:themeColor="text1"/>
        </w:rPr>
        <w:t xml:space="preserve">alternatives are </w:t>
      </w:r>
      <w:r w:rsidR="003033CB">
        <w:rPr>
          <w:color w:val="000000" w:themeColor="text1"/>
        </w:rPr>
        <w:t xml:space="preserve">used </w:t>
      </w:r>
      <w:r w:rsidR="00332E25">
        <w:rPr>
          <w:color w:val="000000" w:themeColor="text1"/>
        </w:rPr>
        <w:t xml:space="preserve">here </w:t>
      </w:r>
      <w:r w:rsidR="003033CB">
        <w:rPr>
          <w:color w:val="000000" w:themeColor="text1"/>
        </w:rPr>
        <w:t>to p</w:t>
      </w:r>
      <w:r w:rsidR="00332E25">
        <w:rPr>
          <w:color w:val="000000" w:themeColor="text1"/>
        </w:rPr>
        <w:t>rovide exam</w:t>
      </w:r>
      <w:r w:rsidR="003033CB">
        <w:rPr>
          <w:color w:val="000000" w:themeColor="text1"/>
        </w:rPr>
        <w:t>ples</w:t>
      </w:r>
      <w:r w:rsidR="00332E25">
        <w:rPr>
          <w:color w:val="000000" w:themeColor="text1"/>
        </w:rPr>
        <w:t xml:space="preserve"> of development alternatives</w:t>
      </w:r>
      <w:r w:rsidR="003F2616">
        <w:rPr>
          <w:color w:val="000000" w:themeColor="text1"/>
        </w:rPr>
        <w:t xml:space="preserve"> for agriculture and port developments</w:t>
      </w:r>
      <w:r w:rsidR="00332E25">
        <w:rPr>
          <w:color w:val="000000" w:themeColor="text1"/>
        </w:rPr>
        <w:t>, management alternatives and combined development/management alternatives considering spatial trade-offs</w:t>
      </w:r>
      <w:r w:rsidR="001726F6">
        <w:rPr>
          <w:color w:val="000000" w:themeColor="text1"/>
        </w:rPr>
        <w:t xml:space="preserve"> (</w:t>
      </w:r>
      <w:r w:rsidR="0028124B">
        <w:t>Table 2.4</w:t>
      </w:r>
      <w:r w:rsidR="001726F6">
        <w:t>)</w:t>
      </w:r>
      <w:r w:rsidR="00332E25">
        <w:rPr>
          <w:color w:val="000000" w:themeColor="text1"/>
        </w:rPr>
        <w:t xml:space="preserve">. </w:t>
      </w:r>
      <w:r w:rsidR="00E61FD1">
        <w:rPr>
          <w:color w:val="000000" w:themeColor="text1"/>
        </w:rPr>
        <w:t xml:space="preserve"> Developing alternatives is akin to </w:t>
      </w:r>
      <w:r w:rsidR="00FD0B45">
        <w:rPr>
          <w:color w:val="000000" w:themeColor="text1"/>
        </w:rPr>
        <w:t>developing strategic options and should ideally be done in consultation with stakeholders</w:t>
      </w:r>
      <w:r w:rsidR="00ED4206">
        <w:rPr>
          <w:color w:val="000000" w:themeColor="text1"/>
        </w:rPr>
        <w:t xml:space="preserve"> </w:t>
      </w:r>
      <w:r w:rsidR="00FD0B45">
        <w:rPr>
          <w:color w:val="000000" w:themeColor="text1"/>
        </w:rPr>
        <w:t xml:space="preserve">to ensure that a range of viable options are considered. The </w:t>
      </w:r>
      <w:r w:rsidR="00ED4206">
        <w:rPr>
          <w:color w:val="000000" w:themeColor="text1"/>
        </w:rPr>
        <w:t xml:space="preserve">hypothetical </w:t>
      </w:r>
      <w:r w:rsidR="00FD0B45">
        <w:rPr>
          <w:color w:val="000000" w:themeColor="text1"/>
        </w:rPr>
        <w:t>a</w:t>
      </w:r>
      <w:r w:rsidR="00E61FD1">
        <w:rPr>
          <w:color w:val="000000" w:themeColor="text1"/>
        </w:rPr>
        <w:t>lternatives</w:t>
      </w:r>
      <w:r w:rsidR="00A36627">
        <w:rPr>
          <w:color w:val="000000" w:themeColor="text1"/>
        </w:rPr>
        <w:t xml:space="preserve"> listed in Table 2.4</w:t>
      </w:r>
      <w:r w:rsidR="00FD0B45">
        <w:rPr>
          <w:color w:val="000000" w:themeColor="text1"/>
        </w:rPr>
        <w:t xml:space="preserve"> provide the user with a range of options ranging from an exclusive focus on protecting and restoring ecosystem values (Alternative A) to an </w:t>
      </w:r>
      <w:r w:rsidR="003F2616">
        <w:rPr>
          <w:color w:val="000000" w:themeColor="text1"/>
        </w:rPr>
        <w:t>exclusive focus on development (Alternative D).  Other alternatives, e.g. Alternative E, represent</w:t>
      </w:r>
      <w:r w:rsidR="00E61FD1">
        <w:rPr>
          <w:color w:val="000000" w:themeColor="text1"/>
        </w:rPr>
        <w:t xml:space="preserve"> </w:t>
      </w:r>
      <w:r w:rsidR="003F2616">
        <w:rPr>
          <w:color w:val="000000" w:themeColor="text1"/>
        </w:rPr>
        <w:t>intermediate examples and spatial strategies for ports and agricultural development, mitigation</w:t>
      </w:r>
      <w:r w:rsidR="00006846">
        <w:rPr>
          <w:color w:val="000000" w:themeColor="text1"/>
        </w:rPr>
        <w:t>, or geographic trade-offs.</w:t>
      </w:r>
    </w:p>
    <w:p w:rsidR="0025681E" w:rsidRDefault="0025681E" w:rsidP="004C498D">
      <w:pPr>
        <w:jc w:val="both"/>
      </w:pPr>
    </w:p>
    <w:p w:rsidR="004160AB" w:rsidRDefault="00996E14" w:rsidP="004C498D">
      <w:pPr>
        <w:jc w:val="both"/>
        <w:rPr>
          <w:sz w:val="20"/>
          <w:szCs w:val="20"/>
        </w:rPr>
      </w:pPr>
      <w:r w:rsidRPr="0006328F">
        <w:rPr>
          <w:b/>
          <w:sz w:val="20"/>
          <w:szCs w:val="20"/>
        </w:rPr>
        <w:t>Table</w:t>
      </w:r>
      <w:r w:rsidR="00A36627">
        <w:rPr>
          <w:b/>
          <w:sz w:val="20"/>
          <w:szCs w:val="20"/>
        </w:rPr>
        <w:t xml:space="preserve"> 2.4</w:t>
      </w:r>
      <w:r w:rsidR="0006328F" w:rsidRPr="0006328F">
        <w:rPr>
          <w:b/>
          <w:sz w:val="20"/>
          <w:szCs w:val="20"/>
        </w:rPr>
        <w:t>.</w:t>
      </w:r>
      <w:r w:rsidR="004160AB">
        <w:rPr>
          <w:sz w:val="20"/>
          <w:szCs w:val="20"/>
        </w:rPr>
        <w:t xml:space="preserve"> </w:t>
      </w:r>
      <w:r w:rsidR="0028124B">
        <w:rPr>
          <w:sz w:val="20"/>
          <w:szCs w:val="20"/>
        </w:rPr>
        <w:t>Hypothetical d</w:t>
      </w:r>
      <w:r w:rsidRPr="0006328F">
        <w:rPr>
          <w:sz w:val="20"/>
          <w:szCs w:val="20"/>
        </w:rPr>
        <w:t xml:space="preserve">evelopment alternatives across the four geographic demonstration </w:t>
      </w:r>
      <w:r w:rsidR="0006328F" w:rsidRPr="0006328F">
        <w:rPr>
          <w:sz w:val="20"/>
          <w:szCs w:val="20"/>
        </w:rPr>
        <w:t>cases</w:t>
      </w:r>
      <w:r w:rsidRPr="0006328F">
        <w:rPr>
          <w:sz w:val="20"/>
          <w:szCs w:val="20"/>
        </w:rPr>
        <w:t xml:space="preserve"> (GBR management areas) used </w:t>
      </w:r>
      <w:r w:rsidR="0028124B">
        <w:rPr>
          <w:sz w:val="20"/>
          <w:szCs w:val="20"/>
        </w:rPr>
        <w:t xml:space="preserve">as an </w:t>
      </w:r>
      <w:r w:rsidRPr="0006328F">
        <w:rPr>
          <w:sz w:val="20"/>
          <w:szCs w:val="20"/>
        </w:rPr>
        <w:t>example</w:t>
      </w:r>
      <w:r w:rsidR="0028124B">
        <w:rPr>
          <w:sz w:val="20"/>
          <w:szCs w:val="20"/>
        </w:rPr>
        <w:t xml:space="preserve"> in this report</w:t>
      </w:r>
      <w:r w:rsidRPr="0006328F">
        <w:rPr>
          <w:sz w:val="20"/>
          <w:szCs w:val="20"/>
        </w:rPr>
        <w:t xml:space="preserve">. </w:t>
      </w:r>
    </w:p>
    <w:p w:rsidR="0087227B" w:rsidRPr="00C461B3" w:rsidRDefault="002007CC" w:rsidP="0087227B">
      <w:pPr>
        <w:jc w:val="both"/>
      </w:pPr>
      <w:r>
        <w:rPr>
          <w:noProof/>
          <w:lang w:eastAsia="en-AU"/>
        </w:rPr>
        <w:drawing>
          <wp:inline distT="0" distB="0" distL="0" distR="0">
            <wp:extent cx="5029903" cy="4443046"/>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3.6.jpg"/>
                    <pic:cNvPicPr/>
                  </pic:nvPicPr>
                  <pic:blipFill rotWithShape="1">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1098" b="17750"/>
                    <a:stretch/>
                  </pic:blipFill>
                  <pic:spPr bwMode="auto">
                    <a:xfrm>
                      <a:off x="0" y="0"/>
                      <a:ext cx="5030660" cy="44437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87227B" w:rsidRPr="00C461B3" w:rsidRDefault="0087227B" w:rsidP="0087227B">
      <w:pPr>
        <w:jc w:val="both"/>
      </w:pPr>
    </w:p>
    <w:p w:rsidR="004160AB" w:rsidRDefault="00D7179E" w:rsidP="004C498D">
      <w:pPr>
        <w:jc w:val="both"/>
        <w:rPr>
          <w:color w:val="000000" w:themeColor="text1"/>
        </w:rPr>
      </w:pPr>
      <w:r w:rsidRPr="00E62B05">
        <w:rPr>
          <w:color w:val="000000" w:themeColor="text1"/>
        </w:rPr>
        <w:t>Th</w:t>
      </w:r>
      <w:r>
        <w:rPr>
          <w:color w:val="000000" w:themeColor="text1"/>
        </w:rPr>
        <w:t xml:space="preserve">e status quo </w:t>
      </w:r>
      <w:r w:rsidR="00006846">
        <w:rPr>
          <w:color w:val="000000" w:themeColor="text1"/>
        </w:rPr>
        <w:t>alternative</w:t>
      </w:r>
      <w:r>
        <w:rPr>
          <w:color w:val="000000" w:themeColor="text1"/>
        </w:rPr>
        <w:t xml:space="preserve"> in Table </w:t>
      </w:r>
      <w:r w:rsidR="00A36627">
        <w:rPr>
          <w:color w:val="000000" w:themeColor="text1"/>
        </w:rPr>
        <w:t>2.4</w:t>
      </w:r>
      <w:r>
        <w:rPr>
          <w:color w:val="000000" w:themeColor="text1"/>
        </w:rPr>
        <w:t xml:space="preserve"> </w:t>
      </w:r>
      <w:r w:rsidRPr="00E62B05">
        <w:rPr>
          <w:color w:val="000000" w:themeColor="text1"/>
        </w:rPr>
        <w:t>assum</w:t>
      </w:r>
      <w:r w:rsidR="00F72C20">
        <w:rPr>
          <w:color w:val="000000" w:themeColor="text1"/>
        </w:rPr>
        <w:t xml:space="preserve">es </w:t>
      </w:r>
      <w:r w:rsidRPr="00E62B05">
        <w:rPr>
          <w:color w:val="000000" w:themeColor="text1"/>
        </w:rPr>
        <w:t xml:space="preserve">that </w:t>
      </w:r>
      <w:r w:rsidR="00F72C20">
        <w:rPr>
          <w:color w:val="000000" w:themeColor="text1"/>
        </w:rPr>
        <w:t>keeping</w:t>
      </w:r>
      <w:r w:rsidRPr="00E62B05">
        <w:rPr>
          <w:color w:val="000000" w:themeColor="text1"/>
        </w:rPr>
        <w:t xml:space="preserve"> agriculture</w:t>
      </w:r>
      <w:r w:rsidR="00F72C20">
        <w:rPr>
          <w:color w:val="000000" w:themeColor="text1"/>
        </w:rPr>
        <w:t xml:space="preserve">, </w:t>
      </w:r>
      <w:r w:rsidRPr="00E62B05">
        <w:rPr>
          <w:color w:val="000000" w:themeColor="text1"/>
        </w:rPr>
        <w:t>port development and climate change</w:t>
      </w:r>
      <w:r w:rsidR="00F72C20">
        <w:rPr>
          <w:color w:val="000000" w:themeColor="text1"/>
        </w:rPr>
        <w:t xml:space="preserve"> trends </w:t>
      </w:r>
      <w:r w:rsidR="00F72C20" w:rsidRPr="00F72C20">
        <w:rPr>
          <w:i/>
          <w:color w:val="000000" w:themeColor="text1"/>
        </w:rPr>
        <w:t>unchanged</w:t>
      </w:r>
      <w:r w:rsidR="00F72C20">
        <w:rPr>
          <w:color w:val="000000" w:themeColor="text1"/>
        </w:rPr>
        <w:t xml:space="preserve"> </w:t>
      </w:r>
      <w:r w:rsidRPr="00E62B05">
        <w:rPr>
          <w:color w:val="000000" w:themeColor="text1"/>
        </w:rPr>
        <w:t xml:space="preserve">will predict minor net changes in pressures on MNES. </w:t>
      </w:r>
      <w:r w:rsidR="00F72C20">
        <w:rPr>
          <w:color w:val="000000" w:themeColor="text1"/>
        </w:rPr>
        <w:t xml:space="preserve">For simplicity, a common set of </w:t>
      </w:r>
      <w:r w:rsidRPr="00E62B05">
        <w:rPr>
          <w:color w:val="000000" w:themeColor="text1"/>
        </w:rPr>
        <w:t xml:space="preserve">baseline probabilities </w:t>
      </w:r>
      <w:r w:rsidR="00006846">
        <w:rPr>
          <w:color w:val="000000" w:themeColor="text1"/>
        </w:rPr>
        <w:t xml:space="preserve">is used </w:t>
      </w:r>
      <w:r w:rsidRPr="00E62B05">
        <w:rPr>
          <w:color w:val="000000" w:themeColor="text1"/>
        </w:rPr>
        <w:t xml:space="preserve">for the </w:t>
      </w:r>
      <w:r>
        <w:rPr>
          <w:color w:val="000000" w:themeColor="text1"/>
        </w:rPr>
        <w:t xml:space="preserve">four GBR </w:t>
      </w:r>
      <w:r w:rsidRPr="00E62B05">
        <w:rPr>
          <w:color w:val="000000" w:themeColor="text1"/>
        </w:rPr>
        <w:t xml:space="preserve">sections </w:t>
      </w:r>
      <w:r>
        <w:rPr>
          <w:color w:val="000000" w:themeColor="text1"/>
        </w:rPr>
        <w:t>(management areas)</w:t>
      </w:r>
      <w:r w:rsidR="00F72C20">
        <w:rPr>
          <w:color w:val="000000" w:themeColor="text1"/>
        </w:rPr>
        <w:t xml:space="preserve">. However, the user can build on expert opinion or data to construct different status quo scenarios for the different GBR regions to </w:t>
      </w:r>
      <w:r w:rsidRPr="00E62B05">
        <w:rPr>
          <w:color w:val="000000" w:themeColor="text1"/>
        </w:rPr>
        <w:t xml:space="preserve">account for </w:t>
      </w:r>
      <w:r w:rsidR="00F72C20">
        <w:rPr>
          <w:color w:val="000000" w:themeColor="text1"/>
        </w:rPr>
        <w:t xml:space="preserve">spatial heterogeneity in </w:t>
      </w:r>
      <w:r w:rsidRPr="00E62B05">
        <w:rPr>
          <w:color w:val="000000" w:themeColor="text1"/>
        </w:rPr>
        <w:t>current trends</w:t>
      </w:r>
      <w:r>
        <w:rPr>
          <w:color w:val="000000" w:themeColor="text1"/>
        </w:rPr>
        <w:t xml:space="preserve"> and </w:t>
      </w:r>
      <w:r w:rsidR="00C0108D">
        <w:rPr>
          <w:color w:val="000000" w:themeColor="text1"/>
        </w:rPr>
        <w:t>momentum</w:t>
      </w:r>
      <w:r w:rsidRPr="00E62B05">
        <w:rPr>
          <w:color w:val="000000" w:themeColor="text1"/>
        </w:rPr>
        <w:t xml:space="preserve"> in the ecosystems </w:t>
      </w:r>
      <w:r w:rsidR="00260E1F">
        <w:rPr>
          <w:color w:val="000000" w:themeColor="text1"/>
        </w:rPr>
        <w:fldChar w:fldCharType="begin">
          <w:fldData xml:space="preserve">PEVuZE5vdGU+PENpdGU+PEF1dGhvcj5EZSZhcG9zO0F0aDwvQXV0aG9yPjxZZWFyPjIwMTI8L1ll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=
</w:fldData>
        </w:fldChar>
      </w:r>
      <w:r w:rsidR="00DE0598">
        <w:rPr>
          <w:color w:val="000000" w:themeColor="text1"/>
        </w:rPr>
        <w:instrText xml:space="preserve"> ADDIN EN.CITE </w:instrText>
      </w:r>
      <w:r w:rsidR="00260E1F">
        <w:rPr>
          <w:color w:val="000000" w:themeColor="text1"/>
        </w:rPr>
        <w:fldChar w:fldCharType="begin">
          <w:fldData xml:space="preserve">PEVuZE5vdGU+PENpdGU+PEF1dGhvcj5EZSZhcG9zO0F0aDwvQXV0aG9yPjxZZWFyPjIwMTI8L1ll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=
</w:fldData>
        </w:fldChar>
      </w:r>
      <w:r w:rsidR="00DE0598">
        <w:rPr>
          <w:color w:val="000000" w:themeColor="text1"/>
        </w:rPr>
        <w:instrText xml:space="preserve"> ADDIN EN.CITE.DATA </w:instrText>
      </w:r>
      <w:r w:rsidR="00260E1F">
        <w:rPr>
          <w:color w:val="000000" w:themeColor="text1"/>
        </w:rPr>
      </w:r>
      <w:r w:rsidR="00260E1F">
        <w:rPr>
          <w:color w:val="000000" w:themeColor="text1"/>
        </w:rPr>
        <w:fldChar w:fldCharType="end"/>
      </w:r>
      <w:r w:rsidR="00260E1F">
        <w:rPr>
          <w:color w:val="000000" w:themeColor="text1"/>
        </w:rPr>
      </w:r>
      <w:r w:rsidR="00260E1F">
        <w:rPr>
          <w:color w:val="000000" w:themeColor="text1"/>
        </w:rPr>
        <w:fldChar w:fldCharType="separate"/>
      </w:r>
      <w:r w:rsidR="00DE0598">
        <w:rPr>
          <w:noProof/>
          <w:color w:val="000000" w:themeColor="text1"/>
        </w:rPr>
        <w:t>(</w:t>
      </w:r>
      <w:hyperlink w:anchor="_ENREF_109" w:tooltip="Waycott, 2007 #1511" w:history="1">
        <w:r w:rsidR="00DE0598">
          <w:rPr>
            <w:noProof/>
            <w:color w:val="000000" w:themeColor="text1"/>
          </w:rPr>
          <w:t>Waycott et al. 2007</w:t>
        </w:r>
      </w:hyperlink>
      <w:r w:rsidR="00DE0598">
        <w:rPr>
          <w:noProof/>
          <w:color w:val="000000" w:themeColor="text1"/>
        </w:rPr>
        <w:t xml:space="preserve">, </w:t>
      </w:r>
      <w:hyperlink w:anchor="_ENREF_51" w:tooltip="Grech, 2008 #1600" w:history="1">
        <w:r w:rsidR="00DE0598">
          <w:rPr>
            <w:noProof/>
            <w:color w:val="000000" w:themeColor="text1"/>
          </w:rPr>
          <w:t>Grech et al. 2008a</w:t>
        </w:r>
      </w:hyperlink>
      <w:r w:rsidR="00DE0598">
        <w:rPr>
          <w:noProof/>
          <w:color w:val="000000" w:themeColor="text1"/>
        </w:rPr>
        <w:t xml:space="preserve">, </w:t>
      </w:r>
      <w:hyperlink w:anchor="_ENREF_110" w:tooltip="Waycott, 2009 #1510" w:history="1">
        <w:r w:rsidR="00DE0598">
          <w:rPr>
            <w:noProof/>
            <w:color w:val="000000" w:themeColor="text1"/>
          </w:rPr>
          <w:t>Waycott et al. 2009</w:t>
        </w:r>
      </w:hyperlink>
      <w:r w:rsidR="00DE0598">
        <w:rPr>
          <w:noProof/>
          <w:color w:val="000000" w:themeColor="text1"/>
        </w:rPr>
        <w:t xml:space="preserve">, </w:t>
      </w:r>
      <w:hyperlink w:anchor="_ENREF_29" w:tooltip="De'ath, 2012 #1462" w:history="1">
        <w:r w:rsidR="00DE0598">
          <w:rPr>
            <w:noProof/>
            <w:color w:val="000000" w:themeColor="text1"/>
          </w:rPr>
          <w:t>De'ath et al. 2012</w:t>
        </w:r>
      </w:hyperlink>
      <w:r w:rsidR="00DE0598">
        <w:rPr>
          <w:noProof/>
          <w:color w:val="000000" w:themeColor="text1"/>
        </w:rPr>
        <w:t xml:space="preserve">, </w:t>
      </w:r>
      <w:hyperlink w:anchor="_ENREF_82" w:tooltip="McKenzie, 2012 #1606" w:history="1">
        <w:r w:rsidR="00DE0598">
          <w:rPr>
            <w:noProof/>
            <w:color w:val="000000" w:themeColor="text1"/>
          </w:rPr>
          <w:t>McKenzie et al. 2012</w:t>
        </w:r>
      </w:hyperlink>
      <w:r w:rsidR="00DE0598">
        <w:rPr>
          <w:noProof/>
          <w:color w:val="000000" w:themeColor="text1"/>
        </w:rPr>
        <w:t>)</w:t>
      </w:r>
      <w:r w:rsidR="00260E1F">
        <w:rPr>
          <w:color w:val="000000" w:themeColor="text1"/>
        </w:rPr>
        <w:fldChar w:fldCharType="end"/>
      </w:r>
      <w:r w:rsidRPr="00E62B05">
        <w:rPr>
          <w:color w:val="000000" w:themeColor="text1"/>
        </w:rPr>
        <w:t xml:space="preserve">. </w:t>
      </w:r>
      <w:r w:rsidR="00006846">
        <w:rPr>
          <w:color w:val="000000" w:themeColor="text1"/>
        </w:rPr>
        <w:t>T</w:t>
      </w:r>
      <w:r w:rsidRPr="00E62B05">
        <w:rPr>
          <w:color w:val="000000" w:themeColor="text1"/>
        </w:rPr>
        <w:t xml:space="preserve">he conservative </w:t>
      </w:r>
      <w:r w:rsidRPr="00E62B05">
        <w:rPr>
          <w:color w:val="000000" w:themeColor="text1"/>
        </w:rPr>
        <w:lastRenderedPageBreak/>
        <w:t xml:space="preserve">assumption </w:t>
      </w:r>
      <w:r w:rsidR="00006846">
        <w:rPr>
          <w:color w:val="000000" w:themeColor="text1"/>
        </w:rPr>
        <w:t>is made here that</w:t>
      </w:r>
      <w:r w:rsidRPr="00E62B05">
        <w:rPr>
          <w:color w:val="000000" w:themeColor="text1"/>
        </w:rPr>
        <w:t xml:space="preserve"> climate change is part of the </w:t>
      </w:r>
      <w:r w:rsidR="00D91CEF">
        <w:rPr>
          <w:color w:val="000000" w:themeColor="text1"/>
        </w:rPr>
        <w:t>status quo</w:t>
      </w:r>
      <w:r w:rsidRPr="00E62B05">
        <w:rPr>
          <w:color w:val="000000" w:themeColor="text1"/>
        </w:rPr>
        <w:t xml:space="preserve"> by adopting </w:t>
      </w:r>
      <w:r w:rsidR="00006846">
        <w:rPr>
          <w:color w:val="000000" w:themeColor="text1"/>
        </w:rPr>
        <w:t xml:space="preserve">elevated </w:t>
      </w:r>
      <w:r w:rsidRPr="00E62B05">
        <w:rPr>
          <w:color w:val="000000" w:themeColor="text1"/>
        </w:rPr>
        <w:t xml:space="preserve">baseline </w:t>
      </w:r>
      <w:r w:rsidR="00136A6B">
        <w:rPr>
          <w:color w:val="000000" w:themeColor="text1"/>
        </w:rPr>
        <w:t>Bayes net</w:t>
      </w:r>
      <w:r w:rsidRPr="00E62B05">
        <w:rPr>
          <w:color w:val="000000" w:themeColor="text1"/>
        </w:rPr>
        <w:t xml:space="preserve"> probabilities </w:t>
      </w:r>
      <w:r w:rsidR="00006846">
        <w:rPr>
          <w:color w:val="000000" w:themeColor="text1"/>
        </w:rPr>
        <w:t>of decline for corals and seagrass</w:t>
      </w:r>
      <w:r w:rsidRPr="00E62B05">
        <w:rPr>
          <w:color w:val="000000" w:themeColor="text1"/>
        </w:rPr>
        <w:t>.</w:t>
      </w:r>
    </w:p>
    <w:p w:rsidR="00992D7D" w:rsidRDefault="00006846" w:rsidP="004C498D">
      <w:pPr>
        <w:jc w:val="both"/>
      </w:pPr>
      <w:r>
        <w:t xml:space="preserve">To make examples </w:t>
      </w:r>
      <w:r w:rsidR="00D7179E">
        <w:t xml:space="preserve">of framework navigation tractable for the user, only one universal </w:t>
      </w:r>
      <w:r w:rsidR="00D7179E" w:rsidRPr="006A67F1">
        <w:rPr>
          <w:i/>
        </w:rPr>
        <w:t>Zone of Influence</w:t>
      </w:r>
      <w:r w:rsidR="00D7179E">
        <w:t xml:space="preserve"> (ZOI) </w:t>
      </w:r>
      <w:r>
        <w:t xml:space="preserve">is used </w:t>
      </w:r>
      <w:r w:rsidR="00D7179E">
        <w:t xml:space="preserve">for agriculture run-off for all four geographic demonstration cases: a 30km band along the Queensland coast. This </w:t>
      </w:r>
      <w:r w:rsidR="00D7179E" w:rsidRPr="00006846">
        <w:rPr>
          <w:i/>
        </w:rPr>
        <w:t>ZOI</w:t>
      </w:r>
      <w:r w:rsidR="00D7179E">
        <w:t xml:space="preserve"> is indicated</w:t>
      </w:r>
      <w:r w:rsidR="00D91CEF">
        <w:t xml:space="preserve"> by a white boundary in </w:t>
      </w:r>
      <w:r w:rsidR="0028124B">
        <w:t>Fig. 2.24</w:t>
      </w:r>
      <w:r w:rsidR="00D91CEF">
        <w:t xml:space="preserve"> above. The</w:t>
      </w:r>
      <w:r w:rsidR="00D7179E">
        <w:t xml:space="preserve"> 30km </w:t>
      </w:r>
      <w:r w:rsidR="00D91CEF">
        <w:t xml:space="preserve">coastal </w:t>
      </w:r>
      <w:r w:rsidR="00D7179E">
        <w:t xml:space="preserve">zone contains the majority of remotely measured chlorophyll </w:t>
      </w:r>
      <w:r w:rsidR="00D7179E" w:rsidRPr="006A67F1">
        <w:rPr>
          <w:i/>
        </w:rPr>
        <w:t>a</w:t>
      </w:r>
      <w:r w:rsidR="00D7179E">
        <w:t xml:space="preserve"> concentrations </w:t>
      </w:r>
      <w:r w:rsidR="00260E1F">
        <w:fldChar w:fldCharType="begin"/>
      </w:r>
      <w:r w:rsidR="00B20606">
        <w:instrText xml:space="preserve"> ADDIN EN.CITE &lt;EndNote&gt;&lt;Cite&gt;&lt;Author&gt;Schroeder&lt;/Author&gt;&lt;Year&gt;2012&lt;/Year&gt;&lt;RecNum&gt;1453&lt;/RecNum&gt;&lt;DisplayText&gt;(Schroeder et al. 2012)&lt;/DisplayText&gt;&lt;record&gt;&lt;rec-number&gt;1453&lt;/rec-number&gt;&lt;foreign-keys&gt;&lt;key app="EN" db-id="taffd5tx6rsf05ed0f5vvsrh2wrw5ew2e00w"&gt;1453&lt;/key&gt;&lt;/foreign-keys&gt;&lt;ref-type name="Journal Article"&gt;17&lt;/ref-type&gt;&lt;contributors&gt;&lt;authors&gt;&lt;author&gt;Schroeder, Thomas&lt;/author&gt;&lt;author&gt;Devlin, Michelle J.&lt;/author&gt;&lt;author&gt;Brando, Vittorio E.&lt;/author&gt;&lt;author&gt;Dekker, Arnold G.&lt;/author&gt;&lt;author&gt;Brodie, Jon E.&lt;/author&gt;&lt;author&gt;Clementson, Lesley A.&lt;/author&gt;&lt;author&gt;McKinna, Lachlan&lt;/author&gt;&lt;/authors&gt;&lt;/contributors&gt;&lt;titles&gt;&lt;title&gt;Inter-annual variability of wet season freshwater plume extent into the Great Barrier Reef lagoon based on satellite coastal ocean colour observations&lt;/title&gt;&lt;secondary-title&gt;Marine Pollution Bulletin&lt;/secondary-title&gt;&lt;/titles&gt;&lt;periodical&gt;&lt;full-title&gt;Marine Pollution Bulletin&lt;/full-title&gt;&lt;/periodical&gt;&lt;pages&gt;210-223&lt;/pages&gt;&lt;volume&gt;65&lt;/volume&gt;&lt;number&gt;4‚Äì9&lt;/number&gt;&lt;keywords&gt;&lt;keyword&gt;Flood plumes&lt;/keyword&gt;&lt;keyword&gt;Salinity&lt;/keyword&gt;&lt;keyword&gt;CDOM&lt;/keyword&gt;&lt;keyword&gt;Satellite remote sensing&lt;/keyword&gt;&lt;keyword&gt;MODIS&lt;/keyword&gt;&lt;keyword&gt;Great Barrier Reef&lt;/keyword&gt;&lt;/keywords&gt;&lt;dates&gt;&lt;year&gt;2012&lt;/year&gt;&lt;/dates&gt;&lt;isbn&gt;0025-326X&lt;/isbn&gt;&lt;urls&gt;&lt;related-urls&gt;&lt;url&gt;http://www.sciencedirect.com/science/article/pii/S0025326X12001002&lt;/url&gt;&lt;/related-urls&gt;&lt;/urls&gt;&lt;electronic-resource-num&gt;10.1016/j.marpolbul.2012.02.022&lt;/electronic-resource-num&gt;&lt;/record&gt;&lt;/Cite&gt;&lt;/EndNote&gt;</w:instrText>
      </w:r>
      <w:r w:rsidR="00260E1F">
        <w:fldChar w:fldCharType="separate"/>
      </w:r>
      <w:r w:rsidR="00B20606">
        <w:rPr>
          <w:noProof/>
        </w:rPr>
        <w:t>(</w:t>
      </w:r>
      <w:hyperlink w:anchor="_ENREF_99" w:tooltip="Schroeder, 2012 #1453" w:history="1">
        <w:r w:rsidR="00DE0598">
          <w:rPr>
            <w:noProof/>
          </w:rPr>
          <w:t>Schroeder et al. 2012</w:t>
        </w:r>
      </w:hyperlink>
      <w:r w:rsidR="00B20606">
        <w:rPr>
          <w:noProof/>
        </w:rPr>
        <w:t>)</w:t>
      </w:r>
      <w:r w:rsidR="00260E1F">
        <w:fldChar w:fldCharType="end"/>
      </w:r>
      <w:r w:rsidR="00D7179E">
        <w:t xml:space="preserve"> greater than 0.45 ug/L, considered a threshold value for observables impacts under GBRMPA’s water quality guidelines </w:t>
      </w:r>
      <w:r w:rsidR="00260E1F">
        <w:fldChar w:fldCharType="begin"/>
      </w:r>
      <w:r w:rsidR="00DE0598">
        <w:instrText xml:space="preserve"> ADDIN EN.CITE &lt;EndNote&gt;&lt;Cite&gt;&lt;Author&gt;De&amp;apos;Ath&lt;/Author&gt;&lt;Year&gt;2008&lt;/Year&gt;&lt;RecNum&gt;1603&lt;/RecNum&gt;&lt;DisplayText&gt;(De&amp;apos;ath and Fabricius 2008, GBRMPA 2010)&lt;/DisplayText&gt;&lt;record&gt;&lt;rec-number&gt;1603&lt;/rec-number&gt;&lt;foreign-keys&gt;&lt;key app="EN" db-id="taffd5tx6rsf05ed0f5vvsrh2wrw5ew2e00w"&gt;1603&lt;/key&gt;&lt;/foreign-keys&gt;&lt;ref-type name="Journal Article"&gt;17&lt;/ref-type&gt;&lt;contributors&gt;&lt;authors&gt;&lt;author&gt;De&amp;apos;ath, G.&lt;/author&gt;&lt;author&gt;Fabricius, K.&lt;/author&gt;&lt;/authors&gt;&lt;/contributors&gt;&lt;titles&gt;&lt;title&gt;Water quality as a regional driver of coral biodiversity and macroalgae on the Great Barrier Reef&lt;/title&gt;&lt;secondary-title&gt;Ecological Applications&lt;/secondary-title&gt;&lt;/titles&gt;&lt;periodical&gt;&lt;full-title&gt;Ecological Applications&lt;/full-title&gt;&lt;/periodical&gt;&lt;pages&gt;840–850&lt;/pages&gt;&lt;volume&gt;20&lt;/volume&gt;&lt;number&gt;3&lt;/number&gt;&lt;dates&gt;&lt;year&gt;2008&lt;/year&gt;&lt;/dates&gt;&lt;urls&gt;&lt;/urls&gt;&lt;/record&gt;&lt;/Cite&gt;&lt;Cite&gt;&lt;Author&gt;GBRMPA&lt;/Author&gt;&lt;Year&gt;2010&lt;/Year&gt;&lt;RecNum&gt;1604&lt;/RecNum&gt;&lt;record&gt;&lt;rec-number&gt;1604&lt;/rec-number&gt;&lt;foreign-keys&gt;&lt;key app="EN" db-id="taffd5tx6rsf05ed0f5vvsrh2wrw5ew2e00w"&gt;1604&lt;/key&gt;&lt;/foreign-keys&gt;&lt;ref-type name="Report"&gt;27&lt;/ref-type&gt;&lt;contributors&gt;&lt;authors&gt;&lt;author&gt;GBRMPA&lt;/author&gt;&lt;/authors&gt;&lt;/contributors&gt;&lt;titles&gt;&lt;title&gt;Water quality guidelines for the Great Barrier Reef Marine Park 2010&lt;/title&gt;&lt;/titles&gt;&lt;edition&gt;Revised Edition&lt;/edition&gt;&lt;dates&gt;&lt;year&gt;2010&lt;/year&gt;&lt;/dates&gt;&lt;pub-location&gt;Townsville &lt;/pub-location&gt;&lt;publisher&gt;Great Barrier Reef Marine Park Authority&lt;/publisher&gt;&lt;urls&gt;&lt;/urls&gt;&lt;/record&gt;&lt;/Cite&gt;&lt;/EndNote&gt;</w:instrText>
      </w:r>
      <w:r w:rsidR="00260E1F">
        <w:fldChar w:fldCharType="separate"/>
      </w:r>
      <w:r w:rsidR="00DE0598">
        <w:rPr>
          <w:noProof/>
        </w:rPr>
        <w:t>(</w:t>
      </w:r>
      <w:hyperlink w:anchor="_ENREF_28" w:tooltip="De'ath, 2008 #1603" w:history="1">
        <w:r w:rsidR="00DE0598">
          <w:rPr>
            <w:noProof/>
          </w:rPr>
          <w:t>De'ath and Fabricius 2008</w:t>
        </w:r>
      </w:hyperlink>
      <w:r w:rsidR="00DE0598">
        <w:rPr>
          <w:noProof/>
        </w:rPr>
        <w:t xml:space="preserve">, </w:t>
      </w:r>
      <w:hyperlink w:anchor="_ENREF_48" w:tooltip="GBRMPA, 2010 #1604" w:history="1">
        <w:r w:rsidR="00DE0598">
          <w:rPr>
            <w:noProof/>
          </w:rPr>
          <w:t>GBRMPA 2010</w:t>
        </w:r>
      </w:hyperlink>
      <w:r w:rsidR="00DE0598">
        <w:rPr>
          <w:noProof/>
        </w:rPr>
        <w:t>)</w:t>
      </w:r>
      <w:r w:rsidR="00260E1F">
        <w:fldChar w:fldCharType="end"/>
      </w:r>
      <w:r w:rsidR="00D7179E">
        <w:t xml:space="preserve">. </w:t>
      </w:r>
    </w:p>
    <w:p w:rsidR="00E32F31" w:rsidRDefault="00D7179E" w:rsidP="004C498D">
      <w:pPr>
        <w:jc w:val="both"/>
      </w:pPr>
      <w:r>
        <w:t>Zones of influence for port developments are similarly simplified</w:t>
      </w:r>
      <w:r w:rsidR="0028124B">
        <w:t xml:space="preserve"> for the example, but in applying the framework</w:t>
      </w:r>
      <w:r w:rsidR="00773B42">
        <w:t xml:space="preserve"> </w:t>
      </w:r>
      <w:r w:rsidR="00992D7D">
        <w:t xml:space="preserve">should be </w:t>
      </w:r>
      <w:r>
        <w:t xml:space="preserve">represented by case-by-case risk areas of </w:t>
      </w:r>
      <w:r w:rsidR="00D91CEF">
        <w:t xml:space="preserve">near-port </w:t>
      </w:r>
      <w:r>
        <w:t xml:space="preserve">dredging, anchoring on </w:t>
      </w:r>
      <w:r w:rsidR="00D91CEF">
        <w:t xml:space="preserve">adjacent </w:t>
      </w:r>
      <w:r>
        <w:t xml:space="preserve">seagrass areas, </w:t>
      </w:r>
      <w:r w:rsidR="00D91CEF">
        <w:t xml:space="preserve">and </w:t>
      </w:r>
      <w:r>
        <w:t xml:space="preserve">sediment resuspension near reef and seagrass areas. </w:t>
      </w:r>
      <w:r w:rsidR="00992D7D">
        <w:t>Determining zones of influence for ports need to account for spatial and temporal patterns of turbidity and sedimentation</w:t>
      </w:r>
      <w:r w:rsidR="00283895">
        <w:t xml:space="preserve">, separately and in combination. </w:t>
      </w:r>
      <w:r w:rsidR="005E432D">
        <w:t>Ecological threshold values for sedimentation is still a work in progress on the GBR</w:t>
      </w:r>
      <w:r w:rsidR="00E32F31">
        <w:t xml:space="preserve"> </w:t>
      </w:r>
      <w:r w:rsidR="00260E1F">
        <w:fldChar w:fldCharType="begin"/>
      </w:r>
      <w:r w:rsidR="00E874AA">
        <w:instrText xml:space="preserve"> ADDIN EN.CITE &lt;EndNote&gt;&lt;Cite&gt;&lt;Author&gt;GBRMPA&lt;/Author&gt;&lt;Year&gt;2010&lt;/Year&gt;&lt;RecNum&gt;1604&lt;/RecNum&gt;&lt;DisplayText&gt;(GBRMPA 2010)&lt;/DisplayText&gt;&lt;record&gt;&lt;rec-number&gt;1604&lt;/rec-number&gt;&lt;foreign-keys&gt;&lt;key app="EN" db-id="taffd5tx6rsf05ed0f5vvsrh2wrw5ew2e00w"&gt;1604&lt;/key&gt;&lt;/foreign-keys&gt;&lt;ref-type name="Report"&gt;27&lt;/ref-type&gt;&lt;contributors&gt;&lt;authors&gt;&lt;author&gt;GBRMPA&lt;/author&gt;&lt;/authors&gt;&lt;/contributors&gt;&lt;titles&gt;&lt;title&gt;Water quality guidelines for the Great Barrier Reef Marine Park 2010&lt;/title&gt;&lt;/titles&gt;&lt;edition&gt;Revised Edition&lt;/edition&gt;&lt;dates&gt;&lt;year&gt;2010&lt;/year&gt;&lt;/dates&gt;&lt;pub-location&gt;Townsville &lt;/pub-location&gt;&lt;publisher&gt;Great Barrier Reef Marine Park Authority&lt;/publisher&gt;&lt;urls&gt;&lt;/urls&gt;&lt;/record&gt;&lt;/Cite&gt;&lt;/EndNote&gt;</w:instrText>
      </w:r>
      <w:r w:rsidR="00260E1F">
        <w:fldChar w:fldCharType="separate"/>
      </w:r>
      <w:r w:rsidR="00E874AA">
        <w:rPr>
          <w:noProof/>
        </w:rPr>
        <w:t>(</w:t>
      </w:r>
      <w:hyperlink w:anchor="_ENREF_48" w:tooltip="GBRMPA, 2010 #1604" w:history="1">
        <w:r w:rsidR="00DE0598">
          <w:rPr>
            <w:noProof/>
          </w:rPr>
          <w:t>GBRMPA 2010</w:t>
        </w:r>
      </w:hyperlink>
      <w:r w:rsidR="00E874AA">
        <w:rPr>
          <w:noProof/>
        </w:rPr>
        <w:t>)</w:t>
      </w:r>
      <w:r w:rsidR="00260E1F">
        <w:fldChar w:fldCharType="end"/>
      </w:r>
      <w:r w:rsidR="005E432D">
        <w:t xml:space="preserve">, as sedimentation is </w:t>
      </w:r>
      <w:r w:rsidR="00E7019C">
        <w:t xml:space="preserve">a dynamic process </w:t>
      </w:r>
      <w:r w:rsidR="005E432D">
        <w:t xml:space="preserve">linked to </w:t>
      </w:r>
      <w:r w:rsidR="00E7019C">
        <w:t>turbidity, hydrodynamics</w:t>
      </w:r>
      <w:r w:rsidR="00E32F31">
        <w:t>,</w:t>
      </w:r>
      <w:r w:rsidR="00E7019C">
        <w:t xml:space="preserve"> sediment characteristics (grain size), </w:t>
      </w:r>
      <w:r w:rsidR="00E32F31">
        <w:t xml:space="preserve">and duration of exposure, </w:t>
      </w:r>
      <w:r w:rsidR="00E7019C">
        <w:t xml:space="preserve">and has different effects on different species </w:t>
      </w:r>
      <w:r w:rsidR="00260E1F">
        <w:fldChar w:fldCharType="begin">
          <w:fldData xml:space="preserve">PEVuZE5vdGU+PENpdGU+PEF1dGhvcj5Tb2ZvbmlhPC9BdXRob3I+PFllYXI+MjAwODwvWWVhcj48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</w:fldData>
        </w:fldChar>
      </w:r>
      <w:r w:rsidR="00E874AA">
        <w:instrText xml:space="preserve"> ADDIN EN.CITE </w:instrText>
      </w:r>
      <w:r w:rsidR="00260E1F">
        <w:fldChar w:fldCharType="begin">
          <w:fldData xml:space="preserve">PEVuZE5vdGU+PENpdGU+PEF1dGhvcj5Tb2ZvbmlhPC9BdXRob3I+PFllYXI+MjAwODwvWWVhcj48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</w:fldData>
        </w:fldChar>
      </w:r>
      <w:r w:rsidR="00E874AA">
        <w:instrText xml:space="preserve"> ADDIN EN.CITE.DATA </w:instrText>
      </w:r>
      <w:r w:rsidR="00260E1F">
        <w:fldChar w:fldCharType="end"/>
      </w:r>
      <w:r w:rsidR="00260E1F">
        <w:fldChar w:fldCharType="separate"/>
      </w:r>
      <w:r w:rsidR="00E874AA">
        <w:rPr>
          <w:noProof/>
        </w:rPr>
        <w:t>(</w:t>
      </w:r>
      <w:hyperlink w:anchor="_ENREF_39" w:tooltip="Fabricius, 2000 #1252" w:history="1">
        <w:r w:rsidR="00DE0598">
          <w:rPr>
            <w:noProof/>
          </w:rPr>
          <w:t>Fabricius and Wolanski 2000</w:t>
        </w:r>
      </w:hyperlink>
      <w:r w:rsidR="00E874AA">
        <w:rPr>
          <w:noProof/>
        </w:rPr>
        <w:t xml:space="preserve">, </w:t>
      </w:r>
      <w:hyperlink w:anchor="_ENREF_91" w:tooltip="Philipp, 2003 #1635" w:history="1">
        <w:r w:rsidR="00DE0598">
          <w:rPr>
            <w:noProof/>
          </w:rPr>
          <w:t>Philipp and Fabricius 2003</w:t>
        </w:r>
      </w:hyperlink>
      <w:r w:rsidR="00E874AA">
        <w:rPr>
          <w:noProof/>
        </w:rPr>
        <w:t xml:space="preserve">, </w:t>
      </w:r>
      <w:hyperlink w:anchor="_ENREF_98" w:tooltip="Schaffelke, 2005 #1634" w:history="1">
        <w:r w:rsidR="00DE0598">
          <w:rPr>
            <w:noProof/>
          </w:rPr>
          <w:t>Schaffelke et al. 2005</w:t>
        </w:r>
      </w:hyperlink>
      <w:r w:rsidR="00E874AA">
        <w:rPr>
          <w:noProof/>
        </w:rPr>
        <w:t xml:space="preserve">, </w:t>
      </w:r>
      <w:hyperlink w:anchor="_ENREF_111" w:tooltip="Waycott, 2005 #1474" w:history="1">
        <w:r w:rsidR="00DE0598">
          <w:rPr>
            <w:noProof/>
          </w:rPr>
          <w:t>Waycott et al. 2005</w:t>
        </w:r>
      </w:hyperlink>
      <w:r w:rsidR="00E874AA">
        <w:rPr>
          <w:noProof/>
        </w:rPr>
        <w:t xml:space="preserve">, </w:t>
      </w:r>
      <w:hyperlink w:anchor="_ENREF_102" w:tooltip="Sofonia, 2008 #1633" w:history="1">
        <w:r w:rsidR="00DE0598">
          <w:rPr>
            <w:noProof/>
          </w:rPr>
          <w:t>Sofonia and Anthony 2008</w:t>
        </w:r>
      </w:hyperlink>
      <w:r w:rsidR="00E874AA">
        <w:rPr>
          <w:noProof/>
        </w:rPr>
        <w:t>)</w:t>
      </w:r>
      <w:r w:rsidR="00260E1F">
        <w:fldChar w:fldCharType="end"/>
      </w:r>
      <w:r w:rsidR="00832ECD">
        <w:t xml:space="preserve">. </w:t>
      </w:r>
      <w:r w:rsidR="00283895">
        <w:t>Threshold values for turbidity on coral reefs are unclear as they depend on a range of factors including particle characteristics (grain size, organic matter), hydrodynamics</w:t>
      </w:r>
      <w:r w:rsidR="00283895" w:rsidRPr="00283895">
        <w:t xml:space="preserve"> </w:t>
      </w:r>
      <w:r w:rsidR="00283895">
        <w:t xml:space="preserve">and water depth, the latter determining </w:t>
      </w:r>
      <w:r w:rsidR="00E32F31">
        <w:t xml:space="preserve">turbidity </w:t>
      </w:r>
      <w:r w:rsidR="00283895">
        <w:t xml:space="preserve">effects on </w:t>
      </w:r>
      <w:r w:rsidR="005E432D">
        <w:t xml:space="preserve">light availability </w:t>
      </w:r>
      <w:r w:rsidR="00260E1F">
        <w:fldChar w:fldCharType="begin"/>
      </w:r>
      <w:r w:rsidR="00E874AA">
        <w:instrText xml:space="preserve"> ADDIN EN.CITE &lt;EndNote&gt;&lt;Cite&gt;&lt;Author&gt;Anthony&lt;/Author&gt;&lt;Year&gt;2004&lt;/Year&gt;&lt;RecNum&gt;1104&lt;/RecNum&gt;&lt;DisplayText&gt;(Anthony et al. 2004)&lt;/DisplayText&gt;&lt;record&gt;&lt;rec-number&gt;1104&lt;/rec-number&gt;&lt;foreign-keys&gt;&lt;key app="EN" db-id="taffd5tx6rsf05ed0f5vvsrh2wrw5ew2e00w"&gt;1104&lt;/key&gt;&lt;/foreign-keys&gt;&lt;ref-type name="Journal Article"&gt;17&lt;/ref-type&gt;&lt;contributors&gt;&lt;authors&gt;&lt;author&gt;Anthony, K.R.N.&lt;/author&gt;&lt;author&gt;Ridd, P.V.&lt;/author&gt;&lt;author&gt;Orpin, A.&lt;/author&gt;&lt;author&gt;Larcombe, P.&lt;/author&gt;&lt;author&gt;Lough, J. M.&lt;/author&gt;&lt;/authors&gt;&lt;/contributors&gt;&lt;titles&gt;&lt;title&gt;Temporal variation in light availability in coastal benthic habitats: effects of clouds, turbidity and tides&lt;/title&gt;&lt;secondary-title&gt;Limnology and Oceanography&lt;/secondary-title&gt;&lt;/titles&gt;&lt;periodical&gt;&lt;full-title&gt;Limnology and Oceanography&lt;/full-title&gt;&lt;/periodical&gt;&lt;pages&gt;2201-2211&lt;/pages&gt;&lt;volume&gt;49&lt;/volume&gt;&lt;number&gt;6&lt;/number&gt;&lt;dates&gt;&lt;year&gt;2004&lt;/year&gt;&lt;/dates&gt;&lt;urls&gt;&lt;pdf-urls&gt;&lt;url&gt; &lt;/url&gt;&lt;/pdf-urls&gt;&lt;/urls&gt;&lt;/record&gt;&lt;/Cite&gt;&lt;/EndNote&gt;</w:instrText>
      </w:r>
      <w:r w:rsidR="00260E1F">
        <w:fldChar w:fldCharType="separate"/>
      </w:r>
      <w:r w:rsidR="00E874AA">
        <w:rPr>
          <w:noProof/>
        </w:rPr>
        <w:t>(</w:t>
      </w:r>
      <w:hyperlink w:anchor="_ENREF_6" w:tooltip="Anthony, 2004 #1104" w:history="1">
        <w:r w:rsidR="00DE0598">
          <w:rPr>
            <w:noProof/>
          </w:rPr>
          <w:t>Anthony et al. 2004</w:t>
        </w:r>
      </w:hyperlink>
      <w:r w:rsidR="00E874AA">
        <w:rPr>
          <w:noProof/>
        </w:rPr>
        <w:t>)</w:t>
      </w:r>
      <w:r w:rsidR="00260E1F">
        <w:fldChar w:fldCharType="end"/>
      </w:r>
      <w:r w:rsidR="005E432D">
        <w:t xml:space="preserve">. Empirical studies </w:t>
      </w:r>
      <w:r w:rsidR="00260E1F">
        <w:fldChar w:fldCharType="begin"/>
      </w:r>
      <w:r w:rsidR="00E874AA">
        <w:instrText xml:space="preserve"> ADDIN EN.CITE &lt;EndNote&gt;&lt;Cite&gt;&lt;Author&gt;Cooper&lt;/Author&gt;&lt;Year&gt;2008&lt;/Year&gt;&lt;RecNum&gt;1115&lt;/RecNum&gt;&lt;Prefix&gt;e.g. &lt;/Prefix&gt;&lt;DisplayText&gt;(e.g. Cooper et al. 2008)&lt;/DisplayText&gt;&lt;record&gt;&lt;rec-number&gt;1115&lt;/rec-number&gt;&lt;foreign-keys&gt;&lt;key app="EN" db-id="taffd5tx6rsf05ed0f5vvsrh2wrw5ew2e00w"&gt;1115&lt;/key&gt;&lt;/foreign-keys&gt;&lt;ref-type name="Journal Article"&gt;17&lt;/ref-type&gt;&lt;contributors&gt;&lt;authors&gt;&lt;author&gt;Cooper, T.&lt;/author&gt;&lt;author&gt;De&amp;apos;ath, G.&lt;/author&gt;&lt;author&gt;Fabricius, K. E.&lt;/author&gt;&lt;author&gt;Lough, J.&lt;/author&gt;&lt;/authors&gt;&lt;/contributors&gt;&lt;titles&gt;&lt;title&gt;Declining coral calcification in massive Porites in two nearshore regions of the northern Great Barrier Reef&lt;/title&gt;&lt;secondary-title&gt;Global Change Biology&lt;/secondary-title&gt;&lt;/titles&gt;&lt;periodical&gt;&lt;full-title&gt;Global Change Biology&lt;/full-title&gt;&lt;/periodical&gt;&lt;pages&gt;529-538&lt;/pages&gt;&lt;volume&gt;14&lt;/volume&gt;&lt;number&gt;doi: 10.1111/j.1365-2486.2007.01520.x&lt;/number&gt;&lt;dates&gt;&lt;year&gt;2008&lt;/year&gt;&lt;/dates&gt;&lt;urls&gt;&lt;/urls&gt;&lt;/record&gt;&lt;/Cite&gt;&lt;/EndNote&gt;</w:instrText>
      </w:r>
      <w:r w:rsidR="00260E1F">
        <w:fldChar w:fldCharType="separate"/>
      </w:r>
      <w:r w:rsidR="00E874AA">
        <w:rPr>
          <w:noProof/>
        </w:rPr>
        <w:t>(</w:t>
      </w:r>
      <w:hyperlink w:anchor="_ENREF_23" w:tooltip="Cooper, 2008 #1115" w:history="1">
        <w:r w:rsidR="00DE0598">
          <w:rPr>
            <w:noProof/>
          </w:rPr>
          <w:t>e.g. Cooper et al. 2008</w:t>
        </w:r>
      </w:hyperlink>
      <w:r w:rsidR="00E874AA">
        <w:rPr>
          <w:noProof/>
        </w:rPr>
        <w:t>)</w:t>
      </w:r>
      <w:r w:rsidR="00260E1F">
        <w:fldChar w:fldCharType="end"/>
      </w:r>
      <w:r w:rsidR="005E432D">
        <w:t xml:space="preserve"> have </w:t>
      </w:r>
      <w:r w:rsidR="00832ECD">
        <w:t xml:space="preserve">suggested </w:t>
      </w:r>
      <w:r w:rsidR="005A4DB9">
        <w:t xml:space="preserve">turbidity values of between 3 and 5 </w:t>
      </w:r>
      <w:r w:rsidR="00B669BC">
        <w:t xml:space="preserve">NTU (approximately 10-15 mg/L) </w:t>
      </w:r>
      <w:r w:rsidR="005A4DB9">
        <w:t>as long-term threshold values</w:t>
      </w:r>
      <w:r w:rsidR="00B669BC">
        <w:t xml:space="preserve"> for corals in shallow water. </w:t>
      </w:r>
      <w:r w:rsidR="00E32F31">
        <w:t>In deeper water</w:t>
      </w:r>
      <w:r w:rsidR="00C4644F">
        <w:t xml:space="preserve">, seagrasses are likely to be highly sensitive to prolonged increases in turbidity </w:t>
      </w:r>
      <w:r w:rsidR="00260E1F">
        <w:fldChar w:fldCharType="begin"/>
      </w:r>
      <w:r w:rsidR="00E874AA">
        <w:instrText xml:space="preserve"> ADDIN EN.CITE &lt;EndNote&gt;&lt;Cite&gt;&lt;Author&gt;Collier&lt;/Author&gt;&lt;Year&gt;2008&lt;/Year&gt;&lt;RecNum&gt;1636&lt;/RecNum&gt;&lt;DisplayText&gt;(Collier et al. 2008)&lt;/DisplayText&gt;&lt;record&gt;&lt;rec-number&gt;1636&lt;/rec-number&gt;&lt;foreign-keys&gt;&lt;key app="EN" db-id="taffd5tx6rsf05ed0f5vvsrh2wrw5ew2e00w"&gt;1636&lt;/key&gt;&lt;/foreign-keys&gt;&lt;ref-type name="Journal Article"&gt;17&lt;/ref-type&gt;&lt;contributors&gt;&lt;authors&gt;&lt;author&gt;Collier, C.J.&lt;/author&gt;&lt;author&gt;Lavery, P.S.&lt;/author&gt;&lt;author&gt;Ralph, P.J.&lt;/author&gt;&lt;author&gt;Masini, R.J.&lt;/author&gt;&lt;/authors&gt;&lt;/contributors&gt;&lt;titles&gt;&lt;title&gt;Physiological characteristics of the seagrass Posidonia sinuosa along a depth-related gradient of light availability&lt;/title&gt;&lt;secondary-title&gt;Marine Ecology Progress Series&lt;/secondary-title&gt;&lt;/titles&gt;&lt;periodical&gt;&lt;full-title&gt;Marine Ecology Progress Series&lt;/full-title&gt;&lt;/periodical&gt;&lt;pages&gt;65–79&lt;/pages&gt;&lt;volume&gt;353&lt;/volume&gt;&lt;dates&gt;&lt;year&gt;2008&lt;/year&gt;&lt;/dates&gt;&lt;urls&gt;&lt;/urls&gt;&lt;/record&gt;&lt;/Cite&gt;&lt;/EndNote&gt;</w:instrText>
      </w:r>
      <w:r w:rsidR="00260E1F">
        <w:fldChar w:fldCharType="separate"/>
      </w:r>
      <w:r w:rsidR="00E874AA">
        <w:rPr>
          <w:noProof/>
        </w:rPr>
        <w:t>(</w:t>
      </w:r>
      <w:hyperlink w:anchor="_ENREF_21" w:tooltip="Collier, 2008 #1636" w:history="1">
        <w:r w:rsidR="00DE0598">
          <w:rPr>
            <w:noProof/>
          </w:rPr>
          <w:t>Collier et al. 2008</w:t>
        </w:r>
      </w:hyperlink>
      <w:r w:rsidR="00E874AA">
        <w:rPr>
          <w:noProof/>
        </w:rPr>
        <w:t>)</w:t>
      </w:r>
      <w:r w:rsidR="00260E1F">
        <w:fldChar w:fldCharType="end"/>
      </w:r>
      <w:r w:rsidR="00FF4ACA">
        <w:t>.</w:t>
      </w:r>
      <w:r w:rsidR="00E32F31">
        <w:t xml:space="preserve"> </w:t>
      </w:r>
    </w:p>
    <w:p w:rsidR="004160AB" w:rsidRDefault="00E32F31" w:rsidP="004C498D">
      <w:pPr>
        <w:jc w:val="both"/>
      </w:pPr>
      <w:r>
        <w:t xml:space="preserve">The examples </w:t>
      </w:r>
      <w:r w:rsidR="00151DFC">
        <w:t>in this report</w:t>
      </w:r>
      <w:r>
        <w:t xml:space="preserve"> do not </w:t>
      </w:r>
      <w:r w:rsidR="00D7179E">
        <w:t xml:space="preserve">include risks from toxins, accidental spills or grounding accidents, </w:t>
      </w:r>
      <w:r w:rsidR="00D91CEF">
        <w:t xml:space="preserve">or direct ship impacts on dugongs and turtles </w:t>
      </w:r>
      <w:r w:rsidR="00260E1F">
        <w:fldChar w:fldCharType="begin"/>
      </w:r>
      <w:r w:rsidR="00DE0598">
        <w:instrText xml:space="preserve"> ADDIN EN.CITE &lt;EndNote&gt;&lt;Cite&gt;&lt;Author&gt;Grech&lt;/Author&gt;&lt;Year&gt;2008&lt;/Year&gt;&lt;RecNum&gt;1600&lt;/RecNum&gt;&lt;DisplayText&gt;(Grech et al. 2008a)&lt;/DisplayText&gt;&lt;record&gt;&lt;rec-number&gt;1600&lt;/rec-number&gt;&lt;foreign-keys&gt;&lt;key app="EN" db-id="taffd5tx6rsf05ed0f5vvsrh2wrw5ew2e00w"&gt;1600&lt;/key&gt;&lt;/foreign-keys&gt;&lt;ref-type name="Report"&gt;27&lt;/ref-type&gt;&lt;contributors&gt;&lt;authors&gt;&lt;author&gt;Grech, A.&lt;/author&gt;&lt;author&gt;Coles, A.&lt;/author&gt;&lt;author&gt;McKenzie, L.&lt;/author&gt;&lt;author&gt;Rasheed, M.&lt;/author&gt;&lt;/authors&gt;&lt;/contributors&gt;&lt;titles&gt;&lt;title&gt;Spatial risk assessment for coastal seagrass habitats in the Great Barrier Reef World Heritage Area - A case study of the Dry and Wet Tropics. Report to the Marine and Tropical Sciences Research Facility. Reef and Rainforest Research Centre Limited, Cairns (24pp.).&lt;/title&gt;&lt;/titles&gt;&lt;dates&gt;&lt;year&gt;2008&lt;/year&gt;&lt;/dates&gt;&lt;urls&gt;&lt;/urls&gt;&lt;/record&gt;&lt;/Cite&gt;&lt;/EndNote&gt;</w:instrText>
      </w:r>
      <w:r w:rsidR="00260E1F">
        <w:fldChar w:fldCharType="separate"/>
      </w:r>
      <w:r w:rsidR="00B20606">
        <w:rPr>
          <w:noProof/>
        </w:rPr>
        <w:t>(</w:t>
      </w:r>
      <w:hyperlink w:anchor="_ENREF_51" w:tooltip="Grech, 2008 #1600" w:history="1">
        <w:r w:rsidR="00DE0598">
          <w:rPr>
            <w:noProof/>
          </w:rPr>
          <w:t>Grech et al. 2008a</w:t>
        </w:r>
      </w:hyperlink>
      <w:r w:rsidR="00B20606">
        <w:rPr>
          <w:noProof/>
        </w:rPr>
        <w:t>)</w:t>
      </w:r>
      <w:r w:rsidR="00260E1F">
        <w:fldChar w:fldCharType="end"/>
      </w:r>
      <w:r w:rsidR="00D91CEF">
        <w:t>, as these</w:t>
      </w:r>
      <w:r w:rsidR="00D7179E">
        <w:t xml:space="preserve"> risk assessment</w:t>
      </w:r>
      <w:r w:rsidR="00D91CEF">
        <w:t>s</w:t>
      </w:r>
      <w:r w:rsidR="00D7179E">
        <w:t xml:space="preserve"> require in-depth analyses of conditional probabilities from an array of related activities </w:t>
      </w:r>
      <w:r w:rsidR="00260E1F">
        <w:fldChar w:fldCharType="begin">
          <w:fldData xml:space="preserve">PEVuZE5vdGU+PENpdGU+PEF1dGhvcj5Kb25lczwvQXV0aG9yPjxZZWFyPjIwMDU8L1llYXI+PFJl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</w:fldData>
        </w:fldChar>
      </w:r>
      <w:r w:rsidR="00B20606">
        <w:instrText xml:space="preserve"> ADDIN EN.CITE </w:instrText>
      </w:r>
      <w:r w:rsidR="00260E1F">
        <w:fldChar w:fldCharType="begin">
          <w:fldData xml:space="preserve">PEVuZE5vdGU+PENpdGU+PEF1dGhvcj5Kb25lczwvQXV0aG9yPjxZZWFyPjIwMDU8L1llYXI+PFJl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</w:fldData>
        </w:fldChar>
      </w:r>
      <w:r w:rsidR="00B20606">
        <w:instrText xml:space="preserve"> ADDIN EN.CITE.DATA </w:instrText>
      </w:r>
      <w:r w:rsidR="00260E1F">
        <w:fldChar w:fldCharType="end"/>
      </w:r>
      <w:r w:rsidR="00260E1F">
        <w:fldChar w:fldCharType="separate"/>
      </w:r>
      <w:r w:rsidR="00B20606">
        <w:rPr>
          <w:noProof/>
        </w:rPr>
        <w:t>(</w:t>
      </w:r>
      <w:hyperlink w:anchor="_ENREF_9" w:tooltip="Bateman, 1996 #1599" w:history="1">
        <w:r w:rsidR="00DE0598">
          <w:rPr>
            <w:noProof/>
          </w:rPr>
          <w:t>Bateman 1996</w:t>
        </w:r>
      </w:hyperlink>
      <w:r w:rsidR="00B20606">
        <w:rPr>
          <w:noProof/>
        </w:rPr>
        <w:t xml:space="preserve">, </w:t>
      </w:r>
      <w:hyperlink w:anchor="_ENREF_70" w:tooltip="Jones, 2005 #1598" w:history="1">
        <w:r w:rsidR="00DE0598">
          <w:rPr>
            <w:noProof/>
          </w:rPr>
          <w:t>Jones et al. 2005</w:t>
        </w:r>
      </w:hyperlink>
      <w:r w:rsidR="00B20606">
        <w:rPr>
          <w:noProof/>
        </w:rPr>
        <w:t>)</w:t>
      </w:r>
      <w:r w:rsidR="00260E1F">
        <w:fldChar w:fldCharType="end"/>
      </w:r>
      <w:r w:rsidR="00D7179E">
        <w:t xml:space="preserve">. Zones of Influence and potential impacts from ports and shipping activities </w:t>
      </w:r>
      <w:r w:rsidR="00D91CEF">
        <w:t>are</w:t>
      </w:r>
      <w:r w:rsidR="00D7179E">
        <w:t xml:space="preserve"> therefore </w:t>
      </w:r>
      <w:r w:rsidR="00D91CEF">
        <w:t xml:space="preserve">likely to </w:t>
      </w:r>
      <w:r w:rsidR="00D7179E">
        <w:t xml:space="preserve">be </w:t>
      </w:r>
      <w:r w:rsidR="00D91CEF">
        <w:t xml:space="preserve">underestimated in </w:t>
      </w:r>
      <w:r w:rsidR="00773B42">
        <w:t>the examples</w:t>
      </w:r>
      <w:r w:rsidR="00D91CEF">
        <w:t>.</w:t>
      </w:r>
    </w:p>
    <w:p w:rsidR="00975AE8" w:rsidRDefault="00151DFC" w:rsidP="00975AE8">
      <w:pPr>
        <w:jc w:val="both"/>
      </w:pPr>
      <w:r>
        <w:t xml:space="preserve">To provide a template for the user to estimate risks associated with all seven alternatives in </w:t>
      </w:r>
      <w:r w:rsidR="006A4E77">
        <w:t>Table 2.4</w:t>
      </w:r>
      <w:r w:rsidR="00AD759F">
        <w:t xml:space="preserve">, </w:t>
      </w:r>
      <w:r w:rsidR="00975AE8">
        <w:t xml:space="preserve">a working example </w:t>
      </w:r>
      <w:r w:rsidR="00AD759F">
        <w:t xml:space="preserve">is provided </w:t>
      </w:r>
      <w:r w:rsidR="00D00D7F">
        <w:t xml:space="preserve">below </w:t>
      </w:r>
      <w:r w:rsidR="00AD759F">
        <w:t xml:space="preserve">for </w:t>
      </w:r>
      <w:r w:rsidR="00975AE8">
        <w:t xml:space="preserve">the Cape York region. </w:t>
      </w:r>
      <w:r w:rsidR="00397718">
        <w:t xml:space="preserve">Subsequent calculations </w:t>
      </w:r>
      <w:r w:rsidR="00D00D7F">
        <w:t xml:space="preserve">presented in this report </w:t>
      </w:r>
      <w:r w:rsidR="00397718">
        <w:t xml:space="preserve">for the remaining </w:t>
      </w:r>
      <w:r w:rsidR="00D00D7F">
        <w:t xml:space="preserve">regions </w:t>
      </w:r>
      <w:r w:rsidR="00397718">
        <w:t>in the GBRWHA will build on this template. C</w:t>
      </w:r>
      <w:r w:rsidR="00975AE8">
        <w:t>alculations for the hypothet</w:t>
      </w:r>
      <w:r w:rsidR="00AD759F">
        <w:t xml:space="preserve">ical case above (Tables </w:t>
      </w:r>
      <w:r w:rsidR="00417DBD">
        <w:t>2.4</w:t>
      </w:r>
      <w:r w:rsidR="00975AE8">
        <w:t xml:space="preserve">) demonstrated that climate change is a strong driver of risk as it has a global Zone of Influence. In the following examples climate change </w:t>
      </w:r>
      <w:r w:rsidR="00397718">
        <w:t>is omitted,</w:t>
      </w:r>
      <w:r w:rsidR="00975AE8">
        <w:t xml:space="preserve"> but </w:t>
      </w:r>
      <w:r w:rsidR="00397718">
        <w:t>the role of climate change is</w:t>
      </w:r>
      <w:r w:rsidR="00975AE8">
        <w:t xml:space="preserve"> discuss</w:t>
      </w:r>
      <w:r w:rsidR="00397718">
        <w:t>ed with respect to how a warming climate</w:t>
      </w:r>
      <w:r w:rsidR="00975AE8">
        <w:t xml:space="preserve"> would shift results and potentially affect decision-making. </w:t>
      </w:r>
    </w:p>
    <w:p w:rsidR="00975AE8" w:rsidRDefault="00975AE8" w:rsidP="004C498D">
      <w:pPr>
        <w:jc w:val="both"/>
      </w:pPr>
    </w:p>
    <w:p w:rsidR="002A4F65" w:rsidRPr="00C8145E" w:rsidRDefault="00D00D7F" w:rsidP="005469AB">
      <w:pPr>
        <w:pStyle w:val="Heading2"/>
      </w:pPr>
      <w:bookmarkStart w:id="48" w:name="_Toc239492480"/>
      <w:r>
        <w:t>2.3.6</w:t>
      </w:r>
      <w:r w:rsidR="003C40C9">
        <w:t xml:space="preserve">. </w:t>
      </w:r>
      <w:r w:rsidR="002A4F65">
        <w:t>Detailed example case: Cape York</w:t>
      </w:r>
      <w:bookmarkEnd w:id="48"/>
    </w:p>
    <w:p w:rsidR="002A4F65" w:rsidRDefault="002A4F65" w:rsidP="002A4F65">
      <w:pPr>
        <w:jc w:val="both"/>
      </w:pPr>
      <w:r>
        <w:t>The Cape York section of the GBR comprises approximately 9,300 km</w:t>
      </w:r>
      <w:r w:rsidRPr="00DB6C48">
        <w:rPr>
          <w:vertAlign w:val="superscript"/>
        </w:rPr>
        <w:t>2</w:t>
      </w:r>
      <w:r>
        <w:t xml:space="preserve"> of coral reefs, of which around 3,300 km</w:t>
      </w:r>
      <w:r w:rsidRPr="006C383C">
        <w:rPr>
          <w:vertAlign w:val="superscript"/>
        </w:rPr>
        <w:t>2</w:t>
      </w:r>
      <w:r>
        <w:t xml:space="preserve"> are within </w:t>
      </w:r>
      <w:r w:rsidR="00D00D7F">
        <w:t xml:space="preserve">the simplified ZOI of </w:t>
      </w:r>
      <w:r>
        <w:t>30 km from the co</w:t>
      </w:r>
      <w:r w:rsidR="00846ACD">
        <w:t xml:space="preserve">ast </w:t>
      </w:r>
      <w:r w:rsidR="00D00D7F">
        <w:t xml:space="preserve">that is used in this report </w:t>
      </w:r>
      <w:r w:rsidR="00846ACD">
        <w:t>(white boundary in Fig. 2.24</w:t>
      </w:r>
      <w:r>
        <w:t xml:space="preserve">). Within the 30 km </w:t>
      </w:r>
      <w:r w:rsidRPr="00ED4206">
        <w:rPr>
          <w:i/>
        </w:rPr>
        <w:t>ZOI</w:t>
      </w:r>
      <w:r>
        <w:t xml:space="preserve"> are also around 5,500 km</w:t>
      </w:r>
      <w:r w:rsidRPr="00DB6C48">
        <w:rPr>
          <w:vertAlign w:val="superscript"/>
        </w:rPr>
        <w:t>2</w:t>
      </w:r>
      <w:r w:rsidRPr="00DB6C48">
        <w:t xml:space="preserve"> </w:t>
      </w:r>
      <w:r>
        <w:t xml:space="preserve">of potential seagrass areas </w:t>
      </w:r>
      <w:r w:rsidR="00260E1F">
        <w:fldChar w:fldCharType="begin"/>
      </w:r>
      <w:r>
        <w:instrText xml:space="preserve"> ADDIN EN.CITE &lt;EndNote&gt;&lt;Cite&gt;&lt;Author&gt;Grech&lt;/Author&gt;&lt;Year&gt;2011&lt;/Year&gt;&lt;RecNum&gt;1591&lt;/RecNum&gt;&lt;DisplayText&gt;(Grech et al. 2011)&lt;/DisplayText&gt;&lt;record&gt;&lt;rec-number&gt;1591&lt;/rec-number&gt;&lt;foreign-keys&gt;&lt;key app="EN" db-id="taffd5tx6rsf05ed0f5vvsrh2wrw5ew2e00w"&gt;1591&lt;/key&gt;&lt;/foreign-keys&gt;&lt;ref-type name="Journal Article"&gt;17&lt;/ref-type&gt;&lt;contributors&gt;&lt;authors&gt;&lt;author&gt;Grech, A.&lt;/author&gt;&lt;author&gt;Coles, R.&lt;/author&gt;&lt;author&gt;Marsh, H.&lt;/author&gt;&lt;/authors&gt;&lt;/contributors&gt;&lt;titles&gt;&lt;title&gt;A broad-scale assessment of the risk to coastal seagrasses from cumulative threats&lt;/title&gt;&lt;secondary-title&gt;Marine Policy&lt;/secondary-title&gt;&lt;/titles&gt;&lt;periodical&gt;&lt;full-title&gt;Marine Policy&lt;/full-title&gt;&lt;/periodical&gt;&lt;pages&gt;560-567&lt;/pages&gt;&lt;volume&gt;35&lt;/volume&gt;&lt;number&gt;5&lt;/number&gt;&lt;keywords&gt;&lt;keyword&gt;Seagrass&lt;/keyword&gt;&lt;keyword&gt;Risk&lt;/keyword&gt;&lt;keyword&gt;Broad-scale ecosystem management&lt;/keyword&gt;&lt;keyword&gt;Great Barrier Reef&lt;/keyword&gt;&lt;keyword&gt;Cumulative impact assessment&lt;/keyword&gt;&lt;/keywords&gt;&lt;dates&gt;&lt;year&gt;2011&lt;/year&gt;&lt;/dates&gt;&lt;isbn&gt;0308-597X&lt;/isbn&gt;&lt;urls&gt;&lt;related-urls&gt;&lt;url&gt;http://www.sciencedirect.com/science/article/pii/S0308597X11000534&lt;/url&gt;&lt;/related-urls&gt;&lt;/urls&gt;&lt;electronic-resource-num&gt;http://dx.doi.org/10.1016/j.marpol.2011.03.003&lt;/electronic-resource-num&gt;&lt;/record&gt;&lt;/Cite&gt;&lt;/EndNote&gt;</w:instrText>
      </w:r>
      <w:r w:rsidR="00260E1F">
        <w:fldChar w:fldCharType="separate"/>
      </w:r>
      <w:r>
        <w:rPr>
          <w:noProof/>
        </w:rPr>
        <w:t>(</w:t>
      </w:r>
      <w:hyperlink w:anchor="_ENREF_52" w:tooltip="Grech, 2011 #1489" w:history="1">
        <w:r w:rsidR="00DE0598">
          <w:rPr>
            <w:noProof/>
          </w:rPr>
          <w:t>Grech et al. 2011</w:t>
        </w:r>
      </w:hyperlink>
      <w:r>
        <w:rPr>
          <w:noProof/>
        </w:rPr>
        <w:t>)</w:t>
      </w:r>
      <w:r w:rsidR="00260E1F">
        <w:fldChar w:fldCharType="end"/>
      </w:r>
      <w:r>
        <w:t>. Pur</w:t>
      </w:r>
      <w:r w:rsidR="00846ACD">
        <w:t>ple to orange areas in Fig. 2.24</w:t>
      </w:r>
      <w:r w:rsidR="00AD759F">
        <w:t xml:space="preserve"> represent dugong hot</w:t>
      </w:r>
      <w:r>
        <w:t>spots with predicted densities of 0.25 to 4 animals per km</w:t>
      </w:r>
      <w:r w:rsidRPr="006D407D">
        <w:rPr>
          <w:vertAlign w:val="superscript"/>
        </w:rPr>
        <w:t>2</w:t>
      </w:r>
      <w:r>
        <w:t>, respectively. The h</w:t>
      </w:r>
      <w:r w:rsidR="00AD759F">
        <w:t>igh concentration of dugong hot</w:t>
      </w:r>
      <w:r>
        <w:t xml:space="preserve">spots in the southern end of the Cape York section (Princess Charlotte Bay, Bathurst Bay and around to Cape Flattery) is consistent with a high </w:t>
      </w:r>
      <w:r>
        <w:lastRenderedPageBreak/>
        <w:t>concentration of</w:t>
      </w:r>
      <w:r w:rsidR="00F3193E">
        <w:t xml:space="preserve"> seagras</w:t>
      </w:r>
      <w:r w:rsidR="00846ACD">
        <w:t>s areas (Fig. 2.26</w:t>
      </w:r>
      <w:r>
        <w:t>). Areas of corals, potential seagrass habitats and dugong hots</w:t>
      </w:r>
      <w:r w:rsidR="00846ACD">
        <w:t>pot areas are shown in Table 2.5</w:t>
      </w:r>
      <w:r>
        <w:t>.</w:t>
      </w:r>
    </w:p>
    <w:p w:rsidR="005F54DA" w:rsidRDefault="005F54DA" w:rsidP="002A4F65">
      <w:pPr>
        <w:jc w:val="both"/>
      </w:pPr>
    </w:p>
    <w:p w:rsidR="002A4F65" w:rsidRPr="00EF3B1E" w:rsidRDefault="002007CC" w:rsidP="002A4F65">
      <w:pPr>
        <w:jc w:val="both"/>
      </w:pPr>
      <w:r>
        <w:rPr>
          <w:noProof/>
          <w:lang w:eastAsia="en-AU"/>
        </w:rPr>
        <w:drawing>
          <wp:inline distT="0" distB="0" distL="0" distR="0">
            <wp:extent cx="5273864" cy="2326822"/>
            <wp:effectExtent l="0" t="0" r="9525"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YorkMNES_Fig.5.3.jpg"/>
                    <pic:cNvPicPr/>
                  </pic:nvPicPr>
                  <pic:blipFill rotWithShape="1">
                    <a:blip r:embed="rId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5274310" cy="23270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2A4F65" w:rsidRDefault="00846ACD" w:rsidP="002A4F65">
      <w:pPr>
        <w:jc w:val="both"/>
        <w:rPr>
          <w:sz w:val="20"/>
          <w:szCs w:val="20"/>
        </w:rPr>
      </w:pPr>
      <w:r>
        <w:rPr>
          <w:b/>
          <w:sz w:val="20"/>
          <w:szCs w:val="20"/>
        </w:rPr>
        <w:t>Figure 2</w:t>
      </w:r>
      <w:r w:rsidR="00ED4206">
        <w:rPr>
          <w:b/>
          <w:sz w:val="20"/>
          <w:szCs w:val="20"/>
        </w:rPr>
        <w:t>.</w:t>
      </w:r>
      <w:r>
        <w:rPr>
          <w:b/>
          <w:sz w:val="20"/>
          <w:szCs w:val="20"/>
        </w:rPr>
        <w:t>26</w:t>
      </w:r>
      <w:r w:rsidR="002A4F65" w:rsidRPr="00BD70D1">
        <w:rPr>
          <w:b/>
          <w:sz w:val="20"/>
          <w:szCs w:val="20"/>
        </w:rPr>
        <w:t>.</w:t>
      </w:r>
      <w:r w:rsidR="002A4F65" w:rsidRPr="00594240">
        <w:rPr>
          <w:sz w:val="20"/>
          <w:szCs w:val="20"/>
        </w:rPr>
        <w:t xml:space="preserve"> </w:t>
      </w:r>
      <w:r w:rsidR="002A4F65" w:rsidRPr="00392197">
        <w:rPr>
          <w:sz w:val="20"/>
          <w:szCs w:val="20"/>
        </w:rPr>
        <w:t>Distribution of coral reefs</w:t>
      </w:r>
      <w:r w:rsidR="002A4F65">
        <w:rPr>
          <w:sz w:val="20"/>
          <w:szCs w:val="20"/>
        </w:rPr>
        <w:t>,</w:t>
      </w:r>
      <w:r w:rsidR="002A4F65" w:rsidRPr="00392197">
        <w:rPr>
          <w:sz w:val="20"/>
          <w:szCs w:val="20"/>
        </w:rPr>
        <w:t xml:space="preserve"> </w:t>
      </w:r>
      <w:r w:rsidR="002A4F65">
        <w:rPr>
          <w:sz w:val="20"/>
          <w:szCs w:val="20"/>
        </w:rPr>
        <w:t xml:space="preserve">potential </w:t>
      </w:r>
      <w:r w:rsidR="002A4F65" w:rsidRPr="00392197">
        <w:rPr>
          <w:sz w:val="20"/>
          <w:szCs w:val="20"/>
        </w:rPr>
        <w:t xml:space="preserve">seagrass </w:t>
      </w:r>
      <w:r w:rsidR="002A4F65">
        <w:rPr>
          <w:sz w:val="20"/>
          <w:szCs w:val="20"/>
        </w:rPr>
        <w:t xml:space="preserve">habitats </w:t>
      </w:r>
      <w:r w:rsidR="002A4F65" w:rsidRPr="00392197">
        <w:rPr>
          <w:sz w:val="20"/>
          <w:szCs w:val="20"/>
        </w:rPr>
        <w:t xml:space="preserve">and dugong hot spots </w:t>
      </w:r>
      <w:r w:rsidR="002A4F65">
        <w:rPr>
          <w:sz w:val="20"/>
          <w:szCs w:val="20"/>
        </w:rPr>
        <w:t xml:space="preserve">in </w:t>
      </w:r>
      <w:r w:rsidR="002A4F65" w:rsidRPr="00392197">
        <w:rPr>
          <w:sz w:val="20"/>
          <w:szCs w:val="20"/>
        </w:rPr>
        <w:t>the Cape York section</w:t>
      </w:r>
      <w:r w:rsidR="002A4F65">
        <w:rPr>
          <w:sz w:val="20"/>
          <w:szCs w:val="20"/>
        </w:rPr>
        <w:t xml:space="preserve"> of the GBR</w:t>
      </w:r>
      <w:r w:rsidR="002A4F65" w:rsidRPr="00392197">
        <w:rPr>
          <w:sz w:val="20"/>
          <w:szCs w:val="20"/>
        </w:rPr>
        <w:t xml:space="preserve">. </w:t>
      </w:r>
      <w:r w:rsidR="002A4F65" w:rsidRPr="0048746E">
        <w:rPr>
          <w:b/>
          <w:sz w:val="20"/>
          <w:szCs w:val="20"/>
        </w:rPr>
        <w:t>A:</w:t>
      </w:r>
      <w:r w:rsidR="002A4F65">
        <w:rPr>
          <w:sz w:val="20"/>
          <w:szCs w:val="20"/>
        </w:rPr>
        <w:t xml:space="preserve"> Coral reefs are indicated by the light blue areas. </w:t>
      </w:r>
      <w:r w:rsidR="002A4F65" w:rsidRPr="0048746E">
        <w:rPr>
          <w:b/>
          <w:sz w:val="20"/>
          <w:szCs w:val="20"/>
        </w:rPr>
        <w:t>B:</w:t>
      </w:r>
      <w:r w:rsidR="002A4F65">
        <w:rPr>
          <w:sz w:val="20"/>
          <w:szCs w:val="20"/>
        </w:rPr>
        <w:t xml:space="preserve"> Distributions of seagrass habitats based on combinations of data and models (DPI Fisheries, eAtlas). </w:t>
      </w:r>
      <w:r w:rsidR="002A4F65" w:rsidRPr="0048746E">
        <w:rPr>
          <w:b/>
          <w:sz w:val="20"/>
          <w:szCs w:val="20"/>
        </w:rPr>
        <w:t xml:space="preserve">C: </w:t>
      </w:r>
      <w:r w:rsidR="002A4F65">
        <w:rPr>
          <w:sz w:val="20"/>
          <w:szCs w:val="20"/>
        </w:rPr>
        <w:t xml:space="preserve">Dugong hot spots determined based on combinations of observations and density and distribution modelling </w:t>
      </w:r>
      <w:r w:rsidR="00260E1F">
        <w:rPr>
          <w:sz w:val="20"/>
          <w:szCs w:val="20"/>
        </w:rPr>
        <w:fldChar w:fldCharType="begin"/>
      </w:r>
      <w:r w:rsidR="002A4F65">
        <w:rPr>
          <w:sz w:val="20"/>
          <w:szCs w:val="20"/>
        </w:rPr>
        <w:instrText xml:space="preserve"> ADDIN EN.CITE &lt;EndNote&gt;&lt;Cite&gt;&lt;Author&gt;Grech&lt;/Author&gt;&lt;Year&gt;2007&lt;/Year&gt;&lt;RecNum&gt;1596&lt;/RecNum&gt;&lt;DisplayText&gt;(Grech and Marsh 2007)&lt;/DisplayText&gt;&lt;record&gt;&lt;rec-number&gt;1596&lt;/rec-number&gt;&lt;foreign-keys&gt;&lt;key app="EN" db-id="taffd5tx6rsf05ed0f5vvsrh2wrw5ew2e00w"&gt;1596&lt;/key&gt;&lt;/foreign-keys&gt;&lt;ref-type name="Journal Article"&gt;17&lt;/ref-type&gt;&lt;contributors&gt;&lt;authors&gt;&lt;author&gt;Grech, A.&lt;/author&gt;&lt;author&gt;Marsh, H.&lt;/author&gt;&lt;/authors&gt;&lt;/contributors&gt;&lt;titles&gt;&lt;title&gt;Prioritising areas for dugong conservation in a marine protected area using a spatially explicit population model&lt;/title&gt;&lt;secondary-title&gt;Applied GIS&lt;/secondary-title&gt;&lt;/titles&gt;&lt;periodical&gt;&lt;full-title&gt;Applied GIS&lt;/full-title&gt;&lt;/periodical&gt;&lt;pages&gt;1-14&lt;/pages&gt;&lt;volume&gt;3&lt;/volume&gt;&lt;dates&gt;&lt;year&gt;2007&lt;/year&gt;&lt;/dates&gt;&lt;urls&gt;&lt;/urls&gt;&lt;/record&gt;&lt;/Cite&gt;&lt;/EndNote&gt;</w:instrText>
      </w:r>
      <w:r w:rsidR="00260E1F">
        <w:rPr>
          <w:sz w:val="20"/>
          <w:szCs w:val="20"/>
        </w:rPr>
        <w:fldChar w:fldCharType="separate"/>
      </w:r>
      <w:r w:rsidR="002A4F65">
        <w:rPr>
          <w:noProof/>
          <w:sz w:val="20"/>
          <w:szCs w:val="20"/>
        </w:rPr>
        <w:t>(</w:t>
      </w:r>
      <w:hyperlink w:anchor="_ENREF_54" w:tooltip="Grech, 2007 #1596" w:history="1">
        <w:r w:rsidR="00DE0598">
          <w:rPr>
            <w:noProof/>
            <w:sz w:val="20"/>
            <w:szCs w:val="20"/>
          </w:rPr>
          <w:t>Grech and Marsh 2007</w:t>
        </w:r>
      </w:hyperlink>
      <w:r w:rsidR="002A4F65">
        <w:rPr>
          <w:noProof/>
          <w:sz w:val="20"/>
          <w:szCs w:val="20"/>
        </w:rPr>
        <w:t>)</w:t>
      </w:r>
      <w:r w:rsidR="00260E1F">
        <w:rPr>
          <w:sz w:val="20"/>
          <w:szCs w:val="20"/>
        </w:rPr>
        <w:fldChar w:fldCharType="end"/>
      </w:r>
      <w:r w:rsidR="002A4F65">
        <w:rPr>
          <w:sz w:val="20"/>
          <w:szCs w:val="20"/>
        </w:rPr>
        <w:t xml:space="preserve">. </w:t>
      </w:r>
      <w:r w:rsidR="002A4F65" w:rsidRPr="00594240">
        <w:rPr>
          <w:sz w:val="20"/>
          <w:szCs w:val="20"/>
        </w:rPr>
        <w:t xml:space="preserve">The white line is the 30 km zone used </w:t>
      </w:r>
      <w:r w:rsidR="00D00D7F">
        <w:rPr>
          <w:sz w:val="20"/>
          <w:szCs w:val="20"/>
        </w:rPr>
        <w:t xml:space="preserve">in this report as a simplified </w:t>
      </w:r>
      <w:r w:rsidR="002A4F65" w:rsidRPr="00594240">
        <w:rPr>
          <w:sz w:val="20"/>
          <w:szCs w:val="20"/>
        </w:rPr>
        <w:t>Zone of</w:t>
      </w:r>
      <w:r w:rsidR="002A4F65" w:rsidRPr="00392197">
        <w:rPr>
          <w:sz w:val="20"/>
          <w:szCs w:val="20"/>
        </w:rPr>
        <w:t xml:space="preserve"> Influence for agriculture run-</w:t>
      </w:r>
      <w:r w:rsidR="002A4F65">
        <w:rPr>
          <w:sz w:val="20"/>
          <w:szCs w:val="20"/>
        </w:rPr>
        <w:t>off. The orange square is the proposed location of a port development (Bathurst Bay)</w:t>
      </w:r>
      <w:r w:rsidR="00D04EFF">
        <w:rPr>
          <w:sz w:val="20"/>
          <w:szCs w:val="20"/>
        </w:rPr>
        <w:t>.</w:t>
      </w:r>
    </w:p>
    <w:p w:rsidR="00D00D7F" w:rsidRDefault="00D00D7F" w:rsidP="002A4F65">
      <w:pPr>
        <w:jc w:val="both"/>
        <w:rPr>
          <w:sz w:val="20"/>
          <w:szCs w:val="20"/>
        </w:rPr>
      </w:pPr>
    </w:p>
    <w:p w:rsidR="003C3FA8" w:rsidRDefault="00D04EFF" w:rsidP="00D04EFF">
      <w:pPr>
        <w:jc w:val="both"/>
      </w:pPr>
      <w:r>
        <w:t xml:space="preserve">Consistent with previous examples, the user should follow the six </w:t>
      </w:r>
      <w:r w:rsidR="00ED4206">
        <w:t>points below to calculate</w:t>
      </w:r>
      <w:r>
        <w:t xml:space="preserve"> </w:t>
      </w:r>
      <w:r w:rsidRPr="004309AE">
        <w:rPr>
          <w:i/>
        </w:rPr>
        <w:t xml:space="preserve">Total Estimated </w:t>
      </w:r>
      <w:r w:rsidR="004309AE">
        <w:rPr>
          <w:i/>
        </w:rPr>
        <w:t>R</w:t>
      </w:r>
      <w:r w:rsidRPr="004309AE">
        <w:rPr>
          <w:i/>
        </w:rPr>
        <w:t>isk</w:t>
      </w:r>
      <w:r>
        <w:t xml:space="preserve"> as outlined earlier in this section. </w:t>
      </w:r>
      <w:r w:rsidR="004309AE">
        <w:t xml:space="preserve">These </w:t>
      </w:r>
      <w:r w:rsidR="00ED4206">
        <w:t>points</w:t>
      </w:r>
      <w:r w:rsidR="004309AE">
        <w:t xml:space="preserve"> are repeat</w:t>
      </w:r>
      <w:r w:rsidR="00846ACD">
        <w:t>ed in summary form in User Box 2.3</w:t>
      </w:r>
      <w:r w:rsidR="004309AE">
        <w:t>.</w:t>
      </w:r>
    </w:p>
    <w:p w:rsidR="002A4F65" w:rsidRDefault="00260E1F" w:rsidP="002A4F65">
      <w:pPr>
        <w:jc w:val="both"/>
        <w:rPr>
          <w:sz w:val="20"/>
          <w:szCs w:val="20"/>
        </w:rPr>
      </w:pPr>
      <w:r w:rsidRPr="00260E1F">
        <w:rPr>
          <w:noProof/>
          <w:lang w:eastAsia="en-US"/>
        </w:rPr>
        <w:pict>
          <v:roundrect id="Rounded Rectangle 30" o:spid="_x0000_s1027" style="position:absolute;left:0;text-align:left;margin-left:12.7pt;margin-top:4.55pt;width:386.35pt;height:230.65pt;z-index:251729920;visibility:visible;mso-wrap-edited:f;mso-height-relative:margin;v-text-anchor:middle" arcsize="10923f" wrapcoords="1761 0 1467 70 545 841 503 1122 251 1753 83 2244 -83 3366 -41 19075 293 20197 922 21249 1384 21600 1426 21600 20132 21600 20173 21600 20635 21249 21264 20197 21600 19075 21683 16831 21683 3366 21516 2244 21348 1753 21096 1122 21054 841 20132 70 19838 0 176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" fillcolor="#c6d9f1 [671]" strokecolor="#4579b8 [3044]">
            <v:shadow on="t" opacity="22936f" origin=",.5" offset="0,.63889mm"/>
            <v:textbox style="mso-next-textbox:#Rounded Rectangle 30">
              <w:txbxContent>
                <w:p w:rsidR="00EC3C69" w:rsidRPr="00D04EFF" w:rsidRDefault="00EC3C69" w:rsidP="0029578D">
                  <w:pPr>
                    <w:jc w:val="both"/>
                    <w:rPr>
                      <w:b/>
                      <w:i/>
                      <w:color w:val="000000" w:themeColor="text1"/>
                      <w:sz w:val="20"/>
                      <w:szCs w:val="20"/>
                    </w:rPr>
                  </w:pPr>
                  <w:r w:rsidRPr="00D04EFF">
                    <w:rPr>
                      <w:b/>
                      <w:i/>
                      <w:color w:val="000000" w:themeColor="text1"/>
                      <w:sz w:val="20"/>
                      <w:szCs w:val="20"/>
                    </w:rPr>
                    <w:t>U</w:t>
                  </w:r>
                  <w:r>
                    <w:rPr>
                      <w:b/>
                      <w:i/>
                      <w:color w:val="000000" w:themeColor="text1"/>
                      <w:sz w:val="20"/>
                      <w:szCs w:val="20"/>
                    </w:rPr>
                    <w:t>SER BOX 2.3</w:t>
                  </w:r>
                  <w:r w:rsidRPr="00D04EFF">
                    <w:rPr>
                      <w:b/>
                      <w:i/>
                      <w:color w:val="000000" w:themeColor="text1"/>
                      <w:sz w:val="20"/>
                      <w:szCs w:val="20"/>
                    </w:rPr>
                    <w:t xml:space="preserve">  </w:t>
                  </w:r>
                  <w:r>
                    <w:rPr>
                      <w:b/>
                      <w:i/>
                      <w:color w:val="000000" w:themeColor="text1"/>
                      <w:sz w:val="20"/>
                      <w:szCs w:val="20"/>
                    </w:rPr>
                    <w:t>C</w:t>
                  </w:r>
                  <w:r w:rsidRPr="00D04EFF">
                    <w:rPr>
                      <w:b/>
                      <w:i/>
                      <w:color w:val="000000" w:themeColor="text1"/>
                      <w:sz w:val="20"/>
                      <w:szCs w:val="20"/>
                    </w:rPr>
                    <w:t>alculating Total Estimated Risk</w:t>
                  </w:r>
                </w:p>
                <w:p w:rsidR="00EC3C69" w:rsidRPr="00D04EFF" w:rsidRDefault="00EC3C69" w:rsidP="0029578D">
                  <w:pPr>
                    <w:pStyle w:val="ListParagraph"/>
                    <w:numPr>
                      <w:ilvl w:val="0"/>
                      <w:numId w:val="5"/>
                    </w:numPr>
                    <w:ind w:left="284" w:hanging="284"/>
                    <w:jc w:val="both"/>
                    <w:rPr>
                      <w:color w:val="000000" w:themeColor="text1"/>
                      <w:sz w:val="20"/>
                      <w:szCs w:val="20"/>
                    </w:rPr>
                  </w:pPr>
                  <w:r w:rsidRPr="00D04EFF">
                    <w:rPr>
                      <w:color w:val="000000" w:themeColor="text1"/>
                      <w:sz w:val="20"/>
                      <w:szCs w:val="20"/>
                    </w:rPr>
                    <w:t xml:space="preserve">Estimate the </w:t>
                  </w:r>
                  <w:r w:rsidRPr="00D04EFF">
                    <w:rPr>
                      <w:i/>
                      <w:color w:val="000000" w:themeColor="text1"/>
                      <w:sz w:val="20"/>
                      <w:szCs w:val="20"/>
                    </w:rPr>
                    <w:t>Zones of Influence</w:t>
                  </w:r>
                  <w:r w:rsidRPr="00D04EFF">
                    <w:rPr>
                      <w:color w:val="000000" w:themeColor="text1"/>
                      <w:sz w:val="20"/>
                      <w:szCs w:val="20"/>
                    </w:rPr>
                    <w:t xml:space="preserve"> (</w:t>
                  </w:r>
                  <w:r w:rsidRPr="00D04EFF">
                    <w:rPr>
                      <w:i/>
                      <w:color w:val="000000" w:themeColor="text1"/>
                      <w:sz w:val="20"/>
                      <w:szCs w:val="20"/>
                    </w:rPr>
                    <w:t>ZOIs</w:t>
                  </w:r>
                  <w:r w:rsidRPr="00D04EFF">
                    <w:rPr>
                      <w:color w:val="000000" w:themeColor="text1"/>
                      <w:sz w:val="20"/>
                      <w:szCs w:val="20"/>
                    </w:rPr>
                    <w:t>) for pressures for each scenario, for example based on water quality guidelines.</w:t>
                  </w:r>
                </w:p>
                <w:p w:rsidR="00EC3C69" w:rsidRPr="00D04EFF" w:rsidRDefault="00EC3C69" w:rsidP="0029578D">
                  <w:pPr>
                    <w:pStyle w:val="ListParagraph"/>
                    <w:numPr>
                      <w:ilvl w:val="0"/>
                      <w:numId w:val="5"/>
                    </w:numPr>
                    <w:ind w:left="284" w:hanging="294"/>
                    <w:jc w:val="both"/>
                    <w:rPr>
                      <w:color w:val="000000" w:themeColor="text1"/>
                      <w:sz w:val="20"/>
                      <w:szCs w:val="20"/>
                    </w:rPr>
                  </w:pPr>
                  <w:r w:rsidRPr="00D04EFF">
                    <w:rPr>
                      <w:color w:val="000000" w:themeColor="text1"/>
                      <w:sz w:val="20"/>
                      <w:szCs w:val="20"/>
                    </w:rPr>
                    <w:t xml:space="preserve">Estimate probabilities of change for </w:t>
                  </w:r>
                  <w:r>
                    <w:rPr>
                      <w:color w:val="000000" w:themeColor="text1"/>
                      <w:sz w:val="20"/>
                      <w:szCs w:val="20"/>
                    </w:rPr>
                    <w:t>each pressure node given ac</w:t>
                  </w:r>
                  <w:r w:rsidRPr="00D04EFF">
                    <w:rPr>
                      <w:color w:val="000000" w:themeColor="text1"/>
                      <w:sz w:val="20"/>
                      <w:szCs w:val="20"/>
                    </w:rPr>
                    <w:t xml:space="preserve">tivities based on expert knowledge or based on physical models. </w:t>
                  </w:r>
                </w:p>
                <w:p w:rsidR="00EC3C69" w:rsidRPr="00D04EFF" w:rsidRDefault="00EC3C69" w:rsidP="0029578D">
                  <w:pPr>
                    <w:pStyle w:val="ListParagraph"/>
                    <w:numPr>
                      <w:ilvl w:val="0"/>
                      <w:numId w:val="5"/>
                    </w:numPr>
                    <w:ind w:left="284" w:hanging="294"/>
                    <w:jc w:val="both"/>
                    <w:rPr>
                      <w:color w:val="000000" w:themeColor="text1"/>
                      <w:sz w:val="20"/>
                      <w:szCs w:val="20"/>
                    </w:rPr>
                  </w:pPr>
                  <w:r w:rsidRPr="00D04EFF">
                    <w:rPr>
                      <w:color w:val="000000" w:themeColor="text1"/>
                      <w:sz w:val="20"/>
                      <w:szCs w:val="20"/>
                    </w:rPr>
                    <w:t xml:space="preserve">Enter probabilities into the Bayes net(s), and record the probabilities of change for each ecosystem value (output values) within each </w:t>
                  </w:r>
                  <w:r w:rsidRPr="00D04EFF">
                    <w:rPr>
                      <w:i/>
                      <w:color w:val="000000" w:themeColor="text1"/>
                      <w:sz w:val="20"/>
                      <w:szCs w:val="20"/>
                    </w:rPr>
                    <w:t>ZOI</w:t>
                  </w:r>
                  <w:r w:rsidRPr="00D04EFF">
                    <w:rPr>
                      <w:color w:val="000000" w:themeColor="text1"/>
                      <w:sz w:val="20"/>
                      <w:szCs w:val="20"/>
                    </w:rPr>
                    <w:t>.</w:t>
                  </w:r>
                </w:p>
                <w:p w:rsidR="00EC3C69" w:rsidRPr="00D04EFF" w:rsidRDefault="00EC3C69" w:rsidP="00D04EFF">
                  <w:pPr>
                    <w:pStyle w:val="ListParagraph"/>
                    <w:numPr>
                      <w:ilvl w:val="0"/>
                      <w:numId w:val="5"/>
                    </w:numPr>
                    <w:ind w:left="284" w:hanging="294"/>
                    <w:jc w:val="both"/>
                    <w:rPr>
                      <w:color w:val="000000" w:themeColor="text1"/>
                      <w:sz w:val="20"/>
                      <w:szCs w:val="20"/>
                    </w:rPr>
                  </w:pPr>
                  <w:r w:rsidRPr="00D04EFF">
                    <w:rPr>
                      <w:color w:val="000000" w:themeColor="text1"/>
                      <w:sz w:val="20"/>
                      <w:szCs w:val="20"/>
                    </w:rPr>
                    <w:t xml:space="preserve">Estimate the amount (e.g. area) of ecosystem value potentially impacted within each </w:t>
                  </w:r>
                  <w:r w:rsidRPr="00D04EFF">
                    <w:rPr>
                      <w:i/>
                      <w:color w:val="000000" w:themeColor="text1"/>
                      <w:sz w:val="20"/>
                      <w:szCs w:val="20"/>
                    </w:rPr>
                    <w:t>ZOI</w:t>
                  </w:r>
                  <w:r w:rsidRPr="00D04EFF">
                    <w:rPr>
                      <w:color w:val="000000" w:themeColor="text1"/>
                      <w:sz w:val="20"/>
                      <w:szCs w:val="20"/>
                    </w:rPr>
                    <w:t xml:space="preserve">. </w:t>
                  </w:r>
                </w:p>
                <w:p w:rsidR="00EC3C69" w:rsidRPr="00D04EFF" w:rsidRDefault="00EC3C69" w:rsidP="00D04EFF">
                  <w:pPr>
                    <w:pStyle w:val="ListParagraph"/>
                    <w:numPr>
                      <w:ilvl w:val="0"/>
                      <w:numId w:val="5"/>
                    </w:numPr>
                    <w:ind w:left="284" w:hanging="294"/>
                    <w:jc w:val="both"/>
                    <w:rPr>
                      <w:color w:val="000000" w:themeColor="text1"/>
                      <w:sz w:val="20"/>
                      <w:szCs w:val="20"/>
                    </w:rPr>
                  </w:pPr>
                  <w:r w:rsidRPr="00D04EFF">
                    <w:rPr>
                      <w:color w:val="000000" w:themeColor="text1"/>
                      <w:sz w:val="20"/>
                      <w:szCs w:val="20"/>
                    </w:rPr>
                    <w:t xml:space="preserve">Multiply net probabilities of </w:t>
                  </w:r>
                  <w:r w:rsidRPr="00D00D7F">
                    <w:rPr>
                      <w:color w:val="000000" w:themeColor="text1"/>
                      <w:sz w:val="20"/>
                      <w:szCs w:val="20"/>
                    </w:rPr>
                    <w:t>increase (</w:t>
                  </w:r>
                  <w:r w:rsidRPr="00D00D7F">
                    <w:rPr>
                      <w:b/>
                      <w:color w:val="000000" w:themeColor="text1"/>
                      <w:sz w:val="20"/>
                      <w:szCs w:val="20"/>
                    </w:rPr>
                    <w:t>P</w:t>
                  </w:r>
                  <w:r w:rsidRPr="00D00D7F">
                    <w:rPr>
                      <w:color w:val="000000" w:themeColor="text1"/>
                      <w:sz w:val="20"/>
                      <w:szCs w:val="20"/>
                    </w:rPr>
                    <w:t xml:space="preserve">increase – </w:t>
                  </w:r>
                  <w:r w:rsidRPr="00D00D7F">
                    <w:rPr>
                      <w:b/>
                      <w:color w:val="000000" w:themeColor="text1"/>
                      <w:sz w:val="20"/>
                      <w:szCs w:val="20"/>
                    </w:rPr>
                    <w:t>P</w:t>
                  </w:r>
                  <w:r w:rsidRPr="00D00D7F">
                    <w:rPr>
                      <w:color w:val="000000" w:themeColor="text1"/>
                      <w:sz w:val="20"/>
                      <w:szCs w:val="20"/>
                    </w:rPr>
                    <w:t>decrease)</w:t>
                  </w:r>
                  <w:r w:rsidRPr="00D04EFF">
                    <w:rPr>
                      <w:color w:val="000000" w:themeColor="text1"/>
                      <w:sz w:val="20"/>
                      <w:szCs w:val="20"/>
                    </w:rPr>
                    <w:t xml:space="preserve"> for ecosystem values by their extent (area, km</w:t>
                  </w:r>
                  <w:r w:rsidRPr="00D04EFF">
                    <w:rPr>
                      <w:color w:val="000000" w:themeColor="text1"/>
                      <w:sz w:val="20"/>
                      <w:szCs w:val="20"/>
                      <w:vertAlign w:val="superscript"/>
                    </w:rPr>
                    <w:t>2</w:t>
                  </w:r>
                  <w:r w:rsidRPr="00D04EFF">
                    <w:rPr>
                      <w:color w:val="000000" w:themeColor="text1"/>
                      <w:sz w:val="20"/>
                      <w:szCs w:val="20"/>
                    </w:rPr>
                    <w:t xml:space="preserve">) to calculate a value of </w:t>
                  </w:r>
                  <w:r w:rsidRPr="00D04EFF">
                    <w:rPr>
                      <w:i/>
                      <w:color w:val="000000" w:themeColor="text1"/>
                      <w:sz w:val="20"/>
                      <w:szCs w:val="20"/>
                    </w:rPr>
                    <w:t>Estimated Risk (ER)</w:t>
                  </w:r>
                  <w:r w:rsidRPr="00D04EFF">
                    <w:rPr>
                      <w:color w:val="000000" w:themeColor="text1"/>
                      <w:sz w:val="20"/>
                      <w:szCs w:val="20"/>
                    </w:rPr>
                    <w:t>. NB: treat</w:t>
                  </w:r>
                  <w:r>
                    <w:rPr>
                      <w:color w:val="000000" w:themeColor="text1"/>
                      <w:sz w:val="20"/>
                      <w:szCs w:val="20"/>
                    </w:rPr>
                    <w:t xml:space="preserve"> values</w:t>
                  </w:r>
                  <w:r w:rsidRPr="00D04EFF">
                    <w:rPr>
                      <w:color w:val="000000" w:themeColor="text1"/>
                      <w:sz w:val="20"/>
                      <w:szCs w:val="20"/>
                    </w:rPr>
                    <w:t xml:space="preserve"> as crude and tentative estimates that should be reviewed and, where necessary adjusted, by domain experts </w:t>
                  </w:r>
                </w:p>
                <w:p w:rsidR="00EC3C69" w:rsidRPr="00D04EFF" w:rsidRDefault="00EC3C69" w:rsidP="00D04EFF">
                  <w:pPr>
                    <w:pStyle w:val="ListParagraph"/>
                    <w:numPr>
                      <w:ilvl w:val="0"/>
                      <w:numId w:val="5"/>
                    </w:numPr>
                    <w:ind w:left="284" w:hanging="294"/>
                    <w:jc w:val="both"/>
                    <w:rPr>
                      <w:color w:val="000000" w:themeColor="text1"/>
                      <w:sz w:val="20"/>
                      <w:szCs w:val="20"/>
                    </w:rPr>
                  </w:pPr>
                  <w:r>
                    <w:rPr>
                      <w:color w:val="000000" w:themeColor="text1"/>
                      <w:sz w:val="20"/>
                      <w:szCs w:val="20"/>
                    </w:rPr>
                    <w:t>Sum</w:t>
                  </w:r>
                  <w:r w:rsidRPr="00D04EFF">
                    <w:rPr>
                      <w:color w:val="000000" w:themeColor="text1"/>
                      <w:sz w:val="20"/>
                      <w:szCs w:val="20"/>
                    </w:rPr>
                    <w:t xml:space="preserve"> values of </w:t>
                  </w:r>
                  <w:r w:rsidRPr="00D04EFF">
                    <w:rPr>
                      <w:i/>
                      <w:color w:val="000000" w:themeColor="text1"/>
                      <w:sz w:val="20"/>
                      <w:szCs w:val="20"/>
                    </w:rPr>
                    <w:t>Estimated Risk</w:t>
                  </w:r>
                  <w:r w:rsidRPr="00D04EFF">
                    <w:rPr>
                      <w:color w:val="000000" w:themeColor="text1"/>
                      <w:sz w:val="20"/>
                      <w:szCs w:val="20"/>
                    </w:rPr>
                    <w:t xml:space="preserve"> over all ecosystem areas within </w:t>
                  </w:r>
                  <w:r w:rsidRPr="00ED4206">
                    <w:rPr>
                      <w:i/>
                      <w:color w:val="000000" w:themeColor="text1"/>
                      <w:sz w:val="20"/>
                      <w:szCs w:val="20"/>
                    </w:rPr>
                    <w:t>ZOIs</w:t>
                  </w:r>
                  <w:r w:rsidRPr="00D04EFF">
                    <w:rPr>
                      <w:color w:val="000000" w:themeColor="text1"/>
                      <w:sz w:val="20"/>
                      <w:szCs w:val="20"/>
                    </w:rPr>
                    <w:t xml:space="preserve"> to estimate the </w:t>
                  </w:r>
                  <w:r w:rsidRPr="00D04EFF">
                    <w:rPr>
                      <w:i/>
                      <w:color w:val="000000" w:themeColor="text1"/>
                      <w:sz w:val="20"/>
                      <w:szCs w:val="20"/>
                    </w:rPr>
                    <w:t>Total Estimated Risk</w:t>
                  </w:r>
                  <w:r w:rsidRPr="00D04EFF">
                    <w:rPr>
                      <w:color w:val="000000" w:themeColor="text1"/>
                      <w:sz w:val="20"/>
                      <w:szCs w:val="20"/>
                    </w:rPr>
                    <w:t xml:space="preserve"> for </w:t>
                  </w:r>
                  <w:r>
                    <w:rPr>
                      <w:color w:val="000000" w:themeColor="text1"/>
                      <w:sz w:val="20"/>
                      <w:szCs w:val="20"/>
                    </w:rPr>
                    <w:t xml:space="preserve">the </w:t>
                  </w:r>
                  <w:r w:rsidRPr="00D04EFF">
                    <w:rPr>
                      <w:color w:val="000000" w:themeColor="text1"/>
                      <w:sz w:val="20"/>
                      <w:szCs w:val="20"/>
                    </w:rPr>
                    <w:t>area</w:t>
                  </w:r>
                  <w:r>
                    <w:rPr>
                      <w:color w:val="000000" w:themeColor="text1"/>
                      <w:sz w:val="20"/>
                      <w:szCs w:val="20"/>
                    </w:rPr>
                    <w:t xml:space="preserve"> of interest</w:t>
                  </w:r>
                  <w:r w:rsidRPr="00D04EFF">
                    <w:rPr>
                      <w:color w:val="000000" w:themeColor="text1"/>
                      <w:sz w:val="20"/>
                      <w:szCs w:val="20"/>
                    </w:rPr>
                    <w:t xml:space="preserve">. </w:t>
                  </w:r>
                </w:p>
              </w:txbxContent>
            </v:textbox>
            <w10:wrap type="through"/>
          </v:roundrect>
        </w:pict>
      </w:r>
    </w:p>
    <w:p w:rsidR="009D1D2E" w:rsidRDefault="009D1D2E" w:rsidP="002A4F65">
      <w:pPr>
        <w:jc w:val="both"/>
        <w:rPr>
          <w:sz w:val="20"/>
          <w:szCs w:val="20"/>
        </w:rPr>
      </w:pPr>
    </w:p>
    <w:p w:rsidR="009D1D2E" w:rsidRPr="00392197" w:rsidRDefault="009D1D2E" w:rsidP="002A4F65">
      <w:pPr>
        <w:jc w:val="both"/>
        <w:rPr>
          <w:sz w:val="20"/>
          <w:szCs w:val="20"/>
        </w:rPr>
      </w:pPr>
    </w:p>
    <w:p w:rsidR="000468C6" w:rsidRDefault="000468C6" w:rsidP="00080E10">
      <w:pPr>
        <w:spacing w:after="120"/>
        <w:jc w:val="both"/>
        <w:rPr>
          <w:noProof/>
          <w:lang w:val="en-US" w:eastAsia="en-US"/>
        </w:rPr>
      </w:pPr>
    </w:p>
    <w:p w:rsidR="000468C6" w:rsidRDefault="000468C6" w:rsidP="00080E10">
      <w:pPr>
        <w:spacing w:after="120"/>
        <w:jc w:val="both"/>
        <w:rPr>
          <w:noProof/>
          <w:lang w:val="en-US" w:eastAsia="en-US"/>
        </w:rPr>
      </w:pPr>
    </w:p>
    <w:p w:rsidR="000468C6" w:rsidRDefault="000468C6" w:rsidP="00080E10">
      <w:pPr>
        <w:spacing w:after="120"/>
        <w:jc w:val="both"/>
        <w:rPr>
          <w:noProof/>
          <w:lang w:val="en-US" w:eastAsia="en-US"/>
        </w:rPr>
      </w:pPr>
    </w:p>
    <w:p w:rsidR="000468C6" w:rsidRDefault="000468C6" w:rsidP="00080E10">
      <w:pPr>
        <w:spacing w:after="120"/>
        <w:jc w:val="both"/>
        <w:rPr>
          <w:noProof/>
          <w:lang w:val="en-US" w:eastAsia="en-US"/>
        </w:rPr>
      </w:pPr>
    </w:p>
    <w:p w:rsidR="000468C6" w:rsidRDefault="000468C6" w:rsidP="00080E10">
      <w:pPr>
        <w:spacing w:after="120"/>
        <w:jc w:val="both"/>
        <w:rPr>
          <w:noProof/>
          <w:lang w:val="en-US" w:eastAsia="en-US"/>
        </w:rPr>
      </w:pPr>
    </w:p>
    <w:p w:rsidR="000468C6" w:rsidRDefault="000468C6" w:rsidP="00080E10">
      <w:pPr>
        <w:spacing w:after="120"/>
        <w:jc w:val="both"/>
        <w:rPr>
          <w:noProof/>
          <w:lang w:val="en-US" w:eastAsia="en-US"/>
        </w:rPr>
      </w:pPr>
    </w:p>
    <w:p w:rsidR="00D00D7F" w:rsidRDefault="00D00D7F">
      <w:pPr>
        <w:rPr>
          <w:noProof/>
          <w:lang w:val="en-US" w:eastAsia="en-US"/>
        </w:rPr>
      </w:pPr>
    </w:p>
    <w:p w:rsidR="00D00D7F" w:rsidRDefault="00D00D7F">
      <w:pPr>
        <w:rPr>
          <w:noProof/>
          <w:lang w:val="en-US" w:eastAsia="en-US"/>
        </w:rPr>
      </w:pPr>
    </w:p>
    <w:p w:rsidR="00D00D7F" w:rsidRDefault="00D00D7F">
      <w:pPr>
        <w:rPr>
          <w:noProof/>
          <w:lang w:val="en-US" w:eastAsia="en-US"/>
        </w:rPr>
      </w:pPr>
    </w:p>
    <w:p w:rsidR="005F54DA" w:rsidRDefault="005F54DA" w:rsidP="00D00D7F">
      <w:pPr>
        <w:jc w:val="both"/>
        <w:rPr>
          <w:b/>
        </w:rPr>
      </w:pPr>
    </w:p>
    <w:p w:rsidR="00D00D7F" w:rsidRDefault="00D00D7F" w:rsidP="00D00D7F">
      <w:pPr>
        <w:jc w:val="both"/>
      </w:pPr>
      <w:r>
        <w:rPr>
          <w:b/>
        </w:rPr>
        <w:lastRenderedPageBreak/>
        <w:t>Point</w:t>
      </w:r>
      <w:r w:rsidRPr="004309AE">
        <w:rPr>
          <w:b/>
        </w:rPr>
        <w:t xml:space="preserve"> 1.</w:t>
      </w:r>
      <w:r>
        <w:t xml:space="preserve">  Hypothetical </w:t>
      </w:r>
      <w:r w:rsidRPr="0094502B">
        <w:rPr>
          <w:i/>
        </w:rPr>
        <w:t>Zones of Influence</w:t>
      </w:r>
      <w:r>
        <w:t xml:space="preserve"> for agriculture and port developments in the Cape York section are listed in Table 2.5. Again, climate change is not included in examples except within the status quo scenarios, where the assumed climate change effect pertains to the entire area within each GBR region. </w:t>
      </w:r>
    </w:p>
    <w:p w:rsidR="000468C6" w:rsidRDefault="000468C6">
      <w:pPr>
        <w:rPr>
          <w:noProof/>
          <w:lang w:val="en-US" w:eastAsia="en-US"/>
        </w:rPr>
      </w:pPr>
    </w:p>
    <w:p w:rsidR="00080E10" w:rsidRPr="000318AB" w:rsidRDefault="00846ACD" w:rsidP="00080E10">
      <w:pPr>
        <w:spacing w:after="120"/>
        <w:jc w:val="both"/>
        <w:rPr>
          <w:sz w:val="20"/>
          <w:szCs w:val="20"/>
        </w:rPr>
      </w:pPr>
      <w:r>
        <w:rPr>
          <w:b/>
          <w:sz w:val="20"/>
          <w:szCs w:val="20"/>
        </w:rPr>
        <w:t>Table 2.5</w:t>
      </w:r>
      <w:r w:rsidR="002A4F65" w:rsidRPr="000318AB">
        <w:rPr>
          <w:b/>
          <w:sz w:val="20"/>
          <w:szCs w:val="20"/>
        </w:rPr>
        <w:t>.</w:t>
      </w:r>
      <w:r w:rsidR="002A4F65" w:rsidRPr="000318AB">
        <w:rPr>
          <w:sz w:val="20"/>
          <w:szCs w:val="20"/>
        </w:rPr>
        <w:t xml:space="preserve"> Estimated areas of three ecosystem values within </w:t>
      </w:r>
      <w:r w:rsidR="002A4F65">
        <w:rPr>
          <w:sz w:val="20"/>
          <w:szCs w:val="20"/>
        </w:rPr>
        <w:t xml:space="preserve">four </w:t>
      </w:r>
      <w:r w:rsidR="002A4F65" w:rsidRPr="002D6584">
        <w:rPr>
          <w:i/>
          <w:sz w:val="20"/>
          <w:szCs w:val="20"/>
        </w:rPr>
        <w:t>Zones of Influence</w:t>
      </w:r>
      <w:r w:rsidR="002A4F65" w:rsidRPr="000318AB">
        <w:rPr>
          <w:sz w:val="20"/>
          <w:szCs w:val="20"/>
        </w:rPr>
        <w:t xml:space="preserve"> in the Cape York section</w:t>
      </w:r>
      <w:r w:rsidR="002A4F65">
        <w:rPr>
          <w:sz w:val="20"/>
          <w:szCs w:val="20"/>
        </w:rPr>
        <w:t xml:space="preserve"> (</w:t>
      </w:r>
      <w:r w:rsidR="003C3FA8">
        <w:rPr>
          <w:sz w:val="20"/>
          <w:szCs w:val="20"/>
        </w:rPr>
        <w:t>Fig</w:t>
      </w:r>
      <w:r w:rsidR="002A4F65" w:rsidRPr="000318AB">
        <w:rPr>
          <w:sz w:val="20"/>
          <w:szCs w:val="20"/>
        </w:rPr>
        <w:t xml:space="preserve">. </w:t>
      </w:r>
      <w:r w:rsidR="003C3FA8">
        <w:rPr>
          <w:sz w:val="20"/>
          <w:szCs w:val="20"/>
        </w:rPr>
        <w:t>2</w:t>
      </w:r>
      <w:r w:rsidR="002A4F65" w:rsidRPr="000318AB">
        <w:rPr>
          <w:sz w:val="20"/>
          <w:szCs w:val="20"/>
        </w:rPr>
        <w:t>.</w:t>
      </w:r>
      <w:r w:rsidR="003C3FA8">
        <w:rPr>
          <w:sz w:val="20"/>
          <w:szCs w:val="20"/>
        </w:rPr>
        <w:t>26</w:t>
      </w:r>
      <w:r w:rsidR="00080E10">
        <w:rPr>
          <w:sz w:val="20"/>
          <w:szCs w:val="20"/>
        </w:rPr>
        <w:t>)</w:t>
      </w:r>
      <w:r w:rsidR="00080E10" w:rsidRPr="000318AB">
        <w:rPr>
          <w:sz w:val="20"/>
          <w:szCs w:val="20"/>
        </w:rPr>
        <w:t>.</w:t>
      </w:r>
      <w:r w:rsidR="00D00D7F">
        <w:rPr>
          <w:sz w:val="20"/>
          <w:szCs w:val="20"/>
        </w:rPr>
        <w:t xml:space="preserve"> </w:t>
      </w:r>
    </w:p>
    <w:tbl>
      <w:tblPr>
        <w:tblW w:w="8521" w:type="dxa"/>
        <w:tblInd w:w="93" w:type="dxa"/>
        <w:tblLayout w:type="fixed"/>
        <w:tblLook w:val="04A0"/>
      </w:tblPr>
      <w:tblGrid>
        <w:gridCol w:w="1291"/>
        <w:gridCol w:w="1843"/>
        <w:gridCol w:w="1984"/>
        <w:gridCol w:w="1276"/>
        <w:gridCol w:w="1134"/>
        <w:gridCol w:w="993"/>
      </w:tblGrid>
      <w:tr w:rsidR="00080E10" w:rsidRPr="00080E10" w:rsidTr="005C19BC">
        <w:trPr>
          <w:trHeight w:val="400"/>
        </w:trPr>
        <w:tc>
          <w:tcPr>
            <w:tcW w:w="1291"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color w:val="000000"/>
                <w:sz w:val="20"/>
                <w:szCs w:val="20"/>
                <w:lang w:val="en-US" w:eastAsia="en-US"/>
              </w:rPr>
            </w:pPr>
          </w:p>
        </w:tc>
        <w:tc>
          <w:tcPr>
            <w:tcW w:w="1843"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color w:val="000000"/>
                <w:sz w:val="20"/>
                <w:szCs w:val="20"/>
                <w:lang w:val="en-US" w:eastAsia="en-US"/>
              </w:rPr>
            </w:pPr>
          </w:p>
        </w:tc>
        <w:tc>
          <w:tcPr>
            <w:tcW w:w="1984"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color w:val="000000"/>
                <w:sz w:val="20"/>
                <w:szCs w:val="20"/>
                <w:lang w:val="en-US" w:eastAsia="en-US"/>
              </w:rPr>
            </w:pPr>
          </w:p>
        </w:tc>
        <w:tc>
          <w:tcPr>
            <w:tcW w:w="1276"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color w:val="000000"/>
                <w:sz w:val="20"/>
                <w:szCs w:val="20"/>
                <w:lang w:val="en-US" w:eastAsia="en-US"/>
              </w:rPr>
            </w:pPr>
          </w:p>
        </w:tc>
        <w:tc>
          <w:tcPr>
            <w:tcW w:w="1134" w:type="dxa"/>
            <w:tcBorders>
              <w:top w:val="nil"/>
              <w:left w:val="nil"/>
              <w:bottom w:val="nil"/>
              <w:right w:val="nil"/>
            </w:tcBorders>
            <w:shd w:val="clear" w:color="auto" w:fill="auto"/>
            <w:noWrap/>
            <w:vAlign w:val="bottom"/>
            <w:hideMark/>
          </w:tcPr>
          <w:p w:rsidR="00080E10" w:rsidRPr="00080E10" w:rsidRDefault="00080E10" w:rsidP="00080E10">
            <w:pPr>
              <w:spacing w:after="0"/>
              <w:jc w:val="center"/>
              <w:rPr>
                <w:rFonts w:eastAsia="Times New Roman" w:cs="Times New Roman"/>
                <w:b/>
                <w:bCs/>
                <w:color w:val="000000"/>
                <w:sz w:val="20"/>
                <w:szCs w:val="20"/>
                <w:lang w:val="en-US" w:eastAsia="en-US"/>
              </w:rPr>
            </w:pPr>
            <w:r w:rsidRPr="00080E10">
              <w:rPr>
                <w:rFonts w:eastAsia="Times New Roman" w:cs="Times New Roman"/>
                <w:b/>
                <w:bCs/>
                <w:color w:val="000000"/>
                <w:sz w:val="20"/>
                <w:szCs w:val="20"/>
                <w:lang w:val="en-US" w:eastAsia="en-US"/>
              </w:rPr>
              <w:t>Areas (km</w:t>
            </w:r>
            <w:r w:rsidRPr="00080E10">
              <w:rPr>
                <w:rFonts w:eastAsia="Times New Roman" w:cs="Times New Roman"/>
                <w:b/>
                <w:bCs/>
                <w:color w:val="000000"/>
                <w:sz w:val="20"/>
                <w:szCs w:val="20"/>
                <w:vertAlign w:val="superscript"/>
                <w:lang w:val="en-US" w:eastAsia="en-US"/>
              </w:rPr>
              <w:t>2</w:t>
            </w:r>
            <w:r w:rsidRPr="00080E10">
              <w:rPr>
                <w:rFonts w:eastAsia="Times New Roman" w:cs="Times New Roman"/>
                <w:b/>
                <w:bCs/>
                <w:color w:val="000000"/>
                <w:sz w:val="20"/>
                <w:szCs w:val="20"/>
                <w:lang w:val="en-US" w:eastAsia="en-US"/>
              </w:rPr>
              <w:t>)</w:t>
            </w:r>
          </w:p>
        </w:tc>
        <w:tc>
          <w:tcPr>
            <w:tcW w:w="993"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color w:val="000000"/>
                <w:sz w:val="20"/>
                <w:szCs w:val="20"/>
                <w:lang w:val="en-US" w:eastAsia="en-US"/>
              </w:rPr>
            </w:pPr>
          </w:p>
        </w:tc>
      </w:tr>
      <w:tr w:rsidR="00080E10" w:rsidRPr="00080E10" w:rsidTr="005C19BC">
        <w:trPr>
          <w:trHeight w:val="380"/>
        </w:trPr>
        <w:tc>
          <w:tcPr>
            <w:tcW w:w="1291" w:type="dxa"/>
            <w:tcBorders>
              <w:top w:val="single" w:sz="4" w:space="0" w:color="auto"/>
              <w:left w:val="nil"/>
              <w:bottom w:val="single" w:sz="8" w:space="0" w:color="auto"/>
              <w:right w:val="nil"/>
            </w:tcBorders>
            <w:shd w:val="clear" w:color="auto" w:fill="auto"/>
            <w:noWrap/>
            <w:vAlign w:val="bottom"/>
            <w:hideMark/>
          </w:tcPr>
          <w:p w:rsidR="00080E10" w:rsidRPr="00080E10" w:rsidRDefault="00080E10" w:rsidP="00080E10">
            <w:pPr>
              <w:spacing w:after="0"/>
              <w:rPr>
                <w:rFonts w:eastAsia="Times New Roman" w:cs="Times New Roman"/>
                <w:b/>
                <w:bCs/>
                <w:color w:val="000000"/>
                <w:sz w:val="20"/>
                <w:szCs w:val="20"/>
                <w:lang w:val="en-US" w:eastAsia="en-US"/>
              </w:rPr>
            </w:pPr>
            <w:r w:rsidRPr="00080E10">
              <w:rPr>
                <w:rFonts w:eastAsia="Times New Roman" w:cs="Times New Roman"/>
                <w:b/>
                <w:bCs/>
                <w:color w:val="000000"/>
                <w:sz w:val="20"/>
                <w:szCs w:val="20"/>
                <w:lang w:val="en-US" w:eastAsia="en-US"/>
              </w:rPr>
              <w:t>Case</w:t>
            </w:r>
          </w:p>
        </w:tc>
        <w:tc>
          <w:tcPr>
            <w:tcW w:w="1843" w:type="dxa"/>
            <w:tcBorders>
              <w:top w:val="single" w:sz="4" w:space="0" w:color="auto"/>
              <w:left w:val="nil"/>
              <w:bottom w:val="single" w:sz="8" w:space="0" w:color="auto"/>
              <w:right w:val="nil"/>
            </w:tcBorders>
            <w:shd w:val="clear" w:color="auto" w:fill="auto"/>
            <w:noWrap/>
            <w:vAlign w:val="bottom"/>
            <w:hideMark/>
          </w:tcPr>
          <w:p w:rsidR="00080E10" w:rsidRPr="00080E10" w:rsidRDefault="00080E10" w:rsidP="00080E10">
            <w:pPr>
              <w:spacing w:after="0"/>
              <w:rPr>
                <w:rFonts w:eastAsia="Times New Roman" w:cs="Times New Roman"/>
                <w:b/>
                <w:bCs/>
                <w:i/>
                <w:iCs/>
                <w:color w:val="000000"/>
                <w:sz w:val="20"/>
                <w:szCs w:val="20"/>
                <w:lang w:val="en-US" w:eastAsia="en-US"/>
              </w:rPr>
            </w:pPr>
            <w:r w:rsidRPr="00080E10">
              <w:rPr>
                <w:rFonts w:eastAsia="Times New Roman" w:cs="Times New Roman"/>
                <w:b/>
                <w:bCs/>
                <w:i/>
                <w:iCs/>
                <w:color w:val="000000"/>
                <w:sz w:val="20"/>
                <w:szCs w:val="20"/>
                <w:lang w:val="en-US" w:eastAsia="en-US"/>
              </w:rPr>
              <w:t>Activity</w:t>
            </w:r>
          </w:p>
        </w:tc>
        <w:tc>
          <w:tcPr>
            <w:tcW w:w="1984" w:type="dxa"/>
            <w:tcBorders>
              <w:top w:val="single" w:sz="4" w:space="0" w:color="auto"/>
              <w:left w:val="nil"/>
              <w:bottom w:val="single" w:sz="8" w:space="0" w:color="auto"/>
              <w:right w:val="nil"/>
            </w:tcBorders>
            <w:shd w:val="clear" w:color="auto" w:fill="auto"/>
            <w:noWrap/>
            <w:vAlign w:val="bottom"/>
            <w:hideMark/>
          </w:tcPr>
          <w:p w:rsidR="00080E10" w:rsidRPr="00080E10" w:rsidRDefault="00080E10" w:rsidP="00080E10">
            <w:pPr>
              <w:spacing w:after="0"/>
              <w:rPr>
                <w:rFonts w:eastAsia="Times New Roman" w:cs="Times New Roman"/>
                <w:b/>
                <w:bCs/>
                <w:i/>
                <w:iCs/>
                <w:color w:val="000000"/>
                <w:sz w:val="20"/>
                <w:szCs w:val="20"/>
                <w:lang w:val="en-US" w:eastAsia="en-US"/>
              </w:rPr>
            </w:pPr>
            <w:r w:rsidRPr="00080E10">
              <w:rPr>
                <w:rFonts w:eastAsia="Times New Roman" w:cs="Times New Roman"/>
                <w:b/>
                <w:bCs/>
                <w:i/>
                <w:iCs/>
                <w:color w:val="000000"/>
                <w:sz w:val="20"/>
                <w:szCs w:val="20"/>
                <w:lang w:val="en-US" w:eastAsia="en-US"/>
              </w:rPr>
              <w:t>Zone of influence</w:t>
            </w:r>
          </w:p>
        </w:tc>
        <w:tc>
          <w:tcPr>
            <w:tcW w:w="1276" w:type="dxa"/>
            <w:tcBorders>
              <w:top w:val="single" w:sz="4" w:space="0" w:color="auto"/>
              <w:left w:val="nil"/>
              <w:bottom w:val="single" w:sz="8" w:space="0" w:color="auto"/>
              <w:right w:val="nil"/>
            </w:tcBorders>
            <w:shd w:val="clear" w:color="auto" w:fill="auto"/>
            <w:noWrap/>
            <w:vAlign w:val="bottom"/>
            <w:hideMark/>
          </w:tcPr>
          <w:p w:rsidR="00080E10" w:rsidRPr="00080E10" w:rsidRDefault="00080E10" w:rsidP="00080E10">
            <w:pPr>
              <w:spacing w:after="0"/>
              <w:jc w:val="center"/>
              <w:rPr>
                <w:rFonts w:eastAsia="Times New Roman" w:cs="Times New Roman"/>
                <w:b/>
                <w:bCs/>
                <w:i/>
                <w:iCs/>
                <w:color w:val="000000"/>
                <w:sz w:val="20"/>
                <w:szCs w:val="20"/>
                <w:lang w:val="en-US" w:eastAsia="en-US"/>
              </w:rPr>
            </w:pPr>
            <w:r w:rsidRPr="00080E10">
              <w:rPr>
                <w:rFonts w:eastAsia="Times New Roman" w:cs="Times New Roman"/>
                <w:b/>
                <w:bCs/>
                <w:i/>
                <w:iCs/>
                <w:color w:val="000000"/>
                <w:sz w:val="20"/>
                <w:szCs w:val="20"/>
                <w:lang w:val="en-US" w:eastAsia="en-US"/>
              </w:rPr>
              <w:t>Coral Reefs</w:t>
            </w:r>
          </w:p>
        </w:tc>
        <w:tc>
          <w:tcPr>
            <w:tcW w:w="1134" w:type="dxa"/>
            <w:tcBorders>
              <w:top w:val="single" w:sz="4" w:space="0" w:color="auto"/>
              <w:left w:val="nil"/>
              <w:bottom w:val="single" w:sz="8" w:space="0" w:color="auto"/>
              <w:right w:val="nil"/>
            </w:tcBorders>
            <w:shd w:val="clear" w:color="auto" w:fill="auto"/>
            <w:noWrap/>
            <w:vAlign w:val="bottom"/>
            <w:hideMark/>
          </w:tcPr>
          <w:p w:rsidR="00080E10" w:rsidRPr="00080E10" w:rsidRDefault="00080E10" w:rsidP="00080E10">
            <w:pPr>
              <w:spacing w:after="0"/>
              <w:jc w:val="center"/>
              <w:rPr>
                <w:rFonts w:eastAsia="Times New Roman" w:cs="Times New Roman"/>
                <w:b/>
                <w:bCs/>
                <w:i/>
                <w:iCs/>
                <w:color w:val="000000"/>
                <w:sz w:val="20"/>
                <w:szCs w:val="20"/>
                <w:lang w:val="en-US" w:eastAsia="en-US"/>
              </w:rPr>
            </w:pPr>
            <w:r w:rsidRPr="00080E10">
              <w:rPr>
                <w:rFonts w:eastAsia="Times New Roman" w:cs="Times New Roman"/>
                <w:b/>
                <w:bCs/>
                <w:i/>
                <w:iCs/>
                <w:color w:val="000000"/>
                <w:sz w:val="20"/>
                <w:szCs w:val="20"/>
                <w:lang w:val="en-US" w:eastAsia="en-US"/>
              </w:rPr>
              <w:t>Seagrass</w:t>
            </w:r>
          </w:p>
        </w:tc>
        <w:tc>
          <w:tcPr>
            <w:tcW w:w="993" w:type="dxa"/>
            <w:tcBorders>
              <w:top w:val="single" w:sz="4" w:space="0" w:color="auto"/>
              <w:left w:val="nil"/>
              <w:bottom w:val="single" w:sz="8" w:space="0" w:color="auto"/>
              <w:right w:val="nil"/>
            </w:tcBorders>
            <w:shd w:val="clear" w:color="auto" w:fill="auto"/>
            <w:noWrap/>
            <w:vAlign w:val="bottom"/>
            <w:hideMark/>
          </w:tcPr>
          <w:p w:rsidR="00080E10" w:rsidRPr="00080E10" w:rsidRDefault="00080E10" w:rsidP="00080E10">
            <w:pPr>
              <w:spacing w:after="0"/>
              <w:jc w:val="center"/>
              <w:rPr>
                <w:rFonts w:eastAsia="Times New Roman" w:cs="Times New Roman"/>
                <w:b/>
                <w:bCs/>
                <w:i/>
                <w:iCs/>
                <w:color w:val="000000"/>
                <w:sz w:val="20"/>
                <w:szCs w:val="20"/>
                <w:lang w:val="en-US" w:eastAsia="en-US"/>
              </w:rPr>
            </w:pPr>
            <w:r w:rsidRPr="00080E10">
              <w:rPr>
                <w:rFonts w:eastAsia="Times New Roman" w:cs="Times New Roman"/>
                <w:b/>
                <w:bCs/>
                <w:i/>
                <w:iCs/>
                <w:color w:val="000000"/>
                <w:sz w:val="20"/>
                <w:szCs w:val="20"/>
                <w:lang w:val="en-US" w:eastAsia="en-US"/>
              </w:rPr>
              <w:t>Dugong</w:t>
            </w:r>
          </w:p>
        </w:tc>
      </w:tr>
      <w:tr w:rsidR="00080E10" w:rsidRPr="00080E10" w:rsidTr="005C19BC">
        <w:trPr>
          <w:trHeight w:val="360"/>
        </w:trPr>
        <w:tc>
          <w:tcPr>
            <w:tcW w:w="1291"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b/>
                <w:bCs/>
                <w:i/>
                <w:iCs/>
                <w:color w:val="000000"/>
                <w:sz w:val="20"/>
                <w:szCs w:val="20"/>
                <w:lang w:val="en-US" w:eastAsia="en-US"/>
              </w:rPr>
            </w:pPr>
            <w:r w:rsidRPr="00080E10">
              <w:rPr>
                <w:rFonts w:eastAsia="Times New Roman" w:cs="Times New Roman"/>
                <w:b/>
                <w:bCs/>
                <w:i/>
                <w:iCs/>
                <w:color w:val="000000"/>
                <w:sz w:val="20"/>
                <w:szCs w:val="20"/>
                <w:lang w:val="en-US" w:eastAsia="en-US"/>
              </w:rPr>
              <w:t>Cape York</w:t>
            </w:r>
          </w:p>
        </w:tc>
        <w:tc>
          <w:tcPr>
            <w:tcW w:w="1843"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b/>
                <w:bCs/>
                <w:color w:val="000000"/>
                <w:sz w:val="20"/>
                <w:szCs w:val="20"/>
                <w:lang w:val="en-US" w:eastAsia="en-US"/>
              </w:rPr>
            </w:pPr>
            <w:r w:rsidRPr="00080E10">
              <w:rPr>
                <w:rFonts w:eastAsia="Times New Roman" w:cs="Times New Roman"/>
                <w:b/>
                <w:bCs/>
                <w:color w:val="000000"/>
                <w:sz w:val="20"/>
                <w:szCs w:val="20"/>
                <w:lang w:val="en-US" w:eastAsia="en-US"/>
              </w:rPr>
              <w:t>Agriculture</w:t>
            </w:r>
            <w:r w:rsidR="009C6693">
              <w:rPr>
                <w:rFonts w:eastAsia="Times New Roman" w:cs="Times New Roman"/>
                <w:b/>
                <w:bCs/>
                <w:color w:val="000000"/>
                <w:sz w:val="20"/>
                <w:szCs w:val="20"/>
                <w:lang w:val="en-US" w:eastAsia="en-US"/>
              </w:rPr>
              <w:t xml:space="preserve"> High</w:t>
            </w:r>
          </w:p>
        </w:tc>
        <w:tc>
          <w:tcPr>
            <w:tcW w:w="1984" w:type="dxa"/>
            <w:tcBorders>
              <w:top w:val="nil"/>
              <w:left w:val="nil"/>
              <w:bottom w:val="nil"/>
              <w:right w:val="nil"/>
            </w:tcBorders>
            <w:shd w:val="clear" w:color="000000" w:fill="FFFFFF"/>
            <w:noWrap/>
            <w:vAlign w:val="bottom"/>
            <w:hideMark/>
          </w:tcPr>
          <w:p w:rsidR="00080E10" w:rsidRPr="00080E10" w:rsidRDefault="00080E10" w:rsidP="00080E10">
            <w:pPr>
              <w:spacing w:after="0"/>
              <w:ind w:right="330"/>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30 km band</w:t>
            </w:r>
          </w:p>
        </w:tc>
        <w:tc>
          <w:tcPr>
            <w:tcW w:w="1276"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3,304 </w:t>
            </w:r>
          </w:p>
        </w:tc>
        <w:tc>
          <w:tcPr>
            <w:tcW w:w="1134"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5,500 </w:t>
            </w:r>
          </w:p>
        </w:tc>
        <w:tc>
          <w:tcPr>
            <w:tcW w:w="993"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13,100 </w:t>
            </w:r>
          </w:p>
        </w:tc>
      </w:tr>
      <w:tr w:rsidR="00080E10" w:rsidRPr="00080E10" w:rsidTr="005C19BC">
        <w:trPr>
          <w:trHeight w:val="360"/>
        </w:trPr>
        <w:tc>
          <w:tcPr>
            <w:tcW w:w="1291"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b/>
                <w:bCs/>
                <w:i/>
                <w:iCs/>
                <w:color w:val="000000"/>
                <w:sz w:val="20"/>
                <w:szCs w:val="20"/>
                <w:lang w:val="en-US" w:eastAsia="en-US"/>
              </w:rPr>
            </w:pPr>
          </w:p>
        </w:tc>
        <w:tc>
          <w:tcPr>
            <w:tcW w:w="1843"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b/>
                <w:bCs/>
                <w:color w:val="000000"/>
                <w:sz w:val="20"/>
                <w:szCs w:val="20"/>
                <w:lang w:val="en-US" w:eastAsia="en-US"/>
              </w:rPr>
            </w:pPr>
            <w:r w:rsidRPr="00080E10">
              <w:rPr>
                <w:rFonts w:eastAsia="Times New Roman" w:cs="Times New Roman"/>
                <w:b/>
                <w:bCs/>
                <w:color w:val="000000"/>
                <w:sz w:val="20"/>
                <w:szCs w:val="20"/>
                <w:lang w:val="en-US" w:eastAsia="en-US"/>
              </w:rPr>
              <w:t>Port(s)</w:t>
            </w:r>
            <w:r w:rsidR="009C6693">
              <w:rPr>
                <w:rFonts w:eastAsia="Times New Roman" w:cs="Times New Roman"/>
                <w:b/>
                <w:bCs/>
                <w:color w:val="000000"/>
                <w:sz w:val="20"/>
                <w:szCs w:val="20"/>
                <w:lang w:val="en-US" w:eastAsia="en-US"/>
              </w:rPr>
              <w:t xml:space="preserve"> and Ag High</w:t>
            </w:r>
          </w:p>
        </w:tc>
        <w:tc>
          <w:tcPr>
            <w:tcW w:w="1984" w:type="dxa"/>
            <w:tcBorders>
              <w:top w:val="nil"/>
              <w:left w:val="nil"/>
              <w:bottom w:val="nil"/>
              <w:right w:val="nil"/>
            </w:tcBorders>
            <w:shd w:val="clear" w:color="000000" w:fill="FFFFFF"/>
            <w:noWrap/>
            <w:vAlign w:val="bottom"/>
            <w:hideMark/>
          </w:tcPr>
          <w:p w:rsidR="00080E10" w:rsidRPr="00080E10" w:rsidRDefault="00080E10" w:rsidP="009C6693">
            <w:pPr>
              <w:spacing w:after="0"/>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30 km radius</w:t>
            </w:r>
          </w:p>
        </w:tc>
        <w:tc>
          <w:tcPr>
            <w:tcW w:w="1276"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200 </w:t>
            </w:r>
          </w:p>
        </w:tc>
        <w:tc>
          <w:tcPr>
            <w:tcW w:w="1134"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900 </w:t>
            </w:r>
          </w:p>
        </w:tc>
        <w:tc>
          <w:tcPr>
            <w:tcW w:w="993"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600 </w:t>
            </w:r>
          </w:p>
        </w:tc>
      </w:tr>
      <w:tr w:rsidR="00080E10" w:rsidRPr="00080E10" w:rsidTr="005C19BC">
        <w:trPr>
          <w:trHeight w:val="360"/>
        </w:trPr>
        <w:tc>
          <w:tcPr>
            <w:tcW w:w="1291"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b/>
                <w:bCs/>
                <w:i/>
                <w:iCs/>
                <w:color w:val="000000"/>
                <w:sz w:val="20"/>
                <w:szCs w:val="20"/>
                <w:lang w:val="en-US" w:eastAsia="en-US"/>
              </w:rPr>
            </w:pPr>
          </w:p>
        </w:tc>
        <w:tc>
          <w:tcPr>
            <w:tcW w:w="1843" w:type="dxa"/>
            <w:tcBorders>
              <w:top w:val="nil"/>
              <w:left w:val="nil"/>
              <w:bottom w:val="nil"/>
              <w:right w:val="nil"/>
            </w:tcBorders>
            <w:shd w:val="clear" w:color="auto" w:fill="auto"/>
            <w:noWrap/>
            <w:vAlign w:val="bottom"/>
            <w:hideMark/>
          </w:tcPr>
          <w:p w:rsidR="00080E10" w:rsidRPr="00080E10" w:rsidRDefault="009C6693" w:rsidP="00080E10">
            <w:pPr>
              <w:spacing w:after="0"/>
              <w:rPr>
                <w:rFonts w:eastAsia="Times New Roman" w:cs="Times New Roman"/>
                <w:b/>
                <w:bCs/>
                <w:color w:val="000000"/>
                <w:sz w:val="20"/>
                <w:szCs w:val="20"/>
                <w:lang w:val="en-US" w:eastAsia="en-US"/>
              </w:rPr>
            </w:pPr>
            <w:r>
              <w:rPr>
                <w:rFonts w:eastAsia="Times New Roman" w:cs="Times New Roman"/>
                <w:b/>
                <w:bCs/>
                <w:color w:val="000000"/>
                <w:sz w:val="20"/>
                <w:szCs w:val="20"/>
                <w:lang w:val="en-US" w:eastAsia="en-US"/>
              </w:rPr>
              <w:t>Ag</w:t>
            </w:r>
            <w:r w:rsidR="00302CA5">
              <w:rPr>
                <w:rFonts w:eastAsia="Times New Roman" w:cs="Times New Roman"/>
                <w:b/>
                <w:bCs/>
                <w:color w:val="000000"/>
                <w:sz w:val="20"/>
                <w:szCs w:val="20"/>
                <w:lang w:val="en-US" w:eastAsia="en-US"/>
              </w:rPr>
              <w:t>riculture</w:t>
            </w:r>
            <w:r>
              <w:rPr>
                <w:rFonts w:eastAsia="Times New Roman" w:cs="Times New Roman"/>
                <w:b/>
                <w:bCs/>
                <w:color w:val="000000"/>
                <w:sz w:val="20"/>
                <w:szCs w:val="20"/>
                <w:lang w:val="en-US" w:eastAsia="en-US"/>
              </w:rPr>
              <w:t xml:space="preserve"> Low</w:t>
            </w:r>
          </w:p>
        </w:tc>
        <w:tc>
          <w:tcPr>
            <w:tcW w:w="1984" w:type="dxa"/>
            <w:tcBorders>
              <w:top w:val="nil"/>
              <w:left w:val="nil"/>
              <w:bottom w:val="nil"/>
              <w:right w:val="nil"/>
            </w:tcBorders>
            <w:shd w:val="clear" w:color="000000" w:fill="FFFFFF"/>
            <w:noWrap/>
            <w:vAlign w:val="bottom"/>
            <w:hideMark/>
          </w:tcPr>
          <w:p w:rsidR="00080E10" w:rsidRPr="00080E10" w:rsidRDefault="009C6693" w:rsidP="00080E10">
            <w:pPr>
              <w:spacing w:after="0"/>
              <w:rPr>
                <w:rFonts w:eastAsia="Times New Roman" w:cs="Times New Roman"/>
                <w:color w:val="000000"/>
                <w:sz w:val="20"/>
                <w:szCs w:val="20"/>
                <w:lang w:val="en-US" w:eastAsia="en-US"/>
              </w:rPr>
            </w:pPr>
            <w:r>
              <w:rPr>
                <w:rFonts w:eastAsia="Times New Roman" w:cs="Times New Roman"/>
                <w:color w:val="000000"/>
                <w:sz w:val="20"/>
                <w:szCs w:val="20"/>
                <w:lang w:val="en-US" w:eastAsia="en-US"/>
              </w:rPr>
              <w:t>All minus Ag High</w:t>
            </w:r>
          </w:p>
        </w:tc>
        <w:tc>
          <w:tcPr>
            <w:tcW w:w="1276"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6,028 </w:t>
            </w:r>
          </w:p>
        </w:tc>
        <w:tc>
          <w:tcPr>
            <w:tcW w:w="1134"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Pr>
                <w:rFonts w:eastAsia="Times New Roman" w:cs="Times New Roman"/>
                <w:color w:val="000000"/>
                <w:sz w:val="20"/>
                <w:szCs w:val="20"/>
                <w:lang w:val="en-US" w:eastAsia="en-US"/>
              </w:rPr>
              <w:t xml:space="preserve"> 0</w:t>
            </w:r>
            <w:r w:rsidRPr="00080E10">
              <w:rPr>
                <w:rFonts w:eastAsia="Times New Roman" w:cs="Times New Roman"/>
                <w:color w:val="000000"/>
                <w:sz w:val="20"/>
                <w:szCs w:val="20"/>
                <w:lang w:val="en-US" w:eastAsia="en-US"/>
              </w:rPr>
              <w:t xml:space="preserve">   </w:t>
            </w:r>
          </w:p>
        </w:tc>
        <w:tc>
          <w:tcPr>
            <w:tcW w:w="993"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Pr>
                <w:rFonts w:eastAsia="Times New Roman" w:cs="Times New Roman"/>
                <w:color w:val="000000"/>
                <w:sz w:val="20"/>
                <w:szCs w:val="20"/>
                <w:lang w:val="en-US" w:eastAsia="en-US"/>
              </w:rPr>
              <w:t xml:space="preserve"> 0</w:t>
            </w:r>
            <w:r w:rsidRPr="00080E10">
              <w:rPr>
                <w:rFonts w:eastAsia="Times New Roman" w:cs="Times New Roman"/>
                <w:color w:val="000000"/>
                <w:sz w:val="20"/>
                <w:szCs w:val="20"/>
                <w:lang w:val="en-US" w:eastAsia="en-US"/>
              </w:rPr>
              <w:t xml:space="preserve">   </w:t>
            </w:r>
          </w:p>
        </w:tc>
      </w:tr>
      <w:tr w:rsidR="009C6693" w:rsidRPr="00080E10" w:rsidTr="005C19BC">
        <w:trPr>
          <w:trHeight w:val="360"/>
        </w:trPr>
        <w:tc>
          <w:tcPr>
            <w:tcW w:w="1291" w:type="dxa"/>
            <w:tcBorders>
              <w:top w:val="nil"/>
              <w:left w:val="nil"/>
              <w:bottom w:val="nil"/>
              <w:right w:val="nil"/>
            </w:tcBorders>
            <w:shd w:val="clear" w:color="auto" w:fill="auto"/>
            <w:noWrap/>
            <w:vAlign w:val="bottom"/>
          </w:tcPr>
          <w:p w:rsidR="009C6693" w:rsidRPr="00080E10" w:rsidRDefault="009C6693" w:rsidP="00080E10">
            <w:pPr>
              <w:spacing w:after="0"/>
              <w:rPr>
                <w:rFonts w:eastAsia="Times New Roman" w:cs="Times New Roman"/>
                <w:b/>
                <w:bCs/>
                <w:i/>
                <w:iCs/>
                <w:color w:val="000000"/>
                <w:sz w:val="20"/>
                <w:szCs w:val="20"/>
                <w:lang w:val="en-US" w:eastAsia="en-US"/>
              </w:rPr>
            </w:pPr>
          </w:p>
        </w:tc>
        <w:tc>
          <w:tcPr>
            <w:tcW w:w="1843" w:type="dxa"/>
            <w:tcBorders>
              <w:top w:val="nil"/>
              <w:left w:val="nil"/>
              <w:bottom w:val="nil"/>
              <w:right w:val="nil"/>
            </w:tcBorders>
            <w:shd w:val="clear" w:color="auto" w:fill="auto"/>
            <w:noWrap/>
            <w:vAlign w:val="bottom"/>
          </w:tcPr>
          <w:p w:rsidR="009C6693" w:rsidRDefault="009C6693" w:rsidP="00080E10">
            <w:pPr>
              <w:spacing w:after="0"/>
              <w:rPr>
                <w:rFonts w:eastAsia="Times New Roman" w:cs="Times New Roman"/>
                <w:b/>
                <w:bCs/>
                <w:color w:val="000000"/>
                <w:sz w:val="20"/>
                <w:szCs w:val="20"/>
                <w:lang w:val="en-US" w:eastAsia="en-US"/>
              </w:rPr>
            </w:pPr>
            <w:r>
              <w:rPr>
                <w:rFonts w:eastAsia="Times New Roman" w:cs="Times New Roman"/>
                <w:b/>
                <w:bCs/>
                <w:color w:val="000000"/>
                <w:sz w:val="20"/>
                <w:szCs w:val="20"/>
                <w:lang w:val="en-US" w:eastAsia="en-US"/>
              </w:rPr>
              <w:t>Ports Low</w:t>
            </w:r>
          </w:p>
        </w:tc>
        <w:tc>
          <w:tcPr>
            <w:tcW w:w="1984" w:type="dxa"/>
            <w:tcBorders>
              <w:top w:val="nil"/>
              <w:left w:val="nil"/>
              <w:bottom w:val="nil"/>
              <w:right w:val="nil"/>
            </w:tcBorders>
            <w:shd w:val="clear" w:color="000000" w:fill="FFFFFF"/>
            <w:noWrap/>
            <w:vAlign w:val="bottom"/>
          </w:tcPr>
          <w:p w:rsidR="009C6693" w:rsidRDefault="005C19BC" w:rsidP="005C19BC">
            <w:pPr>
              <w:spacing w:after="0"/>
              <w:ind w:left="175" w:hanging="175"/>
              <w:rPr>
                <w:rFonts w:eastAsia="Times New Roman" w:cs="Times New Roman"/>
                <w:color w:val="000000"/>
                <w:sz w:val="20"/>
                <w:szCs w:val="20"/>
                <w:lang w:val="en-US" w:eastAsia="en-US"/>
              </w:rPr>
            </w:pPr>
            <w:r>
              <w:rPr>
                <w:rFonts w:eastAsia="Times New Roman" w:cs="Times New Roman"/>
                <w:color w:val="000000"/>
                <w:sz w:val="20"/>
                <w:szCs w:val="20"/>
                <w:lang w:val="en-US" w:eastAsia="en-US"/>
              </w:rPr>
              <w:t>All minus Ports High</w:t>
            </w:r>
          </w:p>
        </w:tc>
        <w:tc>
          <w:tcPr>
            <w:tcW w:w="1276" w:type="dxa"/>
            <w:tcBorders>
              <w:top w:val="nil"/>
              <w:left w:val="nil"/>
              <w:bottom w:val="nil"/>
              <w:right w:val="nil"/>
            </w:tcBorders>
            <w:shd w:val="clear" w:color="000000" w:fill="FFFFFF"/>
            <w:noWrap/>
            <w:vAlign w:val="bottom"/>
          </w:tcPr>
          <w:p w:rsidR="009C6693" w:rsidRPr="00080E10" w:rsidRDefault="009C6693" w:rsidP="00080E10">
            <w:pPr>
              <w:spacing w:after="0"/>
              <w:jc w:val="right"/>
              <w:rPr>
                <w:rFonts w:eastAsia="Times New Roman" w:cs="Times New Roman"/>
                <w:color w:val="000000"/>
                <w:sz w:val="20"/>
                <w:szCs w:val="20"/>
                <w:lang w:val="en-US" w:eastAsia="en-US"/>
              </w:rPr>
            </w:pPr>
            <w:r>
              <w:rPr>
                <w:rFonts w:eastAsia="Times New Roman" w:cs="Times New Roman"/>
                <w:color w:val="000000"/>
                <w:sz w:val="20"/>
                <w:szCs w:val="20"/>
                <w:lang w:val="en-US" w:eastAsia="en-US"/>
              </w:rPr>
              <w:t>9,132</w:t>
            </w:r>
          </w:p>
        </w:tc>
        <w:tc>
          <w:tcPr>
            <w:tcW w:w="1134" w:type="dxa"/>
            <w:tcBorders>
              <w:top w:val="nil"/>
              <w:left w:val="nil"/>
              <w:bottom w:val="nil"/>
              <w:right w:val="nil"/>
            </w:tcBorders>
            <w:shd w:val="clear" w:color="000000" w:fill="FFFFFF"/>
            <w:noWrap/>
            <w:vAlign w:val="bottom"/>
          </w:tcPr>
          <w:p w:rsidR="009C6693" w:rsidRDefault="009C6693" w:rsidP="00080E10">
            <w:pPr>
              <w:spacing w:after="0"/>
              <w:jc w:val="right"/>
              <w:rPr>
                <w:rFonts w:eastAsia="Times New Roman" w:cs="Times New Roman"/>
                <w:color w:val="000000"/>
                <w:sz w:val="20"/>
                <w:szCs w:val="20"/>
                <w:lang w:val="en-US" w:eastAsia="en-US"/>
              </w:rPr>
            </w:pPr>
            <w:r>
              <w:rPr>
                <w:rFonts w:eastAsia="Times New Roman" w:cs="Times New Roman"/>
                <w:color w:val="000000"/>
                <w:sz w:val="20"/>
                <w:szCs w:val="20"/>
                <w:lang w:val="en-US" w:eastAsia="en-US"/>
              </w:rPr>
              <w:t>4,600</w:t>
            </w:r>
          </w:p>
        </w:tc>
        <w:tc>
          <w:tcPr>
            <w:tcW w:w="993" w:type="dxa"/>
            <w:tcBorders>
              <w:top w:val="nil"/>
              <w:left w:val="nil"/>
              <w:bottom w:val="nil"/>
              <w:right w:val="nil"/>
            </w:tcBorders>
            <w:shd w:val="clear" w:color="000000" w:fill="FFFFFF"/>
            <w:noWrap/>
            <w:vAlign w:val="bottom"/>
          </w:tcPr>
          <w:p w:rsidR="009C6693" w:rsidRDefault="009C6693" w:rsidP="00080E10">
            <w:pPr>
              <w:spacing w:after="0"/>
              <w:jc w:val="right"/>
              <w:rPr>
                <w:rFonts w:eastAsia="Times New Roman" w:cs="Times New Roman"/>
                <w:color w:val="000000"/>
                <w:sz w:val="20"/>
                <w:szCs w:val="20"/>
                <w:lang w:val="en-US" w:eastAsia="en-US"/>
              </w:rPr>
            </w:pPr>
            <w:r>
              <w:rPr>
                <w:rFonts w:eastAsia="Times New Roman" w:cs="Times New Roman"/>
                <w:color w:val="000000"/>
                <w:sz w:val="20"/>
                <w:szCs w:val="20"/>
                <w:lang w:val="en-US" w:eastAsia="en-US"/>
              </w:rPr>
              <w:t>12,500</w:t>
            </w:r>
          </w:p>
        </w:tc>
      </w:tr>
      <w:tr w:rsidR="00080E10" w:rsidRPr="00080E10" w:rsidTr="005C19BC">
        <w:trPr>
          <w:trHeight w:val="360"/>
        </w:trPr>
        <w:tc>
          <w:tcPr>
            <w:tcW w:w="1291"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b/>
                <w:bCs/>
                <w:i/>
                <w:iCs/>
                <w:color w:val="000000"/>
                <w:sz w:val="20"/>
                <w:szCs w:val="20"/>
                <w:lang w:val="en-US" w:eastAsia="en-US"/>
              </w:rPr>
            </w:pPr>
          </w:p>
        </w:tc>
        <w:tc>
          <w:tcPr>
            <w:tcW w:w="1843" w:type="dxa"/>
            <w:tcBorders>
              <w:top w:val="nil"/>
              <w:left w:val="nil"/>
              <w:bottom w:val="nil"/>
              <w:right w:val="nil"/>
            </w:tcBorders>
            <w:shd w:val="clear" w:color="auto" w:fill="auto"/>
            <w:noWrap/>
            <w:vAlign w:val="bottom"/>
            <w:hideMark/>
          </w:tcPr>
          <w:p w:rsidR="00080E10" w:rsidRPr="00080E10" w:rsidRDefault="00080E10" w:rsidP="00080E10">
            <w:pPr>
              <w:spacing w:after="0"/>
              <w:rPr>
                <w:rFonts w:eastAsia="Times New Roman" w:cs="Times New Roman"/>
                <w:b/>
                <w:bCs/>
                <w:color w:val="000000"/>
                <w:sz w:val="20"/>
                <w:szCs w:val="20"/>
                <w:lang w:val="en-US" w:eastAsia="en-US"/>
              </w:rPr>
            </w:pPr>
          </w:p>
        </w:tc>
        <w:tc>
          <w:tcPr>
            <w:tcW w:w="1984" w:type="dxa"/>
            <w:tcBorders>
              <w:top w:val="nil"/>
              <w:left w:val="nil"/>
              <w:bottom w:val="nil"/>
              <w:right w:val="nil"/>
            </w:tcBorders>
            <w:shd w:val="clear" w:color="000000" w:fill="FFFFFF"/>
            <w:noWrap/>
            <w:vAlign w:val="bottom"/>
            <w:hideMark/>
          </w:tcPr>
          <w:p w:rsidR="00080E10" w:rsidRPr="00080E10" w:rsidRDefault="00080E10" w:rsidP="00080E10">
            <w:pPr>
              <w:spacing w:after="0"/>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All (status quo)</w:t>
            </w:r>
          </w:p>
        </w:tc>
        <w:tc>
          <w:tcPr>
            <w:tcW w:w="1276"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i/>
                <w:iCs/>
                <w:color w:val="000000"/>
                <w:sz w:val="20"/>
                <w:szCs w:val="20"/>
                <w:lang w:val="en-US" w:eastAsia="en-US"/>
              </w:rPr>
            </w:pPr>
            <w:r w:rsidRPr="00080E10">
              <w:rPr>
                <w:rFonts w:eastAsia="Times New Roman" w:cs="Times New Roman"/>
                <w:i/>
                <w:iCs/>
                <w:color w:val="000000"/>
                <w:sz w:val="20"/>
                <w:szCs w:val="20"/>
                <w:lang w:val="en-US" w:eastAsia="en-US"/>
              </w:rPr>
              <w:t xml:space="preserve"> 9,332 </w:t>
            </w:r>
          </w:p>
        </w:tc>
        <w:tc>
          <w:tcPr>
            <w:tcW w:w="1134"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5,500 </w:t>
            </w:r>
          </w:p>
        </w:tc>
        <w:tc>
          <w:tcPr>
            <w:tcW w:w="993" w:type="dxa"/>
            <w:tcBorders>
              <w:top w:val="nil"/>
              <w:left w:val="nil"/>
              <w:bottom w:val="nil"/>
              <w:right w:val="nil"/>
            </w:tcBorders>
            <w:shd w:val="clear" w:color="000000" w:fill="FFFFFF"/>
            <w:noWrap/>
            <w:vAlign w:val="bottom"/>
            <w:hideMark/>
          </w:tcPr>
          <w:p w:rsidR="00080E10" w:rsidRPr="00080E10" w:rsidRDefault="00080E10" w:rsidP="00080E10">
            <w:pPr>
              <w:spacing w:after="0"/>
              <w:jc w:val="right"/>
              <w:rPr>
                <w:rFonts w:eastAsia="Times New Roman" w:cs="Times New Roman"/>
                <w:color w:val="000000"/>
                <w:sz w:val="20"/>
                <w:szCs w:val="20"/>
                <w:lang w:val="en-US" w:eastAsia="en-US"/>
              </w:rPr>
            </w:pPr>
            <w:r w:rsidRPr="00080E10">
              <w:rPr>
                <w:rFonts w:eastAsia="Times New Roman" w:cs="Times New Roman"/>
                <w:color w:val="000000"/>
                <w:sz w:val="20"/>
                <w:szCs w:val="20"/>
                <w:lang w:val="en-US" w:eastAsia="en-US"/>
              </w:rPr>
              <w:t xml:space="preserve"> 13,100 </w:t>
            </w:r>
          </w:p>
        </w:tc>
      </w:tr>
    </w:tbl>
    <w:p w:rsidR="002A4F65" w:rsidRDefault="002A4F65" w:rsidP="002A4F65">
      <w:pPr>
        <w:jc w:val="both"/>
        <w:rPr>
          <w:b/>
          <w:sz w:val="20"/>
          <w:szCs w:val="20"/>
        </w:rPr>
      </w:pPr>
    </w:p>
    <w:p w:rsidR="0074497D" w:rsidRDefault="0074497D" w:rsidP="004309AE">
      <w:pPr>
        <w:jc w:val="both"/>
      </w:pPr>
    </w:p>
    <w:p w:rsidR="000616E9" w:rsidRDefault="000616E9" w:rsidP="004309AE">
      <w:pPr>
        <w:jc w:val="both"/>
      </w:pPr>
      <w:r>
        <w:t xml:space="preserve">Note that the </w:t>
      </w:r>
      <w:r w:rsidRPr="000616E9">
        <w:rPr>
          <w:i/>
        </w:rPr>
        <w:t>Zone of Influence</w:t>
      </w:r>
      <w:r>
        <w:t xml:space="preserve"> for agriculture is between 6 (seagrass) and 20 (Dugong) times greater than that of ports. This is partly a consequence of the assumption that port developments and operational activities have a relatively small foot print. Importantly, considering downstream effects such as dredge spoil dumping</w:t>
      </w:r>
      <w:r w:rsidR="003C3FA8">
        <w:t xml:space="preserve"> and the subsequent dynamics of fine material in spoil dumping grounds</w:t>
      </w:r>
      <w:r>
        <w:t xml:space="preserve">, shipping incidents and other consequences of increased traffic would reduce this ratio of </w:t>
      </w:r>
      <w:r w:rsidR="008116ED">
        <w:t xml:space="preserve">agriculture to ports effects. </w:t>
      </w:r>
    </w:p>
    <w:p w:rsidR="0074497D" w:rsidRDefault="0074497D" w:rsidP="004309AE">
      <w:pPr>
        <w:jc w:val="both"/>
        <w:rPr>
          <w:b/>
        </w:rPr>
      </w:pPr>
    </w:p>
    <w:p w:rsidR="005A18CA" w:rsidRDefault="00ED4206" w:rsidP="004309AE">
      <w:pPr>
        <w:jc w:val="both"/>
      </w:pPr>
      <w:r>
        <w:rPr>
          <w:b/>
        </w:rPr>
        <w:t>Point</w:t>
      </w:r>
      <w:r w:rsidR="008116ED" w:rsidRPr="008116ED">
        <w:rPr>
          <w:b/>
        </w:rPr>
        <w:t xml:space="preserve"> 2. </w:t>
      </w:r>
      <w:r w:rsidR="0033392A">
        <w:rPr>
          <w:b/>
        </w:rPr>
        <w:t xml:space="preserve"> </w:t>
      </w:r>
      <w:r w:rsidR="003C3FA8">
        <w:t>Table 2.6</w:t>
      </w:r>
      <w:r w:rsidR="0033392A" w:rsidRPr="0033392A">
        <w:t>A summarises alternatives for Cape York and a</w:t>
      </w:r>
      <w:r w:rsidR="003C3FA8">
        <w:t>ssociated scenarios, and Table 2.6</w:t>
      </w:r>
      <w:r w:rsidR="0033392A" w:rsidRPr="0033392A">
        <w:t xml:space="preserve">B summarises Bayes net input probabilities associated with each scenario. </w:t>
      </w:r>
      <w:r w:rsidR="0033392A">
        <w:t xml:space="preserve">Note that only four scenarios are deemed relevant for Cape York given the seven alternatives: increase in agriculture, increase in ports, increase in ports and agriculture, and status quo. </w:t>
      </w:r>
      <w:r w:rsidR="005A18CA">
        <w:t>As Cape York has some agricultural land-use, a decrease in agriculture is also a plausible scenario.</w:t>
      </w:r>
      <w:r w:rsidR="00CC7581">
        <w:t xml:space="preserve"> </w:t>
      </w:r>
      <w:r w:rsidR="005A18CA">
        <w:t xml:space="preserve">Importantly, </w:t>
      </w:r>
      <w:r w:rsidR="003C3FA8">
        <w:t>input probabilities in Table 2.6</w:t>
      </w:r>
      <w:r w:rsidR="005A18CA">
        <w:t xml:space="preserve">B are hypothetical only and represent exploratory values set by the team. </w:t>
      </w:r>
      <w:r w:rsidR="00AE0814">
        <w:t xml:space="preserve">Also note that probabilities of change for </w:t>
      </w:r>
      <w:r w:rsidR="00AE0814" w:rsidRPr="002C6A0A">
        <w:rPr>
          <w:i/>
        </w:rPr>
        <w:t xml:space="preserve">Structural Damage and Erosion </w:t>
      </w:r>
      <w:r w:rsidR="00AE0814">
        <w:t>(e.g. from anchoring, dredging or strong resuspension) are set conservatively low to compensate for the fact that a 30km radius is used for the port development. Where local knowledge is available, the us</w:t>
      </w:r>
      <w:r w:rsidR="00E557E2">
        <w:t>er should set multiple ZOIs</w:t>
      </w:r>
      <w:r w:rsidR="00AE0814">
        <w:t xml:space="preserve"> for ports </w:t>
      </w:r>
      <w:r w:rsidR="00163C73">
        <w:t xml:space="preserve">to account for different risks. </w:t>
      </w:r>
      <w:r w:rsidR="005A18CA">
        <w:t xml:space="preserve">Again, the user should set these values </w:t>
      </w:r>
      <w:r w:rsidR="00AE0814">
        <w:t xml:space="preserve">via </w:t>
      </w:r>
      <w:r w:rsidR="005A18CA">
        <w:t xml:space="preserve">rigorous expert elicitation and based on information from simulation modelling of water and sediment transport. </w:t>
      </w:r>
    </w:p>
    <w:p w:rsidR="0074497D" w:rsidRDefault="0074497D">
      <w:pPr>
        <w:rPr>
          <w:b/>
          <w:sz w:val="20"/>
          <w:szCs w:val="20"/>
        </w:rPr>
      </w:pPr>
      <w:r>
        <w:rPr>
          <w:b/>
          <w:sz w:val="20"/>
          <w:szCs w:val="20"/>
        </w:rPr>
        <w:br w:type="page"/>
      </w:r>
    </w:p>
    <w:p w:rsidR="004309AE" w:rsidRDefault="00846ACD" w:rsidP="00CC7581">
      <w:pPr>
        <w:spacing w:after="0"/>
        <w:jc w:val="both"/>
        <w:rPr>
          <w:sz w:val="20"/>
          <w:szCs w:val="20"/>
        </w:rPr>
      </w:pPr>
      <w:r>
        <w:rPr>
          <w:b/>
          <w:sz w:val="20"/>
          <w:szCs w:val="20"/>
        </w:rPr>
        <w:lastRenderedPageBreak/>
        <w:t>Table 2.6</w:t>
      </w:r>
      <w:r w:rsidR="00CC7581" w:rsidRPr="002C6A0A">
        <w:rPr>
          <w:b/>
          <w:sz w:val="20"/>
          <w:szCs w:val="20"/>
        </w:rPr>
        <w:t>.</w:t>
      </w:r>
      <w:r w:rsidR="00CC7581" w:rsidRPr="00CC7581">
        <w:rPr>
          <w:sz w:val="20"/>
          <w:szCs w:val="20"/>
        </w:rPr>
        <w:t xml:space="preserve"> Summary of scenarios within </w:t>
      </w:r>
      <w:r w:rsidR="005F54DA">
        <w:rPr>
          <w:sz w:val="20"/>
          <w:szCs w:val="20"/>
        </w:rPr>
        <w:t>(</w:t>
      </w:r>
      <w:r w:rsidR="005F54DA" w:rsidRPr="005F54DA">
        <w:rPr>
          <w:b/>
          <w:sz w:val="20"/>
          <w:szCs w:val="20"/>
        </w:rPr>
        <w:t>A</w:t>
      </w:r>
      <w:r w:rsidR="005F54DA">
        <w:rPr>
          <w:sz w:val="20"/>
          <w:szCs w:val="20"/>
        </w:rPr>
        <w:t xml:space="preserve">) </w:t>
      </w:r>
      <w:r w:rsidR="00CC7581" w:rsidRPr="00CC7581">
        <w:rPr>
          <w:sz w:val="20"/>
          <w:szCs w:val="20"/>
        </w:rPr>
        <w:t xml:space="preserve">alternatives for Cape York and </w:t>
      </w:r>
      <w:r w:rsidR="005F54DA">
        <w:rPr>
          <w:sz w:val="20"/>
          <w:szCs w:val="20"/>
        </w:rPr>
        <w:t>(</w:t>
      </w:r>
      <w:r w:rsidR="005F54DA" w:rsidRPr="005F54DA">
        <w:rPr>
          <w:b/>
          <w:sz w:val="20"/>
          <w:szCs w:val="20"/>
        </w:rPr>
        <w:t>B</w:t>
      </w:r>
      <w:r w:rsidR="005F54DA">
        <w:rPr>
          <w:sz w:val="20"/>
          <w:szCs w:val="20"/>
        </w:rPr>
        <w:t xml:space="preserve">) </w:t>
      </w:r>
      <w:r w:rsidR="00CC7581" w:rsidRPr="00CC7581">
        <w:rPr>
          <w:sz w:val="20"/>
          <w:szCs w:val="20"/>
        </w:rPr>
        <w:t xml:space="preserve">associated probabilities of change for pressure nodes, </w:t>
      </w:r>
      <w:r w:rsidR="00CC7581" w:rsidRPr="00077036">
        <w:rPr>
          <w:i/>
          <w:sz w:val="20"/>
          <w:szCs w:val="20"/>
        </w:rPr>
        <w:t>Nutrients</w:t>
      </w:r>
      <w:r w:rsidR="00CC7581" w:rsidRPr="00CC7581">
        <w:rPr>
          <w:sz w:val="20"/>
          <w:szCs w:val="20"/>
        </w:rPr>
        <w:t xml:space="preserve">, </w:t>
      </w:r>
      <w:r w:rsidR="00CC7581" w:rsidRPr="00077036">
        <w:rPr>
          <w:i/>
          <w:sz w:val="20"/>
          <w:szCs w:val="20"/>
        </w:rPr>
        <w:t>Turbidity and Sedimentation</w:t>
      </w:r>
      <w:r w:rsidR="00077036">
        <w:rPr>
          <w:sz w:val="20"/>
          <w:szCs w:val="20"/>
        </w:rPr>
        <w:t xml:space="preserve">, and </w:t>
      </w:r>
      <w:r w:rsidR="00077036" w:rsidRPr="00077036">
        <w:rPr>
          <w:i/>
          <w:sz w:val="20"/>
          <w:szCs w:val="20"/>
        </w:rPr>
        <w:t>Structural D</w:t>
      </w:r>
      <w:r w:rsidR="00CC7581" w:rsidRPr="00077036">
        <w:rPr>
          <w:i/>
          <w:sz w:val="20"/>
          <w:szCs w:val="20"/>
        </w:rPr>
        <w:t>amag</w:t>
      </w:r>
      <w:r w:rsidR="00077036" w:rsidRPr="00077036">
        <w:rPr>
          <w:i/>
          <w:sz w:val="20"/>
          <w:szCs w:val="20"/>
        </w:rPr>
        <w:t>e and E</w:t>
      </w:r>
      <w:r w:rsidR="00CC7581" w:rsidRPr="00077036">
        <w:rPr>
          <w:i/>
          <w:sz w:val="20"/>
          <w:szCs w:val="20"/>
        </w:rPr>
        <w:t>rosion</w:t>
      </w:r>
      <w:r w:rsidR="00CC7581" w:rsidRPr="00CC7581">
        <w:rPr>
          <w:sz w:val="20"/>
          <w:szCs w:val="20"/>
        </w:rPr>
        <w:t xml:space="preserve">. </w:t>
      </w:r>
    </w:p>
    <w:p w:rsidR="00846ACD" w:rsidRPr="00CC7581" w:rsidRDefault="00846ACD" w:rsidP="00CC7581">
      <w:pPr>
        <w:spacing w:after="0"/>
        <w:jc w:val="both"/>
        <w:rPr>
          <w:sz w:val="20"/>
          <w:szCs w:val="20"/>
        </w:rPr>
      </w:pPr>
    </w:p>
    <w:p w:rsidR="002A4F65" w:rsidRDefault="002007CC" w:rsidP="002A4F65">
      <w:pPr>
        <w:jc w:val="both"/>
      </w:pPr>
      <w:r>
        <w:rPr>
          <w:noProof/>
          <w:lang w:eastAsia="en-AU"/>
        </w:rPr>
        <w:drawing>
          <wp:inline distT="0" distB="0" distL="0" distR="0">
            <wp:extent cx="5445303" cy="414689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3.4.jpg"/>
                    <pic:cNvPicPr/>
                  </pic:nvPicPr>
                  <pic:blipFill rotWithShape="1">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9256" b="38022"/>
                    <a:stretch/>
                  </pic:blipFill>
                  <pic:spPr bwMode="auto">
                    <a:xfrm>
                      <a:off x="0" y="0"/>
                      <a:ext cx="5446105" cy="41475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74497D" w:rsidRDefault="0074497D" w:rsidP="00CC7581">
      <w:pPr>
        <w:jc w:val="both"/>
        <w:rPr>
          <w:b/>
        </w:rPr>
      </w:pPr>
    </w:p>
    <w:p w:rsidR="00623531" w:rsidRDefault="002C6A0A" w:rsidP="00CC7581">
      <w:pPr>
        <w:jc w:val="both"/>
      </w:pPr>
      <w:r>
        <w:rPr>
          <w:b/>
        </w:rPr>
        <w:t>Points</w:t>
      </w:r>
      <w:r w:rsidR="00CC7581" w:rsidRPr="00D46375">
        <w:rPr>
          <w:b/>
        </w:rPr>
        <w:t xml:space="preserve"> 3</w:t>
      </w:r>
      <w:r w:rsidR="00CC7581">
        <w:rPr>
          <w:b/>
        </w:rPr>
        <w:t xml:space="preserve"> - 5</w:t>
      </w:r>
      <w:r w:rsidR="00CC7581" w:rsidRPr="00D46375">
        <w:rPr>
          <w:b/>
        </w:rPr>
        <w:t xml:space="preserve">. </w:t>
      </w:r>
      <w:r>
        <w:t xml:space="preserve">Calculations under </w:t>
      </w:r>
      <w:r w:rsidR="00CC7581" w:rsidRPr="00CC7581">
        <w:t>t</w:t>
      </w:r>
      <w:r>
        <w:t>h</w:t>
      </w:r>
      <w:r w:rsidR="00CC7581" w:rsidRPr="00CC7581">
        <w:t xml:space="preserve">ese </w:t>
      </w:r>
      <w:r>
        <w:t>points</w:t>
      </w:r>
      <w:r w:rsidR="00CC7581" w:rsidRPr="00CC7581">
        <w:t xml:space="preserve"> are c</w:t>
      </w:r>
      <w:r w:rsidR="003C3FA8">
        <w:t>arried out together in Table 2.7</w:t>
      </w:r>
      <w:r w:rsidR="00CC7581" w:rsidRPr="00CC7581">
        <w:t xml:space="preserve">. </w:t>
      </w:r>
      <w:r w:rsidR="00DC4F89">
        <w:t>First</w:t>
      </w:r>
      <w:r w:rsidR="00CC7581">
        <w:t xml:space="preserve">, </w:t>
      </w:r>
      <w:r w:rsidR="00A128FF">
        <w:t xml:space="preserve">Bayes net probabilities for each zone of influence </w:t>
      </w:r>
      <w:r w:rsidR="00DB5849">
        <w:t xml:space="preserve">for each pressure node is entered into the table for each of coral reefs and seagrass ecosystems. Here, a sub table has been included for results pertaining to dugongs although </w:t>
      </w:r>
      <w:r w:rsidR="00685461">
        <w:t>dugongs are modelled as part of seagrass ecosystems</w:t>
      </w:r>
      <w:r w:rsidR="00DB5849">
        <w:t xml:space="preserve">. </w:t>
      </w:r>
      <w:r w:rsidR="00DC4F89">
        <w:t xml:space="preserve">Net probability of increase is calculated </w:t>
      </w:r>
      <w:r w:rsidR="00DC4F89" w:rsidRPr="005F54DA">
        <w:t xml:space="preserve">as </w:t>
      </w:r>
      <w:r w:rsidR="00DC4F89" w:rsidRPr="005F54DA">
        <w:rPr>
          <w:b/>
        </w:rPr>
        <w:t>P</w:t>
      </w:r>
      <w:r w:rsidR="00DC4F89" w:rsidRPr="005F54DA">
        <w:t xml:space="preserve">increase – </w:t>
      </w:r>
      <w:r w:rsidR="00DC4F89" w:rsidRPr="005F54DA">
        <w:rPr>
          <w:b/>
        </w:rPr>
        <w:t>P</w:t>
      </w:r>
      <w:r w:rsidR="00DC4F89" w:rsidRPr="005F54DA">
        <w:t>decrease. This</w:t>
      </w:r>
      <w:r w:rsidR="00DC4F89">
        <w:t xml:space="preserve"> ex</w:t>
      </w:r>
      <w:r>
        <w:t>c</w:t>
      </w:r>
      <w:r w:rsidR="00DC4F89">
        <w:t xml:space="preserve">lusively produces negative values (downside risk) in this example as only developments are considered. </w:t>
      </w:r>
    </w:p>
    <w:p w:rsidR="00B5688D" w:rsidRDefault="00DC4F89" w:rsidP="00CC7581">
      <w:pPr>
        <w:jc w:val="both"/>
      </w:pPr>
      <w:r>
        <w:t xml:space="preserve">Secondly, areas for each ecosystem value within each ZOI are entered </w:t>
      </w:r>
      <w:r w:rsidR="00BD61A0">
        <w:t xml:space="preserve">and </w:t>
      </w:r>
      <w:r w:rsidR="00623531">
        <w:t xml:space="preserve">are then </w:t>
      </w:r>
      <w:r w:rsidR="00BD61A0">
        <w:t xml:space="preserve">multiplied by the net probability of increase to obtain </w:t>
      </w:r>
      <w:r w:rsidR="00BD61A0" w:rsidRPr="00AE0814">
        <w:rPr>
          <w:i/>
        </w:rPr>
        <w:t>Estimated Risk</w:t>
      </w:r>
      <w:r w:rsidR="00BD61A0">
        <w:t xml:space="preserve"> within each ZOI. Note here that risks pertaining to all areas within the geographic demonstration case are calculated by also estimating risk for areas outside the influence of agriculture and/or ports</w:t>
      </w:r>
      <w:r w:rsidR="00623531">
        <w:t xml:space="preserve"> based on the status quo</w:t>
      </w:r>
      <w:r w:rsidR="00BD61A0">
        <w:t xml:space="preserve">. </w:t>
      </w:r>
    </w:p>
    <w:p w:rsidR="0074497D" w:rsidRDefault="0074497D" w:rsidP="00CC7581">
      <w:pPr>
        <w:jc w:val="both"/>
        <w:rPr>
          <w:b/>
        </w:rPr>
      </w:pPr>
    </w:p>
    <w:p w:rsidR="00CC7581" w:rsidRDefault="002C6A0A" w:rsidP="00CC7581">
      <w:pPr>
        <w:jc w:val="both"/>
      </w:pPr>
      <w:r>
        <w:rPr>
          <w:b/>
        </w:rPr>
        <w:t>Point</w:t>
      </w:r>
      <w:r w:rsidR="00B5688D" w:rsidRPr="00B5688D">
        <w:rPr>
          <w:b/>
        </w:rPr>
        <w:t xml:space="preserve"> 6.</w:t>
      </w:r>
      <w:r w:rsidR="00B5688D">
        <w:t xml:space="preserve"> </w:t>
      </w:r>
      <w:r w:rsidR="00BD61A0">
        <w:t xml:space="preserve">Lastly, to calculate </w:t>
      </w:r>
      <w:r w:rsidR="00BD61A0" w:rsidRPr="00BD61A0">
        <w:rPr>
          <w:i/>
        </w:rPr>
        <w:t>Total Estimated Risk</w:t>
      </w:r>
      <w:r w:rsidR="00BD61A0">
        <w:t xml:space="preserve">, </w:t>
      </w:r>
      <w:r w:rsidR="00BD61A0" w:rsidRPr="00BD61A0">
        <w:rPr>
          <w:i/>
        </w:rPr>
        <w:t>Estimated Risks</w:t>
      </w:r>
      <w:r w:rsidR="00BD61A0">
        <w:t xml:space="preserve"> </w:t>
      </w:r>
      <w:r w:rsidR="00526968">
        <w:t xml:space="preserve">are summed </w:t>
      </w:r>
      <w:r w:rsidR="00BD61A0">
        <w:t xml:space="preserve">within each scenario and </w:t>
      </w:r>
      <w:r w:rsidR="00526968">
        <w:t>over</w:t>
      </w:r>
      <w:r w:rsidR="00BD61A0">
        <w:t xml:space="preserve"> the whole geographic case area. </w:t>
      </w:r>
      <w:r w:rsidR="00CC7581">
        <w:t xml:space="preserve">The </w:t>
      </w:r>
      <w:r w:rsidR="00CC7581" w:rsidRPr="00B2239D">
        <w:rPr>
          <w:i/>
        </w:rPr>
        <w:t>Uncertainty Index</w:t>
      </w:r>
      <w:r w:rsidR="00CC7581" w:rsidRPr="00B2239D">
        <w:t xml:space="preserve"> (stop lights in the right column) </w:t>
      </w:r>
      <w:r w:rsidR="00CC7581">
        <w:t>is</w:t>
      </w:r>
      <w:r w:rsidR="00CC7581" w:rsidRPr="00B2239D">
        <w:t xml:space="preserve"> a measure of the chance of other outcomes occurring (i.e. net increase or unchanged, </w:t>
      </w:r>
      <w:r w:rsidR="00B5688D">
        <w:t xml:space="preserve">see also </w:t>
      </w:r>
      <w:r w:rsidR="00CC7581" w:rsidRPr="00B2239D">
        <w:t>Info Box 2.4).</w:t>
      </w:r>
    </w:p>
    <w:p w:rsidR="004D2C6D" w:rsidRDefault="004D2C6D" w:rsidP="00CC7581">
      <w:pPr>
        <w:jc w:val="both"/>
      </w:pPr>
    </w:p>
    <w:p w:rsidR="0074497D" w:rsidRDefault="0074497D">
      <w:pPr>
        <w:rPr>
          <w:b/>
          <w:sz w:val="20"/>
          <w:szCs w:val="20"/>
        </w:rPr>
      </w:pPr>
    </w:p>
    <w:p w:rsidR="00FF5923" w:rsidRDefault="004D2C6D" w:rsidP="004D2C6D">
      <w:pPr>
        <w:spacing w:after="0"/>
        <w:jc w:val="both"/>
        <w:rPr>
          <w:sz w:val="20"/>
          <w:szCs w:val="20"/>
        </w:rPr>
      </w:pPr>
      <w:r>
        <w:rPr>
          <w:b/>
          <w:sz w:val="20"/>
          <w:szCs w:val="20"/>
        </w:rPr>
        <w:t xml:space="preserve">Table </w:t>
      </w:r>
      <w:r w:rsidR="00846ACD">
        <w:rPr>
          <w:b/>
          <w:sz w:val="20"/>
          <w:szCs w:val="20"/>
        </w:rPr>
        <w:t>2.7</w:t>
      </w:r>
      <w:r w:rsidRPr="00DE7902">
        <w:rPr>
          <w:b/>
          <w:sz w:val="20"/>
          <w:szCs w:val="20"/>
        </w:rPr>
        <w:t>.</w:t>
      </w:r>
      <w:r w:rsidRPr="00DE7902">
        <w:rPr>
          <w:sz w:val="20"/>
          <w:szCs w:val="20"/>
        </w:rPr>
        <w:t xml:space="preserve"> Results of </w:t>
      </w:r>
      <w:r w:rsidRPr="00DE7902">
        <w:rPr>
          <w:i/>
          <w:sz w:val="20"/>
          <w:szCs w:val="20"/>
        </w:rPr>
        <w:t>Total Estimated Risks</w:t>
      </w:r>
      <w:r w:rsidRPr="00DE7902">
        <w:rPr>
          <w:sz w:val="20"/>
          <w:szCs w:val="20"/>
        </w:rPr>
        <w:t xml:space="preserve"> (</w:t>
      </w:r>
      <w:r w:rsidRPr="00DE7902">
        <w:rPr>
          <w:i/>
          <w:sz w:val="20"/>
          <w:szCs w:val="20"/>
        </w:rPr>
        <w:t>TER</w:t>
      </w:r>
      <w:r w:rsidRPr="00DE7902">
        <w:rPr>
          <w:sz w:val="20"/>
          <w:szCs w:val="20"/>
        </w:rPr>
        <w:t xml:space="preserve">) for four land-use scenarios </w:t>
      </w:r>
      <w:r>
        <w:rPr>
          <w:sz w:val="20"/>
          <w:szCs w:val="20"/>
        </w:rPr>
        <w:t>in</w:t>
      </w:r>
      <w:r w:rsidRPr="00DE7902">
        <w:rPr>
          <w:sz w:val="20"/>
          <w:szCs w:val="20"/>
        </w:rPr>
        <w:t xml:space="preserve"> Cape York.</w:t>
      </w:r>
    </w:p>
    <w:p w:rsidR="00FF5923" w:rsidRDefault="00FF5923" w:rsidP="004D2C6D">
      <w:pPr>
        <w:spacing w:after="0"/>
        <w:jc w:val="both"/>
        <w:rPr>
          <w:sz w:val="20"/>
          <w:szCs w:val="20"/>
        </w:rPr>
      </w:pPr>
    </w:p>
    <w:p w:rsidR="008D65F5" w:rsidRPr="0074497D" w:rsidRDefault="00623531" w:rsidP="002A4F65">
      <w:pPr>
        <w:spacing w:after="0"/>
        <w:jc w:val="both"/>
        <w:rPr>
          <w:sz w:val="20"/>
          <w:szCs w:val="20"/>
        </w:rPr>
      </w:pPr>
      <w:r w:rsidRPr="00623531">
        <w:rPr>
          <w:noProof/>
          <w:sz w:val="20"/>
          <w:szCs w:val="20"/>
          <w:lang w:eastAsia="en-AU"/>
        </w:rPr>
        <w:drawing>
          <wp:inline distT="0" distB="0" distL="0" distR="0">
            <wp:extent cx="5396230" cy="6159447"/>
            <wp:effectExtent l="0" t="0" r="0" b="0"/>
            <wp:docPr id="3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9"/>
                    <a:stretch>
                      <a:fillRect/>
                    </a:stretch>
                  </pic:blipFill>
                  <pic:spPr>
                    <a:xfrm>
                      <a:off x="0" y="0"/>
                      <a:ext cx="5396230" cy="6159447"/>
                    </a:xfrm>
                    <a:prstGeom prst="rect">
                      <a:avLst/>
                    </a:prstGeom>
                  </pic:spPr>
                </pic:pic>
              </a:graphicData>
            </a:graphic>
          </wp:inline>
        </w:drawing>
      </w:r>
      <w:r w:rsidR="00881B0C">
        <w:rPr>
          <w:b/>
          <w:sz w:val="20"/>
          <w:szCs w:val="20"/>
        </w:rPr>
        <w:br w:type="page"/>
      </w:r>
    </w:p>
    <w:p w:rsidR="00FF5923" w:rsidRDefault="00FF5923" w:rsidP="002A4F65">
      <w:pPr>
        <w:jc w:val="both"/>
      </w:pPr>
    </w:p>
    <w:p w:rsidR="002A4F65" w:rsidRDefault="002A4F65" w:rsidP="002A4F65">
      <w:pPr>
        <w:jc w:val="both"/>
      </w:pPr>
      <w:r>
        <w:t xml:space="preserve">The results for </w:t>
      </w:r>
      <w:r w:rsidRPr="00271367">
        <w:rPr>
          <w:i/>
        </w:rPr>
        <w:t xml:space="preserve">Total </w:t>
      </w:r>
      <w:r>
        <w:rPr>
          <w:i/>
        </w:rPr>
        <w:t>Estimated</w:t>
      </w:r>
      <w:r w:rsidRPr="00271367">
        <w:rPr>
          <w:i/>
        </w:rPr>
        <w:t xml:space="preserve"> Risk</w:t>
      </w:r>
      <w:r>
        <w:t xml:space="preserve"> </w:t>
      </w:r>
      <w:r w:rsidR="008D65F5">
        <w:t>(</w:t>
      </w:r>
      <w:r w:rsidR="008D65F5" w:rsidRPr="008D65F5">
        <w:rPr>
          <w:i/>
        </w:rPr>
        <w:t>TER</w:t>
      </w:r>
      <w:r w:rsidR="008D65F5">
        <w:t xml:space="preserve">) </w:t>
      </w:r>
      <w:r>
        <w:t xml:space="preserve">for Cape York indicated that increased agriculture </w:t>
      </w:r>
      <w:r w:rsidR="00623531">
        <w:t>in combination with ports represented</w:t>
      </w:r>
      <w:r>
        <w:t xml:space="preserve"> the highest level of </w:t>
      </w:r>
      <w:r w:rsidRPr="005076DF">
        <w:rPr>
          <w:i/>
        </w:rPr>
        <w:t>TER</w:t>
      </w:r>
      <w:r>
        <w:t xml:space="preserve"> for corals, seagrasses and dugong conservation values. </w:t>
      </w:r>
      <w:r w:rsidRPr="003F14D7">
        <w:rPr>
          <w:i/>
        </w:rPr>
        <w:t>TER</w:t>
      </w:r>
      <w:r>
        <w:t xml:space="preserve"> under increased agriculture doubled for corals and more than tripled for seagrass and dugong (T</w:t>
      </w:r>
      <w:r w:rsidR="003C3FA8">
        <w:t>able 2.7</w:t>
      </w:r>
      <w:r>
        <w:t xml:space="preserve">). The increase in </w:t>
      </w:r>
      <w:r w:rsidRPr="003F14D7">
        <w:rPr>
          <w:i/>
        </w:rPr>
        <w:t>TER</w:t>
      </w:r>
      <w:r>
        <w:t xml:space="preserve"> above status quo for all three ecosystem values under the port development scenario </w:t>
      </w:r>
      <w:r w:rsidR="00623531">
        <w:t xml:space="preserve">in absence of increased agriculture </w:t>
      </w:r>
      <w:r>
        <w:t xml:space="preserve">was relatively </w:t>
      </w:r>
      <w:r w:rsidR="00623531">
        <w:t>low</w:t>
      </w:r>
      <w:r>
        <w:t xml:space="preserve">, due to the small </w:t>
      </w:r>
      <w:r w:rsidRPr="009E365B">
        <w:rPr>
          <w:i/>
        </w:rPr>
        <w:t>Zone of Influence</w:t>
      </w:r>
      <w:r w:rsidR="003C3FA8">
        <w:t xml:space="preserve"> set for ports in Table 2.5</w:t>
      </w:r>
      <w:r>
        <w:t xml:space="preserve">. Including impacts of dredge spoil dumping, anchoring, spills and grounding risk outside this minimal </w:t>
      </w:r>
      <w:r w:rsidRPr="009E365B">
        <w:rPr>
          <w:i/>
        </w:rPr>
        <w:t>ZOI</w:t>
      </w:r>
      <w:r>
        <w:t xml:space="preserve"> could see the risk from ports increase substantially beyond the highly conservative example used here. Also, risks from the port operations to seagrasses and dugongs are potentially underestimated here as the proposed port development in Bathurst Bay is in the immediate vicinity of a dugong hot spot and a potential high-density seagrass area (P</w:t>
      </w:r>
      <w:r w:rsidR="003C3FA8">
        <w:t>rincess Charlotte Bay, Fig. 2.26</w:t>
      </w:r>
      <w:r>
        <w:t>).</w:t>
      </w:r>
    </w:p>
    <w:p w:rsidR="002A4F65" w:rsidRDefault="002A4F65" w:rsidP="002A4F65">
      <w:pPr>
        <w:jc w:val="both"/>
      </w:pPr>
    </w:p>
    <w:p w:rsidR="004D2C6D" w:rsidRPr="00526968" w:rsidRDefault="00623531" w:rsidP="005469AB">
      <w:pPr>
        <w:pStyle w:val="Heading2"/>
      </w:pPr>
      <w:bookmarkStart w:id="49" w:name="_Toc239492481"/>
      <w:r>
        <w:t>2.3.7</w:t>
      </w:r>
      <w:r w:rsidR="003C40C9">
        <w:t xml:space="preserve">. </w:t>
      </w:r>
      <w:r w:rsidR="004D2C6D" w:rsidRPr="00526968">
        <w:t xml:space="preserve">Interpretations of Estimated Risk </w:t>
      </w:r>
      <w:r w:rsidR="004D2C6D">
        <w:t xml:space="preserve">(ER) </w:t>
      </w:r>
      <w:r w:rsidR="004D2C6D" w:rsidRPr="00526968">
        <w:t>and Total Estimated Risk</w:t>
      </w:r>
      <w:r w:rsidR="004D2C6D">
        <w:t xml:space="preserve"> (TER)</w:t>
      </w:r>
      <w:bookmarkEnd w:id="49"/>
      <w:r w:rsidR="004D2C6D">
        <w:t xml:space="preserve"> </w:t>
      </w:r>
    </w:p>
    <w:p w:rsidR="004D2C6D" w:rsidRDefault="009E365B" w:rsidP="004D2C6D">
      <w:pPr>
        <w:jc w:val="both"/>
      </w:pPr>
      <w:r>
        <w:t xml:space="preserve">As highlighted in Info Box </w:t>
      </w:r>
      <w:r w:rsidR="003C3FA8">
        <w:t>2.5</w:t>
      </w:r>
      <w:r w:rsidR="00F9049D">
        <w:t xml:space="preserve">, </w:t>
      </w:r>
      <w:r w:rsidR="00F9049D" w:rsidRPr="00F9049D">
        <w:rPr>
          <w:i/>
        </w:rPr>
        <w:t>Estimated Risk</w:t>
      </w:r>
      <w:r w:rsidR="00F9049D">
        <w:t xml:space="preserve"> (</w:t>
      </w:r>
      <w:r w:rsidR="004D2C6D" w:rsidRPr="00526968">
        <w:rPr>
          <w:i/>
        </w:rPr>
        <w:t>ER</w:t>
      </w:r>
      <w:r w:rsidR="00F9049D">
        <w:rPr>
          <w:i/>
        </w:rPr>
        <w:t xml:space="preserve">) and Total Estimated Ris (TER) </w:t>
      </w:r>
      <w:r w:rsidR="004D2C6D">
        <w:t xml:space="preserve">are </w:t>
      </w:r>
      <w:r w:rsidR="00F9049D">
        <w:t>used</w:t>
      </w:r>
      <w:r w:rsidR="004D2C6D">
        <w:t xml:space="preserve"> as indices</w:t>
      </w:r>
      <w:r w:rsidR="00F9049D">
        <w:t xml:space="preserve"> to prevent the user adhering to the areal unit in risk interpretations</w:t>
      </w:r>
      <w:r w:rsidR="004D2C6D">
        <w:t xml:space="preserve">. </w:t>
      </w:r>
      <w:r w:rsidR="00F9049D">
        <w:t xml:space="preserve">However, as </w:t>
      </w:r>
      <w:r w:rsidR="0022326E">
        <w:t>activities and pressures can affect either probabilit</w:t>
      </w:r>
      <w:r w:rsidR="00EC0E67">
        <w:t>y of change, or the areal extent</w:t>
      </w:r>
      <w:r w:rsidR="0022326E">
        <w:t xml:space="preserve"> impacted, or both</w:t>
      </w:r>
      <w:r w:rsidR="00F9049D">
        <w:t xml:space="preserve">, the user may need to interpret whether probability or area are the strongest drivers of results. </w:t>
      </w:r>
      <w:r w:rsidR="0022326E">
        <w:t xml:space="preserve">For example, pressures from ports and shipping </w:t>
      </w:r>
      <w:r w:rsidR="00F9049D">
        <w:t>may show a</w:t>
      </w:r>
      <w:r w:rsidR="0022326E">
        <w:t xml:space="preserve"> strong</w:t>
      </w:r>
      <w:r w:rsidR="00F9049D">
        <w:t xml:space="preserve"> spatial</w:t>
      </w:r>
      <w:r w:rsidR="0022326E">
        <w:t xml:space="preserve"> </w:t>
      </w:r>
      <w:r w:rsidR="00F9049D">
        <w:t>pattern driven by the pattern of activities</w:t>
      </w:r>
      <w:r w:rsidR="0022326E">
        <w:t xml:space="preserve"> (dredging, spoil dumping, anchoring)</w:t>
      </w:r>
      <w:r w:rsidR="00F9049D">
        <w:t>, with relatively high probabilities of impact in footprint areas</w:t>
      </w:r>
      <w:r w:rsidR="0022326E">
        <w:t xml:space="preserve">. Therefore, </w:t>
      </w:r>
      <w:r w:rsidR="00F9049D">
        <w:t xml:space="preserve">the extent of </w:t>
      </w:r>
      <w:r w:rsidR="0022326E" w:rsidRPr="009E365B">
        <w:rPr>
          <w:i/>
        </w:rPr>
        <w:t>Zones of Influence</w:t>
      </w:r>
      <w:r w:rsidR="0022326E">
        <w:t xml:space="preserve"> are likely to be a predominant variable. Conversely, agricultural land-use will mostly affect the quality of the water delivered through rivers. Therefore, probabilities of change will be the predominant variable as changing land-use activities have minimal effect on river flows and the extent of river plumes. Increased nutrients and sediment in land-use run-off, however, may increase their </w:t>
      </w:r>
      <w:r w:rsidR="0022326E" w:rsidRPr="00F9049D">
        <w:rPr>
          <w:i/>
        </w:rPr>
        <w:t>Zones of Influence</w:t>
      </w:r>
      <w:r w:rsidR="0022326E">
        <w:t xml:space="preserve"> somewhat as boundaries for observable change may expand. Lastly, </w:t>
      </w:r>
      <w:r w:rsidR="00FB7ED0">
        <w:t xml:space="preserve">because </w:t>
      </w:r>
      <w:r w:rsidR="0022326E">
        <w:t xml:space="preserve">management interventions can address </w:t>
      </w:r>
      <w:r w:rsidR="00FB7ED0">
        <w:t xml:space="preserve">the extent of </w:t>
      </w:r>
      <w:r w:rsidR="00FB7ED0" w:rsidRPr="00F9049D">
        <w:rPr>
          <w:i/>
        </w:rPr>
        <w:t>Zones of influence</w:t>
      </w:r>
      <w:r w:rsidR="00FB7ED0">
        <w:t xml:space="preserve"> (and </w:t>
      </w:r>
      <w:r w:rsidR="00FB7ED0" w:rsidRPr="00F9049D">
        <w:rPr>
          <w:i/>
        </w:rPr>
        <w:t>Zones of Consequence</w:t>
      </w:r>
      <w:r w:rsidR="00FB7ED0">
        <w:t xml:space="preserve">) as well as probabilities of change within </w:t>
      </w:r>
      <w:r w:rsidR="00FB7ED0" w:rsidRPr="00F9049D">
        <w:rPr>
          <w:i/>
        </w:rPr>
        <w:t>Zones of Influence</w:t>
      </w:r>
      <w:r w:rsidR="00FB7ED0">
        <w:t xml:space="preserve">, interpretation of </w:t>
      </w:r>
      <w:r w:rsidR="00FB7ED0" w:rsidRPr="00F9049D">
        <w:rPr>
          <w:i/>
        </w:rPr>
        <w:t>ER</w:t>
      </w:r>
      <w:r w:rsidR="00FB7ED0">
        <w:t xml:space="preserve"> and </w:t>
      </w:r>
      <w:r w:rsidR="00FB7ED0" w:rsidRPr="00F9049D">
        <w:rPr>
          <w:i/>
        </w:rPr>
        <w:t>TER</w:t>
      </w:r>
      <w:r w:rsidR="00FB7ED0">
        <w:t xml:space="preserve"> </w:t>
      </w:r>
      <w:r w:rsidR="00B6343B">
        <w:t>should consider strategies for reducing probabilities of increase in pressures as well as their extent</w:t>
      </w:r>
      <w:r w:rsidR="00EC0E67">
        <w:t xml:space="preserve"> (as demonstrated in section 2.4)</w:t>
      </w:r>
      <w:r w:rsidR="00FB7ED0">
        <w:t xml:space="preserve">.  </w:t>
      </w:r>
    </w:p>
    <w:p w:rsidR="004D2C6D" w:rsidRDefault="004D2C6D" w:rsidP="002A4F65">
      <w:pPr>
        <w:jc w:val="both"/>
      </w:pPr>
    </w:p>
    <w:p w:rsidR="002A4F65" w:rsidRDefault="003C40C9" w:rsidP="005469AB">
      <w:pPr>
        <w:pStyle w:val="Heading2"/>
      </w:pPr>
      <w:bookmarkStart w:id="50" w:name="_Toc239492482"/>
      <w:r>
        <w:t xml:space="preserve">2.3.9. </w:t>
      </w:r>
      <w:r w:rsidR="008D65F5">
        <w:t>Cumulative risks for all alternatives and GBR management areas</w:t>
      </w:r>
      <w:bookmarkEnd w:id="50"/>
    </w:p>
    <w:p w:rsidR="00B5688D" w:rsidRPr="00CD5239" w:rsidRDefault="008D65F5" w:rsidP="004C498D">
      <w:pPr>
        <w:spacing w:after="0"/>
        <w:jc w:val="both"/>
      </w:pPr>
      <w:r w:rsidRPr="00CD5239">
        <w:t>Based on the template above, the user is now able to estimate cumulative risks for all hypothetical alternatives</w:t>
      </w:r>
      <w:r w:rsidR="00B5688D" w:rsidRPr="00CD5239">
        <w:t xml:space="preserve"> and their nested </w:t>
      </w:r>
      <w:r w:rsidRPr="00CD5239">
        <w:t xml:space="preserve">scenarios </w:t>
      </w:r>
      <w:r w:rsidR="00B5688D" w:rsidRPr="00CD5239">
        <w:t xml:space="preserve">for corals, seagrasses and dugongs. Consistent with the steps above </w:t>
      </w:r>
      <w:r w:rsidR="00302CA5">
        <w:t>ZOIs for agriculture and</w:t>
      </w:r>
      <w:r w:rsidR="00881B0C" w:rsidRPr="00CD5239">
        <w:t xml:space="preserve"> ports (and status quo as remaining area) for corals, seagrass and</w:t>
      </w:r>
      <w:r w:rsidR="003C3FA8">
        <w:t xml:space="preserve"> dugongs are listed in Table 2.8</w:t>
      </w:r>
      <w:r w:rsidR="00D80EEC" w:rsidRPr="00CD5239">
        <w:t xml:space="preserve"> for all management areas (demonstration cases). </w:t>
      </w:r>
      <w:r w:rsidR="00881B0C" w:rsidRPr="00CD5239">
        <w:t xml:space="preserve"> </w:t>
      </w:r>
    </w:p>
    <w:p w:rsidR="00AE4CCA" w:rsidRDefault="00AE4CCA" w:rsidP="004C498D">
      <w:pPr>
        <w:jc w:val="both"/>
      </w:pPr>
    </w:p>
    <w:p w:rsidR="00846ACD" w:rsidRDefault="00846ACD">
      <w:pPr>
        <w:rPr>
          <w:b/>
          <w:sz w:val="20"/>
          <w:szCs w:val="20"/>
        </w:rPr>
      </w:pPr>
      <w:r>
        <w:rPr>
          <w:b/>
          <w:sz w:val="20"/>
          <w:szCs w:val="20"/>
        </w:rPr>
        <w:br w:type="page"/>
      </w:r>
    </w:p>
    <w:p w:rsidR="004160AB" w:rsidRDefault="00360EE2" w:rsidP="004C498D">
      <w:pPr>
        <w:spacing w:after="0"/>
        <w:jc w:val="both"/>
        <w:rPr>
          <w:sz w:val="20"/>
          <w:szCs w:val="20"/>
        </w:rPr>
      </w:pPr>
      <w:r w:rsidRPr="00360EE2">
        <w:rPr>
          <w:b/>
          <w:sz w:val="20"/>
          <w:szCs w:val="20"/>
        </w:rPr>
        <w:lastRenderedPageBreak/>
        <w:t>Tab</w:t>
      </w:r>
      <w:r w:rsidR="00F3193E">
        <w:rPr>
          <w:b/>
          <w:sz w:val="20"/>
          <w:szCs w:val="20"/>
        </w:rPr>
        <w:t xml:space="preserve">le </w:t>
      </w:r>
      <w:r w:rsidR="00846ACD">
        <w:rPr>
          <w:b/>
          <w:sz w:val="20"/>
          <w:szCs w:val="20"/>
        </w:rPr>
        <w:t>2.8</w:t>
      </w:r>
      <w:r w:rsidRPr="00360EE2">
        <w:rPr>
          <w:b/>
          <w:sz w:val="20"/>
          <w:szCs w:val="20"/>
        </w:rPr>
        <w:t>.</w:t>
      </w:r>
      <w:r w:rsidR="004160AB">
        <w:rPr>
          <w:sz w:val="20"/>
          <w:szCs w:val="20"/>
        </w:rPr>
        <w:t xml:space="preserve"> </w:t>
      </w:r>
      <w:r w:rsidR="005E0A93" w:rsidRPr="00996F8F">
        <w:rPr>
          <w:sz w:val="20"/>
          <w:szCs w:val="20"/>
        </w:rPr>
        <w:t xml:space="preserve">Estimated areas of coral reefs, </w:t>
      </w:r>
      <w:r w:rsidR="005807E2">
        <w:rPr>
          <w:sz w:val="20"/>
          <w:szCs w:val="20"/>
        </w:rPr>
        <w:t>seagrass meadows and dugong hot</w:t>
      </w:r>
      <w:r w:rsidR="005E0A93" w:rsidRPr="00996F8F">
        <w:rPr>
          <w:sz w:val="20"/>
          <w:szCs w:val="20"/>
        </w:rPr>
        <w:t>spots (conservation values) for the four GBR management areas.</w:t>
      </w:r>
      <w:r w:rsidR="004160AB">
        <w:rPr>
          <w:sz w:val="20"/>
          <w:szCs w:val="20"/>
        </w:rPr>
        <w:t xml:space="preserve"> </w:t>
      </w:r>
      <w:r w:rsidR="005E0A93" w:rsidRPr="00996F8F">
        <w:rPr>
          <w:sz w:val="20"/>
          <w:szCs w:val="20"/>
        </w:rPr>
        <w:t xml:space="preserve">Areas for </w:t>
      </w:r>
      <w:r w:rsidR="00F3193E">
        <w:rPr>
          <w:sz w:val="20"/>
          <w:szCs w:val="20"/>
        </w:rPr>
        <w:t>ecosystem values</w:t>
      </w:r>
      <w:r w:rsidR="005E0A93" w:rsidRPr="00996F8F">
        <w:rPr>
          <w:sz w:val="20"/>
          <w:szCs w:val="20"/>
        </w:rPr>
        <w:t xml:space="preserve"> in </w:t>
      </w:r>
      <w:r w:rsidR="00F3193E">
        <w:rPr>
          <w:sz w:val="20"/>
          <w:szCs w:val="20"/>
        </w:rPr>
        <w:t xml:space="preserve">the </w:t>
      </w:r>
      <w:r w:rsidR="005E0A93" w:rsidRPr="00996F8F">
        <w:rPr>
          <w:sz w:val="20"/>
          <w:szCs w:val="20"/>
        </w:rPr>
        <w:t>vicinity of existing or proposed port developments are tentative and results of those should be interpreted cautiously.</w:t>
      </w:r>
    </w:p>
    <w:tbl>
      <w:tblPr>
        <w:tblW w:w="8096" w:type="dxa"/>
        <w:tblInd w:w="93" w:type="dxa"/>
        <w:tblLayout w:type="fixed"/>
        <w:tblLook w:val="04A0"/>
      </w:tblPr>
      <w:tblGrid>
        <w:gridCol w:w="1575"/>
        <w:gridCol w:w="1559"/>
        <w:gridCol w:w="1701"/>
        <w:gridCol w:w="1276"/>
        <w:gridCol w:w="992"/>
        <w:gridCol w:w="993"/>
      </w:tblGrid>
      <w:tr w:rsidR="00AE4CCA" w:rsidRPr="006C5890" w:rsidTr="00302CA5">
        <w:trPr>
          <w:trHeight w:val="400"/>
        </w:trPr>
        <w:tc>
          <w:tcPr>
            <w:tcW w:w="1575"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color w:val="000000"/>
                <w:sz w:val="18"/>
                <w:szCs w:val="18"/>
                <w:lang w:val="en-US" w:eastAsia="en-US"/>
              </w:rPr>
            </w:pPr>
          </w:p>
        </w:tc>
        <w:tc>
          <w:tcPr>
            <w:tcW w:w="1559"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color w:val="000000"/>
                <w:sz w:val="18"/>
                <w:szCs w:val="18"/>
                <w:lang w:val="en-US" w:eastAsia="en-US"/>
              </w:rPr>
            </w:pPr>
          </w:p>
        </w:tc>
        <w:tc>
          <w:tcPr>
            <w:tcW w:w="1701"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color w:val="000000"/>
                <w:sz w:val="18"/>
                <w:szCs w:val="18"/>
                <w:lang w:val="en-US" w:eastAsia="en-US"/>
              </w:rPr>
            </w:pPr>
          </w:p>
        </w:tc>
        <w:tc>
          <w:tcPr>
            <w:tcW w:w="1276"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color w:val="000000"/>
                <w:sz w:val="18"/>
                <w:szCs w:val="18"/>
                <w:lang w:val="en-US" w:eastAsia="en-US"/>
              </w:rPr>
            </w:pPr>
          </w:p>
        </w:tc>
        <w:tc>
          <w:tcPr>
            <w:tcW w:w="992"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ind w:right="-250" w:hanging="250"/>
              <w:jc w:val="center"/>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Areas (km</w:t>
            </w:r>
            <w:r w:rsidRPr="006C5890">
              <w:rPr>
                <w:rFonts w:eastAsia="Times New Roman" w:cs="Times New Roman"/>
                <w:b/>
                <w:bCs/>
                <w:color w:val="000000"/>
                <w:sz w:val="18"/>
                <w:szCs w:val="18"/>
                <w:vertAlign w:val="superscript"/>
                <w:lang w:val="en-US" w:eastAsia="en-US"/>
              </w:rPr>
              <w:t>2</w:t>
            </w:r>
            <w:r w:rsidRPr="006C5890">
              <w:rPr>
                <w:rFonts w:eastAsia="Times New Roman" w:cs="Times New Roman"/>
                <w:b/>
                <w:bCs/>
                <w:color w:val="000000"/>
                <w:sz w:val="18"/>
                <w:szCs w:val="18"/>
                <w:lang w:val="en-US" w:eastAsia="en-US"/>
              </w:rPr>
              <w:t>)</w:t>
            </w:r>
          </w:p>
        </w:tc>
        <w:tc>
          <w:tcPr>
            <w:tcW w:w="993"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color w:val="000000"/>
                <w:sz w:val="18"/>
                <w:szCs w:val="18"/>
                <w:lang w:val="en-US" w:eastAsia="en-US"/>
              </w:rPr>
            </w:pPr>
          </w:p>
        </w:tc>
      </w:tr>
      <w:tr w:rsidR="00AE4CCA" w:rsidRPr="006C5890" w:rsidTr="00302CA5">
        <w:trPr>
          <w:trHeight w:val="380"/>
        </w:trPr>
        <w:tc>
          <w:tcPr>
            <w:tcW w:w="1575" w:type="dxa"/>
            <w:tcBorders>
              <w:top w:val="single" w:sz="4" w:space="0" w:color="auto"/>
              <w:left w:val="nil"/>
              <w:bottom w:val="single" w:sz="8" w:space="0" w:color="auto"/>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Case</w:t>
            </w:r>
          </w:p>
        </w:tc>
        <w:tc>
          <w:tcPr>
            <w:tcW w:w="1559" w:type="dxa"/>
            <w:tcBorders>
              <w:top w:val="single" w:sz="4" w:space="0" w:color="auto"/>
              <w:left w:val="nil"/>
              <w:bottom w:val="single" w:sz="8" w:space="0" w:color="auto"/>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Activity</w:t>
            </w:r>
          </w:p>
        </w:tc>
        <w:tc>
          <w:tcPr>
            <w:tcW w:w="1701" w:type="dxa"/>
            <w:tcBorders>
              <w:top w:val="single" w:sz="4" w:space="0" w:color="auto"/>
              <w:left w:val="nil"/>
              <w:bottom w:val="single" w:sz="8" w:space="0" w:color="auto"/>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Zone of influence</w:t>
            </w:r>
          </w:p>
        </w:tc>
        <w:tc>
          <w:tcPr>
            <w:tcW w:w="1276" w:type="dxa"/>
            <w:tcBorders>
              <w:top w:val="single" w:sz="4" w:space="0" w:color="auto"/>
              <w:left w:val="nil"/>
              <w:bottom w:val="single" w:sz="8" w:space="0" w:color="auto"/>
              <w:right w:val="nil"/>
            </w:tcBorders>
            <w:shd w:val="clear" w:color="auto" w:fill="auto"/>
            <w:noWrap/>
            <w:vAlign w:val="bottom"/>
            <w:hideMark/>
          </w:tcPr>
          <w:p w:rsidR="00AE4CCA" w:rsidRPr="006C5890" w:rsidRDefault="00AE4CCA" w:rsidP="006C5890">
            <w:pPr>
              <w:spacing w:before="100" w:beforeAutospacing="1" w:after="100" w:afterAutospacing="1"/>
              <w:jc w:val="center"/>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Coral Reefs</w:t>
            </w:r>
          </w:p>
        </w:tc>
        <w:tc>
          <w:tcPr>
            <w:tcW w:w="992" w:type="dxa"/>
            <w:tcBorders>
              <w:top w:val="single" w:sz="4" w:space="0" w:color="auto"/>
              <w:left w:val="nil"/>
              <w:bottom w:val="single" w:sz="8" w:space="0" w:color="auto"/>
              <w:right w:val="nil"/>
            </w:tcBorders>
            <w:shd w:val="clear" w:color="auto" w:fill="auto"/>
            <w:noWrap/>
            <w:vAlign w:val="bottom"/>
            <w:hideMark/>
          </w:tcPr>
          <w:p w:rsidR="00AE4CCA" w:rsidRPr="006C5890" w:rsidRDefault="00AE4CCA" w:rsidP="006C5890">
            <w:pPr>
              <w:spacing w:before="100" w:beforeAutospacing="1" w:after="100" w:afterAutospacing="1"/>
              <w:jc w:val="center"/>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Seagrass</w:t>
            </w:r>
          </w:p>
        </w:tc>
        <w:tc>
          <w:tcPr>
            <w:tcW w:w="993" w:type="dxa"/>
            <w:tcBorders>
              <w:top w:val="single" w:sz="4" w:space="0" w:color="auto"/>
              <w:left w:val="nil"/>
              <w:bottom w:val="single" w:sz="8" w:space="0" w:color="auto"/>
              <w:right w:val="nil"/>
            </w:tcBorders>
            <w:shd w:val="clear" w:color="auto" w:fill="auto"/>
            <w:noWrap/>
            <w:vAlign w:val="bottom"/>
            <w:hideMark/>
          </w:tcPr>
          <w:p w:rsidR="00AE4CCA" w:rsidRPr="006C5890" w:rsidRDefault="00AE4CCA" w:rsidP="006C5890">
            <w:pPr>
              <w:spacing w:before="100" w:beforeAutospacing="1" w:after="100" w:afterAutospacing="1"/>
              <w:jc w:val="center"/>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Dugong</w:t>
            </w:r>
          </w:p>
        </w:tc>
      </w:tr>
      <w:tr w:rsidR="00AE4CCA" w:rsidRPr="006C5890" w:rsidTr="00302CA5">
        <w:trPr>
          <w:trHeight w:val="360"/>
        </w:trPr>
        <w:tc>
          <w:tcPr>
            <w:tcW w:w="1575"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Cape York</w:t>
            </w:r>
          </w:p>
        </w:tc>
        <w:tc>
          <w:tcPr>
            <w:tcW w:w="1559"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Agriculture</w:t>
            </w:r>
            <w:r w:rsidR="00302CA5">
              <w:rPr>
                <w:rFonts w:eastAsia="Times New Roman" w:cs="Times New Roman"/>
                <w:b/>
                <w:bCs/>
                <w:color w:val="000000"/>
                <w:sz w:val="18"/>
                <w:szCs w:val="18"/>
                <w:lang w:val="en-US" w:eastAsia="en-US"/>
              </w:rPr>
              <w:t xml:space="preserve"> High</w:t>
            </w:r>
          </w:p>
        </w:tc>
        <w:tc>
          <w:tcPr>
            <w:tcW w:w="1701" w:type="dxa"/>
            <w:tcBorders>
              <w:top w:val="nil"/>
              <w:left w:val="nil"/>
              <w:bottom w:val="nil"/>
              <w:right w:val="nil"/>
            </w:tcBorders>
            <w:shd w:val="clear" w:color="000000" w:fill="FFFFFF"/>
            <w:noWrap/>
            <w:vAlign w:val="bottom"/>
            <w:hideMark/>
          </w:tcPr>
          <w:p w:rsidR="00AE4CCA" w:rsidRPr="006C5890" w:rsidRDefault="00AE4CCA"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30 km band</w:t>
            </w:r>
          </w:p>
        </w:tc>
        <w:tc>
          <w:tcPr>
            <w:tcW w:w="1276" w:type="dxa"/>
            <w:tcBorders>
              <w:top w:val="nil"/>
              <w:left w:val="nil"/>
              <w:bottom w:val="nil"/>
              <w:right w:val="nil"/>
            </w:tcBorders>
            <w:shd w:val="clear" w:color="000000" w:fill="FFFFFF"/>
            <w:noWrap/>
            <w:vAlign w:val="bottom"/>
            <w:hideMark/>
          </w:tcPr>
          <w:p w:rsidR="00AE4CCA" w:rsidRPr="006C5890" w:rsidRDefault="00AE4CCA"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3,304 </w:t>
            </w:r>
          </w:p>
        </w:tc>
        <w:tc>
          <w:tcPr>
            <w:tcW w:w="992" w:type="dxa"/>
            <w:tcBorders>
              <w:top w:val="nil"/>
              <w:left w:val="nil"/>
              <w:bottom w:val="nil"/>
              <w:right w:val="nil"/>
            </w:tcBorders>
            <w:shd w:val="clear" w:color="000000" w:fill="FFFFFF"/>
            <w:noWrap/>
            <w:vAlign w:val="bottom"/>
            <w:hideMark/>
          </w:tcPr>
          <w:p w:rsidR="00AE4CCA" w:rsidRPr="006C5890" w:rsidRDefault="00AE4CCA"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5,500 </w:t>
            </w:r>
          </w:p>
        </w:tc>
        <w:tc>
          <w:tcPr>
            <w:tcW w:w="993" w:type="dxa"/>
            <w:tcBorders>
              <w:top w:val="nil"/>
              <w:left w:val="nil"/>
              <w:bottom w:val="nil"/>
              <w:right w:val="nil"/>
            </w:tcBorders>
            <w:shd w:val="clear" w:color="000000" w:fill="FFFFFF"/>
            <w:noWrap/>
            <w:vAlign w:val="bottom"/>
            <w:hideMark/>
          </w:tcPr>
          <w:p w:rsidR="00AE4CCA" w:rsidRPr="006C5890" w:rsidRDefault="00AE4CCA"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13,100 </w:t>
            </w:r>
          </w:p>
        </w:tc>
      </w:tr>
      <w:tr w:rsidR="00AE4CCA" w:rsidRPr="006C5890" w:rsidTr="00302CA5">
        <w:trPr>
          <w:trHeight w:val="360"/>
        </w:trPr>
        <w:tc>
          <w:tcPr>
            <w:tcW w:w="1575"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bottom w:val="nil"/>
              <w:right w:val="nil"/>
            </w:tcBorders>
            <w:shd w:val="clear" w:color="auto" w:fill="auto"/>
            <w:noWrap/>
            <w:vAlign w:val="bottom"/>
            <w:hideMark/>
          </w:tcPr>
          <w:p w:rsidR="00AE4CCA" w:rsidRPr="006C5890" w:rsidRDefault="00AE4CCA"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Port(s)</w:t>
            </w:r>
            <w:r w:rsidR="00302CA5">
              <w:rPr>
                <w:rFonts w:eastAsia="Times New Roman" w:cs="Times New Roman"/>
                <w:b/>
                <w:bCs/>
                <w:color w:val="000000"/>
                <w:sz w:val="18"/>
                <w:szCs w:val="18"/>
                <w:lang w:val="en-US" w:eastAsia="en-US"/>
              </w:rPr>
              <w:t xml:space="preserve"> &amp; Ag High</w:t>
            </w:r>
          </w:p>
        </w:tc>
        <w:tc>
          <w:tcPr>
            <w:tcW w:w="1701" w:type="dxa"/>
            <w:tcBorders>
              <w:top w:val="nil"/>
              <w:left w:val="nil"/>
              <w:bottom w:val="nil"/>
              <w:right w:val="nil"/>
            </w:tcBorders>
            <w:shd w:val="clear" w:color="000000" w:fill="FFFFFF"/>
            <w:noWrap/>
            <w:vAlign w:val="bottom"/>
            <w:hideMark/>
          </w:tcPr>
          <w:p w:rsidR="00AE4CCA" w:rsidRPr="006C5890" w:rsidRDefault="00AE4CCA"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30 km radius</w:t>
            </w:r>
          </w:p>
        </w:tc>
        <w:tc>
          <w:tcPr>
            <w:tcW w:w="1276" w:type="dxa"/>
            <w:tcBorders>
              <w:top w:val="nil"/>
              <w:left w:val="nil"/>
              <w:bottom w:val="nil"/>
              <w:right w:val="nil"/>
            </w:tcBorders>
            <w:shd w:val="clear" w:color="000000" w:fill="FFFFFF"/>
            <w:noWrap/>
            <w:vAlign w:val="bottom"/>
            <w:hideMark/>
          </w:tcPr>
          <w:p w:rsidR="00AE4CCA" w:rsidRPr="006C5890" w:rsidRDefault="00AE4CCA"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200 </w:t>
            </w:r>
          </w:p>
        </w:tc>
        <w:tc>
          <w:tcPr>
            <w:tcW w:w="992" w:type="dxa"/>
            <w:tcBorders>
              <w:top w:val="nil"/>
              <w:left w:val="nil"/>
              <w:bottom w:val="nil"/>
              <w:right w:val="nil"/>
            </w:tcBorders>
            <w:shd w:val="clear" w:color="000000" w:fill="FFFFFF"/>
            <w:noWrap/>
            <w:vAlign w:val="bottom"/>
            <w:hideMark/>
          </w:tcPr>
          <w:p w:rsidR="00AE4CCA" w:rsidRPr="006C5890" w:rsidRDefault="00AE4CCA"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900 </w:t>
            </w:r>
          </w:p>
        </w:tc>
        <w:tc>
          <w:tcPr>
            <w:tcW w:w="993" w:type="dxa"/>
            <w:tcBorders>
              <w:top w:val="nil"/>
              <w:left w:val="nil"/>
              <w:bottom w:val="nil"/>
              <w:right w:val="nil"/>
            </w:tcBorders>
            <w:shd w:val="clear" w:color="000000" w:fill="FFFFFF"/>
            <w:noWrap/>
            <w:vAlign w:val="bottom"/>
            <w:hideMark/>
          </w:tcPr>
          <w:p w:rsidR="00AE4CCA" w:rsidRPr="006C5890" w:rsidRDefault="00AE4CCA"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600 </w:t>
            </w:r>
          </w:p>
        </w:tc>
      </w:tr>
      <w:tr w:rsidR="00302CA5" w:rsidRPr="006C5890" w:rsidTr="00302CA5">
        <w:trPr>
          <w:trHeight w:val="360"/>
        </w:trPr>
        <w:tc>
          <w:tcPr>
            <w:tcW w:w="1575" w:type="dxa"/>
            <w:tcBorders>
              <w:top w:val="nil"/>
              <w:left w:val="nil"/>
              <w:bottom w:val="nil"/>
              <w:right w:val="nil"/>
            </w:tcBorders>
            <w:shd w:val="clear" w:color="auto" w:fill="auto"/>
            <w:noWrap/>
            <w:vAlign w:val="bottom"/>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bottom w:val="nil"/>
              <w:right w:val="nil"/>
            </w:tcBorders>
            <w:shd w:val="clear" w:color="auto" w:fill="auto"/>
            <w:noWrap/>
            <w:vAlign w:val="bottom"/>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Pr>
                <w:rFonts w:eastAsia="Times New Roman" w:cs="Times New Roman"/>
                <w:b/>
                <w:bCs/>
                <w:color w:val="000000"/>
                <w:sz w:val="18"/>
                <w:szCs w:val="18"/>
                <w:lang w:val="en-US" w:eastAsia="en-US"/>
              </w:rPr>
              <w:t>Agriculture Low</w:t>
            </w:r>
          </w:p>
        </w:tc>
        <w:tc>
          <w:tcPr>
            <w:tcW w:w="1701" w:type="dxa"/>
            <w:tcBorders>
              <w:top w:val="nil"/>
              <w:left w:val="nil"/>
              <w:bottom w:val="nil"/>
              <w:right w:val="nil"/>
            </w:tcBorders>
            <w:shd w:val="clear" w:color="000000" w:fill="FFFFFF"/>
            <w:noWrap/>
            <w:vAlign w:val="bottom"/>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color w:val="000000"/>
                <w:sz w:val="18"/>
                <w:szCs w:val="18"/>
                <w:lang w:val="en-US" w:eastAsia="en-US"/>
              </w:rPr>
              <w:t>All minus Ag High</w:t>
            </w:r>
          </w:p>
        </w:tc>
        <w:tc>
          <w:tcPr>
            <w:tcW w:w="1276" w:type="dxa"/>
            <w:tcBorders>
              <w:top w:val="nil"/>
              <w:left w:val="nil"/>
              <w:bottom w:val="nil"/>
              <w:right w:val="nil"/>
            </w:tcBorders>
            <w:shd w:val="clear" w:color="000000" w:fill="FFFFFF"/>
            <w:noWrap/>
            <w:vAlign w:val="bottom"/>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6,028 </w:t>
            </w:r>
          </w:p>
        </w:tc>
        <w:tc>
          <w:tcPr>
            <w:tcW w:w="992" w:type="dxa"/>
            <w:tcBorders>
              <w:top w:val="nil"/>
              <w:left w:val="nil"/>
              <w:bottom w:val="nil"/>
              <w:right w:val="nil"/>
            </w:tcBorders>
            <w:shd w:val="clear" w:color="000000" w:fill="FFFFFF"/>
            <w:noWrap/>
            <w:vAlign w:val="bottom"/>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0   </w:t>
            </w:r>
          </w:p>
        </w:tc>
        <w:tc>
          <w:tcPr>
            <w:tcW w:w="993" w:type="dxa"/>
            <w:tcBorders>
              <w:top w:val="nil"/>
              <w:left w:val="nil"/>
              <w:bottom w:val="nil"/>
              <w:right w:val="nil"/>
            </w:tcBorders>
            <w:shd w:val="clear" w:color="000000" w:fill="FFFFFF"/>
            <w:noWrap/>
            <w:vAlign w:val="bottom"/>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0  </w:t>
            </w:r>
          </w:p>
        </w:tc>
      </w:tr>
      <w:tr w:rsidR="00302CA5" w:rsidRPr="006C5890" w:rsidTr="00302CA5">
        <w:trPr>
          <w:trHeight w:val="187"/>
        </w:trPr>
        <w:tc>
          <w:tcPr>
            <w:tcW w:w="1575" w:type="dxa"/>
            <w:tcBorders>
              <w:top w:val="nil"/>
              <w:left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Pr>
                <w:rFonts w:eastAsia="Times New Roman" w:cs="Times New Roman"/>
                <w:b/>
                <w:bCs/>
                <w:color w:val="000000"/>
                <w:sz w:val="18"/>
                <w:szCs w:val="18"/>
                <w:lang w:val="en-US" w:eastAsia="en-US"/>
              </w:rPr>
              <w:t>Port(s) Low</w:t>
            </w:r>
          </w:p>
        </w:tc>
        <w:tc>
          <w:tcPr>
            <w:tcW w:w="1701" w:type="dxa"/>
            <w:tcBorders>
              <w:top w:val="nil"/>
              <w:left w:val="nil"/>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color w:val="000000"/>
                <w:sz w:val="18"/>
                <w:szCs w:val="18"/>
                <w:lang w:val="en-US" w:eastAsia="en-US"/>
              </w:rPr>
              <w:t>All minus Ports High</w:t>
            </w:r>
          </w:p>
        </w:tc>
        <w:tc>
          <w:tcPr>
            <w:tcW w:w="1276" w:type="dxa"/>
            <w:tcBorders>
              <w:top w:val="nil"/>
              <w:left w:val="nil"/>
              <w:right w:val="nil"/>
            </w:tcBorders>
            <w:shd w:val="clear" w:color="000000" w:fill="FFFFFF"/>
            <w:noWrap/>
            <w:vAlign w:val="bottom"/>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Pr>
                <w:rFonts w:eastAsia="Times New Roman" w:cs="Times New Roman"/>
                <w:color w:val="000000"/>
                <w:sz w:val="18"/>
                <w:szCs w:val="18"/>
                <w:lang w:val="en-US" w:eastAsia="en-US"/>
              </w:rPr>
              <w:t>9,132</w:t>
            </w:r>
          </w:p>
        </w:tc>
        <w:tc>
          <w:tcPr>
            <w:tcW w:w="992" w:type="dxa"/>
            <w:tcBorders>
              <w:top w:val="nil"/>
              <w:left w:val="nil"/>
              <w:right w:val="nil"/>
            </w:tcBorders>
            <w:shd w:val="clear" w:color="000000" w:fill="FFFFFF"/>
            <w:noWrap/>
            <w:vAlign w:val="bottom"/>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Pr>
                <w:rFonts w:eastAsia="Times New Roman" w:cs="Times New Roman"/>
                <w:color w:val="000000"/>
                <w:sz w:val="18"/>
                <w:szCs w:val="18"/>
                <w:lang w:val="en-US" w:eastAsia="en-US"/>
              </w:rPr>
              <w:t>4,600</w:t>
            </w:r>
          </w:p>
        </w:tc>
        <w:tc>
          <w:tcPr>
            <w:tcW w:w="993" w:type="dxa"/>
            <w:tcBorders>
              <w:top w:val="nil"/>
              <w:left w:val="nil"/>
              <w:right w:val="nil"/>
            </w:tcBorders>
            <w:shd w:val="clear" w:color="000000" w:fill="FFFFFF"/>
            <w:noWrap/>
            <w:vAlign w:val="bottom"/>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Pr>
                <w:rFonts w:eastAsia="Times New Roman" w:cs="Times New Roman"/>
                <w:color w:val="000000"/>
                <w:sz w:val="18"/>
                <w:szCs w:val="18"/>
                <w:lang w:val="en-US" w:eastAsia="en-US"/>
              </w:rPr>
              <w:t>12,600</w:t>
            </w:r>
          </w:p>
        </w:tc>
      </w:tr>
      <w:tr w:rsidR="00302CA5" w:rsidRPr="006C5890" w:rsidTr="00302CA5">
        <w:trPr>
          <w:trHeight w:val="249"/>
        </w:trPr>
        <w:tc>
          <w:tcPr>
            <w:tcW w:w="1575" w:type="dxa"/>
            <w:tcBorders>
              <w:top w:val="nil"/>
              <w:left w:val="nil"/>
              <w:bottom w:val="single" w:sz="4" w:space="0" w:color="auto"/>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bottom w:val="single" w:sz="4" w:space="0" w:color="auto"/>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p>
        </w:tc>
        <w:tc>
          <w:tcPr>
            <w:tcW w:w="1701"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All (status quo)</w:t>
            </w:r>
          </w:p>
        </w:tc>
        <w:tc>
          <w:tcPr>
            <w:tcW w:w="1276"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i/>
                <w:iCs/>
                <w:color w:val="000000"/>
                <w:sz w:val="18"/>
                <w:szCs w:val="18"/>
                <w:lang w:val="en-US" w:eastAsia="en-US"/>
              </w:rPr>
            </w:pPr>
            <w:r w:rsidRPr="006C5890">
              <w:rPr>
                <w:rFonts w:eastAsia="Times New Roman" w:cs="Times New Roman"/>
                <w:i/>
                <w:iCs/>
                <w:color w:val="000000"/>
                <w:sz w:val="18"/>
                <w:szCs w:val="18"/>
                <w:lang w:val="en-US" w:eastAsia="en-US"/>
              </w:rPr>
              <w:t xml:space="preserve"> 9,332 </w:t>
            </w:r>
          </w:p>
        </w:tc>
        <w:tc>
          <w:tcPr>
            <w:tcW w:w="992"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5,500 </w:t>
            </w:r>
          </w:p>
        </w:tc>
        <w:tc>
          <w:tcPr>
            <w:tcW w:w="993"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13,100 </w:t>
            </w:r>
          </w:p>
        </w:tc>
      </w:tr>
      <w:tr w:rsidR="00302CA5" w:rsidRPr="006C5890" w:rsidTr="00302CA5">
        <w:trPr>
          <w:trHeight w:val="360"/>
        </w:trPr>
        <w:tc>
          <w:tcPr>
            <w:tcW w:w="1575" w:type="dxa"/>
            <w:tcBorders>
              <w:top w:val="single" w:sz="4" w:space="0" w:color="auto"/>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Wet Tropics</w:t>
            </w:r>
          </w:p>
        </w:tc>
        <w:tc>
          <w:tcPr>
            <w:tcW w:w="1559" w:type="dxa"/>
            <w:tcBorders>
              <w:top w:val="single" w:sz="4" w:space="0" w:color="auto"/>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Agriculture</w:t>
            </w:r>
            <w:r>
              <w:rPr>
                <w:rFonts w:eastAsia="Times New Roman" w:cs="Times New Roman"/>
                <w:b/>
                <w:bCs/>
                <w:color w:val="000000"/>
                <w:sz w:val="18"/>
                <w:szCs w:val="18"/>
                <w:lang w:val="en-US" w:eastAsia="en-US"/>
              </w:rPr>
              <w:t xml:space="preserve"> High</w:t>
            </w:r>
          </w:p>
        </w:tc>
        <w:tc>
          <w:tcPr>
            <w:tcW w:w="1701"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30 km band</w:t>
            </w:r>
          </w:p>
        </w:tc>
        <w:tc>
          <w:tcPr>
            <w:tcW w:w="1276"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1,410 </w:t>
            </w:r>
          </w:p>
        </w:tc>
        <w:tc>
          <w:tcPr>
            <w:tcW w:w="992"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6,600 </w:t>
            </w:r>
          </w:p>
        </w:tc>
        <w:tc>
          <w:tcPr>
            <w:tcW w:w="993"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4,350 </w:t>
            </w:r>
          </w:p>
        </w:tc>
      </w:tr>
      <w:tr w:rsidR="00302CA5" w:rsidRPr="006C5890" w:rsidTr="00302CA5">
        <w:trPr>
          <w:trHeight w:val="199"/>
        </w:trPr>
        <w:tc>
          <w:tcPr>
            <w:tcW w:w="1575" w:type="dxa"/>
            <w:tcBorders>
              <w:top w:val="nil"/>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Port(s)</w:t>
            </w:r>
            <w:r>
              <w:rPr>
                <w:rFonts w:eastAsia="Times New Roman" w:cs="Times New Roman"/>
                <w:b/>
                <w:bCs/>
                <w:color w:val="000000"/>
                <w:sz w:val="18"/>
                <w:szCs w:val="18"/>
                <w:lang w:val="en-US" w:eastAsia="en-US"/>
              </w:rPr>
              <w:t xml:space="preserve"> &amp; Ag High</w:t>
            </w:r>
          </w:p>
        </w:tc>
        <w:tc>
          <w:tcPr>
            <w:tcW w:w="1701"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30 km radius</w:t>
            </w:r>
          </w:p>
        </w:tc>
        <w:tc>
          <w:tcPr>
            <w:tcW w:w="1276"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50 </w:t>
            </w:r>
          </w:p>
        </w:tc>
        <w:tc>
          <w:tcPr>
            <w:tcW w:w="992"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100 </w:t>
            </w:r>
          </w:p>
        </w:tc>
        <w:tc>
          <w:tcPr>
            <w:tcW w:w="993"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200 </w:t>
            </w:r>
          </w:p>
        </w:tc>
      </w:tr>
      <w:tr w:rsidR="00302CA5" w:rsidRPr="006C5890" w:rsidTr="00302CA5">
        <w:trPr>
          <w:trHeight w:val="263"/>
        </w:trPr>
        <w:tc>
          <w:tcPr>
            <w:tcW w:w="1575" w:type="dxa"/>
            <w:tcBorders>
              <w:top w:val="nil"/>
              <w:left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Pr>
                <w:rFonts w:eastAsia="Times New Roman" w:cs="Times New Roman"/>
                <w:b/>
                <w:bCs/>
                <w:color w:val="000000"/>
                <w:sz w:val="18"/>
                <w:szCs w:val="18"/>
                <w:lang w:val="en-US" w:eastAsia="en-US"/>
              </w:rPr>
              <w:t>Agriculture Low</w:t>
            </w:r>
          </w:p>
        </w:tc>
        <w:tc>
          <w:tcPr>
            <w:tcW w:w="1701" w:type="dxa"/>
            <w:tcBorders>
              <w:top w:val="nil"/>
              <w:left w:val="nil"/>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color w:val="000000"/>
                <w:sz w:val="18"/>
                <w:szCs w:val="18"/>
                <w:lang w:val="en-US" w:eastAsia="en-US"/>
              </w:rPr>
              <w:t>All minus Ag High</w:t>
            </w:r>
          </w:p>
        </w:tc>
        <w:tc>
          <w:tcPr>
            <w:tcW w:w="1276" w:type="dxa"/>
            <w:tcBorders>
              <w:top w:val="nil"/>
              <w:left w:val="nil"/>
              <w:right w:val="nil"/>
            </w:tcBorders>
            <w:shd w:val="clear" w:color="000000" w:fill="FFFFFF"/>
            <w:noWrap/>
            <w:vAlign w:val="bottom"/>
          </w:tcPr>
          <w:p w:rsidR="00302CA5" w:rsidRPr="006C5890" w:rsidRDefault="00BC4147" w:rsidP="006C5890">
            <w:pPr>
              <w:spacing w:before="100" w:beforeAutospacing="1" w:after="100" w:afterAutospacing="1"/>
              <w:jc w:val="right"/>
              <w:rPr>
                <w:rFonts w:eastAsia="Times New Roman" w:cs="Times New Roman"/>
                <w:color w:val="000000"/>
                <w:sz w:val="18"/>
                <w:szCs w:val="18"/>
                <w:lang w:val="en-US" w:eastAsia="en-US"/>
              </w:rPr>
            </w:pPr>
            <w:r>
              <w:rPr>
                <w:rFonts w:eastAsia="Times New Roman" w:cs="Times New Roman"/>
                <w:color w:val="000000"/>
                <w:sz w:val="18"/>
                <w:szCs w:val="18"/>
                <w:lang w:val="en-US" w:eastAsia="en-US"/>
              </w:rPr>
              <w:t>1,759</w:t>
            </w:r>
          </w:p>
        </w:tc>
        <w:tc>
          <w:tcPr>
            <w:tcW w:w="992" w:type="dxa"/>
            <w:tcBorders>
              <w:top w:val="nil"/>
              <w:left w:val="nil"/>
              <w:right w:val="nil"/>
            </w:tcBorders>
            <w:shd w:val="clear" w:color="000000" w:fill="FFFFFF"/>
            <w:noWrap/>
            <w:vAlign w:val="bottom"/>
          </w:tcPr>
          <w:p w:rsidR="00302CA5" w:rsidRPr="006C5890" w:rsidRDefault="00BC4147" w:rsidP="00875620">
            <w:pPr>
              <w:spacing w:before="100" w:beforeAutospacing="1" w:after="100" w:afterAutospacing="1"/>
              <w:jc w:val="right"/>
              <w:rPr>
                <w:rFonts w:eastAsia="Times New Roman" w:cs="Times New Roman"/>
                <w:color w:val="000000"/>
                <w:sz w:val="18"/>
                <w:szCs w:val="18"/>
                <w:lang w:val="en-US" w:eastAsia="en-US"/>
              </w:rPr>
            </w:pPr>
            <w:r>
              <w:rPr>
                <w:rFonts w:eastAsia="Times New Roman" w:cs="Times New Roman"/>
                <w:color w:val="000000"/>
                <w:sz w:val="18"/>
                <w:szCs w:val="18"/>
                <w:lang w:val="en-US" w:eastAsia="en-US"/>
              </w:rPr>
              <w:t>6,500</w:t>
            </w:r>
          </w:p>
        </w:tc>
        <w:tc>
          <w:tcPr>
            <w:tcW w:w="993" w:type="dxa"/>
            <w:tcBorders>
              <w:top w:val="nil"/>
              <w:left w:val="nil"/>
              <w:right w:val="nil"/>
            </w:tcBorders>
            <w:shd w:val="clear" w:color="000000" w:fill="FFFFFF"/>
            <w:noWrap/>
            <w:vAlign w:val="bottom"/>
          </w:tcPr>
          <w:p w:rsidR="00302CA5" w:rsidRPr="006C5890" w:rsidRDefault="00BC4147" w:rsidP="006C5890">
            <w:pPr>
              <w:spacing w:before="100" w:beforeAutospacing="1" w:after="100" w:afterAutospacing="1"/>
              <w:jc w:val="right"/>
              <w:rPr>
                <w:rFonts w:eastAsia="Times New Roman" w:cs="Times New Roman"/>
                <w:color w:val="000000"/>
                <w:sz w:val="18"/>
                <w:szCs w:val="18"/>
                <w:lang w:val="en-US" w:eastAsia="en-US"/>
              </w:rPr>
            </w:pPr>
            <w:r>
              <w:rPr>
                <w:rFonts w:eastAsia="Times New Roman" w:cs="Times New Roman"/>
                <w:color w:val="000000"/>
                <w:sz w:val="18"/>
                <w:szCs w:val="18"/>
                <w:lang w:val="en-US" w:eastAsia="en-US"/>
              </w:rPr>
              <w:t>4,150</w:t>
            </w:r>
          </w:p>
        </w:tc>
      </w:tr>
      <w:tr w:rsidR="00302CA5" w:rsidRPr="006C5890" w:rsidTr="00302CA5">
        <w:trPr>
          <w:trHeight w:val="263"/>
        </w:trPr>
        <w:tc>
          <w:tcPr>
            <w:tcW w:w="1575" w:type="dxa"/>
            <w:tcBorders>
              <w:top w:val="nil"/>
              <w:left w:val="nil"/>
              <w:right w:val="nil"/>
            </w:tcBorders>
            <w:shd w:val="clear" w:color="auto" w:fill="auto"/>
            <w:noWrap/>
            <w:vAlign w:val="bottom"/>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right w:val="nil"/>
            </w:tcBorders>
            <w:shd w:val="clear" w:color="auto" w:fill="auto"/>
            <w:noWrap/>
            <w:vAlign w:val="bottom"/>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Pr>
                <w:rFonts w:eastAsia="Times New Roman" w:cs="Times New Roman"/>
                <w:b/>
                <w:bCs/>
                <w:color w:val="000000"/>
                <w:sz w:val="18"/>
                <w:szCs w:val="18"/>
                <w:lang w:val="en-US" w:eastAsia="en-US"/>
              </w:rPr>
              <w:t>Port(s) Low</w:t>
            </w:r>
          </w:p>
        </w:tc>
        <w:tc>
          <w:tcPr>
            <w:tcW w:w="1701" w:type="dxa"/>
            <w:tcBorders>
              <w:top w:val="nil"/>
              <w:left w:val="nil"/>
              <w:right w:val="nil"/>
            </w:tcBorders>
            <w:shd w:val="clear" w:color="000000" w:fill="FFFFFF"/>
            <w:noWrap/>
            <w:vAlign w:val="bottom"/>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color w:val="000000"/>
                <w:sz w:val="18"/>
                <w:szCs w:val="18"/>
                <w:lang w:val="en-US" w:eastAsia="en-US"/>
              </w:rPr>
              <w:t>All minus Ports High</w:t>
            </w:r>
          </w:p>
        </w:tc>
        <w:tc>
          <w:tcPr>
            <w:tcW w:w="1276" w:type="dxa"/>
            <w:tcBorders>
              <w:top w:val="nil"/>
              <w:left w:val="nil"/>
              <w:right w:val="nil"/>
            </w:tcBorders>
            <w:shd w:val="clear" w:color="000000" w:fill="FFFFFF"/>
            <w:noWrap/>
            <w:vAlign w:val="bottom"/>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3,119 </w:t>
            </w:r>
          </w:p>
        </w:tc>
        <w:tc>
          <w:tcPr>
            <w:tcW w:w="992" w:type="dxa"/>
            <w:tcBorders>
              <w:top w:val="nil"/>
              <w:left w:val="nil"/>
              <w:right w:val="nil"/>
            </w:tcBorders>
            <w:shd w:val="clear" w:color="000000" w:fill="FFFFFF"/>
            <w:noWrap/>
            <w:vAlign w:val="bottom"/>
          </w:tcPr>
          <w:p w:rsidR="00302CA5" w:rsidRDefault="00302CA5" w:rsidP="00875620">
            <w:pPr>
              <w:spacing w:before="100" w:beforeAutospacing="1" w:after="100" w:afterAutospacing="1"/>
              <w:jc w:val="right"/>
              <w:rPr>
                <w:rFonts w:eastAsia="Times New Roman" w:cs="Times New Roman"/>
                <w:color w:val="000000"/>
                <w:sz w:val="18"/>
                <w:szCs w:val="18"/>
                <w:lang w:val="en-US" w:eastAsia="en-US"/>
              </w:rPr>
            </w:pPr>
            <w:r>
              <w:rPr>
                <w:rFonts w:eastAsia="Times New Roman" w:cs="Times New Roman"/>
                <w:color w:val="000000"/>
                <w:sz w:val="18"/>
                <w:szCs w:val="18"/>
                <w:lang w:val="en-US" w:eastAsia="en-US"/>
              </w:rPr>
              <w:t>0</w:t>
            </w:r>
            <w:r w:rsidRPr="006C5890">
              <w:rPr>
                <w:rFonts w:eastAsia="Times New Roman" w:cs="Times New Roman"/>
                <w:color w:val="000000"/>
                <w:sz w:val="18"/>
                <w:szCs w:val="18"/>
                <w:lang w:val="en-US" w:eastAsia="en-US"/>
              </w:rPr>
              <w:t xml:space="preserve"> </w:t>
            </w:r>
          </w:p>
        </w:tc>
        <w:tc>
          <w:tcPr>
            <w:tcW w:w="993" w:type="dxa"/>
            <w:tcBorders>
              <w:top w:val="nil"/>
              <w:left w:val="nil"/>
              <w:right w:val="nil"/>
            </w:tcBorders>
            <w:shd w:val="clear" w:color="000000" w:fill="FFFFFF"/>
            <w:noWrap/>
            <w:vAlign w:val="bottom"/>
          </w:tcPr>
          <w:p w:rsidR="00302CA5" w:rsidRDefault="00302CA5" w:rsidP="006C5890">
            <w:pPr>
              <w:spacing w:before="100" w:beforeAutospacing="1" w:after="100" w:afterAutospacing="1"/>
              <w:jc w:val="right"/>
              <w:rPr>
                <w:rFonts w:eastAsia="Times New Roman" w:cs="Times New Roman"/>
                <w:color w:val="000000"/>
                <w:sz w:val="18"/>
                <w:szCs w:val="18"/>
                <w:lang w:val="en-US" w:eastAsia="en-US"/>
              </w:rPr>
            </w:pPr>
            <w:r>
              <w:rPr>
                <w:rFonts w:eastAsia="Times New Roman" w:cs="Times New Roman"/>
                <w:color w:val="000000"/>
                <w:sz w:val="18"/>
                <w:szCs w:val="18"/>
                <w:lang w:val="en-US" w:eastAsia="en-US"/>
              </w:rPr>
              <w:t xml:space="preserve"> </w:t>
            </w:r>
            <w:r w:rsidRPr="006C5890">
              <w:rPr>
                <w:rFonts w:eastAsia="Times New Roman" w:cs="Times New Roman"/>
                <w:color w:val="000000"/>
                <w:sz w:val="18"/>
                <w:szCs w:val="18"/>
                <w:lang w:val="en-US" w:eastAsia="en-US"/>
              </w:rPr>
              <w:t xml:space="preserve">150 </w:t>
            </w:r>
          </w:p>
        </w:tc>
      </w:tr>
      <w:tr w:rsidR="00302CA5" w:rsidRPr="006C5890" w:rsidTr="00302CA5">
        <w:trPr>
          <w:trHeight w:val="184"/>
        </w:trPr>
        <w:tc>
          <w:tcPr>
            <w:tcW w:w="1575" w:type="dxa"/>
            <w:tcBorders>
              <w:top w:val="nil"/>
              <w:left w:val="nil"/>
              <w:bottom w:val="single" w:sz="4" w:space="0" w:color="auto"/>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bottom w:val="single" w:sz="4" w:space="0" w:color="auto"/>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p>
        </w:tc>
        <w:tc>
          <w:tcPr>
            <w:tcW w:w="1701"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All (status quo)</w:t>
            </w:r>
          </w:p>
        </w:tc>
        <w:tc>
          <w:tcPr>
            <w:tcW w:w="1276"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i/>
                <w:iCs/>
                <w:color w:val="000000"/>
                <w:sz w:val="18"/>
                <w:szCs w:val="18"/>
                <w:lang w:val="en-US" w:eastAsia="en-US"/>
              </w:rPr>
            </w:pPr>
            <w:r w:rsidRPr="006C5890">
              <w:rPr>
                <w:rFonts w:eastAsia="Times New Roman" w:cs="Times New Roman"/>
                <w:i/>
                <w:iCs/>
                <w:color w:val="000000"/>
                <w:sz w:val="18"/>
                <w:szCs w:val="18"/>
                <w:lang w:val="en-US" w:eastAsia="en-US"/>
              </w:rPr>
              <w:t xml:space="preserve"> 3,169 </w:t>
            </w:r>
          </w:p>
        </w:tc>
        <w:tc>
          <w:tcPr>
            <w:tcW w:w="992"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6,600 </w:t>
            </w:r>
          </w:p>
        </w:tc>
        <w:tc>
          <w:tcPr>
            <w:tcW w:w="993"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4,350 </w:t>
            </w:r>
          </w:p>
        </w:tc>
      </w:tr>
      <w:tr w:rsidR="00302CA5" w:rsidRPr="006C5890" w:rsidTr="00302CA5">
        <w:trPr>
          <w:trHeight w:val="360"/>
        </w:trPr>
        <w:tc>
          <w:tcPr>
            <w:tcW w:w="1575" w:type="dxa"/>
            <w:tcBorders>
              <w:top w:val="single" w:sz="4" w:space="0" w:color="auto"/>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Central Section</w:t>
            </w:r>
          </w:p>
        </w:tc>
        <w:tc>
          <w:tcPr>
            <w:tcW w:w="1559" w:type="dxa"/>
            <w:tcBorders>
              <w:top w:val="single" w:sz="4" w:space="0" w:color="auto"/>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Agriculture</w:t>
            </w:r>
            <w:r>
              <w:rPr>
                <w:rFonts w:eastAsia="Times New Roman" w:cs="Times New Roman"/>
                <w:b/>
                <w:bCs/>
                <w:color w:val="000000"/>
                <w:sz w:val="18"/>
                <w:szCs w:val="18"/>
                <w:lang w:val="en-US" w:eastAsia="en-US"/>
              </w:rPr>
              <w:t xml:space="preserve"> High</w:t>
            </w:r>
          </w:p>
        </w:tc>
        <w:tc>
          <w:tcPr>
            <w:tcW w:w="1701"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30 km band</w:t>
            </w:r>
          </w:p>
        </w:tc>
        <w:tc>
          <w:tcPr>
            <w:tcW w:w="1276"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209 </w:t>
            </w:r>
          </w:p>
        </w:tc>
        <w:tc>
          <w:tcPr>
            <w:tcW w:w="992"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1,800 </w:t>
            </w:r>
          </w:p>
        </w:tc>
        <w:tc>
          <w:tcPr>
            <w:tcW w:w="993"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5,650 </w:t>
            </w:r>
          </w:p>
        </w:tc>
      </w:tr>
      <w:tr w:rsidR="00302CA5" w:rsidRPr="006C5890" w:rsidTr="00302CA5">
        <w:trPr>
          <w:trHeight w:val="360"/>
        </w:trPr>
        <w:tc>
          <w:tcPr>
            <w:tcW w:w="1575" w:type="dxa"/>
            <w:tcBorders>
              <w:top w:val="nil"/>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Port(s)</w:t>
            </w:r>
            <w:r>
              <w:rPr>
                <w:rFonts w:eastAsia="Times New Roman" w:cs="Times New Roman"/>
                <w:b/>
                <w:bCs/>
                <w:color w:val="000000"/>
                <w:sz w:val="18"/>
                <w:szCs w:val="18"/>
                <w:lang w:val="en-US" w:eastAsia="en-US"/>
              </w:rPr>
              <w:t xml:space="preserve"> &amp; Ag High</w:t>
            </w:r>
          </w:p>
        </w:tc>
        <w:tc>
          <w:tcPr>
            <w:tcW w:w="1701"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30 km radius</w:t>
            </w:r>
          </w:p>
        </w:tc>
        <w:tc>
          <w:tcPr>
            <w:tcW w:w="1276"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200 </w:t>
            </w:r>
          </w:p>
        </w:tc>
        <w:tc>
          <w:tcPr>
            <w:tcW w:w="992"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800 </w:t>
            </w:r>
          </w:p>
        </w:tc>
        <w:tc>
          <w:tcPr>
            <w:tcW w:w="993"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1,000 </w:t>
            </w:r>
          </w:p>
        </w:tc>
      </w:tr>
      <w:tr w:rsidR="00BC4147" w:rsidRPr="006C5890" w:rsidTr="00BC4147">
        <w:trPr>
          <w:trHeight w:val="177"/>
        </w:trPr>
        <w:tc>
          <w:tcPr>
            <w:tcW w:w="1575" w:type="dxa"/>
            <w:tcBorders>
              <w:top w:val="nil"/>
              <w:left w:val="nil"/>
              <w:right w:val="nil"/>
            </w:tcBorders>
            <w:shd w:val="clear" w:color="auto" w:fill="auto"/>
            <w:noWrap/>
            <w:vAlign w:val="bottom"/>
            <w:hideMark/>
          </w:tcPr>
          <w:p w:rsidR="00BC4147" w:rsidRPr="006C5890" w:rsidRDefault="00BC4147"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right w:val="nil"/>
            </w:tcBorders>
            <w:shd w:val="clear" w:color="auto" w:fill="auto"/>
            <w:noWrap/>
            <w:vAlign w:val="bottom"/>
            <w:hideMark/>
          </w:tcPr>
          <w:p w:rsidR="00BC4147" w:rsidRPr="006C5890" w:rsidRDefault="00BC4147" w:rsidP="006C5890">
            <w:pPr>
              <w:spacing w:before="100" w:beforeAutospacing="1" w:after="100" w:afterAutospacing="1"/>
              <w:rPr>
                <w:rFonts w:eastAsia="Times New Roman" w:cs="Times New Roman"/>
                <w:b/>
                <w:bCs/>
                <w:color w:val="000000"/>
                <w:sz w:val="18"/>
                <w:szCs w:val="18"/>
                <w:lang w:val="en-US" w:eastAsia="en-US"/>
              </w:rPr>
            </w:pPr>
            <w:r>
              <w:rPr>
                <w:rFonts w:eastAsia="Times New Roman" w:cs="Times New Roman"/>
                <w:b/>
                <w:bCs/>
                <w:color w:val="000000"/>
                <w:sz w:val="18"/>
                <w:szCs w:val="18"/>
                <w:lang w:val="en-US" w:eastAsia="en-US"/>
              </w:rPr>
              <w:t>Agriculture Low</w:t>
            </w:r>
          </w:p>
        </w:tc>
        <w:tc>
          <w:tcPr>
            <w:tcW w:w="1701" w:type="dxa"/>
            <w:tcBorders>
              <w:top w:val="nil"/>
              <w:left w:val="nil"/>
              <w:right w:val="nil"/>
            </w:tcBorders>
            <w:shd w:val="clear" w:color="000000" w:fill="FFFFFF"/>
            <w:noWrap/>
            <w:vAlign w:val="bottom"/>
            <w:hideMark/>
          </w:tcPr>
          <w:p w:rsidR="00BC4147" w:rsidRPr="006C5890" w:rsidRDefault="00BC4147"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color w:val="000000"/>
                <w:sz w:val="18"/>
                <w:szCs w:val="18"/>
                <w:lang w:val="en-US" w:eastAsia="en-US"/>
              </w:rPr>
              <w:t>All minus Ag High</w:t>
            </w:r>
          </w:p>
        </w:tc>
        <w:tc>
          <w:tcPr>
            <w:tcW w:w="1276" w:type="dxa"/>
            <w:tcBorders>
              <w:top w:val="nil"/>
              <w:left w:val="nil"/>
              <w:right w:val="nil"/>
            </w:tcBorders>
            <w:shd w:val="clear" w:color="000000" w:fill="FFFFFF"/>
            <w:noWrap/>
            <w:vAlign w:val="center"/>
            <w:hideMark/>
          </w:tcPr>
          <w:p w:rsidR="00BC4147" w:rsidRPr="00BC4147" w:rsidRDefault="00BC4147" w:rsidP="006C5890">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5,141</w:t>
            </w:r>
          </w:p>
        </w:tc>
        <w:tc>
          <w:tcPr>
            <w:tcW w:w="992" w:type="dxa"/>
            <w:tcBorders>
              <w:top w:val="nil"/>
              <w:left w:val="nil"/>
              <w:right w:val="nil"/>
            </w:tcBorders>
            <w:shd w:val="clear" w:color="000000" w:fill="FFFFFF"/>
            <w:noWrap/>
            <w:vAlign w:val="center"/>
            <w:hideMark/>
          </w:tcPr>
          <w:p w:rsidR="00BC4147" w:rsidRPr="00BC4147" w:rsidRDefault="00BC4147" w:rsidP="00875620">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0</w:t>
            </w:r>
          </w:p>
        </w:tc>
        <w:tc>
          <w:tcPr>
            <w:tcW w:w="993" w:type="dxa"/>
            <w:tcBorders>
              <w:top w:val="nil"/>
              <w:left w:val="nil"/>
              <w:right w:val="nil"/>
            </w:tcBorders>
            <w:shd w:val="clear" w:color="000000" w:fill="FFFFFF"/>
            <w:noWrap/>
            <w:vAlign w:val="center"/>
            <w:hideMark/>
          </w:tcPr>
          <w:p w:rsidR="00BC4147" w:rsidRPr="00BC4147" w:rsidRDefault="00BC4147" w:rsidP="000511E1">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0</w:t>
            </w:r>
          </w:p>
        </w:tc>
      </w:tr>
      <w:tr w:rsidR="00BC4147" w:rsidRPr="006C5890" w:rsidTr="00BC4147">
        <w:trPr>
          <w:trHeight w:val="177"/>
        </w:trPr>
        <w:tc>
          <w:tcPr>
            <w:tcW w:w="1575" w:type="dxa"/>
            <w:tcBorders>
              <w:top w:val="nil"/>
              <w:left w:val="nil"/>
              <w:right w:val="nil"/>
            </w:tcBorders>
            <w:shd w:val="clear" w:color="auto" w:fill="auto"/>
            <w:noWrap/>
            <w:vAlign w:val="bottom"/>
          </w:tcPr>
          <w:p w:rsidR="00BC4147" w:rsidRPr="006C5890" w:rsidRDefault="00BC4147"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right w:val="nil"/>
            </w:tcBorders>
            <w:shd w:val="clear" w:color="auto" w:fill="auto"/>
            <w:noWrap/>
            <w:vAlign w:val="bottom"/>
          </w:tcPr>
          <w:p w:rsidR="00BC4147" w:rsidRPr="006C5890" w:rsidRDefault="00BC4147" w:rsidP="006C5890">
            <w:pPr>
              <w:spacing w:before="100" w:beforeAutospacing="1" w:after="100" w:afterAutospacing="1"/>
              <w:rPr>
                <w:rFonts w:eastAsia="Times New Roman" w:cs="Times New Roman"/>
                <w:b/>
                <w:bCs/>
                <w:color w:val="000000"/>
                <w:sz w:val="18"/>
                <w:szCs w:val="18"/>
                <w:lang w:val="en-US" w:eastAsia="en-US"/>
              </w:rPr>
            </w:pPr>
            <w:r>
              <w:rPr>
                <w:rFonts w:eastAsia="Times New Roman" w:cs="Times New Roman"/>
                <w:b/>
                <w:bCs/>
                <w:color w:val="000000"/>
                <w:sz w:val="18"/>
                <w:szCs w:val="18"/>
                <w:lang w:val="en-US" w:eastAsia="en-US"/>
              </w:rPr>
              <w:t>Port(s) Low</w:t>
            </w:r>
          </w:p>
        </w:tc>
        <w:tc>
          <w:tcPr>
            <w:tcW w:w="1701" w:type="dxa"/>
            <w:tcBorders>
              <w:top w:val="nil"/>
              <w:left w:val="nil"/>
              <w:right w:val="nil"/>
            </w:tcBorders>
            <w:shd w:val="clear" w:color="000000" w:fill="FFFFFF"/>
            <w:noWrap/>
            <w:vAlign w:val="bottom"/>
          </w:tcPr>
          <w:p w:rsidR="00BC4147" w:rsidRPr="006C5890" w:rsidRDefault="00BC4147"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color w:val="000000"/>
                <w:sz w:val="18"/>
                <w:szCs w:val="18"/>
                <w:lang w:val="en-US" w:eastAsia="en-US"/>
              </w:rPr>
              <w:t>All minus Ports High</w:t>
            </w:r>
          </w:p>
        </w:tc>
        <w:tc>
          <w:tcPr>
            <w:tcW w:w="1276" w:type="dxa"/>
            <w:tcBorders>
              <w:top w:val="nil"/>
              <w:left w:val="nil"/>
              <w:right w:val="nil"/>
            </w:tcBorders>
            <w:shd w:val="clear" w:color="000000" w:fill="FFFFFF"/>
            <w:noWrap/>
            <w:vAlign w:val="center"/>
          </w:tcPr>
          <w:p w:rsidR="00BC4147" w:rsidRPr="00BC4147" w:rsidRDefault="00BC4147" w:rsidP="006C5890">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5,150</w:t>
            </w:r>
          </w:p>
        </w:tc>
        <w:tc>
          <w:tcPr>
            <w:tcW w:w="992" w:type="dxa"/>
            <w:tcBorders>
              <w:top w:val="nil"/>
              <w:left w:val="nil"/>
              <w:right w:val="nil"/>
            </w:tcBorders>
            <w:shd w:val="clear" w:color="000000" w:fill="FFFFFF"/>
            <w:noWrap/>
            <w:vAlign w:val="center"/>
          </w:tcPr>
          <w:p w:rsidR="00BC4147" w:rsidRPr="00BC4147" w:rsidRDefault="00BC4147" w:rsidP="00875620">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1,000</w:t>
            </w:r>
          </w:p>
        </w:tc>
        <w:tc>
          <w:tcPr>
            <w:tcW w:w="993" w:type="dxa"/>
            <w:tcBorders>
              <w:top w:val="nil"/>
              <w:left w:val="nil"/>
              <w:right w:val="nil"/>
            </w:tcBorders>
            <w:shd w:val="clear" w:color="000000" w:fill="FFFFFF"/>
            <w:noWrap/>
            <w:vAlign w:val="center"/>
          </w:tcPr>
          <w:p w:rsidR="00BC4147" w:rsidRPr="00BC4147" w:rsidRDefault="00BC4147" w:rsidP="000511E1">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4,650</w:t>
            </w:r>
          </w:p>
        </w:tc>
      </w:tr>
      <w:tr w:rsidR="00302CA5" w:rsidRPr="006C5890" w:rsidTr="00302CA5">
        <w:trPr>
          <w:trHeight w:val="191"/>
        </w:trPr>
        <w:tc>
          <w:tcPr>
            <w:tcW w:w="1575" w:type="dxa"/>
            <w:tcBorders>
              <w:top w:val="nil"/>
              <w:left w:val="nil"/>
              <w:bottom w:val="single" w:sz="4" w:space="0" w:color="auto"/>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bottom w:val="single" w:sz="4" w:space="0" w:color="auto"/>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p>
        </w:tc>
        <w:tc>
          <w:tcPr>
            <w:tcW w:w="1701"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All (status quo)</w:t>
            </w:r>
          </w:p>
        </w:tc>
        <w:tc>
          <w:tcPr>
            <w:tcW w:w="1276"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5,350 </w:t>
            </w:r>
          </w:p>
        </w:tc>
        <w:tc>
          <w:tcPr>
            <w:tcW w:w="992"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1,800 </w:t>
            </w:r>
          </w:p>
        </w:tc>
        <w:tc>
          <w:tcPr>
            <w:tcW w:w="993" w:type="dxa"/>
            <w:tcBorders>
              <w:top w:val="nil"/>
              <w:left w:val="nil"/>
              <w:bottom w:val="single" w:sz="4"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5,650 </w:t>
            </w:r>
          </w:p>
        </w:tc>
      </w:tr>
      <w:tr w:rsidR="00302CA5" w:rsidRPr="006C5890" w:rsidTr="00302CA5">
        <w:trPr>
          <w:trHeight w:val="360"/>
        </w:trPr>
        <w:tc>
          <w:tcPr>
            <w:tcW w:w="1575" w:type="dxa"/>
            <w:tcBorders>
              <w:top w:val="single" w:sz="4" w:space="0" w:color="auto"/>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r w:rsidRPr="006C5890">
              <w:rPr>
                <w:rFonts w:eastAsia="Times New Roman" w:cs="Times New Roman"/>
                <w:b/>
                <w:bCs/>
                <w:i/>
                <w:iCs/>
                <w:color w:val="000000"/>
                <w:sz w:val="18"/>
                <w:szCs w:val="18"/>
                <w:lang w:val="en-US" w:eastAsia="en-US"/>
              </w:rPr>
              <w:t>Southern Section</w:t>
            </w:r>
          </w:p>
        </w:tc>
        <w:tc>
          <w:tcPr>
            <w:tcW w:w="1559" w:type="dxa"/>
            <w:tcBorders>
              <w:top w:val="single" w:sz="4" w:space="0" w:color="auto"/>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Agriculture</w:t>
            </w:r>
            <w:r>
              <w:rPr>
                <w:rFonts w:eastAsia="Times New Roman" w:cs="Times New Roman"/>
                <w:b/>
                <w:bCs/>
                <w:color w:val="000000"/>
                <w:sz w:val="18"/>
                <w:szCs w:val="18"/>
                <w:lang w:val="en-US" w:eastAsia="en-US"/>
              </w:rPr>
              <w:t xml:space="preserve"> High</w:t>
            </w:r>
          </w:p>
        </w:tc>
        <w:tc>
          <w:tcPr>
            <w:tcW w:w="1701"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30 km band</w:t>
            </w:r>
          </w:p>
        </w:tc>
        <w:tc>
          <w:tcPr>
            <w:tcW w:w="1276"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300 </w:t>
            </w:r>
          </w:p>
        </w:tc>
        <w:tc>
          <w:tcPr>
            <w:tcW w:w="992"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1,400 </w:t>
            </w:r>
          </w:p>
        </w:tc>
        <w:tc>
          <w:tcPr>
            <w:tcW w:w="993" w:type="dxa"/>
            <w:tcBorders>
              <w:top w:val="single" w:sz="4" w:space="0" w:color="auto"/>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3,800 </w:t>
            </w:r>
          </w:p>
        </w:tc>
      </w:tr>
      <w:tr w:rsidR="00302CA5" w:rsidRPr="006C5890" w:rsidTr="00302CA5">
        <w:trPr>
          <w:trHeight w:val="360"/>
        </w:trPr>
        <w:tc>
          <w:tcPr>
            <w:tcW w:w="1575" w:type="dxa"/>
            <w:tcBorders>
              <w:top w:val="nil"/>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i/>
                <w:iCs/>
                <w:color w:val="000000"/>
                <w:sz w:val="18"/>
                <w:szCs w:val="18"/>
                <w:lang w:val="en-US" w:eastAsia="en-US"/>
              </w:rPr>
            </w:pPr>
          </w:p>
        </w:tc>
        <w:tc>
          <w:tcPr>
            <w:tcW w:w="1559" w:type="dxa"/>
            <w:tcBorders>
              <w:top w:val="nil"/>
              <w:left w:val="nil"/>
              <w:bottom w:val="nil"/>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b/>
                <w:bCs/>
                <w:color w:val="000000"/>
                <w:sz w:val="18"/>
                <w:szCs w:val="18"/>
                <w:lang w:val="en-US" w:eastAsia="en-US"/>
              </w:rPr>
            </w:pPr>
            <w:r w:rsidRPr="006C5890">
              <w:rPr>
                <w:rFonts w:eastAsia="Times New Roman" w:cs="Times New Roman"/>
                <w:b/>
                <w:bCs/>
                <w:color w:val="000000"/>
                <w:sz w:val="18"/>
                <w:szCs w:val="18"/>
                <w:lang w:val="en-US" w:eastAsia="en-US"/>
              </w:rPr>
              <w:t>Port(s)</w:t>
            </w:r>
            <w:r>
              <w:rPr>
                <w:rFonts w:eastAsia="Times New Roman" w:cs="Times New Roman"/>
                <w:b/>
                <w:bCs/>
                <w:color w:val="000000"/>
                <w:sz w:val="18"/>
                <w:szCs w:val="18"/>
                <w:lang w:val="en-US" w:eastAsia="en-US"/>
              </w:rPr>
              <w:t xml:space="preserve"> &amp; Ag High</w:t>
            </w:r>
          </w:p>
        </w:tc>
        <w:tc>
          <w:tcPr>
            <w:tcW w:w="1701"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30 km radius</w:t>
            </w:r>
          </w:p>
        </w:tc>
        <w:tc>
          <w:tcPr>
            <w:tcW w:w="1276" w:type="dxa"/>
            <w:tcBorders>
              <w:top w:val="nil"/>
              <w:left w:val="nil"/>
              <w:bottom w:val="nil"/>
              <w:right w:val="nil"/>
            </w:tcBorders>
            <w:shd w:val="clear" w:color="000000" w:fill="FFFFFF"/>
            <w:noWrap/>
            <w:vAlign w:val="bottom"/>
            <w:hideMark/>
          </w:tcPr>
          <w:p w:rsidR="00302CA5" w:rsidRPr="006C5890" w:rsidRDefault="00302CA5" w:rsidP="001F3EBD">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w:t>
            </w:r>
            <w:r>
              <w:rPr>
                <w:rFonts w:eastAsia="Times New Roman" w:cs="Times New Roman"/>
                <w:color w:val="000000"/>
                <w:sz w:val="18"/>
                <w:szCs w:val="18"/>
                <w:lang w:val="en-US" w:eastAsia="en-US"/>
              </w:rPr>
              <w:t>100</w:t>
            </w:r>
            <w:r w:rsidRPr="006C5890">
              <w:rPr>
                <w:rFonts w:eastAsia="Times New Roman" w:cs="Times New Roman"/>
                <w:color w:val="000000"/>
                <w:sz w:val="18"/>
                <w:szCs w:val="18"/>
                <w:lang w:val="en-US" w:eastAsia="en-US"/>
              </w:rPr>
              <w:t xml:space="preserve"> </w:t>
            </w:r>
          </w:p>
        </w:tc>
        <w:tc>
          <w:tcPr>
            <w:tcW w:w="992"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150 </w:t>
            </w:r>
          </w:p>
        </w:tc>
        <w:tc>
          <w:tcPr>
            <w:tcW w:w="993" w:type="dxa"/>
            <w:tcBorders>
              <w:top w:val="nil"/>
              <w:left w:val="nil"/>
              <w:bottom w:val="nil"/>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300 </w:t>
            </w:r>
          </w:p>
        </w:tc>
      </w:tr>
      <w:tr w:rsidR="00BC4147" w:rsidRPr="006C5890" w:rsidTr="00BC4147">
        <w:trPr>
          <w:trHeight w:val="263"/>
        </w:trPr>
        <w:tc>
          <w:tcPr>
            <w:tcW w:w="1575" w:type="dxa"/>
            <w:tcBorders>
              <w:top w:val="nil"/>
              <w:left w:val="nil"/>
              <w:bottom w:val="nil"/>
              <w:right w:val="nil"/>
            </w:tcBorders>
            <w:shd w:val="clear" w:color="auto" w:fill="auto"/>
            <w:noWrap/>
            <w:vAlign w:val="bottom"/>
            <w:hideMark/>
          </w:tcPr>
          <w:p w:rsidR="00BC4147" w:rsidRPr="006C5890" w:rsidRDefault="00BC4147" w:rsidP="006C5890">
            <w:pPr>
              <w:spacing w:before="100" w:beforeAutospacing="1" w:after="100" w:afterAutospacing="1"/>
              <w:rPr>
                <w:rFonts w:eastAsia="Times New Roman" w:cs="Times New Roman"/>
                <w:color w:val="000000"/>
                <w:sz w:val="18"/>
                <w:szCs w:val="18"/>
                <w:lang w:val="en-US" w:eastAsia="en-US"/>
              </w:rPr>
            </w:pPr>
          </w:p>
        </w:tc>
        <w:tc>
          <w:tcPr>
            <w:tcW w:w="1559" w:type="dxa"/>
            <w:tcBorders>
              <w:top w:val="nil"/>
              <w:left w:val="nil"/>
              <w:bottom w:val="nil"/>
              <w:right w:val="nil"/>
            </w:tcBorders>
            <w:shd w:val="clear" w:color="auto" w:fill="auto"/>
            <w:noWrap/>
            <w:vAlign w:val="bottom"/>
            <w:hideMark/>
          </w:tcPr>
          <w:p w:rsidR="00BC4147" w:rsidRPr="006C5890" w:rsidRDefault="00BC4147"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b/>
                <w:bCs/>
                <w:color w:val="000000"/>
                <w:sz w:val="18"/>
                <w:szCs w:val="18"/>
                <w:lang w:val="en-US" w:eastAsia="en-US"/>
              </w:rPr>
              <w:t>Agriculture Low</w:t>
            </w:r>
          </w:p>
        </w:tc>
        <w:tc>
          <w:tcPr>
            <w:tcW w:w="1701" w:type="dxa"/>
            <w:tcBorders>
              <w:top w:val="nil"/>
              <w:left w:val="nil"/>
              <w:bottom w:val="nil"/>
              <w:right w:val="nil"/>
            </w:tcBorders>
            <w:shd w:val="clear" w:color="000000" w:fill="FFFFFF"/>
            <w:noWrap/>
            <w:vAlign w:val="bottom"/>
            <w:hideMark/>
          </w:tcPr>
          <w:p w:rsidR="00BC4147" w:rsidRPr="006C5890" w:rsidRDefault="00BC4147"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color w:val="000000"/>
                <w:sz w:val="18"/>
                <w:szCs w:val="18"/>
                <w:lang w:val="en-US" w:eastAsia="en-US"/>
              </w:rPr>
              <w:t>All minus Ag High</w:t>
            </w:r>
          </w:p>
        </w:tc>
        <w:tc>
          <w:tcPr>
            <w:tcW w:w="1276" w:type="dxa"/>
            <w:tcBorders>
              <w:top w:val="nil"/>
              <w:left w:val="nil"/>
              <w:bottom w:val="nil"/>
              <w:right w:val="nil"/>
            </w:tcBorders>
            <w:shd w:val="clear" w:color="000000" w:fill="FFFFFF"/>
            <w:noWrap/>
            <w:vAlign w:val="center"/>
            <w:hideMark/>
          </w:tcPr>
          <w:p w:rsidR="00BC4147" w:rsidRPr="00BC4147" w:rsidRDefault="00BC4147" w:rsidP="006C5890">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5,924</w:t>
            </w:r>
          </w:p>
        </w:tc>
        <w:tc>
          <w:tcPr>
            <w:tcW w:w="992" w:type="dxa"/>
            <w:tcBorders>
              <w:top w:val="nil"/>
              <w:left w:val="nil"/>
              <w:bottom w:val="nil"/>
              <w:right w:val="nil"/>
            </w:tcBorders>
            <w:shd w:val="clear" w:color="000000" w:fill="FFFFFF"/>
            <w:noWrap/>
            <w:vAlign w:val="center"/>
            <w:hideMark/>
          </w:tcPr>
          <w:p w:rsidR="00BC4147" w:rsidRPr="00BC4147" w:rsidRDefault="00BC4147" w:rsidP="006C5890">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0</w:t>
            </w:r>
          </w:p>
        </w:tc>
        <w:tc>
          <w:tcPr>
            <w:tcW w:w="993" w:type="dxa"/>
            <w:tcBorders>
              <w:top w:val="nil"/>
              <w:left w:val="nil"/>
              <w:bottom w:val="nil"/>
              <w:right w:val="nil"/>
            </w:tcBorders>
            <w:shd w:val="clear" w:color="000000" w:fill="FFFFFF"/>
            <w:noWrap/>
            <w:vAlign w:val="center"/>
            <w:hideMark/>
          </w:tcPr>
          <w:p w:rsidR="00BC4147" w:rsidRPr="00BC4147" w:rsidRDefault="00BC4147" w:rsidP="000511E1">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0</w:t>
            </w:r>
          </w:p>
        </w:tc>
      </w:tr>
      <w:tr w:rsidR="00BC4147" w:rsidRPr="006C5890" w:rsidTr="00BC4147">
        <w:trPr>
          <w:trHeight w:val="263"/>
        </w:trPr>
        <w:tc>
          <w:tcPr>
            <w:tcW w:w="1575" w:type="dxa"/>
            <w:tcBorders>
              <w:top w:val="nil"/>
              <w:left w:val="nil"/>
              <w:bottom w:val="nil"/>
              <w:right w:val="nil"/>
            </w:tcBorders>
            <w:shd w:val="clear" w:color="auto" w:fill="auto"/>
            <w:noWrap/>
            <w:vAlign w:val="bottom"/>
          </w:tcPr>
          <w:p w:rsidR="00BC4147" w:rsidRPr="006C5890" w:rsidRDefault="00BC4147" w:rsidP="006C5890">
            <w:pPr>
              <w:spacing w:before="100" w:beforeAutospacing="1" w:after="100" w:afterAutospacing="1"/>
              <w:rPr>
                <w:rFonts w:eastAsia="Times New Roman" w:cs="Times New Roman"/>
                <w:color w:val="000000"/>
                <w:sz w:val="18"/>
                <w:szCs w:val="18"/>
                <w:lang w:val="en-US" w:eastAsia="en-US"/>
              </w:rPr>
            </w:pPr>
          </w:p>
        </w:tc>
        <w:tc>
          <w:tcPr>
            <w:tcW w:w="1559" w:type="dxa"/>
            <w:tcBorders>
              <w:top w:val="nil"/>
              <w:left w:val="nil"/>
              <w:bottom w:val="nil"/>
              <w:right w:val="nil"/>
            </w:tcBorders>
            <w:shd w:val="clear" w:color="auto" w:fill="auto"/>
            <w:noWrap/>
            <w:vAlign w:val="bottom"/>
          </w:tcPr>
          <w:p w:rsidR="00BC4147" w:rsidRPr="006C5890" w:rsidRDefault="00BC4147"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b/>
                <w:bCs/>
                <w:color w:val="000000"/>
                <w:sz w:val="18"/>
                <w:szCs w:val="18"/>
                <w:lang w:val="en-US" w:eastAsia="en-US"/>
              </w:rPr>
              <w:t>Port(s) Low</w:t>
            </w:r>
          </w:p>
        </w:tc>
        <w:tc>
          <w:tcPr>
            <w:tcW w:w="1701" w:type="dxa"/>
            <w:tcBorders>
              <w:top w:val="nil"/>
              <w:left w:val="nil"/>
              <w:bottom w:val="nil"/>
              <w:right w:val="nil"/>
            </w:tcBorders>
            <w:shd w:val="clear" w:color="000000" w:fill="FFFFFF"/>
            <w:noWrap/>
            <w:vAlign w:val="bottom"/>
          </w:tcPr>
          <w:p w:rsidR="00BC4147" w:rsidRPr="006C5890" w:rsidRDefault="00BC4147" w:rsidP="006C5890">
            <w:pPr>
              <w:spacing w:before="100" w:beforeAutospacing="1" w:after="100" w:afterAutospacing="1"/>
              <w:rPr>
                <w:rFonts w:eastAsia="Times New Roman" w:cs="Times New Roman"/>
                <w:color w:val="000000"/>
                <w:sz w:val="18"/>
                <w:szCs w:val="18"/>
                <w:lang w:val="en-US" w:eastAsia="en-US"/>
              </w:rPr>
            </w:pPr>
            <w:r>
              <w:rPr>
                <w:rFonts w:eastAsia="Times New Roman" w:cs="Times New Roman"/>
                <w:color w:val="000000"/>
                <w:sz w:val="18"/>
                <w:szCs w:val="18"/>
                <w:lang w:val="en-US" w:eastAsia="en-US"/>
              </w:rPr>
              <w:t>All minus Ports High</w:t>
            </w:r>
          </w:p>
        </w:tc>
        <w:tc>
          <w:tcPr>
            <w:tcW w:w="1276" w:type="dxa"/>
            <w:tcBorders>
              <w:top w:val="nil"/>
              <w:left w:val="nil"/>
              <w:bottom w:val="nil"/>
              <w:right w:val="nil"/>
            </w:tcBorders>
            <w:shd w:val="clear" w:color="000000" w:fill="FFFFFF"/>
            <w:noWrap/>
            <w:vAlign w:val="center"/>
          </w:tcPr>
          <w:p w:rsidR="00BC4147" w:rsidRPr="00BC4147" w:rsidRDefault="00BC4147" w:rsidP="006C5890">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6,124</w:t>
            </w:r>
          </w:p>
        </w:tc>
        <w:tc>
          <w:tcPr>
            <w:tcW w:w="992" w:type="dxa"/>
            <w:tcBorders>
              <w:top w:val="nil"/>
              <w:left w:val="nil"/>
              <w:bottom w:val="nil"/>
              <w:right w:val="nil"/>
            </w:tcBorders>
            <w:shd w:val="clear" w:color="000000" w:fill="FFFFFF"/>
            <w:noWrap/>
            <w:vAlign w:val="center"/>
          </w:tcPr>
          <w:p w:rsidR="00BC4147" w:rsidRPr="00BC4147" w:rsidRDefault="00BC4147" w:rsidP="006C5890">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1,250</w:t>
            </w:r>
          </w:p>
        </w:tc>
        <w:tc>
          <w:tcPr>
            <w:tcW w:w="993" w:type="dxa"/>
            <w:tcBorders>
              <w:top w:val="nil"/>
              <w:left w:val="nil"/>
              <w:bottom w:val="nil"/>
              <w:right w:val="nil"/>
            </w:tcBorders>
            <w:shd w:val="clear" w:color="000000" w:fill="FFFFFF"/>
            <w:noWrap/>
            <w:vAlign w:val="center"/>
          </w:tcPr>
          <w:p w:rsidR="00BC4147" w:rsidRPr="00BC4147" w:rsidRDefault="00BC4147" w:rsidP="000511E1">
            <w:pPr>
              <w:spacing w:before="100" w:beforeAutospacing="1" w:after="100" w:afterAutospacing="1"/>
              <w:jc w:val="right"/>
              <w:rPr>
                <w:rFonts w:eastAsia="Times New Roman" w:cs="Times New Roman"/>
                <w:color w:val="000000"/>
                <w:sz w:val="18"/>
                <w:szCs w:val="18"/>
                <w:lang w:val="en-US" w:eastAsia="en-US"/>
              </w:rPr>
            </w:pPr>
            <w:r w:rsidRPr="00BC4147">
              <w:rPr>
                <w:rFonts w:eastAsia="Times New Roman" w:cs="Times New Roman"/>
                <w:color w:val="000000"/>
                <w:sz w:val="18"/>
                <w:szCs w:val="18"/>
              </w:rPr>
              <w:t>3,500</w:t>
            </w:r>
          </w:p>
        </w:tc>
      </w:tr>
      <w:tr w:rsidR="00302CA5" w:rsidRPr="006C5890" w:rsidTr="00302CA5">
        <w:trPr>
          <w:trHeight w:val="281"/>
        </w:trPr>
        <w:tc>
          <w:tcPr>
            <w:tcW w:w="1575" w:type="dxa"/>
            <w:tcBorders>
              <w:top w:val="nil"/>
              <w:left w:val="nil"/>
              <w:bottom w:val="single" w:sz="8" w:space="0" w:color="auto"/>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w:t>
            </w:r>
          </w:p>
        </w:tc>
        <w:tc>
          <w:tcPr>
            <w:tcW w:w="1559" w:type="dxa"/>
            <w:tcBorders>
              <w:top w:val="nil"/>
              <w:left w:val="nil"/>
              <w:bottom w:val="single" w:sz="8" w:space="0" w:color="auto"/>
              <w:right w:val="nil"/>
            </w:tcBorders>
            <w:shd w:val="clear" w:color="auto" w:fill="auto"/>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w:t>
            </w:r>
          </w:p>
        </w:tc>
        <w:tc>
          <w:tcPr>
            <w:tcW w:w="1701" w:type="dxa"/>
            <w:tcBorders>
              <w:top w:val="nil"/>
              <w:left w:val="nil"/>
              <w:bottom w:val="single" w:sz="8" w:space="0" w:color="auto"/>
              <w:right w:val="nil"/>
            </w:tcBorders>
            <w:shd w:val="clear" w:color="000000" w:fill="FFFFFF"/>
            <w:noWrap/>
            <w:vAlign w:val="bottom"/>
            <w:hideMark/>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All (status quo)</w:t>
            </w:r>
          </w:p>
        </w:tc>
        <w:tc>
          <w:tcPr>
            <w:tcW w:w="1276" w:type="dxa"/>
            <w:tcBorders>
              <w:top w:val="nil"/>
              <w:left w:val="nil"/>
              <w:bottom w:val="single" w:sz="8"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6,224 </w:t>
            </w:r>
          </w:p>
        </w:tc>
        <w:tc>
          <w:tcPr>
            <w:tcW w:w="992" w:type="dxa"/>
            <w:tcBorders>
              <w:top w:val="nil"/>
              <w:left w:val="nil"/>
              <w:bottom w:val="single" w:sz="8"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1,400 </w:t>
            </w:r>
          </w:p>
        </w:tc>
        <w:tc>
          <w:tcPr>
            <w:tcW w:w="993" w:type="dxa"/>
            <w:tcBorders>
              <w:top w:val="nil"/>
              <w:left w:val="nil"/>
              <w:bottom w:val="single" w:sz="8" w:space="0" w:color="auto"/>
              <w:right w:val="nil"/>
            </w:tcBorders>
            <w:shd w:val="clear" w:color="000000" w:fill="FFFFFF"/>
            <w:noWrap/>
            <w:vAlign w:val="bottom"/>
            <w:hideMark/>
          </w:tcPr>
          <w:p w:rsidR="00302CA5" w:rsidRPr="006C5890" w:rsidRDefault="00302CA5" w:rsidP="006C5890">
            <w:pPr>
              <w:spacing w:before="100" w:beforeAutospacing="1" w:after="100" w:afterAutospacing="1"/>
              <w:jc w:val="right"/>
              <w:rPr>
                <w:rFonts w:eastAsia="Times New Roman" w:cs="Times New Roman"/>
                <w:color w:val="000000"/>
                <w:sz w:val="18"/>
                <w:szCs w:val="18"/>
                <w:lang w:val="en-US" w:eastAsia="en-US"/>
              </w:rPr>
            </w:pPr>
            <w:r w:rsidRPr="006C5890">
              <w:rPr>
                <w:rFonts w:eastAsia="Times New Roman" w:cs="Times New Roman"/>
                <w:color w:val="000000"/>
                <w:sz w:val="18"/>
                <w:szCs w:val="18"/>
                <w:lang w:val="en-US" w:eastAsia="en-US"/>
              </w:rPr>
              <w:t xml:space="preserve"> 3,800 </w:t>
            </w:r>
          </w:p>
        </w:tc>
      </w:tr>
      <w:tr w:rsidR="00302CA5" w:rsidRPr="006C5890" w:rsidTr="00302CA5">
        <w:trPr>
          <w:trHeight w:val="360"/>
        </w:trPr>
        <w:tc>
          <w:tcPr>
            <w:tcW w:w="1575" w:type="dxa"/>
            <w:tcBorders>
              <w:top w:val="nil"/>
              <w:left w:val="nil"/>
              <w:bottom w:val="nil"/>
              <w:right w:val="nil"/>
            </w:tcBorders>
            <w:shd w:val="clear" w:color="auto" w:fill="auto"/>
            <w:noWrap/>
            <w:vAlign w:val="bottom"/>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p>
        </w:tc>
        <w:tc>
          <w:tcPr>
            <w:tcW w:w="1559" w:type="dxa"/>
            <w:tcBorders>
              <w:top w:val="nil"/>
              <w:left w:val="nil"/>
              <w:bottom w:val="nil"/>
              <w:right w:val="nil"/>
            </w:tcBorders>
            <w:shd w:val="clear" w:color="auto" w:fill="auto"/>
            <w:noWrap/>
            <w:vAlign w:val="bottom"/>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p>
        </w:tc>
        <w:tc>
          <w:tcPr>
            <w:tcW w:w="1701" w:type="dxa"/>
            <w:tcBorders>
              <w:top w:val="nil"/>
              <w:left w:val="nil"/>
              <w:bottom w:val="nil"/>
              <w:right w:val="nil"/>
            </w:tcBorders>
            <w:shd w:val="clear" w:color="000000" w:fill="FFFFFF"/>
            <w:noWrap/>
            <w:vAlign w:val="bottom"/>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p>
        </w:tc>
        <w:tc>
          <w:tcPr>
            <w:tcW w:w="1276" w:type="dxa"/>
            <w:tcBorders>
              <w:top w:val="nil"/>
              <w:left w:val="nil"/>
              <w:bottom w:val="nil"/>
              <w:right w:val="nil"/>
            </w:tcBorders>
            <w:shd w:val="clear" w:color="000000" w:fill="FFFFFF"/>
            <w:noWrap/>
            <w:vAlign w:val="bottom"/>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p>
        </w:tc>
        <w:tc>
          <w:tcPr>
            <w:tcW w:w="992" w:type="dxa"/>
            <w:tcBorders>
              <w:top w:val="nil"/>
              <w:left w:val="nil"/>
              <w:bottom w:val="nil"/>
              <w:right w:val="nil"/>
            </w:tcBorders>
            <w:shd w:val="clear" w:color="000000" w:fill="FFFFFF"/>
            <w:noWrap/>
            <w:vAlign w:val="bottom"/>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p>
        </w:tc>
        <w:tc>
          <w:tcPr>
            <w:tcW w:w="993" w:type="dxa"/>
            <w:tcBorders>
              <w:top w:val="nil"/>
              <w:left w:val="nil"/>
              <w:bottom w:val="nil"/>
              <w:right w:val="nil"/>
            </w:tcBorders>
            <w:shd w:val="clear" w:color="000000" w:fill="FFFFFF"/>
            <w:noWrap/>
            <w:vAlign w:val="bottom"/>
          </w:tcPr>
          <w:p w:rsidR="00302CA5" w:rsidRPr="006C5890" w:rsidRDefault="00302CA5" w:rsidP="006C5890">
            <w:pPr>
              <w:spacing w:before="100" w:beforeAutospacing="1" w:after="100" w:afterAutospacing="1"/>
              <w:rPr>
                <w:rFonts w:eastAsia="Times New Roman" w:cs="Times New Roman"/>
                <w:color w:val="000000"/>
                <w:sz w:val="18"/>
                <w:szCs w:val="18"/>
                <w:lang w:val="en-US" w:eastAsia="en-US"/>
              </w:rPr>
            </w:pPr>
          </w:p>
        </w:tc>
      </w:tr>
    </w:tbl>
    <w:p w:rsidR="00CD5239" w:rsidRDefault="00CD5239" w:rsidP="005807E2">
      <w:pPr>
        <w:jc w:val="both"/>
      </w:pPr>
    </w:p>
    <w:p w:rsidR="005807E2" w:rsidRPr="00FD77AD" w:rsidRDefault="005807E2" w:rsidP="005807E2">
      <w:pPr>
        <w:jc w:val="both"/>
        <w:rPr>
          <w:b/>
          <w:sz w:val="20"/>
          <w:szCs w:val="20"/>
        </w:rPr>
      </w:pPr>
      <w:r>
        <w:t>Further, Bayes net probabil</w:t>
      </w:r>
      <w:r w:rsidR="00D600CA">
        <w:t>i</w:t>
      </w:r>
      <w:r>
        <w:t>ties for all combinations of scenarios within alternat</w:t>
      </w:r>
      <w:r w:rsidR="003C3FA8">
        <w:t>ives are presented in Table 2.9</w:t>
      </w:r>
      <w:r>
        <w:t xml:space="preserve">. </w:t>
      </w:r>
      <w:r w:rsidR="00CD5239">
        <w:t>Note here that scenarios, e.g. combinations of changes (or no change) in agriculture and/or ports developments are nested within development/management alternatives A-G.</w:t>
      </w:r>
    </w:p>
    <w:p w:rsidR="00E847CE" w:rsidRDefault="00E847CE" w:rsidP="00881B0C">
      <w:pPr>
        <w:spacing w:after="0"/>
        <w:jc w:val="both"/>
        <w:rPr>
          <w:b/>
          <w:sz w:val="20"/>
          <w:szCs w:val="20"/>
        </w:rPr>
      </w:pPr>
    </w:p>
    <w:p w:rsidR="00CD5239" w:rsidRDefault="00CD5239">
      <w:pPr>
        <w:rPr>
          <w:b/>
          <w:sz w:val="20"/>
          <w:szCs w:val="20"/>
        </w:rPr>
      </w:pPr>
      <w:r>
        <w:rPr>
          <w:b/>
          <w:sz w:val="20"/>
          <w:szCs w:val="20"/>
        </w:rPr>
        <w:br w:type="page"/>
      </w:r>
    </w:p>
    <w:p w:rsidR="00881B0C" w:rsidRDefault="006C5890" w:rsidP="00E847CE">
      <w:pPr>
        <w:spacing w:after="0"/>
        <w:jc w:val="both"/>
        <w:rPr>
          <w:sz w:val="20"/>
          <w:szCs w:val="20"/>
        </w:rPr>
      </w:pPr>
      <w:r>
        <w:rPr>
          <w:b/>
          <w:sz w:val="20"/>
          <w:szCs w:val="20"/>
        </w:rPr>
        <w:lastRenderedPageBreak/>
        <w:t xml:space="preserve">Table </w:t>
      </w:r>
      <w:r w:rsidR="00846ACD">
        <w:rPr>
          <w:b/>
          <w:sz w:val="20"/>
          <w:szCs w:val="20"/>
        </w:rPr>
        <w:t>2.9</w:t>
      </w:r>
      <w:r w:rsidR="00881B0C" w:rsidRPr="00FD77AD">
        <w:rPr>
          <w:b/>
          <w:sz w:val="20"/>
          <w:szCs w:val="20"/>
        </w:rPr>
        <w:t>.</w:t>
      </w:r>
      <w:r w:rsidR="00881B0C">
        <w:rPr>
          <w:b/>
          <w:sz w:val="20"/>
          <w:szCs w:val="20"/>
        </w:rPr>
        <w:t xml:space="preserve"> </w:t>
      </w:r>
      <w:r w:rsidR="00881B0C">
        <w:rPr>
          <w:sz w:val="20"/>
          <w:szCs w:val="20"/>
        </w:rPr>
        <w:t>Bayes net</w:t>
      </w:r>
      <w:r w:rsidR="00881B0C" w:rsidRPr="00FD77AD">
        <w:rPr>
          <w:sz w:val="20"/>
          <w:szCs w:val="20"/>
        </w:rPr>
        <w:t xml:space="preserve"> input probabilities used as examples across all demonstration cases</w:t>
      </w:r>
      <w:r w:rsidR="00881B0C">
        <w:rPr>
          <w:sz w:val="20"/>
          <w:szCs w:val="20"/>
        </w:rPr>
        <w:t xml:space="preserve"> for coral reefs and seagrass ecosystems for the </w:t>
      </w:r>
      <w:r w:rsidR="00E847CE">
        <w:rPr>
          <w:sz w:val="20"/>
          <w:szCs w:val="20"/>
        </w:rPr>
        <w:t>seven alternatives. Letters A-G</w:t>
      </w:r>
      <w:r w:rsidR="00881B0C">
        <w:rPr>
          <w:sz w:val="20"/>
          <w:szCs w:val="20"/>
        </w:rPr>
        <w:t xml:space="preserve"> refer to the alternatives and indicate how scenarios are allocated to alternatives for each geographic demonstration area. F</w:t>
      </w:r>
      <w:r w:rsidR="00881B0C" w:rsidRPr="00193C19">
        <w:rPr>
          <w:sz w:val="20"/>
          <w:szCs w:val="20"/>
        </w:rPr>
        <w:t xml:space="preserve">or coral reefs, probabilities of </w:t>
      </w:r>
      <w:r w:rsidR="00881B0C" w:rsidRPr="00193C19">
        <w:rPr>
          <w:i/>
          <w:sz w:val="20"/>
          <w:szCs w:val="20"/>
        </w:rPr>
        <w:t>increase</w:t>
      </w:r>
      <w:r w:rsidR="00881B0C" w:rsidRPr="00193C19">
        <w:rPr>
          <w:sz w:val="20"/>
          <w:szCs w:val="20"/>
        </w:rPr>
        <w:t xml:space="preserve">, </w:t>
      </w:r>
      <w:r w:rsidR="00881B0C" w:rsidRPr="00193C19">
        <w:rPr>
          <w:i/>
          <w:sz w:val="20"/>
          <w:szCs w:val="20"/>
        </w:rPr>
        <w:t>unchanged</w:t>
      </w:r>
      <w:r w:rsidR="00881B0C" w:rsidRPr="00193C19">
        <w:rPr>
          <w:sz w:val="20"/>
          <w:szCs w:val="20"/>
        </w:rPr>
        <w:t xml:space="preserve"> and </w:t>
      </w:r>
      <w:r w:rsidR="00881B0C" w:rsidRPr="00193C19">
        <w:rPr>
          <w:i/>
          <w:sz w:val="20"/>
          <w:szCs w:val="20"/>
        </w:rPr>
        <w:t>decrease</w:t>
      </w:r>
      <w:r w:rsidR="00881B0C" w:rsidRPr="00193C19">
        <w:rPr>
          <w:sz w:val="20"/>
          <w:szCs w:val="20"/>
        </w:rPr>
        <w:t xml:space="preserve"> for </w:t>
      </w:r>
      <w:r w:rsidR="00881B0C" w:rsidRPr="00193C19">
        <w:rPr>
          <w:i/>
          <w:sz w:val="20"/>
          <w:szCs w:val="20"/>
        </w:rPr>
        <w:t>Storms</w:t>
      </w:r>
      <w:r w:rsidR="00881B0C" w:rsidRPr="00193C19">
        <w:rPr>
          <w:sz w:val="20"/>
          <w:szCs w:val="20"/>
        </w:rPr>
        <w:t xml:space="preserve"> were set to 33</w:t>
      </w:r>
      <w:r w:rsidR="001076B5">
        <w:rPr>
          <w:sz w:val="20"/>
          <w:szCs w:val="20"/>
        </w:rPr>
        <w:t>%</w:t>
      </w:r>
      <w:r w:rsidR="00881B0C" w:rsidRPr="00193C19">
        <w:rPr>
          <w:sz w:val="20"/>
          <w:szCs w:val="20"/>
        </w:rPr>
        <w:t>/33</w:t>
      </w:r>
      <w:r w:rsidR="001076B5">
        <w:rPr>
          <w:sz w:val="20"/>
          <w:szCs w:val="20"/>
        </w:rPr>
        <w:t>%</w:t>
      </w:r>
      <w:r w:rsidR="00881B0C" w:rsidRPr="00193C19">
        <w:rPr>
          <w:sz w:val="20"/>
          <w:szCs w:val="20"/>
        </w:rPr>
        <w:t xml:space="preserve">/33% and for </w:t>
      </w:r>
      <w:r w:rsidR="00881B0C" w:rsidRPr="00193C19">
        <w:rPr>
          <w:i/>
          <w:sz w:val="20"/>
          <w:szCs w:val="20"/>
        </w:rPr>
        <w:t>Ocean Warming</w:t>
      </w:r>
      <w:r w:rsidR="00881B0C" w:rsidRPr="00193C19">
        <w:rPr>
          <w:sz w:val="20"/>
          <w:szCs w:val="20"/>
        </w:rPr>
        <w:t xml:space="preserve"> was to 40</w:t>
      </w:r>
      <w:r w:rsidR="00CD5239">
        <w:rPr>
          <w:sz w:val="20"/>
          <w:szCs w:val="20"/>
        </w:rPr>
        <w:t>%</w:t>
      </w:r>
      <w:r w:rsidR="00881B0C" w:rsidRPr="00193C19">
        <w:rPr>
          <w:sz w:val="20"/>
          <w:szCs w:val="20"/>
        </w:rPr>
        <w:t>/30</w:t>
      </w:r>
      <w:r w:rsidR="00CD5239">
        <w:rPr>
          <w:sz w:val="20"/>
          <w:szCs w:val="20"/>
        </w:rPr>
        <w:t>%</w:t>
      </w:r>
      <w:r w:rsidR="00881B0C" w:rsidRPr="00193C19">
        <w:rPr>
          <w:sz w:val="20"/>
          <w:szCs w:val="20"/>
        </w:rPr>
        <w:t xml:space="preserve">/30%, respectively, for all alternatives. For seagrasses, probabilities of </w:t>
      </w:r>
      <w:r w:rsidR="00881B0C" w:rsidRPr="00193C19">
        <w:rPr>
          <w:i/>
          <w:sz w:val="20"/>
          <w:szCs w:val="20"/>
        </w:rPr>
        <w:t>increase</w:t>
      </w:r>
      <w:r w:rsidR="00881B0C" w:rsidRPr="00193C19">
        <w:rPr>
          <w:sz w:val="20"/>
          <w:szCs w:val="20"/>
        </w:rPr>
        <w:t xml:space="preserve">, </w:t>
      </w:r>
      <w:r w:rsidR="00881B0C" w:rsidRPr="00193C19">
        <w:rPr>
          <w:i/>
          <w:sz w:val="20"/>
          <w:szCs w:val="20"/>
        </w:rPr>
        <w:t>unchanged</w:t>
      </w:r>
      <w:r w:rsidR="00881B0C" w:rsidRPr="00193C19">
        <w:rPr>
          <w:sz w:val="20"/>
          <w:szCs w:val="20"/>
        </w:rPr>
        <w:t xml:space="preserve"> and </w:t>
      </w:r>
      <w:r w:rsidR="00881B0C" w:rsidRPr="00193C19">
        <w:rPr>
          <w:i/>
          <w:sz w:val="20"/>
          <w:szCs w:val="20"/>
        </w:rPr>
        <w:t>decrease</w:t>
      </w:r>
      <w:r w:rsidR="00881B0C" w:rsidRPr="00193C19">
        <w:rPr>
          <w:sz w:val="20"/>
          <w:szCs w:val="20"/>
        </w:rPr>
        <w:t xml:space="preserve"> for Ocean Warming Mild and Ocean Warming Severe were both set to 40</w:t>
      </w:r>
      <w:r w:rsidR="00CD5239">
        <w:rPr>
          <w:sz w:val="20"/>
          <w:szCs w:val="20"/>
        </w:rPr>
        <w:t>%</w:t>
      </w:r>
      <w:r w:rsidR="00881B0C" w:rsidRPr="00193C19">
        <w:rPr>
          <w:sz w:val="20"/>
          <w:szCs w:val="20"/>
        </w:rPr>
        <w:t>/30</w:t>
      </w:r>
      <w:r w:rsidR="00CD5239">
        <w:rPr>
          <w:sz w:val="20"/>
          <w:szCs w:val="20"/>
        </w:rPr>
        <w:t>%</w:t>
      </w:r>
      <w:r w:rsidR="00881B0C" w:rsidRPr="00193C19">
        <w:rPr>
          <w:sz w:val="20"/>
          <w:szCs w:val="20"/>
        </w:rPr>
        <w:t>/30% for all alternatives, assuming equal present-day baseline for both scenarios.</w:t>
      </w:r>
    </w:p>
    <w:p w:rsidR="003C3FA8" w:rsidRDefault="003C3FA8" w:rsidP="00E847CE">
      <w:pPr>
        <w:spacing w:after="0"/>
        <w:jc w:val="both"/>
        <w:rPr>
          <w:sz w:val="20"/>
          <w:szCs w:val="20"/>
        </w:rPr>
      </w:pPr>
    </w:p>
    <w:p w:rsidR="00881B0C" w:rsidRDefault="002007CC" w:rsidP="00881B0C">
      <w:pPr>
        <w:jc w:val="both"/>
        <w:rPr>
          <w:sz w:val="20"/>
          <w:szCs w:val="20"/>
        </w:rPr>
      </w:pPr>
      <w:r w:rsidRPr="00E847CE">
        <w:rPr>
          <w:noProof/>
          <w:sz w:val="20"/>
          <w:szCs w:val="20"/>
          <w:lang w:eastAsia="en-AU"/>
        </w:rPr>
        <w:drawing>
          <wp:inline distT="0" distB="0" distL="0" distR="0">
            <wp:extent cx="5379048" cy="2126751"/>
            <wp:effectExtent l="0" t="0" r="6350" b="6985"/>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0"/>
                    <a:stretch>
                      <a:fillRect/>
                    </a:stretch>
                  </pic:blipFill>
                  <pic:spPr>
                    <a:xfrm>
                      <a:off x="0" y="0"/>
                      <a:ext cx="5379602" cy="2126970"/>
                    </a:xfrm>
                    <a:prstGeom prst="rect">
                      <a:avLst/>
                    </a:prstGeom>
                  </pic:spPr>
                </pic:pic>
              </a:graphicData>
            </a:graphic>
          </wp:inline>
        </w:drawing>
      </w:r>
    </w:p>
    <w:p w:rsidR="003C3FA8" w:rsidRDefault="003C3FA8" w:rsidP="00E32892">
      <w:pPr>
        <w:jc w:val="both"/>
      </w:pPr>
    </w:p>
    <w:p w:rsidR="00E32892" w:rsidRDefault="00FD151E" w:rsidP="00E32892">
      <w:pPr>
        <w:jc w:val="both"/>
      </w:pPr>
      <w:r>
        <w:t xml:space="preserve">Lastly, following </w:t>
      </w:r>
      <w:r w:rsidR="001076B5">
        <w:t>points</w:t>
      </w:r>
      <w:r>
        <w:t xml:space="preserve"> 3-6, </w:t>
      </w:r>
      <w:r w:rsidRPr="006C5890">
        <w:rPr>
          <w:i/>
        </w:rPr>
        <w:t>Estimated Risk</w:t>
      </w:r>
      <w:r>
        <w:t xml:space="preserve"> and </w:t>
      </w:r>
      <w:r w:rsidRPr="006C5890">
        <w:rPr>
          <w:i/>
        </w:rPr>
        <w:t>Total Estima</w:t>
      </w:r>
      <w:r w:rsidR="006C5890" w:rsidRPr="006C5890">
        <w:rPr>
          <w:i/>
        </w:rPr>
        <w:t>t</w:t>
      </w:r>
      <w:r w:rsidRPr="006C5890">
        <w:rPr>
          <w:i/>
        </w:rPr>
        <w:t>ed Risk</w:t>
      </w:r>
      <w:r>
        <w:t xml:space="preserve"> are calculated for each scenario and distributed across the table across demonstration are</w:t>
      </w:r>
      <w:r w:rsidR="003C3FA8">
        <w:t>as within alternatives  (Table 2.10</w:t>
      </w:r>
      <w:r>
        <w:t>).</w:t>
      </w:r>
      <w:r w:rsidR="00E32892" w:rsidRPr="00E32892">
        <w:t xml:space="preserve"> </w:t>
      </w:r>
      <w:r w:rsidR="00E32892">
        <w:t xml:space="preserve">Across all alternatives, </w:t>
      </w:r>
      <w:r w:rsidR="00E32892" w:rsidRPr="00950B18">
        <w:rPr>
          <w:i/>
        </w:rPr>
        <w:t>Total Estimated Risk</w:t>
      </w:r>
      <w:r w:rsidR="00E32892">
        <w:t xml:space="preserve"> was highest for Cape York for all ecosystem values, explained principally by its larger areas of coral reefs, seagrass habitats and dugong hotspots close to the coast. </w:t>
      </w:r>
      <w:r w:rsidR="00D3452C">
        <w:t xml:space="preserve">In contrast, </w:t>
      </w:r>
      <w:r w:rsidR="00E32892">
        <w:t>TER was generally lowest in the southern region</w:t>
      </w:r>
      <w:r w:rsidR="00D3452C">
        <w:t xml:space="preserve"> as coral reefs are far from the coast and seagrass and dugongs are less dense than in the northern regions</w:t>
      </w:r>
      <w:r w:rsidR="00E32892">
        <w:t>.</w:t>
      </w:r>
      <w:r w:rsidR="00BC4147">
        <w:t xml:space="preserve"> Sections 2.4 and 2.5 explore how the results for these alternatives can be used in a structured decision making-process.</w:t>
      </w:r>
    </w:p>
    <w:p w:rsidR="003C3FA8" w:rsidRDefault="003C3FA8">
      <w:pPr>
        <w:rPr>
          <w:b/>
          <w:sz w:val="20"/>
          <w:szCs w:val="20"/>
        </w:rPr>
      </w:pPr>
      <w:r>
        <w:rPr>
          <w:b/>
          <w:sz w:val="20"/>
          <w:szCs w:val="20"/>
        </w:rPr>
        <w:br w:type="page"/>
      </w:r>
    </w:p>
    <w:p w:rsidR="00FD151E" w:rsidRDefault="00846ACD" w:rsidP="00FD151E">
      <w:pPr>
        <w:spacing w:after="0"/>
        <w:jc w:val="both"/>
        <w:rPr>
          <w:sz w:val="20"/>
          <w:szCs w:val="20"/>
        </w:rPr>
      </w:pPr>
      <w:r>
        <w:rPr>
          <w:b/>
          <w:sz w:val="20"/>
          <w:szCs w:val="20"/>
        </w:rPr>
        <w:lastRenderedPageBreak/>
        <w:t>Table 2.10</w:t>
      </w:r>
      <w:r w:rsidR="00FD151E" w:rsidRPr="006C1C9C">
        <w:rPr>
          <w:b/>
          <w:sz w:val="20"/>
          <w:szCs w:val="20"/>
        </w:rPr>
        <w:t>.</w:t>
      </w:r>
      <w:r w:rsidR="00FD151E">
        <w:rPr>
          <w:sz w:val="20"/>
          <w:szCs w:val="20"/>
        </w:rPr>
        <w:t xml:space="preserve"> </w:t>
      </w:r>
      <w:r w:rsidR="00FD151E" w:rsidRPr="006C1C9C">
        <w:rPr>
          <w:sz w:val="20"/>
          <w:szCs w:val="20"/>
        </w:rPr>
        <w:t xml:space="preserve">Summary table for </w:t>
      </w:r>
      <w:r w:rsidR="00FD151E" w:rsidRPr="00D9759B">
        <w:rPr>
          <w:i/>
          <w:sz w:val="20"/>
          <w:szCs w:val="20"/>
        </w:rPr>
        <w:t>Total Estimated Risk</w:t>
      </w:r>
      <w:r w:rsidR="00FD151E">
        <w:rPr>
          <w:sz w:val="20"/>
          <w:szCs w:val="20"/>
        </w:rPr>
        <w:t xml:space="preserve"> (</w:t>
      </w:r>
      <w:r w:rsidR="00FD151E" w:rsidRPr="003C3D8B">
        <w:rPr>
          <w:i/>
          <w:sz w:val="20"/>
          <w:szCs w:val="20"/>
        </w:rPr>
        <w:t>TER</w:t>
      </w:r>
      <w:r w:rsidR="00FD151E">
        <w:rPr>
          <w:sz w:val="20"/>
          <w:szCs w:val="20"/>
        </w:rPr>
        <w:t xml:space="preserve">) to </w:t>
      </w:r>
      <w:r w:rsidR="00BC4147">
        <w:rPr>
          <w:sz w:val="20"/>
          <w:szCs w:val="20"/>
        </w:rPr>
        <w:t>ecosystem values</w:t>
      </w:r>
      <w:r w:rsidR="00FD151E" w:rsidRPr="006C1C9C">
        <w:rPr>
          <w:sz w:val="20"/>
          <w:szCs w:val="20"/>
        </w:rPr>
        <w:t xml:space="preserve"> for the </w:t>
      </w:r>
      <w:r w:rsidR="00FD151E">
        <w:rPr>
          <w:sz w:val="20"/>
          <w:szCs w:val="20"/>
        </w:rPr>
        <w:t>seven</w:t>
      </w:r>
      <w:r w:rsidR="00FD151E" w:rsidRPr="006C1C9C">
        <w:rPr>
          <w:sz w:val="20"/>
          <w:szCs w:val="20"/>
        </w:rPr>
        <w:t xml:space="preserve"> </w:t>
      </w:r>
      <w:r w:rsidR="00EE7702">
        <w:rPr>
          <w:sz w:val="20"/>
          <w:szCs w:val="20"/>
        </w:rPr>
        <w:t>management/development alternatives</w:t>
      </w:r>
      <w:r w:rsidR="00FD151E">
        <w:rPr>
          <w:sz w:val="20"/>
          <w:szCs w:val="20"/>
        </w:rPr>
        <w:t xml:space="preserve"> in Table 3.3</w:t>
      </w:r>
      <w:r w:rsidR="00FD151E" w:rsidRPr="006C1C9C">
        <w:rPr>
          <w:sz w:val="20"/>
          <w:szCs w:val="20"/>
        </w:rPr>
        <w:t>.</w:t>
      </w:r>
      <w:r w:rsidR="00FD151E">
        <w:rPr>
          <w:sz w:val="20"/>
          <w:szCs w:val="20"/>
        </w:rPr>
        <w:t xml:space="preserve"> Note that </w:t>
      </w:r>
      <w:r w:rsidR="00FD151E" w:rsidRPr="003C3D8B">
        <w:rPr>
          <w:i/>
          <w:sz w:val="20"/>
          <w:szCs w:val="20"/>
        </w:rPr>
        <w:t>TER</w:t>
      </w:r>
      <w:r w:rsidR="00FD151E">
        <w:rPr>
          <w:sz w:val="20"/>
          <w:szCs w:val="20"/>
        </w:rPr>
        <w:t xml:space="preserve"> here </w:t>
      </w:r>
      <w:r w:rsidR="00BC4147">
        <w:rPr>
          <w:sz w:val="20"/>
          <w:szCs w:val="20"/>
        </w:rPr>
        <w:t>i</w:t>
      </w:r>
      <w:r w:rsidR="00FD151E">
        <w:rPr>
          <w:sz w:val="20"/>
          <w:szCs w:val="20"/>
        </w:rPr>
        <w:t xml:space="preserve">ndicate downside risk </w:t>
      </w:r>
      <w:r w:rsidR="00BC4147">
        <w:rPr>
          <w:sz w:val="20"/>
          <w:szCs w:val="20"/>
        </w:rPr>
        <w:t xml:space="preserve">as negative values (amber and red) </w:t>
      </w:r>
      <w:r w:rsidR="00FD151E">
        <w:rPr>
          <w:sz w:val="20"/>
          <w:szCs w:val="20"/>
        </w:rPr>
        <w:t xml:space="preserve">and upside risks </w:t>
      </w:r>
      <w:r w:rsidR="00BC4147">
        <w:rPr>
          <w:sz w:val="20"/>
          <w:szCs w:val="20"/>
        </w:rPr>
        <w:t xml:space="preserve">as positive values (green) to guide </w:t>
      </w:r>
      <w:r w:rsidR="00FD151E">
        <w:rPr>
          <w:sz w:val="20"/>
          <w:szCs w:val="20"/>
        </w:rPr>
        <w:t>management interventions.</w:t>
      </w:r>
      <w:r w:rsidR="000764D8">
        <w:rPr>
          <w:sz w:val="20"/>
          <w:szCs w:val="20"/>
        </w:rPr>
        <w:t xml:space="preserve"> Colour scale is indicative and is used only to guide the user to identify the scenarios, locations and ecosystem values </w:t>
      </w:r>
      <w:r w:rsidR="006B56AF">
        <w:rPr>
          <w:sz w:val="20"/>
          <w:szCs w:val="20"/>
        </w:rPr>
        <w:t>with the lowest or highest estimated risks</w:t>
      </w:r>
      <w:r w:rsidR="00EE7702">
        <w:rPr>
          <w:sz w:val="20"/>
          <w:szCs w:val="20"/>
        </w:rPr>
        <w:t xml:space="preserve"> (indices scaling with probability and</w:t>
      </w:r>
      <w:r w:rsidR="003C3FA8">
        <w:rPr>
          <w:sz w:val="20"/>
          <w:szCs w:val="20"/>
        </w:rPr>
        <w:t xml:space="preserve"> area affected)</w:t>
      </w:r>
      <w:r w:rsidR="006B56AF">
        <w:rPr>
          <w:sz w:val="20"/>
          <w:szCs w:val="20"/>
        </w:rPr>
        <w:t xml:space="preserve">. </w:t>
      </w:r>
      <w:r w:rsidR="000764D8">
        <w:rPr>
          <w:sz w:val="20"/>
          <w:szCs w:val="20"/>
        </w:rPr>
        <w:t xml:space="preserve">  </w:t>
      </w:r>
    </w:p>
    <w:p w:rsidR="00EC5D91" w:rsidRPr="001076B5" w:rsidRDefault="002007CC" w:rsidP="001076B5">
      <w:pPr>
        <w:spacing w:after="0"/>
        <w:jc w:val="both"/>
      </w:pPr>
      <w:r>
        <w:rPr>
          <w:noProof/>
          <w:lang w:eastAsia="en-AU"/>
        </w:rPr>
        <w:drawing>
          <wp:inline distT="0" distB="0" distL="0" distR="0">
            <wp:extent cx="5322013" cy="3830738"/>
            <wp:effectExtent l="0" t="0" r="12065"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3.9.jpg"/>
                    <pic:cNvPicPr/>
                  </pic:nvPicPr>
                  <pic:blipFill rotWithShape="1">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5470" b="24700"/>
                    <a:stretch/>
                  </pic:blipFill>
                  <pic:spPr bwMode="auto">
                    <a:xfrm>
                      <a:off x="0" y="0"/>
                      <a:ext cx="5322013" cy="38307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EC5D91">
        <w:br w:type="page"/>
      </w:r>
    </w:p>
    <w:p w:rsidR="00140F22" w:rsidRDefault="00140F22" w:rsidP="009F1E5C">
      <w:pPr>
        <w:pStyle w:val="Heading1"/>
        <w:jc w:val="both"/>
        <w:sectPr w:rsidR="00140F22" w:rsidSect="00AE21B6">
          <w:type w:val="continuous"/>
          <w:pgSz w:w="11900" w:h="16840"/>
          <w:pgMar w:top="1701" w:right="1701" w:bottom="1247" w:left="1701" w:header="709" w:footer="709" w:gutter="0"/>
          <w:cols w:space="708"/>
        </w:sectPr>
      </w:pPr>
    </w:p>
    <w:p w:rsidR="009F1E5C" w:rsidRDefault="007E3DD3" w:rsidP="009F1E5C">
      <w:pPr>
        <w:pStyle w:val="Heading1"/>
        <w:jc w:val="both"/>
      </w:pPr>
      <w:bookmarkStart w:id="51" w:name="_Toc239492483"/>
      <w:r>
        <w:lastRenderedPageBreak/>
        <w:t>2.</w:t>
      </w:r>
      <w:r w:rsidR="009F1E5C" w:rsidRPr="003A7D65">
        <w:t xml:space="preserve">4 Identify </w:t>
      </w:r>
      <w:r w:rsidR="009F1E5C">
        <w:t>management levers</w:t>
      </w:r>
      <w:r w:rsidR="009F1E5C" w:rsidRPr="003A7D65">
        <w:t xml:space="preserve"> and revisit fundamental objectives</w:t>
      </w:r>
      <w:bookmarkEnd w:id="51"/>
    </w:p>
    <w:p w:rsidR="003C40C9" w:rsidRDefault="003C40C9" w:rsidP="003C40C9"/>
    <w:p w:rsidR="009F1E5C" w:rsidRDefault="00006DE7" w:rsidP="009F1E5C">
      <w:pPr>
        <w:jc w:val="both"/>
        <w:rPr>
          <w:color w:val="000000" w:themeColor="text1"/>
        </w:rPr>
      </w:pPr>
      <w:r>
        <w:rPr>
          <w:color w:val="000000" w:themeColor="text1"/>
        </w:rPr>
        <w:t>Analyse</w:t>
      </w:r>
      <w:r w:rsidR="009F1E5C" w:rsidRPr="003B2DEB">
        <w:rPr>
          <w:color w:val="000000" w:themeColor="text1"/>
        </w:rPr>
        <w:t xml:space="preserve">s of cumulative risk and consequences for MNES </w:t>
      </w:r>
      <w:r w:rsidR="009F1E5C">
        <w:rPr>
          <w:color w:val="000000" w:themeColor="text1"/>
        </w:rPr>
        <w:t xml:space="preserve">proxies </w:t>
      </w:r>
      <w:r w:rsidR="009F1E5C" w:rsidRPr="003B2DEB">
        <w:rPr>
          <w:color w:val="000000" w:themeColor="text1"/>
        </w:rPr>
        <w:t xml:space="preserve">have so far been without consideration of </w:t>
      </w:r>
      <w:r w:rsidR="009F1E5C">
        <w:rPr>
          <w:color w:val="000000" w:themeColor="text1"/>
        </w:rPr>
        <w:t>the levers available to a manager to reduce risks and adverse impacts</w:t>
      </w:r>
      <w:r>
        <w:rPr>
          <w:color w:val="000000" w:themeColor="text1"/>
        </w:rPr>
        <w:t xml:space="preserve">. </w:t>
      </w:r>
      <w:r w:rsidR="009F1E5C">
        <w:rPr>
          <w:color w:val="000000" w:themeColor="text1"/>
        </w:rPr>
        <w:t>For some scenarios that clearly entail unacceptable impacts, the judicious identification and implementation of management interventions may lead to acceptable outcomes.</w:t>
      </w:r>
    </w:p>
    <w:p w:rsidR="009F1E5C" w:rsidRPr="0078182F" w:rsidRDefault="009F1E5C" w:rsidP="00D5068A">
      <w:pPr>
        <w:spacing w:after="0"/>
        <w:jc w:val="both"/>
        <w:rPr>
          <w:color w:val="000000" w:themeColor="text1"/>
        </w:rPr>
      </w:pPr>
      <w:r>
        <w:rPr>
          <w:color w:val="000000" w:themeColor="text1"/>
        </w:rPr>
        <w:t xml:space="preserve">The nature of available levers or interventions will be shaped and constrained by the specific policy setting of the decision. Among others, management levers </w:t>
      </w:r>
      <w:r>
        <w:t>to address</w:t>
      </w:r>
      <w:r w:rsidRPr="00A408E2">
        <w:t xml:space="preserve"> land</w:t>
      </w:r>
      <w:r>
        <w:t>-use</w:t>
      </w:r>
      <w:r w:rsidRPr="00A408E2">
        <w:t xml:space="preserve"> runoff</w:t>
      </w:r>
      <w:r>
        <w:rPr>
          <w:color w:val="000000" w:themeColor="text1"/>
        </w:rPr>
        <w:t xml:space="preserve"> may include:</w:t>
      </w:r>
    </w:p>
    <w:p w:rsidR="009F1E5C" w:rsidRPr="00A408E2" w:rsidRDefault="009F1E5C" w:rsidP="009F1E5C">
      <w:pPr>
        <w:pStyle w:val="ListParagraph"/>
        <w:numPr>
          <w:ilvl w:val="0"/>
          <w:numId w:val="11"/>
        </w:numPr>
        <w:jc w:val="both"/>
      </w:pPr>
      <w:r w:rsidRPr="00A408E2">
        <w:t>Adoption program for best practice among landholders</w:t>
      </w:r>
    </w:p>
    <w:p w:rsidR="009F1E5C" w:rsidRPr="00A408E2" w:rsidRDefault="009F1E5C" w:rsidP="009F1E5C">
      <w:pPr>
        <w:pStyle w:val="ListParagraph"/>
        <w:numPr>
          <w:ilvl w:val="0"/>
          <w:numId w:val="11"/>
        </w:numPr>
        <w:jc w:val="both"/>
      </w:pPr>
      <w:r w:rsidRPr="00A408E2">
        <w:t>Compliance regulation</w:t>
      </w:r>
    </w:p>
    <w:p w:rsidR="009F1E5C" w:rsidRPr="00A408E2" w:rsidRDefault="009F1E5C" w:rsidP="009F1E5C">
      <w:pPr>
        <w:pStyle w:val="ListParagraph"/>
        <w:numPr>
          <w:ilvl w:val="0"/>
          <w:numId w:val="11"/>
        </w:numPr>
        <w:jc w:val="both"/>
      </w:pPr>
      <w:r w:rsidRPr="00A408E2">
        <w:t>Program to buy-back and rehabilitate high impact properties</w:t>
      </w:r>
    </w:p>
    <w:p w:rsidR="009F1E5C" w:rsidRPr="00A408E2" w:rsidRDefault="009F1E5C" w:rsidP="009F1E5C">
      <w:pPr>
        <w:pStyle w:val="ListParagraph"/>
        <w:numPr>
          <w:ilvl w:val="0"/>
          <w:numId w:val="11"/>
        </w:numPr>
        <w:jc w:val="both"/>
      </w:pPr>
      <w:r w:rsidRPr="00A408E2">
        <w:t>Bioremediation buffers</w:t>
      </w:r>
    </w:p>
    <w:p w:rsidR="009F1E5C" w:rsidRPr="00A408E2" w:rsidRDefault="009F1E5C" w:rsidP="009F1E5C">
      <w:pPr>
        <w:pStyle w:val="ListParagraph"/>
        <w:numPr>
          <w:ilvl w:val="0"/>
          <w:numId w:val="11"/>
        </w:numPr>
        <w:jc w:val="both"/>
      </w:pPr>
      <w:r w:rsidRPr="00A408E2">
        <w:t>Gully restoration</w:t>
      </w:r>
    </w:p>
    <w:p w:rsidR="009F1E5C" w:rsidRPr="00A408E2" w:rsidRDefault="009F1E5C" w:rsidP="00D5068A">
      <w:pPr>
        <w:spacing w:after="0"/>
        <w:jc w:val="both"/>
      </w:pPr>
      <w:r>
        <w:rPr>
          <w:color w:val="000000" w:themeColor="text1"/>
        </w:rPr>
        <w:t xml:space="preserve">Management levers </w:t>
      </w:r>
      <w:r>
        <w:t>to address</w:t>
      </w:r>
      <w:r w:rsidRPr="00A408E2">
        <w:t xml:space="preserve"> port</w:t>
      </w:r>
      <w:r>
        <w:t xml:space="preserve"> impacts may include</w:t>
      </w:r>
      <w:r w:rsidRPr="00A408E2">
        <w:t>:</w:t>
      </w:r>
    </w:p>
    <w:p w:rsidR="009F1E5C" w:rsidRPr="00A408E2" w:rsidRDefault="009F1E5C" w:rsidP="009F1E5C">
      <w:pPr>
        <w:pStyle w:val="ListParagraph"/>
        <w:numPr>
          <w:ilvl w:val="0"/>
          <w:numId w:val="11"/>
        </w:numPr>
        <w:jc w:val="both"/>
      </w:pPr>
      <w:r w:rsidRPr="00A408E2">
        <w:t>Land</w:t>
      </w:r>
      <w:r>
        <w:t>-</w:t>
      </w:r>
      <w:r w:rsidRPr="00A408E2">
        <w:t>base</w:t>
      </w:r>
      <w:r>
        <w:t>d</w:t>
      </w:r>
      <w:r w:rsidRPr="00A408E2">
        <w:t xml:space="preserve"> disposal of dredge spoil</w:t>
      </w:r>
    </w:p>
    <w:p w:rsidR="009F1E5C" w:rsidRDefault="009F1E5C" w:rsidP="009F1E5C">
      <w:pPr>
        <w:pStyle w:val="ListParagraph"/>
        <w:numPr>
          <w:ilvl w:val="0"/>
          <w:numId w:val="11"/>
        </w:numPr>
        <w:jc w:val="both"/>
      </w:pPr>
      <w:r w:rsidRPr="00A408E2">
        <w:t>Adoption of international best practice</w:t>
      </w:r>
    </w:p>
    <w:p w:rsidR="009F1E5C" w:rsidRPr="00A408E2" w:rsidRDefault="009F1E5C" w:rsidP="009F1E5C">
      <w:pPr>
        <w:pStyle w:val="ListParagraph"/>
        <w:numPr>
          <w:ilvl w:val="0"/>
          <w:numId w:val="11"/>
        </w:numPr>
        <w:jc w:val="both"/>
      </w:pPr>
      <w:r>
        <w:t>Improved management of ship traffic within the GBRWHA</w:t>
      </w:r>
    </w:p>
    <w:p w:rsidR="009F1E5C" w:rsidRDefault="009F1E5C" w:rsidP="009F1E5C">
      <w:pPr>
        <w:jc w:val="both"/>
      </w:pPr>
      <w:r>
        <w:t xml:space="preserve">For any individual development proposal the challenge that now arises concerns (a) what management levers are most effective, and (b) what scale of operation (if applicable) is required to satisfy a test of acceptable risk. There are potentially thousands of alternatives for the spatial and temporal configuration of management interventions across the GBRWHA. The diagnostic capabilities of Bayes </w:t>
      </w:r>
      <w:r w:rsidRPr="00610504">
        <w:t>nets (see section 2</w:t>
      </w:r>
      <w:r w:rsidR="003C40C9">
        <w:t>.2</w:t>
      </w:r>
      <w:r w:rsidRPr="00610504">
        <w:t>) provide</w:t>
      </w:r>
      <w:r>
        <w:t xml:space="preserve"> a sound basis for discerning effective and ineffective interventions.</w:t>
      </w:r>
    </w:p>
    <w:p w:rsidR="00190C4F" w:rsidRDefault="00260E1F" w:rsidP="004C498D">
      <w:pPr>
        <w:jc w:val="both"/>
      </w:pPr>
      <w:r>
        <w:pict>
          <v:roundrect id="Rounded Rectangle 62" o:spid="_x0000_s1039" style="width:415pt;height:306.35pt;visibility:visible;mso-left-percent:-10001;mso-top-percent:-10001;mso-position-horizontal:absolute;mso-position-horizontal-relative:char;mso-position-vertical:absolute;mso-position-vertical-relative:line;mso-left-percent:-10001;mso-top-percent:-10001;v-text-anchor:middle" arcsize="9129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" fillcolor="#ddd9c3" strokecolor="black [3213]" strokeweight=".25pt">
            <v:path arrowok="t"/>
            <v:textbox style="mso-next-textbox:#Rounded Rectangle 62">
              <w:txbxContent>
                <w:p w:rsidR="00EC3C69" w:rsidRPr="00C31A99" w:rsidRDefault="00EC3C69" w:rsidP="00C31A99">
                  <w:pPr>
                    <w:rPr>
                      <w:b/>
                      <w:i/>
                      <w:sz w:val="24"/>
                      <w:szCs w:val="24"/>
                    </w:rPr>
                  </w:pPr>
                  <w:bookmarkStart w:id="52" w:name="_Toc360778793"/>
                  <w:r w:rsidRPr="00C31A99">
                    <w:rPr>
                      <w:b/>
                      <w:i/>
                      <w:sz w:val="24"/>
                      <w:szCs w:val="24"/>
                    </w:rPr>
                    <w:t>I</w:t>
                  </w:r>
                  <w:r>
                    <w:rPr>
                      <w:b/>
                      <w:i/>
                      <w:sz w:val="24"/>
                      <w:szCs w:val="24"/>
                    </w:rPr>
                    <w:t>NFO BOX 2.6</w:t>
                  </w:r>
                  <w:r w:rsidRPr="00C31A99">
                    <w:rPr>
                      <w:b/>
                      <w:i/>
                      <w:sz w:val="24"/>
                      <w:szCs w:val="24"/>
                    </w:rPr>
                    <w:t>: Expert judgement</w:t>
                  </w:r>
                  <w:bookmarkEnd w:id="52"/>
                </w:p>
                <w:p w:rsidR="00EC3C69" w:rsidRPr="002D5503" w:rsidRDefault="00EC3C69" w:rsidP="00006DE7">
                  <w:pPr>
                    <w:rPr>
                      <w:sz w:val="20"/>
                      <w:szCs w:val="20"/>
                    </w:rPr>
                  </w:pPr>
                  <w:r w:rsidRPr="002D5503">
                    <w:rPr>
                      <w:sz w:val="20"/>
                      <w:szCs w:val="20"/>
                    </w:rPr>
                    <w:t xml:space="preserve">All methods </w:t>
                  </w:r>
                  <w:r>
                    <w:rPr>
                      <w:sz w:val="20"/>
                      <w:szCs w:val="20"/>
                    </w:rPr>
                    <w:t xml:space="preserve">of defensible decision-making </w:t>
                  </w:r>
                  <w:r w:rsidRPr="002D5503">
                    <w:rPr>
                      <w:sz w:val="20"/>
                      <w:szCs w:val="20"/>
                    </w:rPr>
                    <w:t xml:space="preserve">require at least coarse judgments of </w:t>
                  </w:r>
                  <w:r>
                    <w:rPr>
                      <w:sz w:val="20"/>
                      <w:szCs w:val="20"/>
                    </w:rPr>
                    <w:t>risks and</w:t>
                  </w:r>
                  <w:r w:rsidRPr="002D5503">
                    <w:rPr>
                      <w:sz w:val="20"/>
                      <w:szCs w:val="20"/>
                    </w:rPr>
                    <w:t xml:space="preserve"> consequence</w:t>
                  </w:r>
                  <w:r>
                    <w:rPr>
                      <w:sz w:val="20"/>
                      <w:szCs w:val="20"/>
                    </w:rPr>
                    <w:t>s</w:t>
                  </w:r>
                  <w:r w:rsidRPr="002D5503">
                    <w:rPr>
                      <w:sz w:val="20"/>
                      <w:szCs w:val="20"/>
                    </w:rPr>
                    <w:t xml:space="preserve"> associated with future, uncertain events, demanding use of expert judg</w:t>
                  </w:r>
                  <w:r>
                    <w:rPr>
                      <w:sz w:val="20"/>
                      <w:szCs w:val="20"/>
                    </w:rPr>
                    <w:t>e</w:t>
                  </w:r>
                  <w:r w:rsidRPr="002D5503">
                    <w:rPr>
                      <w:sz w:val="20"/>
                      <w:szCs w:val="20"/>
                    </w:rPr>
                    <w:t xml:space="preserve">ment. </w:t>
                  </w:r>
                  <w:r>
                    <w:rPr>
                      <w:sz w:val="20"/>
                      <w:szCs w:val="20"/>
                    </w:rPr>
                    <w:t>I</w:t>
                  </w:r>
                  <w:r w:rsidRPr="002D5503">
                    <w:rPr>
                      <w:sz w:val="20"/>
                      <w:szCs w:val="20"/>
                    </w:rPr>
                    <w:t xml:space="preserve">t is beyond the capabilities of current causal understanding to obtain reasonable estimates of </w:t>
                  </w:r>
                  <w:r>
                    <w:rPr>
                      <w:sz w:val="20"/>
                      <w:szCs w:val="20"/>
                    </w:rPr>
                    <w:t xml:space="preserve">risk and </w:t>
                  </w:r>
                  <w:r w:rsidRPr="002D5503">
                    <w:rPr>
                      <w:sz w:val="20"/>
                      <w:szCs w:val="20"/>
                    </w:rPr>
                    <w:t xml:space="preserve">consequence for all possible configurations of </w:t>
                  </w:r>
                  <w:r>
                    <w:rPr>
                      <w:sz w:val="20"/>
                      <w:szCs w:val="20"/>
                    </w:rPr>
                    <w:t>management intervention</w:t>
                  </w:r>
                  <w:r w:rsidRPr="002D5503">
                    <w:rPr>
                      <w:sz w:val="20"/>
                      <w:szCs w:val="20"/>
                    </w:rPr>
                    <w:t>.</w:t>
                  </w:r>
                  <w:r>
                    <w:rPr>
                      <w:sz w:val="20"/>
                      <w:szCs w:val="20"/>
                    </w:rPr>
                    <w:t xml:space="preserve"> Instead, identification of </w:t>
                  </w:r>
                  <w:r w:rsidRPr="002D5503">
                    <w:rPr>
                      <w:sz w:val="20"/>
                      <w:szCs w:val="20"/>
                    </w:rPr>
                    <w:t xml:space="preserve">a small number of discrete alternatives </w:t>
                  </w:r>
                  <w:r>
                    <w:rPr>
                      <w:sz w:val="20"/>
                      <w:szCs w:val="20"/>
                    </w:rPr>
                    <w:t>is</w:t>
                  </w:r>
                  <w:r w:rsidRPr="002D5503">
                    <w:rPr>
                      <w:sz w:val="20"/>
                      <w:szCs w:val="20"/>
                    </w:rPr>
                    <w:t xml:space="preserve"> more pragmatic, largely because the burden in elicitation of expert judg</w:t>
                  </w:r>
                  <w:r>
                    <w:rPr>
                      <w:sz w:val="20"/>
                      <w:szCs w:val="20"/>
                    </w:rPr>
                    <w:t>e</w:t>
                  </w:r>
                  <w:r w:rsidRPr="002D5503">
                    <w:rPr>
                      <w:sz w:val="20"/>
                      <w:szCs w:val="20"/>
                    </w:rPr>
                    <w:t>ment is less onerous.</w:t>
                  </w:r>
                  <w:r>
                    <w:rPr>
                      <w:sz w:val="20"/>
                      <w:szCs w:val="20"/>
                    </w:rPr>
                    <w:t xml:space="preserve"> </w:t>
                  </w:r>
                  <w:r w:rsidRPr="002D5503">
                    <w:rPr>
                      <w:sz w:val="20"/>
                      <w:szCs w:val="20"/>
                    </w:rPr>
                    <w:t>The downside of a non-exhaustive search of all alternatives is that optimal or near optimal alternatives may not be included in the sub-set of discrete alternatives considered.</w:t>
                  </w:r>
                  <w:r>
                    <w:rPr>
                      <w:sz w:val="20"/>
                      <w:szCs w:val="20"/>
                    </w:rPr>
                    <w:t xml:space="preserve"> To avoid poor outcomes, alternatives need to be creative and sample a range of operating levels and candidate activities (Gregory et al. 2012).</w:t>
                  </w:r>
                </w:p>
                <w:p w:rsidR="00EC3C69" w:rsidRPr="00F81479" w:rsidRDefault="00EC3C69" w:rsidP="00190C4F">
                  <w:pPr>
                    <w:rPr>
                      <w:sz w:val="20"/>
                      <w:szCs w:val="20"/>
                    </w:rPr>
                  </w:pPr>
                  <w:r>
                    <w:rPr>
                      <w:sz w:val="20"/>
                      <w:szCs w:val="20"/>
                    </w:rPr>
                    <w:t xml:space="preserve">For any discrete alternative, expert judgement is required to inform the magnitude of any change in the probabilistic description of pressure nodes in the Bayes nets and the characterisation of zones of influence. </w:t>
                  </w:r>
                  <w:r w:rsidRPr="002D5503">
                    <w:rPr>
                      <w:sz w:val="20"/>
                      <w:szCs w:val="20"/>
                    </w:rPr>
                    <w:t>A modest elicitation burden is important because considerable effort is required to insulate against common frailties in expert judg</w:t>
                  </w:r>
                  <w:r>
                    <w:rPr>
                      <w:sz w:val="20"/>
                      <w:szCs w:val="20"/>
                    </w:rPr>
                    <w:t>e</w:t>
                  </w:r>
                  <w:r w:rsidRPr="002D5503">
                    <w:rPr>
                      <w:sz w:val="20"/>
                      <w:szCs w:val="20"/>
                    </w:rPr>
                    <w:t>ment, including fatigue, overconfidence and motivational bias (Burgman 2005).</w:t>
                  </w:r>
                  <w:r>
                    <w:rPr>
                      <w:sz w:val="20"/>
                      <w:szCs w:val="20"/>
                    </w:rPr>
                    <w:t xml:space="preserve"> </w:t>
                  </w:r>
                  <w:r w:rsidRPr="002D5503">
                    <w:rPr>
                      <w:sz w:val="20"/>
                      <w:szCs w:val="20"/>
                    </w:rPr>
                    <w:t>Sound protocols for elicitation of expert judgment include the opinions of multiple experts and emphasise anonymity and feedback to guard against anchoring and deference to authority (Ayyub 2001).</w:t>
                  </w:r>
                  <w:r>
                    <w:rPr>
                      <w:sz w:val="20"/>
                      <w:szCs w:val="20"/>
                    </w:rPr>
                    <w:t xml:space="preserve"> </w:t>
                  </w:r>
                  <w:r w:rsidRPr="002D5503">
                    <w:rPr>
                      <w:sz w:val="20"/>
                      <w:szCs w:val="20"/>
                    </w:rPr>
                    <w:t>Thoughtful framing of questions can assist considerably in buffering against overconfidence (Spiers-Bridge et al. 2010).</w:t>
                  </w:r>
                </w:p>
              </w:txbxContent>
            </v:textbox>
            <w10:wrap type="none"/>
            <w10:anchorlock/>
          </v:roundrect>
        </w:pict>
      </w:r>
    </w:p>
    <w:p w:rsidR="00190C4F" w:rsidRDefault="00190C4F" w:rsidP="00C860E9">
      <w:pPr>
        <w:spacing w:after="0"/>
        <w:jc w:val="both"/>
      </w:pPr>
    </w:p>
    <w:p w:rsidR="009931ED" w:rsidRDefault="009931ED" w:rsidP="009931ED"/>
    <w:p w:rsidR="009931ED" w:rsidRDefault="009931ED" w:rsidP="009931ED">
      <w:pPr>
        <w:pStyle w:val="Heading2"/>
      </w:pPr>
      <w:bookmarkStart w:id="53" w:name="_Toc239492484"/>
      <w:r>
        <w:t>2.4.1 Identify management levers</w:t>
      </w:r>
      <w:bookmarkEnd w:id="53"/>
    </w:p>
    <w:p w:rsidR="00006DE7" w:rsidRDefault="00006DE7" w:rsidP="00006DE7">
      <w:pPr>
        <w:jc w:val="both"/>
      </w:pPr>
      <w:r>
        <w:t xml:space="preserve">A useful tool to help identify alternatives for management intervention is a </w:t>
      </w:r>
      <w:r w:rsidRPr="00C860E9">
        <w:rPr>
          <w:i/>
        </w:rPr>
        <w:t>strategy table</w:t>
      </w:r>
      <w:r>
        <w:t xml:space="preserve"> (Gregory et al. 2012). In the hypothetical example used here, the strategy table comprises the various candidate management interventions within each section of the GBR</w:t>
      </w:r>
      <w:r w:rsidR="00123F57">
        <w:t xml:space="preserve"> to address the primary objectives: protection of MNES</w:t>
      </w:r>
      <w:r>
        <w:t xml:space="preserve">. </w:t>
      </w:r>
      <w:r w:rsidR="00123F57">
        <w:t xml:space="preserve">For the broader SDM analyses, </w:t>
      </w:r>
      <w:r w:rsidRPr="001A1C30">
        <w:t xml:space="preserve">the task </w:t>
      </w:r>
      <w:r w:rsidR="00123F57">
        <w:t xml:space="preserve">also </w:t>
      </w:r>
      <w:r w:rsidRPr="001A1C30">
        <w:t xml:space="preserve">involves specification of </w:t>
      </w:r>
      <w:r>
        <w:t>costs</w:t>
      </w:r>
      <w:r w:rsidRPr="001A1C30">
        <w:t xml:space="preserve">, and </w:t>
      </w:r>
      <w:r w:rsidR="00123F57">
        <w:t xml:space="preserve">potentially </w:t>
      </w:r>
      <w:r w:rsidRPr="001A1C30">
        <w:t xml:space="preserve">who bears the cost (government, ports and port users or the agriculture industry). </w:t>
      </w:r>
      <w:r w:rsidR="00123F57">
        <w:t>The hypothetical a</w:t>
      </w:r>
      <w:r w:rsidR="00B05047">
        <w:t xml:space="preserve">lternatives in Table </w:t>
      </w:r>
      <w:r w:rsidR="003C40C9">
        <w:t>2.11</w:t>
      </w:r>
      <w:r w:rsidR="00B05047">
        <w:t xml:space="preserve"> show </w:t>
      </w:r>
      <w:r w:rsidR="00123F57">
        <w:t>combination</w:t>
      </w:r>
      <w:r w:rsidR="00B05047">
        <w:t>s of management and/or development scenarios across the four geographic case areas, of which some represent management actions without further development (</w:t>
      </w:r>
      <w:r w:rsidR="008678BE">
        <w:t>A</w:t>
      </w:r>
      <w:r w:rsidR="00B05047">
        <w:t xml:space="preserve">lternative A), some </w:t>
      </w:r>
      <w:r w:rsidR="00D17A44">
        <w:t>represent combinations of management and development and geographic tradeoff (</w:t>
      </w:r>
      <w:r w:rsidR="008678BE">
        <w:t>Alternative E)</w:t>
      </w:r>
      <w:r w:rsidR="00D17A44">
        <w:t xml:space="preserve">, and some </w:t>
      </w:r>
      <w:r w:rsidR="009931ED">
        <w:t>are</w:t>
      </w:r>
      <w:r w:rsidR="008678BE">
        <w:t xml:space="preserve"> development alternatives only (Alternatives C and G). One purpose of this alternative constellation is to illustrate, starting with a strategy table, how </w:t>
      </w:r>
      <w:r>
        <w:t xml:space="preserve">risks and impacts of development </w:t>
      </w:r>
      <w:r w:rsidR="008678BE">
        <w:t>may</w:t>
      </w:r>
      <w:r>
        <w:t xml:space="preserve"> be reduced through deployment of management intervention</w:t>
      </w:r>
      <w:r w:rsidR="008678BE">
        <w:t xml:space="preserve"> and how such interventions change the performance of alternatives from the perspective of decision-making</w:t>
      </w:r>
      <w:r>
        <w:t xml:space="preserve">. </w:t>
      </w:r>
    </w:p>
    <w:p w:rsidR="00006DE7" w:rsidRDefault="00006DE7" w:rsidP="00006DE7">
      <w:pPr>
        <w:jc w:val="both"/>
      </w:pPr>
      <w:r>
        <w:t>Importantly,</w:t>
      </w:r>
      <w:r w:rsidRPr="001A1C30">
        <w:t xml:space="preserve"> the task does not require a </w:t>
      </w:r>
      <w:r>
        <w:t>forecasting</w:t>
      </w:r>
      <w:r w:rsidRPr="001A1C30">
        <w:t xml:space="preserve"> capacity to specify how much </w:t>
      </w:r>
      <w:r>
        <w:t>management intervention</w:t>
      </w:r>
      <w:r w:rsidRPr="001A1C30">
        <w:t xml:space="preserve"> is required to compensate for additional risks posed by development.</w:t>
      </w:r>
      <w:r>
        <w:t xml:space="preserve"> </w:t>
      </w:r>
      <w:r w:rsidRPr="001A1C30">
        <w:t xml:space="preserve">The technical task of revising estimates of cumulative risk in the presence of </w:t>
      </w:r>
      <w:r>
        <w:t>management intervention</w:t>
      </w:r>
      <w:r w:rsidRPr="001A1C30">
        <w:t xml:space="preserve"> is the domain of predictive modelling using the same methods deployed in the characterisation of cumulative risk in the absence of </w:t>
      </w:r>
      <w:r>
        <w:t xml:space="preserve">management intervention (Section </w:t>
      </w:r>
      <w:r w:rsidR="005469AB">
        <w:t>2.</w:t>
      </w:r>
      <w:r>
        <w:t>3)</w:t>
      </w:r>
      <w:r w:rsidRPr="001A1C30">
        <w:t>. Rough and ready judg</w:t>
      </w:r>
      <w:r>
        <w:t>e</w:t>
      </w:r>
      <w:r w:rsidRPr="001A1C30">
        <w:t>ments may be used in the exercise, but it</w:t>
      </w:r>
      <w:r>
        <w:t xml:space="preserve"> i</w:t>
      </w:r>
      <w:r w:rsidRPr="001A1C30">
        <w:t xml:space="preserve">s important to </w:t>
      </w:r>
      <w:r>
        <w:t>compile</w:t>
      </w:r>
      <w:r w:rsidRPr="001A1C30">
        <w:t xml:space="preserve"> a range of alternatives that vary in the nature of </w:t>
      </w:r>
      <w:r>
        <w:t>interventions</w:t>
      </w:r>
      <w:r w:rsidRPr="001A1C30">
        <w:t xml:space="preserve"> chosen, their cost, and who pays, so that key trade-offs can be illuminated.</w:t>
      </w:r>
      <w:r w:rsidR="009C2190">
        <w:t xml:space="preserve"> </w:t>
      </w:r>
      <w:r w:rsidR="009931ED">
        <w:t xml:space="preserve">There are also a range of </w:t>
      </w:r>
      <w:r w:rsidR="009931ED">
        <w:lastRenderedPageBreak/>
        <w:t xml:space="preserve">other considerations that may need to be taken into account in this decision-making process that are not explored in these examples (for example, regulation may be low-cost for government to implement, but could be high-cost to industry in terms of compliance). </w:t>
      </w:r>
      <w:r w:rsidR="009C2190">
        <w:t>Here, the key trade offs are the ones in which management interventions lead to improved performance from an efficacy, feasibility and cost perspective to gain net benefits for MNES.</w:t>
      </w:r>
    </w:p>
    <w:p w:rsidR="00006DE7" w:rsidRDefault="00006DE7" w:rsidP="00006DE7">
      <w:pPr>
        <w:jc w:val="both"/>
      </w:pPr>
      <w:r>
        <w:t xml:space="preserve">In consultation with workshop </w:t>
      </w:r>
      <w:r w:rsidRPr="00E01384">
        <w:t xml:space="preserve">participants (see participant list in Appendix </w:t>
      </w:r>
      <w:r>
        <w:t>3</w:t>
      </w:r>
      <w:r w:rsidRPr="00E01384">
        <w:t>)</w:t>
      </w:r>
      <w:r w:rsidR="0030455D">
        <w:t>,</w:t>
      </w:r>
      <w:r w:rsidRPr="00E01384">
        <w:t xml:space="preserve"> </w:t>
      </w:r>
      <w:r>
        <w:t xml:space="preserve">a single management intervention strategy </w:t>
      </w:r>
      <w:r w:rsidR="0030455D">
        <w:t xml:space="preserve">was compiled </w:t>
      </w:r>
      <w:r>
        <w:t>for three of the development proposals (‘expand agriculture’, ‘spread ports and expand agriculture’ and ‘spread ports’). For the ‘cluster ports’ development scenario</w:t>
      </w:r>
      <w:r w:rsidR="0030455D">
        <w:t>,</w:t>
      </w:r>
      <w:r>
        <w:t xml:space="preserve"> two alternative </w:t>
      </w:r>
      <w:r w:rsidR="009931ED">
        <w:t>management</w:t>
      </w:r>
      <w:r>
        <w:t xml:space="preserve"> strategies</w:t>
      </w:r>
      <w:r w:rsidR="0030455D">
        <w:t xml:space="preserve"> were included</w:t>
      </w:r>
      <w:r>
        <w:t xml:space="preserve">. Also included is an approximation of current management interventions under the status quo. Finally, an expansive intervention strategy (‘reduced impact – restore and protect MNES’) </w:t>
      </w:r>
      <w:r w:rsidR="0030455D">
        <w:t xml:space="preserve">was added </w:t>
      </w:r>
      <w:r>
        <w:t>to improve the Status Quo scenario consistent with GBRMPA’s objective to reverse the decline of ecosystem values. For the purpose of these illustrative examples</w:t>
      </w:r>
      <w:r w:rsidR="0030455D">
        <w:t>,</w:t>
      </w:r>
      <w:r>
        <w:t xml:space="preserve"> only one level and a narrow set of mitigation options for each alternative</w:t>
      </w:r>
      <w:r w:rsidR="0030455D">
        <w:t xml:space="preserve"> were used</w:t>
      </w:r>
      <w:r>
        <w:t xml:space="preserve">. In reality, </w:t>
      </w:r>
      <w:r w:rsidR="0030455D">
        <w:t xml:space="preserve">the user should analyse </w:t>
      </w:r>
      <w:r>
        <w:t>several intervention levels, strategies and targeted mitigation investments to enable a comprehensive assessment of environmental risks and benefits against intervention options.</w:t>
      </w:r>
    </w:p>
    <w:p w:rsidR="0030455D" w:rsidRPr="00813274" w:rsidRDefault="0030455D" w:rsidP="0030455D">
      <w:pPr>
        <w:pStyle w:val="CommentText"/>
        <w:jc w:val="both"/>
        <w:rPr>
          <w:rFonts w:ascii="Calibri" w:hAnsi="Calibri"/>
          <w:sz w:val="22"/>
          <w:szCs w:val="22"/>
        </w:rPr>
      </w:pPr>
      <w:r>
        <w:rPr>
          <w:rFonts w:ascii="Calibri" w:hAnsi="Calibri"/>
          <w:sz w:val="22"/>
          <w:szCs w:val="22"/>
        </w:rPr>
        <w:t>A hypothetical</w:t>
      </w:r>
      <w:r w:rsidRPr="00813274">
        <w:rPr>
          <w:rFonts w:ascii="Calibri" w:hAnsi="Calibri"/>
          <w:sz w:val="22"/>
          <w:szCs w:val="22"/>
        </w:rPr>
        <w:t xml:space="preserve"> strate</w:t>
      </w:r>
      <w:r w:rsidR="005469AB">
        <w:rPr>
          <w:rFonts w:ascii="Calibri" w:hAnsi="Calibri"/>
          <w:sz w:val="22"/>
          <w:szCs w:val="22"/>
        </w:rPr>
        <w:t>gy table is presented in Table 2.1</w:t>
      </w:r>
      <w:r w:rsidRPr="00813274">
        <w:rPr>
          <w:rFonts w:ascii="Calibri" w:hAnsi="Calibri"/>
          <w:sz w:val="22"/>
          <w:szCs w:val="22"/>
        </w:rPr>
        <w:t xml:space="preserve">1. For each of the four sections of the GBR </w:t>
      </w:r>
      <w:r>
        <w:rPr>
          <w:rFonts w:ascii="Calibri" w:hAnsi="Calibri"/>
          <w:sz w:val="22"/>
          <w:szCs w:val="22"/>
        </w:rPr>
        <w:t>the table</w:t>
      </w:r>
      <w:r w:rsidRPr="00813274">
        <w:rPr>
          <w:rFonts w:ascii="Calibri" w:hAnsi="Calibri"/>
          <w:sz w:val="22"/>
          <w:szCs w:val="22"/>
        </w:rPr>
        <w:t xml:space="preserve"> details </w:t>
      </w:r>
      <w:r w:rsidR="009931ED">
        <w:rPr>
          <w:rFonts w:ascii="Calibri" w:hAnsi="Calibri"/>
          <w:sz w:val="22"/>
          <w:szCs w:val="22"/>
        </w:rPr>
        <w:t>hypothetical examples of</w:t>
      </w:r>
      <w:r w:rsidRPr="00813274">
        <w:rPr>
          <w:rFonts w:ascii="Calibri" w:hAnsi="Calibri"/>
          <w:sz w:val="22"/>
          <w:szCs w:val="22"/>
        </w:rPr>
        <w:t xml:space="preserve"> </w:t>
      </w:r>
      <w:r>
        <w:rPr>
          <w:rFonts w:ascii="Calibri" w:hAnsi="Calibri"/>
          <w:sz w:val="22"/>
          <w:szCs w:val="22"/>
        </w:rPr>
        <w:t>management interventions</w:t>
      </w:r>
      <w:r w:rsidRPr="00813274">
        <w:rPr>
          <w:rFonts w:ascii="Calibri" w:hAnsi="Calibri"/>
          <w:sz w:val="22"/>
          <w:szCs w:val="22"/>
        </w:rPr>
        <w:t xml:space="preserve"> </w:t>
      </w:r>
      <w:r w:rsidR="009931ED">
        <w:rPr>
          <w:rFonts w:ascii="Calibri" w:hAnsi="Calibri"/>
          <w:sz w:val="22"/>
          <w:szCs w:val="22"/>
        </w:rPr>
        <w:t xml:space="preserve">that </w:t>
      </w:r>
      <w:r w:rsidRPr="00813274">
        <w:rPr>
          <w:rFonts w:ascii="Calibri" w:hAnsi="Calibri"/>
          <w:sz w:val="22"/>
          <w:szCs w:val="22"/>
        </w:rPr>
        <w:t xml:space="preserve">could be undertaken and who bears the cost, together with the scale of development proposed for ports and agriculture. The alternatives vary markedly in their details. Alternatives C and D propose a doubling of agricultural productivity (relative to the status quo). Alternatives D, E, F and G involve a 230% increase in port capacity. Two alternatives (C and D) seek to mitigate the risks posed by land run-off across all four sections of the GBR. Alternative E concentrates this investment in the Wet Tropics and Central sections. Alternatives F and G focus mitigation effort on the risks posed by ports, with lesser emphasis on land run-off.  </w:t>
      </w:r>
    </w:p>
    <w:p w:rsidR="0030455D" w:rsidRDefault="0030455D" w:rsidP="0030455D">
      <w:pPr>
        <w:spacing w:after="0"/>
        <w:jc w:val="both"/>
      </w:pPr>
      <w:r w:rsidRPr="00813274">
        <w:t xml:space="preserve">The total (hypothetical) cost of </w:t>
      </w:r>
      <w:r>
        <w:t>management interventions</w:t>
      </w:r>
      <w:r w:rsidRPr="00820AE8">
        <w:t xml:space="preserve"> for all development proposals range from $220M </w:t>
      </w:r>
      <w:r>
        <w:t xml:space="preserve">per annum to $963M per annum - </w:t>
      </w:r>
      <w:r w:rsidRPr="00820AE8">
        <w:t>far more than the level of investment under the status quo (~ $40M pa).</w:t>
      </w:r>
    </w:p>
    <w:p w:rsidR="008A70E2" w:rsidRDefault="008A70E2" w:rsidP="005414F9">
      <w:pPr>
        <w:spacing w:after="0"/>
        <w:jc w:val="both"/>
      </w:pPr>
    </w:p>
    <w:p w:rsidR="00140F22" w:rsidRDefault="00140F22">
      <w:pPr>
        <w:rPr>
          <w:b/>
          <w:sz w:val="20"/>
          <w:szCs w:val="20"/>
        </w:rPr>
      </w:pPr>
      <w:r>
        <w:rPr>
          <w:b/>
          <w:sz w:val="20"/>
          <w:szCs w:val="20"/>
        </w:rPr>
        <w:br w:type="page"/>
      </w:r>
    </w:p>
    <w:p w:rsidR="0087227B" w:rsidRDefault="005469AB" w:rsidP="00D5068A">
      <w:pPr>
        <w:spacing w:after="0"/>
        <w:jc w:val="both"/>
        <w:rPr>
          <w:sz w:val="20"/>
          <w:szCs w:val="20"/>
        </w:rPr>
      </w:pPr>
      <w:r>
        <w:rPr>
          <w:b/>
          <w:sz w:val="20"/>
          <w:szCs w:val="20"/>
        </w:rPr>
        <w:lastRenderedPageBreak/>
        <w:t>Table 2</w:t>
      </w:r>
      <w:r w:rsidR="0087227B" w:rsidRPr="009C2190">
        <w:rPr>
          <w:b/>
          <w:sz w:val="20"/>
          <w:szCs w:val="20"/>
        </w:rPr>
        <w:t>.1</w:t>
      </w:r>
      <w:r>
        <w:rPr>
          <w:b/>
          <w:sz w:val="20"/>
          <w:szCs w:val="20"/>
        </w:rPr>
        <w:t>1</w:t>
      </w:r>
      <w:r w:rsidR="0087227B" w:rsidRPr="009C2190">
        <w:rPr>
          <w:b/>
          <w:sz w:val="20"/>
          <w:szCs w:val="20"/>
        </w:rPr>
        <w:t>.</w:t>
      </w:r>
      <w:r w:rsidR="0087227B" w:rsidRPr="0087227B">
        <w:rPr>
          <w:sz w:val="20"/>
          <w:szCs w:val="20"/>
        </w:rPr>
        <w:t xml:space="preserve"> Hypothetical strategy table outlining alternative scenarios for development and management intervention.</w:t>
      </w:r>
    </w:p>
    <w:p w:rsidR="003C40C9" w:rsidRPr="0087227B" w:rsidRDefault="003C40C9" w:rsidP="00D5068A">
      <w:pPr>
        <w:spacing w:after="0"/>
        <w:jc w:val="both"/>
        <w:rPr>
          <w:sz w:val="20"/>
          <w:szCs w:val="20"/>
        </w:rPr>
      </w:pPr>
    </w:p>
    <w:p w:rsidR="00D5068A" w:rsidRDefault="002007CC" w:rsidP="00D5068A">
      <w:pPr>
        <w:jc w:val="both"/>
      </w:pPr>
      <w:r>
        <w:rPr>
          <w:noProof/>
          <w:lang w:eastAsia="en-AU"/>
        </w:rPr>
        <w:drawing>
          <wp:inline distT="0" distB="0" distL="0" distR="0">
            <wp:extent cx="5360555" cy="5703963"/>
            <wp:effectExtent l="0" t="0" r="0"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4.2.jpg"/>
                    <pic:cNvPicPr/>
                  </pic:nvPicPr>
                  <pic:blipFill rotWithShape="1">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3806" b="12530"/>
                    <a:stretch/>
                  </pic:blipFill>
                  <pic:spPr bwMode="auto">
                    <a:xfrm>
                      <a:off x="0" y="0"/>
                      <a:ext cx="5361222" cy="57046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D5068A" w:rsidRDefault="00D5068A" w:rsidP="00FF1495"/>
    <w:p w:rsidR="00534713" w:rsidRPr="00534713" w:rsidRDefault="00534713" w:rsidP="00534713">
      <w:r>
        <w:t>To help the user implement the strategy table into a revised cumul</w:t>
      </w:r>
      <w:r w:rsidR="005469AB">
        <w:t>ative risk assessment, Table 2.11</w:t>
      </w:r>
      <w:r>
        <w:t xml:space="preserve"> provides suggested changes in Bayes net input probabilities and percent changes in </w:t>
      </w:r>
      <w:r w:rsidRPr="00534713">
        <w:rPr>
          <w:i/>
        </w:rPr>
        <w:t>Zones of Influence</w:t>
      </w:r>
      <w:r>
        <w:t xml:space="preserve">. </w:t>
      </w:r>
      <w:r w:rsidR="005207CC">
        <w:t xml:space="preserve">Again, note that changes </w:t>
      </w:r>
      <w:r w:rsidR="00C65590">
        <w:t xml:space="preserve">in </w:t>
      </w:r>
      <w:r w:rsidR="005207CC">
        <w:t xml:space="preserve">probabilities and </w:t>
      </w:r>
      <w:r w:rsidR="005207CC" w:rsidRPr="005207CC">
        <w:rPr>
          <w:i/>
        </w:rPr>
        <w:t>ZOIs</w:t>
      </w:r>
      <w:r w:rsidR="005207CC">
        <w:t xml:space="preserve"> are hypothetical only and are scaled simply with the size </w:t>
      </w:r>
      <w:r w:rsidR="00C65590">
        <w:t>of interventions</w:t>
      </w:r>
      <w:r w:rsidR="005207CC">
        <w:t xml:space="preserve">, ignoring any variation in </w:t>
      </w:r>
      <w:r w:rsidR="00C65590">
        <w:t>the</w:t>
      </w:r>
      <w:r w:rsidR="005207CC">
        <w:t xml:space="preserve"> efficiency</w:t>
      </w:r>
      <w:r w:rsidR="005207CC" w:rsidRPr="005207CC">
        <w:t xml:space="preserve"> </w:t>
      </w:r>
      <w:r w:rsidR="005207CC">
        <w:t xml:space="preserve">of management interventions. </w:t>
      </w:r>
    </w:p>
    <w:p w:rsidR="002E64F8" w:rsidRDefault="002E64F8">
      <w:r>
        <w:br w:type="page"/>
      </w:r>
    </w:p>
    <w:p w:rsidR="002E64F8" w:rsidRPr="00534713" w:rsidRDefault="005469AB" w:rsidP="00140F22">
      <w:pPr>
        <w:spacing w:after="0"/>
        <w:rPr>
          <w:sz w:val="20"/>
          <w:szCs w:val="20"/>
        </w:rPr>
      </w:pPr>
      <w:r>
        <w:rPr>
          <w:b/>
          <w:sz w:val="20"/>
          <w:szCs w:val="20"/>
        </w:rPr>
        <w:lastRenderedPageBreak/>
        <w:t>Table 2</w:t>
      </w:r>
      <w:r w:rsidR="002E64F8" w:rsidRPr="00FC6C52">
        <w:rPr>
          <w:b/>
          <w:sz w:val="20"/>
          <w:szCs w:val="20"/>
        </w:rPr>
        <w:t>.</w:t>
      </w:r>
      <w:r>
        <w:rPr>
          <w:b/>
          <w:sz w:val="20"/>
          <w:szCs w:val="20"/>
        </w:rPr>
        <w:t>1</w:t>
      </w:r>
      <w:r w:rsidR="002E64F8" w:rsidRPr="00FC6C52">
        <w:rPr>
          <w:b/>
          <w:sz w:val="20"/>
          <w:szCs w:val="20"/>
        </w:rPr>
        <w:t>2.</w:t>
      </w:r>
      <w:r w:rsidR="002E64F8" w:rsidRPr="00534713">
        <w:rPr>
          <w:sz w:val="20"/>
          <w:szCs w:val="20"/>
        </w:rPr>
        <w:t xml:space="preserve"> </w:t>
      </w:r>
      <w:r w:rsidR="00534713" w:rsidRPr="00534713">
        <w:rPr>
          <w:sz w:val="20"/>
          <w:szCs w:val="20"/>
        </w:rPr>
        <w:t xml:space="preserve">Hypothetical changes in Bayes net probabilities and </w:t>
      </w:r>
      <w:r w:rsidR="00534713" w:rsidRPr="00534713">
        <w:rPr>
          <w:i/>
          <w:sz w:val="20"/>
          <w:szCs w:val="20"/>
        </w:rPr>
        <w:t>Zones of Influence</w:t>
      </w:r>
      <w:r w:rsidR="00534713" w:rsidRPr="00534713">
        <w:rPr>
          <w:sz w:val="20"/>
          <w:szCs w:val="20"/>
        </w:rPr>
        <w:t xml:space="preserve"> (</w:t>
      </w:r>
      <w:r w:rsidR="00534713" w:rsidRPr="00534713">
        <w:rPr>
          <w:i/>
          <w:sz w:val="20"/>
          <w:szCs w:val="20"/>
        </w:rPr>
        <w:t>ZOIs</w:t>
      </w:r>
      <w:r w:rsidR="00534713" w:rsidRPr="00534713">
        <w:rPr>
          <w:sz w:val="20"/>
          <w:szCs w:val="20"/>
        </w:rPr>
        <w:t>) associated with management interventions (“MI”, $M per year) under. Highlighted numbers are the total hypothetical investments for ports and</w:t>
      </w:r>
      <w:r>
        <w:rPr>
          <w:sz w:val="20"/>
          <w:szCs w:val="20"/>
        </w:rPr>
        <w:t xml:space="preserve"> agriculture listed in Table 2.11</w:t>
      </w:r>
      <w:r w:rsidR="00534713" w:rsidRPr="00534713">
        <w:rPr>
          <w:sz w:val="20"/>
          <w:szCs w:val="20"/>
        </w:rPr>
        <w:t xml:space="preserve"> </w:t>
      </w:r>
    </w:p>
    <w:p w:rsidR="002E64F8" w:rsidRDefault="002007CC" w:rsidP="002E64F8">
      <w:r>
        <w:rPr>
          <w:noProof/>
          <w:lang w:eastAsia="en-AU"/>
        </w:rPr>
        <w:drawing>
          <wp:inline distT="0" distB="0" distL="0" distR="0">
            <wp:extent cx="5274081" cy="4392706"/>
            <wp:effectExtent l="0" t="0" r="9525"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4.2New.jpg"/>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1259" b="21083"/>
                    <a:stretch/>
                  </pic:blipFill>
                  <pic:spPr bwMode="auto">
                    <a:xfrm>
                      <a:off x="0" y="0"/>
                      <a:ext cx="5274310" cy="43928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2E64F8" w:rsidRPr="002E64F8" w:rsidRDefault="002E64F8" w:rsidP="002E64F8"/>
    <w:p w:rsidR="0038730A" w:rsidRDefault="005469AB" w:rsidP="00D5068A">
      <w:pPr>
        <w:pStyle w:val="Heading2"/>
      </w:pPr>
      <w:bookmarkStart w:id="54" w:name="_Toc239492485"/>
      <w:r>
        <w:t xml:space="preserve">2.4.2. </w:t>
      </w:r>
      <w:r w:rsidR="0038730A">
        <w:t>Review of objectives</w:t>
      </w:r>
      <w:r w:rsidR="00073D04">
        <w:t xml:space="preserve"> and attributes</w:t>
      </w:r>
      <w:bookmarkEnd w:id="54"/>
    </w:p>
    <w:p w:rsidR="00494E22" w:rsidRDefault="00494E22" w:rsidP="00494E22">
      <w:pPr>
        <w:jc w:val="both"/>
      </w:pPr>
      <w:r w:rsidRPr="00820AE8">
        <w:t xml:space="preserve">The alternatives for development and their co-packaged </w:t>
      </w:r>
      <w:r>
        <w:t>management intervention</w:t>
      </w:r>
      <w:r w:rsidRPr="00820AE8">
        <w:t xml:space="preserve"> strategies invoke consideration of a broader set of fundamental objectives beyond consideration of whether or not </w:t>
      </w:r>
      <w:r w:rsidR="00217765">
        <w:t xml:space="preserve">qualitative predictions of </w:t>
      </w:r>
      <w:r w:rsidRPr="00820AE8">
        <w:t>cumulative impacts pose acceptable or unacceptable risk to MNES</w:t>
      </w:r>
      <w:r>
        <w:t xml:space="preserve"> (or their proxies)</w:t>
      </w:r>
      <w:r w:rsidRPr="00820AE8">
        <w:t>.</w:t>
      </w:r>
    </w:p>
    <w:p w:rsidR="004160AB" w:rsidRDefault="00494E22" w:rsidP="004C498D">
      <w:pPr>
        <w:jc w:val="both"/>
      </w:pPr>
      <w:r>
        <w:t>O</w:t>
      </w:r>
      <w:r w:rsidR="0038730A">
        <w:t xml:space="preserve">bjectives </w:t>
      </w:r>
      <w:r>
        <w:t xml:space="preserve">were defined and discussed </w:t>
      </w:r>
      <w:r w:rsidR="0038730A">
        <w:t>in section 1</w:t>
      </w:r>
      <w:r>
        <w:t xml:space="preserve">. Here, </w:t>
      </w:r>
      <w:r w:rsidR="000A288C">
        <w:t xml:space="preserve">the four different types </w:t>
      </w:r>
      <w:r>
        <w:t xml:space="preserve">of objectives are summarised briefly </w:t>
      </w:r>
      <w:r w:rsidR="000A288C">
        <w:t>(see also Info Box 1.1):</w:t>
      </w:r>
    </w:p>
    <w:p w:rsidR="008A70E2" w:rsidRDefault="008A70E2" w:rsidP="00791948">
      <w:pPr>
        <w:pStyle w:val="ListParagraph"/>
        <w:numPr>
          <w:ilvl w:val="0"/>
          <w:numId w:val="12"/>
        </w:numPr>
        <w:ind w:left="720" w:hanging="360"/>
        <w:jc w:val="both"/>
      </w:pPr>
      <w:r w:rsidRPr="00C6010D">
        <w:rPr>
          <w:i/>
        </w:rPr>
        <w:t>Strategic objectives</w:t>
      </w:r>
      <w:r>
        <w:t>: objectives influenced by all of the decisions made over time by the organization or individual facing the decision at hand.</w:t>
      </w:r>
      <w:r w:rsidR="004160AB">
        <w:t xml:space="preserve"> </w:t>
      </w:r>
      <w:r>
        <w:t>While useful as guiding principles in organisational settings, strategic objectives are commonly too ambiguous for inclusion in a decision analysis (e.g. an objective for a ‘sustainable’ environment).</w:t>
      </w:r>
    </w:p>
    <w:p w:rsidR="008A70E2" w:rsidRDefault="008A70E2" w:rsidP="00791948">
      <w:pPr>
        <w:pStyle w:val="ListParagraph"/>
        <w:numPr>
          <w:ilvl w:val="0"/>
          <w:numId w:val="12"/>
        </w:numPr>
        <w:ind w:left="720" w:hanging="360"/>
        <w:jc w:val="both"/>
      </w:pPr>
      <w:r w:rsidRPr="00C6010D">
        <w:rPr>
          <w:i/>
        </w:rPr>
        <w:t>Fundamental objectives</w:t>
      </w:r>
      <w:r>
        <w:t>: the ends objectives used to describe the consequences that essentially define the basic reasons for being interested in the decision.</w:t>
      </w:r>
    </w:p>
    <w:p w:rsidR="008A70E2" w:rsidRDefault="008A70E2" w:rsidP="00791948">
      <w:pPr>
        <w:pStyle w:val="ListParagraph"/>
        <w:numPr>
          <w:ilvl w:val="0"/>
          <w:numId w:val="12"/>
        </w:numPr>
        <w:ind w:left="720" w:hanging="360"/>
        <w:jc w:val="both"/>
      </w:pPr>
      <w:r w:rsidRPr="00C6010D">
        <w:rPr>
          <w:i/>
        </w:rPr>
        <w:t>Means objectives</w:t>
      </w:r>
      <w:r>
        <w:t>: objectives that are important only for their influence on achievement of the fundamental objectives.</w:t>
      </w:r>
    </w:p>
    <w:p w:rsidR="008A70E2" w:rsidRDefault="008A70E2" w:rsidP="00791948">
      <w:pPr>
        <w:pStyle w:val="ListParagraph"/>
        <w:numPr>
          <w:ilvl w:val="0"/>
          <w:numId w:val="12"/>
        </w:numPr>
        <w:ind w:left="720" w:hanging="360"/>
        <w:jc w:val="both"/>
      </w:pPr>
      <w:r w:rsidRPr="00C6010D">
        <w:rPr>
          <w:i/>
        </w:rPr>
        <w:t>Process objectives</w:t>
      </w:r>
      <w:r>
        <w:t>: objectives concerning how the decision is made rather than what decision is made.</w:t>
      </w:r>
    </w:p>
    <w:p w:rsidR="008A70E2" w:rsidRDefault="008A70E2" w:rsidP="004C498D">
      <w:pPr>
        <w:jc w:val="both"/>
      </w:pPr>
      <w:r>
        <w:lastRenderedPageBreak/>
        <w:t>Objectives in structured decision-making should appeal only to fundamental values. A common mistake is to confuse ‘means objectives’ with ‘fundamental (ends) objectives’. Means objectives are intermedia</w:t>
      </w:r>
      <w:r w:rsidR="000A288C">
        <w:t>te goals that serve as stepping-</w:t>
      </w:r>
      <w:r>
        <w:t xml:space="preserve">stones towards the things that are of fundamental concern </w:t>
      </w:r>
      <w:r w:rsidR="00260E1F">
        <w:fldChar w:fldCharType="begin"/>
      </w:r>
      <w:r w:rsidR="00C473B9">
        <w:instrText xml:space="preserve"> ADDIN EN.CITE &lt;EndNote&gt;&lt;Cite&gt;&lt;Author&gt;Keeney&lt;/Author&gt;&lt;Year&gt;2005&lt;/Year&gt;&lt;RecNum&gt;1621&lt;/RecNum&gt;&lt;DisplayText&gt;(Keeney and Gregory 2005)&lt;/DisplayText&gt;&lt;record&gt;&lt;rec-number&gt;1621&lt;/rec-number&gt;&lt;foreign-keys&gt;&lt;key app="EN" db-id="taffd5tx6rsf05ed0f5vvsrh2wrw5ew2e00w"&gt;1621&lt;/key&gt;&lt;/foreign-keys&gt;&lt;ref-type name="Journal Article"&gt;17&lt;/ref-type&gt;&lt;contributors&gt;&lt;authors&gt;&lt;author&gt;Keeney, R.L. &lt;/author&gt;&lt;author&gt;Gregory, R.S.&lt;/author&gt;&lt;/authors&gt;&lt;/contributors&gt;&lt;titles&gt;&lt;title&gt;Selecting attributes to measure achievement of objectives&lt;/title&gt;&lt;secondary-title&gt;Operations Research&lt;/secondary-title&gt;&lt;/titles&gt;&lt;periodical&gt;&lt;full-title&gt;Operations Research&lt;/full-title&gt;&lt;/periodical&gt;&lt;pages&gt;1 -11&lt;/pages&gt;&lt;volume&gt;53&lt;/volume&gt;&lt;dates&gt;&lt;year&gt;2005&lt;/year&gt;&lt;/dates&gt;&lt;urls&gt;&lt;/urls&gt;&lt;/record&gt;&lt;/Cite&gt;&lt;/EndNote&gt;</w:instrText>
      </w:r>
      <w:r w:rsidR="00260E1F">
        <w:fldChar w:fldCharType="separate"/>
      </w:r>
      <w:r w:rsidR="00C473B9">
        <w:rPr>
          <w:noProof/>
        </w:rPr>
        <w:t>(</w:t>
      </w:r>
      <w:hyperlink w:anchor="_ENREF_73" w:tooltip="Keeney, 2005 #1621" w:history="1">
        <w:r w:rsidR="00DE0598">
          <w:rPr>
            <w:noProof/>
          </w:rPr>
          <w:t>Keeney and Gregory 2005</w:t>
        </w:r>
      </w:hyperlink>
      <w:r w:rsidR="00C473B9">
        <w:rPr>
          <w:noProof/>
        </w:rPr>
        <w:t>)</w:t>
      </w:r>
      <w:r w:rsidR="00260E1F">
        <w:fldChar w:fldCharType="end"/>
      </w:r>
      <w:r w:rsidR="00E01384">
        <w:t>.</w:t>
      </w:r>
    </w:p>
    <w:p w:rsidR="008A70E2" w:rsidRDefault="008A70E2" w:rsidP="004C498D">
      <w:pPr>
        <w:jc w:val="both"/>
      </w:pPr>
      <w:r w:rsidRPr="00915273">
        <w:rPr>
          <w:i/>
        </w:rPr>
        <w:t>Attributes</w:t>
      </w:r>
      <w:r>
        <w:t xml:space="preserve"> assist in making objectives comprehensible and consequences estimable (Gregory et al. 2005).</w:t>
      </w:r>
      <w:r w:rsidR="004160AB">
        <w:t xml:space="preserve"> </w:t>
      </w:r>
      <w:r>
        <w:t>Attributes may be qualitative or quantitative, or a mix of both.</w:t>
      </w:r>
      <w:r w:rsidR="004160AB">
        <w:t xml:space="preserve"> </w:t>
      </w:r>
      <w:r>
        <w:t xml:space="preserve">There are three kinds of attributes - natural units, </w:t>
      </w:r>
      <w:r w:rsidR="00E01384">
        <w:t xml:space="preserve">proxies and constructed scales </w:t>
      </w:r>
      <w:r w:rsidR="00260E1F">
        <w:fldChar w:fldCharType="begin"/>
      </w:r>
      <w:r w:rsidR="00C473B9">
        <w:instrText xml:space="preserve"> ADDIN EN.CITE &lt;EndNote&gt;&lt;Cite&gt;&lt;Author&gt;Keeney&lt;/Author&gt;&lt;Year&gt;2005&lt;/Year&gt;&lt;RecNum&gt;1621&lt;/RecNum&gt;&lt;DisplayText&gt;(Keeney and Gregory 2005)&lt;/DisplayText&gt;&lt;record&gt;&lt;rec-number&gt;1621&lt;/rec-number&gt;&lt;foreign-keys&gt;&lt;key app="EN" db-id="taffd5tx6rsf05ed0f5vvsrh2wrw5ew2e00w"&gt;1621&lt;/key&gt;&lt;/foreign-keys&gt;&lt;ref-type name="Journal Article"&gt;17&lt;/ref-type&gt;&lt;contributors&gt;&lt;authors&gt;&lt;author&gt;Keeney, R.L. &lt;/author&gt;&lt;author&gt;Gregory, R.S.&lt;/author&gt;&lt;/authors&gt;&lt;/contributors&gt;&lt;titles&gt;&lt;title&gt;Selecting attributes to measure achievement of objectives&lt;/title&gt;&lt;secondary-title&gt;Operations Research&lt;/secondary-title&gt;&lt;/titles&gt;&lt;periodical&gt;&lt;full-title&gt;Operations Research&lt;/full-title&gt;&lt;/periodical&gt;&lt;pages&gt;1 -11&lt;/pages&gt;&lt;volume&gt;53&lt;/volume&gt;&lt;dates&gt;&lt;year&gt;2005&lt;/year&gt;&lt;/dates&gt;&lt;urls&gt;&lt;/urls&gt;&lt;/record&gt;&lt;/Cite&gt;&lt;/EndNote&gt;</w:instrText>
      </w:r>
      <w:r w:rsidR="00260E1F">
        <w:fldChar w:fldCharType="separate"/>
      </w:r>
      <w:r w:rsidR="00C473B9">
        <w:rPr>
          <w:noProof/>
        </w:rPr>
        <w:t>(</w:t>
      </w:r>
      <w:hyperlink w:anchor="_ENREF_73" w:tooltip="Keeney, 2005 #1621" w:history="1">
        <w:r w:rsidR="00DE0598">
          <w:rPr>
            <w:noProof/>
          </w:rPr>
          <w:t>Keeney and Gregory 2005</w:t>
        </w:r>
      </w:hyperlink>
      <w:r w:rsidR="00C473B9">
        <w:rPr>
          <w:noProof/>
        </w:rPr>
        <w:t>)</w:t>
      </w:r>
      <w:r w:rsidR="00260E1F">
        <w:fldChar w:fldCharType="end"/>
      </w:r>
      <w:r w:rsidR="00E01384">
        <w:t xml:space="preserve">. </w:t>
      </w:r>
      <w:r>
        <w:t>In general, natural units are better than proxies.</w:t>
      </w:r>
      <w:r w:rsidR="004160AB">
        <w:t xml:space="preserve"> </w:t>
      </w:r>
      <w:r>
        <w:t>Where natural units are unavailable, a choice between a proxy and a constructed scale is required.</w:t>
      </w:r>
      <w:r w:rsidR="004160AB">
        <w:t xml:space="preserve"> </w:t>
      </w:r>
      <w:r>
        <w:t>For social and cultural elements of a decision problem there are usually no natural units and proxies may fail to capture relevant concerns.</w:t>
      </w:r>
      <w:r w:rsidR="004160AB">
        <w:t xml:space="preserve"> </w:t>
      </w:r>
      <w:r>
        <w:t>Constructed scales involve qualitative ordinal scenarios built on a Likert scale.</w:t>
      </w:r>
      <w:r w:rsidR="004160AB">
        <w:t xml:space="preserve"> </w:t>
      </w:r>
      <w:r>
        <w:t>When assuming linear marginal value functions, care is required to ensure scenarios faithfully map to a linear scale (see Gregory et al. 2012 pp. 106 – 114).</w:t>
      </w:r>
    </w:p>
    <w:p w:rsidR="008A70E2" w:rsidRDefault="008A70E2" w:rsidP="004C498D">
      <w:pPr>
        <w:jc w:val="both"/>
      </w:pPr>
      <w:r w:rsidRPr="00820AE8">
        <w:t xml:space="preserve">Assuming a subset of alternatives offer reasonable prospects for passing the acceptable risk test, consideration is required on whether the benefits of development outweigh the costs of </w:t>
      </w:r>
      <w:r w:rsidR="00494E22">
        <w:t>management intervention</w:t>
      </w:r>
      <w:r w:rsidRPr="00820AE8">
        <w:t>, and whether or not it’s reasonable (or feasible) to impose that cost on the public and/or private sector.</w:t>
      </w:r>
      <w:r w:rsidR="004160AB">
        <w:t xml:space="preserve"> </w:t>
      </w:r>
      <w:r w:rsidRPr="00820AE8">
        <w:t>Table</w:t>
      </w:r>
      <w:r w:rsidR="00915273">
        <w:t xml:space="preserve"> 4.</w:t>
      </w:r>
      <w:r w:rsidR="00FC6C52">
        <w:t>3</w:t>
      </w:r>
      <w:r w:rsidRPr="00820AE8">
        <w:t xml:space="preserve"> describes the fundamental objectives for this more substantial decision problem.</w:t>
      </w:r>
    </w:p>
    <w:p w:rsidR="008A70E2" w:rsidRPr="00D5068A" w:rsidRDefault="008A70E2" w:rsidP="004C498D">
      <w:pPr>
        <w:jc w:val="both"/>
        <w:rPr>
          <w:b/>
          <w:sz w:val="20"/>
          <w:szCs w:val="20"/>
        </w:rPr>
      </w:pPr>
      <w:r w:rsidRPr="00D86834">
        <w:rPr>
          <w:b/>
          <w:sz w:val="20"/>
          <w:szCs w:val="20"/>
        </w:rPr>
        <w:t xml:space="preserve">Table </w:t>
      </w:r>
      <w:r w:rsidR="005469AB">
        <w:rPr>
          <w:b/>
          <w:sz w:val="20"/>
          <w:szCs w:val="20"/>
        </w:rPr>
        <w:t>2.13</w:t>
      </w:r>
      <w:r w:rsidRPr="00D86834">
        <w:rPr>
          <w:sz w:val="20"/>
          <w:szCs w:val="20"/>
        </w:rPr>
        <w:t xml:space="preserve">. </w:t>
      </w:r>
      <w:r>
        <w:rPr>
          <w:sz w:val="20"/>
          <w:szCs w:val="20"/>
        </w:rPr>
        <w:t xml:space="preserve">Fundamental objectives for the assessment of development proposals packaged with alternative </w:t>
      </w:r>
      <w:r w:rsidR="00494E22">
        <w:rPr>
          <w:sz w:val="20"/>
          <w:szCs w:val="20"/>
        </w:rPr>
        <w:t>management intervention</w:t>
      </w:r>
      <w:r>
        <w:rPr>
          <w:sz w:val="20"/>
          <w:szCs w:val="20"/>
        </w:rPr>
        <w:t xml:space="preserve"> strategies.</w:t>
      </w:r>
      <w:r w:rsidR="004160AB">
        <w:rPr>
          <w:sz w:val="20"/>
          <w:szCs w:val="20"/>
        </w:rPr>
        <w:t xml:space="preserve"> </w:t>
      </w:r>
    </w:p>
    <w:tbl>
      <w:tblPr>
        <w:tblStyle w:val="TableGrid"/>
        <w:tblW w:w="8015" w:type="dxa"/>
        <w:tblLayout w:type="fixed"/>
        <w:tblLook w:val="04A0"/>
      </w:tblPr>
      <w:tblGrid>
        <w:gridCol w:w="648"/>
        <w:gridCol w:w="1161"/>
        <w:gridCol w:w="1701"/>
        <w:gridCol w:w="1985"/>
        <w:gridCol w:w="2520"/>
      </w:tblGrid>
      <w:tr w:rsidR="00C43CF2" w:rsidRPr="00D5068A" w:rsidTr="00C43CF2">
        <w:tc>
          <w:tcPr>
            <w:tcW w:w="648" w:type="dxa"/>
            <w:tcBorders>
              <w:top w:val="nil"/>
              <w:left w:val="nil"/>
              <w:bottom w:val="single" w:sz="4" w:space="0" w:color="auto"/>
              <w:right w:val="single" w:sz="4" w:space="0" w:color="auto"/>
            </w:tcBorders>
            <w:shd w:val="clear" w:color="auto" w:fill="auto"/>
          </w:tcPr>
          <w:p w:rsidR="00FC6C52" w:rsidRPr="00D5068A" w:rsidRDefault="00FC6C52" w:rsidP="00D5068A">
            <w:pPr>
              <w:jc w:val="both"/>
              <w:rPr>
                <w:sz w:val="18"/>
                <w:szCs w:val="18"/>
              </w:rPr>
            </w:pPr>
          </w:p>
        </w:tc>
        <w:tc>
          <w:tcPr>
            <w:tcW w:w="1161" w:type="dxa"/>
            <w:tcBorders>
              <w:top w:val="single" w:sz="4" w:space="0" w:color="auto"/>
              <w:left w:val="single" w:sz="4" w:space="0" w:color="auto"/>
              <w:bottom w:val="single" w:sz="4" w:space="0" w:color="auto"/>
              <w:right w:val="nil"/>
            </w:tcBorders>
          </w:tcPr>
          <w:p w:rsidR="00FC6C52" w:rsidRPr="00D5068A" w:rsidRDefault="00C43CF2" w:rsidP="00D5068A">
            <w:pPr>
              <w:jc w:val="both"/>
              <w:rPr>
                <w:sz w:val="18"/>
                <w:szCs w:val="18"/>
              </w:rPr>
            </w:pPr>
            <w:r w:rsidRPr="00D5068A">
              <w:rPr>
                <w:sz w:val="18"/>
                <w:szCs w:val="18"/>
              </w:rPr>
              <w:t>Objective</w:t>
            </w:r>
          </w:p>
        </w:tc>
        <w:tc>
          <w:tcPr>
            <w:tcW w:w="1701" w:type="dxa"/>
            <w:tcBorders>
              <w:top w:val="single" w:sz="4" w:space="0" w:color="auto"/>
              <w:left w:val="nil"/>
              <w:bottom w:val="single" w:sz="4" w:space="0" w:color="auto"/>
              <w:right w:val="single" w:sz="4" w:space="0" w:color="auto"/>
            </w:tcBorders>
            <w:shd w:val="clear" w:color="auto" w:fill="auto"/>
          </w:tcPr>
          <w:p w:rsidR="00FC6C52" w:rsidRPr="00D5068A" w:rsidRDefault="00FC6C52" w:rsidP="00D5068A">
            <w:pPr>
              <w:jc w:val="both"/>
              <w:rPr>
                <w:sz w:val="18"/>
                <w:szCs w:val="18"/>
              </w:rPr>
            </w:pPr>
          </w:p>
        </w:tc>
        <w:tc>
          <w:tcPr>
            <w:tcW w:w="1985" w:type="dxa"/>
            <w:tcBorders>
              <w:left w:val="single" w:sz="4" w:space="0" w:color="auto"/>
            </w:tcBorders>
            <w:shd w:val="clear" w:color="auto" w:fill="auto"/>
          </w:tcPr>
          <w:p w:rsidR="00FC6C52" w:rsidRPr="00D5068A" w:rsidRDefault="00FC6C52" w:rsidP="00D5068A">
            <w:pPr>
              <w:jc w:val="both"/>
              <w:rPr>
                <w:sz w:val="18"/>
                <w:szCs w:val="18"/>
              </w:rPr>
            </w:pPr>
            <w:r w:rsidRPr="00D5068A">
              <w:rPr>
                <w:sz w:val="18"/>
                <w:szCs w:val="18"/>
              </w:rPr>
              <w:t>Attribute</w:t>
            </w:r>
          </w:p>
        </w:tc>
        <w:tc>
          <w:tcPr>
            <w:tcW w:w="2520" w:type="dxa"/>
            <w:shd w:val="clear" w:color="auto" w:fill="auto"/>
          </w:tcPr>
          <w:p w:rsidR="00FC6C52" w:rsidRPr="00D5068A" w:rsidRDefault="00FC6C52" w:rsidP="00D5068A">
            <w:pPr>
              <w:jc w:val="both"/>
              <w:rPr>
                <w:sz w:val="18"/>
                <w:szCs w:val="18"/>
              </w:rPr>
            </w:pPr>
            <w:r w:rsidRPr="00D5068A">
              <w:rPr>
                <w:sz w:val="18"/>
                <w:szCs w:val="18"/>
              </w:rPr>
              <w:t>Preferred direction</w:t>
            </w:r>
          </w:p>
        </w:tc>
      </w:tr>
      <w:tr w:rsidR="00C43CF2" w:rsidRPr="00D5068A" w:rsidTr="00C43CF2">
        <w:tc>
          <w:tcPr>
            <w:tcW w:w="648" w:type="dxa"/>
            <w:vMerge w:val="restart"/>
            <w:tcBorders>
              <w:top w:val="single" w:sz="4" w:space="0" w:color="auto"/>
              <w:right w:val="single" w:sz="4" w:space="0" w:color="auto"/>
            </w:tcBorders>
            <w:shd w:val="clear" w:color="auto" w:fill="auto"/>
            <w:textDirection w:val="btLr"/>
          </w:tcPr>
          <w:p w:rsidR="00FC6C52" w:rsidRPr="00D5068A" w:rsidRDefault="00FC6C52" w:rsidP="00D5068A">
            <w:pPr>
              <w:ind w:left="113" w:right="113"/>
              <w:jc w:val="both"/>
              <w:rPr>
                <w:sz w:val="18"/>
                <w:szCs w:val="18"/>
              </w:rPr>
            </w:pPr>
            <w:r w:rsidRPr="00D5068A">
              <w:rPr>
                <w:sz w:val="18"/>
                <w:szCs w:val="18"/>
              </w:rPr>
              <w:t>Primary objectives</w:t>
            </w:r>
          </w:p>
        </w:tc>
        <w:tc>
          <w:tcPr>
            <w:tcW w:w="1161" w:type="dxa"/>
            <w:tcBorders>
              <w:top w:val="single" w:sz="4" w:space="0" w:color="auto"/>
              <w:left w:val="single" w:sz="4" w:space="0" w:color="auto"/>
              <w:bottom w:val="single" w:sz="4" w:space="0" w:color="auto"/>
              <w:right w:val="nil"/>
            </w:tcBorders>
          </w:tcPr>
          <w:p w:rsidR="00FC6C52" w:rsidRPr="00D5068A" w:rsidRDefault="00C43CF2" w:rsidP="00D5068A">
            <w:pPr>
              <w:jc w:val="both"/>
              <w:rPr>
                <w:sz w:val="18"/>
                <w:szCs w:val="18"/>
              </w:rPr>
            </w:pPr>
            <w:r>
              <w:rPr>
                <w:sz w:val="18"/>
                <w:szCs w:val="18"/>
              </w:rPr>
              <w:t>Corals</w:t>
            </w:r>
          </w:p>
        </w:tc>
        <w:tc>
          <w:tcPr>
            <w:tcW w:w="1701" w:type="dxa"/>
            <w:tcBorders>
              <w:top w:val="single" w:sz="4" w:space="0" w:color="auto"/>
              <w:left w:val="nil"/>
              <w:bottom w:val="single" w:sz="4" w:space="0" w:color="auto"/>
              <w:right w:val="single" w:sz="4" w:space="0" w:color="auto"/>
            </w:tcBorders>
            <w:shd w:val="clear" w:color="auto" w:fill="auto"/>
          </w:tcPr>
          <w:p w:rsidR="00FC6C52" w:rsidRPr="00D5068A" w:rsidRDefault="00FC6C52" w:rsidP="00D5068A">
            <w:pPr>
              <w:pStyle w:val="ListParagraph"/>
              <w:numPr>
                <w:ilvl w:val="0"/>
                <w:numId w:val="9"/>
              </w:numPr>
              <w:ind w:left="276" w:hanging="180"/>
              <w:jc w:val="both"/>
              <w:rPr>
                <w:sz w:val="18"/>
                <w:szCs w:val="18"/>
              </w:rPr>
            </w:pPr>
            <w:r w:rsidRPr="00D5068A">
              <w:rPr>
                <w:sz w:val="18"/>
                <w:szCs w:val="18"/>
              </w:rPr>
              <w:t>Cape York</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Wet Tropics</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Central</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South</w:t>
            </w:r>
          </w:p>
        </w:tc>
        <w:tc>
          <w:tcPr>
            <w:tcW w:w="1985" w:type="dxa"/>
            <w:tcBorders>
              <w:left w:val="single" w:sz="4" w:space="0" w:color="auto"/>
            </w:tcBorders>
            <w:shd w:val="clear" w:color="auto" w:fill="auto"/>
          </w:tcPr>
          <w:p w:rsidR="00FC6C52" w:rsidRPr="00D5068A" w:rsidRDefault="00FC6C52" w:rsidP="00556C87">
            <w:pPr>
              <w:rPr>
                <w:sz w:val="18"/>
                <w:szCs w:val="18"/>
              </w:rPr>
            </w:pPr>
            <w:r w:rsidRPr="00D5068A">
              <w:rPr>
                <w:sz w:val="18"/>
                <w:szCs w:val="18"/>
              </w:rPr>
              <w:t>Total Estimated Risk (TER)</w:t>
            </w:r>
          </w:p>
        </w:tc>
        <w:tc>
          <w:tcPr>
            <w:tcW w:w="2520" w:type="dxa"/>
            <w:shd w:val="clear" w:color="auto" w:fill="auto"/>
          </w:tcPr>
          <w:p w:rsidR="00FC6C52" w:rsidRPr="00D5068A" w:rsidRDefault="00FC6C52" w:rsidP="00D5068A">
            <w:pPr>
              <w:jc w:val="both"/>
              <w:rPr>
                <w:sz w:val="18"/>
                <w:szCs w:val="18"/>
              </w:rPr>
            </w:pPr>
            <w:r w:rsidRPr="00D5068A">
              <w:rPr>
                <w:sz w:val="18"/>
                <w:szCs w:val="18"/>
              </w:rPr>
              <w:t>More upside risk is better</w:t>
            </w:r>
          </w:p>
          <w:p w:rsidR="00FC6C52" w:rsidRPr="00D5068A" w:rsidRDefault="00FC6C52" w:rsidP="00D5068A">
            <w:pPr>
              <w:jc w:val="both"/>
              <w:rPr>
                <w:sz w:val="18"/>
                <w:szCs w:val="18"/>
              </w:rPr>
            </w:pPr>
            <w:r w:rsidRPr="00D5068A">
              <w:rPr>
                <w:sz w:val="18"/>
                <w:szCs w:val="18"/>
              </w:rPr>
              <w:t>Less downside risk is better</w:t>
            </w:r>
          </w:p>
        </w:tc>
      </w:tr>
      <w:tr w:rsidR="00C43CF2" w:rsidRPr="00D5068A" w:rsidTr="00C43CF2">
        <w:tc>
          <w:tcPr>
            <w:tcW w:w="648" w:type="dxa"/>
            <w:vMerge/>
            <w:tcBorders>
              <w:right w:val="single" w:sz="4" w:space="0" w:color="auto"/>
            </w:tcBorders>
            <w:shd w:val="clear" w:color="auto" w:fill="auto"/>
          </w:tcPr>
          <w:p w:rsidR="00FC6C52" w:rsidRPr="00D5068A" w:rsidRDefault="00FC6C52" w:rsidP="00D5068A">
            <w:pPr>
              <w:jc w:val="both"/>
              <w:rPr>
                <w:sz w:val="18"/>
                <w:szCs w:val="18"/>
              </w:rPr>
            </w:pPr>
          </w:p>
        </w:tc>
        <w:tc>
          <w:tcPr>
            <w:tcW w:w="1161" w:type="dxa"/>
            <w:tcBorders>
              <w:top w:val="single" w:sz="4" w:space="0" w:color="auto"/>
              <w:left w:val="single" w:sz="4" w:space="0" w:color="auto"/>
              <w:bottom w:val="single" w:sz="4" w:space="0" w:color="auto"/>
              <w:right w:val="nil"/>
            </w:tcBorders>
          </w:tcPr>
          <w:p w:rsidR="00C43CF2" w:rsidRPr="00D5068A" w:rsidRDefault="00C43CF2" w:rsidP="00C43CF2">
            <w:pPr>
              <w:jc w:val="both"/>
              <w:rPr>
                <w:sz w:val="18"/>
                <w:szCs w:val="18"/>
              </w:rPr>
            </w:pPr>
            <w:r w:rsidRPr="00D5068A">
              <w:rPr>
                <w:sz w:val="18"/>
                <w:szCs w:val="18"/>
              </w:rPr>
              <w:t>Seagrass</w:t>
            </w:r>
          </w:p>
          <w:p w:rsidR="00FC6C52" w:rsidRPr="00D5068A" w:rsidRDefault="00FC6C52" w:rsidP="00D5068A">
            <w:pPr>
              <w:jc w:val="both"/>
              <w:rPr>
                <w:sz w:val="18"/>
                <w:szCs w:val="18"/>
              </w:rPr>
            </w:pPr>
          </w:p>
        </w:tc>
        <w:tc>
          <w:tcPr>
            <w:tcW w:w="1701" w:type="dxa"/>
            <w:tcBorders>
              <w:top w:val="single" w:sz="4" w:space="0" w:color="auto"/>
              <w:left w:val="nil"/>
              <w:bottom w:val="single" w:sz="4" w:space="0" w:color="auto"/>
              <w:right w:val="single" w:sz="4" w:space="0" w:color="auto"/>
            </w:tcBorders>
            <w:shd w:val="clear" w:color="auto" w:fill="auto"/>
          </w:tcPr>
          <w:p w:rsidR="00FC6C52" w:rsidRPr="00D5068A" w:rsidRDefault="00FC6C52" w:rsidP="00D5068A">
            <w:pPr>
              <w:pStyle w:val="ListParagraph"/>
              <w:numPr>
                <w:ilvl w:val="0"/>
                <w:numId w:val="9"/>
              </w:numPr>
              <w:ind w:left="276" w:hanging="180"/>
              <w:jc w:val="both"/>
              <w:rPr>
                <w:sz w:val="18"/>
                <w:szCs w:val="18"/>
              </w:rPr>
            </w:pPr>
            <w:r w:rsidRPr="00D5068A">
              <w:rPr>
                <w:sz w:val="18"/>
                <w:szCs w:val="18"/>
              </w:rPr>
              <w:t>Cape York</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Wet Tropics</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Central</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South</w:t>
            </w:r>
          </w:p>
        </w:tc>
        <w:tc>
          <w:tcPr>
            <w:tcW w:w="1985" w:type="dxa"/>
            <w:tcBorders>
              <w:left w:val="single" w:sz="4" w:space="0" w:color="auto"/>
            </w:tcBorders>
            <w:shd w:val="clear" w:color="auto" w:fill="auto"/>
          </w:tcPr>
          <w:p w:rsidR="00FC6C52" w:rsidRPr="00D5068A" w:rsidRDefault="00FC6C52" w:rsidP="00556C87">
            <w:pPr>
              <w:rPr>
                <w:sz w:val="18"/>
                <w:szCs w:val="18"/>
              </w:rPr>
            </w:pPr>
            <w:r w:rsidRPr="00D5068A">
              <w:rPr>
                <w:sz w:val="18"/>
                <w:szCs w:val="18"/>
              </w:rPr>
              <w:t>Total Estimated Risk (TER)</w:t>
            </w:r>
          </w:p>
        </w:tc>
        <w:tc>
          <w:tcPr>
            <w:tcW w:w="2520" w:type="dxa"/>
            <w:shd w:val="clear" w:color="auto" w:fill="auto"/>
          </w:tcPr>
          <w:p w:rsidR="00FC6C52" w:rsidRPr="00D5068A" w:rsidRDefault="00FC6C52" w:rsidP="00D5068A">
            <w:pPr>
              <w:jc w:val="both"/>
              <w:rPr>
                <w:sz w:val="18"/>
                <w:szCs w:val="18"/>
              </w:rPr>
            </w:pPr>
            <w:r w:rsidRPr="00D5068A">
              <w:rPr>
                <w:sz w:val="18"/>
                <w:szCs w:val="18"/>
              </w:rPr>
              <w:t>More upside risk is better</w:t>
            </w:r>
          </w:p>
          <w:p w:rsidR="00FC6C52" w:rsidRPr="00D5068A" w:rsidRDefault="00FC6C52" w:rsidP="00D5068A">
            <w:pPr>
              <w:jc w:val="both"/>
              <w:rPr>
                <w:sz w:val="18"/>
                <w:szCs w:val="18"/>
              </w:rPr>
            </w:pPr>
            <w:r w:rsidRPr="00D5068A">
              <w:rPr>
                <w:sz w:val="18"/>
                <w:szCs w:val="18"/>
              </w:rPr>
              <w:t>Less downside risk is better</w:t>
            </w:r>
          </w:p>
        </w:tc>
      </w:tr>
      <w:tr w:rsidR="00C43CF2" w:rsidRPr="00D5068A" w:rsidTr="00C43CF2">
        <w:tc>
          <w:tcPr>
            <w:tcW w:w="648" w:type="dxa"/>
            <w:vMerge/>
            <w:tcBorders>
              <w:right w:val="single" w:sz="4" w:space="0" w:color="auto"/>
            </w:tcBorders>
            <w:shd w:val="clear" w:color="auto" w:fill="auto"/>
          </w:tcPr>
          <w:p w:rsidR="00FC6C52" w:rsidRPr="00D5068A" w:rsidRDefault="00FC6C52" w:rsidP="00D5068A">
            <w:pPr>
              <w:jc w:val="both"/>
              <w:rPr>
                <w:sz w:val="18"/>
                <w:szCs w:val="18"/>
              </w:rPr>
            </w:pPr>
          </w:p>
        </w:tc>
        <w:tc>
          <w:tcPr>
            <w:tcW w:w="1161" w:type="dxa"/>
            <w:tcBorders>
              <w:top w:val="single" w:sz="4" w:space="0" w:color="auto"/>
              <w:left w:val="single" w:sz="4" w:space="0" w:color="auto"/>
              <w:bottom w:val="single" w:sz="4" w:space="0" w:color="auto"/>
              <w:right w:val="nil"/>
            </w:tcBorders>
          </w:tcPr>
          <w:p w:rsidR="00C43CF2" w:rsidRPr="00D5068A" w:rsidRDefault="00C43CF2" w:rsidP="00C43CF2">
            <w:pPr>
              <w:jc w:val="both"/>
              <w:rPr>
                <w:sz w:val="18"/>
                <w:szCs w:val="18"/>
              </w:rPr>
            </w:pPr>
            <w:r w:rsidRPr="00D5068A">
              <w:rPr>
                <w:sz w:val="18"/>
                <w:szCs w:val="18"/>
              </w:rPr>
              <w:t>Dugongs</w:t>
            </w:r>
          </w:p>
          <w:p w:rsidR="00FC6C52" w:rsidRPr="00D5068A" w:rsidRDefault="00FC6C52" w:rsidP="00D5068A">
            <w:pPr>
              <w:jc w:val="both"/>
              <w:rPr>
                <w:sz w:val="18"/>
                <w:szCs w:val="18"/>
              </w:rPr>
            </w:pPr>
          </w:p>
        </w:tc>
        <w:tc>
          <w:tcPr>
            <w:tcW w:w="1701" w:type="dxa"/>
            <w:tcBorders>
              <w:top w:val="single" w:sz="4" w:space="0" w:color="auto"/>
              <w:left w:val="nil"/>
              <w:bottom w:val="single" w:sz="4" w:space="0" w:color="auto"/>
              <w:right w:val="single" w:sz="4" w:space="0" w:color="auto"/>
            </w:tcBorders>
            <w:shd w:val="clear" w:color="auto" w:fill="auto"/>
          </w:tcPr>
          <w:p w:rsidR="00FC6C52" w:rsidRPr="00D5068A" w:rsidRDefault="00FC6C52" w:rsidP="00D5068A">
            <w:pPr>
              <w:pStyle w:val="ListParagraph"/>
              <w:numPr>
                <w:ilvl w:val="0"/>
                <w:numId w:val="9"/>
              </w:numPr>
              <w:ind w:left="276" w:hanging="180"/>
              <w:jc w:val="both"/>
              <w:rPr>
                <w:sz w:val="18"/>
                <w:szCs w:val="18"/>
              </w:rPr>
            </w:pPr>
            <w:r w:rsidRPr="00D5068A">
              <w:rPr>
                <w:sz w:val="18"/>
                <w:szCs w:val="18"/>
              </w:rPr>
              <w:t>Cape York</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Wet Tropics</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Central</w:t>
            </w:r>
          </w:p>
          <w:p w:rsidR="00FC6C52" w:rsidRPr="00D5068A" w:rsidRDefault="00FC6C52" w:rsidP="00D5068A">
            <w:pPr>
              <w:pStyle w:val="ListParagraph"/>
              <w:numPr>
                <w:ilvl w:val="0"/>
                <w:numId w:val="9"/>
              </w:numPr>
              <w:ind w:left="276" w:hanging="180"/>
              <w:jc w:val="both"/>
              <w:rPr>
                <w:sz w:val="18"/>
                <w:szCs w:val="18"/>
              </w:rPr>
            </w:pPr>
            <w:r w:rsidRPr="00D5068A">
              <w:rPr>
                <w:sz w:val="18"/>
                <w:szCs w:val="18"/>
              </w:rPr>
              <w:t>South</w:t>
            </w:r>
          </w:p>
        </w:tc>
        <w:tc>
          <w:tcPr>
            <w:tcW w:w="1985" w:type="dxa"/>
            <w:tcBorders>
              <w:left w:val="single" w:sz="4" w:space="0" w:color="auto"/>
            </w:tcBorders>
            <w:shd w:val="clear" w:color="auto" w:fill="auto"/>
          </w:tcPr>
          <w:p w:rsidR="00FC6C52" w:rsidRPr="00D5068A" w:rsidRDefault="00FC6C52" w:rsidP="00556C87">
            <w:pPr>
              <w:rPr>
                <w:sz w:val="18"/>
                <w:szCs w:val="18"/>
              </w:rPr>
            </w:pPr>
            <w:r w:rsidRPr="00D5068A">
              <w:rPr>
                <w:sz w:val="18"/>
                <w:szCs w:val="18"/>
              </w:rPr>
              <w:t>Total Estimated Risk (TER)</w:t>
            </w:r>
          </w:p>
        </w:tc>
        <w:tc>
          <w:tcPr>
            <w:tcW w:w="2520" w:type="dxa"/>
            <w:shd w:val="clear" w:color="auto" w:fill="auto"/>
          </w:tcPr>
          <w:p w:rsidR="00FC6C52" w:rsidRPr="00D5068A" w:rsidRDefault="00FC6C52" w:rsidP="00D5068A">
            <w:pPr>
              <w:jc w:val="both"/>
              <w:rPr>
                <w:sz w:val="18"/>
                <w:szCs w:val="18"/>
              </w:rPr>
            </w:pPr>
            <w:r w:rsidRPr="00D5068A">
              <w:rPr>
                <w:sz w:val="18"/>
                <w:szCs w:val="18"/>
              </w:rPr>
              <w:t>More upside risk is better</w:t>
            </w:r>
          </w:p>
          <w:p w:rsidR="00FC6C52" w:rsidRPr="00D5068A" w:rsidRDefault="00FC6C52" w:rsidP="00D5068A">
            <w:pPr>
              <w:jc w:val="both"/>
              <w:rPr>
                <w:sz w:val="18"/>
                <w:szCs w:val="18"/>
              </w:rPr>
            </w:pPr>
            <w:r w:rsidRPr="00D5068A">
              <w:rPr>
                <w:sz w:val="18"/>
                <w:szCs w:val="18"/>
              </w:rPr>
              <w:t>Less downside risk is better</w:t>
            </w:r>
          </w:p>
        </w:tc>
      </w:tr>
      <w:tr w:rsidR="0085684F" w:rsidRPr="00D5068A" w:rsidTr="0085684F">
        <w:trPr>
          <w:trHeight w:val="328"/>
        </w:trPr>
        <w:tc>
          <w:tcPr>
            <w:tcW w:w="648" w:type="dxa"/>
            <w:vMerge w:val="restart"/>
            <w:tcBorders>
              <w:right w:val="single" w:sz="4" w:space="0" w:color="auto"/>
            </w:tcBorders>
            <w:shd w:val="clear" w:color="auto" w:fill="auto"/>
            <w:textDirection w:val="btLr"/>
          </w:tcPr>
          <w:p w:rsidR="0085684F" w:rsidRPr="00D5068A" w:rsidRDefault="0085684F" w:rsidP="00D5068A">
            <w:pPr>
              <w:ind w:left="113" w:right="113"/>
              <w:jc w:val="both"/>
              <w:rPr>
                <w:sz w:val="18"/>
                <w:szCs w:val="18"/>
              </w:rPr>
            </w:pPr>
            <w:r w:rsidRPr="00D5068A">
              <w:rPr>
                <w:sz w:val="18"/>
                <w:szCs w:val="18"/>
              </w:rPr>
              <w:t>Secondary objectives</w:t>
            </w:r>
          </w:p>
        </w:tc>
        <w:tc>
          <w:tcPr>
            <w:tcW w:w="2862" w:type="dxa"/>
            <w:gridSpan w:val="2"/>
            <w:tcBorders>
              <w:top w:val="single" w:sz="4" w:space="0" w:color="auto"/>
              <w:left w:val="single" w:sz="4" w:space="0" w:color="auto"/>
              <w:bottom w:val="single" w:sz="4" w:space="0" w:color="auto"/>
              <w:right w:val="single" w:sz="4" w:space="0" w:color="auto"/>
            </w:tcBorders>
          </w:tcPr>
          <w:p w:rsidR="0085684F" w:rsidRPr="00D5068A" w:rsidRDefault="0085684F" w:rsidP="00D5068A">
            <w:pPr>
              <w:jc w:val="both"/>
              <w:rPr>
                <w:sz w:val="18"/>
                <w:szCs w:val="18"/>
              </w:rPr>
            </w:pPr>
            <w:r w:rsidRPr="00D5068A">
              <w:rPr>
                <w:rFonts w:eastAsia="Calibri"/>
                <w:kern w:val="24"/>
                <w:sz w:val="18"/>
                <w:szCs w:val="18"/>
              </w:rPr>
              <w:t>Total port capacity</w:t>
            </w:r>
          </w:p>
        </w:tc>
        <w:tc>
          <w:tcPr>
            <w:tcW w:w="1985" w:type="dxa"/>
            <w:tcBorders>
              <w:left w:val="single" w:sz="4" w:space="0" w:color="auto"/>
            </w:tcBorders>
            <w:shd w:val="clear" w:color="auto" w:fill="auto"/>
          </w:tcPr>
          <w:p w:rsidR="0085684F" w:rsidRPr="00D5068A" w:rsidRDefault="0085684F" w:rsidP="00556C87">
            <w:pPr>
              <w:rPr>
                <w:sz w:val="18"/>
                <w:szCs w:val="18"/>
              </w:rPr>
            </w:pPr>
            <w:r>
              <w:rPr>
                <w:rFonts w:eastAsia="Calibri"/>
                <w:kern w:val="24"/>
                <w:sz w:val="18"/>
                <w:szCs w:val="18"/>
              </w:rPr>
              <w:t>Million</w:t>
            </w:r>
            <w:r w:rsidRPr="00D5068A">
              <w:rPr>
                <w:rFonts w:eastAsia="Calibri"/>
                <w:kern w:val="24"/>
                <w:sz w:val="18"/>
                <w:szCs w:val="18"/>
              </w:rPr>
              <w:t xml:space="preserve"> </w:t>
            </w:r>
            <w:r>
              <w:rPr>
                <w:rFonts w:eastAsia="Calibri"/>
                <w:kern w:val="24"/>
                <w:sz w:val="18"/>
                <w:szCs w:val="18"/>
              </w:rPr>
              <w:t xml:space="preserve">tonnes pa </w:t>
            </w:r>
            <w:r w:rsidRPr="00D5068A">
              <w:rPr>
                <w:rFonts w:eastAsia="Calibri"/>
                <w:kern w:val="24"/>
                <w:sz w:val="18"/>
                <w:szCs w:val="18"/>
              </w:rPr>
              <w:t>(Mta)</w:t>
            </w:r>
          </w:p>
        </w:tc>
        <w:tc>
          <w:tcPr>
            <w:tcW w:w="2520" w:type="dxa"/>
            <w:shd w:val="clear" w:color="auto" w:fill="auto"/>
          </w:tcPr>
          <w:p w:rsidR="0085684F" w:rsidRPr="00D5068A" w:rsidRDefault="0085684F" w:rsidP="00D5068A">
            <w:pPr>
              <w:jc w:val="both"/>
              <w:rPr>
                <w:sz w:val="18"/>
                <w:szCs w:val="18"/>
              </w:rPr>
            </w:pPr>
            <w:r w:rsidRPr="00D5068A">
              <w:rPr>
                <w:rFonts w:eastAsia="Calibri"/>
                <w:kern w:val="24"/>
                <w:sz w:val="18"/>
                <w:szCs w:val="18"/>
              </w:rPr>
              <w:t>More is better</w:t>
            </w:r>
          </w:p>
        </w:tc>
      </w:tr>
      <w:tr w:rsidR="0085684F" w:rsidRPr="00D5068A" w:rsidTr="0085684F">
        <w:trPr>
          <w:trHeight w:val="375"/>
        </w:trPr>
        <w:tc>
          <w:tcPr>
            <w:tcW w:w="648" w:type="dxa"/>
            <w:vMerge/>
            <w:tcBorders>
              <w:right w:val="single" w:sz="4" w:space="0" w:color="auto"/>
            </w:tcBorders>
            <w:shd w:val="clear" w:color="auto" w:fill="auto"/>
          </w:tcPr>
          <w:p w:rsidR="0085684F" w:rsidRPr="00D5068A" w:rsidRDefault="0085684F" w:rsidP="00D5068A">
            <w:pPr>
              <w:jc w:val="both"/>
              <w:rPr>
                <w:sz w:val="18"/>
                <w:szCs w:val="18"/>
              </w:rPr>
            </w:pPr>
          </w:p>
        </w:tc>
        <w:tc>
          <w:tcPr>
            <w:tcW w:w="2862" w:type="dxa"/>
            <w:gridSpan w:val="2"/>
            <w:tcBorders>
              <w:top w:val="single" w:sz="4" w:space="0" w:color="auto"/>
              <w:left w:val="single" w:sz="4" w:space="0" w:color="auto"/>
              <w:bottom w:val="single" w:sz="4" w:space="0" w:color="auto"/>
              <w:right w:val="single" w:sz="4" w:space="0" w:color="auto"/>
            </w:tcBorders>
          </w:tcPr>
          <w:p w:rsidR="0085684F" w:rsidRPr="00D5068A" w:rsidRDefault="0085684F" w:rsidP="00D5068A">
            <w:pPr>
              <w:jc w:val="both"/>
              <w:rPr>
                <w:sz w:val="18"/>
                <w:szCs w:val="18"/>
              </w:rPr>
            </w:pPr>
            <w:r w:rsidRPr="00D5068A">
              <w:rPr>
                <w:rFonts w:eastAsia="Calibri"/>
                <w:kern w:val="24"/>
                <w:sz w:val="18"/>
                <w:szCs w:val="18"/>
              </w:rPr>
              <w:t>Agricultural production</w:t>
            </w:r>
          </w:p>
        </w:tc>
        <w:tc>
          <w:tcPr>
            <w:tcW w:w="1985" w:type="dxa"/>
            <w:tcBorders>
              <w:left w:val="single" w:sz="4" w:space="0" w:color="auto"/>
            </w:tcBorders>
            <w:shd w:val="clear" w:color="auto" w:fill="auto"/>
          </w:tcPr>
          <w:p w:rsidR="0085684F" w:rsidRPr="00D5068A" w:rsidRDefault="0085684F" w:rsidP="00556C87">
            <w:pPr>
              <w:rPr>
                <w:sz w:val="18"/>
                <w:szCs w:val="18"/>
              </w:rPr>
            </w:pPr>
            <w:r w:rsidRPr="00D5068A">
              <w:rPr>
                <w:rFonts w:eastAsia="Calibri"/>
                <w:kern w:val="24"/>
                <w:sz w:val="18"/>
                <w:szCs w:val="18"/>
              </w:rPr>
              <w:t>Farm gate value ($B)</w:t>
            </w:r>
          </w:p>
        </w:tc>
        <w:tc>
          <w:tcPr>
            <w:tcW w:w="2520" w:type="dxa"/>
            <w:shd w:val="clear" w:color="auto" w:fill="auto"/>
          </w:tcPr>
          <w:p w:rsidR="0085684F" w:rsidRPr="00D5068A" w:rsidRDefault="0085684F" w:rsidP="00D5068A">
            <w:pPr>
              <w:jc w:val="both"/>
              <w:rPr>
                <w:sz w:val="18"/>
                <w:szCs w:val="18"/>
              </w:rPr>
            </w:pPr>
            <w:r w:rsidRPr="00D5068A">
              <w:rPr>
                <w:rFonts w:eastAsia="Calibri"/>
                <w:kern w:val="24"/>
                <w:sz w:val="18"/>
                <w:szCs w:val="18"/>
              </w:rPr>
              <w:t>More is better</w:t>
            </w:r>
          </w:p>
        </w:tc>
      </w:tr>
      <w:tr w:rsidR="00C43CF2" w:rsidRPr="00D5068A" w:rsidTr="00C43CF2">
        <w:tc>
          <w:tcPr>
            <w:tcW w:w="648" w:type="dxa"/>
            <w:vMerge/>
            <w:tcBorders>
              <w:right w:val="single" w:sz="4" w:space="0" w:color="auto"/>
            </w:tcBorders>
            <w:shd w:val="clear" w:color="auto" w:fill="auto"/>
          </w:tcPr>
          <w:p w:rsidR="00FC6C52" w:rsidRPr="00D5068A" w:rsidRDefault="00FC6C52" w:rsidP="00D5068A">
            <w:pPr>
              <w:jc w:val="both"/>
              <w:rPr>
                <w:sz w:val="18"/>
                <w:szCs w:val="18"/>
              </w:rPr>
            </w:pPr>
          </w:p>
        </w:tc>
        <w:tc>
          <w:tcPr>
            <w:tcW w:w="1161" w:type="dxa"/>
            <w:tcBorders>
              <w:top w:val="single" w:sz="4" w:space="0" w:color="auto"/>
              <w:left w:val="single" w:sz="4" w:space="0" w:color="auto"/>
              <w:bottom w:val="single" w:sz="4" w:space="0" w:color="auto"/>
              <w:right w:val="nil"/>
            </w:tcBorders>
          </w:tcPr>
          <w:p w:rsidR="00C43CF2" w:rsidRPr="00D5068A" w:rsidRDefault="00C43CF2" w:rsidP="00C43CF2">
            <w:pPr>
              <w:ind w:right="-250"/>
              <w:rPr>
                <w:sz w:val="18"/>
                <w:szCs w:val="18"/>
              </w:rPr>
            </w:pPr>
            <w:r w:rsidRPr="00D5068A">
              <w:rPr>
                <w:rFonts w:eastAsia="Calibri"/>
                <w:kern w:val="24"/>
                <w:sz w:val="18"/>
                <w:szCs w:val="18"/>
              </w:rPr>
              <w:t>Cost of management intervention</w:t>
            </w:r>
            <w:r>
              <w:rPr>
                <w:rFonts w:eastAsia="Calibri"/>
                <w:kern w:val="24"/>
                <w:sz w:val="18"/>
                <w:szCs w:val="18"/>
              </w:rPr>
              <w:t>s</w:t>
            </w:r>
            <w:r w:rsidRPr="00D5068A">
              <w:rPr>
                <w:rFonts w:eastAsia="Calibri"/>
                <w:kern w:val="24"/>
                <w:sz w:val="18"/>
                <w:szCs w:val="18"/>
              </w:rPr>
              <w:t xml:space="preserve"> </w:t>
            </w:r>
          </w:p>
          <w:p w:rsidR="00FC6C52" w:rsidRPr="00D5068A" w:rsidRDefault="00FC6C52" w:rsidP="00D5068A">
            <w:pPr>
              <w:jc w:val="both"/>
              <w:rPr>
                <w:rFonts w:eastAsia="Calibri"/>
                <w:kern w:val="24"/>
                <w:sz w:val="18"/>
                <w:szCs w:val="18"/>
              </w:rPr>
            </w:pPr>
          </w:p>
        </w:tc>
        <w:tc>
          <w:tcPr>
            <w:tcW w:w="1701" w:type="dxa"/>
            <w:tcBorders>
              <w:top w:val="single" w:sz="4" w:space="0" w:color="auto"/>
              <w:left w:val="nil"/>
              <w:bottom w:val="single" w:sz="4" w:space="0" w:color="auto"/>
              <w:right w:val="single" w:sz="4" w:space="0" w:color="auto"/>
            </w:tcBorders>
            <w:shd w:val="clear" w:color="auto" w:fill="auto"/>
          </w:tcPr>
          <w:p w:rsidR="00FC6C52" w:rsidRPr="00D5068A" w:rsidRDefault="00FC6C52" w:rsidP="00C43CF2">
            <w:pPr>
              <w:pStyle w:val="ListParagraph"/>
              <w:numPr>
                <w:ilvl w:val="0"/>
                <w:numId w:val="9"/>
              </w:numPr>
              <w:ind w:left="276" w:hanging="180"/>
              <w:rPr>
                <w:sz w:val="18"/>
                <w:szCs w:val="18"/>
              </w:rPr>
            </w:pPr>
            <w:r w:rsidRPr="00D5068A">
              <w:rPr>
                <w:sz w:val="18"/>
                <w:szCs w:val="18"/>
              </w:rPr>
              <w:t>to government</w:t>
            </w:r>
          </w:p>
          <w:p w:rsidR="00FC6C52" w:rsidRPr="00D5068A" w:rsidRDefault="00FC6C52" w:rsidP="00C43CF2">
            <w:pPr>
              <w:pStyle w:val="ListParagraph"/>
              <w:numPr>
                <w:ilvl w:val="0"/>
                <w:numId w:val="9"/>
              </w:numPr>
              <w:ind w:left="276" w:hanging="180"/>
              <w:rPr>
                <w:sz w:val="18"/>
                <w:szCs w:val="18"/>
              </w:rPr>
            </w:pPr>
            <w:r w:rsidRPr="00D5068A">
              <w:rPr>
                <w:sz w:val="18"/>
                <w:szCs w:val="18"/>
              </w:rPr>
              <w:t>to ports and port users</w:t>
            </w:r>
          </w:p>
          <w:p w:rsidR="00FC6C52" w:rsidRPr="00D5068A" w:rsidRDefault="00FC6C52" w:rsidP="00C43CF2">
            <w:pPr>
              <w:pStyle w:val="ListParagraph"/>
              <w:numPr>
                <w:ilvl w:val="0"/>
                <w:numId w:val="9"/>
              </w:numPr>
              <w:ind w:left="276" w:hanging="180"/>
              <w:rPr>
                <w:sz w:val="18"/>
                <w:szCs w:val="18"/>
              </w:rPr>
            </w:pPr>
            <w:r w:rsidRPr="00D5068A">
              <w:rPr>
                <w:sz w:val="18"/>
                <w:szCs w:val="18"/>
              </w:rPr>
              <w:t>to agriculture</w:t>
            </w:r>
          </w:p>
        </w:tc>
        <w:tc>
          <w:tcPr>
            <w:tcW w:w="1985" w:type="dxa"/>
            <w:tcBorders>
              <w:left w:val="single" w:sz="4" w:space="0" w:color="auto"/>
            </w:tcBorders>
            <w:shd w:val="clear" w:color="auto" w:fill="auto"/>
          </w:tcPr>
          <w:p w:rsidR="00FC6C52" w:rsidRPr="00D5068A" w:rsidRDefault="00FC6C52" w:rsidP="00556C87">
            <w:pPr>
              <w:rPr>
                <w:sz w:val="18"/>
                <w:szCs w:val="18"/>
              </w:rPr>
            </w:pPr>
            <w:r w:rsidRPr="00D5068A">
              <w:rPr>
                <w:rFonts w:eastAsia="Calibri"/>
                <w:kern w:val="24"/>
                <w:sz w:val="18"/>
                <w:szCs w:val="18"/>
              </w:rPr>
              <w:t>$M</w:t>
            </w:r>
          </w:p>
        </w:tc>
        <w:tc>
          <w:tcPr>
            <w:tcW w:w="2520" w:type="dxa"/>
            <w:shd w:val="clear" w:color="auto" w:fill="auto"/>
          </w:tcPr>
          <w:p w:rsidR="00FC6C52" w:rsidRPr="00D5068A" w:rsidRDefault="00FC6C52" w:rsidP="00D5068A">
            <w:pPr>
              <w:jc w:val="both"/>
              <w:rPr>
                <w:sz w:val="18"/>
                <w:szCs w:val="18"/>
              </w:rPr>
            </w:pPr>
            <w:r w:rsidRPr="00D5068A">
              <w:rPr>
                <w:rFonts w:eastAsia="Calibri"/>
                <w:kern w:val="24"/>
                <w:sz w:val="18"/>
                <w:szCs w:val="18"/>
              </w:rPr>
              <w:t>Less is better</w:t>
            </w:r>
          </w:p>
        </w:tc>
      </w:tr>
    </w:tbl>
    <w:p w:rsidR="00C461B3" w:rsidRPr="00C461B3" w:rsidRDefault="00C461B3" w:rsidP="004C498D">
      <w:pPr>
        <w:jc w:val="both"/>
      </w:pPr>
    </w:p>
    <w:p w:rsidR="00CE0E25" w:rsidRPr="0085684F" w:rsidRDefault="00073D04" w:rsidP="0085684F">
      <w:pPr>
        <w:jc w:val="both"/>
        <w:rPr>
          <w:color w:val="000000" w:themeColor="text1"/>
        </w:rPr>
      </w:pPr>
      <w:r w:rsidRPr="001377B9">
        <w:rPr>
          <w:color w:val="000000" w:themeColor="text1"/>
        </w:rPr>
        <w:t>In the next section</w:t>
      </w:r>
      <w:r w:rsidR="00494E22">
        <w:rPr>
          <w:color w:val="000000" w:themeColor="text1"/>
        </w:rPr>
        <w:t>,</w:t>
      </w:r>
      <w:r w:rsidRPr="001377B9">
        <w:rPr>
          <w:color w:val="000000" w:themeColor="text1"/>
        </w:rPr>
        <w:t xml:space="preserve"> consequences of each of the seven alternatives </w:t>
      </w:r>
      <w:r w:rsidR="00494E22">
        <w:rPr>
          <w:color w:val="000000" w:themeColor="text1"/>
        </w:rPr>
        <w:t>are</w:t>
      </w:r>
      <w:r w:rsidR="00494E22" w:rsidRPr="001377B9">
        <w:rPr>
          <w:color w:val="000000" w:themeColor="text1"/>
        </w:rPr>
        <w:t xml:space="preserve"> analyse</w:t>
      </w:r>
      <w:r w:rsidR="00494E22">
        <w:rPr>
          <w:color w:val="000000" w:themeColor="text1"/>
        </w:rPr>
        <w:t>d</w:t>
      </w:r>
      <w:r w:rsidR="00494E22" w:rsidRPr="001377B9">
        <w:rPr>
          <w:color w:val="000000" w:themeColor="text1"/>
        </w:rPr>
        <w:t xml:space="preserve"> </w:t>
      </w:r>
      <w:r w:rsidRPr="001377B9">
        <w:rPr>
          <w:color w:val="000000" w:themeColor="text1"/>
        </w:rPr>
        <w:t>against fundamental objectives to guide decision-making.</w:t>
      </w:r>
      <w:r w:rsidR="004160AB">
        <w:rPr>
          <w:color w:val="000000" w:themeColor="text1"/>
        </w:rPr>
        <w:t xml:space="preserve"> </w:t>
      </w:r>
      <w:r w:rsidR="001377B9" w:rsidRPr="001377B9">
        <w:rPr>
          <w:color w:val="000000" w:themeColor="text1"/>
        </w:rPr>
        <w:t>At this point the user should review</w:t>
      </w:r>
      <w:r w:rsidRPr="001377B9">
        <w:rPr>
          <w:color w:val="000000" w:themeColor="text1"/>
        </w:rPr>
        <w:t xml:space="preserve"> </w:t>
      </w:r>
      <w:r w:rsidR="001377B9" w:rsidRPr="001377B9">
        <w:rPr>
          <w:color w:val="000000" w:themeColor="text1"/>
        </w:rPr>
        <w:t>whether</w:t>
      </w:r>
      <w:r w:rsidR="00D37561" w:rsidRPr="001377B9">
        <w:rPr>
          <w:color w:val="000000" w:themeColor="text1"/>
        </w:rPr>
        <w:t xml:space="preserve"> </w:t>
      </w:r>
      <w:r w:rsidR="001377B9" w:rsidRPr="001377B9">
        <w:rPr>
          <w:color w:val="000000" w:themeColor="text1"/>
        </w:rPr>
        <w:t xml:space="preserve">consequences and mitigation options </w:t>
      </w:r>
      <w:r w:rsidR="00D37561" w:rsidRPr="001377B9">
        <w:rPr>
          <w:color w:val="000000" w:themeColor="text1"/>
        </w:rPr>
        <w:t xml:space="preserve">are consistent with fundamental objectives </w:t>
      </w:r>
      <w:r w:rsidR="001377B9" w:rsidRPr="001377B9">
        <w:rPr>
          <w:color w:val="000000" w:themeColor="text1"/>
        </w:rPr>
        <w:t>and</w:t>
      </w:r>
      <w:r w:rsidR="00D37561" w:rsidRPr="001377B9">
        <w:rPr>
          <w:color w:val="000000" w:themeColor="text1"/>
        </w:rPr>
        <w:t xml:space="preserve"> current policies. This serves three purposes; i) ensuring that any recommendations have a clear legislative basis, ii) identifying any gaps between current policy provisions and recommended mitigation options, and iii) ensuring that recommendations can be clearly communicated to stakeholders.</w:t>
      </w:r>
    </w:p>
    <w:p w:rsidR="00140F22" w:rsidRDefault="00140F22" w:rsidP="004C498D">
      <w:pPr>
        <w:pStyle w:val="Heading1"/>
        <w:jc w:val="both"/>
        <w:sectPr w:rsidR="00140F22" w:rsidSect="00AE21B6">
          <w:headerReference w:type="default" r:id="rId74"/>
          <w:type w:val="continuous"/>
          <w:pgSz w:w="11900" w:h="16840"/>
          <w:pgMar w:top="1701" w:right="1701" w:bottom="1247" w:left="1701" w:header="709" w:footer="709" w:gutter="0"/>
          <w:cols w:space="708"/>
        </w:sectPr>
      </w:pPr>
    </w:p>
    <w:p w:rsidR="004438AD" w:rsidRDefault="007E3DD3" w:rsidP="004C498D">
      <w:pPr>
        <w:pStyle w:val="Heading1"/>
        <w:jc w:val="both"/>
      </w:pPr>
      <w:bookmarkStart w:id="55" w:name="_Toc239492486"/>
      <w:r>
        <w:lastRenderedPageBreak/>
        <w:t>2.</w:t>
      </w:r>
      <w:r w:rsidR="005469AB">
        <w:t>5 Consequences and Trade-O</w:t>
      </w:r>
      <w:r w:rsidR="004438AD">
        <w:t>ffs</w:t>
      </w:r>
      <w:r w:rsidR="005469AB">
        <w:t xml:space="preserve"> (Decision A</w:t>
      </w:r>
      <w:r w:rsidR="002B75E6">
        <w:t>nalysis)</w:t>
      </w:r>
      <w:bookmarkEnd w:id="55"/>
    </w:p>
    <w:p w:rsidR="004438AD" w:rsidRDefault="004438AD" w:rsidP="004C498D">
      <w:pPr>
        <w:spacing w:after="120"/>
        <w:jc w:val="both"/>
      </w:pPr>
      <w:r>
        <w:t>The consequences of each alternative against each objective now require estimation as the next step in decision-making.</w:t>
      </w:r>
      <w:r w:rsidR="004160AB">
        <w:t xml:space="preserve"> </w:t>
      </w:r>
      <w:r>
        <w:t xml:space="preserve">The most substantial task here is the preparation of revised estimates for cumulative risk estimates against each </w:t>
      </w:r>
      <w:r w:rsidR="00CE0E25">
        <w:t>endpoint (</w:t>
      </w:r>
      <w:r>
        <w:t xml:space="preserve">MNES </w:t>
      </w:r>
      <w:r w:rsidR="00CE0E25">
        <w:t xml:space="preserve">or their proxies) </w:t>
      </w:r>
      <w:r>
        <w:t xml:space="preserve">in each region of the GBR in the presence of specified </w:t>
      </w:r>
      <w:r w:rsidR="00CE0E25">
        <w:t>management interventions</w:t>
      </w:r>
      <w:r>
        <w:t>. The task involves changing the probabilistic status of pressure variables in each Bayes net together with revised characterisation of zones of influence.</w:t>
      </w:r>
      <w:r w:rsidR="004160AB">
        <w:t xml:space="preserve"> </w:t>
      </w:r>
      <w:r>
        <w:t xml:space="preserve">For the purpose of illustrating the decision-support capabilities of the </w:t>
      </w:r>
      <w:r w:rsidRPr="005469AB">
        <w:rPr>
          <w:i/>
        </w:rPr>
        <w:t>CISDM</w:t>
      </w:r>
      <w:r>
        <w:t xml:space="preserve"> framework</w:t>
      </w:r>
      <w:r w:rsidR="00C65590">
        <w:t>,</w:t>
      </w:r>
      <w:r>
        <w:t xml:space="preserve"> detailed analysis</w:t>
      </w:r>
      <w:r w:rsidR="00F37954" w:rsidRPr="00F37954">
        <w:t xml:space="preserve"> </w:t>
      </w:r>
      <w:r w:rsidR="00F37954">
        <w:t>was not undertaken</w:t>
      </w:r>
      <w:r>
        <w:t>.</w:t>
      </w:r>
      <w:r w:rsidR="004160AB">
        <w:t xml:space="preserve"> </w:t>
      </w:r>
      <w:r>
        <w:t>The estimates reported below reflect no more than the intuitions of the authors of this report, informed in part by the judgements of workshop participants.</w:t>
      </w:r>
      <w:r w:rsidR="004160AB">
        <w:t xml:space="preserve"> </w:t>
      </w:r>
      <w:r>
        <w:t xml:space="preserve">These estimates are unlikely to be representative of outcomes of the detailed analysis, which is plainly warranted in this high stakes setting. </w:t>
      </w:r>
      <w:r w:rsidR="00CE0E25">
        <w:t>T</w:t>
      </w:r>
      <w:r>
        <w:t xml:space="preserve">hese estimates </w:t>
      </w:r>
      <w:r w:rsidR="00CE0E25">
        <w:t xml:space="preserve">are used </w:t>
      </w:r>
      <w:r>
        <w:t>simply to illustrate the concepts and process of effective decision-making.</w:t>
      </w:r>
    </w:p>
    <w:p w:rsidR="004160AB" w:rsidRDefault="004438AD" w:rsidP="004C498D">
      <w:pPr>
        <w:spacing w:after="120"/>
        <w:jc w:val="both"/>
      </w:pPr>
      <w:r>
        <w:t>F</w:t>
      </w:r>
      <w:r w:rsidRPr="00A261D3">
        <w:t xml:space="preserve">ormal decision protocols have advantages over </w:t>
      </w:r>
      <w:r>
        <w:t>unaided decision-making</w:t>
      </w:r>
      <w:r w:rsidR="00AB3489">
        <w:t xml:space="preserve"> to</w:t>
      </w:r>
      <w:r w:rsidRPr="00A261D3">
        <w:t xml:space="preserve"> the exten</w:t>
      </w:r>
      <w:r w:rsidR="00AB3489">
        <w:t>t that they capture sound logic</w:t>
      </w:r>
      <w:r w:rsidRPr="00A261D3">
        <w:t>. Apart from buffering against cognitive limitations and negative group dynamics, a documented and traceable protocol will encourage decision-makers to be clear about judg</w:t>
      </w:r>
      <w:r w:rsidR="00AB3489">
        <w:t>e</w:t>
      </w:r>
      <w:r w:rsidRPr="00A261D3">
        <w:t xml:space="preserve">ments and assumptions </w:t>
      </w:r>
      <w:r w:rsidR="00260E1F">
        <w:fldChar w:fldCharType="begin"/>
      </w:r>
      <w:r w:rsidR="00C473B9">
        <w:instrText xml:space="preserve"> ADDIN EN.CITE &lt;EndNote&gt;&lt;Cite&gt;&lt;Author&gt;Bedford&lt;/Author&gt;&lt;Year&gt;2001&lt;/Year&gt;&lt;RecNum&gt;1622&lt;/RecNum&gt;&lt;DisplayText&gt;(Bedford and Cooke 2001)&lt;/DisplayText&gt;&lt;record&gt;&lt;rec-number&gt;1622&lt;/rec-number&gt;&lt;foreign-keys&gt;&lt;key app="EN" db-id="taffd5tx6rsf05ed0f5vvsrh2wrw5ew2e00w"&gt;1622&lt;/key&gt;&lt;/foreign-keys&gt;&lt;ref-type name="Book"&gt;6&lt;/ref-type&gt;&lt;contributors&gt;&lt;authors&gt;&lt;author&gt;Bedford, T.&lt;/author&gt;&lt;author&gt;Cooke, R.&lt;/author&gt;&lt;/authors&gt;&lt;/contributors&gt;&lt;titles&gt;&lt;title&gt;Probabilistic risk analysis. Foundations and methods&lt;/title&gt;&lt;/titles&gt;&lt;dates&gt;&lt;year&gt;2001&lt;/year&gt;&lt;/dates&gt;&lt;pub-location&gt;Cambridge &lt;/pub-location&gt;&lt;publisher&gt;Cambridge University Press&lt;/publisher&gt;&lt;urls&gt;&lt;/urls&gt;&lt;/record&gt;&lt;/Cite&gt;&lt;/EndNote&gt;</w:instrText>
      </w:r>
      <w:r w:rsidR="00260E1F">
        <w:fldChar w:fldCharType="separate"/>
      </w:r>
      <w:r w:rsidR="00C473B9">
        <w:rPr>
          <w:noProof/>
        </w:rPr>
        <w:t>(</w:t>
      </w:r>
      <w:hyperlink w:anchor="_ENREF_10" w:tooltip="Bedford, 2001 #1622" w:history="1">
        <w:r w:rsidR="00DE0598">
          <w:rPr>
            <w:noProof/>
          </w:rPr>
          <w:t>Bedford and Cooke 2001</w:t>
        </w:r>
      </w:hyperlink>
      <w:r w:rsidR="00C473B9">
        <w:rPr>
          <w:noProof/>
        </w:rPr>
        <w:t>)</w:t>
      </w:r>
      <w:r w:rsidR="00260E1F">
        <w:fldChar w:fldCharType="end"/>
      </w:r>
      <w:r w:rsidR="00900948">
        <w:t xml:space="preserve">. </w:t>
      </w:r>
      <w:r w:rsidR="00AB3489">
        <w:t>T</w:t>
      </w:r>
      <w:r w:rsidRPr="00B9723F">
        <w:t xml:space="preserve">wo interacting flaws </w:t>
      </w:r>
      <w:r w:rsidR="00AB3489">
        <w:t xml:space="preserve">are </w:t>
      </w:r>
      <w:r w:rsidRPr="00B9723F">
        <w:t xml:space="preserve">commonly encountered in risk-based decision support: (a) </w:t>
      </w:r>
      <w:r>
        <w:t>incoherent treatment of the</w:t>
      </w:r>
      <w:r w:rsidRPr="00B9723F">
        <w:t xml:space="preserve"> essential connections between social </w:t>
      </w:r>
      <w:r>
        <w:t xml:space="preserve">or organisational </w:t>
      </w:r>
      <w:r w:rsidRPr="00B9723F">
        <w:t>values and the scientific knowledge necessary to predict the likely impacts of management actions, and (b) relying on expert judgment about risk framed in qualitative and value-laden terms, inadvertently mixing the expert’s judgment about what is likely to happen with personal or political preferences</w:t>
      </w:r>
      <w:r w:rsidR="00AB3489">
        <w:t xml:space="preserve"> </w:t>
      </w:r>
      <w:r w:rsidR="00260E1F">
        <w:fldChar w:fldCharType="begin"/>
      </w:r>
      <w:r w:rsidR="00B20606">
        <w:instrText xml:space="preserve"> ADDIN EN.CITE &lt;EndNote&gt;&lt;Cite&gt;&lt;Author&gt;Maguire&lt;/Author&gt;&lt;Year&gt;2004&lt;/Year&gt;&lt;RecNum&gt;1619&lt;/RecNum&gt;&lt;DisplayText&gt;(Maguire 2004)&lt;/DisplayText&gt;&lt;record&gt;&lt;rec-number&gt;1619&lt;/rec-number&gt;&lt;foreign-keys&gt;&lt;key app="EN" db-id="taffd5tx6rsf05ed0f5vvsrh2wrw5ew2e00w"&gt;1619&lt;/key&gt;&lt;/foreign-keys&gt;&lt;ref-type name="Journal Article"&gt;17&lt;/ref-type&gt;&lt;contributors&gt;&lt;authors&gt;&lt;author&gt;Maguire, L.A.&lt;/author&gt;&lt;/authors&gt;&lt;/contributors&gt;&lt;titles&gt;&lt;title&gt;What can decision analysis do for invasive species management? &lt;/title&gt;&lt;secondary-title&gt;Risk Analysis&lt;/secondary-title&gt;&lt;/titles&gt;&lt;periodical&gt;&lt;full-title&gt;Risk Analysis&lt;/full-title&gt;&lt;/periodical&gt;&lt;pages&gt;859 – 868&lt;/pages&gt;&lt;volume&gt;24&lt;/volume&gt;&lt;dates&gt;&lt;year&gt;2004&lt;/year&gt;&lt;/dates&gt;&lt;urls&gt;&lt;/urls&gt;&lt;/record&gt;&lt;/Cite&gt;&lt;/EndNote&gt;</w:instrText>
      </w:r>
      <w:r w:rsidR="00260E1F">
        <w:fldChar w:fldCharType="separate"/>
      </w:r>
      <w:r w:rsidR="00B20606">
        <w:rPr>
          <w:noProof/>
        </w:rPr>
        <w:t>(</w:t>
      </w:r>
      <w:hyperlink w:anchor="_ENREF_79" w:tooltip="Maguire, 2004 #1619" w:history="1">
        <w:r w:rsidR="00DE0598">
          <w:rPr>
            <w:noProof/>
          </w:rPr>
          <w:t>Maguire 2004</w:t>
        </w:r>
      </w:hyperlink>
      <w:r w:rsidR="00B20606">
        <w:rPr>
          <w:noProof/>
        </w:rPr>
        <w:t>)</w:t>
      </w:r>
      <w:r w:rsidR="00260E1F">
        <w:fldChar w:fldCharType="end"/>
      </w:r>
      <w:r w:rsidRPr="00B9723F">
        <w:t xml:space="preserve">. </w:t>
      </w:r>
      <w:r>
        <w:t>Structured decision-making</w:t>
      </w:r>
      <w:r w:rsidRPr="00B9723F">
        <w:t xml:space="preserve"> seek</w:t>
      </w:r>
      <w:r>
        <w:t>s</w:t>
      </w:r>
      <w:r w:rsidRPr="00B9723F">
        <w:t xml:space="preserve"> to avoid these flaws through explicit</w:t>
      </w:r>
      <w:r>
        <w:t xml:space="preserve"> separation of</w:t>
      </w:r>
      <w:r w:rsidRPr="00B9723F">
        <w:t xml:space="preserve"> the task of causal judgment from the task of articulating value judgments or trade-offs</w:t>
      </w:r>
      <w:r>
        <w:t xml:space="preserve"> </w:t>
      </w:r>
      <w:r w:rsidR="00260E1F">
        <w:fldChar w:fldCharType="begin"/>
      </w:r>
      <w:r w:rsidR="00B20606">
        <w:instrText xml:space="preserve"> ADDIN EN.CITE &lt;EndNote&gt;&lt;Cite&gt;&lt;Author&gt;Failing&lt;/Author&gt;&lt;Year&gt;2007&lt;/Year&gt;&lt;RecNum&gt;1618&lt;/RecNum&gt;&lt;DisplayText&gt;(Failing et al. 2007, Ananda and Herath 2009)&lt;/DisplayText&gt;&lt;record&gt;&lt;rec-number&gt;1618&lt;/rec-number&gt;&lt;foreign-keys&gt;&lt;key app="EN" db-id="taffd5tx6rsf05ed0f5vvsrh2wrw5ew2e00w"&gt;1618&lt;/key&gt;&lt;/foreign-keys&gt;&lt;ref-type name="Journal Article"&gt;17&lt;/ref-type&gt;&lt;contributors&gt;&lt;authors&gt;&lt;author&gt;Failing, L., &lt;/author&gt;&lt;author&gt;Gregory, R.&lt;/author&gt;&lt;author&gt;Harstone, M.&lt;/author&gt;&lt;/authors&gt;&lt;/contributors&gt;&lt;titles&gt;&lt;title&gt;Integrating science and local knowledge in environmental risk management: a decision-focused approach&lt;/title&gt;&lt;secondary-title&gt;Ecological Economics&lt;/secondary-title&gt;&lt;/titles&gt;&lt;periodical&gt;&lt;full-title&gt;Ecological Economics&lt;/full-title&gt;&lt;/periodical&gt;&lt;pages&gt;47 - 60&lt;/pages&gt;&lt;volume&gt;64&lt;/volume&gt;&lt;dates&gt;&lt;year&gt;2007&lt;/year&gt;&lt;/dates&gt;&lt;urls&gt;&lt;/urls&gt;&lt;/record&gt;&lt;/Cite&gt;&lt;Cite&gt;&lt;Author&gt;Ananda&lt;/Author&gt;&lt;Year&gt;2009&lt;/Year&gt;&lt;RecNum&gt;1617&lt;/RecNum&gt;&lt;record&gt;&lt;rec-number&gt;1617&lt;/rec-number&gt;&lt;foreign-keys&gt;&lt;key app="EN" db-id="taffd5tx6rsf05ed0f5vvsrh2wrw5ew2e00w"&gt;1617&lt;/key&gt;&lt;/foreign-keys&gt;&lt;ref-type name="Journal Article"&gt;17&lt;/ref-type&gt;&lt;contributors&gt;&lt;authors&gt;&lt;author&gt;Ananda, J. &lt;/author&gt;&lt;author&gt;Herath, G.&lt;/author&gt;&lt;/authors&gt;&lt;/contributors&gt;&lt;titles&gt;&lt;title&gt;A critical review of multi-criteria decision making methods with special reference to forest management and planning&lt;/title&gt;&lt;secondary-title&gt; Ecological Economics&lt;/secondary-title&gt;&lt;/titles&gt;&lt;pages&gt;2535 – 2548&lt;/pages&gt;&lt;volume&gt;68&lt;/volume&gt;&lt;dates&gt;&lt;year&gt;2009&lt;/year&gt;&lt;/dates&gt;&lt;urls&gt;&lt;/urls&gt;&lt;/record&gt;&lt;/Cite&gt;&lt;/EndNote&gt;</w:instrText>
      </w:r>
      <w:r w:rsidR="00260E1F">
        <w:fldChar w:fldCharType="separate"/>
      </w:r>
      <w:r w:rsidR="00B20606">
        <w:rPr>
          <w:noProof/>
        </w:rPr>
        <w:t>(</w:t>
      </w:r>
      <w:hyperlink w:anchor="_ENREF_41" w:tooltip="Failing, 2007 #1618" w:history="1">
        <w:r w:rsidR="00DE0598">
          <w:rPr>
            <w:noProof/>
          </w:rPr>
          <w:t>Failing et al. 2007</w:t>
        </w:r>
      </w:hyperlink>
      <w:r w:rsidR="00B20606">
        <w:rPr>
          <w:noProof/>
        </w:rPr>
        <w:t xml:space="preserve">, </w:t>
      </w:r>
      <w:hyperlink w:anchor="_ENREF_1" w:tooltip="Ananda, 2009 #1617" w:history="1">
        <w:r w:rsidR="00DE0598">
          <w:rPr>
            <w:noProof/>
          </w:rPr>
          <w:t>Ananda and Herath 2009</w:t>
        </w:r>
      </w:hyperlink>
      <w:r w:rsidR="00B20606">
        <w:rPr>
          <w:noProof/>
        </w:rPr>
        <w:t>)</w:t>
      </w:r>
      <w:r w:rsidR="00260E1F">
        <w:fldChar w:fldCharType="end"/>
      </w:r>
      <w:r w:rsidRPr="00B9723F">
        <w:t>.</w:t>
      </w:r>
    </w:p>
    <w:p w:rsidR="004160AB" w:rsidRDefault="004438AD" w:rsidP="004C498D">
      <w:pPr>
        <w:spacing w:after="120"/>
        <w:jc w:val="both"/>
      </w:pPr>
      <w:r w:rsidRPr="005C50BA">
        <w:t xml:space="preserve">The choice of any method for dealing with a multi-objective problem </w:t>
      </w:r>
      <w:r>
        <w:t xml:space="preserve">itself involves </w:t>
      </w:r>
      <w:r w:rsidRPr="005C50BA">
        <w:t xml:space="preserve">a trade-off between the desirability of adherence to normative axioms of rational decision-making and the practicalities of time constraints, demands on technical proficiency, and the willingness </w:t>
      </w:r>
      <w:r>
        <w:t xml:space="preserve">and capacity </w:t>
      </w:r>
      <w:r w:rsidRPr="005C50BA">
        <w:t>of stakeholders to engage.</w:t>
      </w:r>
      <w:r w:rsidR="004160AB">
        <w:t xml:space="preserve"> </w:t>
      </w:r>
      <w:r w:rsidRPr="002E212B">
        <w:t xml:space="preserve">The approach to </w:t>
      </w:r>
      <w:r>
        <w:t>trade-offs described</w:t>
      </w:r>
      <w:r w:rsidRPr="002E212B">
        <w:t xml:space="preserve"> here compromises normative ideals for the sake of accessibility and ease of use, while buffering against common traps in decision-making</w:t>
      </w:r>
      <w:r>
        <w:t xml:space="preserve"> </w:t>
      </w:r>
      <w:r w:rsidR="00260E1F">
        <w:fldChar w:fldCharType="begin"/>
      </w:r>
      <w:r w:rsidR="00B20606">
        <w:instrText xml:space="preserve"> ADDIN EN.CITE &lt;EndNote&gt;&lt;Cite&gt;&lt;Author&gt;Hammond&lt;/Author&gt;&lt;Year&gt;2006&lt;/Year&gt;&lt;RecNum&gt;1590&lt;/RecNum&gt;&lt;DisplayText&gt;(Hammond et al. 2006)&lt;/DisplayText&gt;&lt;record&gt;&lt;rec-number&gt;1590&lt;/rec-number&gt;&lt;foreign-keys&gt;&lt;key app="EN" db-id="taffd5tx6rsf05ed0f5vvsrh2wrw5ew2e00w"&gt;1590&lt;/key&gt;&lt;/foreign-keys&gt;&lt;ref-type name="Journal Article"&gt;17&lt;/ref-type&gt;&lt;contributors&gt;&lt;authors&gt;&lt;author&gt;Hammond, J. S.&lt;/author&gt;&lt;author&gt;Keeney, R.L.&lt;/author&gt;&lt;author&gt;Raiffa, H.&lt;/author&gt;&lt;/authors&gt;&lt;/contributors&gt;&lt;titles&gt;&lt;title&gt;The hidden traps in decision-making&lt;/title&gt;&lt;secondary-title&gt; Harvard Business Review&lt;/secondary-title&gt;&lt;/titles&gt;&lt;pages&gt;120-126&lt;/pages&gt;&lt;volume&gt;118&lt;/volume&gt;&lt;dates&gt;&lt;year&gt; 2006&lt;/year&gt;&lt;/dates&gt;&lt;urls&gt;&lt;/urls&gt;&lt;/record&gt;&lt;/Cite&gt;&lt;/EndNote&gt;</w:instrText>
      </w:r>
      <w:r w:rsidR="00260E1F">
        <w:fldChar w:fldCharType="separate"/>
      </w:r>
      <w:r w:rsidR="00B20606">
        <w:rPr>
          <w:noProof/>
        </w:rPr>
        <w:t>(</w:t>
      </w:r>
      <w:hyperlink w:anchor="_ENREF_59" w:tooltip="Hammond,  2006 #1590" w:history="1">
        <w:r w:rsidR="00DE0598">
          <w:rPr>
            <w:noProof/>
          </w:rPr>
          <w:t>Hammond et al. 2006</w:t>
        </w:r>
      </w:hyperlink>
      <w:r w:rsidR="00B20606">
        <w:rPr>
          <w:noProof/>
        </w:rPr>
        <w:t>)</w:t>
      </w:r>
      <w:r w:rsidR="00260E1F">
        <w:fldChar w:fldCharType="end"/>
      </w:r>
      <w:r>
        <w:t>.</w:t>
      </w:r>
      <w:r w:rsidRPr="002E212B">
        <w:t xml:space="preserve"> It seeks to provide good solutions </w:t>
      </w:r>
      <w:r>
        <w:t>rather than optimal solutions.</w:t>
      </w:r>
    </w:p>
    <w:p w:rsidR="004438AD" w:rsidRDefault="004438AD" w:rsidP="004C498D">
      <w:pPr>
        <w:spacing w:after="0"/>
        <w:jc w:val="both"/>
      </w:pPr>
      <w:r>
        <w:t xml:space="preserve">In the context of </w:t>
      </w:r>
      <w:r w:rsidR="00D534AC">
        <w:t>the</w:t>
      </w:r>
      <w:r>
        <w:t xml:space="preserve"> case stud</w:t>
      </w:r>
      <w:r w:rsidR="00C65590">
        <w:t xml:space="preserve">ies </w:t>
      </w:r>
      <w:r>
        <w:t>these trade-offs include</w:t>
      </w:r>
      <w:r w:rsidR="007E2FB6">
        <w:t>:</w:t>
      </w:r>
    </w:p>
    <w:p w:rsidR="004438AD" w:rsidRDefault="004438AD" w:rsidP="00791948">
      <w:pPr>
        <w:pStyle w:val="ListParagraph"/>
        <w:numPr>
          <w:ilvl w:val="0"/>
          <w:numId w:val="15"/>
        </w:numPr>
        <w:spacing w:after="0"/>
        <w:jc w:val="both"/>
        <w:rPr>
          <w:rFonts w:cs="Arial"/>
        </w:rPr>
      </w:pPr>
      <w:r>
        <w:rPr>
          <w:rFonts w:cs="Arial"/>
        </w:rPr>
        <w:t xml:space="preserve">the extent to which poor outcomes for </w:t>
      </w:r>
      <w:r w:rsidR="00CE0E25">
        <w:rPr>
          <w:rFonts w:cs="Arial"/>
        </w:rPr>
        <w:t xml:space="preserve">ecosystem values </w:t>
      </w:r>
      <w:r>
        <w:rPr>
          <w:rFonts w:cs="Arial"/>
        </w:rPr>
        <w:t>in one section of the reef can be compensated</w:t>
      </w:r>
      <w:r w:rsidR="007E2FB6">
        <w:rPr>
          <w:rFonts w:cs="Arial"/>
        </w:rPr>
        <w:t xml:space="preserve"> for</w:t>
      </w:r>
      <w:r>
        <w:rPr>
          <w:rFonts w:cs="Arial"/>
        </w:rPr>
        <w:t xml:space="preserve"> by desirable outcomes in other sections, and</w:t>
      </w:r>
    </w:p>
    <w:p w:rsidR="004438AD" w:rsidRPr="0029564A" w:rsidRDefault="004438AD" w:rsidP="00791948">
      <w:pPr>
        <w:pStyle w:val="ListParagraph"/>
        <w:numPr>
          <w:ilvl w:val="0"/>
          <w:numId w:val="15"/>
        </w:numPr>
        <w:spacing w:after="0"/>
        <w:jc w:val="both"/>
        <w:rPr>
          <w:rFonts w:cs="Arial"/>
        </w:rPr>
      </w:pPr>
      <w:r>
        <w:rPr>
          <w:rFonts w:cs="Arial"/>
        </w:rPr>
        <w:t xml:space="preserve">the extent to which the anticipated benefits of development compensate for the costs of </w:t>
      </w:r>
      <w:r w:rsidR="00CE0E25">
        <w:rPr>
          <w:rFonts w:cs="Arial"/>
        </w:rPr>
        <w:t>management intervention</w:t>
      </w:r>
      <w:r>
        <w:rPr>
          <w:rFonts w:cs="Arial"/>
        </w:rPr>
        <w:t>.</w:t>
      </w:r>
    </w:p>
    <w:p w:rsidR="004438AD" w:rsidRDefault="004438AD" w:rsidP="004C498D">
      <w:pPr>
        <w:spacing w:after="0"/>
        <w:jc w:val="both"/>
      </w:pPr>
    </w:p>
    <w:p w:rsidR="004160AB" w:rsidRDefault="004438AD" w:rsidP="004C498D">
      <w:pPr>
        <w:spacing w:after="0"/>
        <w:jc w:val="both"/>
      </w:pPr>
      <w:r>
        <w:t xml:space="preserve">These trade-offs can only be made for those alternatives that (at least approximately) satisfy a test of acceptable risk on primary objectives dealing with </w:t>
      </w:r>
      <w:r w:rsidR="00CE0E25">
        <w:t>ecosystem values</w:t>
      </w:r>
      <w:r>
        <w:t>.</w:t>
      </w:r>
      <w:r w:rsidR="00D628DC">
        <w:t xml:space="preserve"> Again, it is important to note that estimated consequences here are based on qualitative assessments of cumulative impacts and do not address the magnitude of impacts.     </w:t>
      </w:r>
    </w:p>
    <w:p w:rsidR="004438AD" w:rsidRDefault="004438AD" w:rsidP="004C498D">
      <w:pPr>
        <w:spacing w:after="0"/>
        <w:jc w:val="both"/>
      </w:pPr>
    </w:p>
    <w:p w:rsidR="004438AD" w:rsidRDefault="004438AD" w:rsidP="004C498D">
      <w:pPr>
        <w:spacing w:after="0"/>
        <w:jc w:val="both"/>
      </w:pPr>
      <w:r w:rsidRPr="002C0CB8">
        <w:t>There are three core elements to a</w:t>
      </w:r>
      <w:r>
        <w:t>ny</w:t>
      </w:r>
      <w:r w:rsidRPr="002C0CB8">
        <w:t xml:space="preserve"> multi-objective decision problem:</w:t>
      </w:r>
      <w:r w:rsidR="002B75E6">
        <w:t xml:space="preserve"> (1) </w:t>
      </w:r>
      <w:r w:rsidRPr="002C0CB8">
        <w:t>alternatives,</w:t>
      </w:r>
      <w:r w:rsidR="002B75E6">
        <w:t xml:space="preserve"> (2) </w:t>
      </w:r>
      <w:r w:rsidRPr="002C0CB8">
        <w:t xml:space="preserve">expected consequences, </w:t>
      </w:r>
      <w:r>
        <w:t>and</w:t>
      </w:r>
      <w:r w:rsidR="002B75E6">
        <w:t xml:space="preserve"> (3) </w:t>
      </w:r>
      <w:r w:rsidRPr="002C0CB8">
        <w:t>trade-offs.</w:t>
      </w:r>
      <w:r w:rsidR="002B75E6">
        <w:t xml:space="preserve"> </w:t>
      </w:r>
      <w:r w:rsidR="00AB3CF0">
        <w:t>In decision analysis, t</w:t>
      </w:r>
      <w:r w:rsidR="00AB3CF0" w:rsidRPr="00820AE8">
        <w:t xml:space="preserve">hese </w:t>
      </w:r>
      <w:r w:rsidR="00AB3CF0">
        <w:t xml:space="preserve">core </w:t>
      </w:r>
      <w:r w:rsidRPr="00820AE8">
        <w:t xml:space="preserve">elements are </w:t>
      </w:r>
      <w:r w:rsidR="00C1503E">
        <w:t xml:space="preserve">organised </w:t>
      </w:r>
      <w:r w:rsidRPr="00820AE8">
        <w:t xml:space="preserve">in a </w:t>
      </w:r>
      <w:r w:rsidR="00C51ED0" w:rsidRPr="00C51ED0">
        <w:rPr>
          <w:i/>
        </w:rPr>
        <w:t>consequence table</w:t>
      </w:r>
      <w:r w:rsidR="00C1503E">
        <w:t>, which is a structured presentation of the consequences of cumulative impacts to primary objectives (</w:t>
      </w:r>
      <w:r w:rsidR="00CE0E25">
        <w:t>ecosystem values</w:t>
      </w:r>
      <w:r w:rsidR="00C1503E">
        <w:t xml:space="preserve"> via </w:t>
      </w:r>
      <w:r w:rsidR="00C1503E" w:rsidRPr="00CE0E25">
        <w:rPr>
          <w:i/>
        </w:rPr>
        <w:t>Total Estimated Risk</w:t>
      </w:r>
      <w:r w:rsidR="00C1503E">
        <w:t xml:space="preserve">, </w:t>
      </w:r>
      <w:r w:rsidR="00C1503E" w:rsidRPr="00CE0E25">
        <w:rPr>
          <w:i/>
        </w:rPr>
        <w:t>TER</w:t>
      </w:r>
      <w:r w:rsidR="00C1503E">
        <w:t xml:space="preserve">) including consideration of </w:t>
      </w:r>
      <w:r w:rsidR="003340CF">
        <w:t xml:space="preserve">candidate </w:t>
      </w:r>
      <w:r w:rsidR="00CE0E25">
        <w:t>management interventions</w:t>
      </w:r>
      <w:r w:rsidR="00C1503E">
        <w:t xml:space="preserve"> </w:t>
      </w:r>
      <w:r w:rsidRPr="00820AE8">
        <w:t xml:space="preserve">(Table </w:t>
      </w:r>
      <w:r w:rsidR="005469AB">
        <w:t>2.14</w:t>
      </w:r>
      <w:r w:rsidRPr="00820AE8">
        <w:t>).</w:t>
      </w:r>
      <w:r w:rsidR="004160AB">
        <w:t xml:space="preserve"> </w:t>
      </w:r>
      <w:r w:rsidRPr="00820AE8">
        <w:t xml:space="preserve">To assess the </w:t>
      </w:r>
      <w:r w:rsidRPr="00820AE8">
        <w:lastRenderedPageBreak/>
        <w:t xml:space="preserve">overall merit of one alternative against another, consequences </w:t>
      </w:r>
      <w:r w:rsidR="00CE0E25" w:rsidRPr="00820AE8">
        <w:t xml:space="preserve">need to </w:t>
      </w:r>
      <w:r w:rsidR="00CE0E25">
        <w:t xml:space="preserve">be </w:t>
      </w:r>
      <w:r w:rsidR="00CE0E25" w:rsidRPr="00820AE8">
        <w:t>consider</w:t>
      </w:r>
      <w:r w:rsidR="00CE0E25">
        <w:t>ed</w:t>
      </w:r>
      <w:r w:rsidR="00CE0E25" w:rsidRPr="00820AE8">
        <w:t xml:space="preserve"> </w:t>
      </w:r>
      <w:r w:rsidRPr="00820AE8">
        <w:t>across fundamental objectives and resolve trade-offs through articulation of societal or organizational preferences</w:t>
      </w:r>
      <w:r w:rsidR="00C1503E">
        <w:t>, in this case primary (MN</w:t>
      </w:r>
      <w:r w:rsidR="00556C87">
        <w:t>ES) versus secondary objectives</w:t>
      </w:r>
      <w:r w:rsidRPr="00820AE8">
        <w:t>.</w:t>
      </w:r>
      <w:r w:rsidR="004160AB">
        <w:t xml:space="preserve"> </w:t>
      </w:r>
      <w:r w:rsidRPr="00820AE8">
        <w:t>There are two ways to undertake th</w:t>
      </w:r>
      <w:r w:rsidR="00C1503E">
        <w:t>is</w:t>
      </w:r>
      <w:r w:rsidRPr="00820AE8">
        <w:t xml:space="preserve"> task:</w:t>
      </w:r>
    </w:p>
    <w:p w:rsidR="002B75E6" w:rsidRPr="00820AE8" w:rsidRDefault="002B75E6" w:rsidP="004C498D">
      <w:pPr>
        <w:spacing w:after="0"/>
        <w:jc w:val="both"/>
      </w:pPr>
    </w:p>
    <w:p w:rsidR="004438AD" w:rsidRPr="00820AE8" w:rsidRDefault="004438AD" w:rsidP="00791948">
      <w:pPr>
        <w:pStyle w:val="ListParagraph"/>
        <w:numPr>
          <w:ilvl w:val="0"/>
          <w:numId w:val="16"/>
        </w:numPr>
        <w:spacing w:after="0"/>
        <w:ind w:left="567" w:hanging="283"/>
        <w:jc w:val="both"/>
      </w:pPr>
      <w:r w:rsidRPr="00820AE8">
        <w:t xml:space="preserve">Informal articulation of trade-offs through consideration of the consequence table </w:t>
      </w:r>
      <w:r w:rsidR="005469AB">
        <w:t>(Table 2</w:t>
      </w:r>
      <w:r w:rsidR="00C1565A">
        <w:t>.1</w:t>
      </w:r>
      <w:r w:rsidR="005469AB">
        <w:t>4</w:t>
      </w:r>
      <w:r w:rsidR="00C1565A">
        <w:t xml:space="preserve">) </w:t>
      </w:r>
      <w:r w:rsidRPr="00820AE8">
        <w:t xml:space="preserve">and identification of </w:t>
      </w:r>
      <w:r w:rsidR="00C51ED0" w:rsidRPr="00C51ED0">
        <w:rPr>
          <w:i/>
        </w:rPr>
        <w:t>dominated alternatives</w:t>
      </w:r>
      <w:r w:rsidRPr="00820AE8">
        <w:t xml:space="preserve"> and </w:t>
      </w:r>
      <w:r w:rsidR="00C51ED0" w:rsidRPr="00C51ED0">
        <w:rPr>
          <w:i/>
        </w:rPr>
        <w:t>redundant objectives</w:t>
      </w:r>
      <w:r w:rsidRPr="00820AE8">
        <w:t>.</w:t>
      </w:r>
    </w:p>
    <w:p w:rsidR="004438AD" w:rsidRPr="00C579B7" w:rsidRDefault="004438AD" w:rsidP="00791948">
      <w:pPr>
        <w:pStyle w:val="ListParagraph"/>
        <w:numPr>
          <w:ilvl w:val="0"/>
          <w:numId w:val="16"/>
        </w:numPr>
        <w:spacing w:after="0"/>
        <w:ind w:left="567" w:hanging="283"/>
        <w:jc w:val="both"/>
      </w:pPr>
      <w:r w:rsidRPr="00820AE8">
        <w:t xml:space="preserve">Formal weighting and aggregation using multi-attribute value </w:t>
      </w:r>
      <w:r w:rsidRPr="00C579B7">
        <w:t xml:space="preserve">theory (see Appendix </w:t>
      </w:r>
      <w:r w:rsidR="005469AB">
        <w:t>4</w:t>
      </w:r>
      <w:r w:rsidRPr="00C579B7">
        <w:t>).</w:t>
      </w:r>
    </w:p>
    <w:p w:rsidR="004438AD" w:rsidRPr="002C0CB8" w:rsidRDefault="004438AD" w:rsidP="004C498D">
      <w:pPr>
        <w:spacing w:after="0"/>
        <w:jc w:val="both"/>
      </w:pPr>
    </w:p>
    <w:p w:rsidR="004160AB" w:rsidRDefault="003340CF" w:rsidP="004C498D">
      <w:pPr>
        <w:spacing w:after="0"/>
        <w:jc w:val="both"/>
      </w:pPr>
      <w:r>
        <w:t>T</w:t>
      </w:r>
      <w:r w:rsidR="004438AD" w:rsidRPr="00BD2E3A">
        <w:t xml:space="preserve">he reasoning involved in informal treatment of trade-offs </w:t>
      </w:r>
      <w:r>
        <w:t>is</w:t>
      </w:r>
      <w:r w:rsidRPr="00BD2E3A">
        <w:t xml:space="preserve"> demonstrate</w:t>
      </w:r>
      <w:r>
        <w:t>d</w:t>
      </w:r>
      <w:r w:rsidRPr="00BD2E3A">
        <w:t xml:space="preserve"> </w:t>
      </w:r>
      <w:r w:rsidR="004438AD" w:rsidRPr="00BD2E3A">
        <w:t xml:space="preserve">using </w:t>
      </w:r>
      <w:r w:rsidR="00C1565A">
        <w:t>the</w:t>
      </w:r>
      <w:r w:rsidR="00C1565A" w:rsidRPr="00BD2E3A">
        <w:t xml:space="preserve"> </w:t>
      </w:r>
      <w:r w:rsidR="004438AD" w:rsidRPr="00BD2E3A">
        <w:t>consequence table</w:t>
      </w:r>
      <w:r w:rsidR="005469AB">
        <w:t xml:space="preserve"> below (Table 2.14</w:t>
      </w:r>
      <w:r w:rsidR="00C1565A">
        <w:t>)</w:t>
      </w:r>
      <w:r w:rsidR="004438AD" w:rsidRPr="00BD2E3A">
        <w:t>.</w:t>
      </w:r>
    </w:p>
    <w:p w:rsidR="007E2CC0" w:rsidRDefault="007E2CC0" w:rsidP="004C498D">
      <w:pPr>
        <w:spacing w:after="0"/>
        <w:jc w:val="both"/>
      </w:pPr>
    </w:p>
    <w:p w:rsidR="004438AD" w:rsidRDefault="004438AD" w:rsidP="004C498D">
      <w:pPr>
        <w:spacing w:after="0"/>
        <w:jc w:val="both"/>
      </w:pPr>
    </w:p>
    <w:p w:rsidR="004438AD" w:rsidRPr="007E2CC0" w:rsidRDefault="00900948" w:rsidP="007E2CC0">
      <w:pPr>
        <w:rPr>
          <w:b/>
          <w:sz w:val="20"/>
          <w:szCs w:val="20"/>
        </w:rPr>
      </w:pPr>
      <w:r w:rsidRPr="00900948">
        <w:rPr>
          <w:b/>
          <w:sz w:val="20"/>
          <w:szCs w:val="20"/>
        </w:rPr>
        <w:t>Table</w:t>
      </w:r>
      <w:r w:rsidR="005469AB">
        <w:rPr>
          <w:b/>
          <w:sz w:val="20"/>
          <w:szCs w:val="20"/>
        </w:rPr>
        <w:t xml:space="preserve"> 2</w:t>
      </w:r>
      <w:r w:rsidRPr="00900948">
        <w:rPr>
          <w:b/>
          <w:sz w:val="20"/>
          <w:szCs w:val="20"/>
        </w:rPr>
        <w:t>.1</w:t>
      </w:r>
      <w:r w:rsidR="005469AB">
        <w:rPr>
          <w:b/>
          <w:sz w:val="20"/>
          <w:szCs w:val="20"/>
        </w:rPr>
        <w:t>4</w:t>
      </w:r>
      <w:r w:rsidR="004438AD" w:rsidRPr="00900948">
        <w:rPr>
          <w:b/>
          <w:sz w:val="20"/>
          <w:szCs w:val="20"/>
        </w:rPr>
        <w:t xml:space="preserve">. </w:t>
      </w:r>
      <w:r w:rsidR="003340CF" w:rsidRPr="00900948">
        <w:rPr>
          <w:sz w:val="20"/>
          <w:szCs w:val="20"/>
        </w:rPr>
        <w:t>Consequence table for the assessment of development proposals packaged with</w:t>
      </w:r>
      <w:r w:rsidR="003340CF">
        <w:rPr>
          <w:sz w:val="20"/>
          <w:szCs w:val="20"/>
        </w:rPr>
        <w:t xml:space="preserve"> alternative management intervention strategies against a benchmark requirement to </w:t>
      </w:r>
      <w:r w:rsidR="003340CF" w:rsidRPr="00EA3E28">
        <w:rPr>
          <w:i/>
          <w:sz w:val="20"/>
          <w:szCs w:val="20"/>
        </w:rPr>
        <w:t>improve</w:t>
      </w:r>
      <w:r w:rsidR="003340CF">
        <w:rPr>
          <w:sz w:val="20"/>
          <w:szCs w:val="20"/>
        </w:rPr>
        <w:t xml:space="preserve"> the status of MNES (or their proxies). </w:t>
      </w:r>
      <w:r w:rsidR="003340CF" w:rsidRPr="00DD5476">
        <w:rPr>
          <w:sz w:val="20"/>
          <w:szCs w:val="20"/>
        </w:rPr>
        <w:t xml:space="preserve">Red cells indicate </w:t>
      </w:r>
      <w:r w:rsidR="003340CF">
        <w:rPr>
          <w:sz w:val="20"/>
          <w:szCs w:val="20"/>
        </w:rPr>
        <w:t>estimates</w:t>
      </w:r>
      <w:r w:rsidR="003340CF" w:rsidRPr="00DD5476">
        <w:rPr>
          <w:sz w:val="20"/>
          <w:szCs w:val="20"/>
        </w:rPr>
        <w:t xml:space="preserve"> that are ≥ 10% worse than the corresponding </w:t>
      </w:r>
      <w:r w:rsidR="003340CF">
        <w:rPr>
          <w:sz w:val="20"/>
          <w:szCs w:val="20"/>
        </w:rPr>
        <w:t>estimates</w:t>
      </w:r>
      <w:r w:rsidR="003340CF" w:rsidRPr="00DD5476">
        <w:rPr>
          <w:sz w:val="20"/>
          <w:szCs w:val="20"/>
        </w:rPr>
        <w:t xml:space="preserve"> under the </w:t>
      </w:r>
      <w:r w:rsidR="003340CF">
        <w:rPr>
          <w:sz w:val="20"/>
          <w:szCs w:val="20"/>
        </w:rPr>
        <w:t>grey-shaded benchmark</w:t>
      </w:r>
      <w:r w:rsidR="003340CF" w:rsidRPr="00DD5476">
        <w:rPr>
          <w:sz w:val="20"/>
          <w:szCs w:val="20"/>
        </w:rPr>
        <w:t>.</w:t>
      </w:r>
      <w:r w:rsidR="003340CF">
        <w:rPr>
          <w:sz w:val="20"/>
          <w:szCs w:val="20"/>
        </w:rPr>
        <w:t xml:space="preserve"> Green cells indicate estimates that are </w:t>
      </w:r>
      <w:r w:rsidR="003340CF" w:rsidRPr="00DD5476">
        <w:rPr>
          <w:sz w:val="20"/>
          <w:szCs w:val="20"/>
        </w:rPr>
        <w:t xml:space="preserve">≥ 10% </w:t>
      </w:r>
      <w:r w:rsidR="003340CF">
        <w:rPr>
          <w:sz w:val="20"/>
          <w:szCs w:val="20"/>
        </w:rPr>
        <w:t>better than</w:t>
      </w:r>
      <w:r w:rsidR="003340CF" w:rsidRPr="00DD5476">
        <w:rPr>
          <w:sz w:val="20"/>
          <w:szCs w:val="20"/>
        </w:rPr>
        <w:t xml:space="preserve"> </w:t>
      </w:r>
      <w:r w:rsidR="003340CF">
        <w:rPr>
          <w:sz w:val="20"/>
          <w:szCs w:val="20"/>
        </w:rPr>
        <w:t xml:space="preserve">the benchmark. Note that estimates of </w:t>
      </w:r>
      <w:r w:rsidR="003340CF" w:rsidRPr="00900948">
        <w:rPr>
          <w:i/>
          <w:sz w:val="20"/>
          <w:szCs w:val="20"/>
        </w:rPr>
        <w:t>Total Estimated Risk</w:t>
      </w:r>
      <w:r w:rsidR="003340CF">
        <w:rPr>
          <w:sz w:val="20"/>
          <w:szCs w:val="20"/>
        </w:rPr>
        <w:t xml:space="preserve"> (</w:t>
      </w:r>
      <w:r w:rsidR="003340CF" w:rsidRPr="00900948">
        <w:rPr>
          <w:i/>
          <w:sz w:val="20"/>
          <w:szCs w:val="20"/>
        </w:rPr>
        <w:t>TER</w:t>
      </w:r>
      <w:r w:rsidR="003340CF">
        <w:rPr>
          <w:sz w:val="20"/>
          <w:szCs w:val="20"/>
        </w:rPr>
        <w:t>) for MNES proxies are indicative only.</w:t>
      </w:r>
      <w:r w:rsidR="00EF200D">
        <w:rPr>
          <w:sz w:val="20"/>
          <w:szCs w:val="20"/>
        </w:rPr>
        <w:t xml:space="preserve"> Values for </w:t>
      </w:r>
      <w:r w:rsidR="00EF200D" w:rsidRPr="00EF200D">
        <w:rPr>
          <w:i/>
          <w:sz w:val="20"/>
          <w:szCs w:val="20"/>
        </w:rPr>
        <w:t>TER</w:t>
      </w:r>
      <w:r w:rsidR="00EF200D" w:rsidRPr="00EF200D">
        <w:rPr>
          <w:sz w:val="20"/>
          <w:szCs w:val="20"/>
        </w:rPr>
        <w:t xml:space="preserve"> are </w:t>
      </w:r>
      <w:r w:rsidR="00EF200D">
        <w:rPr>
          <w:sz w:val="20"/>
          <w:szCs w:val="20"/>
        </w:rPr>
        <w:t xml:space="preserve">risk indices scalable with predicted probabilities of change and areas of MNES components affected.   </w:t>
      </w:r>
    </w:p>
    <w:tbl>
      <w:tblPr>
        <w:tblW w:w="7811" w:type="dxa"/>
        <w:tblInd w:w="93" w:type="dxa"/>
        <w:tblLayout w:type="fixed"/>
        <w:tblLook w:val="04A0"/>
      </w:tblPr>
      <w:tblGrid>
        <w:gridCol w:w="724"/>
        <w:gridCol w:w="425"/>
        <w:gridCol w:w="860"/>
        <w:gridCol w:w="557"/>
        <w:gridCol w:w="860"/>
        <w:gridCol w:w="700"/>
        <w:gridCol w:w="708"/>
        <w:gridCol w:w="709"/>
        <w:gridCol w:w="851"/>
        <w:gridCol w:w="708"/>
        <w:gridCol w:w="709"/>
      </w:tblGrid>
      <w:tr w:rsidR="002A22F0" w:rsidRPr="002A22F0" w:rsidTr="007E2CC0">
        <w:trPr>
          <w:trHeight w:val="1485"/>
        </w:trPr>
        <w:tc>
          <w:tcPr>
            <w:tcW w:w="724" w:type="dxa"/>
            <w:tcBorders>
              <w:top w:val="nil"/>
              <w:left w:val="nil"/>
              <w:bottom w:val="single" w:sz="8" w:space="0" w:color="auto"/>
              <w:right w:val="nil"/>
            </w:tcBorders>
            <w:shd w:val="clear" w:color="auto" w:fill="auto"/>
            <w:vAlign w:val="center"/>
            <w:hideMark/>
          </w:tcPr>
          <w:p w:rsidR="002A22F0" w:rsidRPr="007E2CC0" w:rsidRDefault="002A22F0" w:rsidP="002A22F0">
            <w:pPr>
              <w:spacing w:after="0"/>
              <w:rPr>
                <w:rFonts w:eastAsia="Times New Roman" w:cs="Times New Roman"/>
                <w:b/>
                <w:bCs/>
                <w:color w:val="000000"/>
                <w:sz w:val="16"/>
                <w:szCs w:val="16"/>
                <w:lang w:val="en-US" w:eastAsia="en-US"/>
              </w:rPr>
            </w:pPr>
            <w:r w:rsidRPr="007E2CC0">
              <w:rPr>
                <w:rFonts w:eastAsia="Times New Roman" w:cs="Times New Roman"/>
                <w:b/>
                <w:bCs/>
                <w:color w:val="000000"/>
                <w:sz w:val="16"/>
                <w:szCs w:val="16"/>
                <w:lang w:val="en-US" w:eastAsia="en-US"/>
              </w:rPr>
              <w:t> </w:t>
            </w:r>
          </w:p>
        </w:tc>
        <w:tc>
          <w:tcPr>
            <w:tcW w:w="425" w:type="dxa"/>
            <w:tcBorders>
              <w:top w:val="nil"/>
              <w:left w:val="nil"/>
              <w:bottom w:val="single" w:sz="8" w:space="0" w:color="auto"/>
              <w:right w:val="nil"/>
            </w:tcBorders>
            <w:shd w:val="clear" w:color="auto" w:fill="auto"/>
            <w:vAlign w:val="center"/>
            <w:hideMark/>
          </w:tcPr>
          <w:p w:rsidR="002A22F0" w:rsidRPr="007E2CC0" w:rsidRDefault="002A22F0"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 </w:t>
            </w:r>
          </w:p>
        </w:tc>
        <w:tc>
          <w:tcPr>
            <w:tcW w:w="860" w:type="dxa"/>
            <w:tcBorders>
              <w:top w:val="nil"/>
              <w:left w:val="nil"/>
              <w:bottom w:val="single" w:sz="8" w:space="0" w:color="auto"/>
              <w:right w:val="single" w:sz="8" w:space="0" w:color="auto"/>
            </w:tcBorders>
            <w:shd w:val="clear" w:color="auto" w:fill="auto"/>
            <w:noWrap/>
            <w:vAlign w:val="center"/>
            <w:hideMark/>
          </w:tcPr>
          <w:p w:rsidR="002A22F0" w:rsidRPr="007E2CC0" w:rsidRDefault="002A22F0" w:rsidP="002A22F0">
            <w:pPr>
              <w:spacing w:after="0"/>
              <w:rPr>
                <w:rFonts w:ascii="Cambria" w:eastAsia="Times New Roman" w:hAnsi="Cambria" w:cs="Times New Roman"/>
                <w:color w:val="000000"/>
                <w:sz w:val="16"/>
                <w:szCs w:val="16"/>
                <w:lang w:val="en-US" w:eastAsia="en-US"/>
              </w:rPr>
            </w:pPr>
            <w:r w:rsidRPr="007E2CC0">
              <w:rPr>
                <w:rFonts w:ascii="Cambria" w:eastAsia="Times New Roman" w:hAnsi="Cambria" w:cs="Times New Roman"/>
                <w:color w:val="000000"/>
                <w:sz w:val="16"/>
                <w:szCs w:val="16"/>
                <w:lang w:val="en-US" w:eastAsia="en-US"/>
              </w:rPr>
              <w:t> </w:t>
            </w:r>
          </w:p>
        </w:tc>
        <w:tc>
          <w:tcPr>
            <w:tcW w:w="557" w:type="dxa"/>
            <w:tcBorders>
              <w:top w:val="single" w:sz="8" w:space="0" w:color="auto"/>
              <w:left w:val="nil"/>
              <w:bottom w:val="single" w:sz="8" w:space="0" w:color="auto"/>
              <w:right w:val="single" w:sz="8" w:space="0" w:color="auto"/>
            </w:tcBorders>
            <w:shd w:val="clear" w:color="auto" w:fill="auto"/>
            <w:vAlign w:val="center"/>
            <w:hideMark/>
          </w:tcPr>
          <w:p w:rsidR="002A22F0" w:rsidRPr="007E2CC0" w:rsidRDefault="002A22F0"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Attribute</w:t>
            </w:r>
          </w:p>
        </w:tc>
        <w:tc>
          <w:tcPr>
            <w:tcW w:w="860" w:type="dxa"/>
            <w:tcBorders>
              <w:top w:val="single" w:sz="8" w:space="0" w:color="auto"/>
              <w:left w:val="nil"/>
              <w:bottom w:val="nil"/>
              <w:right w:val="single" w:sz="8" w:space="0" w:color="auto"/>
            </w:tcBorders>
            <w:shd w:val="clear" w:color="000000" w:fill="FFFFFF"/>
            <w:vAlign w:val="center"/>
            <w:hideMark/>
          </w:tcPr>
          <w:p w:rsidR="002A22F0" w:rsidRPr="007E2CC0" w:rsidRDefault="002A22F0"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A: Reduced impact (restore and protect MNES)</w:t>
            </w:r>
          </w:p>
        </w:tc>
        <w:tc>
          <w:tcPr>
            <w:tcW w:w="700" w:type="dxa"/>
            <w:tcBorders>
              <w:top w:val="single" w:sz="8" w:space="0" w:color="auto"/>
              <w:left w:val="nil"/>
              <w:bottom w:val="nil"/>
              <w:right w:val="single" w:sz="8" w:space="0" w:color="auto"/>
            </w:tcBorders>
            <w:shd w:val="clear" w:color="auto" w:fill="auto"/>
            <w:vAlign w:val="center"/>
            <w:hideMark/>
          </w:tcPr>
          <w:p w:rsidR="002A22F0" w:rsidRPr="007E2CC0" w:rsidRDefault="002A22F0"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B: Status Quo</w:t>
            </w:r>
          </w:p>
        </w:tc>
        <w:tc>
          <w:tcPr>
            <w:tcW w:w="708" w:type="dxa"/>
            <w:tcBorders>
              <w:top w:val="single" w:sz="8" w:space="0" w:color="auto"/>
              <w:left w:val="nil"/>
              <w:bottom w:val="nil"/>
              <w:right w:val="single" w:sz="8" w:space="0" w:color="auto"/>
            </w:tcBorders>
            <w:shd w:val="clear" w:color="auto" w:fill="auto"/>
            <w:vAlign w:val="center"/>
            <w:hideMark/>
          </w:tcPr>
          <w:p w:rsidR="002A22F0" w:rsidRPr="007E2CC0" w:rsidRDefault="002A22F0"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 xml:space="preserve">C: Expand agri-culture </w:t>
            </w:r>
          </w:p>
        </w:tc>
        <w:tc>
          <w:tcPr>
            <w:tcW w:w="709" w:type="dxa"/>
            <w:tcBorders>
              <w:top w:val="single" w:sz="8" w:space="0" w:color="auto"/>
              <w:left w:val="nil"/>
              <w:bottom w:val="nil"/>
              <w:right w:val="single" w:sz="8" w:space="0" w:color="auto"/>
            </w:tcBorders>
            <w:shd w:val="clear" w:color="auto" w:fill="auto"/>
            <w:vAlign w:val="center"/>
            <w:hideMark/>
          </w:tcPr>
          <w:p w:rsidR="002A22F0" w:rsidRPr="007E2CC0" w:rsidRDefault="002A22F0"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D: Spread Ports and Expand Agri-culture</w:t>
            </w:r>
          </w:p>
        </w:tc>
        <w:tc>
          <w:tcPr>
            <w:tcW w:w="851" w:type="dxa"/>
            <w:tcBorders>
              <w:top w:val="single" w:sz="8" w:space="0" w:color="auto"/>
              <w:left w:val="nil"/>
              <w:bottom w:val="nil"/>
              <w:right w:val="single" w:sz="8" w:space="0" w:color="auto"/>
            </w:tcBorders>
            <w:shd w:val="clear" w:color="auto" w:fill="auto"/>
            <w:vAlign w:val="center"/>
            <w:hideMark/>
          </w:tcPr>
          <w:p w:rsidR="002A22F0" w:rsidRPr="007E2CC0" w:rsidRDefault="002A22F0"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E: Cluster ports &amp; lessen Ag impacts</w:t>
            </w:r>
          </w:p>
        </w:tc>
        <w:tc>
          <w:tcPr>
            <w:tcW w:w="708" w:type="dxa"/>
            <w:tcBorders>
              <w:top w:val="single" w:sz="8" w:space="0" w:color="auto"/>
              <w:left w:val="nil"/>
              <w:bottom w:val="nil"/>
              <w:right w:val="single" w:sz="8" w:space="0" w:color="auto"/>
            </w:tcBorders>
            <w:shd w:val="clear" w:color="auto" w:fill="auto"/>
            <w:vAlign w:val="center"/>
            <w:hideMark/>
          </w:tcPr>
          <w:p w:rsidR="002A22F0" w:rsidRPr="007E2CC0" w:rsidRDefault="002A22F0"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F: Cluster ports</w:t>
            </w:r>
          </w:p>
        </w:tc>
        <w:tc>
          <w:tcPr>
            <w:tcW w:w="709" w:type="dxa"/>
            <w:tcBorders>
              <w:top w:val="single" w:sz="8" w:space="0" w:color="auto"/>
              <w:left w:val="nil"/>
              <w:bottom w:val="nil"/>
              <w:right w:val="single" w:sz="8" w:space="0" w:color="auto"/>
            </w:tcBorders>
            <w:shd w:val="clear" w:color="auto" w:fill="auto"/>
            <w:vAlign w:val="center"/>
            <w:hideMark/>
          </w:tcPr>
          <w:p w:rsidR="002A22F0" w:rsidRPr="002A22F0" w:rsidRDefault="002A22F0" w:rsidP="002A22F0">
            <w:pPr>
              <w:spacing w:after="0"/>
              <w:rPr>
                <w:rFonts w:eastAsia="Times New Roman" w:cs="Times New Roman"/>
                <w:color w:val="000000"/>
                <w:sz w:val="16"/>
                <w:szCs w:val="16"/>
                <w:lang w:val="en-US" w:eastAsia="en-US"/>
              </w:rPr>
            </w:pPr>
            <w:r w:rsidRPr="002A22F0">
              <w:rPr>
                <w:rFonts w:eastAsia="Times New Roman" w:cs="Times New Roman"/>
                <w:color w:val="000000"/>
                <w:sz w:val="16"/>
                <w:szCs w:val="16"/>
                <w:lang w:val="en-US" w:eastAsia="en-US"/>
              </w:rPr>
              <w:t>G: Spread Ports</w:t>
            </w:r>
          </w:p>
        </w:tc>
      </w:tr>
      <w:tr w:rsidR="00473FCC" w:rsidRPr="002A22F0" w:rsidTr="00FD3A3C">
        <w:trPr>
          <w:trHeight w:val="227"/>
        </w:trPr>
        <w:tc>
          <w:tcPr>
            <w:tcW w:w="724"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473FCC" w:rsidRPr="007E2CC0" w:rsidRDefault="00473FCC" w:rsidP="002A22F0">
            <w:pPr>
              <w:spacing w:after="0"/>
              <w:jc w:val="center"/>
              <w:rPr>
                <w:rFonts w:eastAsia="Times New Roman" w:cs="Times New Roman"/>
                <w:b/>
                <w:bCs/>
                <w:color w:val="000000"/>
                <w:sz w:val="16"/>
                <w:szCs w:val="16"/>
                <w:lang w:val="en-US" w:eastAsia="en-US"/>
              </w:rPr>
            </w:pPr>
            <w:r w:rsidRPr="007E2CC0">
              <w:rPr>
                <w:rFonts w:eastAsia="Times New Roman" w:cs="Times New Roman"/>
                <w:b/>
                <w:bCs/>
                <w:color w:val="000000"/>
                <w:sz w:val="16"/>
                <w:szCs w:val="16"/>
                <w:lang w:val="en-US" w:eastAsia="en-US"/>
              </w:rPr>
              <w:t>Primary objectives</w:t>
            </w:r>
          </w:p>
        </w:tc>
        <w:tc>
          <w:tcPr>
            <w:tcW w:w="425"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Cape York</w:t>
            </w: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Corals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-891</w:t>
            </w:r>
          </w:p>
        </w:tc>
        <w:tc>
          <w:tcPr>
            <w:tcW w:w="700" w:type="dxa"/>
            <w:tcBorders>
              <w:top w:val="single" w:sz="8" w:space="0" w:color="auto"/>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-891</w:t>
            </w:r>
          </w:p>
        </w:tc>
        <w:tc>
          <w:tcPr>
            <w:tcW w:w="708" w:type="dxa"/>
            <w:tcBorders>
              <w:top w:val="single" w:sz="8" w:space="0" w:color="auto"/>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-1869</w:t>
            </w:r>
          </w:p>
        </w:tc>
        <w:tc>
          <w:tcPr>
            <w:tcW w:w="709" w:type="dxa"/>
            <w:tcBorders>
              <w:top w:val="single" w:sz="8" w:space="0" w:color="auto"/>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-1902</w:t>
            </w:r>
          </w:p>
        </w:tc>
        <w:tc>
          <w:tcPr>
            <w:tcW w:w="851" w:type="dxa"/>
            <w:tcBorders>
              <w:top w:val="single" w:sz="8" w:space="0" w:color="auto"/>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-891</w:t>
            </w:r>
          </w:p>
        </w:tc>
        <w:tc>
          <w:tcPr>
            <w:tcW w:w="708" w:type="dxa"/>
            <w:tcBorders>
              <w:top w:val="single" w:sz="8" w:space="0" w:color="auto"/>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-891</w:t>
            </w:r>
          </w:p>
        </w:tc>
        <w:tc>
          <w:tcPr>
            <w:tcW w:w="709" w:type="dxa"/>
            <w:tcBorders>
              <w:top w:val="single" w:sz="8" w:space="0" w:color="auto"/>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-957</w:t>
            </w:r>
          </w:p>
        </w:tc>
      </w:tr>
      <w:tr w:rsidR="00473FCC" w:rsidRPr="002A22F0" w:rsidTr="00FD3A3C">
        <w:trPr>
          <w:trHeight w:val="233"/>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color w:val="000000"/>
                <w:sz w:val="16"/>
                <w:szCs w:val="16"/>
                <w:lang w:val="en-US" w:eastAsia="en-US"/>
              </w:rPr>
            </w:pP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Seagrass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-559</w:t>
            </w:r>
          </w:p>
        </w:tc>
        <w:tc>
          <w:tcPr>
            <w:tcW w:w="700"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-559</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-1604</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-1874</w:t>
            </w:r>
          </w:p>
        </w:tc>
        <w:tc>
          <w:tcPr>
            <w:tcW w:w="851"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-559</w:t>
            </w:r>
          </w:p>
        </w:tc>
        <w:tc>
          <w:tcPr>
            <w:tcW w:w="708" w:type="dxa"/>
            <w:tcBorders>
              <w:top w:val="single" w:sz="8" w:space="0" w:color="auto"/>
              <w:left w:val="nil"/>
              <w:bottom w:val="single" w:sz="8" w:space="0" w:color="auto"/>
              <w:right w:val="single" w:sz="8" w:space="0" w:color="auto"/>
            </w:tcBorders>
            <w:shd w:val="clear" w:color="000000" w:fill="CCFFCC"/>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-458</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-920</w:t>
            </w:r>
          </w:p>
        </w:tc>
      </w:tr>
      <w:tr w:rsidR="00473FCC" w:rsidRPr="002A22F0" w:rsidTr="007E2CC0">
        <w:trPr>
          <w:trHeight w:val="266"/>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color w:val="000000"/>
                <w:sz w:val="16"/>
                <w:szCs w:val="16"/>
                <w:lang w:val="en-US" w:eastAsia="en-US"/>
              </w:rPr>
            </w:pP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Dugongs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-1316</w:t>
            </w:r>
          </w:p>
        </w:tc>
        <w:tc>
          <w:tcPr>
            <w:tcW w:w="700"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-1316</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-3805</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-3985</w:t>
            </w:r>
          </w:p>
        </w:tc>
        <w:tc>
          <w:tcPr>
            <w:tcW w:w="851"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-1316</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-1060</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-1651</w:t>
            </w:r>
          </w:p>
        </w:tc>
      </w:tr>
      <w:tr w:rsidR="00473FCC" w:rsidRPr="002A22F0" w:rsidTr="00FD3A3C">
        <w:trPr>
          <w:trHeight w:val="295"/>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Wet Trop</w:t>
            </w: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Corals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638</w:t>
            </w:r>
          </w:p>
        </w:tc>
        <w:tc>
          <w:tcPr>
            <w:tcW w:w="700"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-118</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-422</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-425</w:t>
            </w:r>
          </w:p>
        </w:tc>
        <w:tc>
          <w:tcPr>
            <w:tcW w:w="851"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611</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-118</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-131</w:t>
            </w:r>
          </w:p>
        </w:tc>
      </w:tr>
      <w:tr w:rsidR="00473FCC" w:rsidRPr="002A22F0" w:rsidTr="00FD3A3C">
        <w:trPr>
          <w:trHeight w:val="301"/>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color w:val="000000"/>
                <w:sz w:val="16"/>
                <w:szCs w:val="16"/>
                <w:lang w:val="en-US" w:eastAsia="en-US"/>
              </w:rPr>
            </w:pP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Seagrass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1670</w:t>
            </w:r>
          </w:p>
        </w:tc>
        <w:tc>
          <w:tcPr>
            <w:tcW w:w="700"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-462</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-1910</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-1677</w:t>
            </w:r>
          </w:p>
        </w:tc>
        <w:tc>
          <w:tcPr>
            <w:tcW w:w="851" w:type="dxa"/>
            <w:tcBorders>
              <w:top w:val="single" w:sz="8" w:space="0" w:color="auto"/>
              <w:left w:val="nil"/>
              <w:bottom w:val="single" w:sz="8" w:space="0" w:color="auto"/>
              <w:right w:val="single" w:sz="8" w:space="0" w:color="auto"/>
            </w:tcBorders>
            <w:shd w:val="clear" w:color="000000" w:fill="CCFFCC"/>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2203</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-529</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-558</w:t>
            </w:r>
          </w:p>
        </w:tc>
      </w:tr>
      <w:tr w:rsidR="00473FCC" w:rsidRPr="002A22F0" w:rsidTr="00FD3A3C">
        <w:trPr>
          <w:trHeight w:val="165"/>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color w:val="000000"/>
                <w:sz w:val="16"/>
                <w:szCs w:val="16"/>
                <w:lang w:val="en-US" w:eastAsia="en-US"/>
              </w:rPr>
            </w:pP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Dugongs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1041</w:t>
            </w:r>
          </w:p>
        </w:tc>
        <w:tc>
          <w:tcPr>
            <w:tcW w:w="700"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-284</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-1167</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-1067</w:t>
            </w:r>
          </w:p>
        </w:tc>
        <w:tc>
          <w:tcPr>
            <w:tcW w:w="851" w:type="dxa"/>
            <w:tcBorders>
              <w:top w:val="single" w:sz="8" w:space="0" w:color="auto"/>
              <w:left w:val="nil"/>
              <w:bottom w:val="single" w:sz="8" w:space="0" w:color="auto"/>
              <w:right w:val="single" w:sz="8" w:space="0" w:color="auto"/>
            </w:tcBorders>
            <w:shd w:val="clear" w:color="000000" w:fill="CCFFCC"/>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1294</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-327</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-385</w:t>
            </w:r>
          </w:p>
        </w:tc>
      </w:tr>
      <w:tr w:rsidR="00473FCC" w:rsidRPr="002A22F0" w:rsidTr="007E2CC0">
        <w:trPr>
          <w:trHeight w:val="279"/>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Central</w:t>
            </w: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Corals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-441</w:t>
            </w:r>
          </w:p>
        </w:tc>
        <w:tc>
          <w:tcPr>
            <w:tcW w:w="700"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-520</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-580</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-653</w:t>
            </w:r>
          </w:p>
        </w:tc>
        <w:tc>
          <w:tcPr>
            <w:tcW w:w="851"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-464</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-606</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-606</w:t>
            </w:r>
          </w:p>
        </w:tc>
      </w:tr>
      <w:tr w:rsidR="00473FCC" w:rsidRPr="002A22F0" w:rsidTr="007E2CC0">
        <w:trPr>
          <w:trHeight w:val="254"/>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color w:val="000000"/>
                <w:sz w:val="16"/>
                <w:szCs w:val="16"/>
                <w:lang w:val="en-US" w:eastAsia="en-US"/>
              </w:rPr>
            </w:pP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Seagrass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608</w:t>
            </w:r>
          </w:p>
        </w:tc>
        <w:tc>
          <w:tcPr>
            <w:tcW w:w="700"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-130</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-492</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-668</w:t>
            </w:r>
          </w:p>
        </w:tc>
        <w:tc>
          <w:tcPr>
            <w:tcW w:w="851"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51</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-386</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-386</w:t>
            </w:r>
          </w:p>
        </w:tc>
      </w:tr>
      <w:tr w:rsidR="00473FCC" w:rsidRPr="002A22F0" w:rsidTr="007E2CC0">
        <w:trPr>
          <w:trHeight w:val="273"/>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color w:val="000000"/>
                <w:sz w:val="16"/>
                <w:szCs w:val="16"/>
                <w:lang w:val="en-US" w:eastAsia="en-US"/>
              </w:rPr>
            </w:pP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Dugongs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1555</w:t>
            </w:r>
          </w:p>
        </w:tc>
        <w:tc>
          <w:tcPr>
            <w:tcW w:w="700"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-400</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-1601</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-1685</w:t>
            </w:r>
          </w:p>
        </w:tc>
        <w:tc>
          <w:tcPr>
            <w:tcW w:w="851"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948</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-755</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-755</w:t>
            </w:r>
          </w:p>
        </w:tc>
      </w:tr>
      <w:tr w:rsidR="00473FCC" w:rsidRPr="002A22F0" w:rsidTr="007E2CC0">
        <w:trPr>
          <w:trHeight w:val="262"/>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South</w:t>
            </w: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Corals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-580</w:t>
            </w:r>
          </w:p>
        </w:tc>
        <w:tc>
          <w:tcPr>
            <w:tcW w:w="700"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-622</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-695</w:t>
            </w:r>
          </w:p>
        </w:tc>
        <w:tc>
          <w:tcPr>
            <w:tcW w:w="709"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-699</w:t>
            </w:r>
          </w:p>
        </w:tc>
        <w:tc>
          <w:tcPr>
            <w:tcW w:w="851"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-622</w:t>
            </w:r>
          </w:p>
        </w:tc>
        <w:tc>
          <w:tcPr>
            <w:tcW w:w="708" w:type="dxa"/>
            <w:tcBorders>
              <w:top w:val="nil"/>
              <w:left w:val="nil"/>
              <w:bottom w:val="single" w:sz="8" w:space="0" w:color="auto"/>
              <w:right w:val="single" w:sz="8" w:space="0" w:color="auto"/>
            </w:tcBorders>
            <w:shd w:val="clear" w:color="auto" w:fill="auto"/>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-619</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-635</w:t>
            </w:r>
          </w:p>
        </w:tc>
      </w:tr>
      <w:tr w:rsidR="00473FCC" w:rsidRPr="002A22F0" w:rsidTr="005365A1">
        <w:trPr>
          <w:trHeight w:val="267"/>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color w:val="000000"/>
                <w:sz w:val="16"/>
                <w:szCs w:val="16"/>
                <w:lang w:val="en-US" w:eastAsia="en-US"/>
              </w:rPr>
            </w:pP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Seagrass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-58</w:t>
            </w:r>
          </w:p>
        </w:tc>
        <w:tc>
          <w:tcPr>
            <w:tcW w:w="700"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-99</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-400</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-391</w:t>
            </w:r>
          </w:p>
        </w:tc>
        <w:tc>
          <w:tcPr>
            <w:tcW w:w="851"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-284</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-280</w:t>
            </w:r>
          </w:p>
        </w:tc>
        <w:tc>
          <w:tcPr>
            <w:tcW w:w="709"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-180</w:t>
            </w:r>
          </w:p>
        </w:tc>
      </w:tr>
      <w:tr w:rsidR="00473FCC" w:rsidRPr="002A22F0" w:rsidTr="005365A1">
        <w:trPr>
          <w:trHeight w:val="256"/>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425"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color w:val="000000"/>
                <w:sz w:val="16"/>
                <w:szCs w:val="16"/>
                <w:lang w:val="en-US" w:eastAsia="en-US"/>
              </w:rPr>
            </w:pPr>
          </w:p>
        </w:tc>
        <w:tc>
          <w:tcPr>
            <w:tcW w:w="860" w:type="dxa"/>
            <w:tcBorders>
              <w:top w:val="nil"/>
              <w:left w:val="nil"/>
              <w:bottom w:val="single" w:sz="8" w:space="0" w:color="auto"/>
              <w:right w:val="single" w:sz="8" w:space="0" w:color="auto"/>
            </w:tcBorders>
            <w:shd w:val="clear" w:color="auto" w:fill="auto"/>
            <w:noWrap/>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Dugongs</w:t>
            </w:r>
          </w:p>
        </w:tc>
        <w:tc>
          <w:tcPr>
            <w:tcW w:w="557" w:type="dxa"/>
            <w:tcBorders>
              <w:top w:val="nil"/>
              <w:left w:val="nil"/>
              <w:bottom w:val="single" w:sz="8" w:space="0" w:color="auto"/>
              <w:right w:val="nil"/>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BFBFBF"/>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-216</w:t>
            </w:r>
          </w:p>
        </w:tc>
        <w:tc>
          <w:tcPr>
            <w:tcW w:w="700"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-267</w:t>
            </w:r>
          </w:p>
        </w:tc>
        <w:tc>
          <w:tcPr>
            <w:tcW w:w="708" w:type="dxa"/>
            <w:tcBorders>
              <w:top w:val="nil"/>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-1091</w:t>
            </w:r>
          </w:p>
        </w:tc>
        <w:tc>
          <w:tcPr>
            <w:tcW w:w="709" w:type="dxa"/>
            <w:tcBorders>
              <w:top w:val="single" w:sz="8" w:space="0" w:color="auto"/>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-1032</w:t>
            </w:r>
          </w:p>
        </w:tc>
        <w:tc>
          <w:tcPr>
            <w:tcW w:w="851" w:type="dxa"/>
            <w:tcBorders>
              <w:top w:val="single" w:sz="8" w:space="0" w:color="auto"/>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-748</w:t>
            </w:r>
          </w:p>
        </w:tc>
        <w:tc>
          <w:tcPr>
            <w:tcW w:w="708" w:type="dxa"/>
            <w:tcBorders>
              <w:top w:val="single" w:sz="8" w:space="0" w:color="auto"/>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-748</w:t>
            </w:r>
          </w:p>
        </w:tc>
        <w:tc>
          <w:tcPr>
            <w:tcW w:w="709" w:type="dxa"/>
            <w:tcBorders>
              <w:top w:val="single" w:sz="8" w:space="0" w:color="auto"/>
              <w:left w:val="nil"/>
              <w:bottom w:val="single" w:sz="8" w:space="0" w:color="auto"/>
              <w:right w:val="single" w:sz="8" w:space="0" w:color="auto"/>
            </w:tcBorders>
            <w:shd w:val="clear" w:color="000000" w:fill="E6B8B7"/>
            <w:noWrap/>
            <w:vAlign w:val="bottom"/>
            <w:hideMark/>
          </w:tcPr>
          <w:p w:rsidR="00473FCC" w:rsidRPr="00937E81" w:rsidRDefault="00473FCC" w:rsidP="002A22F0">
            <w:pPr>
              <w:spacing w:after="0"/>
              <w:jc w:val="right"/>
              <w:rPr>
                <w:rFonts w:eastAsia="Times New Roman" w:cs="Times New Roman"/>
                <w:color w:val="000000"/>
                <w:sz w:val="16"/>
                <w:szCs w:val="16"/>
                <w:lang w:val="en-US" w:eastAsia="en-US"/>
              </w:rPr>
            </w:pPr>
            <w:r>
              <w:rPr>
                <w:rFonts w:eastAsia="Times New Roman" w:cs="Times New Roman"/>
                <w:color w:val="000000"/>
                <w:sz w:val="16"/>
                <w:szCs w:val="16"/>
              </w:rPr>
              <w:t>-398</w:t>
            </w:r>
          </w:p>
        </w:tc>
      </w:tr>
      <w:tr w:rsidR="00473FCC" w:rsidRPr="002A22F0" w:rsidTr="005365A1">
        <w:trPr>
          <w:trHeight w:val="403"/>
        </w:trPr>
        <w:tc>
          <w:tcPr>
            <w:tcW w:w="724"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473FCC" w:rsidRPr="007E2CC0" w:rsidRDefault="00473FCC" w:rsidP="002A22F0">
            <w:pPr>
              <w:spacing w:after="0"/>
              <w:jc w:val="center"/>
              <w:rPr>
                <w:rFonts w:eastAsia="Times New Roman" w:cs="Times New Roman"/>
                <w:b/>
                <w:bCs/>
                <w:color w:val="000000"/>
                <w:sz w:val="16"/>
                <w:szCs w:val="16"/>
                <w:lang w:val="en-US" w:eastAsia="en-US"/>
              </w:rPr>
            </w:pPr>
            <w:r w:rsidRPr="007E2CC0">
              <w:rPr>
                <w:rFonts w:eastAsia="Times New Roman" w:cs="Times New Roman"/>
                <w:b/>
                <w:bCs/>
                <w:color w:val="000000"/>
                <w:sz w:val="16"/>
                <w:szCs w:val="16"/>
                <w:lang w:val="en-US" w:eastAsia="en-US"/>
              </w:rPr>
              <w:t>Secondary objectives</w:t>
            </w:r>
          </w:p>
        </w:tc>
        <w:tc>
          <w:tcPr>
            <w:tcW w:w="1285" w:type="dxa"/>
            <w:gridSpan w:val="2"/>
            <w:tcBorders>
              <w:top w:val="nil"/>
              <w:left w:val="nil"/>
              <w:bottom w:val="single" w:sz="8" w:space="0" w:color="auto"/>
              <w:right w:val="single" w:sz="8" w:space="0" w:color="000000"/>
            </w:tcBorders>
            <w:shd w:val="clear" w:color="auto" w:fill="auto"/>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Port capacity</w:t>
            </w:r>
          </w:p>
        </w:tc>
        <w:tc>
          <w:tcPr>
            <w:tcW w:w="557" w:type="dxa"/>
            <w:tcBorders>
              <w:top w:val="nil"/>
              <w:left w:val="nil"/>
              <w:bottom w:val="single" w:sz="8" w:space="0" w:color="auto"/>
              <w:right w:val="single" w:sz="8" w:space="0" w:color="auto"/>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Mta</w:t>
            </w:r>
          </w:p>
        </w:tc>
        <w:tc>
          <w:tcPr>
            <w:tcW w:w="860" w:type="dxa"/>
            <w:tcBorders>
              <w:top w:val="nil"/>
              <w:left w:val="nil"/>
              <w:bottom w:val="single" w:sz="8" w:space="0" w:color="auto"/>
              <w:right w:val="single" w:sz="8" w:space="0" w:color="auto"/>
            </w:tcBorders>
            <w:shd w:val="clear" w:color="000000" w:fill="BFBFBF"/>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lang w:val="en-US" w:eastAsia="en-US"/>
              </w:rPr>
              <w:t>240</w:t>
            </w:r>
          </w:p>
        </w:tc>
        <w:tc>
          <w:tcPr>
            <w:tcW w:w="700" w:type="dxa"/>
            <w:tcBorders>
              <w:top w:val="nil"/>
              <w:left w:val="nil"/>
              <w:bottom w:val="single" w:sz="8" w:space="0" w:color="auto"/>
              <w:right w:val="single" w:sz="8" w:space="0" w:color="auto"/>
            </w:tcBorders>
            <w:shd w:val="clear" w:color="auto" w:fill="auto"/>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240</w:t>
            </w:r>
          </w:p>
        </w:tc>
        <w:tc>
          <w:tcPr>
            <w:tcW w:w="708" w:type="dxa"/>
            <w:tcBorders>
              <w:top w:val="nil"/>
              <w:left w:val="nil"/>
              <w:bottom w:val="single" w:sz="8" w:space="0" w:color="auto"/>
              <w:right w:val="single" w:sz="8" w:space="0" w:color="auto"/>
            </w:tcBorders>
            <w:shd w:val="clear" w:color="auto" w:fill="auto"/>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240</w:t>
            </w:r>
          </w:p>
        </w:tc>
        <w:tc>
          <w:tcPr>
            <w:tcW w:w="709"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240</w:t>
            </w:r>
          </w:p>
        </w:tc>
        <w:tc>
          <w:tcPr>
            <w:tcW w:w="851"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550</w:t>
            </w:r>
          </w:p>
        </w:tc>
        <w:tc>
          <w:tcPr>
            <w:tcW w:w="708"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550</w:t>
            </w:r>
          </w:p>
        </w:tc>
        <w:tc>
          <w:tcPr>
            <w:tcW w:w="709"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550</w:t>
            </w:r>
          </w:p>
        </w:tc>
      </w:tr>
      <w:tr w:rsidR="00473FCC" w:rsidRPr="002A22F0" w:rsidTr="00FD3A3C">
        <w:trPr>
          <w:trHeight w:val="409"/>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1285" w:type="dxa"/>
            <w:gridSpan w:val="2"/>
            <w:tcBorders>
              <w:top w:val="single" w:sz="8" w:space="0" w:color="auto"/>
              <w:left w:val="nil"/>
              <w:bottom w:val="single" w:sz="8" w:space="0" w:color="auto"/>
              <w:right w:val="single" w:sz="8" w:space="0" w:color="000000"/>
            </w:tcBorders>
            <w:shd w:val="clear" w:color="auto" w:fill="auto"/>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Agricultural production</w:t>
            </w:r>
          </w:p>
        </w:tc>
        <w:tc>
          <w:tcPr>
            <w:tcW w:w="557" w:type="dxa"/>
            <w:tcBorders>
              <w:top w:val="nil"/>
              <w:left w:val="nil"/>
              <w:bottom w:val="single" w:sz="8" w:space="0" w:color="auto"/>
              <w:right w:val="single" w:sz="8" w:space="0" w:color="auto"/>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$B/yr</w:t>
            </w:r>
          </w:p>
        </w:tc>
        <w:tc>
          <w:tcPr>
            <w:tcW w:w="860" w:type="dxa"/>
            <w:tcBorders>
              <w:top w:val="nil"/>
              <w:left w:val="nil"/>
              <w:bottom w:val="single" w:sz="8" w:space="0" w:color="auto"/>
              <w:right w:val="single" w:sz="8" w:space="0" w:color="auto"/>
            </w:tcBorders>
            <w:shd w:val="clear" w:color="000000" w:fill="BFBFBF"/>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lang w:val="en-US" w:eastAsia="en-US"/>
              </w:rPr>
              <w:t>3.64</w:t>
            </w:r>
          </w:p>
        </w:tc>
        <w:tc>
          <w:tcPr>
            <w:tcW w:w="700" w:type="dxa"/>
            <w:tcBorders>
              <w:top w:val="nil"/>
              <w:left w:val="nil"/>
              <w:bottom w:val="single" w:sz="8" w:space="0" w:color="auto"/>
              <w:right w:val="single" w:sz="8" w:space="0" w:color="auto"/>
            </w:tcBorders>
            <w:shd w:val="clear" w:color="auto" w:fill="auto"/>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3.64</w:t>
            </w:r>
          </w:p>
        </w:tc>
        <w:tc>
          <w:tcPr>
            <w:tcW w:w="708"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3.64</w:t>
            </w:r>
          </w:p>
        </w:tc>
        <w:tc>
          <w:tcPr>
            <w:tcW w:w="709"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7.28</w:t>
            </w:r>
          </w:p>
        </w:tc>
        <w:tc>
          <w:tcPr>
            <w:tcW w:w="851" w:type="dxa"/>
            <w:tcBorders>
              <w:top w:val="nil"/>
              <w:left w:val="nil"/>
              <w:bottom w:val="single" w:sz="8" w:space="0" w:color="auto"/>
              <w:right w:val="single" w:sz="8" w:space="0" w:color="auto"/>
            </w:tcBorders>
            <w:shd w:val="clear" w:color="auto" w:fill="auto"/>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7.28</w:t>
            </w:r>
          </w:p>
        </w:tc>
        <w:tc>
          <w:tcPr>
            <w:tcW w:w="708" w:type="dxa"/>
            <w:tcBorders>
              <w:top w:val="nil"/>
              <w:left w:val="nil"/>
              <w:bottom w:val="single" w:sz="8" w:space="0" w:color="auto"/>
              <w:right w:val="single" w:sz="8" w:space="0" w:color="auto"/>
            </w:tcBorders>
            <w:shd w:val="clear" w:color="auto" w:fill="auto"/>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3.64</w:t>
            </w:r>
          </w:p>
        </w:tc>
        <w:tc>
          <w:tcPr>
            <w:tcW w:w="709" w:type="dxa"/>
            <w:tcBorders>
              <w:top w:val="nil"/>
              <w:left w:val="nil"/>
              <w:bottom w:val="single" w:sz="8" w:space="0" w:color="auto"/>
              <w:right w:val="single" w:sz="8" w:space="0" w:color="auto"/>
            </w:tcBorders>
            <w:shd w:val="clear" w:color="auto" w:fill="auto"/>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3.64</w:t>
            </w:r>
          </w:p>
        </w:tc>
      </w:tr>
      <w:tr w:rsidR="00473FCC" w:rsidRPr="002A22F0" w:rsidTr="00FD3A3C">
        <w:trPr>
          <w:trHeight w:val="400"/>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1285" w:type="dxa"/>
            <w:gridSpan w:val="2"/>
            <w:tcBorders>
              <w:top w:val="single" w:sz="8" w:space="0" w:color="auto"/>
              <w:left w:val="nil"/>
              <w:bottom w:val="single" w:sz="8" w:space="0" w:color="auto"/>
              <w:right w:val="single" w:sz="8" w:space="0" w:color="000000"/>
            </w:tcBorders>
            <w:shd w:val="clear" w:color="auto" w:fill="auto"/>
            <w:vAlign w:val="center"/>
            <w:hideMark/>
          </w:tcPr>
          <w:p w:rsidR="00473FCC" w:rsidRPr="007E2CC0" w:rsidRDefault="00473FCC" w:rsidP="007E2CC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 xml:space="preserve">Cost of </w:t>
            </w:r>
            <w:r>
              <w:rPr>
                <w:rFonts w:eastAsia="Times New Roman" w:cs="Times New Roman"/>
                <w:color w:val="000000"/>
                <w:sz w:val="16"/>
                <w:szCs w:val="16"/>
                <w:lang w:val="en-US" w:eastAsia="en-US"/>
              </w:rPr>
              <w:t>mgmt interv</w:t>
            </w:r>
            <w:r w:rsidRPr="007E2CC0">
              <w:rPr>
                <w:rFonts w:eastAsia="Times New Roman" w:cs="Times New Roman"/>
                <w:color w:val="000000"/>
                <w:sz w:val="16"/>
                <w:szCs w:val="16"/>
                <w:lang w:val="en-US" w:eastAsia="en-US"/>
              </w:rPr>
              <w:t xml:space="preserve"> - govt</w:t>
            </w:r>
          </w:p>
        </w:tc>
        <w:tc>
          <w:tcPr>
            <w:tcW w:w="557" w:type="dxa"/>
            <w:tcBorders>
              <w:top w:val="nil"/>
              <w:left w:val="nil"/>
              <w:bottom w:val="single" w:sz="8" w:space="0" w:color="auto"/>
              <w:right w:val="single" w:sz="8" w:space="0" w:color="auto"/>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$M/yr</w:t>
            </w:r>
          </w:p>
        </w:tc>
        <w:tc>
          <w:tcPr>
            <w:tcW w:w="860" w:type="dxa"/>
            <w:tcBorders>
              <w:top w:val="nil"/>
              <w:left w:val="nil"/>
              <w:bottom w:val="single" w:sz="8" w:space="0" w:color="auto"/>
              <w:right w:val="single" w:sz="8" w:space="0" w:color="auto"/>
            </w:tcBorders>
            <w:shd w:val="clear" w:color="000000" w:fill="BFBFBF"/>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lang w:val="en-US" w:eastAsia="en-US"/>
              </w:rPr>
              <w:t>460</w:t>
            </w:r>
            <w:r w:rsidRPr="00FB52ED">
              <w:rPr>
                <w:rFonts w:ascii="Cambria" w:eastAsia="Times New Roman" w:hAnsi="Cambria" w:cs="Times New Roman"/>
                <w:color w:val="000000" w:themeColor="text1"/>
                <w:sz w:val="16"/>
                <w:szCs w:val="16"/>
                <w:lang w:val="en-US" w:eastAsia="en-US"/>
              </w:rPr>
              <w:t> </w:t>
            </w:r>
          </w:p>
        </w:tc>
        <w:tc>
          <w:tcPr>
            <w:tcW w:w="700" w:type="dxa"/>
            <w:tcBorders>
              <w:top w:val="single" w:sz="8" w:space="0" w:color="auto"/>
              <w:left w:val="nil"/>
              <w:bottom w:val="single" w:sz="8" w:space="0" w:color="auto"/>
              <w:right w:val="single" w:sz="8" w:space="0" w:color="auto"/>
            </w:tcBorders>
            <w:shd w:val="clear" w:color="000000" w:fill="CCFFCC"/>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460</w:t>
            </w:r>
            <w:r w:rsidRPr="00FB52ED">
              <w:rPr>
                <w:rFonts w:ascii="Cambria" w:eastAsia="Times New Roman" w:hAnsi="Cambria" w:cs="Times New Roman"/>
                <w:color w:val="000000" w:themeColor="text1"/>
                <w:sz w:val="16"/>
                <w:szCs w:val="16"/>
              </w:rPr>
              <w:t> </w:t>
            </w:r>
          </w:p>
        </w:tc>
        <w:tc>
          <w:tcPr>
            <w:tcW w:w="708"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40</w:t>
            </w:r>
          </w:p>
        </w:tc>
        <w:tc>
          <w:tcPr>
            <w:tcW w:w="709"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75</w:t>
            </w:r>
          </w:p>
        </w:tc>
        <w:tc>
          <w:tcPr>
            <w:tcW w:w="851"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75</w:t>
            </w:r>
          </w:p>
        </w:tc>
        <w:tc>
          <w:tcPr>
            <w:tcW w:w="708"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120</w:t>
            </w:r>
          </w:p>
        </w:tc>
        <w:tc>
          <w:tcPr>
            <w:tcW w:w="709"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40</w:t>
            </w:r>
          </w:p>
        </w:tc>
      </w:tr>
      <w:tr w:rsidR="00473FCC" w:rsidRPr="002A22F0" w:rsidTr="00FD3A3C">
        <w:trPr>
          <w:trHeight w:val="509"/>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1285" w:type="dxa"/>
            <w:gridSpan w:val="2"/>
            <w:tcBorders>
              <w:top w:val="single" w:sz="8" w:space="0" w:color="auto"/>
              <w:left w:val="nil"/>
              <w:bottom w:val="single" w:sz="8" w:space="0" w:color="auto"/>
              <w:right w:val="single" w:sz="8" w:space="0" w:color="000000"/>
            </w:tcBorders>
            <w:shd w:val="clear" w:color="auto" w:fill="auto"/>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 xml:space="preserve">Cost of </w:t>
            </w:r>
            <w:r>
              <w:rPr>
                <w:rFonts w:eastAsia="Times New Roman" w:cs="Times New Roman"/>
                <w:color w:val="000000"/>
                <w:sz w:val="16"/>
                <w:szCs w:val="16"/>
                <w:lang w:val="en-US" w:eastAsia="en-US"/>
              </w:rPr>
              <w:t>mgmt</w:t>
            </w:r>
            <w:r w:rsidRPr="007E2CC0">
              <w:rPr>
                <w:rFonts w:eastAsia="Times New Roman" w:cs="Times New Roman"/>
                <w:color w:val="000000"/>
                <w:sz w:val="16"/>
                <w:szCs w:val="16"/>
                <w:lang w:val="en-US" w:eastAsia="en-US"/>
              </w:rPr>
              <w:t xml:space="preserve"> </w:t>
            </w:r>
            <w:r>
              <w:rPr>
                <w:rFonts w:eastAsia="Times New Roman" w:cs="Times New Roman"/>
                <w:color w:val="000000"/>
                <w:sz w:val="16"/>
                <w:szCs w:val="16"/>
                <w:lang w:val="en-US" w:eastAsia="en-US"/>
              </w:rPr>
              <w:t>interv</w:t>
            </w:r>
            <w:r w:rsidRPr="007E2CC0">
              <w:rPr>
                <w:rFonts w:eastAsia="Times New Roman" w:cs="Times New Roman"/>
                <w:color w:val="000000"/>
                <w:sz w:val="16"/>
                <w:szCs w:val="16"/>
                <w:lang w:val="en-US" w:eastAsia="en-US"/>
              </w:rPr>
              <w:t xml:space="preserve"> - ports</w:t>
            </w:r>
          </w:p>
        </w:tc>
        <w:tc>
          <w:tcPr>
            <w:tcW w:w="557" w:type="dxa"/>
            <w:tcBorders>
              <w:top w:val="nil"/>
              <w:left w:val="nil"/>
              <w:bottom w:val="single" w:sz="8" w:space="0" w:color="auto"/>
              <w:right w:val="single" w:sz="8" w:space="0" w:color="auto"/>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$M/yr</w:t>
            </w:r>
          </w:p>
        </w:tc>
        <w:tc>
          <w:tcPr>
            <w:tcW w:w="860" w:type="dxa"/>
            <w:tcBorders>
              <w:top w:val="nil"/>
              <w:left w:val="nil"/>
              <w:bottom w:val="single" w:sz="8" w:space="0" w:color="auto"/>
              <w:right w:val="single" w:sz="8" w:space="0" w:color="auto"/>
            </w:tcBorders>
            <w:shd w:val="clear" w:color="000000" w:fill="BFBFBF"/>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lang w:val="en-US" w:eastAsia="en-US"/>
              </w:rPr>
              <w:t>0</w:t>
            </w:r>
          </w:p>
        </w:tc>
        <w:tc>
          <w:tcPr>
            <w:tcW w:w="700" w:type="dxa"/>
            <w:tcBorders>
              <w:top w:val="nil"/>
              <w:left w:val="nil"/>
              <w:bottom w:val="single" w:sz="8" w:space="0" w:color="auto"/>
              <w:right w:val="single" w:sz="8" w:space="0" w:color="auto"/>
            </w:tcBorders>
            <w:shd w:val="clear" w:color="auto" w:fill="auto"/>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0</w:t>
            </w:r>
          </w:p>
        </w:tc>
        <w:tc>
          <w:tcPr>
            <w:tcW w:w="708" w:type="dxa"/>
            <w:tcBorders>
              <w:top w:val="nil"/>
              <w:left w:val="nil"/>
              <w:bottom w:val="single" w:sz="8" w:space="0" w:color="auto"/>
              <w:right w:val="single" w:sz="8" w:space="0" w:color="auto"/>
            </w:tcBorders>
            <w:shd w:val="clear" w:color="auto" w:fill="auto"/>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0</w:t>
            </w:r>
          </w:p>
        </w:tc>
        <w:tc>
          <w:tcPr>
            <w:tcW w:w="709"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0</w:t>
            </w:r>
          </w:p>
        </w:tc>
        <w:tc>
          <w:tcPr>
            <w:tcW w:w="851"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35</w:t>
            </w:r>
          </w:p>
        </w:tc>
        <w:tc>
          <w:tcPr>
            <w:tcW w:w="708"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30</w:t>
            </w:r>
          </w:p>
        </w:tc>
        <w:tc>
          <w:tcPr>
            <w:tcW w:w="709"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915</w:t>
            </w:r>
          </w:p>
        </w:tc>
      </w:tr>
      <w:tr w:rsidR="00473FCC" w:rsidRPr="002A22F0" w:rsidTr="00FD3A3C">
        <w:trPr>
          <w:trHeight w:val="475"/>
        </w:trPr>
        <w:tc>
          <w:tcPr>
            <w:tcW w:w="724" w:type="dxa"/>
            <w:vMerge/>
            <w:tcBorders>
              <w:top w:val="nil"/>
              <w:left w:val="single" w:sz="8" w:space="0" w:color="auto"/>
              <w:bottom w:val="single" w:sz="8" w:space="0" w:color="000000"/>
              <w:right w:val="single" w:sz="8" w:space="0" w:color="auto"/>
            </w:tcBorders>
            <w:vAlign w:val="center"/>
            <w:hideMark/>
          </w:tcPr>
          <w:p w:rsidR="00473FCC" w:rsidRPr="007E2CC0" w:rsidRDefault="00473FCC" w:rsidP="002A22F0">
            <w:pPr>
              <w:spacing w:after="0"/>
              <w:rPr>
                <w:rFonts w:eastAsia="Times New Roman" w:cs="Times New Roman"/>
                <w:b/>
                <w:bCs/>
                <w:color w:val="000000"/>
                <w:sz w:val="16"/>
                <w:szCs w:val="16"/>
                <w:lang w:val="en-US" w:eastAsia="en-US"/>
              </w:rPr>
            </w:pPr>
          </w:p>
        </w:tc>
        <w:tc>
          <w:tcPr>
            <w:tcW w:w="1285" w:type="dxa"/>
            <w:gridSpan w:val="2"/>
            <w:tcBorders>
              <w:top w:val="single" w:sz="8" w:space="0" w:color="auto"/>
              <w:left w:val="nil"/>
              <w:bottom w:val="single" w:sz="8" w:space="0" w:color="auto"/>
              <w:right w:val="single" w:sz="8" w:space="0" w:color="000000"/>
            </w:tcBorders>
            <w:shd w:val="clear" w:color="auto" w:fill="auto"/>
            <w:vAlign w:val="center"/>
            <w:hideMark/>
          </w:tcPr>
          <w:p w:rsidR="00473FCC" w:rsidRPr="007E2CC0" w:rsidRDefault="00473FCC" w:rsidP="002A22F0">
            <w:pPr>
              <w:spacing w:after="0"/>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 xml:space="preserve">Cost of </w:t>
            </w:r>
            <w:r>
              <w:rPr>
                <w:rFonts w:eastAsia="Times New Roman" w:cs="Times New Roman"/>
                <w:color w:val="000000"/>
                <w:sz w:val="16"/>
                <w:szCs w:val="16"/>
                <w:lang w:val="en-US" w:eastAsia="en-US"/>
              </w:rPr>
              <w:t>mgmt</w:t>
            </w:r>
            <w:r w:rsidRPr="007E2CC0">
              <w:rPr>
                <w:rFonts w:eastAsia="Times New Roman" w:cs="Times New Roman"/>
                <w:color w:val="000000"/>
                <w:sz w:val="16"/>
                <w:szCs w:val="16"/>
                <w:lang w:val="en-US" w:eastAsia="en-US"/>
              </w:rPr>
              <w:t xml:space="preserve"> </w:t>
            </w:r>
            <w:r>
              <w:rPr>
                <w:rFonts w:eastAsia="Times New Roman" w:cs="Times New Roman"/>
                <w:color w:val="000000"/>
                <w:sz w:val="16"/>
                <w:szCs w:val="16"/>
                <w:lang w:val="en-US" w:eastAsia="en-US"/>
              </w:rPr>
              <w:t>interv</w:t>
            </w:r>
            <w:r w:rsidRPr="007E2CC0">
              <w:rPr>
                <w:rFonts w:eastAsia="Times New Roman" w:cs="Times New Roman"/>
                <w:color w:val="000000"/>
                <w:sz w:val="16"/>
                <w:szCs w:val="16"/>
                <w:lang w:val="en-US" w:eastAsia="en-US"/>
              </w:rPr>
              <w:t xml:space="preserve"> - agriculture</w:t>
            </w:r>
          </w:p>
        </w:tc>
        <w:tc>
          <w:tcPr>
            <w:tcW w:w="557" w:type="dxa"/>
            <w:tcBorders>
              <w:top w:val="nil"/>
              <w:left w:val="nil"/>
              <w:bottom w:val="single" w:sz="8" w:space="0" w:color="auto"/>
              <w:right w:val="single" w:sz="8" w:space="0" w:color="auto"/>
            </w:tcBorders>
            <w:shd w:val="clear" w:color="auto" w:fill="auto"/>
            <w:vAlign w:val="center"/>
            <w:hideMark/>
          </w:tcPr>
          <w:p w:rsidR="00473FCC" w:rsidRPr="007E2CC0" w:rsidRDefault="00473FCC" w:rsidP="002A22F0">
            <w:pPr>
              <w:spacing w:after="0"/>
              <w:jc w:val="center"/>
              <w:rPr>
                <w:rFonts w:eastAsia="Times New Roman" w:cs="Times New Roman"/>
                <w:color w:val="000000"/>
                <w:sz w:val="16"/>
                <w:szCs w:val="16"/>
                <w:lang w:val="en-US" w:eastAsia="en-US"/>
              </w:rPr>
            </w:pPr>
            <w:r w:rsidRPr="007E2CC0">
              <w:rPr>
                <w:rFonts w:eastAsia="Times New Roman" w:cs="Times New Roman"/>
                <w:color w:val="000000"/>
                <w:sz w:val="16"/>
                <w:szCs w:val="16"/>
                <w:lang w:val="en-US" w:eastAsia="en-US"/>
              </w:rPr>
              <w:t>$M/yr</w:t>
            </w:r>
          </w:p>
        </w:tc>
        <w:tc>
          <w:tcPr>
            <w:tcW w:w="860" w:type="dxa"/>
            <w:tcBorders>
              <w:top w:val="nil"/>
              <w:left w:val="nil"/>
              <w:bottom w:val="single" w:sz="8" w:space="0" w:color="auto"/>
              <w:right w:val="single" w:sz="8" w:space="0" w:color="auto"/>
            </w:tcBorders>
            <w:shd w:val="clear" w:color="000000" w:fill="BFBFBF"/>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lang w:val="en-US" w:eastAsia="en-US"/>
              </w:rPr>
              <w:t>0</w:t>
            </w:r>
          </w:p>
        </w:tc>
        <w:tc>
          <w:tcPr>
            <w:tcW w:w="700" w:type="dxa"/>
            <w:tcBorders>
              <w:top w:val="nil"/>
              <w:left w:val="nil"/>
              <w:bottom w:val="single" w:sz="8" w:space="0" w:color="auto"/>
              <w:right w:val="single" w:sz="8" w:space="0" w:color="auto"/>
            </w:tcBorders>
            <w:shd w:val="clear" w:color="auto" w:fill="auto"/>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0</w:t>
            </w:r>
          </w:p>
        </w:tc>
        <w:tc>
          <w:tcPr>
            <w:tcW w:w="708"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0</w:t>
            </w:r>
          </w:p>
        </w:tc>
        <w:tc>
          <w:tcPr>
            <w:tcW w:w="709"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145</w:t>
            </w:r>
          </w:p>
        </w:tc>
        <w:tc>
          <w:tcPr>
            <w:tcW w:w="851"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110</w:t>
            </w:r>
          </w:p>
        </w:tc>
        <w:tc>
          <w:tcPr>
            <w:tcW w:w="708" w:type="dxa"/>
            <w:tcBorders>
              <w:top w:val="single" w:sz="8" w:space="0" w:color="auto"/>
              <w:left w:val="nil"/>
              <w:bottom w:val="single" w:sz="8" w:space="0" w:color="auto"/>
              <w:right w:val="single" w:sz="8" w:space="0" w:color="auto"/>
            </w:tcBorders>
            <w:shd w:val="clear" w:color="000000" w:fill="CCFFCC"/>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120</w:t>
            </w:r>
          </w:p>
        </w:tc>
        <w:tc>
          <w:tcPr>
            <w:tcW w:w="709" w:type="dxa"/>
            <w:tcBorders>
              <w:top w:val="nil"/>
              <w:left w:val="nil"/>
              <w:bottom w:val="single" w:sz="8" w:space="0" w:color="auto"/>
              <w:right w:val="single" w:sz="8" w:space="0" w:color="auto"/>
            </w:tcBorders>
            <w:shd w:val="clear" w:color="auto" w:fill="auto"/>
            <w:noWrap/>
            <w:vAlign w:val="center"/>
            <w:hideMark/>
          </w:tcPr>
          <w:p w:rsidR="00473FCC" w:rsidRPr="00FB52ED" w:rsidRDefault="00473FCC" w:rsidP="002A22F0">
            <w:pPr>
              <w:spacing w:after="0"/>
              <w:jc w:val="right"/>
              <w:rPr>
                <w:rFonts w:eastAsia="Times New Roman" w:cs="Times New Roman"/>
                <w:color w:val="000000" w:themeColor="text1"/>
                <w:sz w:val="16"/>
                <w:szCs w:val="16"/>
                <w:lang w:val="en-US" w:eastAsia="en-US"/>
              </w:rPr>
            </w:pPr>
            <w:r w:rsidRPr="00FB52ED">
              <w:rPr>
                <w:rFonts w:eastAsia="Times New Roman" w:cs="Times New Roman"/>
                <w:color w:val="000000" w:themeColor="text1"/>
                <w:sz w:val="16"/>
                <w:szCs w:val="16"/>
              </w:rPr>
              <w:t>8</w:t>
            </w:r>
          </w:p>
        </w:tc>
      </w:tr>
    </w:tbl>
    <w:p w:rsidR="004438AD" w:rsidRDefault="004438AD" w:rsidP="004C498D">
      <w:pPr>
        <w:jc w:val="both"/>
      </w:pPr>
    </w:p>
    <w:p w:rsidR="00D96DBF" w:rsidRDefault="00D96DBF">
      <w:r>
        <w:br w:type="page"/>
      </w:r>
    </w:p>
    <w:p w:rsidR="00D96DBF" w:rsidRPr="0078234B" w:rsidRDefault="005469AB" w:rsidP="002B75E6">
      <w:pPr>
        <w:spacing w:after="0"/>
        <w:jc w:val="both"/>
        <w:rPr>
          <w:sz w:val="20"/>
          <w:szCs w:val="20"/>
        </w:rPr>
      </w:pPr>
      <w:r>
        <w:rPr>
          <w:b/>
          <w:sz w:val="20"/>
          <w:szCs w:val="20"/>
        </w:rPr>
        <w:lastRenderedPageBreak/>
        <w:t>Table 2.15</w:t>
      </w:r>
      <w:r w:rsidR="00D96DBF" w:rsidRPr="00E80768">
        <w:rPr>
          <w:b/>
          <w:sz w:val="20"/>
          <w:szCs w:val="20"/>
        </w:rPr>
        <w:t>.</w:t>
      </w:r>
      <w:r w:rsidR="00D96DBF" w:rsidRPr="0078234B">
        <w:rPr>
          <w:sz w:val="20"/>
          <w:szCs w:val="20"/>
        </w:rPr>
        <w:t xml:space="preserve"> </w:t>
      </w:r>
      <w:r w:rsidR="009F1C44">
        <w:rPr>
          <w:sz w:val="20"/>
          <w:szCs w:val="20"/>
        </w:rPr>
        <w:t>R</w:t>
      </w:r>
      <w:r w:rsidR="0078234B">
        <w:rPr>
          <w:sz w:val="20"/>
          <w:szCs w:val="20"/>
        </w:rPr>
        <w:t>elative</w:t>
      </w:r>
      <w:r w:rsidR="00D96DBF" w:rsidRPr="0078234B">
        <w:rPr>
          <w:sz w:val="20"/>
          <w:szCs w:val="20"/>
        </w:rPr>
        <w:t xml:space="preserve"> </w:t>
      </w:r>
      <w:r w:rsidR="009F1C44">
        <w:rPr>
          <w:sz w:val="20"/>
          <w:szCs w:val="20"/>
        </w:rPr>
        <w:t>declines</w:t>
      </w:r>
      <w:r w:rsidR="00D96DBF" w:rsidRPr="0078234B">
        <w:rPr>
          <w:sz w:val="20"/>
          <w:szCs w:val="20"/>
        </w:rPr>
        <w:t xml:space="preserve"> (</w:t>
      </w:r>
      <w:r w:rsidR="0078234B">
        <w:rPr>
          <w:sz w:val="20"/>
          <w:szCs w:val="20"/>
        </w:rPr>
        <w:t>percentages</w:t>
      </w:r>
      <w:r w:rsidR="00D96DBF" w:rsidRPr="0078234B">
        <w:rPr>
          <w:sz w:val="20"/>
          <w:szCs w:val="20"/>
        </w:rPr>
        <w:t xml:space="preserve">) in </w:t>
      </w:r>
      <w:r w:rsidR="00D96DBF" w:rsidRPr="0078234B">
        <w:rPr>
          <w:i/>
          <w:sz w:val="20"/>
          <w:szCs w:val="20"/>
        </w:rPr>
        <w:t>Total Estimated Risk</w:t>
      </w:r>
      <w:r w:rsidR="00D96DBF" w:rsidRPr="0078234B">
        <w:rPr>
          <w:sz w:val="20"/>
          <w:szCs w:val="20"/>
        </w:rPr>
        <w:t xml:space="preserve"> </w:t>
      </w:r>
      <w:r w:rsidR="0078234B">
        <w:rPr>
          <w:sz w:val="20"/>
          <w:szCs w:val="20"/>
        </w:rPr>
        <w:t xml:space="preserve">between </w:t>
      </w:r>
      <w:r w:rsidR="009F1C44">
        <w:rPr>
          <w:sz w:val="20"/>
          <w:szCs w:val="20"/>
        </w:rPr>
        <w:t>unmitigated and mitigated alternatives</w:t>
      </w:r>
      <w:r w:rsidR="00E80768">
        <w:rPr>
          <w:sz w:val="20"/>
          <w:szCs w:val="20"/>
        </w:rPr>
        <w:t>, that is following management interventions outline</w:t>
      </w:r>
      <w:r>
        <w:rPr>
          <w:sz w:val="20"/>
          <w:szCs w:val="20"/>
        </w:rPr>
        <w:t>d in the strategy table (Table 2</w:t>
      </w:r>
      <w:r w:rsidR="00E80768">
        <w:rPr>
          <w:sz w:val="20"/>
          <w:szCs w:val="20"/>
        </w:rPr>
        <w:t>.</w:t>
      </w:r>
      <w:r>
        <w:rPr>
          <w:sz w:val="20"/>
          <w:szCs w:val="20"/>
        </w:rPr>
        <w:t>11, see also Table 2</w:t>
      </w:r>
      <w:r w:rsidR="00E80768">
        <w:rPr>
          <w:sz w:val="20"/>
          <w:szCs w:val="20"/>
        </w:rPr>
        <w:t>.</w:t>
      </w:r>
      <w:r>
        <w:rPr>
          <w:sz w:val="20"/>
          <w:szCs w:val="20"/>
        </w:rPr>
        <w:t>1</w:t>
      </w:r>
      <w:r w:rsidR="00E80768">
        <w:rPr>
          <w:sz w:val="20"/>
          <w:szCs w:val="20"/>
        </w:rPr>
        <w:t>2)</w:t>
      </w:r>
      <w:r w:rsidR="009F1C44">
        <w:rPr>
          <w:sz w:val="20"/>
          <w:szCs w:val="20"/>
        </w:rPr>
        <w:t xml:space="preserve">. </w:t>
      </w:r>
      <w:r w:rsidR="00E80768">
        <w:rPr>
          <w:sz w:val="20"/>
          <w:szCs w:val="20"/>
        </w:rPr>
        <w:t xml:space="preserve"> Values are calculated as (TER</w:t>
      </w:r>
      <w:r w:rsidR="00E80768" w:rsidRPr="00E80768">
        <w:rPr>
          <w:sz w:val="20"/>
          <w:szCs w:val="20"/>
          <w:vertAlign w:val="subscript"/>
        </w:rPr>
        <w:t>mitigated</w:t>
      </w:r>
      <w:r w:rsidR="00E80768">
        <w:rPr>
          <w:sz w:val="20"/>
          <w:szCs w:val="20"/>
        </w:rPr>
        <w:t xml:space="preserve"> – TER</w:t>
      </w:r>
      <w:r w:rsidR="00E80768" w:rsidRPr="00E80768">
        <w:rPr>
          <w:sz w:val="20"/>
          <w:szCs w:val="20"/>
          <w:vertAlign w:val="subscript"/>
        </w:rPr>
        <w:t>un</w:t>
      </w:r>
      <w:r w:rsidR="00E80768">
        <w:rPr>
          <w:sz w:val="20"/>
          <w:szCs w:val="20"/>
          <w:vertAlign w:val="subscript"/>
        </w:rPr>
        <w:t>mitiga</w:t>
      </w:r>
      <w:r w:rsidR="00E80768" w:rsidRPr="00E80768">
        <w:rPr>
          <w:sz w:val="20"/>
          <w:szCs w:val="20"/>
          <w:vertAlign w:val="subscript"/>
        </w:rPr>
        <w:t>ted</w:t>
      </w:r>
      <w:r w:rsidR="00E80768">
        <w:rPr>
          <w:sz w:val="20"/>
          <w:szCs w:val="20"/>
        </w:rPr>
        <w:t>)/TER</w:t>
      </w:r>
      <w:r w:rsidR="00E80768" w:rsidRPr="00E80768">
        <w:rPr>
          <w:sz w:val="20"/>
          <w:szCs w:val="20"/>
          <w:vertAlign w:val="subscript"/>
        </w:rPr>
        <w:t>unmitigated</w:t>
      </w:r>
      <w:r w:rsidR="00E80768">
        <w:rPr>
          <w:sz w:val="20"/>
          <w:szCs w:val="20"/>
        </w:rPr>
        <w:t>.  Values are positive because management interventions lead to incre</w:t>
      </w:r>
      <w:r>
        <w:rPr>
          <w:sz w:val="20"/>
          <w:szCs w:val="20"/>
        </w:rPr>
        <w:t>ased upside risk (see Info Box 2</w:t>
      </w:r>
      <w:r w:rsidR="00293A10">
        <w:rPr>
          <w:sz w:val="20"/>
          <w:szCs w:val="20"/>
        </w:rPr>
        <w:t>.5</w:t>
      </w:r>
      <w:r w:rsidR="00E80768">
        <w:rPr>
          <w:sz w:val="20"/>
          <w:szCs w:val="20"/>
        </w:rPr>
        <w:t xml:space="preserve">). </w:t>
      </w:r>
    </w:p>
    <w:p w:rsidR="00D96DBF" w:rsidRDefault="002007CC" w:rsidP="004C498D">
      <w:pPr>
        <w:jc w:val="both"/>
      </w:pPr>
      <w:r>
        <w:rPr>
          <w:noProof/>
          <w:lang w:eastAsia="en-AU"/>
        </w:rPr>
        <w:drawing>
          <wp:inline distT="0" distB="0" distL="0" distR="0">
            <wp:extent cx="4530165" cy="343935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5.2_NEW.jpg"/>
                    <pic:cNvPicPr/>
                  </pic:nvPicPr>
                  <pic:blipFill rotWithShape="1">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5494" b="21946"/>
                    <a:stretch/>
                  </pic:blipFill>
                  <pic:spPr bwMode="auto">
                    <a:xfrm>
                      <a:off x="0" y="0"/>
                      <a:ext cx="4530888" cy="3439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4438AD" w:rsidRDefault="004438AD" w:rsidP="004C498D">
      <w:pPr>
        <w:jc w:val="both"/>
      </w:pPr>
      <w:r>
        <w:t xml:space="preserve">As noted above, the notion of acceptable impact for </w:t>
      </w:r>
      <w:r w:rsidR="003340CF">
        <w:t>ecosystem values</w:t>
      </w:r>
      <w:r>
        <w:t xml:space="preserve"> can be assessed against one of several benchmarks. In this illustrative analysis, outcomes for two possibilities</w:t>
      </w:r>
      <w:r w:rsidR="00F37954">
        <w:t xml:space="preserve"> are shown</w:t>
      </w:r>
    </w:p>
    <w:p w:rsidR="004438AD" w:rsidRDefault="004438AD" w:rsidP="00791948">
      <w:pPr>
        <w:pStyle w:val="ListParagraph"/>
        <w:numPr>
          <w:ilvl w:val="0"/>
          <w:numId w:val="13"/>
        </w:numPr>
        <w:jc w:val="both"/>
      </w:pPr>
      <w:r>
        <w:t>Benchmarking against a</w:t>
      </w:r>
      <w:r w:rsidR="00957AE4">
        <w:t xml:space="preserve"> fundamental objective </w:t>
      </w:r>
      <w:r>
        <w:t>of reversing decline in MNES (‘reduced impact – protect and restore MNES’).</w:t>
      </w:r>
    </w:p>
    <w:p w:rsidR="004438AD" w:rsidRDefault="004438AD" w:rsidP="00791948">
      <w:pPr>
        <w:pStyle w:val="ListParagraph"/>
        <w:numPr>
          <w:ilvl w:val="0"/>
          <w:numId w:val="13"/>
        </w:numPr>
        <w:jc w:val="both"/>
      </w:pPr>
      <w:r>
        <w:t>Benchmarking against the status quo.</w:t>
      </w:r>
    </w:p>
    <w:p w:rsidR="003340CF" w:rsidRDefault="00293A10" w:rsidP="003340CF">
      <w:pPr>
        <w:spacing w:after="0"/>
        <w:jc w:val="both"/>
      </w:pPr>
      <w:r>
        <w:t>Table 2.14</w:t>
      </w:r>
      <w:r w:rsidR="003340CF" w:rsidRPr="00820AE8">
        <w:t xml:space="preserve"> compares</w:t>
      </w:r>
      <w:r w:rsidR="003340CF">
        <w:t xml:space="preserve"> the performance of alternatives against a scenario broadly consistent with the first of these (A. Reduced impact – restore and protect MNES). </w:t>
      </w:r>
      <w:r w:rsidR="009A57FD">
        <w:t>N</w:t>
      </w:r>
      <w:r w:rsidR="003340CF">
        <w:t>ote that this scenario is not uniformly successful in reversing or arresting declines, with cumulative risks reported for MNES proxies in the Cape York and Southern sections exposed to some net downside risks</w:t>
      </w:r>
      <w:r w:rsidR="00BA0F83">
        <w:t xml:space="preserve"> due to the effects of climate change (ocean warming) and baseline changes in water quality built into the </w:t>
      </w:r>
      <w:r w:rsidR="00BA0F83" w:rsidRPr="00C65590">
        <w:t>analyses (</w:t>
      </w:r>
      <w:r w:rsidR="00BA0F83" w:rsidRPr="00C65590">
        <w:rPr>
          <w:b/>
        </w:rPr>
        <w:t>P</w:t>
      </w:r>
      <w:r w:rsidR="00BA0F83" w:rsidRPr="00C65590">
        <w:t>increase/</w:t>
      </w:r>
      <w:r w:rsidR="00BA0F83" w:rsidRPr="00C65590">
        <w:rPr>
          <w:b/>
        </w:rPr>
        <w:t>P</w:t>
      </w:r>
      <w:r w:rsidR="00BA0F83" w:rsidRPr="00C65590">
        <w:t>unchanged/</w:t>
      </w:r>
      <w:r w:rsidR="00BA0F83" w:rsidRPr="00C65590">
        <w:rPr>
          <w:b/>
        </w:rPr>
        <w:t>P</w:t>
      </w:r>
      <w:r w:rsidR="00BA0F83" w:rsidRPr="00C65590">
        <w:t>decrease</w:t>
      </w:r>
      <w:r w:rsidRPr="00C65590">
        <w:t xml:space="preserve"> set</w:t>
      </w:r>
      <w:r>
        <w:t xml:space="preserve"> to 40%/30%/30%</w:t>
      </w:r>
      <w:r w:rsidR="00BA0F83">
        <w:t>).</w:t>
      </w:r>
      <w:r w:rsidR="003340CF">
        <w:t xml:space="preserve"> Nevertheless, on the basis of this comp</w:t>
      </w:r>
      <w:r w:rsidR="0047201C">
        <w:t>arison (A as benchmark) none of the alternatives B-G</w:t>
      </w:r>
      <w:r w:rsidR="003340CF">
        <w:t xml:space="preserve"> passes the test of acceptable risk. Alternative E provides improved upside risk for seagrass in the Wet Tropics that may adequately compensate for greater downside risks in the Central and Southern sections, but the performance of this alternative for corals and seagrass is clearly deficient against </w:t>
      </w:r>
      <w:r w:rsidR="00084712">
        <w:t>the</w:t>
      </w:r>
      <w:r w:rsidR="003340CF">
        <w:t xml:space="preserve"> Alternative A benchmark. Similarly, Alternative G fails to provide sufficient mitigation against risks posed to seagrass and dugongs. The outcome is that none of the </w:t>
      </w:r>
      <w:r w:rsidR="0047201C">
        <w:t>alternatives</w:t>
      </w:r>
      <w:r w:rsidR="003340CF">
        <w:t xml:space="preserve"> can be considered desirable in the context of a benchmark requiring environmental improvement</w:t>
      </w:r>
      <w:r w:rsidR="000732DE">
        <w:t xml:space="preserve"> in the extent of corals, seagrass and dugongs</w:t>
      </w:r>
      <w:r w:rsidR="003340CF">
        <w:t xml:space="preserve">. Planners may wish to revisit alternatives for management intervention (or the scale and intensity of development), or abandon all </w:t>
      </w:r>
      <w:r w:rsidR="0047201C">
        <w:t>alternatives</w:t>
      </w:r>
      <w:r w:rsidR="003340CF">
        <w:t xml:space="preserve"> should they consider the costs of management intervention to be prohibitive.</w:t>
      </w:r>
    </w:p>
    <w:p w:rsidR="003340CF" w:rsidRDefault="003340CF" w:rsidP="003340CF">
      <w:pPr>
        <w:spacing w:after="0"/>
        <w:jc w:val="both"/>
      </w:pPr>
    </w:p>
    <w:p w:rsidR="003340CF" w:rsidRDefault="003340CF" w:rsidP="003340CF">
      <w:pPr>
        <w:spacing w:after="0"/>
        <w:jc w:val="both"/>
      </w:pPr>
      <w:r>
        <w:lastRenderedPageBreak/>
        <w:t xml:space="preserve">Benchmarking against the status quo </w:t>
      </w:r>
      <w:r w:rsidR="005708AF">
        <w:t xml:space="preserve"> (i.e. maintain environmental values at current levels) </w:t>
      </w:r>
      <w:r>
        <w:t xml:space="preserve">provides contrasting outcomes, at least for the </w:t>
      </w:r>
      <w:r w:rsidR="005708AF">
        <w:t>hypothetical</w:t>
      </w:r>
      <w:r>
        <w:t xml:space="preserve"> conse</w:t>
      </w:r>
      <w:r w:rsidR="00293A10">
        <w:t>quences reported here (Table 2.16</w:t>
      </w:r>
      <w:r>
        <w:t>). Although alternatives C and D clearly fail a test of acceptable risk, alternatives E</w:t>
      </w:r>
      <w:r w:rsidR="00B570FF">
        <w:t xml:space="preserve"> and</w:t>
      </w:r>
      <w:r>
        <w:t xml:space="preserve"> F appear worthy of further consideration.</w:t>
      </w:r>
    </w:p>
    <w:p w:rsidR="00FE5201" w:rsidRDefault="00FE5201" w:rsidP="00FE5201">
      <w:pPr>
        <w:jc w:val="both"/>
        <w:rPr>
          <w:b/>
          <w:sz w:val="20"/>
          <w:szCs w:val="20"/>
        </w:rPr>
      </w:pPr>
    </w:p>
    <w:p w:rsidR="00FE5201" w:rsidRPr="003340CF" w:rsidRDefault="00293A10" w:rsidP="00FE5201">
      <w:pPr>
        <w:spacing w:after="0"/>
        <w:jc w:val="both"/>
        <w:rPr>
          <w:sz w:val="20"/>
          <w:szCs w:val="20"/>
        </w:rPr>
      </w:pPr>
      <w:r>
        <w:rPr>
          <w:b/>
          <w:sz w:val="20"/>
          <w:szCs w:val="20"/>
        </w:rPr>
        <w:t>Table 2</w:t>
      </w:r>
      <w:r w:rsidR="00FE5201" w:rsidRPr="003340CF">
        <w:rPr>
          <w:b/>
          <w:sz w:val="20"/>
          <w:szCs w:val="20"/>
        </w:rPr>
        <w:t>.</w:t>
      </w:r>
      <w:r>
        <w:rPr>
          <w:b/>
          <w:sz w:val="20"/>
          <w:szCs w:val="20"/>
        </w:rPr>
        <w:t>16</w:t>
      </w:r>
      <w:r w:rsidR="00FE5201" w:rsidRPr="003340CF">
        <w:rPr>
          <w:b/>
          <w:sz w:val="20"/>
          <w:szCs w:val="20"/>
        </w:rPr>
        <w:t xml:space="preserve">. </w:t>
      </w:r>
      <w:r w:rsidR="00FE5201" w:rsidRPr="003340CF">
        <w:rPr>
          <w:sz w:val="20"/>
          <w:szCs w:val="20"/>
        </w:rPr>
        <w:t>Consequence table for the assessment of development proposals packaged with alternative management intervention strategies against a benchmark requirement for MNES to be no worse off than anticipated under the status quo. Red cells indicate estimates that are ≥ 10% worse than the corresponding estimates under the grey-shaded benchmark. Green cells indicate estimates that are ≥ 10% better. Note that estimates of total estimated risk (</w:t>
      </w:r>
      <w:r w:rsidR="00FE5201" w:rsidRPr="003340CF">
        <w:rPr>
          <w:i/>
          <w:sz w:val="20"/>
          <w:szCs w:val="20"/>
        </w:rPr>
        <w:t>TER</w:t>
      </w:r>
      <w:r w:rsidR="00FE5201" w:rsidRPr="003340CF">
        <w:rPr>
          <w:sz w:val="20"/>
          <w:szCs w:val="20"/>
        </w:rPr>
        <w:t>) for MNES are indicative only.</w:t>
      </w:r>
    </w:p>
    <w:p w:rsidR="008316BA" w:rsidRDefault="008316BA" w:rsidP="00FE5201">
      <w:pPr>
        <w:spacing w:after="0"/>
        <w:jc w:val="both"/>
      </w:pPr>
    </w:p>
    <w:tbl>
      <w:tblPr>
        <w:tblW w:w="8143" w:type="dxa"/>
        <w:tblInd w:w="93" w:type="dxa"/>
        <w:tblLayout w:type="fixed"/>
        <w:tblLook w:val="04A0"/>
      </w:tblPr>
      <w:tblGrid>
        <w:gridCol w:w="582"/>
        <w:gridCol w:w="567"/>
        <w:gridCol w:w="1134"/>
        <w:gridCol w:w="851"/>
        <w:gridCol w:w="860"/>
        <w:gridCol w:w="640"/>
        <w:gridCol w:w="693"/>
        <w:gridCol w:w="700"/>
        <w:gridCol w:w="726"/>
        <w:gridCol w:w="720"/>
        <w:gridCol w:w="670"/>
      </w:tblGrid>
      <w:tr w:rsidR="008316BA" w:rsidRPr="008316BA" w:rsidTr="00D14FBD">
        <w:trPr>
          <w:trHeight w:val="1794"/>
        </w:trPr>
        <w:tc>
          <w:tcPr>
            <w:tcW w:w="582"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rPr>
                <w:rFonts w:eastAsia="Times New Roman" w:cs="Times New Roman"/>
                <w:b/>
                <w:bCs/>
                <w:color w:val="000000"/>
                <w:sz w:val="18"/>
                <w:szCs w:val="18"/>
                <w:lang w:val="en-US" w:eastAsia="en-US"/>
              </w:rPr>
            </w:pPr>
            <w:r w:rsidRPr="008316BA">
              <w:rPr>
                <w:rFonts w:eastAsia="Times New Roman" w:cs="Times New Roman"/>
                <w:b/>
                <w:bCs/>
                <w:color w:val="000000"/>
                <w:sz w:val="18"/>
                <w:szCs w:val="18"/>
                <w:lang w:val="en-US" w:eastAsia="en-US"/>
              </w:rPr>
              <w:t> </w:t>
            </w:r>
          </w:p>
        </w:tc>
        <w:tc>
          <w:tcPr>
            <w:tcW w:w="567"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 </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ascii="Cambria" w:eastAsia="Times New Roman" w:hAnsi="Cambria" w:cs="Times New Roman"/>
                <w:color w:val="000000"/>
                <w:sz w:val="16"/>
                <w:szCs w:val="16"/>
                <w:lang w:val="en-US" w:eastAsia="en-US"/>
              </w:rPr>
            </w:pPr>
            <w:r w:rsidRPr="008316BA">
              <w:rPr>
                <w:rFonts w:ascii="Cambria" w:eastAsia="Times New Roman" w:hAnsi="Cambria" w:cs="Times New Roman"/>
                <w:color w:val="000000"/>
                <w:sz w:val="16"/>
                <w:szCs w:val="16"/>
                <w:lang w:val="en-US" w:eastAsia="en-US"/>
              </w:rPr>
              <w:t> </w:t>
            </w:r>
          </w:p>
        </w:tc>
        <w:tc>
          <w:tcPr>
            <w:tcW w:w="851" w:type="dxa"/>
            <w:tcBorders>
              <w:top w:val="single" w:sz="8" w:space="0" w:color="auto"/>
              <w:left w:val="nil"/>
              <w:bottom w:val="single" w:sz="8" w:space="0" w:color="auto"/>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Attribute</w:t>
            </w:r>
          </w:p>
        </w:tc>
        <w:tc>
          <w:tcPr>
            <w:tcW w:w="860" w:type="dxa"/>
            <w:tcBorders>
              <w:top w:val="single" w:sz="8" w:space="0" w:color="auto"/>
              <w:left w:val="nil"/>
              <w:bottom w:val="nil"/>
              <w:right w:val="single" w:sz="8" w:space="0" w:color="auto"/>
            </w:tcBorders>
            <w:shd w:val="clear" w:color="000000" w:fill="FFFFFF"/>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A: Reduced impact (restore and protect MNES)</w:t>
            </w:r>
          </w:p>
        </w:tc>
        <w:tc>
          <w:tcPr>
            <w:tcW w:w="640"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B: Status Quo</w:t>
            </w:r>
          </w:p>
        </w:tc>
        <w:tc>
          <w:tcPr>
            <w:tcW w:w="693"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 xml:space="preserve">C: Expand agri-culture </w:t>
            </w:r>
          </w:p>
        </w:tc>
        <w:tc>
          <w:tcPr>
            <w:tcW w:w="700"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D: Spread Ports and Expand Agri-culture</w:t>
            </w:r>
          </w:p>
        </w:tc>
        <w:tc>
          <w:tcPr>
            <w:tcW w:w="726"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E: Cluster ports &amp; lessen Ag impacts</w:t>
            </w:r>
          </w:p>
        </w:tc>
        <w:tc>
          <w:tcPr>
            <w:tcW w:w="720"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F: Cluster ports</w:t>
            </w:r>
          </w:p>
        </w:tc>
        <w:tc>
          <w:tcPr>
            <w:tcW w:w="670"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G: Spread Ports</w:t>
            </w:r>
          </w:p>
        </w:tc>
      </w:tr>
      <w:tr w:rsidR="008316BA" w:rsidRPr="008316BA" w:rsidTr="00D14FBD">
        <w:trPr>
          <w:trHeight w:val="400"/>
        </w:trPr>
        <w:tc>
          <w:tcPr>
            <w:tcW w:w="582"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b/>
                <w:bCs/>
                <w:color w:val="000000"/>
                <w:sz w:val="18"/>
                <w:szCs w:val="18"/>
                <w:lang w:val="en-US" w:eastAsia="en-US"/>
              </w:rPr>
            </w:pPr>
            <w:r w:rsidRPr="008316BA">
              <w:rPr>
                <w:rFonts w:eastAsia="Times New Roman" w:cs="Times New Roman"/>
                <w:b/>
                <w:bCs/>
                <w:color w:val="000000"/>
                <w:sz w:val="18"/>
                <w:szCs w:val="18"/>
                <w:lang w:val="en-US" w:eastAsia="en-US"/>
              </w:rPr>
              <w:t>Primary objectives</w:t>
            </w:r>
          </w:p>
        </w:tc>
        <w:tc>
          <w:tcPr>
            <w:tcW w:w="567"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Cape York</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Corals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-891</w:t>
            </w:r>
          </w:p>
        </w:tc>
        <w:tc>
          <w:tcPr>
            <w:tcW w:w="640" w:type="dxa"/>
            <w:tcBorders>
              <w:top w:val="single" w:sz="8" w:space="0" w:color="auto"/>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-891</w:t>
            </w:r>
          </w:p>
        </w:tc>
        <w:tc>
          <w:tcPr>
            <w:tcW w:w="693" w:type="dxa"/>
            <w:tcBorders>
              <w:top w:val="single" w:sz="8" w:space="0" w:color="auto"/>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-1869</w:t>
            </w:r>
          </w:p>
        </w:tc>
        <w:tc>
          <w:tcPr>
            <w:tcW w:w="700" w:type="dxa"/>
            <w:tcBorders>
              <w:top w:val="single" w:sz="8" w:space="0" w:color="auto"/>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-1902</w:t>
            </w:r>
          </w:p>
        </w:tc>
        <w:tc>
          <w:tcPr>
            <w:tcW w:w="726" w:type="dxa"/>
            <w:tcBorders>
              <w:top w:val="single" w:sz="8" w:space="0" w:color="auto"/>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-891</w:t>
            </w:r>
          </w:p>
        </w:tc>
        <w:tc>
          <w:tcPr>
            <w:tcW w:w="720" w:type="dxa"/>
            <w:tcBorders>
              <w:top w:val="single" w:sz="8" w:space="0" w:color="auto"/>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-891</w:t>
            </w:r>
          </w:p>
        </w:tc>
        <w:tc>
          <w:tcPr>
            <w:tcW w:w="670" w:type="dxa"/>
            <w:tcBorders>
              <w:top w:val="single" w:sz="8" w:space="0" w:color="auto"/>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-957</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Seagrass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-559</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-559</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-1604</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-1874</w:t>
            </w:r>
          </w:p>
        </w:tc>
        <w:tc>
          <w:tcPr>
            <w:tcW w:w="726"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-559</w:t>
            </w:r>
          </w:p>
        </w:tc>
        <w:tc>
          <w:tcPr>
            <w:tcW w:w="720"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-458</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-920</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Dugongs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-1316</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-1316</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-3805</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-3985</w:t>
            </w:r>
          </w:p>
        </w:tc>
        <w:tc>
          <w:tcPr>
            <w:tcW w:w="726"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-1316</w:t>
            </w:r>
          </w:p>
        </w:tc>
        <w:tc>
          <w:tcPr>
            <w:tcW w:w="720"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-1060</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-1651</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Wet Trop</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Corals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638</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-118</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-422</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-425</w:t>
            </w:r>
          </w:p>
        </w:tc>
        <w:tc>
          <w:tcPr>
            <w:tcW w:w="726"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611</w:t>
            </w:r>
          </w:p>
        </w:tc>
        <w:tc>
          <w:tcPr>
            <w:tcW w:w="720" w:type="dxa"/>
            <w:tcBorders>
              <w:top w:val="nil"/>
              <w:left w:val="nil"/>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-118</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-131</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Seagrass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1670</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-462</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-1910</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-1677</w:t>
            </w:r>
          </w:p>
        </w:tc>
        <w:tc>
          <w:tcPr>
            <w:tcW w:w="726"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2203</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-529</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-558</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Dugongs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1041</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-284</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-1167</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-1067</w:t>
            </w:r>
          </w:p>
        </w:tc>
        <w:tc>
          <w:tcPr>
            <w:tcW w:w="726"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1294</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-327</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-385</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Central</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Corals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-441</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-520</w:t>
            </w:r>
          </w:p>
        </w:tc>
        <w:tc>
          <w:tcPr>
            <w:tcW w:w="693" w:type="dxa"/>
            <w:tcBorders>
              <w:top w:val="nil"/>
              <w:left w:val="nil"/>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-580</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-653</w:t>
            </w:r>
          </w:p>
        </w:tc>
        <w:tc>
          <w:tcPr>
            <w:tcW w:w="726"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-464</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-606</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-606</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Seagrass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608</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-130</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-492</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-668</w:t>
            </w:r>
          </w:p>
        </w:tc>
        <w:tc>
          <w:tcPr>
            <w:tcW w:w="726"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51</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-386</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-386</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Dugongs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1555</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-400</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-1601</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-1685</w:t>
            </w:r>
          </w:p>
        </w:tc>
        <w:tc>
          <w:tcPr>
            <w:tcW w:w="726"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948</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-755</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-755</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South</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Corals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-580</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-622</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-695</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-699</w:t>
            </w:r>
          </w:p>
        </w:tc>
        <w:tc>
          <w:tcPr>
            <w:tcW w:w="726"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-622</w:t>
            </w:r>
          </w:p>
        </w:tc>
        <w:tc>
          <w:tcPr>
            <w:tcW w:w="720"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-619</w:t>
            </w:r>
          </w:p>
        </w:tc>
        <w:tc>
          <w:tcPr>
            <w:tcW w:w="670" w:type="dxa"/>
            <w:tcBorders>
              <w:top w:val="nil"/>
              <w:left w:val="nil"/>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-635</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Seagrass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-58</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-99</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-400</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-391</w:t>
            </w:r>
          </w:p>
        </w:tc>
        <w:tc>
          <w:tcPr>
            <w:tcW w:w="726"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-284</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-280</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-180</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567"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Dugongs</w:t>
            </w:r>
          </w:p>
        </w:tc>
        <w:tc>
          <w:tcPr>
            <w:tcW w:w="851"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-216</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-267</w:t>
            </w:r>
          </w:p>
        </w:tc>
        <w:tc>
          <w:tcPr>
            <w:tcW w:w="693"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-1091</w:t>
            </w:r>
          </w:p>
        </w:tc>
        <w:tc>
          <w:tcPr>
            <w:tcW w:w="70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-1032</w:t>
            </w:r>
          </w:p>
        </w:tc>
        <w:tc>
          <w:tcPr>
            <w:tcW w:w="726"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-748</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-748</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-398</w:t>
            </w:r>
          </w:p>
        </w:tc>
      </w:tr>
      <w:tr w:rsidR="008316BA" w:rsidRPr="008316BA" w:rsidTr="00D14FBD">
        <w:trPr>
          <w:trHeight w:val="460"/>
        </w:trPr>
        <w:tc>
          <w:tcPr>
            <w:tcW w:w="582"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b/>
                <w:bCs/>
                <w:color w:val="000000"/>
                <w:sz w:val="18"/>
                <w:szCs w:val="18"/>
                <w:lang w:val="en-US" w:eastAsia="en-US"/>
              </w:rPr>
            </w:pPr>
            <w:r w:rsidRPr="008316BA">
              <w:rPr>
                <w:rFonts w:eastAsia="Times New Roman" w:cs="Times New Roman"/>
                <w:b/>
                <w:bCs/>
                <w:color w:val="000000"/>
                <w:sz w:val="18"/>
                <w:szCs w:val="18"/>
                <w:lang w:val="en-US" w:eastAsia="en-US"/>
              </w:rPr>
              <w:t>Secondary objectives</w:t>
            </w:r>
          </w:p>
        </w:tc>
        <w:tc>
          <w:tcPr>
            <w:tcW w:w="1701" w:type="dxa"/>
            <w:gridSpan w:val="2"/>
            <w:tcBorders>
              <w:top w:val="nil"/>
              <w:left w:val="nil"/>
              <w:bottom w:val="single" w:sz="8" w:space="0" w:color="auto"/>
              <w:right w:val="single" w:sz="8" w:space="0" w:color="000000"/>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Port capacity</w:t>
            </w:r>
          </w:p>
        </w:tc>
        <w:tc>
          <w:tcPr>
            <w:tcW w:w="851"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Mta</w:t>
            </w:r>
          </w:p>
        </w:tc>
        <w:tc>
          <w:tcPr>
            <w:tcW w:w="860" w:type="dxa"/>
            <w:tcBorders>
              <w:top w:val="nil"/>
              <w:left w:val="nil"/>
              <w:bottom w:val="single" w:sz="8" w:space="0" w:color="auto"/>
              <w:right w:val="single" w:sz="8" w:space="0" w:color="auto"/>
            </w:tcBorders>
            <w:shd w:val="clear" w:color="000000" w:fill="FFFFF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240</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240</w:t>
            </w:r>
          </w:p>
        </w:tc>
        <w:tc>
          <w:tcPr>
            <w:tcW w:w="693"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240</w:t>
            </w:r>
          </w:p>
        </w:tc>
        <w:tc>
          <w:tcPr>
            <w:tcW w:w="70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550</w:t>
            </w:r>
          </w:p>
        </w:tc>
        <w:tc>
          <w:tcPr>
            <w:tcW w:w="726"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550</w:t>
            </w:r>
          </w:p>
        </w:tc>
        <w:tc>
          <w:tcPr>
            <w:tcW w:w="72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550</w:t>
            </w:r>
          </w:p>
        </w:tc>
        <w:tc>
          <w:tcPr>
            <w:tcW w:w="67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550</w:t>
            </w:r>
          </w:p>
        </w:tc>
      </w:tr>
      <w:tr w:rsidR="008316BA" w:rsidRPr="008316BA" w:rsidTr="00D14FBD">
        <w:trPr>
          <w:trHeight w:val="41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1701" w:type="dxa"/>
            <w:gridSpan w:val="2"/>
            <w:tcBorders>
              <w:top w:val="single" w:sz="8" w:space="0" w:color="auto"/>
              <w:left w:val="nil"/>
              <w:bottom w:val="single" w:sz="8" w:space="0" w:color="auto"/>
              <w:right w:val="single" w:sz="8" w:space="0" w:color="000000"/>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Agricultural production</w:t>
            </w:r>
          </w:p>
        </w:tc>
        <w:tc>
          <w:tcPr>
            <w:tcW w:w="851"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$B/yr</w:t>
            </w:r>
          </w:p>
        </w:tc>
        <w:tc>
          <w:tcPr>
            <w:tcW w:w="860" w:type="dxa"/>
            <w:tcBorders>
              <w:top w:val="nil"/>
              <w:left w:val="nil"/>
              <w:bottom w:val="single" w:sz="8" w:space="0" w:color="auto"/>
              <w:right w:val="single" w:sz="8" w:space="0" w:color="auto"/>
            </w:tcBorders>
            <w:shd w:val="clear" w:color="000000" w:fill="FFFFF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3.64</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3.64</w:t>
            </w:r>
          </w:p>
        </w:tc>
        <w:tc>
          <w:tcPr>
            <w:tcW w:w="693"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7.28</w:t>
            </w:r>
          </w:p>
        </w:tc>
        <w:tc>
          <w:tcPr>
            <w:tcW w:w="70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7.28</w:t>
            </w:r>
          </w:p>
        </w:tc>
        <w:tc>
          <w:tcPr>
            <w:tcW w:w="726"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3.64</w:t>
            </w:r>
          </w:p>
        </w:tc>
        <w:tc>
          <w:tcPr>
            <w:tcW w:w="720"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3.64</w:t>
            </w:r>
          </w:p>
        </w:tc>
        <w:tc>
          <w:tcPr>
            <w:tcW w:w="670"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3.64</w:t>
            </w:r>
          </w:p>
        </w:tc>
      </w:tr>
      <w:tr w:rsidR="008316BA" w:rsidRPr="008316BA" w:rsidTr="00D14FBD">
        <w:trPr>
          <w:trHeight w:val="406"/>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1701" w:type="dxa"/>
            <w:gridSpan w:val="2"/>
            <w:tcBorders>
              <w:top w:val="single" w:sz="8" w:space="0" w:color="auto"/>
              <w:left w:val="nil"/>
              <w:bottom w:val="single" w:sz="8" w:space="0" w:color="auto"/>
              <w:right w:val="single" w:sz="8" w:space="0" w:color="000000"/>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Cost of management intervention - govt</w:t>
            </w:r>
          </w:p>
        </w:tc>
        <w:tc>
          <w:tcPr>
            <w:tcW w:w="851"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$M/yr</w:t>
            </w:r>
          </w:p>
        </w:tc>
        <w:tc>
          <w:tcPr>
            <w:tcW w:w="860" w:type="dxa"/>
            <w:tcBorders>
              <w:top w:val="nil"/>
              <w:left w:val="nil"/>
              <w:bottom w:val="single" w:sz="8" w:space="0" w:color="auto"/>
              <w:right w:val="single" w:sz="8" w:space="0" w:color="auto"/>
            </w:tcBorders>
            <w:shd w:val="clear" w:color="000000" w:fill="C4D79B"/>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460</w:t>
            </w:r>
            <w:r w:rsidRPr="008316BA">
              <w:rPr>
                <w:rFonts w:ascii="Cambria" w:eastAsia="Times New Roman" w:hAnsi="Cambria" w:cs="Times New Roman"/>
                <w:color w:val="000000" w:themeColor="text1"/>
                <w:sz w:val="16"/>
                <w:szCs w:val="16"/>
                <w:lang w:val="en-US" w:eastAsia="en-US"/>
              </w:rPr>
              <w:t> </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40</w:t>
            </w:r>
          </w:p>
        </w:tc>
        <w:tc>
          <w:tcPr>
            <w:tcW w:w="693"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75</w:t>
            </w:r>
          </w:p>
        </w:tc>
        <w:tc>
          <w:tcPr>
            <w:tcW w:w="70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75</w:t>
            </w:r>
          </w:p>
        </w:tc>
        <w:tc>
          <w:tcPr>
            <w:tcW w:w="726"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120</w:t>
            </w:r>
          </w:p>
        </w:tc>
        <w:tc>
          <w:tcPr>
            <w:tcW w:w="720" w:type="dxa"/>
            <w:tcBorders>
              <w:top w:val="nil"/>
              <w:left w:val="nil"/>
              <w:bottom w:val="single" w:sz="8" w:space="0" w:color="auto"/>
              <w:right w:val="single" w:sz="8" w:space="0" w:color="auto"/>
            </w:tcBorders>
            <w:shd w:val="clear" w:color="000000" w:fill="FFFFFF"/>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40</w:t>
            </w:r>
          </w:p>
        </w:tc>
        <w:tc>
          <w:tcPr>
            <w:tcW w:w="67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8</w:t>
            </w:r>
          </w:p>
        </w:tc>
      </w:tr>
      <w:tr w:rsidR="008316BA" w:rsidRPr="008316BA" w:rsidTr="00D14FBD">
        <w:trPr>
          <w:trHeight w:val="409"/>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1701" w:type="dxa"/>
            <w:gridSpan w:val="2"/>
            <w:tcBorders>
              <w:top w:val="single" w:sz="8" w:space="0" w:color="auto"/>
              <w:left w:val="nil"/>
              <w:bottom w:val="single" w:sz="8" w:space="0" w:color="auto"/>
              <w:right w:val="single" w:sz="8" w:space="0" w:color="000000"/>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Cost of management intervention - ports</w:t>
            </w:r>
          </w:p>
        </w:tc>
        <w:tc>
          <w:tcPr>
            <w:tcW w:w="851"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$M/yr</w:t>
            </w:r>
          </w:p>
        </w:tc>
        <w:tc>
          <w:tcPr>
            <w:tcW w:w="860" w:type="dxa"/>
            <w:tcBorders>
              <w:top w:val="nil"/>
              <w:left w:val="nil"/>
              <w:bottom w:val="single" w:sz="8" w:space="0" w:color="auto"/>
              <w:right w:val="single" w:sz="8" w:space="0" w:color="auto"/>
            </w:tcBorders>
            <w:shd w:val="clear" w:color="000000" w:fill="FFFFF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693"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70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35</w:t>
            </w:r>
          </w:p>
        </w:tc>
        <w:tc>
          <w:tcPr>
            <w:tcW w:w="726"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30</w:t>
            </w:r>
          </w:p>
        </w:tc>
        <w:tc>
          <w:tcPr>
            <w:tcW w:w="72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915</w:t>
            </w:r>
          </w:p>
        </w:tc>
        <w:tc>
          <w:tcPr>
            <w:tcW w:w="67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792</w:t>
            </w:r>
          </w:p>
        </w:tc>
      </w:tr>
      <w:tr w:rsidR="008316BA" w:rsidRPr="008316BA" w:rsidTr="00D14FBD">
        <w:trPr>
          <w:trHeight w:val="400"/>
        </w:trPr>
        <w:tc>
          <w:tcPr>
            <w:tcW w:w="582"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1701" w:type="dxa"/>
            <w:gridSpan w:val="2"/>
            <w:tcBorders>
              <w:top w:val="single" w:sz="8" w:space="0" w:color="auto"/>
              <w:left w:val="nil"/>
              <w:bottom w:val="single" w:sz="8" w:space="0" w:color="auto"/>
              <w:right w:val="single" w:sz="8" w:space="0" w:color="000000"/>
            </w:tcBorders>
            <w:shd w:val="clear" w:color="auto" w:fill="auto"/>
            <w:vAlign w:val="center"/>
            <w:hideMark/>
          </w:tcPr>
          <w:p w:rsidR="008316BA" w:rsidRPr="008316BA" w:rsidRDefault="00D14FBD" w:rsidP="008316BA">
            <w:pPr>
              <w:spacing w:after="0"/>
              <w:rPr>
                <w:rFonts w:eastAsia="Times New Roman" w:cs="Times New Roman"/>
                <w:color w:val="000000"/>
                <w:sz w:val="16"/>
                <w:szCs w:val="16"/>
                <w:lang w:val="en-US" w:eastAsia="en-US"/>
              </w:rPr>
            </w:pPr>
            <w:r>
              <w:rPr>
                <w:rFonts w:eastAsia="Times New Roman" w:cs="Times New Roman"/>
                <w:color w:val="000000"/>
                <w:sz w:val="16"/>
                <w:szCs w:val="16"/>
                <w:lang w:val="en-US" w:eastAsia="en-US"/>
              </w:rPr>
              <w:t xml:space="preserve">Cost of </w:t>
            </w:r>
            <w:r w:rsidRPr="008316BA">
              <w:rPr>
                <w:rFonts w:eastAsia="Times New Roman" w:cs="Times New Roman"/>
                <w:color w:val="000000"/>
                <w:sz w:val="16"/>
                <w:szCs w:val="16"/>
                <w:lang w:val="en-US" w:eastAsia="en-US"/>
              </w:rPr>
              <w:t xml:space="preserve">management </w:t>
            </w:r>
            <w:r>
              <w:rPr>
                <w:rFonts w:eastAsia="Times New Roman" w:cs="Times New Roman"/>
                <w:color w:val="000000"/>
                <w:sz w:val="16"/>
                <w:szCs w:val="16"/>
                <w:lang w:val="en-US" w:eastAsia="en-US"/>
              </w:rPr>
              <w:t>intervention, agricult.</w:t>
            </w:r>
          </w:p>
        </w:tc>
        <w:tc>
          <w:tcPr>
            <w:tcW w:w="851"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$M/yr</w:t>
            </w:r>
          </w:p>
        </w:tc>
        <w:tc>
          <w:tcPr>
            <w:tcW w:w="860" w:type="dxa"/>
            <w:tcBorders>
              <w:top w:val="nil"/>
              <w:left w:val="nil"/>
              <w:bottom w:val="single" w:sz="8" w:space="0" w:color="auto"/>
              <w:right w:val="single" w:sz="8" w:space="0" w:color="auto"/>
            </w:tcBorders>
            <w:shd w:val="clear" w:color="000000" w:fill="FFFFF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693"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145</w:t>
            </w:r>
          </w:p>
        </w:tc>
        <w:tc>
          <w:tcPr>
            <w:tcW w:w="70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110</w:t>
            </w:r>
          </w:p>
        </w:tc>
        <w:tc>
          <w:tcPr>
            <w:tcW w:w="726"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120</w:t>
            </w:r>
          </w:p>
        </w:tc>
        <w:tc>
          <w:tcPr>
            <w:tcW w:w="72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8</w:t>
            </w:r>
          </w:p>
        </w:tc>
        <w:tc>
          <w:tcPr>
            <w:tcW w:w="670"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r>
    </w:tbl>
    <w:p w:rsidR="008316BA" w:rsidRDefault="008316BA" w:rsidP="00FE5201">
      <w:pPr>
        <w:spacing w:after="0"/>
        <w:jc w:val="both"/>
      </w:pPr>
    </w:p>
    <w:p w:rsidR="00E60FD2" w:rsidRDefault="00E60FD2" w:rsidP="00FE5201">
      <w:pPr>
        <w:spacing w:after="0"/>
        <w:jc w:val="both"/>
      </w:pPr>
    </w:p>
    <w:p w:rsidR="00FE5201" w:rsidRDefault="00FE5201" w:rsidP="00FE5201">
      <w:pPr>
        <w:spacing w:after="0"/>
        <w:jc w:val="both"/>
      </w:pPr>
      <w:r w:rsidRPr="00081CA0">
        <w:t xml:space="preserve">The preparation of a consequence table itself offers substantial insulation against the pitfalls of unaided decision-making. </w:t>
      </w:r>
      <w:r>
        <w:t>However,</w:t>
      </w:r>
      <w:r w:rsidRPr="00081CA0">
        <w:t xml:space="preserve"> unless the decision problem can be meaningfully simplified to </w:t>
      </w:r>
      <w:r>
        <w:t>a handful of</w:t>
      </w:r>
      <w:r w:rsidRPr="00081CA0">
        <w:t xml:space="preserve"> objectives and alternatives, the cognitive demands on decision-</w:t>
      </w:r>
      <w:r w:rsidRPr="00081CA0">
        <w:lastRenderedPageBreak/>
        <w:t>makers and stakeholders can lead to poor outcomes.</w:t>
      </w:r>
      <w:r w:rsidR="00D51B8B">
        <w:t xml:space="preserve"> </w:t>
      </w:r>
      <w:r>
        <w:t>In many instances, a consequence table can be simplified through identification of</w:t>
      </w:r>
    </w:p>
    <w:p w:rsidR="00FE5201" w:rsidRDefault="00FE5201" w:rsidP="00FE5201">
      <w:pPr>
        <w:pStyle w:val="ListParagraph"/>
        <w:numPr>
          <w:ilvl w:val="0"/>
          <w:numId w:val="14"/>
        </w:numPr>
        <w:spacing w:after="0" w:line="276" w:lineRule="auto"/>
        <w:ind w:left="540" w:hanging="360"/>
        <w:jc w:val="both"/>
      </w:pPr>
      <w:r w:rsidRPr="00820AE8">
        <w:t>practically d</w:t>
      </w:r>
      <w:r>
        <w:t>ominated alternatives, and</w:t>
      </w:r>
    </w:p>
    <w:p w:rsidR="00FE5201" w:rsidRDefault="00FE5201" w:rsidP="00FE5201">
      <w:pPr>
        <w:pStyle w:val="ListParagraph"/>
        <w:numPr>
          <w:ilvl w:val="0"/>
          <w:numId w:val="14"/>
        </w:numPr>
        <w:spacing w:after="0" w:line="276" w:lineRule="auto"/>
        <w:ind w:left="540" w:hanging="360"/>
        <w:jc w:val="both"/>
      </w:pPr>
      <w:r>
        <w:t>redundant objectives.</w:t>
      </w:r>
    </w:p>
    <w:p w:rsidR="00FE5201" w:rsidRDefault="00FE5201" w:rsidP="00FE5201">
      <w:pPr>
        <w:spacing w:after="0"/>
        <w:jc w:val="both"/>
      </w:pPr>
    </w:p>
    <w:p w:rsidR="00FE5201" w:rsidRDefault="00F30FFE" w:rsidP="00FE5201">
      <w:pPr>
        <w:spacing w:after="0"/>
        <w:jc w:val="both"/>
      </w:pPr>
      <w:r>
        <w:t xml:space="preserve">In the context of the fundamental objective to ensure net benefits to MNES all of the scenarios, other than A, fail a test of acceptable risk. This includes Status Quo inferring that current arrangements would need additional </w:t>
      </w:r>
      <w:r w:rsidR="005708AF">
        <w:t>interventions</w:t>
      </w:r>
      <w:r>
        <w:t xml:space="preserve"> to achieve the desired outcomes. For illustration purposes further analysis against the Status Quo scenario shows alternatives C and D to be dominated alternatives that can be omitted from the analysis. </w:t>
      </w:r>
      <w:r w:rsidR="00FE5201">
        <w:t>Thereafter, there are two objectives</w:t>
      </w:r>
      <w:r>
        <w:t>,</w:t>
      </w:r>
      <w:r w:rsidR="00FE5201">
        <w:t xml:space="preserve"> which are more or less equal in their performance across alternatives – dugongs at Cape York and agricultural production. These too can be omitted. This is not to say that dugongs at Cape York or agricultural production are unimportant. Redundant objectives are simply those that do not help to distinguish the merit (or dismerit) of alternatives. The consequence table is now reduced to three development proposals (E, F and G) and fifteen ob</w:t>
      </w:r>
      <w:r w:rsidR="00293A10">
        <w:t>jectives, shown below (Table 2.17</w:t>
      </w:r>
      <w:r w:rsidR="00FE5201">
        <w:t>). While still difficult, it is possible that decision-makers and stakeholders can negotiate a preferred alternative on this basis without recourse to formal techniques for dealing with trade-offs.</w:t>
      </w:r>
    </w:p>
    <w:p w:rsidR="00D51B8B" w:rsidRDefault="00D51B8B" w:rsidP="00FE5201">
      <w:pPr>
        <w:spacing w:after="0"/>
        <w:jc w:val="both"/>
      </w:pPr>
    </w:p>
    <w:p w:rsidR="00D51B8B" w:rsidRPr="00621600" w:rsidRDefault="00293A10" w:rsidP="0086296C">
      <w:pPr>
        <w:jc w:val="both"/>
      </w:pPr>
      <w:r>
        <w:rPr>
          <w:b/>
          <w:sz w:val="20"/>
          <w:szCs w:val="20"/>
        </w:rPr>
        <w:t>Table 2.17</w:t>
      </w:r>
      <w:r w:rsidR="00D51B8B" w:rsidRPr="00820AE8">
        <w:rPr>
          <w:b/>
          <w:sz w:val="20"/>
          <w:szCs w:val="20"/>
        </w:rPr>
        <w:t>.</w:t>
      </w:r>
      <w:r w:rsidR="00D51B8B" w:rsidRPr="00DF1DB9">
        <w:rPr>
          <w:b/>
          <w:sz w:val="20"/>
          <w:szCs w:val="20"/>
        </w:rPr>
        <w:t xml:space="preserve"> </w:t>
      </w:r>
      <w:r w:rsidR="00D51B8B">
        <w:rPr>
          <w:sz w:val="20"/>
          <w:szCs w:val="20"/>
        </w:rPr>
        <w:t xml:space="preserve">Reduced consequence table for the assessment of development proposals packaged with alternative management intervention strategies against a benchmark requirement for MNES to be no worse off than anticipated under the status quo. TER: </w:t>
      </w:r>
      <w:r w:rsidR="00D51B8B" w:rsidRPr="00C51ED0">
        <w:rPr>
          <w:i/>
          <w:sz w:val="20"/>
          <w:szCs w:val="20"/>
        </w:rPr>
        <w:t>Total Estimated Risk</w:t>
      </w:r>
      <w:r w:rsidR="00D51B8B">
        <w:rPr>
          <w:sz w:val="20"/>
          <w:szCs w:val="20"/>
        </w:rPr>
        <w:t>.</w:t>
      </w:r>
      <w:r w:rsidR="00050C41">
        <w:t xml:space="preserve"> </w:t>
      </w:r>
    </w:p>
    <w:tbl>
      <w:tblPr>
        <w:tblW w:w="7325" w:type="dxa"/>
        <w:tblInd w:w="93" w:type="dxa"/>
        <w:tblLayout w:type="fixed"/>
        <w:tblLook w:val="04A0"/>
      </w:tblPr>
      <w:tblGrid>
        <w:gridCol w:w="866"/>
        <w:gridCol w:w="850"/>
        <w:gridCol w:w="1134"/>
        <w:gridCol w:w="859"/>
        <w:gridCol w:w="860"/>
        <w:gridCol w:w="640"/>
        <w:gridCol w:w="726"/>
        <w:gridCol w:w="720"/>
        <w:gridCol w:w="670"/>
      </w:tblGrid>
      <w:tr w:rsidR="008316BA" w:rsidRPr="008316BA" w:rsidTr="00D14FBD">
        <w:trPr>
          <w:trHeight w:val="1491"/>
        </w:trPr>
        <w:tc>
          <w:tcPr>
            <w:tcW w:w="866"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rPr>
                <w:rFonts w:eastAsia="Times New Roman" w:cs="Times New Roman"/>
                <w:b/>
                <w:bCs/>
                <w:color w:val="000000"/>
                <w:sz w:val="18"/>
                <w:szCs w:val="18"/>
                <w:lang w:val="en-US" w:eastAsia="en-US"/>
              </w:rPr>
            </w:pPr>
            <w:r w:rsidRPr="008316BA">
              <w:rPr>
                <w:rFonts w:eastAsia="Times New Roman" w:cs="Times New Roman"/>
                <w:b/>
                <w:bCs/>
                <w:color w:val="000000"/>
                <w:sz w:val="18"/>
                <w:szCs w:val="18"/>
                <w:lang w:val="en-US" w:eastAsia="en-US"/>
              </w:rPr>
              <w:t> </w:t>
            </w:r>
          </w:p>
        </w:tc>
        <w:tc>
          <w:tcPr>
            <w:tcW w:w="850"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 </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ascii="Cambria" w:eastAsia="Times New Roman" w:hAnsi="Cambria" w:cs="Times New Roman"/>
                <w:color w:val="000000"/>
                <w:sz w:val="16"/>
                <w:szCs w:val="16"/>
                <w:lang w:val="en-US" w:eastAsia="en-US"/>
              </w:rPr>
            </w:pPr>
            <w:r w:rsidRPr="008316BA">
              <w:rPr>
                <w:rFonts w:ascii="Cambria" w:eastAsia="Times New Roman" w:hAnsi="Cambria" w:cs="Times New Roman"/>
                <w:color w:val="000000"/>
                <w:sz w:val="16"/>
                <w:szCs w:val="16"/>
                <w:lang w:val="en-US" w:eastAsia="en-US"/>
              </w:rPr>
              <w:t> </w:t>
            </w:r>
          </w:p>
        </w:tc>
        <w:tc>
          <w:tcPr>
            <w:tcW w:w="859" w:type="dxa"/>
            <w:tcBorders>
              <w:top w:val="single" w:sz="8" w:space="0" w:color="auto"/>
              <w:left w:val="nil"/>
              <w:bottom w:val="single" w:sz="8" w:space="0" w:color="auto"/>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Attribute</w:t>
            </w:r>
          </w:p>
        </w:tc>
        <w:tc>
          <w:tcPr>
            <w:tcW w:w="860" w:type="dxa"/>
            <w:tcBorders>
              <w:top w:val="single" w:sz="8" w:space="0" w:color="auto"/>
              <w:left w:val="nil"/>
              <w:bottom w:val="nil"/>
              <w:right w:val="single" w:sz="8" w:space="0" w:color="auto"/>
            </w:tcBorders>
            <w:shd w:val="clear" w:color="000000" w:fill="FFFFFF"/>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A: Reduced impact (restore and protect MNES)</w:t>
            </w:r>
          </w:p>
        </w:tc>
        <w:tc>
          <w:tcPr>
            <w:tcW w:w="640"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B: Status Quo</w:t>
            </w:r>
          </w:p>
        </w:tc>
        <w:tc>
          <w:tcPr>
            <w:tcW w:w="726"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E: Cluster ports &amp; lessen Ag impacts</w:t>
            </w:r>
          </w:p>
        </w:tc>
        <w:tc>
          <w:tcPr>
            <w:tcW w:w="720"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F: Cluster ports</w:t>
            </w:r>
          </w:p>
        </w:tc>
        <w:tc>
          <w:tcPr>
            <w:tcW w:w="670" w:type="dxa"/>
            <w:tcBorders>
              <w:top w:val="single" w:sz="8" w:space="0" w:color="auto"/>
              <w:left w:val="nil"/>
              <w:bottom w:val="nil"/>
              <w:right w:val="single" w:sz="8" w:space="0" w:color="auto"/>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G: Spread Ports</w:t>
            </w:r>
          </w:p>
        </w:tc>
      </w:tr>
      <w:tr w:rsidR="008316BA" w:rsidRPr="008316BA" w:rsidTr="008316BA">
        <w:trPr>
          <w:trHeight w:val="400"/>
        </w:trPr>
        <w:tc>
          <w:tcPr>
            <w:tcW w:w="866"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b/>
                <w:bCs/>
                <w:color w:val="000000"/>
                <w:sz w:val="18"/>
                <w:szCs w:val="18"/>
                <w:lang w:val="en-US" w:eastAsia="en-US"/>
              </w:rPr>
            </w:pPr>
            <w:r w:rsidRPr="008316BA">
              <w:rPr>
                <w:rFonts w:eastAsia="Times New Roman" w:cs="Times New Roman"/>
                <w:b/>
                <w:bCs/>
                <w:color w:val="000000"/>
                <w:sz w:val="18"/>
                <w:szCs w:val="18"/>
                <w:lang w:val="en-US" w:eastAsia="en-US"/>
              </w:rPr>
              <w:t>Primary objectives</w:t>
            </w:r>
          </w:p>
        </w:tc>
        <w:tc>
          <w:tcPr>
            <w:tcW w:w="850" w:type="dxa"/>
            <w:vMerge w:val="restart"/>
            <w:tcBorders>
              <w:top w:val="nil"/>
              <w:left w:val="single" w:sz="8" w:space="0" w:color="auto"/>
              <w:bottom w:val="nil"/>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Cape York</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Corals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-891</w:t>
            </w:r>
          </w:p>
        </w:tc>
        <w:tc>
          <w:tcPr>
            <w:tcW w:w="640" w:type="dxa"/>
            <w:tcBorders>
              <w:top w:val="single" w:sz="8" w:space="0" w:color="auto"/>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-891</w:t>
            </w:r>
          </w:p>
        </w:tc>
        <w:tc>
          <w:tcPr>
            <w:tcW w:w="726" w:type="dxa"/>
            <w:tcBorders>
              <w:top w:val="single" w:sz="8" w:space="0" w:color="auto"/>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-891</w:t>
            </w:r>
          </w:p>
        </w:tc>
        <w:tc>
          <w:tcPr>
            <w:tcW w:w="720" w:type="dxa"/>
            <w:tcBorders>
              <w:top w:val="single" w:sz="8" w:space="0" w:color="auto"/>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-891</w:t>
            </w:r>
          </w:p>
        </w:tc>
        <w:tc>
          <w:tcPr>
            <w:tcW w:w="670" w:type="dxa"/>
            <w:tcBorders>
              <w:top w:val="single" w:sz="8" w:space="0" w:color="auto"/>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-957</w:t>
            </w:r>
          </w:p>
        </w:tc>
      </w:tr>
      <w:tr w:rsidR="008316BA" w:rsidRPr="008316BA" w:rsidTr="008316BA">
        <w:trPr>
          <w:trHeight w:val="400"/>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tcBorders>
              <w:top w:val="nil"/>
              <w:left w:val="single" w:sz="8" w:space="0" w:color="auto"/>
              <w:bottom w:val="nil"/>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Seagrass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-559</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-559</w:t>
            </w:r>
          </w:p>
        </w:tc>
        <w:tc>
          <w:tcPr>
            <w:tcW w:w="726"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-559</w:t>
            </w:r>
          </w:p>
        </w:tc>
        <w:tc>
          <w:tcPr>
            <w:tcW w:w="720"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-458</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-920</w:t>
            </w:r>
          </w:p>
        </w:tc>
      </w:tr>
      <w:tr w:rsidR="008316BA" w:rsidRPr="008316BA" w:rsidTr="008316BA">
        <w:trPr>
          <w:trHeight w:val="400"/>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val="restart"/>
            <w:tcBorders>
              <w:top w:val="single" w:sz="8" w:space="0" w:color="000000"/>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Wet Trop</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Corals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638</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-118</w:t>
            </w:r>
          </w:p>
        </w:tc>
        <w:tc>
          <w:tcPr>
            <w:tcW w:w="726"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611</w:t>
            </w:r>
          </w:p>
        </w:tc>
        <w:tc>
          <w:tcPr>
            <w:tcW w:w="720" w:type="dxa"/>
            <w:tcBorders>
              <w:top w:val="nil"/>
              <w:left w:val="nil"/>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-118</w:t>
            </w:r>
          </w:p>
        </w:tc>
        <w:tc>
          <w:tcPr>
            <w:tcW w:w="670" w:type="dxa"/>
            <w:tcBorders>
              <w:top w:val="nil"/>
              <w:left w:val="nil"/>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-131</w:t>
            </w:r>
          </w:p>
        </w:tc>
      </w:tr>
      <w:tr w:rsidR="008316BA" w:rsidRPr="008316BA" w:rsidTr="008316BA">
        <w:trPr>
          <w:trHeight w:val="400"/>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tcBorders>
              <w:top w:val="single" w:sz="8" w:space="0" w:color="000000"/>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Seagrass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1670</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-462</w:t>
            </w:r>
          </w:p>
        </w:tc>
        <w:tc>
          <w:tcPr>
            <w:tcW w:w="726"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2203</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-529</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-558</w:t>
            </w:r>
          </w:p>
        </w:tc>
      </w:tr>
      <w:tr w:rsidR="008316BA" w:rsidRPr="008316BA" w:rsidTr="008316BA">
        <w:trPr>
          <w:trHeight w:val="400"/>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tcBorders>
              <w:top w:val="single" w:sz="8" w:space="0" w:color="000000"/>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Dugongs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1041</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-284</w:t>
            </w:r>
          </w:p>
        </w:tc>
        <w:tc>
          <w:tcPr>
            <w:tcW w:w="726"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1294</w:t>
            </w:r>
          </w:p>
        </w:tc>
        <w:tc>
          <w:tcPr>
            <w:tcW w:w="720" w:type="dxa"/>
            <w:tcBorders>
              <w:top w:val="nil"/>
              <w:left w:val="nil"/>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-327</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-385</w:t>
            </w:r>
          </w:p>
        </w:tc>
      </w:tr>
      <w:tr w:rsidR="008316BA" w:rsidRPr="008316BA" w:rsidTr="005C19BC">
        <w:trPr>
          <w:trHeight w:val="308"/>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Central</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Corals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-441</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-520</w:t>
            </w:r>
          </w:p>
        </w:tc>
        <w:tc>
          <w:tcPr>
            <w:tcW w:w="726"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-464</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-606</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-606</w:t>
            </w:r>
          </w:p>
        </w:tc>
      </w:tr>
      <w:tr w:rsidR="008316BA" w:rsidRPr="008316BA" w:rsidTr="005C19BC">
        <w:trPr>
          <w:trHeight w:val="269"/>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Seagrass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608</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-130</w:t>
            </w:r>
          </w:p>
        </w:tc>
        <w:tc>
          <w:tcPr>
            <w:tcW w:w="726" w:type="dxa"/>
            <w:tcBorders>
              <w:top w:val="nil"/>
              <w:left w:val="nil"/>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51</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-386</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-386</w:t>
            </w:r>
          </w:p>
        </w:tc>
      </w:tr>
      <w:tr w:rsidR="008316BA" w:rsidRPr="008316BA" w:rsidTr="005C19BC">
        <w:trPr>
          <w:trHeight w:val="333"/>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Dugongs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1555</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-400</w:t>
            </w:r>
          </w:p>
        </w:tc>
        <w:tc>
          <w:tcPr>
            <w:tcW w:w="726"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948</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-755</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-755</w:t>
            </w:r>
          </w:p>
        </w:tc>
      </w:tr>
      <w:tr w:rsidR="008316BA" w:rsidRPr="008316BA" w:rsidTr="005C19BC">
        <w:trPr>
          <w:trHeight w:val="349"/>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South</w:t>
            </w: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Corals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-580</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-622</w:t>
            </w:r>
          </w:p>
        </w:tc>
        <w:tc>
          <w:tcPr>
            <w:tcW w:w="726"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-622</w:t>
            </w:r>
          </w:p>
        </w:tc>
        <w:tc>
          <w:tcPr>
            <w:tcW w:w="720" w:type="dxa"/>
            <w:tcBorders>
              <w:top w:val="nil"/>
              <w:left w:val="nil"/>
              <w:bottom w:val="single" w:sz="8" w:space="0" w:color="auto"/>
              <w:right w:val="single" w:sz="8" w:space="0" w:color="auto"/>
            </w:tcBorders>
            <w:shd w:val="clear" w:color="auto" w:fill="auto"/>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-619</w:t>
            </w:r>
          </w:p>
        </w:tc>
        <w:tc>
          <w:tcPr>
            <w:tcW w:w="670" w:type="dxa"/>
            <w:tcBorders>
              <w:top w:val="nil"/>
              <w:left w:val="nil"/>
              <w:bottom w:val="single" w:sz="8" w:space="0" w:color="auto"/>
              <w:right w:val="single" w:sz="8" w:space="0" w:color="auto"/>
            </w:tcBorders>
            <w:shd w:val="clear" w:color="000000" w:fill="FFFFFF"/>
            <w:noWrap/>
            <w:vAlign w:val="bottom"/>
            <w:hideMark/>
          </w:tcPr>
          <w:p w:rsidR="008316BA" w:rsidRPr="008316BA" w:rsidRDefault="008316BA" w:rsidP="008316BA">
            <w:pPr>
              <w:spacing w:after="0"/>
              <w:jc w:val="right"/>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-635</w:t>
            </w:r>
          </w:p>
        </w:tc>
      </w:tr>
      <w:tr w:rsidR="008316BA" w:rsidRPr="008316BA" w:rsidTr="005C19BC">
        <w:trPr>
          <w:trHeight w:val="255"/>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Seagrass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-58</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-99</w:t>
            </w:r>
          </w:p>
        </w:tc>
        <w:tc>
          <w:tcPr>
            <w:tcW w:w="726"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-284</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-280</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-180</w:t>
            </w:r>
          </w:p>
        </w:tc>
      </w:tr>
      <w:tr w:rsidR="008316BA" w:rsidRPr="008316BA" w:rsidTr="005C19BC">
        <w:trPr>
          <w:trHeight w:val="262"/>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850"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color w:val="000000"/>
                <w:sz w:val="16"/>
                <w:szCs w:val="16"/>
                <w:lang w:val="en-US" w:eastAsia="en-US"/>
              </w:rPr>
            </w:pPr>
          </w:p>
        </w:tc>
        <w:tc>
          <w:tcPr>
            <w:tcW w:w="1134"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Dugongs</w:t>
            </w:r>
          </w:p>
        </w:tc>
        <w:tc>
          <w:tcPr>
            <w:tcW w:w="859" w:type="dxa"/>
            <w:tcBorders>
              <w:top w:val="nil"/>
              <w:left w:val="nil"/>
              <w:bottom w:val="single" w:sz="8" w:space="0" w:color="auto"/>
              <w:right w:val="nil"/>
            </w:tcBorders>
            <w:shd w:val="clear" w:color="auto" w:fill="auto"/>
            <w:vAlign w:val="center"/>
            <w:hideMark/>
          </w:tcPr>
          <w:p w:rsidR="008316BA" w:rsidRPr="008316BA" w:rsidRDefault="008316BA" w:rsidP="008316BA">
            <w:pPr>
              <w:spacing w:after="0"/>
              <w:jc w:val="center"/>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TER</w:t>
            </w:r>
          </w:p>
        </w:tc>
        <w:tc>
          <w:tcPr>
            <w:tcW w:w="860" w:type="dxa"/>
            <w:tcBorders>
              <w:top w:val="nil"/>
              <w:left w:val="single" w:sz="8" w:space="0" w:color="auto"/>
              <w:bottom w:val="single" w:sz="8" w:space="0" w:color="auto"/>
              <w:right w:val="single" w:sz="8" w:space="0" w:color="auto"/>
            </w:tcBorders>
            <w:shd w:val="clear" w:color="000000" w:fill="C4D79B"/>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-216</w:t>
            </w:r>
          </w:p>
        </w:tc>
        <w:tc>
          <w:tcPr>
            <w:tcW w:w="640" w:type="dxa"/>
            <w:tcBorders>
              <w:top w:val="nil"/>
              <w:left w:val="nil"/>
              <w:bottom w:val="single" w:sz="8" w:space="0" w:color="auto"/>
              <w:right w:val="single" w:sz="8" w:space="0" w:color="auto"/>
            </w:tcBorders>
            <w:shd w:val="clear" w:color="000000" w:fill="BFBFBF"/>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-267</w:t>
            </w:r>
          </w:p>
        </w:tc>
        <w:tc>
          <w:tcPr>
            <w:tcW w:w="726"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-748</w:t>
            </w:r>
          </w:p>
        </w:tc>
        <w:tc>
          <w:tcPr>
            <w:tcW w:w="72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-748</w:t>
            </w:r>
          </w:p>
        </w:tc>
        <w:tc>
          <w:tcPr>
            <w:tcW w:w="670" w:type="dxa"/>
            <w:tcBorders>
              <w:top w:val="nil"/>
              <w:left w:val="nil"/>
              <w:bottom w:val="single" w:sz="8" w:space="0" w:color="auto"/>
              <w:right w:val="single" w:sz="8" w:space="0" w:color="auto"/>
            </w:tcBorders>
            <w:shd w:val="clear" w:color="000000" w:fill="E6B8B7"/>
            <w:noWrap/>
            <w:vAlign w:val="bottom"/>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-398</w:t>
            </w:r>
          </w:p>
        </w:tc>
      </w:tr>
      <w:tr w:rsidR="008316BA" w:rsidRPr="008316BA" w:rsidTr="005C19BC">
        <w:trPr>
          <w:trHeight w:val="265"/>
        </w:trPr>
        <w:tc>
          <w:tcPr>
            <w:tcW w:w="866" w:type="dxa"/>
            <w:vMerge w:val="restart"/>
            <w:tcBorders>
              <w:top w:val="nil"/>
              <w:left w:val="single" w:sz="8" w:space="0" w:color="auto"/>
              <w:bottom w:val="single" w:sz="8" w:space="0" w:color="000000"/>
              <w:right w:val="single" w:sz="8" w:space="0" w:color="auto"/>
            </w:tcBorders>
            <w:shd w:val="clear" w:color="auto" w:fill="auto"/>
            <w:textDirection w:val="btLr"/>
            <w:vAlign w:val="center"/>
            <w:hideMark/>
          </w:tcPr>
          <w:p w:rsidR="008316BA" w:rsidRPr="008316BA" w:rsidRDefault="008316BA" w:rsidP="008316BA">
            <w:pPr>
              <w:spacing w:after="0"/>
              <w:jc w:val="center"/>
              <w:rPr>
                <w:rFonts w:eastAsia="Times New Roman" w:cs="Times New Roman"/>
                <w:b/>
                <w:bCs/>
                <w:color w:val="000000"/>
                <w:sz w:val="18"/>
                <w:szCs w:val="18"/>
                <w:lang w:val="en-US" w:eastAsia="en-US"/>
              </w:rPr>
            </w:pPr>
            <w:r w:rsidRPr="008316BA">
              <w:rPr>
                <w:rFonts w:eastAsia="Times New Roman" w:cs="Times New Roman"/>
                <w:b/>
                <w:bCs/>
                <w:color w:val="000000"/>
                <w:sz w:val="18"/>
                <w:szCs w:val="18"/>
                <w:lang w:val="en-US" w:eastAsia="en-US"/>
              </w:rPr>
              <w:t>Secondary objectives</w:t>
            </w:r>
          </w:p>
        </w:tc>
        <w:tc>
          <w:tcPr>
            <w:tcW w:w="1984" w:type="dxa"/>
            <w:gridSpan w:val="2"/>
            <w:tcBorders>
              <w:top w:val="nil"/>
              <w:left w:val="nil"/>
              <w:bottom w:val="single" w:sz="8" w:space="0" w:color="auto"/>
              <w:right w:val="single" w:sz="8" w:space="0" w:color="000000"/>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Port capacity</w:t>
            </w:r>
          </w:p>
        </w:tc>
        <w:tc>
          <w:tcPr>
            <w:tcW w:w="859"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Mta</w:t>
            </w:r>
          </w:p>
        </w:tc>
        <w:tc>
          <w:tcPr>
            <w:tcW w:w="860" w:type="dxa"/>
            <w:tcBorders>
              <w:top w:val="nil"/>
              <w:left w:val="nil"/>
              <w:bottom w:val="single" w:sz="8" w:space="0" w:color="auto"/>
              <w:right w:val="single" w:sz="8" w:space="0" w:color="auto"/>
            </w:tcBorders>
            <w:shd w:val="clear" w:color="000000" w:fill="FFFFF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240</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240</w:t>
            </w:r>
          </w:p>
        </w:tc>
        <w:tc>
          <w:tcPr>
            <w:tcW w:w="726"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550</w:t>
            </w:r>
          </w:p>
        </w:tc>
        <w:tc>
          <w:tcPr>
            <w:tcW w:w="72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550</w:t>
            </w:r>
          </w:p>
        </w:tc>
        <w:tc>
          <w:tcPr>
            <w:tcW w:w="67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550</w:t>
            </w:r>
          </w:p>
        </w:tc>
      </w:tr>
      <w:tr w:rsidR="008316BA" w:rsidRPr="008316BA" w:rsidTr="008316BA">
        <w:trPr>
          <w:trHeight w:val="406"/>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1984" w:type="dxa"/>
            <w:gridSpan w:val="2"/>
            <w:tcBorders>
              <w:top w:val="single" w:sz="8" w:space="0" w:color="auto"/>
              <w:left w:val="nil"/>
              <w:bottom w:val="single" w:sz="8" w:space="0" w:color="auto"/>
              <w:right w:val="single" w:sz="8" w:space="0" w:color="000000"/>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Cost of management intervention - govt</w:t>
            </w:r>
          </w:p>
        </w:tc>
        <w:tc>
          <w:tcPr>
            <w:tcW w:w="859"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$M/yr</w:t>
            </w:r>
          </w:p>
        </w:tc>
        <w:tc>
          <w:tcPr>
            <w:tcW w:w="860" w:type="dxa"/>
            <w:tcBorders>
              <w:top w:val="nil"/>
              <w:left w:val="nil"/>
              <w:bottom w:val="single" w:sz="8" w:space="0" w:color="auto"/>
              <w:right w:val="single" w:sz="8" w:space="0" w:color="auto"/>
            </w:tcBorders>
            <w:shd w:val="clear" w:color="000000" w:fill="C4D79B"/>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460</w:t>
            </w:r>
            <w:r w:rsidRPr="008316BA">
              <w:rPr>
                <w:rFonts w:ascii="Cambria" w:eastAsia="Times New Roman" w:hAnsi="Cambria" w:cs="Times New Roman"/>
                <w:color w:val="000000" w:themeColor="text1"/>
                <w:sz w:val="16"/>
                <w:szCs w:val="16"/>
                <w:lang w:val="en-US" w:eastAsia="en-US"/>
              </w:rPr>
              <w:t> </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40</w:t>
            </w:r>
          </w:p>
        </w:tc>
        <w:tc>
          <w:tcPr>
            <w:tcW w:w="726"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120</w:t>
            </w:r>
          </w:p>
        </w:tc>
        <w:tc>
          <w:tcPr>
            <w:tcW w:w="720" w:type="dxa"/>
            <w:tcBorders>
              <w:top w:val="nil"/>
              <w:left w:val="nil"/>
              <w:bottom w:val="single" w:sz="8" w:space="0" w:color="auto"/>
              <w:right w:val="single" w:sz="8" w:space="0" w:color="auto"/>
            </w:tcBorders>
            <w:shd w:val="clear" w:color="000000" w:fill="FFFFFF"/>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40</w:t>
            </w:r>
          </w:p>
        </w:tc>
        <w:tc>
          <w:tcPr>
            <w:tcW w:w="670" w:type="dxa"/>
            <w:tcBorders>
              <w:top w:val="nil"/>
              <w:left w:val="nil"/>
              <w:bottom w:val="single" w:sz="8" w:space="0" w:color="auto"/>
              <w:right w:val="single" w:sz="8" w:space="0" w:color="auto"/>
            </w:tcBorders>
            <w:shd w:val="clear" w:color="000000" w:fill="E6B8B7"/>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8</w:t>
            </w:r>
          </w:p>
        </w:tc>
      </w:tr>
      <w:tr w:rsidR="008316BA" w:rsidRPr="008316BA" w:rsidTr="008316BA">
        <w:trPr>
          <w:trHeight w:val="372"/>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1984" w:type="dxa"/>
            <w:gridSpan w:val="2"/>
            <w:tcBorders>
              <w:top w:val="single" w:sz="8" w:space="0" w:color="auto"/>
              <w:left w:val="nil"/>
              <w:bottom w:val="single" w:sz="8" w:space="0" w:color="auto"/>
              <w:right w:val="single" w:sz="8" w:space="0" w:color="000000"/>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Cost of management intervention - ports</w:t>
            </w:r>
          </w:p>
        </w:tc>
        <w:tc>
          <w:tcPr>
            <w:tcW w:w="859"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$M/yr</w:t>
            </w:r>
          </w:p>
        </w:tc>
        <w:tc>
          <w:tcPr>
            <w:tcW w:w="860" w:type="dxa"/>
            <w:tcBorders>
              <w:top w:val="nil"/>
              <w:left w:val="nil"/>
              <w:bottom w:val="single" w:sz="8" w:space="0" w:color="auto"/>
              <w:right w:val="single" w:sz="8" w:space="0" w:color="auto"/>
            </w:tcBorders>
            <w:shd w:val="clear" w:color="000000" w:fill="FFFFF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726"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30</w:t>
            </w:r>
          </w:p>
        </w:tc>
        <w:tc>
          <w:tcPr>
            <w:tcW w:w="72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915</w:t>
            </w:r>
          </w:p>
        </w:tc>
        <w:tc>
          <w:tcPr>
            <w:tcW w:w="67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792</w:t>
            </w:r>
          </w:p>
        </w:tc>
      </w:tr>
      <w:tr w:rsidR="008316BA" w:rsidRPr="008316BA" w:rsidTr="005C19BC">
        <w:trPr>
          <w:trHeight w:val="269"/>
        </w:trPr>
        <w:tc>
          <w:tcPr>
            <w:tcW w:w="866" w:type="dxa"/>
            <w:vMerge/>
            <w:tcBorders>
              <w:top w:val="nil"/>
              <w:left w:val="single" w:sz="8" w:space="0" w:color="auto"/>
              <w:bottom w:val="single" w:sz="8" w:space="0" w:color="000000"/>
              <w:right w:val="single" w:sz="8" w:space="0" w:color="auto"/>
            </w:tcBorders>
            <w:vAlign w:val="center"/>
            <w:hideMark/>
          </w:tcPr>
          <w:p w:rsidR="008316BA" w:rsidRPr="008316BA" w:rsidRDefault="008316BA" w:rsidP="008316BA">
            <w:pPr>
              <w:spacing w:after="0"/>
              <w:rPr>
                <w:rFonts w:eastAsia="Times New Roman" w:cs="Times New Roman"/>
                <w:b/>
                <w:bCs/>
                <w:color w:val="000000"/>
                <w:sz w:val="18"/>
                <w:szCs w:val="18"/>
                <w:lang w:val="en-US" w:eastAsia="en-US"/>
              </w:rPr>
            </w:pPr>
          </w:p>
        </w:tc>
        <w:tc>
          <w:tcPr>
            <w:tcW w:w="1984" w:type="dxa"/>
            <w:gridSpan w:val="2"/>
            <w:tcBorders>
              <w:top w:val="single" w:sz="8" w:space="0" w:color="auto"/>
              <w:left w:val="nil"/>
              <w:bottom w:val="single" w:sz="8" w:space="0" w:color="auto"/>
              <w:right w:val="single" w:sz="8" w:space="0" w:color="000000"/>
            </w:tcBorders>
            <w:shd w:val="clear" w:color="auto" w:fill="auto"/>
            <w:vAlign w:val="center"/>
            <w:hideMark/>
          </w:tcPr>
          <w:p w:rsidR="008316BA" w:rsidRPr="008316BA" w:rsidRDefault="008316BA" w:rsidP="008316BA">
            <w:pPr>
              <w:spacing w:after="0"/>
              <w:rPr>
                <w:rFonts w:eastAsia="Times New Roman" w:cs="Times New Roman"/>
                <w:color w:val="000000"/>
                <w:sz w:val="16"/>
                <w:szCs w:val="16"/>
                <w:lang w:val="en-US" w:eastAsia="en-US"/>
              </w:rPr>
            </w:pPr>
            <w:r w:rsidRPr="008316BA">
              <w:rPr>
                <w:rFonts w:eastAsia="Times New Roman" w:cs="Times New Roman"/>
                <w:color w:val="000000"/>
                <w:sz w:val="16"/>
                <w:szCs w:val="16"/>
                <w:lang w:val="en-US" w:eastAsia="en-US"/>
              </w:rPr>
              <w:t>Cost of management intervention - agriculture</w:t>
            </w:r>
          </w:p>
        </w:tc>
        <w:tc>
          <w:tcPr>
            <w:tcW w:w="859" w:type="dxa"/>
            <w:tcBorders>
              <w:top w:val="nil"/>
              <w:left w:val="nil"/>
              <w:bottom w:val="single" w:sz="8" w:space="0" w:color="auto"/>
              <w:right w:val="single" w:sz="8" w:space="0" w:color="auto"/>
            </w:tcBorders>
            <w:shd w:val="clear" w:color="auto" w:fill="auto"/>
            <w:vAlign w:val="center"/>
            <w:hideMark/>
          </w:tcPr>
          <w:p w:rsidR="008316BA" w:rsidRPr="008316BA" w:rsidRDefault="008316BA" w:rsidP="008316BA">
            <w:pPr>
              <w:spacing w:after="0"/>
              <w:jc w:val="center"/>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$M/yr</w:t>
            </w:r>
          </w:p>
        </w:tc>
        <w:tc>
          <w:tcPr>
            <w:tcW w:w="860" w:type="dxa"/>
            <w:tcBorders>
              <w:top w:val="nil"/>
              <w:left w:val="nil"/>
              <w:bottom w:val="single" w:sz="8" w:space="0" w:color="auto"/>
              <w:right w:val="single" w:sz="8" w:space="0" w:color="auto"/>
            </w:tcBorders>
            <w:shd w:val="clear" w:color="000000" w:fill="FFFFF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640" w:type="dxa"/>
            <w:tcBorders>
              <w:top w:val="nil"/>
              <w:left w:val="nil"/>
              <w:bottom w:val="single" w:sz="8" w:space="0" w:color="auto"/>
              <w:right w:val="single" w:sz="8" w:space="0" w:color="auto"/>
            </w:tcBorders>
            <w:shd w:val="clear" w:color="000000" w:fill="BFBFBF"/>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c>
          <w:tcPr>
            <w:tcW w:w="726"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120</w:t>
            </w:r>
          </w:p>
        </w:tc>
        <w:tc>
          <w:tcPr>
            <w:tcW w:w="720" w:type="dxa"/>
            <w:tcBorders>
              <w:top w:val="nil"/>
              <w:left w:val="nil"/>
              <w:bottom w:val="single" w:sz="8" w:space="0" w:color="auto"/>
              <w:right w:val="single" w:sz="8" w:space="0" w:color="auto"/>
            </w:tcBorders>
            <w:shd w:val="clear" w:color="000000" w:fill="C4D79B"/>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8</w:t>
            </w:r>
          </w:p>
        </w:tc>
        <w:tc>
          <w:tcPr>
            <w:tcW w:w="670" w:type="dxa"/>
            <w:tcBorders>
              <w:top w:val="nil"/>
              <w:left w:val="nil"/>
              <w:bottom w:val="single" w:sz="8" w:space="0" w:color="auto"/>
              <w:right w:val="single" w:sz="8" w:space="0" w:color="auto"/>
            </w:tcBorders>
            <w:shd w:val="clear" w:color="auto" w:fill="auto"/>
            <w:noWrap/>
            <w:vAlign w:val="center"/>
            <w:hideMark/>
          </w:tcPr>
          <w:p w:rsidR="008316BA" w:rsidRPr="008316BA" w:rsidRDefault="008316BA" w:rsidP="008316BA">
            <w:pPr>
              <w:spacing w:after="0"/>
              <w:jc w:val="right"/>
              <w:rPr>
                <w:rFonts w:eastAsia="Times New Roman" w:cs="Times New Roman"/>
                <w:color w:val="000000" w:themeColor="text1"/>
                <w:sz w:val="16"/>
                <w:szCs w:val="16"/>
                <w:lang w:val="en-US" w:eastAsia="en-US"/>
              </w:rPr>
            </w:pPr>
            <w:r w:rsidRPr="008316BA">
              <w:rPr>
                <w:rFonts w:eastAsia="Times New Roman" w:cs="Times New Roman"/>
                <w:color w:val="000000" w:themeColor="text1"/>
                <w:sz w:val="16"/>
                <w:szCs w:val="16"/>
                <w:lang w:val="en-US" w:eastAsia="en-US"/>
              </w:rPr>
              <w:t>0</w:t>
            </w:r>
          </w:p>
        </w:tc>
      </w:tr>
    </w:tbl>
    <w:p w:rsidR="00FE5201" w:rsidRDefault="00FE5201" w:rsidP="00FE5201">
      <w:pPr>
        <w:jc w:val="both"/>
      </w:pPr>
    </w:p>
    <w:p w:rsidR="006C7FEA" w:rsidRDefault="00084712" w:rsidP="006C7FEA">
      <w:pPr>
        <w:jc w:val="both"/>
        <w:rPr>
          <w:rFonts w:cs="Arial"/>
        </w:rPr>
      </w:pPr>
      <w:r>
        <w:lastRenderedPageBreak/>
        <w:t xml:space="preserve">The </w:t>
      </w:r>
      <w:r w:rsidR="006C7FEA">
        <w:t xml:space="preserve">test of acceptable risk </w:t>
      </w:r>
      <w:r>
        <w:t xml:space="preserve">now needs to be considered </w:t>
      </w:r>
      <w:r w:rsidR="006C7FEA">
        <w:t xml:space="preserve">more closely. In particular, regulators need to assess </w:t>
      </w:r>
      <w:r w:rsidR="006C7FEA">
        <w:rPr>
          <w:rFonts w:cs="Arial"/>
        </w:rPr>
        <w:t xml:space="preserve">the extent to which poor outcomes for MNES proxies in one section of the reef can be compensated </w:t>
      </w:r>
      <w:r w:rsidR="005C19BC">
        <w:rPr>
          <w:rFonts w:cs="Arial"/>
        </w:rPr>
        <w:t xml:space="preserve">for </w:t>
      </w:r>
      <w:r w:rsidR="006C7FEA">
        <w:rPr>
          <w:rFonts w:cs="Arial"/>
        </w:rPr>
        <w:t xml:space="preserve">by desirable outcomes in other sections. If no such compensation is allowed then none of the remaining three proposals satisfy the requirements for approval. </w:t>
      </w:r>
      <w:r w:rsidR="006C7FEA" w:rsidRPr="00820AE8">
        <w:rPr>
          <w:rFonts w:cs="Arial"/>
        </w:rPr>
        <w:t>These requirements could only be met if all primary objectives for an alternative w</w:t>
      </w:r>
      <w:r w:rsidR="006C7FEA">
        <w:rPr>
          <w:rFonts w:cs="Arial"/>
        </w:rPr>
        <w:t>er</w:t>
      </w:r>
      <w:r w:rsidR="00293A10">
        <w:rPr>
          <w:rFonts w:cs="Arial"/>
        </w:rPr>
        <w:t>e unshaded or green in Table 2.17</w:t>
      </w:r>
      <w:r w:rsidR="006C7FEA" w:rsidRPr="00820AE8">
        <w:rPr>
          <w:rFonts w:cs="Arial"/>
        </w:rPr>
        <w:t>.</w:t>
      </w:r>
    </w:p>
    <w:p w:rsidR="006C7FEA" w:rsidRDefault="006C7FEA" w:rsidP="006C7FEA">
      <w:pPr>
        <w:jc w:val="both"/>
      </w:pPr>
      <w:r w:rsidRPr="00820AE8">
        <w:rPr>
          <w:rFonts w:cs="Arial"/>
        </w:rPr>
        <w:t>If compensatory trade-offs between reef sections are permitted, the decis</w:t>
      </w:r>
      <w:r>
        <w:rPr>
          <w:rFonts w:cs="Arial"/>
        </w:rPr>
        <w:t xml:space="preserve">ion problem </w:t>
      </w:r>
      <w:r w:rsidR="00084712">
        <w:rPr>
          <w:rFonts w:cs="Arial"/>
        </w:rPr>
        <w:t xml:space="preserve">can be simplified </w:t>
      </w:r>
      <w:r>
        <w:rPr>
          <w:rFonts w:cs="Arial"/>
        </w:rPr>
        <w:t xml:space="preserve">further by summing </w:t>
      </w:r>
      <w:r w:rsidRPr="000C4009">
        <w:rPr>
          <w:rFonts w:cs="Arial"/>
          <w:i/>
        </w:rPr>
        <w:t>Total Estimated Risks</w:t>
      </w:r>
      <w:r w:rsidRPr="00820AE8">
        <w:rPr>
          <w:rFonts w:cs="Arial"/>
        </w:rPr>
        <w:t xml:space="preserve"> for each of corals, seagrass </w:t>
      </w:r>
      <w:r>
        <w:rPr>
          <w:rFonts w:cs="Arial"/>
        </w:rPr>
        <w:t>an</w:t>
      </w:r>
      <w:r w:rsidR="00293A10">
        <w:rPr>
          <w:rFonts w:cs="Arial"/>
        </w:rPr>
        <w:t>d dugongs, as shown in Table 2.18</w:t>
      </w:r>
      <w:r w:rsidRPr="00820AE8">
        <w:rPr>
          <w:rFonts w:cs="Arial"/>
        </w:rPr>
        <w:t>.</w:t>
      </w:r>
      <w:r>
        <w:rPr>
          <w:rFonts w:cs="Arial"/>
        </w:rPr>
        <w:t xml:space="preserve"> To make the problem even more cognitively acce</w:t>
      </w:r>
      <w:r w:rsidR="00293A10">
        <w:rPr>
          <w:rFonts w:cs="Arial"/>
        </w:rPr>
        <w:t>ssible, Table 2.18</w:t>
      </w:r>
      <w:r>
        <w:rPr>
          <w:rFonts w:cs="Arial"/>
        </w:rPr>
        <w:t xml:space="preserve"> reports only the total cost of </w:t>
      </w:r>
      <w:r w:rsidR="005708AF">
        <w:rPr>
          <w:rFonts w:cs="Arial"/>
        </w:rPr>
        <w:t>management interventions</w:t>
      </w:r>
      <w:r>
        <w:rPr>
          <w:rFonts w:cs="Arial"/>
        </w:rPr>
        <w:t xml:space="preserve"> without a breakdown of who pays. Here </w:t>
      </w:r>
      <w:r w:rsidR="00084712">
        <w:rPr>
          <w:rFonts w:cs="Arial"/>
        </w:rPr>
        <w:t xml:space="preserve">it can be seen </w:t>
      </w:r>
      <w:r>
        <w:rPr>
          <w:rFonts w:cs="Arial"/>
        </w:rPr>
        <w:t xml:space="preserve">clearly see that, from the perspective of the regulator charged with protecting MNES, the best alternative is ‘E. </w:t>
      </w:r>
      <w:r w:rsidRPr="002D6AFD">
        <w:rPr>
          <w:rFonts w:cs="Arial"/>
        </w:rPr>
        <w:t>Cluster ports &amp; lessen Ag impacts</w:t>
      </w:r>
      <w:r>
        <w:rPr>
          <w:rFonts w:cs="Arial"/>
        </w:rPr>
        <w:t>’. It outperforms alternatives F and G (and the status quo) on seagrass and dugong objectives and is approximately equally meritorious for corals. For stakeholders representing development interests, the choice among the three alternatives is equally clear and consistent with that of the regulator. The improvement in port capacity is the same across E, F and G, but the costs of management intervention are strikingly more affordable for Alternative E than F or G.</w:t>
      </w:r>
    </w:p>
    <w:p w:rsidR="006C7FEA" w:rsidRDefault="006C7FEA" w:rsidP="006C7FEA">
      <w:pPr>
        <w:jc w:val="both"/>
      </w:pPr>
      <w:r>
        <w:t>Managers still have a choice to make between Alternative E and the st</w:t>
      </w:r>
      <w:r w:rsidR="00293A10">
        <w:t>atus quo. Returning to Table 2.27</w:t>
      </w:r>
      <w:r>
        <w:t xml:space="preserve">, the </w:t>
      </w:r>
      <w:r w:rsidR="005708AF">
        <w:t xml:space="preserve">hypothetical </w:t>
      </w:r>
      <w:r>
        <w:t xml:space="preserve">$270M annual cost of </w:t>
      </w:r>
      <w:r w:rsidR="005708AF">
        <w:t>management intervention</w:t>
      </w:r>
      <w:r>
        <w:t xml:space="preserve"> under Alternative E is nominally broken down as a $120M cost to government, a $30M cost to ports and a $120M cost to agriculture. If these parties see sufficient benefits in the development scenario to justify these costs, then formal approval of Alternative E (or some variant involving minor changes) would be sought. Of course, it may be difficult to obtain such a commitment from all three parties. </w:t>
      </w:r>
      <w:r w:rsidR="00084712">
        <w:t>N</w:t>
      </w:r>
      <w:r>
        <w:t xml:space="preserve">ote that in </w:t>
      </w:r>
      <w:r w:rsidR="00084712">
        <w:t>the</w:t>
      </w:r>
      <w:r>
        <w:t xml:space="preserve"> hypothetical scenarios, Alternative E includes a 230% increase in port capacity but no change in agricultural productivity. It may not be feasible for agriculture to pay $120M in these circumstances. Where the cost of risk mitigation falls largely to Government the decision on whether or not to instigate development rests on whether the public benefits of the development outweigh the costs of management intervention.</w:t>
      </w:r>
    </w:p>
    <w:p w:rsidR="004438AD" w:rsidRDefault="004438AD" w:rsidP="004C498D">
      <w:pPr>
        <w:jc w:val="both"/>
      </w:pPr>
    </w:p>
    <w:p w:rsidR="004438AD" w:rsidRPr="002D6AFD" w:rsidRDefault="004438AD" w:rsidP="004C498D">
      <w:pPr>
        <w:spacing w:after="0"/>
        <w:jc w:val="both"/>
        <w:rPr>
          <w:sz w:val="20"/>
          <w:szCs w:val="20"/>
        </w:rPr>
      </w:pPr>
      <w:r w:rsidRPr="002D6AFD">
        <w:rPr>
          <w:b/>
          <w:sz w:val="20"/>
          <w:szCs w:val="20"/>
        </w:rPr>
        <w:t xml:space="preserve">Table </w:t>
      </w:r>
      <w:r w:rsidR="00293A10">
        <w:rPr>
          <w:b/>
          <w:sz w:val="20"/>
          <w:szCs w:val="20"/>
        </w:rPr>
        <w:t>2.18</w:t>
      </w:r>
      <w:r>
        <w:rPr>
          <w:sz w:val="20"/>
          <w:szCs w:val="20"/>
        </w:rPr>
        <w:t xml:space="preserve">. </w:t>
      </w:r>
      <w:r w:rsidRPr="002D6AFD">
        <w:rPr>
          <w:sz w:val="20"/>
          <w:szCs w:val="20"/>
        </w:rPr>
        <w:t xml:space="preserve">Collapsed consequence table comparing the performance of alternatives against </w:t>
      </w:r>
      <w:r w:rsidRPr="002D6AFD">
        <w:rPr>
          <w:i/>
          <w:sz w:val="20"/>
          <w:szCs w:val="20"/>
        </w:rPr>
        <w:t>E. Cluster ports &amp; lessen Ag impacts</w:t>
      </w:r>
      <w:r w:rsidRPr="002D6AFD">
        <w:rPr>
          <w:sz w:val="20"/>
          <w:szCs w:val="20"/>
        </w:rPr>
        <w:t xml:space="preserve">. </w:t>
      </w:r>
    </w:p>
    <w:tbl>
      <w:tblPr>
        <w:tblW w:w="4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4"/>
        <w:gridCol w:w="1354"/>
        <w:gridCol w:w="829"/>
        <w:gridCol w:w="898"/>
        <w:gridCol w:w="898"/>
        <w:gridCol w:w="900"/>
        <w:gridCol w:w="897"/>
      </w:tblGrid>
      <w:tr w:rsidR="004438AD" w:rsidRPr="006B064E" w:rsidTr="00F46D57">
        <w:trPr>
          <w:trHeight w:val="665"/>
        </w:trPr>
        <w:tc>
          <w:tcPr>
            <w:tcW w:w="949" w:type="pct"/>
            <w:tcBorders>
              <w:top w:val="nil"/>
              <w:left w:val="nil"/>
              <w:bottom w:val="single" w:sz="4" w:space="0" w:color="auto"/>
              <w:right w:val="nil"/>
            </w:tcBorders>
          </w:tcPr>
          <w:p w:rsidR="004438AD" w:rsidRPr="006B064E" w:rsidRDefault="004438AD" w:rsidP="004C498D">
            <w:pPr>
              <w:spacing w:after="0"/>
              <w:jc w:val="both"/>
              <w:rPr>
                <w:rFonts w:eastAsia="Times New Roman" w:cs="Times New Roman"/>
                <w:color w:val="000000"/>
                <w:sz w:val="16"/>
                <w:szCs w:val="16"/>
                <w:lang w:val="en-US" w:eastAsia="en-US"/>
              </w:rPr>
            </w:pPr>
          </w:p>
        </w:tc>
        <w:tc>
          <w:tcPr>
            <w:tcW w:w="949" w:type="pct"/>
            <w:tcBorders>
              <w:top w:val="nil"/>
              <w:left w:val="nil"/>
              <w:bottom w:val="single" w:sz="4" w:space="0" w:color="auto"/>
              <w:right w:val="single" w:sz="4" w:space="0" w:color="auto"/>
            </w:tcBorders>
            <w:shd w:val="clear" w:color="auto" w:fill="auto"/>
          </w:tcPr>
          <w:p w:rsidR="004438AD" w:rsidRPr="006B064E" w:rsidRDefault="004438AD" w:rsidP="004C498D">
            <w:pPr>
              <w:spacing w:after="0"/>
              <w:jc w:val="both"/>
              <w:rPr>
                <w:rFonts w:eastAsia="Times New Roman" w:cs="Times New Roman"/>
                <w:color w:val="000000"/>
                <w:sz w:val="16"/>
                <w:szCs w:val="16"/>
                <w:lang w:val="en-US" w:eastAsia="en-US"/>
              </w:rPr>
            </w:pPr>
          </w:p>
        </w:tc>
        <w:tc>
          <w:tcPr>
            <w:tcW w:w="581" w:type="pct"/>
            <w:tcBorders>
              <w:left w:val="single" w:sz="4" w:space="0" w:color="auto"/>
            </w:tcBorders>
            <w:shd w:val="clear" w:color="auto" w:fill="auto"/>
            <w:vAlign w:val="center"/>
          </w:tcPr>
          <w:p w:rsidR="004438AD" w:rsidRPr="00BE004A" w:rsidRDefault="004438AD" w:rsidP="004C498D">
            <w:pPr>
              <w:spacing w:after="0"/>
              <w:jc w:val="both"/>
              <w:rPr>
                <w:rFonts w:asciiTheme="majorHAnsi" w:eastAsia="Times New Roman" w:hAnsiTheme="majorHAnsi" w:cs="Times New Roman"/>
                <w:color w:val="000000"/>
                <w:sz w:val="16"/>
                <w:szCs w:val="16"/>
                <w:lang w:val="en-US" w:eastAsia="en-US"/>
              </w:rPr>
            </w:pPr>
            <w:r w:rsidRPr="00BE004A">
              <w:rPr>
                <w:rFonts w:asciiTheme="majorHAnsi" w:eastAsia="Times New Roman" w:hAnsiTheme="majorHAnsi" w:cs="Times New Roman"/>
                <w:color w:val="000000"/>
                <w:sz w:val="16"/>
                <w:szCs w:val="16"/>
                <w:lang w:val="en-US" w:eastAsia="en-US"/>
              </w:rPr>
              <w:t>Attribute</w:t>
            </w:r>
          </w:p>
        </w:tc>
        <w:tc>
          <w:tcPr>
            <w:tcW w:w="630" w:type="pct"/>
            <w:tcBorders>
              <w:bottom w:val="single" w:sz="4" w:space="0" w:color="auto"/>
            </w:tcBorders>
            <w:shd w:val="clear" w:color="auto" w:fill="auto"/>
            <w:vAlign w:val="center"/>
          </w:tcPr>
          <w:p w:rsidR="004438AD" w:rsidRPr="00BE004A" w:rsidRDefault="004438AD" w:rsidP="004C498D">
            <w:pPr>
              <w:spacing w:after="0"/>
              <w:jc w:val="both"/>
              <w:rPr>
                <w:rFonts w:asciiTheme="majorHAnsi" w:hAnsiTheme="majorHAnsi"/>
                <w:color w:val="000000"/>
                <w:sz w:val="16"/>
                <w:szCs w:val="16"/>
              </w:rPr>
            </w:pPr>
            <w:r w:rsidRPr="00BE004A">
              <w:rPr>
                <w:rFonts w:asciiTheme="majorHAnsi" w:hAnsiTheme="majorHAnsi"/>
                <w:color w:val="000000"/>
                <w:sz w:val="16"/>
                <w:szCs w:val="16"/>
              </w:rPr>
              <w:t>B: Status Quo</w:t>
            </w:r>
          </w:p>
        </w:tc>
        <w:tc>
          <w:tcPr>
            <w:tcW w:w="630" w:type="pct"/>
            <w:shd w:val="pct10" w:color="auto" w:fill="auto"/>
            <w:vAlign w:val="center"/>
            <w:hideMark/>
          </w:tcPr>
          <w:p w:rsidR="004438AD" w:rsidRPr="00BE004A" w:rsidRDefault="004438AD" w:rsidP="004C498D">
            <w:pPr>
              <w:spacing w:after="0"/>
              <w:jc w:val="both"/>
              <w:rPr>
                <w:rFonts w:asciiTheme="majorHAnsi" w:hAnsiTheme="majorHAnsi"/>
                <w:color w:val="000000"/>
                <w:sz w:val="16"/>
                <w:szCs w:val="16"/>
              </w:rPr>
            </w:pPr>
            <w:r w:rsidRPr="00BE004A">
              <w:rPr>
                <w:rFonts w:asciiTheme="majorHAnsi" w:hAnsiTheme="majorHAnsi"/>
                <w:color w:val="000000"/>
                <w:sz w:val="16"/>
                <w:szCs w:val="16"/>
              </w:rPr>
              <w:t>E: Cluster ports &amp; lessen Ag impacts</w:t>
            </w:r>
          </w:p>
        </w:tc>
        <w:tc>
          <w:tcPr>
            <w:tcW w:w="631" w:type="pct"/>
            <w:tcBorders>
              <w:bottom w:val="single" w:sz="4" w:space="0" w:color="auto"/>
            </w:tcBorders>
            <w:shd w:val="clear" w:color="auto" w:fill="auto"/>
            <w:vAlign w:val="center"/>
            <w:hideMark/>
          </w:tcPr>
          <w:p w:rsidR="004438AD" w:rsidRPr="00BE004A" w:rsidRDefault="004438AD" w:rsidP="004C498D">
            <w:pPr>
              <w:spacing w:after="0"/>
              <w:jc w:val="both"/>
              <w:rPr>
                <w:rFonts w:asciiTheme="majorHAnsi" w:hAnsiTheme="majorHAnsi"/>
                <w:color w:val="000000"/>
                <w:sz w:val="16"/>
                <w:szCs w:val="16"/>
              </w:rPr>
            </w:pPr>
            <w:r w:rsidRPr="00BE004A">
              <w:rPr>
                <w:rFonts w:asciiTheme="majorHAnsi" w:hAnsiTheme="majorHAnsi"/>
                <w:color w:val="000000"/>
                <w:sz w:val="16"/>
                <w:szCs w:val="16"/>
              </w:rPr>
              <w:t>F: Cluster ports</w:t>
            </w:r>
          </w:p>
        </w:tc>
        <w:tc>
          <w:tcPr>
            <w:tcW w:w="629" w:type="pct"/>
            <w:tcBorders>
              <w:bottom w:val="single" w:sz="4" w:space="0" w:color="auto"/>
            </w:tcBorders>
            <w:shd w:val="clear" w:color="auto" w:fill="auto"/>
            <w:vAlign w:val="center"/>
            <w:hideMark/>
          </w:tcPr>
          <w:p w:rsidR="004438AD" w:rsidRPr="00BE004A" w:rsidRDefault="004438AD" w:rsidP="004C498D">
            <w:pPr>
              <w:spacing w:after="0"/>
              <w:jc w:val="both"/>
              <w:rPr>
                <w:rFonts w:asciiTheme="majorHAnsi" w:hAnsiTheme="majorHAnsi"/>
                <w:color w:val="000000"/>
                <w:sz w:val="16"/>
                <w:szCs w:val="16"/>
              </w:rPr>
            </w:pPr>
            <w:r w:rsidRPr="00BE004A">
              <w:rPr>
                <w:rFonts w:asciiTheme="majorHAnsi" w:hAnsiTheme="majorHAnsi"/>
                <w:color w:val="000000"/>
                <w:sz w:val="16"/>
                <w:szCs w:val="16"/>
              </w:rPr>
              <w:t>G: Spread Ports</w:t>
            </w:r>
          </w:p>
        </w:tc>
      </w:tr>
      <w:tr w:rsidR="00F46D57" w:rsidRPr="006B064E" w:rsidTr="00F46D57">
        <w:trPr>
          <w:trHeight w:val="300"/>
        </w:trPr>
        <w:tc>
          <w:tcPr>
            <w:tcW w:w="949" w:type="pct"/>
            <w:vMerge w:val="restart"/>
            <w:tcBorders>
              <w:top w:val="single" w:sz="4" w:space="0" w:color="auto"/>
            </w:tcBorders>
            <w:vAlign w:val="center"/>
          </w:tcPr>
          <w:p w:rsidR="00F46D57" w:rsidRDefault="00F46D57" w:rsidP="004C498D">
            <w:pPr>
              <w:spacing w:after="0"/>
              <w:jc w:val="both"/>
              <w:rPr>
                <w:rFonts w:eastAsia="Times New Roman" w:cs="Times New Roman"/>
                <w:color w:val="000000"/>
                <w:sz w:val="16"/>
                <w:szCs w:val="16"/>
                <w:lang w:val="en-US" w:eastAsia="en-US"/>
              </w:rPr>
            </w:pPr>
            <w:r>
              <w:rPr>
                <w:rFonts w:eastAsia="Times New Roman" w:cs="Times New Roman"/>
                <w:color w:val="000000"/>
                <w:sz w:val="16"/>
                <w:szCs w:val="16"/>
                <w:lang w:val="en-US" w:eastAsia="en-US"/>
              </w:rPr>
              <w:t>Primary</w:t>
            </w:r>
          </w:p>
          <w:p w:rsidR="00F46D57" w:rsidRPr="00BE004A" w:rsidRDefault="00F46D57" w:rsidP="004C498D">
            <w:pPr>
              <w:spacing w:after="0"/>
              <w:jc w:val="both"/>
              <w:rPr>
                <w:rFonts w:eastAsia="Times New Roman" w:cs="Times New Roman"/>
                <w:color w:val="000000"/>
                <w:sz w:val="16"/>
                <w:szCs w:val="16"/>
                <w:lang w:val="en-US" w:eastAsia="en-US"/>
              </w:rPr>
            </w:pPr>
            <w:r>
              <w:rPr>
                <w:rFonts w:eastAsia="Times New Roman" w:cs="Times New Roman"/>
                <w:color w:val="000000"/>
                <w:sz w:val="16"/>
                <w:szCs w:val="16"/>
                <w:lang w:val="en-US" w:eastAsia="en-US"/>
              </w:rPr>
              <w:t>objectives</w:t>
            </w:r>
          </w:p>
        </w:tc>
        <w:tc>
          <w:tcPr>
            <w:tcW w:w="949" w:type="pct"/>
            <w:tcBorders>
              <w:top w:val="single" w:sz="4" w:space="0" w:color="auto"/>
            </w:tcBorders>
            <w:shd w:val="clear" w:color="auto" w:fill="auto"/>
            <w:vAlign w:val="center"/>
          </w:tcPr>
          <w:p w:rsidR="00F46D57" w:rsidRPr="00BE004A" w:rsidRDefault="00F46D57" w:rsidP="004C498D">
            <w:pPr>
              <w:spacing w:after="0"/>
              <w:jc w:val="both"/>
              <w:rPr>
                <w:rFonts w:eastAsia="Times New Roman" w:cs="Times New Roman"/>
                <w:color w:val="000000"/>
                <w:sz w:val="16"/>
                <w:szCs w:val="16"/>
                <w:lang w:val="en-US" w:eastAsia="en-US"/>
              </w:rPr>
            </w:pPr>
            <w:r w:rsidRPr="00BE004A">
              <w:rPr>
                <w:rFonts w:eastAsia="Times New Roman" w:cs="Times New Roman"/>
                <w:color w:val="000000"/>
                <w:sz w:val="16"/>
                <w:szCs w:val="16"/>
                <w:lang w:val="en-US" w:eastAsia="en-US"/>
              </w:rPr>
              <w:t>Coral</w:t>
            </w:r>
            <w:r>
              <w:rPr>
                <w:rFonts w:eastAsia="Times New Roman" w:cs="Times New Roman"/>
                <w:color w:val="000000"/>
                <w:sz w:val="16"/>
                <w:szCs w:val="16"/>
                <w:lang w:val="en-US" w:eastAsia="en-US"/>
              </w:rPr>
              <w:t>s</w:t>
            </w:r>
          </w:p>
        </w:tc>
        <w:tc>
          <w:tcPr>
            <w:tcW w:w="581" w:type="pct"/>
            <w:shd w:val="clear" w:color="auto" w:fill="auto"/>
            <w:vAlign w:val="center"/>
          </w:tcPr>
          <w:p w:rsidR="00F46D57" w:rsidRPr="00BE004A" w:rsidRDefault="00F46D57" w:rsidP="004C498D">
            <w:pPr>
              <w:spacing w:after="0"/>
              <w:jc w:val="both"/>
              <w:rPr>
                <w:rFonts w:asciiTheme="majorHAnsi" w:eastAsia="Times New Roman" w:hAnsiTheme="majorHAnsi" w:cs="Times New Roman"/>
                <w:color w:val="000000"/>
                <w:sz w:val="16"/>
                <w:szCs w:val="16"/>
                <w:lang w:val="en-US" w:eastAsia="en-US"/>
              </w:rPr>
            </w:pPr>
            <w:r w:rsidRPr="00BE004A">
              <w:rPr>
                <w:rFonts w:asciiTheme="majorHAnsi" w:eastAsia="Times New Roman" w:hAnsiTheme="majorHAnsi" w:cs="Times New Roman"/>
                <w:color w:val="000000"/>
                <w:sz w:val="16"/>
                <w:szCs w:val="16"/>
                <w:lang w:val="en-US" w:eastAsia="en-US"/>
              </w:rPr>
              <w:t>T</w:t>
            </w:r>
            <w:r>
              <w:rPr>
                <w:rFonts w:asciiTheme="majorHAnsi" w:eastAsia="Times New Roman" w:hAnsiTheme="majorHAnsi" w:cs="Times New Roman"/>
                <w:color w:val="000000"/>
                <w:sz w:val="16"/>
                <w:szCs w:val="16"/>
                <w:lang w:val="en-US" w:eastAsia="en-US"/>
              </w:rPr>
              <w:t>E</w:t>
            </w:r>
            <w:r w:rsidRPr="00BE004A">
              <w:rPr>
                <w:rFonts w:asciiTheme="majorHAnsi" w:eastAsia="Times New Roman" w:hAnsiTheme="majorHAnsi" w:cs="Times New Roman"/>
                <w:color w:val="000000"/>
                <w:sz w:val="16"/>
                <w:szCs w:val="16"/>
                <w:lang w:val="en-US" w:eastAsia="en-US"/>
              </w:rPr>
              <w:t>R</w:t>
            </w:r>
          </w:p>
        </w:tc>
        <w:tc>
          <w:tcPr>
            <w:tcW w:w="630" w:type="pct"/>
            <w:tcBorders>
              <w:bottom w:val="single" w:sz="4" w:space="0" w:color="auto"/>
            </w:tcBorders>
            <w:shd w:val="clear" w:color="auto" w:fill="F4B1AB"/>
            <w:vAlign w:val="bottom"/>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-2151</w:t>
            </w:r>
          </w:p>
        </w:tc>
        <w:tc>
          <w:tcPr>
            <w:tcW w:w="630" w:type="pct"/>
            <w:shd w:val="pct10" w:color="auto" w:fill="auto"/>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-1365</w:t>
            </w:r>
          </w:p>
        </w:tc>
        <w:tc>
          <w:tcPr>
            <w:tcW w:w="631" w:type="pct"/>
            <w:tcBorders>
              <w:bottom w:val="single" w:sz="4" w:space="0" w:color="auto"/>
            </w:tcBorders>
            <w:shd w:val="clear" w:color="auto" w:fill="EFA8A8"/>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-2234</w:t>
            </w:r>
          </w:p>
        </w:tc>
        <w:tc>
          <w:tcPr>
            <w:tcW w:w="629" w:type="pct"/>
            <w:tcBorders>
              <w:bottom w:val="single" w:sz="4" w:space="0" w:color="auto"/>
            </w:tcBorders>
            <w:shd w:val="clear" w:color="auto" w:fill="EFA8A8"/>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-2329</w:t>
            </w:r>
          </w:p>
        </w:tc>
      </w:tr>
      <w:tr w:rsidR="00F46D57" w:rsidRPr="006B064E" w:rsidTr="005365A1">
        <w:trPr>
          <w:trHeight w:val="300"/>
        </w:trPr>
        <w:tc>
          <w:tcPr>
            <w:tcW w:w="949" w:type="pct"/>
            <w:vMerge/>
            <w:vAlign w:val="center"/>
          </w:tcPr>
          <w:p w:rsidR="00F46D57" w:rsidRPr="00BE004A" w:rsidRDefault="00F46D57" w:rsidP="004C498D">
            <w:pPr>
              <w:spacing w:after="0"/>
              <w:jc w:val="both"/>
              <w:rPr>
                <w:rFonts w:eastAsia="Times New Roman" w:cs="Times New Roman"/>
                <w:color w:val="000000"/>
                <w:sz w:val="16"/>
                <w:szCs w:val="16"/>
                <w:lang w:val="en-US" w:eastAsia="en-US"/>
              </w:rPr>
            </w:pPr>
          </w:p>
        </w:tc>
        <w:tc>
          <w:tcPr>
            <w:tcW w:w="949" w:type="pct"/>
            <w:tcBorders>
              <w:bottom w:val="single" w:sz="4" w:space="0" w:color="auto"/>
            </w:tcBorders>
            <w:shd w:val="clear" w:color="auto" w:fill="auto"/>
            <w:vAlign w:val="center"/>
          </w:tcPr>
          <w:p w:rsidR="00F46D57" w:rsidRPr="00BE004A" w:rsidRDefault="00F46D57" w:rsidP="004C498D">
            <w:pPr>
              <w:spacing w:after="0"/>
              <w:jc w:val="both"/>
              <w:rPr>
                <w:rFonts w:eastAsia="Times New Roman" w:cs="Times New Roman"/>
                <w:color w:val="000000"/>
                <w:sz w:val="16"/>
                <w:szCs w:val="16"/>
                <w:lang w:val="en-US" w:eastAsia="en-US"/>
              </w:rPr>
            </w:pPr>
            <w:r w:rsidRPr="00BE004A">
              <w:rPr>
                <w:rFonts w:eastAsia="Times New Roman" w:cs="Times New Roman"/>
                <w:color w:val="000000"/>
                <w:sz w:val="16"/>
                <w:szCs w:val="16"/>
                <w:lang w:val="en-US" w:eastAsia="en-US"/>
              </w:rPr>
              <w:t>Seagrass</w:t>
            </w:r>
          </w:p>
        </w:tc>
        <w:tc>
          <w:tcPr>
            <w:tcW w:w="581" w:type="pct"/>
            <w:tcBorders>
              <w:bottom w:val="single" w:sz="4" w:space="0" w:color="auto"/>
            </w:tcBorders>
            <w:shd w:val="clear" w:color="auto" w:fill="auto"/>
            <w:vAlign w:val="center"/>
          </w:tcPr>
          <w:p w:rsidR="00F46D57" w:rsidRPr="00BE004A" w:rsidRDefault="00F46D57" w:rsidP="004C498D">
            <w:pPr>
              <w:spacing w:after="0"/>
              <w:jc w:val="both"/>
              <w:rPr>
                <w:rFonts w:asciiTheme="majorHAnsi" w:eastAsia="Times New Roman" w:hAnsiTheme="majorHAnsi" w:cs="Times New Roman"/>
                <w:color w:val="000000"/>
                <w:sz w:val="16"/>
                <w:szCs w:val="16"/>
                <w:lang w:val="en-US" w:eastAsia="en-US"/>
              </w:rPr>
            </w:pPr>
            <w:r w:rsidRPr="00BE004A">
              <w:rPr>
                <w:rFonts w:asciiTheme="majorHAnsi" w:eastAsia="Times New Roman" w:hAnsiTheme="majorHAnsi" w:cs="Times New Roman"/>
                <w:color w:val="000000"/>
                <w:sz w:val="16"/>
                <w:szCs w:val="16"/>
                <w:lang w:val="en-US" w:eastAsia="en-US"/>
              </w:rPr>
              <w:t>T</w:t>
            </w:r>
            <w:r>
              <w:rPr>
                <w:rFonts w:asciiTheme="majorHAnsi" w:eastAsia="Times New Roman" w:hAnsiTheme="majorHAnsi" w:cs="Times New Roman"/>
                <w:color w:val="000000"/>
                <w:sz w:val="16"/>
                <w:szCs w:val="16"/>
                <w:lang w:val="en-US" w:eastAsia="en-US"/>
              </w:rPr>
              <w:t>E</w:t>
            </w:r>
            <w:r w:rsidRPr="00BE004A">
              <w:rPr>
                <w:rFonts w:asciiTheme="majorHAnsi" w:eastAsia="Times New Roman" w:hAnsiTheme="majorHAnsi" w:cs="Times New Roman"/>
                <w:color w:val="000000"/>
                <w:sz w:val="16"/>
                <w:szCs w:val="16"/>
                <w:lang w:val="en-US" w:eastAsia="en-US"/>
              </w:rPr>
              <w:t>R</w:t>
            </w:r>
          </w:p>
        </w:tc>
        <w:tc>
          <w:tcPr>
            <w:tcW w:w="630" w:type="pct"/>
            <w:tcBorders>
              <w:bottom w:val="single" w:sz="4" w:space="0" w:color="auto"/>
            </w:tcBorders>
            <w:shd w:val="clear" w:color="auto" w:fill="E5B8B7" w:themeFill="accent2" w:themeFillTint="66"/>
            <w:vAlign w:val="bottom"/>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-1250</w:t>
            </w:r>
          </w:p>
        </w:tc>
        <w:tc>
          <w:tcPr>
            <w:tcW w:w="630" w:type="pct"/>
            <w:tcBorders>
              <w:bottom w:val="single" w:sz="4" w:space="0" w:color="auto"/>
            </w:tcBorders>
            <w:shd w:val="pct10" w:color="auto" w:fill="auto"/>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1411</w:t>
            </w:r>
          </w:p>
        </w:tc>
        <w:tc>
          <w:tcPr>
            <w:tcW w:w="631" w:type="pct"/>
            <w:tcBorders>
              <w:bottom w:val="single" w:sz="4" w:space="0" w:color="auto"/>
            </w:tcBorders>
            <w:shd w:val="clear" w:color="auto" w:fill="E5B8B7" w:themeFill="accent2" w:themeFillTint="66"/>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-1653</w:t>
            </w:r>
          </w:p>
        </w:tc>
        <w:tc>
          <w:tcPr>
            <w:tcW w:w="629" w:type="pct"/>
            <w:tcBorders>
              <w:bottom w:val="single" w:sz="4" w:space="0" w:color="auto"/>
            </w:tcBorders>
            <w:shd w:val="clear" w:color="auto" w:fill="E5B8B7" w:themeFill="accent2" w:themeFillTint="66"/>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-2044</w:t>
            </w:r>
          </w:p>
        </w:tc>
      </w:tr>
      <w:tr w:rsidR="00F46D57" w:rsidRPr="006B064E" w:rsidTr="005365A1">
        <w:trPr>
          <w:trHeight w:val="300"/>
        </w:trPr>
        <w:tc>
          <w:tcPr>
            <w:tcW w:w="949" w:type="pct"/>
            <w:vMerge/>
            <w:tcBorders>
              <w:bottom w:val="single" w:sz="4" w:space="0" w:color="auto"/>
            </w:tcBorders>
            <w:vAlign w:val="center"/>
          </w:tcPr>
          <w:p w:rsidR="00F46D57" w:rsidRPr="00BE004A" w:rsidRDefault="00F46D57" w:rsidP="004C498D">
            <w:pPr>
              <w:spacing w:after="0"/>
              <w:jc w:val="both"/>
              <w:rPr>
                <w:rFonts w:eastAsia="Times New Roman" w:cs="Times New Roman"/>
                <w:color w:val="000000"/>
                <w:sz w:val="16"/>
                <w:szCs w:val="16"/>
                <w:lang w:val="en-US" w:eastAsia="en-US"/>
              </w:rPr>
            </w:pPr>
          </w:p>
        </w:tc>
        <w:tc>
          <w:tcPr>
            <w:tcW w:w="949" w:type="pct"/>
            <w:tcBorders>
              <w:bottom w:val="single" w:sz="4" w:space="0" w:color="auto"/>
            </w:tcBorders>
            <w:shd w:val="clear" w:color="auto" w:fill="auto"/>
            <w:vAlign w:val="center"/>
          </w:tcPr>
          <w:p w:rsidR="00F46D57" w:rsidRPr="00BE004A" w:rsidRDefault="00F46D57" w:rsidP="004C498D">
            <w:pPr>
              <w:spacing w:after="0"/>
              <w:jc w:val="both"/>
              <w:rPr>
                <w:rFonts w:eastAsia="Times New Roman" w:cs="Times New Roman"/>
                <w:color w:val="000000"/>
                <w:sz w:val="16"/>
                <w:szCs w:val="16"/>
                <w:lang w:val="en-US" w:eastAsia="en-US"/>
              </w:rPr>
            </w:pPr>
            <w:r w:rsidRPr="00BE004A">
              <w:rPr>
                <w:rFonts w:eastAsia="Times New Roman" w:cs="Times New Roman"/>
                <w:color w:val="000000"/>
                <w:sz w:val="16"/>
                <w:szCs w:val="16"/>
                <w:lang w:val="en-US" w:eastAsia="en-US"/>
              </w:rPr>
              <w:t>Dugong</w:t>
            </w:r>
          </w:p>
        </w:tc>
        <w:tc>
          <w:tcPr>
            <w:tcW w:w="581" w:type="pct"/>
            <w:tcBorders>
              <w:bottom w:val="single" w:sz="4" w:space="0" w:color="auto"/>
            </w:tcBorders>
            <w:shd w:val="clear" w:color="auto" w:fill="auto"/>
            <w:vAlign w:val="center"/>
          </w:tcPr>
          <w:p w:rsidR="00F46D57" w:rsidRPr="00BE004A" w:rsidRDefault="00F46D57" w:rsidP="004C498D">
            <w:pPr>
              <w:spacing w:after="0"/>
              <w:jc w:val="both"/>
              <w:rPr>
                <w:rFonts w:asciiTheme="majorHAnsi" w:eastAsia="Times New Roman" w:hAnsiTheme="majorHAnsi" w:cs="Times New Roman"/>
                <w:color w:val="000000"/>
                <w:sz w:val="16"/>
                <w:szCs w:val="16"/>
                <w:lang w:val="en-US" w:eastAsia="en-US"/>
              </w:rPr>
            </w:pPr>
            <w:r w:rsidRPr="00BE004A">
              <w:rPr>
                <w:rFonts w:asciiTheme="majorHAnsi" w:eastAsia="Times New Roman" w:hAnsiTheme="majorHAnsi" w:cs="Times New Roman"/>
                <w:color w:val="000000"/>
                <w:sz w:val="16"/>
                <w:szCs w:val="16"/>
                <w:lang w:val="en-US" w:eastAsia="en-US"/>
              </w:rPr>
              <w:t>T</w:t>
            </w:r>
            <w:r>
              <w:rPr>
                <w:rFonts w:asciiTheme="majorHAnsi" w:eastAsia="Times New Roman" w:hAnsiTheme="majorHAnsi" w:cs="Times New Roman"/>
                <w:color w:val="000000"/>
                <w:sz w:val="16"/>
                <w:szCs w:val="16"/>
                <w:lang w:val="en-US" w:eastAsia="en-US"/>
              </w:rPr>
              <w:t>E</w:t>
            </w:r>
            <w:r w:rsidRPr="00BE004A">
              <w:rPr>
                <w:rFonts w:asciiTheme="majorHAnsi" w:eastAsia="Times New Roman" w:hAnsiTheme="majorHAnsi" w:cs="Times New Roman"/>
                <w:color w:val="000000"/>
                <w:sz w:val="16"/>
                <w:szCs w:val="16"/>
                <w:lang w:val="en-US" w:eastAsia="en-US"/>
              </w:rPr>
              <w:t>R</w:t>
            </w:r>
          </w:p>
        </w:tc>
        <w:tc>
          <w:tcPr>
            <w:tcW w:w="630" w:type="pct"/>
            <w:tcBorders>
              <w:bottom w:val="single" w:sz="4" w:space="0" w:color="auto"/>
            </w:tcBorders>
            <w:shd w:val="clear" w:color="auto" w:fill="E5B8B7" w:themeFill="accent2" w:themeFillTint="66"/>
            <w:vAlign w:val="bottom"/>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-2268</w:t>
            </w:r>
          </w:p>
        </w:tc>
        <w:tc>
          <w:tcPr>
            <w:tcW w:w="630" w:type="pct"/>
            <w:tcBorders>
              <w:bottom w:val="single" w:sz="4" w:space="0" w:color="auto"/>
            </w:tcBorders>
            <w:shd w:val="pct10" w:color="auto" w:fill="auto"/>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178</w:t>
            </w:r>
          </w:p>
        </w:tc>
        <w:tc>
          <w:tcPr>
            <w:tcW w:w="631" w:type="pct"/>
            <w:tcBorders>
              <w:bottom w:val="single" w:sz="4" w:space="0" w:color="auto"/>
            </w:tcBorders>
            <w:shd w:val="clear" w:color="auto" w:fill="E5B8B7" w:themeFill="accent2" w:themeFillTint="66"/>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-2889</w:t>
            </w:r>
          </w:p>
        </w:tc>
        <w:tc>
          <w:tcPr>
            <w:tcW w:w="629" w:type="pct"/>
            <w:tcBorders>
              <w:bottom w:val="single" w:sz="4" w:space="0" w:color="auto"/>
            </w:tcBorders>
            <w:shd w:val="clear" w:color="auto" w:fill="E5B8B7" w:themeFill="accent2" w:themeFillTint="66"/>
            <w:noWrap/>
            <w:vAlign w:val="bottom"/>
            <w:hideMark/>
          </w:tcPr>
          <w:p w:rsidR="00F46D57" w:rsidRPr="00F46D57" w:rsidRDefault="00F46D57" w:rsidP="004C498D">
            <w:pPr>
              <w:spacing w:after="0"/>
              <w:jc w:val="both"/>
              <w:rPr>
                <w:rFonts w:asciiTheme="majorHAnsi" w:hAnsiTheme="majorHAnsi"/>
                <w:sz w:val="16"/>
                <w:szCs w:val="16"/>
              </w:rPr>
            </w:pPr>
            <w:r w:rsidRPr="00F46D57">
              <w:rPr>
                <w:rFonts w:eastAsia="Times New Roman" w:cs="Times New Roman"/>
                <w:color w:val="000000"/>
                <w:sz w:val="16"/>
                <w:szCs w:val="16"/>
              </w:rPr>
              <w:t>-3188</w:t>
            </w:r>
          </w:p>
        </w:tc>
      </w:tr>
      <w:tr w:rsidR="004438AD" w:rsidRPr="006B064E" w:rsidTr="00F46D57">
        <w:trPr>
          <w:trHeight w:val="143"/>
        </w:trPr>
        <w:tc>
          <w:tcPr>
            <w:tcW w:w="949" w:type="pct"/>
            <w:tcBorders>
              <w:top w:val="single" w:sz="4" w:space="0" w:color="auto"/>
              <w:left w:val="nil"/>
              <w:bottom w:val="single" w:sz="4" w:space="0" w:color="auto"/>
              <w:right w:val="nil"/>
            </w:tcBorders>
            <w:vAlign w:val="center"/>
          </w:tcPr>
          <w:p w:rsidR="004438AD" w:rsidRPr="00F80FA9" w:rsidRDefault="004438AD" w:rsidP="004C498D">
            <w:pPr>
              <w:spacing w:after="0"/>
              <w:jc w:val="both"/>
              <w:rPr>
                <w:bCs/>
                <w:color w:val="000000"/>
                <w:sz w:val="6"/>
                <w:szCs w:val="6"/>
              </w:rPr>
            </w:pPr>
          </w:p>
        </w:tc>
        <w:tc>
          <w:tcPr>
            <w:tcW w:w="949" w:type="pct"/>
            <w:tcBorders>
              <w:top w:val="single" w:sz="4" w:space="0" w:color="auto"/>
              <w:left w:val="nil"/>
              <w:bottom w:val="single" w:sz="4" w:space="0" w:color="auto"/>
              <w:right w:val="nil"/>
            </w:tcBorders>
            <w:shd w:val="clear" w:color="auto" w:fill="auto"/>
            <w:vAlign w:val="center"/>
          </w:tcPr>
          <w:p w:rsidR="004438AD" w:rsidRPr="00F80FA9" w:rsidRDefault="004438AD" w:rsidP="004C498D">
            <w:pPr>
              <w:spacing w:after="0"/>
              <w:jc w:val="both"/>
              <w:rPr>
                <w:bCs/>
                <w:color w:val="000000"/>
                <w:sz w:val="6"/>
                <w:szCs w:val="6"/>
              </w:rPr>
            </w:pPr>
          </w:p>
        </w:tc>
        <w:tc>
          <w:tcPr>
            <w:tcW w:w="581" w:type="pct"/>
            <w:tcBorders>
              <w:top w:val="single" w:sz="4" w:space="0" w:color="auto"/>
              <w:left w:val="nil"/>
              <w:bottom w:val="single" w:sz="4" w:space="0" w:color="auto"/>
              <w:right w:val="nil"/>
            </w:tcBorders>
            <w:shd w:val="clear" w:color="auto" w:fill="auto"/>
            <w:vAlign w:val="center"/>
          </w:tcPr>
          <w:p w:rsidR="004438AD" w:rsidRPr="00F80FA9" w:rsidRDefault="004438AD" w:rsidP="004C498D">
            <w:pPr>
              <w:spacing w:after="0"/>
              <w:jc w:val="both"/>
              <w:rPr>
                <w:rFonts w:asciiTheme="majorHAnsi" w:hAnsiTheme="majorHAnsi"/>
                <w:bCs/>
                <w:color w:val="000000"/>
                <w:sz w:val="6"/>
                <w:szCs w:val="6"/>
              </w:rPr>
            </w:pPr>
          </w:p>
        </w:tc>
        <w:tc>
          <w:tcPr>
            <w:tcW w:w="630" w:type="pct"/>
            <w:tcBorders>
              <w:top w:val="single" w:sz="4" w:space="0" w:color="auto"/>
              <w:left w:val="nil"/>
              <w:bottom w:val="single" w:sz="4" w:space="0" w:color="auto"/>
              <w:right w:val="nil"/>
            </w:tcBorders>
            <w:shd w:val="clear" w:color="auto" w:fill="auto"/>
            <w:vAlign w:val="center"/>
          </w:tcPr>
          <w:p w:rsidR="004438AD" w:rsidRPr="00F80FA9" w:rsidRDefault="004438AD" w:rsidP="004C498D">
            <w:pPr>
              <w:spacing w:after="0"/>
              <w:jc w:val="both"/>
              <w:rPr>
                <w:rFonts w:asciiTheme="majorHAnsi" w:hAnsiTheme="majorHAnsi"/>
                <w:color w:val="3F3F76"/>
                <w:sz w:val="6"/>
                <w:szCs w:val="6"/>
              </w:rPr>
            </w:pPr>
          </w:p>
        </w:tc>
        <w:tc>
          <w:tcPr>
            <w:tcW w:w="630" w:type="pct"/>
            <w:tcBorders>
              <w:top w:val="single" w:sz="4" w:space="0" w:color="auto"/>
              <w:left w:val="nil"/>
              <w:bottom w:val="single" w:sz="4" w:space="0" w:color="auto"/>
              <w:right w:val="nil"/>
            </w:tcBorders>
            <w:shd w:val="clear" w:color="auto" w:fill="auto"/>
            <w:noWrap/>
            <w:vAlign w:val="center"/>
            <w:hideMark/>
          </w:tcPr>
          <w:p w:rsidR="004438AD" w:rsidRPr="00F80FA9" w:rsidRDefault="004438AD" w:rsidP="004C498D">
            <w:pPr>
              <w:spacing w:after="0"/>
              <w:jc w:val="both"/>
              <w:rPr>
                <w:rFonts w:asciiTheme="majorHAnsi" w:hAnsiTheme="majorHAnsi"/>
                <w:color w:val="3F3F76"/>
                <w:sz w:val="6"/>
                <w:szCs w:val="6"/>
              </w:rPr>
            </w:pPr>
          </w:p>
        </w:tc>
        <w:tc>
          <w:tcPr>
            <w:tcW w:w="631" w:type="pct"/>
            <w:tcBorders>
              <w:top w:val="single" w:sz="4" w:space="0" w:color="auto"/>
              <w:left w:val="nil"/>
              <w:bottom w:val="single" w:sz="4" w:space="0" w:color="auto"/>
              <w:right w:val="nil"/>
            </w:tcBorders>
            <w:shd w:val="clear" w:color="auto" w:fill="auto"/>
            <w:noWrap/>
            <w:vAlign w:val="center"/>
            <w:hideMark/>
          </w:tcPr>
          <w:p w:rsidR="004438AD" w:rsidRPr="00F80FA9" w:rsidRDefault="004438AD" w:rsidP="004C498D">
            <w:pPr>
              <w:spacing w:after="0"/>
              <w:jc w:val="both"/>
              <w:rPr>
                <w:rFonts w:asciiTheme="majorHAnsi" w:hAnsiTheme="majorHAnsi"/>
                <w:color w:val="3F3F76"/>
                <w:sz w:val="6"/>
                <w:szCs w:val="6"/>
              </w:rPr>
            </w:pPr>
          </w:p>
        </w:tc>
        <w:tc>
          <w:tcPr>
            <w:tcW w:w="629" w:type="pct"/>
            <w:tcBorders>
              <w:top w:val="single" w:sz="4" w:space="0" w:color="auto"/>
              <w:left w:val="nil"/>
              <w:bottom w:val="single" w:sz="4" w:space="0" w:color="auto"/>
              <w:right w:val="nil"/>
            </w:tcBorders>
            <w:shd w:val="clear" w:color="auto" w:fill="auto"/>
            <w:noWrap/>
            <w:vAlign w:val="center"/>
            <w:hideMark/>
          </w:tcPr>
          <w:p w:rsidR="004438AD" w:rsidRPr="00F80FA9" w:rsidRDefault="004438AD" w:rsidP="004C498D">
            <w:pPr>
              <w:spacing w:after="0"/>
              <w:jc w:val="both"/>
              <w:rPr>
                <w:rFonts w:asciiTheme="majorHAnsi" w:hAnsiTheme="majorHAnsi"/>
                <w:color w:val="3F3F76"/>
                <w:sz w:val="6"/>
                <w:szCs w:val="6"/>
              </w:rPr>
            </w:pPr>
          </w:p>
        </w:tc>
      </w:tr>
      <w:tr w:rsidR="004438AD" w:rsidRPr="006B064E" w:rsidTr="00F46D57">
        <w:trPr>
          <w:trHeight w:val="300"/>
        </w:trPr>
        <w:tc>
          <w:tcPr>
            <w:tcW w:w="949" w:type="pct"/>
            <w:vMerge w:val="restart"/>
            <w:tcBorders>
              <w:top w:val="single" w:sz="4" w:space="0" w:color="auto"/>
            </w:tcBorders>
            <w:vAlign w:val="center"/>
          </w:tcPr>
          <w:p w:rsidR="004438AD" w:rsidRDefault="004438AD" w:rsidP="004C498D">
            <w:pPr>
              <w:spacing w:after="0"/>
              <w:jc w:val="both"/>
              <w:rPr>
                <w:rFonts w:eastAsia="Times New Roman" w:cs="Times New Roman"/>
                <w:color w:val="000000"/>
                <w:sz w:val="16"/>
                <w:szCs w:val="16"/>
                <w:lang w:val="en-US" w:eastAsia="en-US"/>
              </w:rPr>
            </w:pPr>
            <w:r>
              <w:rPr>
                <w:rFonts w:eastAsia="Times New Roman" w:cs="Times New Roman"/>
                <w:color w:val="000000"/>
                <w:sz w:val="16"/>
                <w:szCs w:val="16"/>
                <w:lang w:val="en-US" w:eastAsia="en-US"/>
              </w:rPr>
              <w:t>Secondary</w:t>
            </w:r>
          </w:p>
          <w:p w:rsidR="004438AD" w:rsidRPr="00BE004A" w:rsidRDefault="004438AD" w:rsidP="004C498D">
            <w:pPr>
              <w:spacing w:after="0"/>
              <w:jc w:val="both"/>
              <w:rPr>
                <w:bCs/>
                <w:color w:val="000000"/>
                <w:sz w:val="16"/>
                <w:szCs w:val="16"/>
              </w:rPr>
            </w:pPr>
            <w:r>
              <w:rPr>
                <w:rFonts w:eastAsia="Times New Roman" w:cs="Times New Roman"/>
                <w:color w:val="000000"/>
                <w:sz w:val="16"/>
                <w:szCs w:val="16"/>
                <w:lang w:val="en-US" w:eastAsia="en-US"/>
              </w:rPr>
              <w:t>objectives</w:t>
            </w:r>
          </w:p>
        </w:tc>
        <w:tc>
          <w:tcPr>
            <w:tcW w:w="949" w:type="pct"/>
            <w:tcBorders>
              <w:top w:val="single" w:sz="4" w:space="0" w:color="auto"/>
            </w:tcBorders>
            <w:shd w:val="clear" w:color="auto" w:fill="auto"/>
            <w:vAlign w:val="center"/>
          </w:tcPr>
          <w:p w:rsidR="004438AD" w:rsidRPr="00BE004A" w:rsidRDefault="004438AD" w:rsidP="004C498D">
            <w:pPr>
              <w:spacing w:after="0"/>
              <w:jc w:val="both"/>
              <w:rPr>
                <w:rFonts w:eastAsia="Times New Roman" w:cs="Times New Roman"/>
                <w:color w:val="000000"/>
                <w:sz w:val="16"/>
                <w:szCs w:val="16"/>
                <w:lang w:val="en-US" w:eastAsia="en-US"/>
              </w:rPr>
            </w:pPr>
            <w:r w:rsidRPr="00BE004A">
              <w:rPr>
                <w:bCs/>
                <w:color w:val="000000"/>
                <w:sz w:val="16"/>
                <w:szCs w:val="16"/>
              </w:rPr>
              <w:t>Port capacity</w:t>
            </w:r>
          </w:p>
        </w:tc>
        <w:tc>
          <w:tcPr>
            <w:tcW w:w="581" w:type="pct"/>
            <w:tcBorders>
              <w:top w:val="single" w:sz="4" w:space="0" w:color="auto"/>
            </w:tcBorders>
            <w:shd w:val="clear" w:color="auto" w:fill="auto"/>
            <w:vAlign w:val="center"/>
          </w:tcPr>
          <w:p w:rsidR="004438AD" w:rsidRPr="00BE004A" w:rsidRDefault="004438AD" w:rsidP="004C498D">
            <w:pPr>
              <w:spacing w:after="0"/>
              <w:jc w:val="both"/>
              <w:rPr>
                <w:rFonts w:asciiTheme="majorHAnsi" w:hAnsiTheme="majorHAnsi"/>
                <w:bCs/>
                <w:color w:val="000000"/>
                <w:sz w:val="16"/>
                <w:szCs w:val="16"/>
              </w:rPr>
            </w:pPr>
            <w:r w:rsidRPr="00BE004A">
              <w:rPr>
                <w:rFonts w:asciiTheme="majorHAnsi" w:hAnsiTheme="majorHAnsi"/>
                <w:bCs/>
                <w:color w:val="000000"/>
                <w:sz w:val="16"/>
                <w:szCs w:val="16"/>
              </w:rPr>
              <w:t>Mta</w:t>
            </w:r>
          </w:p>
        </w:tc>
        <w:tc>
          <w:tcPr>
            <w:tcW w:w="630" w:type="pct"/>
            <w:tcBorders>
              <w:top w:val="single" w:sz="4" w:space="0" w:color="auto"/>
            </w:tcBorders>
            <w:shd w:val="clear" w:color="auto" w:fill="E5B8B7" w:themeFill="accent2" w:themeFillTint="66"/>
            <w:vAlign w:val="center"/>
          </w:tcPr>
          <w:p w:rsidR="004438AD" w:rsidRPr="00BE004A" w:rsidRDefault="004438AD" w:rsidP="004C498D">
            <w:pPr>
              <w:spacing w:after="0"/>
              <w:jc w:val="both"/>
              <w:rPr>
                <w:rFonts w:asciiTheme="majorHAnsi" w:hAnsiTheme="majorHAnsi"/>
                <w:sz w:val="16"/>
                <w:szCs w:val="16"/>
              </w:rPr>
            </w:pPr>
            <w:r w:rsidRPr="00BE004A">
              <w:rPr>
                <w:rFonts w:asciiTheme="majorHAnsi" w:hAnsiTheme="majorHAnsi"/>
                <w:sz w:val="16"/>
                <w:szCs w:val="16"/>
              </w:rPr>
              <w:t>240</w:t>
            </w:r>
          </w:p>
        </w:tc>
        <w:tc>
          <w:tcPr>
            <w:tcW w:w="630" w:type="pct"/>
            <w:tcBorders>
              <w:top w:val="single" w:sz="4" w:space="0" w:color="auto"/>
            </w:tcBorders>
            <w:shd w:val="pct10" w:color="auto" w:fill="auto"/>
            <w:noWrap/>
            <w:vAlign w:val="center"/>
            <w:hideMark/>
          </w:tcPr>
          <w:p w:rsidR="004438AD" w:rsidRPr="00BE004A" w:rsidRDefault="004438AD" w:rsidP="004C498D">
            <w:pPr>
              <w:spacing w:after="0"/>
              <w:jc w:val="both"/>
              <w:rPr>
                <w:rFonts w:asciiTheme="majorHAnsi" w:hAnsiTheme="majorHAnsi"/>
                <w:sz w:val="16"/>
                <w:szCs w:val="16"/>
              </w:rPr>
            </w:pPr>
            <w:r w:rsidRPr="00BE004A">
              <w:rPr>
                <w:rFonts w:asciiTheme="majorHAnsi" w:hAnsiTheme="majorHAnsi"/>
                <w:sz w:val="16"/>
                <w:szCs w:val="16"/>
              </w:rPr>
              <w:t>550</w:t>
            </w:r>
          </w:p>
        </w:tc>
        <w:tc>
          <w:tcPr>
            <w:tcW w:w="631" w:type="pct"/>
            <w:tcBorders>
              <w:top w:val="single" w:sz="4" w:space="0" w:color="auto"/>
            </w:tcBorders>
            <w:shd w:val="clear" w:color="auto" w:fill="auto"/>
            <w:noWrap/>
            <w:vAlign w:val="center"/>
            <w:hideMark/>
          </w:tcPr>
          <w:p w:rsidR="004438AD" w:rsidRPr="00BE004A" w:rsidRDefault="004438AD" w:rsidP="004C498D">
            <w:pPr>
              <w:spacing w:after="0"/>
              <w:jc w:val="both"/>
              <w:rPr>
                <w:rFonts w:asciiTheme="majorHAnsi" w:hAnsiTheme="majorHAnsi"/>
                <w:sz w:val="16"/>
                <w:szCs w:val="16"/>
              </w:rPr>
            </w:pPr>
            <w:r w:rsidRPr="00BE004A">
              <w:rPr>
                <w:rFonts w:asciiTheme="majorHAnsi" w:hAnsiTheme="majorHAnsi"/>
                <w:sz w:val="16"/>
                <w:szCs w:val="16"/>
              </w:rPr>
              <w:t>550</w:t>
            </w:r>
          </w:p>
        </w:tc>
        <w:tc>
          <w:tcPr>
            <w:tcW w:w="629" w:type="pct"/>
            <w:tcBorders>
              <w:top w:val="single" w:sz="4" w:space="0" w:color="auto"/>
            </w:tcBorders>
            <w:shd w:val="clear" w:color="auto" w:fill="auto"/>
            <w:noWrap/>
            <w:vAlign w:val="center"/>
            <w:hideMark/>
          </w:tcPr>
          <w:p w:rsidR="004438AD" w:rsidRPr="00BE004A" w:rsidRDefault="004438AD" w:rsidP="004C498D">
            <w:pPr>
              <w:spacing w:after="0"/>
              <w:jc w:val="both"/>
              <w:rPr>
                <w:rFonts w:asciiTheme="majorHAnsi" w:hAnsiTheme="majorHAnsi"/>
                <w:sz w:val="16"/>
                <w:szCs w:val="16"/>
              </w:rPr>
            </w:pPr>
            <w:r w:rsidRPr="00BE004A">
              <w:rPr>
                <w:rFonts w:asciiTheme="majorHAnsi" w:hAnsiTheme="majorHAnsi"/>
                <w:sz w:val="16"/>
                <w:szCs w:val="16"/>
              </w:rPr>
              <w:t>550</w:t>
            </w:r>
          </w:p>
        </w:tc>
      </w:tr>
      <w:tr w:rsidR="004438AD" w:rsidRPr="006B064E" w:rsidTr="00F46D57">
        <w:trPr>
          <w:trHeight w:val="300"/>
        </w:trPr>
        <w:tc>
          <w:tcPr>
            <w:tcW w:w="949" w:type="pct"/>
            <w:vMerge/>
          </w:tcPr>
          <w:p w:rsidR="004438AD" w:rsidRPr="00BE004A" w:rsidRDefault="004438AD" w:rsidP="004C498D">
            <w:pPr>
              <w:spacing w:after="0"/>
              <w:jc w:val="both"/>
              <w:rPr>
                <w:bCs/>
                <w:color w:val="000000"/>
                <w:sz w:val="16"/>
                <w:szCs w:val="16"/>
              </w:rPr>
            </w:pPr>
          </w:p>
        </w:tc>
        <w:tc>
          <w:tcPr>
            <w:tcW w:w="949" w:type="pct"/>
            <w:shd w:val="clear" w:color="auto" w:fill="auto"/>
            <w:vAlign w:val="center"/>
          </w:tcPr>
          <w:p w:rsidR="004438AD" w:rsidRPr="00BE004A" w:rsidRDefault="004438AD" w:rsidP="006C7FEA">
            <w:pPr>
              <w:spacing w:after="0"/>
              <w:rPr>
                <w:rFonts w:eastAsia="Times New Roman" w:cs="Times New Roman"/>
                <w:color w:val="000000"/>
                <w:sz w:val="16"/>
                <w:szCs w:val="16"/>
                <w:lang w:val="en-US" w:eastAsia="en-US"/>
              </w:rPr>
            </w:pPr>
            <w:r w:rsidRPr="00BE004A">
              <w:rPr>
                <w:bCs/>
                <w:color w:val="000000"/>
                <w:sz w:val="16"/>
                <w:szCs w:val="16"/>
              </w:rPr>
              <w:t xml:space="preserve">Cost of </w:t>
            </w:r>
            <w:r w:rsidR="006C7FEA">
              <w:rPr>
                <w:bCs/>
                <w:color w:val="000000"/>
                <w:sz w:val="16"/>
                <w:szCs w:val="16"/>
              </w:rPr>
              <w:t>management intervention</w:t>
            </w:r>
          </w:p>
        </w:tc>
        <w:tc>
          <w:tcPr>
            <w:tcW w:w="581" w:type="pct"/>
            <w:shd w:val="clear" w:color="auto" w:fill="auto"/>
            <w:vAlign w:val="center"/>
          </w:tcPr>
          <w:p w:rsidR="004438AD" w:rsidRPr="00BE004A" w:rsidRDefault="004438AD" w:rsidP="004C498D">
            <w:pPr>
              <w:spacing w:after="0"/>
              <w:jc w:val="both"/>
              <w:rPr>
                <w:rFonts w:asciiTheme="majorHAnsi" w:hAnsiTheme="majorHAnsi"/>
                <w:bCs/>
                <w:color w:val="000000"/>
                <w:sz w:val="16"/>
                <w:szCs w:val="16"/>
              </w:rPr>
            </w:pPr>
            <w:r w:rsidRPr="00BE004A">
              <w:rPr>
                <w:rFonts w:asciiTheme="majorHAnsi" w:hAnsiTheme="majorHAnsi"/>
                <w:bCs/>
                <w:color w:val="000000"/>
                <w:sz w:val="16"/>
                <w:szCs w:val="16"/>
              </w:rPr>
              <w:t>$M/yr</w:t>
            </w:r>
          </w:p>
        </w:tc>
        <w:tc>
          <w:tcPr>
            <w:tcW w:w="630" w:type="pct"/>
            <w:shd w:val="clear" w:color="auto" w:fill="D6E3BC" w:themeFill="accent3" w:themeFillTint="66"/>
            <w:vAlign w:val="center"/>
          </w:tcPr>
          <w:p w:rsidR="004438AD" w:rsidRPr="00BE004A" w:rsidRDefault="004438AD" w:rsidP="004C498D">
            <w:pPr>
              <w:spacing w:after="0"/>
              <w:jc w:val="both"/>
              <w:rPr>
                <w:rFonts w:asciiTheme="majorHAnsi" w:hAnsiTheme="majorHAnsi"/>
                <w:sz w:val="16"/>
                <w:szCs w:val="16"/>
              </w:rPr>
            </w:pPr>
            <w:r w:rsidRPr="00BE004A">
              <w:rPr>
                <w:rFonts w:asciiTheme="majorHAnsi" w:hAnsiTheme="majorHAnsi"/>
                <w:sz w:val="16"/>
                <w:szCs w:val="16"/>
              </w:rPr>
              <w:t>40</w:t>
            </w:r>
          </w:p>
        </w:tc>
        <w:tc>
          <w:tcPr>
            <w:tcW w:w="630" w:type="pct"/>
            <w:shd w:val="pct10" w:color="auto" w:fill="auto"/>
            <w:noWrap/>
            <w:vAlign w:val="center"/>
            <w:hideMark/>
          </w:tcPr>
          <w:p w:rsidR="004438AD" w:rsidRPr="00BE004A" w:rsidRDefault="004438AD" w:rsidP="004C498D">
            <w:pPr>
              <w:spacing w:after="0"/>
              <w:jc w:val="both"/>
              <w:rPr>
                <w:rFonts w:asciiTheme="majorHAnsi" w:hAnsiTheme="majorHAnsi"/>
                <w:sz w:val="16"/>
                <w:szCs w:val="16"/>
              </w:rPr>
            </w:pPr>
            <w:r w:rsidRPr="00BE004A">
              <w:rPr>
                <w:rFonts w:asciiTheme="majorHAnsi" w:hAnsiTheme="majorHAnsi"/>
                <w:sz w:val="16"/>
                <w:szCs w:val="16"/>
              </w:rPr>
              <w:t>270</w:t>
            </w:r>
          </w:p>
        </w:tc>
        <w:tc>
          <w:tcPr>
            <w:tcW w:w="631" w:type="pct"/>
            <w:shd w:val="clear" w:color="auto" w:fill="E5B8B7" w:themeFill="accent2" w:themeFillTint="66"/>
            <w:noWrap/>
            <w:vAlign w:val="center"/>
            <w:hideMark/>
          </w:tcPr>
          <w:p w:rsidR="004438AD" w:rsidRPr="00BE004A" w:rsidRDefault="004438AD" w:rsidP="004C498D">
            <w:pPr>
              <w:spacing w:after="0"/>
              <w:jc w:val="both"/>
              <w:rPr>
                <w:rFonts w:asciiTheme="majorHAnsi" w:hAnsiTheme="majorHAnsi"/>
                <w:sz w:val="16"/>
                <w:szCs w:val="16"/>
              </w:rPr>
            </w:pPr>
            <w:r w:rsidRPr="00BE004A">
              <w:rPr>
                <w:rFonts w:asciiTheme="majorHAnsi" w:hAnsiTheme="majorHAnsi"/>
                <w:sz w:val="16"/>
                <w:szCs w:val="16"/>
              </w:rPr>
              <w:t>963</w:t>
            </w:r>
          </w:p>
        </w:tc>
        <w:tc>
          <w:tcPr>
            <w:tcW w:w="629" w:type="pct"/>
            <w:shd w:val="clear" w:color="auto" w:fill="E5B8B7" w:themeFill="accent2" w:themeFillTint="66"/>
            <w:noWrap/>
            <w:vAlign w:val="center"/>
            <w:hideMark/>
          </w:tcPr>
          <w:p w:rsidR="004438AD" w:rsidRPr="00BE004A" w:rsidRDefault="004438AD" w:rsidP="004C498D">
            <w:pPr>
              <w:spacing w:after="0"/>
              <w:jc w:val="both"/>
              <w:rPr>
                <w:rFonts w:asciiTheme="majorHAnsi" w:hAnsiTheme="majorHAnsi"/>
                <w:sz w:val="16"/>
                <w:szCs w:val="16"/>
              </w:rPr>
            </w:pPr>
            <w:r w:rsidRPr="00BE004A">
              <w:rPr>
                <w:rFonts w:asciiTheme="majorHAnsi" w:hAnsiTheme="majorHAnsi"/>
                <w:sz w:val="16"/>
                <w:szCs w:val="16"/>
              </w:rPr>
              <w:t>800</w:t>
            </w:r>
          </w:p>
        </w:tc>
      </w:tr>
    </w:tbl>
    <w:p w:rsidR="004438AD" w:rsidRDefault="004438AD" w:rsidP="004C498D">
      <w:pPr>
        <w:jc w:val="both"/>
      </w:pPr>
    </w:p>
    <w:p w:rsidR="004438AD" w:rsidRDefault="006C7FEA" w:rsidP="004C498D">
      <w:pPr>
        <w:jc w:val="both"/>
      </w:pPr>
      <w:r>
        <w:t>Importantly,</w:t>
      </w:r>
      <w:r w:rsidR="000C4009">
        <w:t xml:space="preserve"> </w:t>
      </w:r>
      <w:r>
        <w:t>by</w:t>
      </w:r>
      <w:r w:rsidR="000C4009">
        <w:t xml:space="preserve"> collapsing section</w:t>
      </w:r>
      <w:r w:rsidR="004438AD">
        <w:t xml:space="preserve">–specific </w:t>
      </w:r>
      <w:r w:rsidR="000C4009" w:rsidRPr="000C4009">
        <w:rPr>
          <w:i/>
        </w:rPr>
        <w:t>T</w:t>
      </w:r>
      <w:r w:rsidR="004438AD" w:rsidRPr="000C4009">
        <w:rPr>
          <w:i/>
        </w:rPr>
        <w:t xml:space="preserve">otal </w:t>
      </w:r>
      <w:r w:rsidR="000C4009" w:rsidRPr="000C4009">
        <w:rPr>
          <w:i/>
        </w:rPr>
        <w:t>Estimated R</w:t>
      </w:r>
      <w:r w:rsidR="004438AD" w:rsidRPr="000C4009">
        <w:rPr>
          <w:i/>
        </w:rPr>
        <w:t>isks</w:t>
      </w:r>
      <w:r w:rsidR="004438AD">
        <w:t xml:space="preserve"> into overall summary values</w:t>
      </w:r>
      <w:r w:rsidR="000C4009">
        <w:t>,</w:t>
      </w:r>
      <w:r w:rsidR="004438AD">
        <w:t xml:space="preserve"> this analysis assumes a unit area at risk in any one section is equivalent in ecological utility to a unit area in any other section.</w:t>
      </w:r>
      <w:r w:rsidR="004160AB">
        <w:t xml:space="preserve"> </w:t>
      </w:r>
      <w:r w:rsidR="004438AD">
        <w:t xml:space="preserve">This assumption is plainly naive. Where the ecological value of coral (or seagrass or dugong) in Cape York is considered (on an equal areal basis) to be distinctly greater than coral in the southern section, then the summary consequences reported </w:t>
      </w:r>
      <w:r w:rsidR="004438AD">
        <w:lastRenderedPageBreak/>
        <w:t xml:space="preserve">in Table </w:t>
      </w:r>
      <w:r w:rsidR="00293A10">
        <w:t>2.18</w:t>
      </w:r>
      <w:r w:rsidR="004438AD">
        <w:t xml:space="preserve"> are a poor basis for decision-making.</w:t>
      </w:r>
      <w:r w:rsidR="004160AB">
        <w:t xml:space="preserve"> </w:t>
      </w:r>
      <w:r w:rsidR="004438AD">
        <w:t xml:space="preserve">Likewise, if decision-makers are uneasy about compensating poor performance in one part of the reef with better outcomes in other parts then Table </w:t>
      </w:r>
      <w:r w:rsidR="000C4009">
        <w:t>5.4 is in</w:t>
      </w:r>
      <w:r w:rsidR="004438AD">
        <w:t xml:space="preserve">appropriate. </w:t>
      </w:r>
      <w:r>
        <w:t>It is important to</w:t>
      </w:r>
      <w:r w:rsidR="004438AD">
        <w:t xml:space="preserve"> note that Alternative E was associated with strikingly good outcomes in the Wet Tropics, and plainly poor outcomes in the south.</w:t>
      </w:r>
      <w:r w:rsidR="004160AB">
        <w:t xml:space="preserve"> </w:t>
      </w:r>
      <w:r w:rsidR="004438AD">
        <w:t>The spatial distribution of risk under Alternatives</w:t>
      </w:r>
      <w:r w:rsidR="000C4009">
        <w:t xml:space="preserve"> F</w:t>
      </w:r>
      <w:r w:rsidR="00293A10">
        <w:t xml:space="preserve"> and G were more even (Table 2.17</w:t>
      </w:r>
      <w:r w:rsidR="004438AD">
        <w:t>). To insulate against naive value judg</w:t>
      </w:r>
      <w:r w:rsidR="000C4009">
        <w:t>e</w:t>
      </w:r>
      <w:r w:rsidR="004438AD">
        <w:t>ments made using collap</w:t>
      </w:r>
      <w:r w:rsidR="004438AD" w:rsidRPr="000C4009">
        <w:t>sed summary consequences, formal elicitation of trade-offs is required (</w:t>
      </w:r>
      <w:r w:rsidR="000C4009" w:rsidRPr="000C4009">
        <w:t xml:space="preserve">see Appendix </w:t>
      </w:r>
      <w:r w:rsidR="0065102D">
        <w:t>4</w:t>
      </w:r>
      <w:r w:rsidR="004438AD" w:rsidRPr="000C4009">
        <w:t>).</w:t>
      </w:r>
    </w:p>
    <w:p w:rsidR="00D6725F" w:rsidRDefault="00D6725F" w:rsidP="004C498D">
      <w:pPr>
        <w:jc w:val="both"/>
        <w:rPr>
          <w:rFonts w:asciiTheme="majorHAnsi" w:eastAsiaTheme="majorEastAsia" w:hAnsiTheme="majorHAnsi" w:cstheme="majorBidi"/>
          <w:b/>
          <w:bCs/>
          <w:color w:val="345A8A" w:themeColor="accent1" w:themeShade="B5"/>
          <w:sz w:val="32"/>
          <w:szCs w:val="32"/>
        </w:rPr>
      </w:pPr>
      <w:r>
        <w:br w:type="page"/>
      </w:r>
    </w:p>
    <w:p w:rsidR="005276E9" w:rsidRDefault="005276E9" w:rsidP="004C498D">
      <w:pPr>
        <w:pStyle w:val="Heading1"/>
        <w:jc w:val="both"/>
        <w:sectPr w:rsidR="005276E9" w:rsidSect="00AE21B6">
          <w:headerReference w:type="default" r:id="rId76"/>
          <w:type w:val="continuous"/>
          <w:pgSz w:w="11900" w:h="16840"/>
          <w:pgMar w:top="1701" w:right="1701" w:bottom="1247" w:left="1701" w:header="709" w:footer="709" w:gutter="0"/>
          <w:cols w:space="708"/>
        </w:sectPr>
      </w:pPr>
    </w:p>
    <w:p w:rsidR="008A4C63" w:rsidRPr="0083679A" w:rsidRDefault="007E3DD3" w:rsidP="004C498D">
      <w:pPr>
        <w:pStyle w:val="Heading1"/>
        <w:jc w:val="both"/>
      </w:pPr>
      <w:bookmarkStart w:id="56" w:name="_Toc239492487"/>
      <w:r>
        <w:lastRenderedPageBreak/>
        <w:t>2.</w:t>
      </w:r>
      <w:r w:rsidR="008A4C63">
        <w:t xml:space="preserve">6 </w:t>
      </w:r>
      <w:r w:rsidR="008A4C63" w:rsidRPr="00B6546E">
        <w:t>Policy and management solutions</w:t>
      </w:r>
      <w:bookmarkEnd w:id="56"/>
    </w:p>
    <w:p w:rsidR="004160AB" w:rsidRDefault="008F4C1C" w:rsidP="004C498D">
      <w:pPr>
        <w:jc w:val="both"/>
      </w:pPr>
      <w:r>
        <w:t xml:space="preserve">The final step in the </w:t>
      </w:r>
      <w:r w:rsidRPr="00293A10">
        <w:rPr>
          <w:i/>
        </w:rPr>
        <w:t>CISDM</w:t>
      </w:r>
      <w:r>
        <w:t xml:space="preserve"> framework (i.e., step 6, Fig</w:t>
      </w:r>
      <w:r w:rsidR="00293A10">
        <w:t>s</w:t>
      </w:r>
      <w:r>
        <w:t xml:space="preserve">. </w:t>
      </w:r>
      <w:r w:rsidR="00293A10">
        <w:t>ES</w:t>
      </w:r>
      <w:r>
        <w:t>1</w:t>
      </w:r>
      <w:r w:rsidR="00293A10">
        <w:t xml:space="preserve"> and 1.1</w:t>
      </w:r>
      <w:r>
        <w:t>) represents the decision to implement a management solution or policy revision. Along with step 1 these decisions are the responsibility of decision makers based upon the advice of managers and the cumulative risk assessments developed by scientists. The link between steps 6 and 1 ensures that implementation of the CISDM framework completes the adaptive management cycle (Info Box 6.1), but also that it can accommodate uncertainties posed by a changing environment.</w:t>
      </w:r>
    </w:p>
    <w:p w:rsidR="008F4C1C" w:rsidRDefault="008F4C1C" w:rsidP="004C498D">
      <w:pPr>
        <w:jc w:val="both"/>
      </w:pPr>
      <w:r>
        <w:t xml:space="preserve">While contemporary policies and management solutions in the Great Barrier Reef World Heritage Area already embrace the principles of adaptive management, a challenge to its effective implementation has been the ability to address multiple pressures in complex ecological systems (GBRMPA 2009). The </w:t>
      </w:r>
      <w:r w:rsidR="00136A6B">
        <w:t>CISDM</w:t>
      </w:r>
      <w:r>
        <w:t xml:space="preserve"> framework provides a practical mechanism for model-based assessments of cumulative impacts to inform adaptive management plans. This approach, however, potentially requires a paradigm shift in marine resource management; namely the acceptance of qualitative models based upon expert knowledge and judgements, and probability forecasts based upon future environmental scenarios as the foundations for strategic management decisions. Currently, most decisions are based upon extrapolation from long-term trends in resource condition. The prospect of a changing climate interacting with regional and local-scale land-use activities means that past trends may be poor prognostic indicators of the future conditions of MNES. Application of the CISDM framework provides a transparent and defensible method for making </w:t>
      </w:r>
      <w:r w:rsidR="00D43346">
        <w:t xml:space="preserve">management </w:t>
      </w:r>
      <w:r>
        <w:t>decisions for complex ecosystems that can be rapidly modified as conditions change and more i</w:t>
      </w:r>
      <w:r w:rsidR="0071288C">
        <w:t>nformation becomes available.</w:t>
      </w:r>
    </w:p>
    <w:p w:rsidR="005708AF" w:rsidRDefault="005708AF" w:rsidP="004C498D">
      <w:pPr>
        <w:jc w:val="both"/>
      </w:pPr>
    </w:p>
    <w:p w:rsidR="0071288C" w:rsidRDefault="0071288C" w:rsidP="005708AF">
      <w:pPr>
        <w:pStyle w:val="Heading3"/>
      </w:pPr>
      <w:bookmarkStart w:id="57" w:name="_Toc239492488"/>
      <w:r>
        <w:t>Implementation</w:t>
      </w:r>
      <w:bookmarkEnd w:id="57"/>
    </w:p>
    <w:p w:rsidR="004160AB" w:rsidRDefault="0071288C" w:rsidP="004C498D">
      <w:pPr>
        <w:jc w:val="both"/>
      </w:pPr>
      <w:r>
        <w:t>Effective implementation of the CISDM framework will be dependent upon the availability of information inputs required for each step. For example, clear objectives that define the decision frame and desired outcomes are needed in step 1 to govern the rest of the process. Monitoring and evaluation of the success of individual management solutions is critical to implement the adaptive management cycle. Monitoring information is also required to test and refine the qualitative models, cumulative impact forecasts and inputs to the Bayes nets developed in steps 2 and 3 of the framework.</w:t>
      </w:r>
    </w:p>
    <w:p w:rsidR="0071288C" w:rsidRDefault="0071288C" w:rsidP="004C498D">
      <w:pPr>
        <w:jc w:val="both"/>
      </w:pPr>
      <w:r>
        <w:t>The CISDM framework relies on qualitative models to provide a causal understanding of the complexities of the ecological processes that sustain MNES, and to predict response</w:t>
      </w:r>
      <w:r w:rsidR="005672E3">
        <w:t>s</w:t>
      </w:r>
      <w:r>
        <w:t xml:space="preserve"> to cumulative pressures and management interventions. They provide a means to integrate knowledge for scientists, managers and other stakeholders, and also inform the design and focus of monitoring programs for MNES and for the effectiveness of</w:t>
      </w:r>
      <w:r w:rsidR="009E45DC">
        <w:t xml:space="preserve"> management actions. They comple</w:t>
      </w:r>
      <w:r>
        <w:t xml:space="preserve">ment monitoring programs by suggesting or predicting likely patterns of correlation in the monitoring data, and in return, their predictions are amenable to testing by this data. In particular, analysis of the qualitative models can be used to identify the most information rich indicator variables to monitor, both as a means to distinguish the most likely cause of an observed response among multiple pressures, but also as a means to distinguish the most likely model among an array of alternatives. It is expected that most of the qualitative models will be found wanting, and to some degree or another, inconsistent with observations. Here the Bayes nets can be used to ascribe a relative degree of consistency and utility. As knowledge and understanding increase through the monitoring program, and companion research, falsified models will require revision and updating. The models will also </w:t>
      </w:r>
      <w:r>
        <w:lastRenderedPageBreak/>
        <w:t>requir</w:t>
      </w:r>
      <w:r w:rsidR="005672E3">
        <w:t>e</w:t>
      </w:r>
      <w:r>
        <w:t xml:space="preserve"> updating as a function of changes in the environment, and also from new technologies or priorities of managers or policy makers.</w:t>
      </w:r>
    </w:p>
    <w:p w:rsidR="008F4C1C" w:rsidRDefault="008F4C1C" w:rsidP="004C498D">
      <w:pPr>
        <w:jc w:val="both"/>
      </w:pPr>
      <w:r>
        <w:t xml:space="preserve">Current efforts to integrate environmental monitoring programs in the Great Barrier Reef World Heritage Area have already benefited from the draft CISDM framework tools. The qualitative models have been used to assess individual monitoring programs such as seagrass watch and dugong surveys, and consider the efficacy of potential management interventions. In the future, key indicators of resilience and the most sensitive indicators for MNES could be identified and integrated into monitoring programs based upon the qualitative models and </w:t>
      </w:r>
      <w:r w:rsidR="00136A6B">
        <w:t>Bayes nets</w:t>
      </w:r>
      <w:r>
        <w:t>. Integration of the CISDM framework components and monitoring programs with spatial data systems would enable the production of dynamic zones of influence and consequence maps. This approach would deliver real-time ecosystem exposure and sensitivity estimates that enable both tactical and strategic management responses. Such a system would provide significant benefits for managers, decision makers and proponents as a readily accessible tool that spatially summarises key ecosystems risks and their causes.</w:t>
      </w:r>
    </w:p>
    <w:p w:rsidR="00537F92" w:rsidRDefault="008F4C1C" w:rsidP="004C498D">
      <w:pPr>
        <w:jc w:val="both"/>
      </w:pPr>
      <w:r>
        <w:t>Full implementation of the CISDM framework will require extensive work that is beyond the scope of the current project. The benefits of implementation would be a tool that researchers can use to synthesis the key findings of their work, managers can use to define the spatial and temporal boundaries for assessments, and decision makers can use to transparently make decisions and policy revisions based upon the best available science.</w:t>
      </w:r>
    </w:p>
    <w:p w:rsidR="00916E5F" w:rsidRDefault="00916E5F">
      <w:pPr>
        <w:rPr>
          <w:rFonts w:asciiTheme="majorHAnsi" w:eastAsiaTheme="majorEastAsia" w:hAnsiTheme="majorHAnsi" w:cstheme="majorBidi"/>
          <w:b/>
          <w:bCs/>
          <w:color w:val="345A8A" w:themeColor="accent1" w:themeShade="B5"/>
          <w:sz w:val="32"/>
          <w:szCs w:val="32"/>
        </w:rPr>
      </w:pPr>
      <w:r>
        <w:br w:type="page"/>
      </w:r>
    </w:p>
    <w:p w:rsidR="00916E5F" w:rsidRDefault="00916E5F" w:rsidP="00592556">
      <w:pPr>
        <w:pStyle w:val="Heading1"/>
        <w:sectPr w:rsidR="00916E5F" w:rsidSect="00AE21B6">
          <w:headerReference w:type="default" r:id="rId77"/>
          <w:type w:val="continuous"/>
          <w:pgSz w:w="11900" w:h="16840"/>
          <w:pgMar w:top="1701" w:right="1701" w:bottom="1247" w:left="1701" w:header="709" w:footer="709" w:gutter="0"/>
          <w:cols w:space="708"/>
        </w:sectPr>
      </w:pPr>
    </w:p>
    <w:p w:rsidR="004127B5" w:rsidRDefault="007E3DD3" w:rsidP="00592556">
      <w:pPr>
        <w:pStyle w:val="Heading1"/>
      </w:pPr>
      <w:bookmarkStart w:id="58" w:name="_Toc239492489"/>
      <w:r>
        <w:lastRenderedPageBreak/>
        <w:t xml:space="preserve">2.7 </w:t>
      </w:r>
      <w:r w:rsidR="004127B5">
        <w:t>Framework limitations and caveats</w:t>
      </w:r>
      <w:bookmarkEnd w:id="58"/>
    </w:p>
    <w:p w:rsidR="00BD09A4" w:rsidRDefault="004127B5" w:rsidP="004C498D">
      <w:pPr>
        <w:jc w:val="both"/>
      </w:pPr>
      <w:r>
        <w:t xml:space="preserve">The key strength of the CISDM framework is that it assists users such as marine park managers and other stakeholders make sense of the many pathways of multiple stressors impacting cumulatively on complex ecosystems such as coral reefs. </w:t>
      </w:r>
      <w:r w:rsidR="001D5A6E">
        <w:t>As the framework is qualitative in nature and designed to provide guidance rather than predict precise outcomes, however</w:t>
      </w:r>
      <w:r w:rsidR="00BD09A4">
        <w:t xml:space="preserve">, </w:t>
      </w:r>
      <w:r w:rsidR="00DA4163">
        <w:t>a list of limitations need</w:t>
      </w:r>
      <w:r w:rsidR="00BD09A4">
        <w:t>s</w:t>
      </w:r>
      <w:r w:rsidR="00DA4163">
        <w:t xml:space="preserve"> to be considered when the framework is us</w:t>
      </w:r>
      <w:r w:rsidR="00BD09A4">
        <w:t>ed in a decision-making context:</w:t>
      </w:r>
    </w:p>
    <w:p w:rsidR="00E30271" w:rsidRDefault="00E30271" w:rsidP="00E30271">
      <w:pPr>
        <w:pStyle w:val="ListParagraph"/>
        <w:numPr>
          <w:ilvl w:val="0"/>
          <w:numId w:val="24"/>
        </w:numPr>
        <w:jc w:val="both"/>
      </w:pPr>
      <w:r>
        <w:t xml:space="preserve">Qualitative basis. Because ecosystem models used in the CISDM framework are qualitative, users can have confidence in the </w:t>
      </w:r>
      <w:r w:rsidRPr="00E30271">
        <w:rPr>
          <w:i/>
        </w:rPr>
        <w:t>direction</w:t>
      </w:r>
      <w:r>
        <w:t xml:space="preserve">, but not </w:t>
      </w:r>
      <w:r w:rsidRPr="00E30271">
        <w:rPr>
          <w:i/>
        </w:rPr>
        <w:t>precision</w:t>
      </w:r>
      <w:r>
        <w:t xml:space="preserve"> of results.</w:t>
      </w:r>
    </w:p>
    <w:p w:rsidR="00D43346" w:rsidRDefault="00D43346" w:rsidP="00D43346">
      <w:pPr>
        <w:pStyle w:val="ListParagraph"/>
        <w:numPr>
          <w:ilvl w:val="0"/>
          <w:numId w:val="24"/>
        </w:numPr>
        <w:jc w:val="both"/>
      </w:pPr>
      <w:r>
        <w:t>As a consequence, the framework does not allow prediction of magnitudes of change in pressures or ecosystem values.</w:t>
      </w:r>
    </w:p>
    <w:p w:rsidR="00D43346" w:rsidRDefault="00D43346" w:rsidP="00D43346">
      <w:pPr>
        <w:pStyle w:val="ListParagraph"/>
        <w:numPr>
          <w:ilvl w:val="0"/>
          <w:numId w:val="24"/>
        </w:numPr>
        <w:spacing w:after="0"/>
        <w:jc w:val="both"/>
      </w:pPr>
      <w:r>
        <w:t>Conditional probabilities for the Bayes nets that are derived from qualitative models depend on a number of assumptions and protocols associated with simulation results from Hosack et al. (2008). These simulations are based on a limited and generic set of model structures that are not specific to those presented in this report. Moreover, the simulations were based on variations in the strength of interactions that are also not necessarily specific to the models presented here. Accordingly, model results presented here are meant only to inform general and relative predictions of system dynamics, without emphasis on precision of the results or the strength of specific relationships between variables.</w:t>
      </w:r>
    </w:p>
    <w:p w:rsidR="009E001C" w:rsidRDefault="009E001C" w:rsidP="00D43346">
      <w:pPr>
        <w:pStyle w:val="ListParagraph"/>
        <w:numPr>
          <w:ilvl w:val="0"/>
          <w:numId w:val="24"/>
        </w:numPr>
        <w:jc w:val="both"/>
      </w:pPr>
      <w:r>
        <w:t>Model structures in this version of t</w:t>
      </w:r>
      <w:r w:rsidR="00D43346">
        <w:t>he CISDM framework are parsimoni</w:t>
      </w:r>
      <w:r>
        <w:t xml:space="preserve">ous and deliberately simplified for the purpose of tractability. Future versions </w:t>
      </w:r>
      <w:r w:rsidR="00D43346">
        <w:t>could</w:t>
      </w:r>
      <w:r>
        <w:t xml:space="preserve"> include the ability to expand nodes or groups of nodes to include key food web </w:t>
      </w:r>
      <w:r w:rsidR="00D43346">
        <w:t xml:space="preserve">components (e.g. predatory fish </w:t>
      </w:r>
      <w:r>
        <w:t>and links to fishing</w:t>
      </w:r>
      <w:r w:rsidR="00D43346">
        <w:t>, or processes not within the scenarios or contexts considered here.</w:t>
      </w:r>
    </w:p>
    <w:p w:rsidR="009251D4" w:rsidRDefault="00C03000" w:rsidP="00E30271">
      <w:pPr>
        <w:pStyle w:val="ListParagraph"/>
        <w:numPr>
          <w:ilvl w:val="0"/>
          <w:numId w:val="24"/>
        </w:numPr>
        <w:jc w:val="both"/>
      </w:pPr>
      <w:r>
        <w:t xml:space="preserve">Zones of Influence (ZOIs) are a highly tractable and practical concept for </w:t>
      </w:r>
      <w:r w:rsidR="009251D4">
        <w:t>mapping cumulative stressors, but require a significant elicitation burden on experts</w:t>
      </w:r>
      <w:r w:rsidR="00592556">
        <w:t>,</w:t>
      </w:r>
      <w:r w:rsidR="009251D4">
        <w:t xml:space="preserve"> and should ideally be accompanied by model</w:t>
      </w:r>
      <w:r w:rsidR="009251D4" w:rsidRPr="009251D4">
        <w:t xml:space="preserve"> </w:t>
      </w:r>
      <w:r w:rsidR="009251D4">
        <w:t>simulations.</w:t>
      </w:r>
    </w:p>
    <w:p w:rsidR="004127B5" w:rsidRDefault="0038607C" w:rsidP="00E30271">
      <w:pPr>
        <w:pStyle w:val="ListParagraph"/>
        <w:numPr>
          <w:ilvl w:val="0"/>
          <w:numId w:val="24"/>
        </w:numPr>
        <w:jc w:val="both"/>
      </w:pPr>
      <w:r>
        <w:t>Likewise, estimated e</w:t>
      </w:r>
      <w:r w:rsidR="00592556">
        <w:t xml:space="preserve">ffects </w:t>
      </w:r>
      <w:r>
        <w:t>of management interventions on Bayes net probabilities require expert elicitation and ideally model simulation.</w:t>
      </w:r>
    </w:p>
    <w:p w:rsidR="00F85C9B" w:rsidRDefault="00F85C9B" w:rsidP="00E30271">
      <w:pPr>
        <w:pStyle w:val="ListParagraph"/>
        <w:numPr>
          <w:ilvl w:val="0"/>
          <w:numId w:val="24"/>
        </w:numPr>
        <w:jc w:val="both"/>
      </w:pPr>
      <w:r>
        <w:t>The Zones of Influence and Zones of Consequence provide spatial representations for model input and output</w:t>
      </w:r>
      <w:r w:rsidR="00320381">
        <w:t>. However, connectivity with respect to source and sink reefs for larval recruitment is not otherwise incorporated in the model. Future iterations of Bayes net models will enable this.</w:t>
      </w:r>
    </w:p>
    <w:p w:rsidR="00AD4617" w:rsidRDefault="00AD4617" w:rsidP="00E30271">
      <w:pPr>
        <w:pStyle w:val="ListParagraph"/>
        <w:numPr>
          <w:ilvl w:val="0"/>
          <w:numId w:val="24"/>
        </w:numPr>
        <w:jc w:val="both"/>
      </w:pPr>
      <w:r w:rsidRPr="00AD4617">
        <w:rPr>
          <w:i/>
        </w:rPr>
        <w:t>Estimated Risk</w:t>
      </w:r>
      <w:r>
        <w:t xml:space="preserve"> assumes scaling with probability of change as well as with ecosystem area potentially impacted. Review is required on a case-by-case basis.</w:t>
      </w:r>
    </w:p>
    <w:p w:rsidR="00AD4617" w:rsidRDefault="00AD4617" w:rsidP="00E30271">
      <w:pPr>
        <w:pStyle w:val="ListParagraph"/>
        <w:numPr>
          <w:ilvl w:val="0"/>
          <w:numId w:val="24"/>
        </w:numPr>
        <w:jc w:val="both"/>
      </w:pPr>
      <w:r>
        <w:rPr>
          <w:i/>
        </w:rPr>
        <w:t>Total Estimated Risk</w:t>
      </w:r>
      <w:r w:rsidRPr="00AD4617">
        <w:t xml:space="preserve"> a</w:t>
      </w:r>
      <w:r>
        <w:t xml:space="preserve">ssumes that risks in different </w:t>
      </w:r>
      <w:r w:rsidRPr="00AD4617">
        <w:rPr>
          <w:i/>
        </w:rPr>
        <w:t>ZOIs</w:t>
      </w:r>
      <w:r>
        <w:t xml:space="preserve"> are independent and therefore additive. Future versions of the CISDM framework will allow users to account for spatial inter-dependency.</w:t>
      </w:r>
    </w:p>
    <w:p w:rsidR="00916E5F" w:rsidRDefault="00916E5F">
      <w:pPr>
        <w:rPr>
          <w:rFonts w:asciiTheme="majorHAnsi" w:eastAsiaTheme="majorEastAsia" w:hAnsiTheme="majorHAnsi" w:cstheme="majorBidi"/>
          <w:b/>
          <w:bCs/>
          <w:color w:val="345A8A" w:themeColor="accent1" w:themeShade="B5"/>
          <w:sz w:val="32"/>
          <w:szCs w:val="32"/>
        </w:rPr>
      </w:pPr>
      <w:r>
        <w:br w:type="page"/>
      </w:r>
    </w:p>
    <w:p w:rsidR="00916E5F" w:rsidRDefault="00916E5F" w:rsidP="004C498D">
      <w:pPr>
        <w:pStyle w:val="Heading1"/>
        <w:jc w:val="both"/>
        <w:sectPr w:rsidR="00916E5F" w:rsidSect="00AE21B6">
          <w:headerReference w:type="default" r:id="rId78"/>
          <w:type w:val="continuous"/>
          <w:pgSz w:w="11900" w:h="16840"/>
          <w:pgMar w:top="1701" w:right="1701" w:bottom="1247" w:left="1701" w:header="709" w:footer="709" w:gutter="0"/>
          <w:cols w:space="708"/>
        </w:sectPr>
      </w:pPr>
    </w:p>
    <w:p w:rsidR="00E66873" w:rsidRPr="008B4F58" w:rsidRDefault="00E66873" w:rsidP="004C498D">
      <w:pPr>
        <w:pStyle w:val="Heading1"/>
        <w:jc w:val="both"/>
      </w:pPr>
      <w:bookmarkStart w:id="59" w:name="_Toc239492490"/>
      <w:r w:rsidRPr="008B4F58">
        <w:lastRenderedPageBreak/>
        <w:t>References</w:t>
      </w:r>
      <w:bookmarkEnd w:id="59"/>
    </w:p>
    <w:p w:rsidR="00DE0598" w:rsidRPr="00DE0598" w:rsidRDefault="00260E1F" w:rsidP="00DE0598">
      <w:pPr>
        <w:spacing w:after="0"/>
        <w:ind w:left="720" w:hanging="720"/>
        <w:jc w:val="both"/>
        <w:rPr>
          <w:noProof/>
          <w:szCs w:val="20"/>
        </w:rPr>
      </w:pPr>
      <w:r w:rsidRPr="00FE11D8">
        <w:rPr>
          <w:sz w:val="20"/>
          <w:szCs w:val="20"/>
        </w:rPr>
        <w:fldChar w:fldCharType="begin"/>
      </w:r>
      <w:r w:rsidR="00E66873" w:rsidRPr="00FE11D8">
        <w:rPr>
          <w:sz w:val="20"/>
          <w:szCs w:val="20"/>
        </w:rPr>
        <w:instrText xml:space="preserve"> ADDIN EN.REFLIST </w:instrText>
      </w:r>
      <w:r w:rsidRPr="00FE11D8">
        <w:rPr>
          <w:sz w:val="20"/>
          <w:szCs w:val="20"/>
        </w:rPr>
        <w:fldChar w:fldCharType="separate"/>
      </w:r>
      <w:bookmarkStart w:id="60" w:name="_ENREF_1"/>
      <w:r w:rsidR="00DE0598" w:rsidRPr="00DE0598">
        <w:rPr>
          <w:noProof/>
          <w:szCs w:val="20"/>
        </w:rPr>
        <w:t xml:space="preserve">Ananda, J. and G. Herath. 2009. A critical review of multi-criteria decision making methods with special reference to forest management and planning. Ecological Economics </w:t>
      </w:r>
      <w:r w:rsidR="00DE0598" w:rsidRPr="00DE0598">
        <w:rPr>
          <w:b/>
          <w:noProof/>
          <w:szCs w:val="20"/>
        </w:rPr>
        <w:t>68</w:t>
      </w:r>
      <w:r w:rsidR="00DE0598" w:rsidRPr="00DE0598">
        <w:rPr>
          <w:noProof/>
          <w:szCs w:val="20"/>
        </w:rPr>
        <w:t>:2535 – 2548.</w:t>
      </w:r>
      <w:bookmarkEnd w:id="60"/>
    </w:p>
    <w:p w:rsidR="00DE0598" w:rsidRPr="00DE0598" w:rsidRDefault="00DE0598" w:rsidP="00DE0598">
      <w:pPr>
        <w:spacing w:after="0"/>
        <w:ind w:left="720" w:hanging="720"/>
        <w:jc w:val="both"/>
        <w:rPr>
          <w:noProof/>
          <w:szCs w:val="20"/>
        </w:rPr>
      </w:pPr>
      <w:bookmarkStart w:id="61" w:name="_ENREF_2"/>
      <w:r w:rsidRPr="00DE0598">
        <w:rPr>
          <w:noProof/>
          <w:szCs w:val="20"/>
        </w:rPr>
        <w:t>André, J., E. Gyuris, and I. R. Lawler. 2005. Comparison of the diets of sympatric dugongs and green turtles on the Orman Reefs, Torres Strait, Australia. Wildlife Research</w:t>
      </w:r>
      <w:r w:rsidRPr="00DE0598">
        <w:rPr>
          <w:b/>
          <w:noProof/>
          <w:szCs w:val="20"/>
        </w:rPr>
        <w:t xml:space="preserve"> 32</w:t>
      </w:r>
      <w:r w:rsidRPr="00DE0598">
        <w:rPr>
          <w:noProof/>
          <w:szCs w:val="20"/>
        </w:rPr>
        <w:t>: 53–62.</w:t>
      </w:r>
      <w:bookmarkEnd w:id="61"/>
    </w:p>
    <w:p w:rsidR="00DE0598" w:rsidRPr="00DE0598" w:rsidRDefault="00DE0598" w:rsidP="00DE0598">
      <w:pPr>
        <w:spacing w:after="0"/>
        <w:ind w:left="720" w:hanging="720"/>
        <w:jc w:val="both"/>
        <w:rPr>
          <w:noProof/>
          <w:szCs w:val="20"/>
        </w:rPr>
      </w:pPr>
      <w:bookmarkStart w:id="62" w:name="_ENREF_3"/>
      <w:r w:rsidRPr="00DE0598">
        <w:rPr>
          <w:noProof/>
          <w:szCs w:val="20"/>
        </w:rPr>
        <w:t>Anthony, K. R. N. and P. A. Marshall. 2012. Coral Reefs and Climate Change.</w:t>
      </w:r>
      <w:r w:rsidRPr="00DE0598">
        <w:rPr>
          <w:i/>
          <w:noProof/>
          <w:szCs w:val="20"/>
        </w:rPr>
        <w:t>in</w:t>
      </w:r>
      <w:r w:rsidRPr="00DE0598">
        <w:rPr>
          <w:noProof/>
          <w:szCs w:val="20"/>
        </w:rPr>
        <w:t xml:space="preserve"> E. S. Poloczanska, A. J. Hobday, and A. J. Richardson, editors. A Marine Climate Change Impacts and Adaptation Report Card for Australia 2012 </w:t>
      </w:r>
      <w:bookmarkEnd w:id="62"/>
    </w:p>
    <w:p w:rsidR="00DE0598" w:rsidRPr="00DE0598" w:rsidRDefault="00DE0598" w:rsidP="00DE0598">
      <w:pPr>
        <w:spacing w:after="0"/>
        <w:ind w:left="720" w:hanging="720"/>
        <w:jc w:val="both"/>
        <w:rPr>
          <w:noProof/>
          <w:szCs w:val="20"/>
        </w:rPr>
      </w:pPr>
      <w:bookmarkStart w:id="63" w:name="_ENREF_4"/>
      <w:r w:rsidRPr="00DE0598">
        <w:rPr>
          <w:noProof/>
          <w:szCs w:val="20"/>
        </w:rPr>
        <w:t xml:space="preserve">Anthony, K. R. N., J. A. Maynard, G. Diaz-Pulido, P. J. Mumby, L. Cao, P. A. Marshall, and O. Hoegh-Guldberg. 2011. Ocean acidification and warming will lower coral reef resilience. Global Change Biology </w:t>
      </w:r>
      <w:r w:rsidRPr="00DE0598">
        <w:rPr>
          <w:b/>
          <w:noProof/>
          <w:szCs w:val="20"/>
        </w:rPr>
        <w:t>17</w:t>
      </w:r>
      <w:r w:rsidRPr="00DE0598">
        <w:rPr>
          <w:noProof/>
          <w:szCs w:val="20"/>
        </w:rPr>
        <w:t>:1798-1808.</w:t>
      </w:r>
      <w:bookmarkEnd w:id="63"/>
    </w:p>
    <w:p w:rsidR="00DE0598" w:rsidRPr="00DE0598" w:rsidRDefault="00DE0598" w:rsidP="00DE0598">
      <w:pPr>
        <w:spacing w:after="0"/>
        <w:ind w:left="720" w:hanging="720"/>
        <w:jc w:val="both"/>
        <w:rPr>
          <w:noProof/>
          <w:szCs w:val="20"/>
        </w:rPr>
      </w:pPr>
      <w:bookmarkStart w:id="64" w:name="_ENREF_5"/>
      <w:r w:rsidRPr="00DE0598">
        <w:rPr>
          <w:noProof/>
          <w:szCs w:val="20"/>
        </w:rPr>
        <w:t>Anthony, K. R. N. and P. J. Mumby. in review. A practitioner's index of coral reef resilience and vulnerability. Conservation Letters.</w:t>
      </w:r>
      <w:bookmarkEnd w:id="64"/>
    </w:p>
    <w:p w:rsidR="00DE0598" w:rsidRPr="00DE0598" w:rsidRDefault="00DE0598" w:rsidP="00DE0598">
      <w:pPr>
        <w:spacing w:after="0"/>
        <w:ind w:left="720" w:hanging="720"/>
        <w:jc w:val="both"/>
        <w:rPr>
          <w:noProof/>
          <w:szCs w:val="20"/>
        </w:rPr>
      </w:pPr>
      <w:bookmarkStart w:id="65" w:name="_ENREF_6"/>
      <w:r w:rsidRPr="00DE0598">
        <w:rPr>
          <w:noProof/>
          <w:szCs w:val="20"/>
        </w:rPr>
        <w:t xml:space="preserve">Anthony, K. R. N., P. V. Ridd, A. Orpin, P. Larcombe, and J. M. Lough. 2004. Temporal variation in light availability in coastal benthic habitats: effects of clouds, turbidity and tides. Limnology and Oceanography </w:t>
      </w:r>
      <w:r w:rsidRPr="00DE0598">
        <w:rPr>
          <w:b/>
          <w:noProof/>
          <w:szCs w:val="20"/>
        </w:rPr>
        <w:t>49</w:t>
      </w:r>
      <w:r w:rsidRPr="00DE0598">
        <w:rPr>
          <w:noProof/>
          <w:szCs w:val="20"/>
        </w:rPr>
        <w:t>:2201-2211.</w:t>
      </w:r>
      <w:bookmarkEnd w:id="65"/>
    </w:p>
    <w:p w:rsidR="00DE0598" w:rsidRPr="00DE0598" w:rsidRDefault="00DE0598" w:rsidP="00DE0598">
      <w:pPr>
        <w:spacing w:after="0"/>
        <w:ind w:left="720" w:hanging="720"/>
        <w:jc w:val="both"/>
        <w:rPr>
          <w:noProof/>
          <w:szCs w:val="20"/>
        </w:rPr>
      </w:pPr>
      <w:bookmarkStart w:id="66" w:name="_ENREF_7"/>
      <w:r w:rsidRPr="00DE0598">
        <w:rPr>
          <w:noProof/>
          <w:szCs w:val="20"/>
        </w:rPr>
        <w:t xml:space="preserve">Aragones, L. and H. Marsh. 2000. Impact of dugong grazing and turtle cropping on tropical seagrass communities. Pacific Conservation Biology </w:t>
      </w:r>
      <w:r w:rsidRPr="00DE0598">
        <w:rPr>
          <w:b/>
          <w:noProof/>
          <w:szCs w:val="20"/>
        </w:rPr>
        <w:t>5</w:t>
      </w:r>
      <w:r w:rsidRPr="00DE0598">
        <w:rPr>
          <w:noProof/>
          <w:szCs w:val="20"/>
        </w:rPr>
        <w:t>:277–288.</w:t>
      </w:r>
      <w:bookmarkEnd w:id="66"/>
    </w:p>
    <w:p w:rsidR="00DE0598" w:rsidRPr="00DE0598" w:rsidRDefault="00DE0598" w:rsidP="00DE0598">
      <w:pPr>
        <w:spacing w:after="0"/>
        <w:ind w:left="720" w:hanging="720"/>
        <w:jc w:val="both"/>
        <w:rPr>
          <w:noProof/>
          <w:szCs w:val="20"/>
        </w:rPr>
      </w:pPr>
      <w:bookmarkStart w:id="67" w:name="_ENREF_8"/>
      <w:r w:rsidRPr="00DE0598">
        <w:rPr>
          <w:rFonts w:hint="eastAsia"/>
          <w:noProof/>
          <w:szCs w:val="20"/>
        </w:rPr>
        <w:t>Bascompte, J., C. J. Meli</w:t>
      </w:r>
      <w:r w:rsidR="009477E2">
        <w:rPr>
          <w:rFonts w:hint="eastAsia"/>
          <w:noProof/>
          <w:szCs w:val="20"/>
        </w:rPr>
        <w:t>a</w:t>
      </w:r>
      <w:r w:rsidRPr="00DE0598">
        <w:rPr>
          <w:rFonts w:hint="eastAsia"/>
          <w:noProof/>
          <w:szCs w:val="20"/>
        </w:rPr>
        <w:t xml:space="preserve">n, and E. Sala. 2005. Interaction strength combinations and the overfishing of a marine food web. Proceedings of the National Academy of Sciences of the United States of America </w:t>
      </w:r>
      <w:r w:rsidRPr="00DE0598">
        <w:rPr>
          <w:b/>
          <w:noProof/>
          <w:szCs w:val="20"/>
        </w:rPr>
        <w:t>102</w:t>
      </w:r>
      <w:r w:rsidRPr="00DE0598">
        <w:rPr>
          <w:noProof/>
          <w:szCs w:val="20"/>
        </w:rPr>
        <w:t>:5443-5447.</w:t>
      </w:r>
      <w:bookmarkEnd w:id="67"/>
    </w:p>
    <w:p w:rsidR="00DE0598" w:rsidRPr="00DE0598" w:rsidRDefault="00DE0598" w:rsidP="00DE0598">
      <w:pPr>
        <w:spacing w:after="0"/>
        <w:ind w:left="720" w:hanging="720"/>
        <w:jc w:val="both"/>
        <w:rPr>
          <w:noProof/>
          <w:szCs w:val="20"/>
        </w:rPr>
      </w:pPr>
      <w:bookmarkStart w:id="68" w:name="_ENREF_9"/>
      <w:r w:rsidRPr="00DE0598">
        <w:rPr>
          <w:noProof/>
          <w:szCs w:val="20"/>
        </w:rPr>
        <w:t xml:space="preserve">Bateman, S. 1996. Environmental issues with Australian ports. Ocean &amp; Coastal Management </w:t>
      </w:r>
      <w:r w:rsidRPr="00DE0598">
        <w:rPr>
          <w:b/>
          <w:noProof/>
          <w:szCs w:val="20"/>
        </w:rPr>
        <w:t>33</w:t>
      </w:r>
      <w:r w:rsidRPr="00DE0598">
        <w:rPr>
          <w:noProof/>
          <w:szCs w:val="20"/>
        </w:rPr>
        <w:t>:229-247.</w:t>
      </w:r>
      <w:bookmarkEnd w:id="68"/>
    </w:p>
    <w:p w:rsidR="00DE0598" w:rsidRPr="00DE0598" w:rsidRDefault="00DE0598" w:rsidP="00DE0598">
      <w:pPr>
        <w:spacing w:after="0"/>
        <w:ind w:left="720" w:hanging="720"/>
        <w:jc w:val="both"/>
        <w:rPr>
          <w:noProof/>
          <w:szCs w:val="20"/>
        </w:rPr>
      </w:pPr>
      <w:bookmarkStart w:id="69" w:name="_ENREF_10"/>
      <w:r w:rsidRPr="00DE0598">
        <w:rPr>
          <w:noProof/>
          <w:szCs w:val="20"/>
        </w:rPr>
        <w:t xml:space="preserve">Bedford, T. and R. Cooke. 2001. Probabilistic risk analysis. Foundations and methods. Cambridge University Press, Cambridge </w:t>
      </w:r>
      <w:bookmarkEnd w:id="69"/>
    </w:p>
    <w:p w:rsidR="00DE0598" w:rsidRPr="00DE0598" w:rsidRDefault="00DE0598" w:rsidP="00DE0598">
      <w:pPr>
        <w:spacing w:after="0"/>
        <w:ind w:left="720" w:hanging="720"/>
        <w:jc w:val="both"/>
        <w:rPr>
          <w:noProof/>
          <w:szCs w:val="20"/>
        </w:rPr>
      </w:pPr>
      <w:bookmarkStart w:id="70" w:name="_ENREF_11"/>
      <w:r w:rsidRPr="00DE0598">
        <w:rPr>
          <w:noProof/>
          <w:szCs w:val="20"/>
        </w:rPr>
        <w:t xml:space="preserve">Bellwood, D. R., T. P. Hughes, C. Folke, and M. Nystrom. 2004. Confronting the coral reef crisis. Nature </w:t>
      </w:r>
      <w:r w:rsidRPr="00DE0598">
        <w:rPr>
          <w:b/>
          <w:noProof/>
          <w:szCs w:val="20"/>
        </w:rPr>
        <w:t>429</w:t>
      </w:r>
      <w:r w:rsidRPr="00DE0598">
        <w:rPr>
          <w:noProof/>
          <w:szCs w:val="20"/>
        </w:rPr>
        <w:t>:827-833.</w:t>
      </w:r>
      <w:bookmarkEnd w:id="70"/>
    </w:p>
    <w:p w:rsidR="00DE0598" w:rsidRPr="00DE0598" w:rsidRDefault="00DE0598" w:rsidP="00DE0598">
      <w:pPr>
        <w:spacing w:after="0"/>
        <w:ind w:left="720" w:hanging="720"/>
        <w:jc w:val="both"/>
        <w:rPr>
          <w:noProof/>
          <w:szCs w:val="20"/>
        </w:rPr>
      </w:pPr>
      <w:bookmarkStart w:id="71" w:name="_ENREF_12"/>
      <w:r w:rsidRPr="00DE0598">
        <w:rPr>
          <w:noProof/>
          <w:szCs w:val="20"/>
        </w:rPr>
        <w:t>Bennett, J. and R. Blamey. 2001. The choice modelling approach to environmental valuation. Edward Elgar, Cheltenham.</w:t>
      </w:r>
      <w:bookmarkEnd w:id="71"/>
    </w:p>
    <w:p w:rsidR="00DE0598" w:rsidRPr="00DE0598" w:rsidRDefault="00DE0598" w:rsidP="00DE0598">
      <w:pPr>
        <w:spacing w:after="0"/>
        <w:ind w:left="720" w:hanging="720"/>
        <w:jc w:val="both"/>
        <w:rPr>
          <w:noProof/>
          <w:szCs w:val="20"/>
        </w:rPr>
      </w:pPr>
      <w:bookmarkStart w:id="72" w:name="_ENREF_13"/>
      <w:r w:rsidRPr="00DE0598">
        <w:rPr>
          <w:noProof/>
          <w:szCs w:val="20"/>
        </w:rPr>
        <w:t xml:space="preserve">Berkelmans, R., G. De'ath, S. Kininmonth, and W. J. Skirving. 2004. A comparison of the 1998 and 2002 coral bleaching events on the Great Barrier Reef: spatial correlation, patterns, and predictions. Coral Reefs </w:t>
      </w:r>
      <w:r w:rsidRPr="00DE0598">
        <w:rPr>
          <w:b/>
          <w:noProof/>
          <w:szCs w:val="20"/>
        </w:rPr>
        <w:t>23</w:t>
      </w:r>
      <w:r w:rsidRPr="00DE0598">
        <w:rPr>
          <w:noProof/>
          <w:szCs w:val="20"/>
        </w:rPr>
        <w:t>:74-83.</w:t>
      </w:r>
      <w:bookmarkEnd w:id="72"/>
    </w:p>
    <w:p w:rsidR="00DE0598" w:rsidRPr="00DE0598" w:rsidRDefault="00DE0598" w:rsidP="00DE0598">
      <w:pPr>
        <w:spacing w:after="0"/>
        <w:ind w:left="720" w:hanging="720"/>
        <w:jc w:val="both"/>
        <w:rPr>
          <w:noProof/>
          <w:szCs w:val="20"/>
        </w:rPr>
      </w:pPr>
      <w:bookmarkStart w:id="73" w:name="_ENREF_14"/>
      <w:r w:rsidRPr="00DE0598">
        <w:rPr>
          <w:noProof/>
          <w:szCs w:val="20"/>
        </w:rPr>
        <w:t>Berkes, F. and C. Folke, editors. 1998. Linking social and ecological systems: Management practices and social mechanisms for building resilience. Cambridge University Press, Cambridge.</w:t>
      </w:r>
      <w:bookmarkEnd w:id="73"/>
    </w:p>
    <w:p w:rsidR="00DE0598" w:rsidRPr="00DE0598" w:rsidRDefault="00DE0598" w:rsidP="00DE0598">
      <w:pPr>
        <w:spacing w:after="0"/>
        <w:ind w:left="720" w:hanging="720"/>
        <w:jc w:val="both"/>
        <w:rPr>
          <w:noProof/>
          <w:szCs w:val="20"/>
        </w:rPr>
      </w:pPr>
      <w:bookmarkStart w:id="74" w:name="_ENREF_15"/>
      <w:r w:rsidRPr="00DE0598">
        <w:rPr>
          <w:noProof/>
          <w:szCs w:val="20"/>
        </w:rPr>
        <w:t xml:space="preserve">Bohensky, E., J. R. A. Butler, R. Costanza, I. Bohnet, A. l. Delisle, K. Fabricius, M. Gooch, I. Kubiszewski, G. Lukacs, P. Pert, and E. Wolanski. 2011. Future makers or future takers? A scenario analysis of climate change and the Great Barrier Reef. Global Environmental Change </w:t>
      </w:r>
      <w:r w:rsidRPr="00DE0598">
        <w:rPr>
          <w:b/>
          <w:noProof/>
          <w:szCs w:val="20"/>
        </w:rPr>
        <w:t>21</w:t>
      </w:r>
      <w:r w:rsidRPr="00DE0598">
        <w:rPr>
          <w:noProof/>
          <w:szCs w:val="20"/>
        </w:rPr>
        <w:t>:876-893.</w:t>
      </w:r>
      <w:bookmarkEnd w:id="74"/>
    </w:p>
    <w:p w:rsidR="00DE0598" w:rsidRPr="00DE0598" w:rsidRDefault="00DE0598" w:rsidP="00DE0598">
      <w:pPr>
        <w:spacing w:after="0"/>
        <w:ind w:left="720" w:hanging="720"/>
        <w:jc w:val="both"/>
        <w:rPr>
          <w:noProof/>
          <w:szCs w:val="20"/>
        </w:rPr>
      </w:pPr>
      <w:bookmarkStart w:id="75" w:name="_ENREF_16"/>
      <w:r w:rsidRPr="00DE0598">
        <w:rPr>
          <w:noProof/>
          <w:szCs w:val="20"/>
        </w:rPr>
        <w:t xml:space="preserve">Brodie, J., K. Fabricius, G. De'ath, and K. Okaji. 2005. Are increased nutrient inputs responsible for more outbreaks of crown-of-thorns starfish? An appraisal of the evidence. Marine Pollution Bulletin </w:t>
      </w:r>
      <w:r w:rsidRPr="00DE0598">
        <w:rPr>
          <w:b/>
          <w:noProof/>
          <w:szCs w:val="20"/>
        </w:rPr>
        <w:t>51</w:t>
      </w:r>
      <w:r w:rsidRPr="00DE0598">
        <w:rPr>
          <w:noProof/>
          <w:szCs w:val="20"/>
        </w:rPr>
        <w:t>:266-278.</w:t>
      </w:r>
      <w:bookmarkEnd w:id="75"/>
    </w:p>
    <w:p w:rsidR="00DE0598" w:rsidRPr="00DE0598" w:rsidRDefault="00DE0598" w:rsidP="00DE0598">
      <w:pPr>
        <w:spacing w:after="0"/>
        <w:ind w:left="720" w:hanging="720"/>
        <w:jc w:val="both"/>
        <w:rPr>
          <w:noProof/>
          <w:szCs w:val="20"/>
        </w:rPr>
      </w:pPr>
      <w:bookmarkStart w:id="76" w:name="_ENREF_17"/>
      <w:r w:rsidRPr="00DE0598">
        <w:rPr>
          <w:noProof/>
          <w:szCs w:val="20"/>
        </w:rPr>
        <w:t xml:space="preserve">Brodie, J. E., F. J. Kroon, B. Schaffelke, E. C. Wolanski, S. E. Lewis, M. J. Devlin, I. C. Bohnet, Z. T. Bainbridge, J. Waterhouse, and A. M. Davis. 2012. Terrestrial pollutant runoff to the Great Barrier Reef: An update of issues, priorities and management responses. Marine Pollution Bulletin </w:t>
      </w:r>
      <w:r w:rsidRPr="00DE0598">
        <w:rPr>
          <w:b/>
          <w:noProof/>
          <w:szCs w:val="20"/>
        </w:rPr>
        <w:t>65</w:t>
      </w:r>
      <w:r w:rsidRPr="00DE0598">
        <w:rPr>
          <w:noProof/>
          <w:szCs w:val="20"/>
        </w:rPr>
        <w:t>:81-100.</w:t>
      </w:r>
      <w:bookmarkEnd w:id="76"/>
    </w:p>
    <w:p w:rsidR="00DE0598" w:rsidRPr="00DE0598" w:rsidRDefault="00DE0598" w:rsidP="00DE0598">
      <w:pPr>
        <w:spacing w:after="0"/>
        <w:ind w:left="720" w:hanging="720"/>
        <w:jc w:val="both"/>
        <w:rPr>
          <w:noProof/>
          <w:szCs w:val="20"/>
        </w:rPr>
      </w:pPr>
      <w:bookmarkStart w:id="77" w:name="_ENREF_18"/>
      <w:r w:rsidRPr="00DE0598">
        <w:rPr>
          <w:noProof/>
          <w:szCs w:val="20"/>
        </w:rPr>
        <w:t xml:space="preserve">Cheal, A., A. Emslie, I. Miller, and H. Sweatman. 2012. The distribution of herbivorous Fishes on the Great Barrier Reef. Marine Biology </w:t>
      </w:r>
      <w:r w:rsidRPr="00DE0598">
        <w:rPr>
          <w:b/>
          <w:noProof/>
          <w:szCs w:val="20"/>
        </w:rPr>
        <w:t>159</w:t>
      </w:r>
      <w:r w:rsidRPr="00DE0598">
        <w:rPr>
          <w:noProof/>
          <w:szCs w:val="20"/>
        </w:rPr>
        <w:t>:1143-1154.</w:t>
      </w:r>
      <w:bookmarkEnd w:id="77"/>
    </w:p>
    <w:p w:rsidR="00DE0598" w:rsidRPr="00DE0598" w:rsidRDefault="00DE0598" w:rsidP="00DE0598">
      <w:pPr>
        <w:spacing w:after="0"/>
        <w:ind w:left="720" w:hanging="720"/>
        <w:jc w:val="both"/>
        <w:rPr>
          <w:noProof/>
          <w:szCs w:val="20"/>
        </w:rPr>
      </w:pPr>
      <w:bookmarkStart w:id="78" w:name="_ENREF_19"/>
      <w:r w:rsidRPr="00DE0598">
        <w:rPr>
          <w:noProof/>
          <w:szCs w:val="20"/>
        </w:rPr>
        <w:lastRenderedPageBreak/>
        <w:t>Cheal, A. J., M. J. Emslie, M. A. MacNeil, I. Miller, and H. Sweatman. 2013. Spatial variation in the functional characteristics of herbivorous fish communities and the resilience of coral reefs. Ecological Applications.</w:t>
      </w:r>
      <w:bookmarkEnd w:id="78"/>
    </w:p>
    <w:p w:rsidR="00DE0598" w:rsidRPr="00DE0598" w:rsidRDefault="00DE0598" w:rsidP="00DE0598">
      <w:pPr>
        <w:spacing w:after="0"/>
        <w:ind w:left="720" w:hanging="720"/>
        <w:jc w:val="both"/>
        <w:rPr>
          <w:noProof/>
          <w:szCs w:val="20"/>
        </w:rPr>
      </w:pPr>
      <w:bookmarkStart w:id="79" w:name="_ENREF_20"/>
      <w:r w:rsidRPr="00DE0598">
        <w:rPr>
          <w:noProof/>
          <w:szCs w:val="20"/>
        </w:rPr>
        <w:t xml:space="preserve">Cole, A. J., M. S. Pratchett, and G. P. Jones. 2008. Diversity and functional importance of coral-feeding fishes on tropical coral reefs. Fish and Fisheries </w:t>
      </w:r>
      <w:r w:rsidRPr="00DE0598">
        <w:rPr>
          <w:b/>
          <w:noProof/>
          <w:szCs w:val="20"/>
        </w:rPr>
        <w:t>9</w:t>
      </w:r>
      <w:r w:rsidRPr="00DE0598">
        <w:rPr>
          <w:noProof/>
          <w:szCs w:val="20"/>
        </w:rPr>
        <w:t>:1–22.</w:t>
      </w:r>
      <w:bookmarkEnd w:id="79"/>
    </w:p>
    <w:p w:rsidR="00DE0598" w:rsidRPr="00DE0598" w:rsidRDefault="00DE0598" w:rsidP="00DE0598">
      <w:pPr>
        <w:spacing w:after="0"/>
        <w:ind w:left="720" w:hanging="720"/>
        <w:jc w:val="both"/>
        <w:rPr>
          <w:noProof/>
          <w:szCs w:val="20"/>
        </w:rPr>
      </w:pPr>
      <w:bookmarkStart w:id="80" w:name="_ENREF_21"/>
      <w:r w:rsidRPr="00DE0598">
        <w:rPr>
          <w:noProof/>
          <w:szCs w:val="20"/>
        </w:rPr>
        <w:t xml:space="preserve">Collier, C. J., P. S. Lavery, P. J. Ralph, and R. J. Masini. 2008. Physiological characteristics of the seagrass Posidonia sinuosa along a depth-related gradient of light availability. Marine Ecology Progress Series </w:t>
      </w:r>
      <w:r w:rsidRPr="00DE0598">
        <w:rPr>
          <w:b/>
          <w:noProof/>
          <w:szCs w:val="20"/>
        </w:rPr>
        <w:t>353</w:t>
      </w:r>
      <w:r w:rsidRPr="00DE0598">
        <w:rPr>
          <w:noProof/>
          <w:szCs w:val="20"/>
        </w:rPr>
        <w:t>:65–79.</w:t>
      </w:r>
      <w:bookmarkEnd w:id="80"/>
    </w:p>
    <w:p w:rsidR="00DE0598" w:rsidRPr="00DE0598" w:rsidRDefault="00DE0598" w:rsidP="00DE0598">
      <w:pPr>
        <w:spacing w:after="0"/>
        <w:ind w:left="720" w:hanging="720"/>
        <w:jc w:val="both"/>
        <w:rPr>
          <w:noProof/>
          <w:szCs w:val="20"/>
        </w:rPr>
      </w:pPr>
      <w:bookmarkStart w:id="81" w:name="_ENREF_22"/>
      <w:r w:rsidRPr="00DE0598">
        <w:rPr>
          <w:noProof/>
          <w:szCs w:val="20"/>
        </w:rPr>
        <w:t xml:space="preserve">Collier, C. J., S. Uthicke, M. Waycott, and A. J. Hobday. 2011. Thermal tolerance of two seagrass species at contrasting light levels: Implications for future distribution in the Great Barrier Reef. Limnol. Oceanogr. </w:t>
      </w:r>
      <w:r w:rsidRPr="00DE0598">
        <w:rPr>
          <w:b/>
          <w:noProof/>
          <w:szCs w:val="20"/>
        </w:rPr>
        <w:t>56</w:t>
      </w:r>
      <w:r w:rsidRPr="00DE0598">
        <w:rPr>
          <w:noProof/>
          <w:szCs w:val="20"/>
        </w:rPr>
        <w:t>:2200–2210.</w:t>
      </w:r>
      <w:bookmarkEnd w:id="81"/>
    </w:p>
    <w:p w:rsidR="00DE0598" w:rsidRPr="00DE0598" w:rsidRDefault="00DE0598" w:rsidP="00DE0598">
      <w:pPr>
        <w:spacing w:after="0"/>
        <w:ind w:left="720" w:hanging="720"/>
        <w:jc w:val="both"/>
        <w:rPr>
          <w:noProof/>
          <w:szCs w:val="20"/>
        </w:rPr>
      </w:pPr>
      <w:bookmarkStart w:id="82" w:name="_ENREF_23"/>
      <w:r w:rsidRPr="00DE0598">
        <w:rPr>
          <w:noProof/>
          <w:szCs w:val="20"/>
        </w:rPr>
        <w:t xml:space="preserve">Cooper, T., G. De'ath, K. E. Fabricius, and J. Lough. 2008. Declining coral calcification in massive Porites in two nearshore regions of the northern Great Barrier Reef. Global Change Biology </w:t>
      </w:r>
      <w:r w:rsidRPr="00DE0598">
        <w:rPr>
          <w:b/>
          <w:noProof/>
          <w:szCs w:val="20"/>
        </w:rPr>
        <w:t>14</w:t>
      </w:r>
      <w:r w:rsidRPr="00DE0598">
        <w:rPr>
          <w:noProof/>
          <w:szCs w:val="20"/>
        </w:rPr>
        <w:t>:529-538.</w:t>
      </w:r>
      <w:bookmarkEnd w:id="82"/>
    </w:p>
    <w:p w:rsidR="00DE0598" w:rsidRPr="00DE0598" w:rsidRDefault="00DE0598" w:rsidP="00DE0598">
      <w:pPr>
        <w:spacing w:after="0"/>
        <w:ind w:left="720" w:hanging="720"/>
        <w:jc w:val="both"/>
        <w:rPr>
          <w:noProof/>
          <w:szCs w:val="20"/>
        </w:rPr>
      </w:pPr>
      <w:bookmarkStart w:id="83" w:name="_ENREF_24"/>
      <w:r w:rsidRPr="00DE0598">
        <w:rPr>
          <w:noProof/>
          <w:szCs w:val="20"/>
        </w:rPr>
        <w:t xml:space="preserve">Coyle, G. 2000. Qualitative and quantitative modelling: some research questions. System Dynamics Review </w:t>
      </w:r>
      <w:r w:rsidRPr="00DE0598">
        <w:rPr>
          <w:b/>
          <w:noProof/>
          <w:szCs w:val="20"/>
        </w:rPr>
        <w:t>16</w:t>
      </w:r>
      <w:r w:rsidRPr="00DE0598">
        <w:rPr>
          <w:noProof/>
          <w:szCs w:val="20"/>
        </w:rPr>
        <w:t>:225-244.</w:t>
      </w:r>
      <w:bookmarkEnd w:id="83"/>
    </w:p>
    <w:p w:rsidR="00DE0598" w:rsidRPr="00DE0598" w:rsidRDefault="00DE0598" w:rsidP="00DE0598">
      <w:pPr>
        <w:spacing w:after="0"/>
        <w:ind w:left="720" w:hanging="720"/>
        <w:jc w:val="both"/>
        <w:rPr>
          <w:noProof/>
          <w:szCs w:val="20"/>
        </w:rPr>
      </w:pPr>
      <w:bookmarkStart w:id="84" w:name="_ENREF_25"/>
      <w:r w:rsidRPr="00DE0598">
        <w:rPr>
          <w:noProof/>
          <w:szCs w:val="20"/>
        </w:rPr>
        <w:t>Cutter, S. L., B. J. Boruff, and W. L. Shirley. 2003. Social Vulnera</w:t>
      </w:r>
      <w:r w:rsidR="00DA5A73">
        <w:rPr>
          <w:noProof/>
          <w:szCs w:val="20"/>
        </w:rPr>
        <w:t>bility to Environmental Hazards</w:t>
      </w:r>
      <w:r w:rsidRPr="00DE0598">
        <w:rPr>
          <w:noProof/>
          <w:szCs w:val="20"/>
        </w:rPr>
        <w:t xml:space="preserve">. Social Science Quarterly </w:t>
      </w:r>
      <w:r w:rsidRPr="00DE0598">
        <w:rPr>
          <w:b/>
          <w:noProof/>
          <w:szCs w:val="20"/>
        </w:rPr>
        <w:t>84</w:t>
      </w:r>
      <w:r w:rsidRPr="00DE0598">
        <w:rPr>
          <w:noProof/>
          <w:szCs w:val="20"/>
        </w:rPr>
        <w:t>:242-261.</w:t>
      </w:r>
      <w:bookmarkEnd w:id="84"/>
    </w:p>
    <w:p w:rsidR="00DE0598" w:rsidRPr="00DE0598" w:rsidRDefault="00DE0598" w:rsidP="00DE0598">
      <w:pPr>
        <w:spacing w:after="0"/>
        <w:ind w:left="720" w:hanging="720"/>
        <w:jc w:val="both"/>
        <w:rPr>
          <w:noProof/>
          <w:szCs w:val="20"/>
        </w:rPr>
      </w:pPr>
      <w:bookmarkStart w:id="85" w:name="_ENREF_26"/>
      <w:r w:rsidRPr="00DE0598">
        <w:rPr>
          <w:noProof/>
          <w:szCs w:val="20"/>
        </w:rPr>
        <w:t xml:space="preserve">Dambacher, J. M., D. J. Gaughan, M.-J. Rochet, P. A. Rossignol, and V. M. Trenkel. 2009. Qualitative modelling and indicators of exploited ecosystems. Fish and Fisheries </w:t>
      </w:r>
      <w:r w:rsidRPr="00DE0598">
        <w:rPr>
          <w:b/>
          <w:noProof/>
          <w:szCs w:val="20"/>
        </w:rPr>
        <w:t>10</w:t>
      </w:r>
      <w:r w:rsidRPr="00DE0598">
        <w:rPr>
          <w:noProof/>
          <w:szCs w:val="20"/>
        </w:rPr>
        <w:t>:305–322.</w:t>
      </w:r>
      <w:bookmarkEnd w:id="85"/>
    </w:p>
    <w:p w:rsidR="00DE0598" w:rsidRPr="00DE0598" w:rsidRDefault="00DE0598" w:rsidP="00DE0598">
      <w:pPr>
        <w:spacing w:after="0"/>
        <w:ind w:left="720" w:hanging="720"/>
        <w:jc w:val="both"/>
        <w:rPr>
          <w:noProof/>
          <w:szCs w:val="20"/>
        </w:rPr>
      </w:pPr>
      <w:bookmarkStart w:id="86" w:name="_ENREF_27"/>
      <w:r w:rsidRPr="00DE0598">
        <w:rPr>
          <w:noProof/>
          <w:szCs w:val="20"/>
        </w:rPr>
        <w:t xml:space="preserve">Dambacher, J. M., H. W. Li, and P. A. Rossignol. 2003. Qualitative predictions in model ecosystems. Ecological Modelling </w:t>
      </w:r>
      <w:r w:rsidRPr="00DE0598">
        <w:rPr>
          <w:b/>
          <w:noProof/>
          <w:szCs w:val="20"/>
        </w:rPr>
        <w:t>161</w:t>
      </w:r>
      <w:r w:rsidRPr="00DE0598">
        <w:rPr>
          <w:noProof/>
          <w:szCs w:val="20"/>
        </w:rPr>
        <w:t>:79-93.</w:t>
      </w:r>
      <w:bookmarkEnd w:id="86"/>
    </w:p>
    <w:p w:rsidR="00DE0598" w:rsidRPr="00DE0598" w:rsidRDefault="00DE0598" w:rsidP="00DE0598">
      <w:pPr>
        <w:spacing w:after="0"/>
        <w:ind w:left="720" w:hanging="720"/>
        <w:jc w:val="both"/>
        <w:rPr>
          <w:noProof/>
          <w:szCs w:val="20"/>
        </w:rPr>
      </w:pPr>
      <w:bookmarkStart w:id="87" w:name="_ENREF_28"/>
      <w:r w:rsidRPr="00DE0598">
        <w:rPr>
          <w:noProof/>
          <w:szCs w:val="20"/>
        </w:rPr>
        <w:t xml:space="preserve">De'ath, G. and K. Fabricius. 2008. Water quality as a regional driver of coral biodiversity and macroalgae on the Great Barrier Reef. Ecological Applications </w:t>
      </w:r>
      <w:r w:rsidRPr="00DE0598">
        <w:rPr>
          <w:b/>
          <w:noProof/>
          <w:szCs w:val="20"/>
        </w:rPr>
        <w:t>20</w:t>
      </w:r>
      <w:r w:rsidRPr="00DE0598">
        <w:rPr>
          <w:noProof/>
          <w:szCs w:val="20"/>
        </w:rPr>
        <w:t>:840–850.</w:t>
      </w:r>
      <w:bookmarkEnd w:id="87"/>
    </w:p>
    <w:p w:rsidR="00DE0598" w:rsidRPr="00DE0598" w:rsidRDefault="00DE0598" w:rsidP="00DE0598">
      <w:pPr>
        <w:spacing w:after="0"/>
        <w:ind w:left="720" w:hanging="720"/>
        <w:jc w:val="both"/>
        <w:rPr>
          <w:noProof/>
          <w:szCs w:val="20"/>
        </w:rPr>
      </w:pPr>
      <w:bookmarkStart w:id="88" w:name="_ENREF_29"/>
      <w:r w:rsidRPr="00DE0598">
        <w:rPr>
          <w:noProof/>
          <w:szCs w:val="20"/>
        </w:rPr>
        <w:t xml:space="preserve">De'ath, G., K. Fabricius, H. Sweatman, and M. Puotinen. 2012. The 27 year decline of coral cover on the Great Barrier Reef and its causes. PNAS </w:t>
      </w:r>
      <w:r w:rsidRPr="00DE0598">
        <w:rPr>
          <w:b/>
          <w:noProof/>
          <w:szCs w:val="20"/>
        </w:rPr>
        <w:t>109</w:t>
      </w:r>
      <w:r w:rsidRPr="00DE0598">
        <w:rPr>
          <w:noProof/>
          <w:szCs w:val="20"/>
        </w:rPr>
        <w:t>:17995–17999.</w:t>
      </w:r>
      <w:bookmarkEnd w:id="88"/>
    </w:p>
    <w:p w:rsidR="00916E5F" w:rsidRDefault="00DE0598" w:rsidP="00916E5F">
      <w:pPr>
        <w:spacing w:after="0"/>
        <w:ind w:left="720" w:hanging="720"/>
        <w:jc w:val="both"/>
        <w:rPr>
          <w:noProof/>
          <w:szCs w:val="20"/>
        </w:rPr>
      </w:pPr>
      <w:bookmarkStart w:id="89" w:name="_ENREF_30"/>
      <w:r w:rsidRPr="00DE0598">
        <w:rPr>
          <w:noProof/>
          <w:szCs w:val="20"/>
        </w:rPr>
        <w:t>Deloitte</w:t>
      </w:r>
      <w:r w:rsidR="002C70E9">
        <w:rPr>
          <w:noProof/>
          <w:szCs w:val="20"/>
        </w:rPr>
        <w:t xml:space="preserve"> </w:t>
      </w:r>
      <w:r w:rsidRPr="00DE0598">
        <w:rPr>
          <w:noProof/>
          <w:szCs w:val="20"/>
        </w:rPr>
        <w:t>Access</w:t>
      </w:r>
      <w:r w:rsidR="002C70E9">
        <w:rPr>
          <w:noProof/>
          <w:szCs w:val="20"/>
        </w:rPr>
        <w:t xml:space="preserve"> Economics. 2013</w:t>
      </w:r>
      <w:r w:rsidRPr="00DE0598">
        <w:rPr>
          <w:noProof/>
          <w:szCs w:val="20"/>
        </w:rPr>
        <w:t>. GBR Economics Report to GBRMPA.</w:t>
      </w:r>
      <w:bookmarkStart w:id="90" w:name="_ENREF_31"/>
      <w:bookmarkEnd w:id="89"/>
    </w:p>
    <w:p w:rsidR="002C70E9" w:rsidRDefault="002C70E9" w:rsidP="00916E5F">
      <w:pPr>
        <w:spacing w:after="0"/>
        <w:ind w:left="720" w:hanging="720"/>
        <w:jc w:val="both"/>
        <w:rPr>
          <w:noProof/>
          <w:szCs w:val="20"/>
        </w:rPr>
      </w:pPr>
      <w:r>
        <w:rPr>
          <w:noProof/>
          <w:szCs w:val="20"/>
        </w:rPr>
        <w:t>DERM</w:t>
      </w:r>
      <w:r w:rsidRPr="00DE0598">
        <w:rPr>
          <w:noProof/>
          <w:szCs w:val="20"/>
        </w:rPr>
        <w:t xml:space="preserve"> 2003. Seagrass, viewed 18/10/2012, &lt;</w:t>
      </w:r>
      <w:r w:rsidRPr="00EC0384">
        <w:rPr>
          <w:noProof/>
        </w:rPr>
        <w:t>http://www.derm.</w:t>
      </w:r>
      <w:r>
        <w:rPr>
          <w:noProof/>
        </w:rPr>
        <w:t xml:space="preserve"> </w:t>
      </w:r>
      <w:r w:rsidRPr="00EC0384">
        <w:rPr>
          <w:noProof/>
        </w:rPr>
        <w:t>qld.gov.au/environmental</w:t>
      </w:r>
      <w:r>
        <w:rPr>
          <w:noProof/>
        </w:rPr>
        <w:t xml:space="preserve"> </w:t>
      </w:r>
      <w:r w:rsidRPr="00EC0384">
        <w:rPr>
          <w:noProof/>
        </w:rPr>
        <w:t>_management/coast_and_oceans/marine_habitats/seagrass.html%3E</w:t>
      </w:r>
      <w:r w:rsidRPr="00DE0598">
        <w:rPr>
          <w:noProof/>
          <w:szCs w:val="20"/>
        </w:rPr>
        <w:t>.</w:t>
      </w:r>
    </w:p>
    <w:p w:rsidR="00DE0598" w:rsidRPr="00DE0598" w:rsidRDefault="00DE0598" w:rsidP="00DE0598">
      <w:pPr>
        <w:spacing w:after="0"/>
        <w:ind w:left="720" w:hanging="720"/>
        <w:jc w:val="both"/>
        <w:rPr>
          <w:noProof/>
          <w:szCs w:val="20"/>
        </w:rPr>
      </w:pPr>
      <w:bookmarkStart w:id="91" w:name="_ENREF_32"/>
      <w:bookmarkEnd w:id="90"/>
      <w:r w:rsidRPr="00DE0598">
        <w:rPr>
          <w:noProof/>
          <w:szCs w:val="20"/>
        </w:rPr>
        <w:t xml:space="preserve">Devlin, M. J. and J. Brodie. 2005. Terrestrial discharge into the Great Barrier Reef Lagoon: nutrient behavior in coastal waters. Marine Pollution Bulletin </w:t>
      </w:r>
      <w:r w:rsidRPr="00DE0598">
        <w:rPr>
          <w:b/>
          <w:noProof/>
          <w:szCs w:val="20"/>
        </w:rPr>
        <w:t>51</w:t>
      </w:r>
      <w:r w:rsidRPr="00DE0598">
        <w:rPr>
          <w:noProof/>
          <w:szCs w:val="20"/>
        </w:rPr>
        <w:t>:9-22.</w:t>
      </w:r>
      <w:bookmarkEnd w:id="91"/>
    </w:p>
    <w:p w:rsidR="00DE0598" w:rsidRPr="00DE0598" w:rsidRDefault="00DE0598" w:rsidP="00DE0598">
      <w:pPr>
        <w:spacing w:after="0"/>
        <w:ind w:left="720" w:hanging="720"/>
        <w:jc w:val="both"/>
        <w:rPr>
          <w:noProof/>
          <w:szCs w:val="20"/>
        </w:rPr>
      </w:pPr>
      <w:bookmarkStart w:id="92" w:name="_ENREF_33"/>
      <w:r w:rsidRPr="00DE0598">
        <w:rPr>
          <w:rFonts w:hint="eastAsia"/>
          <w:noProof/>
          <w:szCs w:val="20"/>
        </w:rPr>
        <w:t xml:space="preserve">Devlin, M. J., L. W. McKinna, J. G. </w:t>
      </w:r>
      <w:r w:rsidR="009477E2">
        <w:rPr>
          <w:noProof/>
          <w:szCs w:val="20"/>
        </w:rPr>
        <w:t>A</w:t>
      </w:r>
      <w:r w:rsidRPr="00DE0598">
        <w:rPr>
          <w:rFonts w:hint="eastAsia"/>
          <w:noProof/>
          <w:szCs w:val="20"/>
        </w:rPr>
        <w:t>lvarez-Romero, C. Petus, B. Abott, P. Harkness, and J. Brodie. 2012. Mapping the pollutants in surface riverine flood plume water</w:t>
      </w:r>
      <w:r w:rsidRPr="00DE0598">
        <w:rPr>
          <w:noProof/>
          <w:szCs w:val="20"/>
        </w:rPr>
        <w:t xml:space="preserve">s in the Great Barrier Reef, Australia. Marine Pollution Bulletin </w:t>
      </w:r>
      <w:r w:rsidRPr="00DE0598">
        <w:rPr>
          <w:b/>
          <w:noProof/>
          <w:szCs w:val="20"/>
        </w:rPr>
        <w:t>65</w:t>
      </w:r>
      <w:r w:rsidRPr="00DE0598">
        <w:rPr>
          <w:noProof/>
          <w:szCs w:val="20"/>
        </w:rPr>
        <w:t>:224-235.</w:t>
      </w:r>
      <w:bookmarkEnd w:id="92"/>
    </w:p>
    <w:p w:rsidR="00DE0598" w:rsidRPr="00DE0598" w:rsidRDefault="00DE0598" w:rsidP="00DE0598">
      <w:pPr>
        <w:spacing w:after="0"/>
        <w:ind w:left="720" w:hanging="720"/>
        <w:jc w:val="both"/>
        <w:rPr>
          <w:noProof/>
          <w:szCs w:val="20"/>
        </w:rPr>
      </w:pPr>
      <w:bookmarkStart w:id="93" w:name="_ENREF_34"/>
      <w:r w:rsidRPr="00DE0598">
        <w:rPr>
          <w:noProof/>
          <w:szCs w:val="20"/>
        </w:rPr>
        <w:t xml:space="preserve">Donner, S. D., S. F. Heron, and S. W. 2009. Future scenarios: a review of modelling efforts to predict the future of coral reefs in an era of climate change. Pages 159-173 </w:t>
      </w:r>
      <w:r w:rsidRPr="00DE0598">
        <w:rPr>
          <w:i/>
          <w:noProof/>
          <w:szCs w:val="20"/>
        </w:rPr>
        <w:t>in</w:t>
      </w:r>
      <w:r w:rsidRPr="00DE0598">
        <w:rPr>
          <w:noProof/>
          <w:szCs w:val="20"/>
        </w:rPr>
        <w:t xml:space="preserve"> M. J. H. van Oppen and J. M. Lough, editors. Coral bleaching - patterns, processes, causes and consequences. Springer, NY.</w:t>
      </w:r>
      <w:bookmarkEnd w:id="93"/>
    </w:p>
    <w:p w:rsidR="00DE0598" w:rsidRPr="00DE0598" w:rsidRDefault="00DE0598" w:rsidP="00DE0598">
      <w:pPr>
        <w:spacing w:after="0"/>
        <w:ind w:left="720" w:hanging="720"/>
        <w:jc w:val="both"/>
        <w:rPr>
          <w:noProof/>
          <w:szCs w:val="20"/>
        </w:rPr>
      </w:pPr>
      <w:bookmarkStart w:id="94" w:name="_ENREF_35"/>
      <w:r w:rsidRPr="00DE0598">
        <w:rPr>
          <w:noProof/>
          <w:szCs w:val="20"/>
        </w:rPr>
        <w:t xml:space="preserve">Dow, K. 1992. Exploring differences in our common future(s): the meaning of vulnerability to global environmental change. Geoforum </w:t>
      </w:r>
      <w:r w:rsidRPr="00DE0598">
        <w:rPr>
          <w:b/>
          <w:noProof/>
          <w:szCs w:val="20"/>
        </w:rPr>
        <w:t>23</w:t>
      </w:r>
      <w:r w:rsidRPr="00DE0598">
        <w:rPr>
          <w:noProof/>
          <w:szCs w:val="20"/>
        </w:rPr>
        <w:t>:417-436.</w:t>
      </w:r>
      <w:bookmarkEnd w:id="94"/>
    </w:p>
    <w:p w:rsidR="00DE0598" w:rsidRPr="00DE0598" w:rsidRDefault="00DE0598" w:rsidP="00DE0598">
      <w:pPr>
        <w:spacing w:after="0"/>
        <w:ind w:left="720" w:hanging="720"/>
        <w:jc w:val="both"/>
        <w:rPr>
          <w:noProof/>
          <w:szCs w:val="20"/>
        </w:rPr>
      </w:pPr>
      <w:bookmarkStart w:id="95" w:name="_ENREF_36"/>
      <w:r w:rsidRPr="00DE0598">
        <w:rPr>
          <w:noProof/>
          <w:szCs w:val="20"/>
        </w:rPr>
        <w:t xml:space="preserve">Durbach, I. N. and T. J. Stewart. 2009. Using expected values to simplify decision making under uncertainty. Omega </w:t>
      </w:r>
      <w:r w:rsidRPr="00DE0598">
        <w:rPr>
          <w:b/>
          <w:noProof/>
          <w:szCs w:val="20"/>
        </w:rPr>
        <w:t>37</w:t>
      </w:r>
      <w:r w:rsidRPr="00DE0598">
        <w:rPr>
          <w:noProof/>
          <w:szCs w:val="20"/>
        </w:rPr>
        <w:t>:312 – 330.</w:t>
      </w:r>
      <w:bookmarkEnd w:id="95"/>
    </w:p>
    <w:p w:rsidR="00DE0598" w:rsidRPr="00DE0598" w:rsidRDefault="00DE0598" w:rsidP="00DE0598">
      <w:pPr>
        <w:spacing w:after="0"/>
        <w:ind w:left="720" w:hanging="720"/>
        <w:jc w:val="both"/>
        <w:rPr>
          <w:noProof/>
          <w:szCs w:val="20"/>
        </w:rPr>
      </w:pPr>
      <w:bookmarkStart w:id="96" w:name="_ENREF_37"/>
      <w:r w:rsidRPr="00DE0598">
        <w:rPr>
          <w:noProof/>
          <w:szCs w:val="20"/>
        </w:rPr>
        <w:t xml:space="preserve">Fabricius, K. and G. De'ath. 2001. Environmental factors associated with the spatial distribution of crustose coralline algae on the Great Barrier Reef. Coral Reefs </w:t>
      </w:r>
      <w:r w:rsidRPr="00DE0598">
        <w:rPr>
          <w:b/>
          <w:noProof/>
          <w:szCs w:val="20"/>
        </w:rPr>
        <w:t>19</w:t>
      </w:r>
      <w:r w:rsidRPr="00DE0598">
        <w:rPr>
          <w:noProof/>
          <w:szCs w:val="20"/>
        </w:rPr>
        <w:t>:303-309.</w:t>
      </w:r>
      <w:bookmarkEnd w:id="96"/>
    </w:p>
    <w:p w:rsidR="00DE0598" w:rsidRPr="00DE0598" w:rsidRDefault="00DE0598" w:rsidP="00DE0598">
      <w:pPr>
        <w:spacing w:after="0"/>
        <w:ind w:left="720" w:hanging="720"/>
        <w:jc w:val="both"/>
        <w:rPr>
          <w:noProof/>
          <w:szCs w:val="20"/>
        </w:rPr>
      </w:pPr>
      <w:bookmarkStart w:id="97" w:name="_ENREF_38"/>
      <w:r w:rsidRPr="00DE0598">
        <w:rPr>
          <w:noProof/>
          <w:szCs w:val="20"/>
        </w:rPr>
        <w:t xml:space="preserve">Fabricius, K., K. Okaji, and G. De‚Äôath. 2010. Three lines of evidence to link outbreaks of the crown-of-thorns seastar </w:t>
      </w:r>
      <w:r w:rsidRPr="009477E2">
        <w:rPr>
          <w:i/>
          <w:noProof/>
          <w:szCs w:val="20"/>
        </w:rPr>
        <w:t>Acanthaster planci</w:t>
      </w:r>
      <w:r w:rsidRPr="00DE0598">
        <w:rPr>
          <w:noProof/>
          <w:szCs w:val="20"/>
        </w:rPr>
        <w:t xml:space="preserve"> to the release of larval food limitation. Coral Reefs </w:t>
      </w:r>
      <w:r w:rsidRPr="00DE0598">
        <w:rPr>
          <w:b/>
          <w:noProof/>
          <w:szCs w:val="20"/>
        </w:rPr>
        <w:t>29</w:t>
      </w:r>
      <w:r w:rsidRPr="00DE0598">
        <w:rPr>
          <w:noProof/>
          <w:szCs w:val="20"/>
        </w:rPr>
        <w:t>:593-605.</w:t>
      </w:r>
      <w:bookmarkEnd w:id="97"/>
    </w:p>
    <w:p w:rsidR="00DE0598" w:rsidRDefault="00DE0598" w:rsidP="00DE0598">
      <w:pPr>
        <w:spacing w:after="0"/>
        <w:ind w:left="720" w:hanging="720"/>
        <w:jc w:val="both"/>
        <w:rPr>
          <w:noProof/>
          <w:szCs w:val="20"/>
        </w:rPr>
      </w:pPr>
      <w:bookmarkStart w:id="98" w:name="_ENREF_39"/>
      <w:r w:rsidRPr="00DE0598">
        <w:rPr>
          <w:noProof/>
          <w:szCs w:val="20"/>
        </w:rPr>
        <w:t xml:space="preserve">Fabricius, K. and E. Wolanski. 2000. Rapid smothering of coral reef organisms by muddy marine snow. Estuar. Coast. Shelf Sci. </w:t>
      </w:r>
      <w:r w:rsidRPr="00DE0598">
        <w:rPr>
          <w:b/>
          <w:noProof/>
          <w:szCs w:val="20"/>
        </w:rPr>
        <w:t>50</w:t>
      </w:r>
      <w:r w:rsidRPr="00DE0598">
        <w:rPr>
          <w:noProof/>
          <w:szCs w:val="20"/>
        </w:rPr>
        <w:t>:115-120.</w:t>
      </w:r>
      <w:bookmarkEnd w:id="98"/>
    </w:p>
    <w:p w:rsidR="009477E2" w:rsidRPr="00DE0598" w:rsidRDefault="009477E2" w:rsidP="009477E2">
      <w:pPr>
        <w:spacing w:after="0"/>
        <w:jc w:val="both"/>
        <w:rPr>
          <w:noProof/>
          <w:szCs w:val="20"/>
        </w:rPr>
      </w:pPr>
    </w:p>
    <w:p w:rsidR="00DE0598" w:rsidRPr="00DE0598" w:rsidRDefault="00DE0598" w:rsidP="00DE0598">
      <w:pPr>
        <w:spacing w:after="0"/>
        <w:ind w:left="720" w:hanging="720"/>
        <w:jc w:val="both"/>
        <w:rPr>
          <w:noProof/>
          <w:szCs w:val="20"/>
        </w:rPr>
      </w:pPr>
      <w:bookmarkStart w:id="99" w:name="_ENREF_40"/>
      <w:r w:rsidRPr="00DE0598">
        <w:rPr>
          <w:noProof/>
          <w:szCs w:val="20"/>
        </w:rPr>
        <w:lastRenderedPageBreak/>
        <w:t xml:space="preserve">Fabricius, K. E. and G. De'ath. 2004. Identifying ecological change and its causes: a case study on coral reefs. Ecological Applications </w:t>
      </w:r>
      <w:r w:rsidRPr="00DE0598">
        <w:rPr>
          <w:b/>
          <w:noProof/>
          <w:szCs w:val="20"/>
        </w:rPr>
        <w:t>14</w:t>
      </w:r>
      <w:r w:rsidRPr="00DE0598">
        <w:rPr>
          <w:noProof/>
          <w:szCs w:val="20"/>
        </w:rPr>
        <w:t>:1448-1465.</w:t>
      </w:r>
      <w:bookmarkEnd w:id="99"/>
    </w:p>
    <w:p w:rsidR="00DE0598" w:rsidRPr="00DE0598" w:rsidRDefault="00DE0598" w:rsidP="00DE0598">
      <w:pPr>
        <w:spacing w:after="0"/>
        <w:ind w:left="720" w:hanging="720"/>
        <w:jc w:val="both"/>
        <w:rPr>
          <w:noProof/>
          <w:szCs w:val="20"/>
        </w:rPr>
      </w:pPr>
      <w:bookmarkStart w:id="100" w:name="_ENREF_41"/>
      <w:r w:rsidRPr="00DE0598">
        <w:rPr>
          <w:noProof/>
          <w:szCs w:val="20"/>
        </w:rPr>
        <w:t xml:space="preserve">Failing, L., R. Gregory, and M. Harstone. 2007. Integrating science and local knowledge in environmental risk management: a decision-focused approach. Ecological Economics </w:t>
      </w:r>
      <w:r w:rsidRPr="00DE0598">
        <w:rPr>
          <w:b/>
          <w:noProof/>
          <w:szCs w:val="20"/>
        </w:rPr>
        <w:t>64</w:t>
      </w:r>
      <w:r w:rsidRPr="00DE0598">
        <w:rPr>
          <w:noProof/>
          <w:szCs w:val="20"/>
        </w:rPr>
        <w:t>:47 - 60.</w:t>
      </w:r>
      <w:bookmarkEnd w:id="100"/>
    </w:p>
    <w:p w:rsidR="00DE0598" w:rsidRPr="00DE0598" w:rsidRDefault="00DE0598" w:rsidP="00DE0598">
      <w:pPr>
        <w:spacing w:after="0"/>
        <w:ind w:left="720" w:hanging="720"/>
        <w:jc w:val="both"/>
        <w:rPr>
          <w:noProof/>
          <w:szCs w:val="20"/>
        </w:rPr>
      </w:pPr>
      <w:bookmarkStart w:id="101" w:name="_ENREF_42"/>
      <w:r w:rsidRPr="00DE0598">
        <w:rPr>
          <w:noProof/>
          <w:szCs w:val="20"/>
        </w:rPr>
        <w:t xml:space="preserve">Fischer, G. W. 1995. Range sensitivity of attribute weights in multiattribute value models. Organizational Behavior and Human Decision Processes </w:t>
      </w:r>
      <w:r w:rsidRPr="00EC0384">
        <w:rPr>
          <w:noProof/>
          <w:szCs w:val="20"/>
        </w:rPr>
        <w:t>Organizational Behavior and Human Decision Processes:</w:t>
      </w:r>
      <w:r w:rsidRPr="00DE0598">
        <w:rPr>
          <w:noProof/>
          <w:szCs w:val="20"/>
        </w:rPr>
        <w:t>252 – 266.</w:t>
      </w:r>
      <w:bookmarkEnd w:id="101"/>
    </w:p>
    <w:p w:rsidR="00DE0598" w:rsidRPr="00DE0598" w:rsidRDefault="00DE0598" w:rsidP="00DE0598">
      <w:pPr>
        <w:spacing w:after="0"/>
        <w:ind w:left="720" w:hanging="720"/>
        <w:jc w:val="both"/>
        <w:rPr>
          <w:noProof/>
          <w:szCs w:val="20"/>
        </w:rPr>
      </w:pPr>
      <w:bookmarkStart w:id="102" w:name="_ENREF_43"/>
      <w:r w:rsidRPr="00DE0598">
        <w:rPr>
          <w:noProof/>
          <w:szCs w:val="20"/>
        </w:rPr>
        <w:t xml:space="preserve">Folke, C., A. Jansson, J. Rockstrom, P. Olsson, S. R. Carpenter, F. Stuart Chapin, A.-S. Crepin, G. Daily, K. Danell, J. Ebbesson, T. Elmqvist, V. Galaz, F. Moberg, M. Nilsson, H. Osterblom, E. Ostrom, A. Persson, G. Peterson, S. Polasky, W. Steffen, B. Walker, and F. Westley. 2011. Reconnecting to the Biosphere. AMBIO: A Journal of the Human Environment </w:t>
      </w:r>
      <w:r w:rsidRPr="00DE0598">
        <w:rPr>
          <w:b/>
          <w:noProof/>
          <w:szCs w:val="20"/>
        </w:rPr>
        <w:t>40</w:t>
      </w:r>
      <w:r w:rsidRPr="00DE0598">
        <w:rPr>
          <w:noProof/>
          <w:szCs w:val="20"/>
        </w:rPr>
        <w:t>:719-738.</w:t>
      </w:r>
      <w:bookmarkEnd w:id="102"/>
    </w:p>
    <w:p w:rsidR="00DE0598" w:rsidRPr="00DE0598" w:rsidRDefault="00DE0598" w:rsidP="00DE0598">
      <w:pPr>
        <w:spacing w:after="0"/>
        <w:ind w:left="720" w:hanging="720"/>
        <w:jc w:val="both"/>
        <w:rPr>
          <w:noProof/>
          <w:szCs w:val="20"/>
        </w:rPr>
      </w:pPr>
      <w:bookmarkStart w:id="103" w:name="_ENREF_44"/>
      <w:r w:rsidRPr="00DE0598">
        <w:rPr>
          <w:noProof/>
          <w:szCs w:val="20"/>
        </w:rPr>
        <w:t xml:space="preserve">Fong, P., M. E. Jacobson, M. C. Mescher, D. Lirman, and M. C. Harwell. 1997. Invetigating the management potential of a seagrass model thourgh sensitivity analysis and experiments. Ecological Applications </w:t>
      </w:r>
      <w:r w:rsidRPr="00DE0598">
        <w:rPr>
          <w:b/>
          <w:noProof/>
          <w:szCs w:val="20"/>
        </w:rPr>
        <w:t>7</w:t>
      </w:r>
      <w:r w:rsidRPr="00DE0598">
        <w:rPr>
          <w:noProof/>
          <w:szCs w:val="20"/>
        </w:rPr>
        <w:t>:300-315.</w:t>
      </w:r>
      <w:bookmarkEnd w:id="103"/>
    </w:p>
    <w:p w:rsidR="00DE0598" w:rsidRPr="00DE0598" w:rsidRDefault="00DE0598" w:rsidP="00DE0598">
      <w:pPr>
        <w:spacing w:after="0"/>
        <w:ind w:left="720" w:hanging="720"/>
        <w:jc w:val="both"/>
        <w:rPr>
          <w:noProof/>
          <w:szCs w:val="20"/>
        </w:rPr>
      </w:pPr>
      <w:bookmarkStart w:id="104" w:name="_ENREF_45"/>
      <w:r w:rsidRPr="00DE0598">
        <w:rPr>
          <w:noProof/>
          <w:szCs w:val="20"/>
        </w:rPr>
        <w:t xml:space="preserve">Fuentes, M. M. P. B., C. J. Limpus, and M. Hamann. 2011. Vulnerability of sea turtle nesting grounds to climate change. Global Change Biology </w:t>
      </w:r>
      <w:r w:rsidRPr="00DE0598">
        <w:rPr>
          <w:b/>
          <w:noProof/>
          <w:szCs w:val="20"/>
        </w:rPr>
        <w:t>17</w:t>
      </w:r>
      <w:r w:rsidRPr="00DE0598">
        <w:rPr>
          <w:noProof/>
          <w:szCs w:val="20"/>
        </w:rPr>
        <w:t>:140–153.</w:t>
      </w:r>
      <w:bookmarkEnd w:id="104"/>
    </w:p>
    <w:p w:rsidR="00DE0598" w:rsidRPr="00DE0598" w:rsidRDefault="00DE0598" w:rsidP="00DE0598">
      <w:pPr>
        <w:spacing w:after="0"/>
        <w:ind w:left="720" w:hanging="720"/>
        <w:jc w:val="both"/>
        <w:rPr>
          <w:noProof/>
          <w:szCs w:val="20"/>
        </w:rPr>
      </w:pPr>
      <w:bookmarkStart w:id="105" w:name="_ENREF_46"/>
      <w:r w:rsidRPr="00DE0598">
        <w:rPr>
          <w:noProof/>
          <w:szCs w:val="20"/>
        </w:rPr>
        <w:t xml:space="preserve">Füssel, H.-M. and R. Klein. 2006. Climate Change Vulnerability Assessments: An Evolution of Conceptual Thinking. Climatic Change </w:t>
      </w:r>
      <w:r w:rsidRPr="00DE0598">
        <w:rPr>
          <w:b/>
          <w:noProof/>
          <w:szCs w:val="20"/>
        </w:rPr>
        <w:t>75</w:t>
      </w:r>
      <w:r w:rsidRPr="00DE0598">
        <w:rPr>
          <w:noProof/>
          <w:szCs w:val="20"/>
        </w:rPr>
        <w:t>:301-329.</w:t>
      </w:r>
      <w:bookmarkEnd w:id="105"/>
    </w:p>
    <w:p w:rsidR="00DE0598" w:rsidRPr="00DE0598" w:rsidRDefault="00DE0598" w:rsidP="00DE0598">
      <w:pPr>
        <w:spacing w:after="0"/>
        <w:ind w:left="720" w:hanging="720"/>
        <w:jc w:val="both"/>
        <w:rPr>
          <w:noProof/>
          <w:szCs w:val="20"/>
        </w:rPr>
      </w:pPr>
      <w:bookmarkStart w:id="106" w:name="_ENREF_47"/>
      <w:r w:rsidRPr="00DE0598">
        <w:rPr>
          <w:noProof/>
          <w:szCs w:val="20"/>
        </w:rPr>
        <w:t>GBRMPA. 2009. Outlook Report 2009. Great Barrier Reef Marine Park Authority, Townsville.</w:t>
      </w:r>
      <w:bookmarkEnd w:id="106"/>
    </w:p>
    <w:p w:rsidR="00DE0598" w:rsidRPr="00DE0598" w:rsidRDefault="00DE0598" w:rsidP="00DE0598">
      <w:pPr>
        <w:spacing w:after="0"/>
        <w:ind w:left="720" w:hanging="720"/>
        <w:jc w:val="both"/>
        <w:rPr>
          <w:noProof/>
          <w:szCs w:val="20"/>
        </w:rPr>
      </w:pPr>
      <w:bookmarkStart w:id="107" w:name="_ENREF_48"/>
      <w:r w:rsidRPr="00DE0598">
        <w:rPr>
          <w:noProof/>
          <w:szCs w:val="20"/>
        </w:rPr>
        <w:t xml:space="preserve">GBRMPA. 2010. Water quality guidelines for the Great Barrier Reef Marine Park 2010. Great Barrier Reef Marine Park Authority, Townsville </w:t>
      </w:r>
      <w:bookmarkEnd w:id="107"/>
    </w:p>
    <w:p w:rsidR="00DE0598" w:rsidRPr="00DE0598" w:rsidRDefault="00DE0598" w:rsidP="00DE0598">
      <w:pPr>
        <w:spacing w:after="0"/>
        <w:ind w:left="720" w:hanging="720"/>
        <w:jc w:val="both"/>
        <w:rPr>
          <w:noProof/>
          <w:szCs w:val="20"/>
        </w:rPr>
      </w:pPr>
      <w:bookmarkStart w:id="108" w:name="_ENREF_49"/>
      <w:r w:rsidRPr="00DE0598">
        <w:rPr>
          <w:noProof/>
          <w:szCs w:val="20"/>
        </w:rPr>
        <w:t>GBRMPA. 2011a. Extreme weather on the Great Barrier Reef. Great Barrier Reef Marien Park Authority, Townsville.</w:t>
      </w:r>
      <w:bookmarkEnd w:id="108"/>
    </w:p>
    <w:p w:rsidR="00DE0598" w:rsidRPr="00DE0598" w:rsidRDefault="00DE0598" w:rsidP="00DE0598">
      <w:pPr>
        <w:spacing w:after="0"/>
        <w:ind w:left="720" w:hanging="720"/>
        <w:jc w:val="both"/>
        <w:rPr>
          <w:noProof/>
          <w:szCs w:val="20"/>
        </w:rPr>
      </w:pPr>
      <w:bookmarkStart w:id="109" w:name="_ENREF_50"/>
      <w:r w:rsidRPr="00DE0598">
        <w:rPr>
          <w:noProof/>
          <w:szCs w:val="20"/>
        </w:rPr>
        <w:t>GBRMPA. 2011b. Impacts of tropical cyclone Yasi on the Great Barrier Reef: A report on the findings of a rapid ecological impact assessment. Great Barrier Reef Marine Park Authority, Townsville.</w:t>
      </w:r>
      <w:bookmarkEnd w:id="109"/>
    </w:p>
    <w:p w:rsidR="00DE0598" w:rsidRPr="00DE0598" w:rsidRDefault="00DE0598" w:rsidP="00DE0598">
      <w:pPr>
        <w:spacing w:after="0"/>
        <w:ind w:left="720" w:hanging="720"/>
        <w:jc w:val="both"/>
        <w:rPr>
          <w:noProof/>
          <w:szCs w:val="20"/>
        </w:rPr>
      </w:pPr>
      <w:bookmarkStart w:id="110" w:name="_ENREF_51"/>
      <w:r w:rsidRPr="00DE0598">
        <w:rPr>
          <w:noProof/>
          <w:szCs w:val="20"/>
        </w:rPr>
        <w:t>Grech, A., A. Coles, L. McKenzie, and M. Rasheed. 2008a. Spatial risk assessment for coastal seagrass habitats in the Great Barrier Reef World Heritage Area - A case study of the Dry and Wet Tropics. Report to the Marine and Tropical Sciences Research Facility. Reef and Rainforest Research Centre Limited, Cairns (24pp.).</w:t>
      </w:r>
      <w:bookmarkEnd w:id="110"/>
    </w:p>
    <w:p w:rsidR="00DE0598" w:rsidRPr="00DE0598" w:rsidRDefault="00DE0598" w:rsidP="00DE0598">
      <w:pPr>
        <w:spacing w:after="0"/>
        <w:ind w:left="720" w:hanging="720"/>
        <w:jc w:val="both"/>
        <w:rPr>
          <w:noProof/>
          <w:szCs w:val="20"/>
        </w:rPr>
      </w:pPr>
      <w:bookmarkStart w:id="111" w:name="_ENREF_52"/>
      <w:r w:rsidRPr="00DE0598">
        <w:rPr>
          <w:noProof/>
          <w:szCs w:val="20"/>
        </w:rPr>
        <w:t xml:space="preserve">Grech, A., R. Coles, and H. Marsh. 2011. A broad-scale assessment of the risk to coastal seagrasses from cumulative threats. Marine Policy </w:t>
      </w:r>
      <w:r w:rsidRPr="00DE0598">
        <w:rPr>
          <w:b/>
          <w:noProof/>
          <w:szCs w:val="20"/>
        </w:rPr>
        <w:t>35</w:t>
      </w:r>
      <w:r w:rsidRPr="00DE0598">
        <w:rPr>
          <w:noProof/>
          <w:szCs w:val="20"/>
        </w:rPr>
        <w:t>:560-567.</w:t>
      </w:r>
      <w:bookmarkEnd w:id="111"/>
    </w:p>
    <w:p w:rsidR="00DE0598" w:rsidRPr="00DE0598" w:rsidRDefault="00DE0598" w:rsidP="00DE0598">
      <w:pPr>
        <w:spacing w:after="0"/>
        <w:ind w:left="720" w:hanging="720"/>
        <w:jc w:val="both"/>
        <w:rPr>
          <w:noProof/>
          <w:szCs w:val="20"/>
        </w:rPr>
      </w:pPr>
      <w:bookmarkStart w:id="112" w:name="_ENREF_53"/>
      <w:r w:rsidRPr="00DE0598">
        <w:rPr>
          <w:noProof/>
          <w:szCs w:val="20"/>
        </w:rPr>
        <w:t xml:space="preserve">Grech, A. and R. G. Coles. 2010. An ecosystem-scale predictive model of coastal seagrass distribution. Aquatic Conservation: Marine and Freshwater Ecosystems </w:t>
      </w:r>
      <w:r w:rsidRPr="00DE0598">
        <w:rPr>
          <w:b/>
          <w:noProof/>
          <w:szCs w:val="20"/>
        </w:rPr>
        <w:t>20</w:t>
      </w:r>
      <w:r w:rsidRPr="00DE0598">
        <w:rPr>
          <w:noProof/>
          <w:szCs w:val="20"/>
        </w:rPr>
        <w:t>:437–444.</w:t>
      </w:r>
      <w:bookmarkEnd w:id="112"/>
    </w:p>
    <w:p w:rsidR="00DE0598" w:rsidRPr="00DE0598" w:rsidRDefault="00DE0598" w:rsidP="00DE0598">
      <w:pPr>
        <w:spacing w:after="0"/>
        <w:ind w:left="720" w:hanging="720"/>
        <w:jc w:val="both"/>
        <w:rPr>
          <w:noProof/>
          <w:szCs w:val="20"/>
        </w:rPr>
      </w:pPr>
      <w:bookmarkStart w:id="113" w:name="_ENREF_54"/>
      <w:r w:rsidRPr="00DE0598">
        <w:rPr>
          <w:noProof/>
          <w:szCs w:val="20"/>
        </w:rPr>
        <w:t xml:space="preserve">Grech, A. and H. Marsh. 2007. Prioritising areas for dugong conservation in a marine protected area using a spatially explicit population model. Applied GIS </w:t>
      </w:r>
      <w:r w:rsidRPr="00DE0598">
        <w:rPr>
          <w:b/>
          <w:noProof/>
          <w:szCs w:val="20"/>
        </w:rPr>
        <w:t>3</w:t>
      </w:r>
      <w:r w:rsidRPr="00DE0598">
        <w:rPr>
          <w:noProof/>
          <w:szCs w:val="20"/>
        </w:rPr>
        <w:t>:1-14.</w:t>
      </w:r>
      <w:bookmarkEnd w:id="113"/>
    </w:p>
    <w:p w:rsidR="00DE0598" w:rsidRPr="00DE0598" w:rsidRDefault="00DE0598" w:rsidP="00DE0598">
      <w:pPr>
        <w:spacing w:after="0"/>
        <w:ind w:left="720" w:hanging="720"/>
        <w:jc w:val="both"/>
        <w:rPr>
          <w:noProof/>
          <w:szCs w:val="20"/>
        </w:rPr>
      </w:pPr>
      <w:bookmarkStart w:id="114" w:name="_ENREF_55"/>
      <w:r w:rsidRPr="00DE0598">
        <w:rPr>
          <w:noProof/>
          <w:szCs w:val="20"/>
        </w:rPr>
        <w:t xml:space="preserve">Grech, A., H. Marsh, and R. Coles. 2008b. A spatial assessment of the risk to a mobile marine mammal from bycatch. Aquatic Conservation: Marine and Freshwater Ecosystems </w:t>
      </w:r>
      <w:r w:rsidRPr="00DE0598">
        <w:rPr>
          <w:b/>
          <w:noProof/>
          <w:szCs w:val="20"/>
        </w:rPr>
        <w:t>18</w:t>
      </w:r>
      <w:r w:rsidRPr="00DE0598">
        <w:rPr>
          <w:noProof/>
          <w:szCs w:val="20"/>
        </w:rPr>
        <w:t>:1127-1139.</w:t>
      </w:r>
      <w:bookmarkEnd w:id="114"/>
    </w:p>
    <w:p w:rsidR="00DE0598" w:rsidRPr="00DE0598" w:rsidRDefault="00DE0598" w:rsidP="00DE0598">
      <w:pPr>
        <w:spacing w:after="0"/>
        <w:ind w:left="720" w:hanging="720"/>
        <w:jc w:val="both"/>
        <w:rPr>
          <w:noProof/>
          <w:szCs w:val="20"/>
        </w:rPr>
      </w:pPr>
      <w:bookmarkStart w:id="115" w:name="_ENREF_56"/>
      <w:r w:rsidRPr="00DE0598">
        <w:rPr>
          <w:noProof/>
          <w:szCs w:val="20"/>
        </w:rPr>
        <w:t>Gregory, R., L. Failing, M. Harstone, G. Long, T. McDaniels, and D. Ohlson. 2012. Structured decision making: a practical guide to environmental management choices. Wiley-Blackwell, West Sussex, UK.</w:t>
      </w:r>
      <w:bookmarkEnd w:id="115"/>
    </w:p>
    <w:p w:rsidR="00DE0598" w:rsidRPr="00DE0598" w:rsidRDefault="00DE0598" w:rsidP="00DE0598">
      <w:pPr>
        <w:spacing w:after="0"/>
        <w:ind w:left="720" w:hanging="720"/>
        <w:jc w:val="both"/>
        <w:rPr>
          <w:noProof/>
          <w:szCs w:val="20"/>
        </w:rPr>
      </w:pPr>
      <w:bookmarkStart w:id="116" w:name="_ENREF_57"/>
      <w:r w:rsidRPr="00DE0598">
        <w:rPr>
          <w:noProof/>
          <w:szCs w:val="20"/>
        </w:rPr>
        <w:t xml:space="preserve">Gunderson, L. H. 2000. Ecological resilience - in theory and application. Annual Review of Ecological Systems </w:t>
      </w:r>
      <w:r w:rsidRPr="00DE0598">
        <w:rPr>
          <w:b/>
          <w:noProof/>
          <w:szCs w:val="20"/>
        </w:rPr>
        <w:t>31</w:t>
      </w:r>
      <w:r w:rsidRPr="00DE0598">
        <w:rPr>
          <w:noProof/>
          <w:szCs w:val="20"/>
        </w:rPr>
        <w:t>:425–439.</w:t>
      </w:r>
      <w:bookmarkEnd w:id="116"/>
    </w:p>
    <w:p w:rsidR="00DE0598" w:rsidRPr="00DE0598" w:rsidRDefault="00DE0598" w:rsidP="00DE0598">
      <w:pPr>
        <w:spacing w:after="0"/>
        <w:ind w:left="720" w:hanging="720"/>
        <w:jc w:val="both"/>
        <w:rPr>
          <w:noProof/>
          <w:szCs w:val="20"/>
        </w:rPr>
      </w:pPr>
      <w:bookmarkStart w:id="117" w:name="_ENREF_58"/>
      <w:r w:rsidRPr="00DE0598">
        <w:rPr>
          <w:noProof/>
          <w:szCs w:val="20"/>
        </w:rPr>
        <w:t xml:space="preserve">Hajkowicz, S. A., G. T. McDonald, and P. N. Smith. 2000. An evaluation of multiple objective decision support weighting techniques in natural resource management. Journal of Environmental Planning and Management </w:t>
      </w:r>
      <w:r w:rsidRPr="00DE0598">
        <w:rPr>
          <w:b/>
          <w:noProof/>
          <w:szCs w:val="20"/>
        </w:rPr>
        <w:t>43</w:t>
      </w:r>
      <w:r w:rsidRPr="00DE0598">
        <w:rPr>
          <w:noProof/>
          <w:szCs w:val="20"/>
        </w:rPr>
        <w:t>:505-518.</w:t>
      </w:r>
      <w:bookmarkEnd w:id="117"/>
    </w:p>
    <w:p w:rsidR="00DE0598" w:rsidRPr="00DE0598" w:rsidRDefault="00DE0598" w:rsidP="00DE0598">
      <w:pPr>
        <w:spacing w:after="0"/>
        <w:ind w:left="720" w:hanging="720"/>
        <w:jc w:val="both"/>
        <w:rPr>
          <w:noProof/>
          <w:szCs w:val="20"/>
        </w:rPr>
      </w:pPr>
      <w:bookmarkStart w:id="118" w:name="_ENREF_59"/>
      <w:r w:rsidRPr="00DE0598">
        <w:rPr>
          <w:noProof/>
          <w:szCs w:val="20"/>
        </w:rPr>
        <w:t xml:space="preserve">Hammond, J. S., R. L. Keeney, and H. Raiffa. 2006. The hidden traps in decision-making. Harvard Business Review </w:t>
      </w:r>
      <w:r w:rsidRPr="00DE0598">
        <w:rPr>
          <w:b/>
          <w:noProof/>
          <w:szCs w:val="20"/>
        </w:rPr>
        <w:t>118</w:t>
      </w:r>
      <w:r w:rsidRPr="00DE0598">
        <w:rPr>
          <w:noProof/>
          <w:szCs w:val="20"/>
        </w:rPr>
        <w:t>:120-126.</w:t>
      </w:r>
      <w:bookmarkEnd w:id="118"/>
    </w:p>
    <w:p w:rsidR="00DE0598" w:rsidRPr="00DE0598" w:rsidRDefault="00DE0598" w:rsidP="00DE0598">
      <w:pPr>
        <w:spacing w:after="0"/>
        <w:ind w:left="720" w:hanging="720"/>
        <w:jc w:val="both"/>
        <w:rPr>
          <w:noProof/>
          <w:szCs w:val="20"/>
        </w:rPr>
      </w:pPr>
      <w:bookmarkStart w:id="119" w:name="_ENREF_60"/>
      <w:r w:rsidRPr="00DE0598">
        <w:rPr>
          <w:noProof/>
          <w:szCs w:val="20"/>
        </w:rPr>
        <w:lastRenderedPageBreak/>
        <w:t xml:space="preserve">Harrington, L., K. Fabricius, G. De'Ath, and A. Negri. 2004. Recognition and selection of settlement substrata determine post-settlement survival in corals. Ecology </w:t>
      </w:r>
      <w:r w:rsidRPr="00DE0598">
        <w:rPr>
          <w:b/>
          <w:noProof/>
          <w:szCs w:val="20"/>
        </w:rPr>
        <w:t>85</w:t>
      </w:r>
      <w:r w:rsidRPr="00DE0598">
        <w:rPr>
          <w:noProof/>
          <w:szCs w:val="20"/>
        </w:rPr>
        <w:t>:3428-3437.</w:t>
      </w:r>
      <w:bookmarkEnd w:id="119"/>
    </w:p>
    <w:p w:rsidR="00DE0598" w:rsidRPr="00DE0598" w:rsidRDefault="00DE0598" w:rsidP="00DE0598">
      <w:pPr>
        <w:spacing w:after="0"/>
        <w:ind w:left="720" w:hanging="720"/>
        <w:jc w:val="both"/>
        <w:rPr>
          <w:noProof/>
          <w:szCs w:val="20"/>
        </w:rPr>
      </w:pPr>
      <w:bookmarkStart w:id="120" w:name="_ENREF_61"/>
      <w:r w:rsidRPr="00DE0598">
        <w:rPr>
          <w:noProof/>
          <w:szCs w:val="20"/>
        </w:rPr>
        <w:t xml:space="preserve">Hedges, P., F. Molloy, and H. Sweatman. 2013. An integrated monitoring framework for the Great Barrier Reef World Heritage Area. Report to Department of </w:t>
      </w:r>
      <w:r w:rsidR="00EC3C69">
        <w:rPr>
          <w:noProof/>
          <w:szCs w:val="20"/>
        </w:rPr>
        <w:t>the Environment</w:t>
      </w:r>
      <w:r w:rsidRPr="00DE0598">
        <w:rPr>
          <w:noProof/>
          <w:szCs w:val="20"/>
        </w:rPr>
        <w:t>.</w:t>
      </w:r>
      <w:bookmarkEnd w:id="120"/>
    </w:p>
    <w:p w:rsidR="00DE0598" w:rsidRPr="00DE0598" w:rsidRDefault="00DE0598" w:rsidP="00DE0598">
      <w:pPr>
        <w:spacing w:after="0"/>
        <w:ind w:left="720" w:hanging="720"/>
        <w:jc w:val="both"/>
        <w:rPr>
          <w:noProof/>
          <w:szCs w:val="20"/>
        </w:rPr>
      </w:pPr>
      <w:bookmarkStart w:id="121" w:name="_ENREF_62"/>
      <w:r w:rsidRPr="00DE0598">
        <w:rPr>
          <w:noProof/>
          <w:szCs w:val="20"/>
        </w:rPr>
        <w:t xml:space="preserve">Hoegh-Guldberg, O. 1999. Climate change, coral bleaching and the future of the world's coral reefs. Marine and Freshwater Research </w:t>
      </w:r>
      <w:r w:rsidRPr="00DE0598">
        <w:rPr>
          <w:b/>
          <w:noProof/>
          <w:szCs w:val="20"/>
        </w:rPr>
        <w:t>50</w:t>
      </w:r>
      <w:r w:rsidRPr="00DE0598">
        <w:rPr>
          <w:noProof/>
          <w:szCs w:val="20"/>
        </w:rPr>
        <w:t>:839-866.</w:t>
      </w:r>
      <w:bookmarkEnd w:id="121"/>
    </w:p>
    <w:p w:rsidR="00DE0598" w:rsidRPr="00DE0598" w:rsidRDefault="00DE0598" w:rsidP="00DE0598">
      <w:pPr>
        <w:spacing w:after="0"/>
        <w:ind w:left="720" w:hanging="720"/>
        <w:jc w:val="both"/>
        <w:rPr>
          <w:noProof/>
          <w:szCs w:val="20"/>
        </w:rPr>
      </w:pPr>
      <w:bookmarkStart w:id="122" w:name="_ENREF_63"/>
      <w:r w:rsidRPr="00DE0598">
        <w:rPr>
          <w:noProof/>
          <w:szCs w:val="20"/>
        </w:rPr>
        <w:t xml:space="preserve">Holling, C. S. 1973. Resilience and stability of ecological systems. Annual Review of Ecological Systems </w:t>
      </w:r>
      <w:r w:rsidRPr="00DE0598">
        <w:rPr>
          <w:b/>
          <w:noProof/>
          <w:szCs w:val="20"/>
        </w:rPr>
        <w:t>1–23</w:t>
      </w:r>
      <w:r w:rsidRPr="00DE0598">
        <w:rPr>
          <w:noProof/>
          <w:szCs w:val="20"/>
        </w:rPr>
        <w:t>:1–23.</w:t>
      </w:r>
      <w:bookmarkEnd w:id="122"/>
    </w:p>
    <w:p w:rsidR="00DE0598" w:rsidRPr="00DE0598" w:rsidRDefault="00DE0598" w:rsidP="00DE0598">
      <w:pPr>
        <w:spacing w:after="0"/>
        <w:ind w:left="720" w:hanging="720"/>
        <w:jc w:val="both"/>
        <w:rPr>
          <w:noProof/>
          <w:szCs w:val="20"/>
        </w:rPr>
      </w:pPr>
      <w:bookmarkStart w:id="123" w:name="_ENREF_64"/>
      <w:r w:rsidRPr="00DE0598">
        <w:rPr>
          <w:noProof/>
          <w:szCs w:val="20"/>
        </w:rPr>
        <w:t xml:space="preserve">Holling, C. S. 1996. Surprise for science, resilience for ecosystems, and incentives for people. Ecological Applications </w:t>
      </w:r>
      <w:r w:rsidRPr="00DE0598">
        <w:rPr>
          <w:b/>
          <w:noProof/>
          <w:szCs w:val="20"/>
        </w:rPr>
        <w:t>6</w:t>
      </w:r>
      <w:r w:rsidRPr="00DE0598">
        <w:rPr>
          <w:noProof/>
          <w:szCs w:val="20"/>
        </w:rPr>
        <w:t>:733-735.</w:t>
      </w:r>
      <w:bookmarkEnd w:id="123"/>
    </w:p>
    <w:p w:rsidR="00DE0598" w:rsidRPr="00DE0598" w:rsidRDefault="00DE0598" w:rsidP="00DE0598">
      <w:pPr>
        <w:spacing w:after="0"/>
        <w:ind w:left="720" w:hanging="720"/>
        <w:jc w:val="both"/>
        <w:rPr>
          <w:noProof/>
          <w:szCs w:val="20"/>
        </w:rPr>
      </w:pPr>
      <w:bookmarkStart w:id="124" w:name="_ENREF_65"/>
      <w:r w:rsidRPr="00DE0598">
        <w:rPr>
          <w:noProof/>
          <w:szCs w:val="20"/>
        </w:rPr>
        <w:t xml:space="preserve">Holling, C. S. 2001. Understanding the complexity of economic, ecological, and social systems. Ecosystems </w:t>
      </w:r>
      <w:r w:rsidRPr="00DE0598">
        <w:rPr>
          <w:b/>
          <w:noProof/>
          <w:szCs w:val="20"/>
        </w:rPr>
        <w:t>4</w:t>
      </w:r>
      <w:r w:rsidRPr="00DE0598">
        <w:rPr>
          <w:noProof/>
          <w:szCs w:val="20"/>
        </w:rPr>
        <w:t>.</w:t>
      </w:r>
      <w:bookmarkEnd w:id="124"/>
    </w:p>
    <w:p w:rsidR="00DE0598" w:rsidRPr="00DE0598" w:rsidRDefault="00DE0598" w:rsidP="00DE0598">
      <w:pPr>
        <w:spacing w:after="0"/>
        <w:ind w:left="720" w:hanging="720"/>
        <w:jc w:val="both"/>
        <w:rPr>
          <w:noProof/>
          <w:szCs w:val="20"/>
        </w:rPr>
      </w:pPr>
      <w:bookmarkStart w:id="125" w:name="_ENREF_66"/>
      <w:r w:rsidRPr="00DE0598">
        <w:rPr>
          <w:noProof/>
          <w:szCs w:val="20"/>
        </w:rPr>
        <w:t xml:space="preserve">Hori, M., T. Suzuki, Y. Monthum, T. Srisombat, Y. Tanaka, M. Nakaoka, and H. Mukai. 2009. High seagrass diversity and canopy-height increase associated fish diversity and abundance. Marine Biology </w:t>
      </w:r>
      <w:r w:rsidRPr="00DE0598">
        <w:rPr>
          <w:b/>
          <w:noProof/>
          <w:szCs w:val="20"/>
        </w:rPr>
        <w:t>156</w:t>
      </w:r>
      <w:r w:rsidRPr="00DE0598">
        <w:rPr>
          <w:noProof/>
          <w:szCs w:val="20"/>
        </w:rPr>
        <w:t>:1447-1458.</w:t>
      </w:r>
      <w:bookmarkEnd w:id="125"/>
    </w:p>
    <w:p w:rsidR="00DE0598" w:rsidRPr="00DE0598" w:rsidRDefault="00DE0598" w:rsidP="00DE0598">
      <w:pPr>
        <w:spacing w:after="0"/>
        <w:ind w:left="720" w:hanging="720"/>
        <w:jc w:val="both"/>
        <w:rPr>
          <w:noProof/>
          <w:szCs w:val="20"/>
        </w:rPr>
      </w:pPr>
      <w:bookmarkStart w:id="126" w:name="_ENREF_67"/>
      <w:r w:rsidRPr="00DE0598">
        <w:rPr>
          <w:noProof/>
          <w:szCs w:val="20"/>
        </w:rPr>
        <w:t xml:space="preserve">Hosack, G. R., K. R. Hayes, and J. M. Dambacher. 2008. Assessing model strucrure uncertainty through an analysis of system feedback and bayesian networks. Ecological Applications </w:t>
      </w:r>
      <w:r w:rsidRPr="00DE0598">
        <w:rPr>
          <w:b/>
          <w:noProof/>
          <w:szCs w:val="20"/>
        </w:rPr>
        <w:t>18</w:t>
      </w:r>
      <w:r w:rsidRPr="00DE0598">
        <w:rPr>
          <w:noProof/>
          <w:szCs w:val="20"/>
        </w:rPr>
        <w:t>:1070–1082.</w:t>
      </w:r>
      <w:bookmarkEnd w:id="126"/>
    </w:p>
    <w:p w:rsidR="00DE0598" w:rsidRPr="00DE0598" w:rsidRDefault="00DE0598" w:rsidP="00DE0598">
      <w:pPr>
        <w:spacing w:after="0"/>
        <w:ind w:left="720" w:hanging="720"/>
        <w:jc w:val="both"/>
        <w:rPr>
          <w:noProof/>
          <w:szCs w:val="20"/>
        </w:rPr>
      </w:pPr>
      <w:bookmarkStart w:id="127" w:name="_ENREF_68"/>
      <w:r w:rsidRPr="00DE0598">
        <w:rPr>
          <w:noProof/>
          <w:szCs w:val="20"/>
        </w:rPr>
        <w:t>IUCN. 2013. The IUCN red list of endangered species. IUCN.</w:t>
      </w:r>
      <w:bookmarkEnd w:id="127"/>
    </w:p>
    <w:p w:rsidR="00DE0598" w:rsidRPr="00DE0598" w:rsidRDefault="00DE0598" w:rsidP="00DE0598">
      <w:pPr>
        <w:spacing w:after="0"/>
        <w:ind w:left="720" w:hanging="720"/>
        <w:jc w:val="both"/>
        <w:rPr>
          <w:noProof/>
          <w:szCs w:val="20"/>
        </w:rPr>
      </w:pPr>
      <w:bookmarkStart w:id="128" w:name="_ENREF_69"/>
      <w:r w:rsidRPr="00DE0598">
        <w:rPr>
          <w:noProof/>
          <w:szCs w:val="20"/>
        </w:rPr>
        <w:t xml:space="preserve">Jones, G. P., M. I. McCormick, M. Srinivasan, and J. V. Eagle. 2004. Coral decline threatens fish biodiversity in marine reserves. PNAS </w:t>
      </w:r>
      <w:r w:rsidRPr="00DE0598">
        <w:rPr>
          <w:b/>
          <w:noProof/>
          <w:szCs w:val="20"/>
        </w:rPr>
        <w:t>101</w:t>
      </w:r>
      <w:r w:rsidRPr="00DE0598">
        <w:rPr>
          <w:noProof/>
          <w:szCs w:val="20"/>
        </w:rPr>
        <w:t>:8251-8253.</w:t>
      </w:r>
      <w:bookmarkEnd w:id="128"/>
    </w:p>
    <w:p w:rsidR="00DE0598" w:rsidRPr="00DE0598" w:rsidRDefault="00DE0598" w:rsidP="00DE0598">
      <w:pPr>
        <w:spacing w:after="0"/>
        <w:ind w:left="720" w:hanging="720"/>
        <w:jc w:val="both"/>
        <w:rPr>
          <w:noProof/>
          <w:szCs w:val="20"/>
        </w:rPr>
      </w:pPr>
      <w:bookmarkStart w:id="129" w:name="_ENREF_70"/>
      <w:r w:rsidRPr="00DE0598">
        <w:rPr>
          <w:noProof/>
          <w:szCs w:val="20"/>
        </w:rPr>
        <w:t xml:space="preserve">Jones, M.-A., J. Stauber, S. Apte, S. Simpson, V. Vicente-Beckett, R. Johnson, and L. Duivenvoorden. 2005. A risk assessment approach to contaminants in Port Curtis, Queensland, Australia. Marine Pollution Bulletin </w:t>
      </w:r>
      <w:r w:rsidRPr="00DE0598">
        <w:rPr>
          <w:b/>
          <w:noProof/>
          <w:szCs w:val="20"/>
        </w:rPr>
        <w:t>51</w:t>
      </w:r>
      <w:r w:rsidRPr="00DE0598">
        <w:rPr>
          <w:noProof/>
          <w:szCs w:val="20"/>
        </w:rPr>
        <w:t>:448-458.</w:t>
      </w:r>
      <w:bookmarkEnd w:id="129"/>
    </w:p>
    <w:p w:rsidR="00DE0598" w:rsidRPr="00DE0598" w:rsidRDefault="00DE0598" w:rsidP="00DE0598">
      <w:pPr>
        <w:spacing w:after="0"/>
        <w:ind w:left="720" w:hanging="720"/>
        <w:jc w:val="both"/>
        <w:rPr>
          <w:noProof/>
          <w:szCs w:val="20"/>
        </w:rPr>
      </w:pPr>
      <w:bookmarkStart w:id="130" w:name="_ENREF_71"/>
      <w:r w:rsidRPr="00DE0598">
        <w:rPr>
          <w:noProof/>
          <w:szCs w:val="20"/>
        </w:rPr>
        <w:t xml:space="preserve">Kahn Jr, C. E., L. M. Roberts, K. A. Shaffer, and P. Haddawy. 1997. Construction of a Bayesian network for mammographic diagnosis of breast cancer. Computers Biol. Med </w:t>
      </w:r>
      <w:r w:rsidRPr="00DE0598">
        <w:rPr>
          <w:b/>
          <w:noProof/>
          <w:szCs w:val="20"/>
        </w:rPr>
        <w:t>27</w:t>
      </w:r>
      <w:r w:rsidRPr="00DE0598">
        <w:rPr>
          <w:noProof/>
          <w:szCs w:val="20"/>
        </w:rPr>
        <w:t>:19–29.</w:t>
      </w:r>
      <w:bookmarkEnd w:id="130"/>
    </w:p>
    <w:p w:rsidR="00DE0598" w:rsidRPr="00DE0598" w:rsidRDefault="00DE0598" w:rsidP="00DE0598">
      <w:pPr>
        <w:spacing w:after="0"/>
        <w:ind w:left="720" w:hanging="720"/>
        <w:jc w:val="both"/>
        <w:rPr>
          <w:noProof/>
          <w:szCs w:val="20"/>
        </w:rPr>
      </w:pPr>
      <w:bookmarkStart w:id="131" w:name="_ENREF_72"/>
      <w:r w:rsidRPr="00DE0598">
        <w:rPr>
          <w:noProof/>
          <w:szCs w:val="20"/>
        </w:rPr>
        <w:t xml:space="preserve">Keeney, R. L. 2007. Developing objectives and attributes. </w:t>
      </w:r>
      <w:r w:rsidRPr="00DE0598">
        <w:rPr>
          <w:i/>
          <w:noProof/>
          <w:szCs w:val="20"/>
        </w:rPr>
        <w:t>in</w:t>
      </w:r>
      <w:r w:rsidRPr="00DE0598">
        <w:rPr>
          <w:noProof/>
          <w:szCs w:val="20"/>
        </w:rPr>
        <w:t xml:space="preserve"> W. Edwards, R. F. Miles Jr., and D. e. von Winterdfeldt, editors. Advances in decision analysis. From foundations to applications. Cambridge University Press, Cambridge.</w:t>
      </w:r>
      <w:bookmarkEnd w:id="131"/>
    </w:p>
    <w:p w:rsidR="00DE0598" w:rsidRPr="00DE0598" w:rsidRDefault="00DE0598" w:rsidP="00DE0598">
      <w:pPr>
        <w:spacing w:after="0"/>
        <w:ind w:left="720" w:hanging="720"/>
        <w:jc w:val="both"/>
        <w:rPr>
          <w:noProof/>
          <w:szCs w:val="20"/>
        </w:rPr>
      </w:pPr>
      <w:bookmarkStart w:id="132" w:name="_ENREF_73"/>
      <w:r w:rsidRPr="00DE0598">
        <w:rPr>
          <w:noProof/>
          <w:szCs w:val="20"/>
        </w:rPr>
        <w:t xml:space="preserve">Keeney, R. L. and R. S. Gregory. 2005. Selecting attributes to measure achievement of objectives. Operations Research </w:t>
      </w:r>
      <w:r w:rsidRPr="00DE0598">
        <w:rPr>
          <w:b/>
          <w:noProof/>
          <w:szCs w:val="20"/>
        </w:rPr>
        <w:t>53</w:t>
      </w:r>
      <w:r w:rsidRPr="00DE0598">
        <w:rPr>
          <w:noProof/>
          <w:szCs w:val="20"/>
        </w:rPr>
        <w:t>:1 -11.</w:t>
      </w:r>
      <w:bookmarkEnd w:id="132"/>
    </w:p>
    <w:p w:rsidR="00DE0598" w:rsidRPr="00DE0598" w:rsidRDefault="00DE0598" w:rsidP="00DE0598">
      <w:pPr>
        <w:spacing w:after="0"/>
        <w:ind w:left="720" w:hanging="720"/>
        <w:jc w:val="both"/>
        <w:rPr>
          <w:noProof/>
          <w:szCs w:val="20"/>
        </w:rPr>
      </w:pPr>
      <w:bookmarkStart w:id="133" w:name="_ENREF_74"/>
      <w:r w:rsidRPr="00DE0598">
        <w:rPr>
          <w:noProof/>
          <w:szCs w:val="20"/>
        </w:rPr>
        <w:t xml:space="preserve">Keeney, R. L. and D. von Winterfeldt. 2007. Practical value models. Pages 232 – 252 </w:t>
      </w:r>
      <w:r w:rsidRPr="00DE0598">
        <w:rPr>
          <w:i/>
          <w:noProof/>
          <w:szCs w:val="20"/>
        </w:rPr>
        <w:t>in</w:t>
      </w:r>
      <w:r w:rsidRPr="00DE0598">
        <w:rPr>
          <w:noProof/>
          <w:szCs w:val="20"/>
        </w:rPr>
        <w:t xml:space="preserve"> W. Edwards, R. F. Miles Jr., and D. Von Winterfeldt, editors. Advances in decision analysis. From foundations to applications. Cambridge University Press, Cambridge.</w:t>
      </w:r>
      <w:bookmarkEnd w:id="133"/>
    </w:p>
    <w:p w:rsidR="00DE0598" w:rsidRPr="00DE0598" w:rsidRDefault="00DE0598" w:rsidP="00DE0598">
      <w:pPr>
        <w:spacing w:after="0"/>
        <w:ind w:left="720" w:hanging="720"/>
        <w:jc w:val="both"/>
        <w:rPr>
          <w:noProof/>
          <w:szCs w:val="20"/>
        </w:rPr>
      </w:pPr>
      <w:bookmarkStart w:id="134" w:name="_ENREF_75"/>
      <w:r w:rsidRPr="00DE0598">
        <w:rPr>
          <w:noProof/>
          <w:szCs w:val="20"/>
        </w:rPr>
        <w:t xml:space="preserve">Knutson, T. R., J. L. McBride, J. Chan, K. Emanuel, G. Holland, C. Landsea, I. Held, J. P. Kossin, A. K. Srivastava, and M. Sugi. 2010. Tropical cyclones and climate change. Nature Geoscience </w:t>
      </w:r>
      <w:r w:rsidRPr="00DE0598">
        <w:rPr>
          <w:b/>
          <w:noProof/>
          <w:szCs w:val="20"/>
        </w:rPr>
        <w:t>3</w:t>
      </w:r>
      <w:r w:rsidRPr="00DE0598">
        <w:rPr>
          <w:noProof/>
          <w:szCs w:val="20"/>
        </w:rPr>
        <w:t>:157-163.</w:t>
      </w:r>
      <w:bookmarkEnd w:id="134"/>
    </w:p>
    <w:p w:rsidR="00DE0598" w:rsidRPr="00DE0598" w:rsidRDefault="00DE0598" w:rsidP="00DE0598">
      <w:pPr>
        <w:spacing w:after="0"/>
        <w:ind w:left="720" w:hanging="720"/>
        <w:jc w:val="both"/>
        <w:rPr>
          <w:noProof/>
          <w:szCs w:val="20"/>
        </w:rPr>
      </w:pPr>
      <w:bookmarkStart w:id="135" w:name="_ENREF_76"/>
      <w:r w:rsidRPr="00DE0598">
        <w:rPr>
          <w:noProof/>
          <w:szCs w:val="20"/>
        </w:rPr>
        <w:t>Lawler, I. R., G. Parra, and M. Noad. 2007. Vulnerability of marine mammals in the Great Barrier Reef to climate change (Chapter 16, Part II: Species and species groups).</w:t>
      </w:r>
      <w:r w:rsidRPr="00DE0598">
        <w:rPr>
          <w:i/>
          <w:noProof/>
          <w:szCs w:val="20"/>
        </w:rPr>
        <w:t>in</w:t>
      </w:r>
      <w:r w:rsidRPr="00DE0598">
        <w:rPr>
          <w:noProof/>
          <w:szCs w:val="20"/>
        </w:rPr>
        <w:t xml:space="preserve"> J. Johnson and P. Marshall, editors. Climate Change and the Great Barrier Reef: A Vulnerability Assessment. GBRMPA, Townsville.</w:t>
      </w:r>
      <w:bookmarkEnd w:id="135"/>
    </w:p>
    <w:p w:rsidR="00DE0598" w:rsidRPr="00DE0598" w:rsidRDefault="00DE0598" w:rsidP="00DE0598">
      <w:pPr>
        <w:spacing w:after="0"/>
        <w:ind w:left="720" w:hanging="720"/>
        <w:jc w:val="both"/>
        <w:rPr>
          <w:noProof/>
          <w:szCs w:val="20"/>
        </w:rPr>
      </w:pPr>
      <w:bookmarkStart w:id="136" w:name="_ENREF_77"/>
      <w:r w:rsidRPr="00DE0598">
        <w:rPr>
          <w:noProof/>
          <w:szCs w:val="20"/>
        </w:rPr>
        <w:t xml:space="preserve">Levins, R. 1966. The strategy of model building in population biology. American Scientist </w:t>
      </w:r>
      <w:r w:rsidRPr="00DE0598">
        <w:rPr>
          <w:b/>
          <w:noProof/>
          <w:szCs w:val="20"/>
        </w:rPr>
        <w:t>54</w:t>
      </w:r>
      <w:r w:rsidRPr="00DE0598">
        <w:rPr>
          <w:noProof/>
          <w:szCs w:val="20"/>
        </w:rPr>
        <w:t>:421-431.</w:t>
      </w:r>
      <w:bookmarkEnd w:id="136"/>
    </w:p>
    <w:p w:rsidR="00DE0598" w:rsidRPr="00DE0598" w:rsidRDefault="00DE0598" w:rsidP="00DE0598">
      <w:pPr>
        <w:spacing w:after="0"/>
        <w:ind w:left="720" w:hanging="720"/>
        <w:jc w:val="both"/>
        <w:rPr>
          <w:noProof/>
          <w:szCs w:val="20"/>
        </w:rPr>
      </w:pPr>
      <w:bookmarkStart w:id="137" w:name="_ENREF_78"/>
      <w:r w:rsidRPr="00DE0598">
        <w:rPr>
          <w:noProof/>
          <w:szCs w:val="20"/>
        </w:rPr>
        <w:t xml:space="preserve">Levins, R. 1998. Qualitative mathematics for the understanding, prediction, and intervention in complex systems. Pages 179-203 </w:t>
      </w:r>
      <w:r w:rsidRPr="00DE0598">
        <w:rPr>
          <w:i/>
          <w:noProof/>
          <w:szCs w:val="20"/>
        </w:rPr>
        <w:t>in</w:t>
      </w:r>
      <w:r w:rsidRPr="00DE0598">
        <w:rPr>
          <w:noProof/>
          <w:szCs w:val="20"/>
        </w:rPr>
        <w:t xml:space="preserve"> D. Rapport, R. Costanza, P. R. Epstein, C. Gaudet, and a. R. Levins, editors. Ecosystem Health. Blackwell Science Inc., Malden.</w:t>
      </w:r>
      <w:bookmarkEnd w:id="137"/>
    </w:p>
    <w:p w:rsidR="00DE0598" w:rsidRPr="00DE0598" w:rsidRDefault="00DE0598" w:rsidP="00DE0598">
      <w:pPr>
        <w:spacing w:after="0"/>
        <w:ind w:left="720" w:hanging="720"/>
        <w:jc w:val="both"/>
        <w:rPr>
          <w:noProof/>
          <w:szCs w:val="20"/>
        </w:rPr>
      </w:pPr>
      <w:bookmarkStart w:id="138" w:name="_ENREF_79"/>
      <w:r w:rsidRPr="00DE0598">
        <w:rPr>
          <w:noProof/>
          <w:szCs w:val="20"/>
        </w:rPr>
        <w:t xml:space="preserve">Maguire, L. A. 2004. What can decision analysis do for invasive species management? . Risk Analysis </w:t>
      </w:r>
      <w:r w:rsidRPr="00DE0598">
        <w:rPr>
          <w:b/>
          <w:noProof/>
          <w:szCs w:val="20"/>
        </w:rPr>
        <w:t>24</w:t>
      </w:r>
      <w:r w:rsidRPr="00DE0598">
        <w:rPr>
          <w:noProof/>
          <w:szCs w:val="20"/>
        </w:rPr>
        <w:t>:859 – 868.</w:t>
      </w:r>
      <w:bookmarkEnd w:id="138"/>
    </w:p>
    <w:p w:rsidR="00DE0598" w:rsidRPr="00DE0598" w:rsidRDefault="00DE0598" w:rsidP="00DE0598">
      <w:pPr>
        <w:spacing w:after="0"/>
        <w:ind w:left="720" w:hanging="720"/>
        <w:jc w:val="both"/>
        <w:rPr>
          <w:noProof/>
          <w:szCs w:val="20"/>
        </w:rPr>
      </w:pPr>
      <w:bookmarkStart w:id="139" w:name="_ENREF_80"/>
      <w:r w:rsidRPr="00DE0598">
        <w:rPr>
          <w:noProof/>
          <w:szCs w:val="20"/>
        </w:rPr>
        <w:t xml:space="preserve">Manzanera, M., M. Pérez, and J. Romero. 1998. Seagrass mortality due to oversedimentation: an experimental approach. Journal of Coastal Conservation </w:t>
      </w:r>
      <w:r w:rsidRPr="00DE0598">
        <w:rPr>
          <w:b/>
          <w:noProof/>
          <w:szCs w:val="20"/>
        </w:rPr>
        <w:t>4</w:t>
      </w:r>
      <w:r w:rsidRPr="00DE0598">
        <w:rPr>
          <w:noProof/>
          <w:szCs w:val="20"/>
        </w:rPr>
        <w:t>:67-70.</w:t>
      </w:r>
      <w:bookmarkEnd w:id="139"/>
    </w:p>
    <w:p w:rsidR="00DE0598" w:rsidRPr="00DE0598" w:rsidRDefault="00DE0598" w:rsidP="00DE0598">
      <w:pPr>
        <w:spacing w:after="0"/>
        <w:ind w:left="720" w:hanging="720"/>
        <w:jc w:val="both"/>
        <w:rPr>
          <w:noProof/>
          <w:szCs w:val="20"/>
        </w:rPr>
      </w:pPr>
      <w:bookmarkStart w:id="140" w:name="_ENREF_81"/>
      <w:r w:rsidRPr="00DE0598">
        <w:rPr>
          <w:noProof/>
          <w:szCs w:val="20"/>
        </w:rPr>
        <w:lastRenderedPageBreak/>
        <w:t xml:space="preserve">McClanahan, T. R., S. D. Donner, J. A. Maynard, M. A. MacNeil, N. A. J. Graham, J. Maina, A. C. Baker, J. B. Alemu I, M. Beger, S. J. Campbell, E. S. Darling, C. M. Eakin, S. F. Heron, S. D. Jupiter, C. J. Lundquist, E. McLeod, P. J. Mumby, M. J. Paddack, E. R. Selig, and R. van Woesik. 2012. Prioritizing key resilience indicators to support coral reef management in a changing climate. PLoS ONE </w:t>
      </w:r>
      <w:r w:rsidRPr="00DE0598">
        <w:rPr>
          <w:b/>
          <w:noProof/>
          <w:szCs w:val="20"/>
        </w:rPr>
        <w:t>7</w:t>
      </w:r>
      <w:r w:rsidRPr="00DE0598">
        <w:rPr>
          <w:noProof/>
          <w:szCs w:val="20"/>
        </w:rPr>
        <w:t>:e42884.</w:t>
      </w:r>
      <w:bookmarkEnd w:id="140"/>
    </w:p>
    <w:p w:rsidR="00DE0598" w:rsidRPr="00DE0598" w:rsidRDefault="00DE0598" w:rsidP="00DE0598">
      <w:pPr>
        <w:spacing w:after="0"/>
        <w:ind w:left="720" w:hanging="720"/>
        <w:jc w:val="both"/>
        <w:rPr>
          <w:noProof/>
          <w:szCs w:val="20"/>
        </w:rPr>
      </w:pPr>
      <w:bookmarkStart w:id="141" w:name="_ENREF_82"/>
      <w:r w:rsidRPr="00DE0598">
        <w:rPr>
          <w:noProof/>
          <w:szCs w:val="20"/>
        </w:rPr>
        <w:t>McKenzie, L., C. Collier, M. Waycott, R. Unsworth, R. Yoshida, and N. Smith. 2012. Monitoring inshore seagrasses of the GBR and responses to water quality.</w:t>
      </w:r>
      <w:r w:rsidRPr="00DE0598">
        <w:rPr>
          <w:i/>
          <w:noProof/>
          <w:szCs w:val="20"/>
        </w:rPr>
        <w:t>in</w:t>
      </w:r>
      <w:r w:rsidRPr="00DE0598">
        <w:rPr>
          <w:noProof/>
          <w:szCs w:val="20"/>
        </w:rPr>
        <w:t xml:space="preserve"> Proceedings of the 12th International Coral Reef Symposium. ISRS, Cairns, Australia.</w:t>
      </w:r>
      <w:bookmarkEnd w:id="141"/>
    </w:p>
    <w:p w:rsidR="00DE0598" w:rsidRPr="00DE0598" w:rsidRDefault="00DE0598" w:rsidP="00DE0598">
      <w:pPr>
        <w:spacing w:after="0"/>
        <w:ind w:left="720" w:hanging="720"/>
        <w:jc w:val="both"/>
        <w:rPr>
          <w:noProof/>
          <w:szCs w:val="20"/>
        </w:rPr>
      </w:pPr>
      <w:bookmarkStart w:id="142" w:name="_ENREF_83"/>
      <w:r w:rsidRPr="00DE0598">
        <w:rPr>
          <w:noProof/>
          <w:szCs w:val="20"/>
        </w:rPr>
        <w:t xml:space="preserve">Mellors, J., H. Marsh, T. J. B. Carruthers, and M. Waycott. 2002. Testing the sediment-trapping paradigm of seagrass: do seagrasses influence nutrient status and sediment structure in tropical intertidal environments? Bulletin of Marine Science </w:t>
      </w:r>
      <w:r w:rsidRPr="00DE0598">
        <w:rPr>
          <w:b/>
          <w:noProof/>
          <w:szCs w:val="20"/>
        </w:rPr>
        <w:t>71</w:t>
      </w:r>
      <w:r w:rsidRPr="00DE0598">
        <w:rPr>
          <w:noProof/>
          <w:szCs w:val="20"/>
        </w:rPr>
        <w:t>:1215-1226.</w:t>
      </w:r>
      <w:bookmarkEnd w:id="142"/>
    </w:p>
    <w:p w:rsidR="00DE0598" w:rsidRPr="00DE0598" w:rsidRDefault="00DE0598" w:rsidP="00DE0598">
      <w:pPr>
        <w:spacing w:after="0"/>
        <w:ind w:left="720" w:hanging="720"/>
        <w:jc w:val="both"/>
        <w:rPr>
          <w:noProof/>
          <w:szCs w:val="20"/>
        </w:rPr>
      </w:pPr>
      <w:bookmarkStart w:id="143" w:name="_ENREF_84"/>
      <w:r w:rsidRPr="00DE0598">
        <w:rPr>
          <w:noProof/>
          <w:szCs w:val="20"/>
        </w:rPr>
        <w:t xml:space="preserve">Meynecke, J., S. Lee, N. Duke, and J. Warnken. 2007. Relationships between estuarine habitats and coastal fisheries in Queensland, Australia. Bulletin of Marine Science </w:t>
      </w:r>
      <w:r w:rsidRPr="00DE0598">
        <w:rPr>
          <w:b/>
          <w:noProof/>
          <w:szCs w:val="20"/>
        </w:rPr>
        <w:t>80</w:t>
      </w:r>
      <w:r w:rsidRPr="00DE0598">
        <w:rPr>
          <w:noProof/>
          <w:szCs w:val="20"/>
        </w:rPr>
        <w:t>:773-793.</w:t>
      </w:r>
      <w:bookmarkEnd w:id="143"/>
    </w:p>
    <w:p w:rsidR="00DE0598" w:rsidRPr="00DE0598" w:rsidRDefault="00DE0598" w:rsidP="00DE0598">
      <w:pPr>
        <w:spacing w:after="0"/>
        <w:ind w:left="720" w:hanging="720"/>
        <w:jc w:val="both"/>
        <w:rPr>
          <w:noProof/>
          <w:szCs w:val="20"/>
        </w:rPr>
      </w:pPr>
      <w:bookmarkStart w:id="144" w:name="_ENREF_85"/>
      <w:r w:rsidRPr="00DE0598">
        <w:rPr>
          <w:noProof/>
          <w:szCs w:val="20"/>
        </w:rPr>
        <w:t xml:space="preserve">Moss, R. H., J. A. Edmonds, K. A. Hibbard, M. R. Manning, S. K. Rose, D. P. van Vuuren, T. R. Carter, S. Emori, M. Kainuma, T. Kram, G. A. Meehl, J. F. B. Mitchell, N. Nakicenovic, K. Riahi, S. J. Smith, R. J. Stouffer, A. M. Thomson, J. P. Weyant, and T. J. Wilbanks. 2010. The next generation of scenarios for climate change research and assessment. Nature </w:t>
      </w:r>
      <w:r w:rsidRPr="00DE0598">
        <w:rPr>
          <w:b/>
          <w:noProof/>
          <w:szCs w:val="20"/>
        </w:rPr>
        <w:t>463</w:t>
      </w:r>
      <w:r w:rsidRPr="00DE0598">
        <w:rPr>
          <w:noProof/>
          <w:szCs w:val="20"/>
        </w:rPr>
        <w:t>:747-756.</w:t>
      </w:r>
      <w:bookmarkEnd w:id="144"/>
    </w:p>
    <w:p w:rsidR="00DE0598" w:rsidRPr="00DE0598" w:rsidRDefault="00DE0598" w:rsidP="00DE0598">
      <w:pPr>
        <w:spacing w:after="0"/>
        <w:ind w:left="720" w:hanging="720"/>
        <w:jc w:val="both"/>
        <w:rPr>
          <w:noProof/>
          <w:szCs w:val="20"/>
        </w:rPr>
      </w:pPr>
      <w:bookmarkStart w:id="145" w:name="_ENREF_86"/>
      <w:r w:rsidRPr="00DE0598">
        <w:rPr>
          <w:noProof/>
          <w:szCs w:val="20"/>
        </w:rPr>
        <w:t xml:space="preserve">Nyström, M., N. A. J. Graham, J. Lokrantz, and A. V. Norstroem. 2008. Capturing the cornerstones of coral reef resilience: linking theory to practice. Coral Reefs </w:t>
      </w:r>
      <w:r w:rsidRPr="00DE0598">
        <w:rPr>
          <w:b/>
          <w:noProof/>
          <w:szCs w:val="20"/>
        </w:rPr>
        <w:t>27</w:t>
      </w:r>
      <w:r w:rsidRPr="00DE0598">
        <w:rPr>
          <w:noProof/>
          <w:szCs w:val="20"/>
        </w:rPr>
        <w:t>:795 - 809.</w:t>
      </w:r>
      <w:bookmarkEnd w:id="145"/>
    </w:p>
    <w:p w:rsidR="00DE0598" w:rsidRPr="00DE0598" w:rsidRDefault="00DE0598" w:rsidP="00DE0598">
      <w:pPr>
        <w:spacing w:after="0"/>
        <w:ind w:left="720" w:hanging="720"/>
        <w:jc w:val="both"/>
        <w:rPr>
          <w:noProof/>
          <w:szCs w:val="20"/>
        </w:rPr>
      </w:pPr>
      <w:bookmarkStart w:id="146" w:name="_ENREF_87"/>
      <w:r w:rsidRPr="00DE0598">
        <w:rPr>
          <w:noProof/>
          <w:szCs w:val="20"/>
        </w:rPr>
        <w:t xml:space="preserve">Osborne, K., A. M. Dolman, S. C. Burgess, and K. A. Johns. 2011. Disturbance and the Dynamics of Coral Cover on the Great Barrier Reef (1995-2009). PLoS ONE </w:t>
      </w:r>
      <w:r w:rsidRPr="00DE0598">
        <w:rPr>
          <w:b/>
          <w:noProof/>
          <w:szCs w:val="20"/>
        </w:rPr>
        <w:t>6</w:t>
      </w:r>
      <w:r w:rsidRPr="00DE0598">
        <w:rPr>
          <w:noProof/>
          <w:szCs w:val="20"/>
        </w:rPr>
        <w:t>:e17516.</w:t>
      </w:r>
      <w:bookmarkEnd w:id="146"/>
    </w:p>
    <w:p w:rsidR="00DE0598" w:rsidRPr="00DE0598" w:rsidRDefault="00DE0598" w:rsidP="00DE0598">
      <w:pPr>
        <w:spacing w:after="0"/>
        <w:ind w:left="720" w:hanging="720"/>
        <w:jc w:val="both"/>
        <w:rPr>
          <w:noProof/>
          <w:szCs w:val="20"/>
        </w:rPr>
      </w:pPr>
      <w:bookmarkStart w:id="147" w:name="_ENREF_88"/>
      <w:r w:rsidRPr="00DE0598">
        <w:rPr>
          <w:noProof/>
          <w:szCs w:val="20"/>
        </w:rPr>
        <w:t xml:space="preserve">Ottesen, P., S. Sparkes, and C. Trinder. 1994. Shipping Threats and Protection of the Great Barrier Reef Marine Park - - The Role of the Particularly Sensitive Sea Area Concept. International Journal of Marine and Coastal Law </w:t>
      </w:r>
      <w:r w:rsidRPr="00DE0598">
        <w:rPr>
          <w:b/>
          <w:noProof/>
          <w:szCs w:val="20"/>
        </w:rPr>
        <w:t>9</w:t>
      </w:r>
      <w:r w:rsidRPr="00DE0598">
        <w:rPr>
          <w:noProof/>
          <w:szCs w:val="20"/>
        </w:rPr>
        <w:t xml:space="preserve">:507 - </w:t>
      </w:r>
      <w:bookmarkEnd w:id="147"/>
    </w:p>
    <w:p w:rsidR="00DE0598" w:rsidRPr="00DE0598" w:rsidRDefault="00DE0598" w:rsidP="00DE0598">
      <w:pPr>
        <w:spacing w:after="0"/>
        <w:ind w:left="720" w:hanging="720"/>
        <w:jc w:val="both"/>
        <w:rPr>
          <w:noProof/>
          <w:szCs w:val="20"/>
        </w:rPr>
      </w:pPr>
      <w:bookmarkStart w:id="148" w:name="_ENREF_89"/>
      <w:r w:rsidRPr="00DE0598">
        <w:rPr>
          <w:noProof/>
          <w:szCs w:val="20"/>
        </w:rPr>
        <w:t xml:space="preserve">Packett, R., C. Dougall, K. Rohde, and R. Noble. 2009. Agricultural lands are hot-spots for annual runoff polluting the southern Great Barrier Reef lagoon. Marine Pollution Bulletin </w:t>
      </w:r>
      <w:r w:rsidRPr="00DE0598">
        <w:rPr>
          <w:b/>
          <w:noProof/>
          <w:szCs w:val="20"/>
        </w:rPr>
        <w:t>58</w:t>
      </w:r>
      <w:r w:rsidRPr="00DE0598">
        <w:rPr>
          <w:noProof/>
          <w:szCs w:val="20"/>
        </w:rPr>
        <w:t>:976-986.</w:t>
      </w:r>
      <w:bookmarkEnd w:id="148"/>
    </w:p>
    <w:p w:rsidR="00DE0598" w:rsidRPr="00DE0598" w:rsidRDefault="00DE0598" w:rsidP="00DE0598">
      <w:pPr>
        <w:spacing w:after="0"/>
        <w:ind w:left="720" w:hanging="720"/>
        <w:jc w:val="both"/>
        <w:rPr>
          <w:noProof/>
          <w:szCs w:val="20"/>
        </w:rPr>
      </w:pPr>
      <w:bookmarkStart w:id="149" w:name="_ENREF_90"/>
      <w:r w:rsidRPr="00DE0598">
        <w:rPr>
          <w:noProof/>
          <w:szCs w:val="20"/>
        </w:rPr>
        <w:t xml:space="preserve">Petschel-Held, G., A. Block, M. Cassel-Gintz, J. Kropp, M. K. B. Ludeke, O. Moldenhauer, F. Reusswig, and H. J. Schellnhuber. 1999. Syndromes of Global Change: a qualitative modelling approach to assist global environmental management. Environmental Modelling and Assessment </w:t>
      </w:r>
      <w:r w:rsidRPr="00DE0598">
        <w:rPr>
          <w:b/>
          <w:noProof/>
          <w:szCs w:val="20"/>
        </w:rPr>
        <w:t>4</w:t>
      </w:r>
      <w:r w:rsidRPr="00DE0598">
        <w:rPr>
          <w:noProof/>
          <w:szCs w:val="20"/>
        </w:rPr>
        <w:t>:295–314.</w:t>
      </w:r>
      <w:bookmarkEnd w:id="149"/>
    </w:p>
    <w:p w:rsidR="00DE0598" w:rsidRPr="00DE0598" w:rsidRDefault="00DE0598" w:rsidP="00DE0598">
      <w:pPr>
        <w:spacing w:after="0"/>
        <w:ind w:left="720" w:hanging="720"/>
        <w:jc w:val="both"/>
        <w:rPr>
          <w:noProof/>
          <w:szCs w:val="20"/>
        </w:rPr>
      </w:pPr>
      <w:bookmarkStart w:id="150" w:name="_ENREF_91"/>
      <w:r w:rsidRPr="00DE0598">
        <w:rPr>
          <w:noProof/>
          <w:szCs w:val="20"/>
        </w:rPr>
        <w:t xml:space="preserve">Philipp, E. and K. Fabricius. 2003. Photophysiological stress in scleractinian corals in response to short-term sedimentation. Journal of Experimental Marine Biology and Ecology </w:t>
      </w:r>
      <w:r w:rsidRPr="00DE0598">
        <w:rPr>
          <w:b/>
          <w:noProof/>
          <w:szCs w:val="20"/>
        </w:rPr>
        <w:t>287</w:t>
      </w:r>
      <w:r w:rsidRPr="00DE0598">
        <w:rPr>
          <w:noProof/>
          <w:szCs w:val="20"/>
        </w:rPr>
        <w:t>:57–78.</w:t>
      </w:r>
      <w:bookmarkEnd w:id="150"/>
    </w:p>
    <w:p w:rsidR="00DE0598" w:rsidRPr="00DE0598" w:rsidRDefault="00DE0598" w:rsidP="00DE0598">
      <w:pPr>
        <w:spacing w:after="0"/>
        <w:ind w:left="720" w:hanging="720"/>
        <w:jc w:val="both"/>
        <w:rPr>
          <w:noProof/>
          <w:szCs w:val="20"/>
        </w:rPr>
      </w:pPr>
      <w:bookmarkStart w:id="151" w:name="_ENREF_92"/>
      <w:r w:rsidRPr="00DE0598">
        <w:rPr>
          <w:noProof/>
          <w:szCs w:val="20"/>
        </w:rPr>
        <w:t xml:space="preserve">Powell, G. V. N., W. J. Kenworthy, and J. W. Fourqurean. 1989. Experimental evidence for nutrient limitation of seagrass growh in a tropical estuary with restricted circulation. Bulletin of Marine Science </w:t>
      </w:r>
      <w:r w:rsidRPr="00DE0598">
        <w:rPr>
          <w:b/>
          <w:noProof/>
          <w:szCs w:val="20"/>
        </w:rPr>
        <w:t>44</w:t>
      </w:r>
      <w:r w:rsidRPr="00DE0598">
        <w:rPr>
          <w:noProof/>
          <w:szCs w:val="20"/>
        </w:rPr>
        <w:t>:324-340.</w:t>
      </w:r>
      <w:bookmarkEnd w:id="151"/>
    </w:p>
    <w:p w:rsidR="00DE0598" w:rsidRPr="00DE0598" w:rsidRDefault="00DE0598" w:rsidP="00DE0598">
      <w:pPr>
        <w:spacing w:after="0"/>
        <w:ind w:left="720" w:hanging="720"/>
        <w:jc w:val="both"/>
        <w:rPr>
          <w:noProof/>
          <w:szCs w:val="20"/>
        </w:rPr>
      </w:pPr>
      <w:bookmarkStart w:id="152" w:name="_ENREF_93"/>
      <w:r w:rsidRPr="00DE0598">
        <w:rPr>
          <w:noProof/>
          <w:szCs w:val="20"/>
        </w:rPr>
        <w:t xml:space="preserve">Pratchett, M. S., S. K. Wilson, M. L. Berumen, and M. I. McCormick. 2004. Sublethal effects of coral bleaching on an obligate coral feeding butterflyfish. Coral Reefs </w:t>
      </w:r>
      <w:r w:rsidRPr="00DE0598">
        <w:rPr>
          <w:b/>
          <w:noProof/>
          <w:szCs w:val="20"/>
        </w:rPr>
        <w:t>23</w:t>
      </w:r>
      <w:r w:rsidRPr="00DE0598">
        <w:rPr>
          <w:noProof/>
          <w:szCs w:val="20"/>
        </w:rPr>
        <w:t>:352-356.</w:t>
      </w:r>
      <w:bookmarkEnd w:id="152"/>
    </w:p>
    <w:p w:rsidR="00DE0598" w:rsidRPr="00DE0598" w:rsidRDefault="00DE0598" w:rsidP="00DE0598">
      <w:pPr>
        <w:spacing w:after="0"/>
        <w:ind w:left="720" w:hanging="720"/>
        <w:jc w:val="both"/>
        <w:rPr>
          <w:noProof/>
          <w:szCs w:val="20"/>
        </w:rPr>
      </w:pPr>
      <w:bookmarkStart w:id="153" w:name="_ENREF_94"/>
      <w:r w:rsidRPr="00DE0598">
        <w:rPr>
          <w:noProof/>
          <w:szCs w:val="20"/>
        </w:rPr>
        <w:t xml:space="preserve">Preen, A. R. and H. Marsh. 1995. Response of dugongs to large-scale loss of seagrass from Hervey Bay, Queensland, Australia. Wildlife Research </w:t>
      </w:r>
      <w:r w:rsidRPr="00DE0598">
        <w:rPr>
          <w:b/>
          <w:noProof/>
          <w:szCs w:val="20"/>
        </w:rPr>
        <w:t>22</w:t>
      </w:r>
      <w:r w:rsidRPr="00DE0598">
        <w:rPr>
          <w:noProof/>
          <w:szCs w:val="20"/>
        </w:rPr>
        <w:t>:507-519.</w:t>
      </w:r>
      <w:bookmarkEnd w:id="153"/>
    </w:p>
    <w:p w:rsidR="00DE0598" w:rsidRPr="00DE0598" w:rsidRDefault="00DE0598" w:rsidP="00DE0598">
      <w:pPr>
        <w:spacing w:after="0"/>
        <w:ind w:left="720" w:hanging="720"/>
        <w:jc w:val="both"/>
        <w:rPr>
          <w:noProof/>
          <w:szCs w:val="20"/>
        </w:rPr>
      </w:pPr>
      <w:bookmarkStart w:id="154" w:name="_ENREF_95"/>
      <w:r w:rsidRPr="00DE0598">
        <w:rPr>
          <w:noProof/>
          <w:szCs w:val="20"/>
        </w:rPr>
        <w:t>Puccia, C. J. and R. Levins. 1985. Qualitative modelling of complex systems. Harvard University Press, Cambridge, Massachusetts.</w:t>
      </w:r>
      <w:bookmarkEnd w:id="154"/>
    </w:p>
    <w:p w:rsidR="00DE0598" w:rsidRPr="00DE0598" w:rsidRDefault="00DE0598" w:rsidP="00DE0598">
      <w:pPr>
        <w:spacing w:after="0"/>
        <w:ind w:left="720" w:hanging="720"/>
        <w:jc w:val="both"/>
        <w:rPr>
          <w:noProof/>
          <w:szCs w:val="20"/>
        </w:rPr>
      </w:pPr>
      <w:bookmarkStart w:id="155" w:name="_ENREF_96"/>
      <w:r w:rsidRPr="00DE0598">
        <w:rPr>
          <w:noProof/>
          <w:szCs w:val="20"/>
        </w:rPr>
        <w:t>Raupach, M. R., G. Marland, P. Ciais, C. L. Que´re´, J. G. Canadell, G. Klepper, and C. B. Field. 2007. Global and regional drivers of accelerating CO</w:t>
      </w:r>
      <w:r w:rsidRPr="009477E2">
        <w:rPr>
          <w:noProof/>
          <w:szCs w:val="20"/>
          <w:vertAlign w:val="subscript"/>
        </w:rPr>
        <w:t>2</w:t>
      </w:r>
      <w:r w:rsidRPr="00DE0598">
        <w:rPr>
          <w:noProof/>
          <w:szCs w:val="20"/>
        </w:rPr>
        <w:t xml:space="preserve"> emissions. Proc Nat Acad Sci USA </w:t>
      </w:r>
      <w:r w:rsidRPr="00DE0598">
        <w:rPr>
          <w:b/>
          <w:noProof/>
          <w:szCs w:val="20"/>
        </w:rPr>
        <w:t>104</w:t>
      </w:r>
      <w:r w:rsidRPr="00DE0598">
        <w:rPr>
          <w:noProof/>
          <w:szCs w:val="20"/>
        </w:rPr>
        <w:t>:10288-10293.</w:t>
      </w:r>
      <w:bookmarkEnd w:id="155"/>
    </w:p>
    <w:p w:rsidR="00DE0598" w:rsidRPr="00DE0598" w:rsidRDefault="00DE0598" w:rsidP="00DE0598">
      <w:pPr>
        <w:spacing w:after="0"/>
        <w:ind w:left="720" w:hanging="720"/>
        <w:jc w:val="both"/>
        <w:rPr>
          <w:noProof/>
          <w:szCs w:val="20"/>
        </w:rPr>
      </w:pPr>
      <w:bookmarkStart w:id="156" w:name="_ENREF_97"/>
      <w:r w:rsidRPr="00DE0598">
        <w:rPr>
          <w:noProof/>
          <w:szCs w:val="20"/>
        </w:rPr>
        <w:t xml:space="preserve">Roff, G., T. R. Clark, C. E. Reymond, J.-x. Zhao, Y. Feng, L. J. McCook, T. J. Done, and J. M. Pandolfi. 2012. Palaeoecological evidence of a historical collapse of corals at Pelorus </w:t>
      </w:r>
      <w:r w:rsidRPr="00DE0598">
        <w:rPr>
          <w:noProof/>
          <w:szCs w:val="20"/>
        </w:rPr>
        <w:lastRenderedPageBreak/>
        <w:t>Island, inshore Great Barrier Reef, following European settlement. Proceedings of the Royal Society B: Biological Sciences.</w:t>
      </w:r>
      <w:bookmarkEnd w:id="156"/>
    </w:p>
    <w:p w:rsidR="00DE0598" w:rsidRPr="00DE0598" w:rsidRDefault="00DE0598" w:rsidP="00DE0598">
      <w:pPr>
        <w:spacing w:after="0"/>
        <w:ind w:left="720" w:hanging="720"/>
        <w:jc w:val="both"/>
        <w:rPr>
          <w:noProof/>
          <w:szCs w:val="20"/>
        </w:rPr>
      </w:pPr>
      <w:bookmarkStart w:id="157" w:name="_ENREF_98"/>
      <w:r w:rsidRPr="00DE0598">
        <w:rPr>
          <w:noProof/>
          <w:szCs w:val="20"/>
        </w:rPr>
        <w:t>Schaffelke, B., J. Mellors, and N. C. Duke. 2005. Water quality in the Great Barrier Reef region: responses of mangrove, seagrass and macroalgal communities. Marine Pollution Bulletin</w:t>
      </w:r>
      <w:r w:rsidRPr="00DE0598">
        <w:rPr>
          <w:b/>
          <w:noProof/>
          <w:szCs w:val="20"/>
        </w:rPr>
        <w:t xml:space="preserve"> 51</w:t>
      </w:r>
      <w:r w:rsidRPr="00DE0598">
        <w:rPr>
          <w:noProof/>
          <w:szCs w:val="20"/>
        </w:rPr>
        <w:t>:279–296.</w:t>
      </w:r>
      <w:bookmarkEnd w:id="157"/>
    </w:p>
    <w:p w:rsidR="00DE0598" w:rsidRPr="00DE0598" w:rsidRDefault="00DE0598" w:rsidP="00DE0598">
      <w:pPr>
        <w:spacing w:after="0"/>
        <w:ind w:left="720" w:hanging="720"/>
        <w:jc w:val="both"/>
        <w:rPr>
          <w:noProof/>
          <w:szCs w:val="20"/>
        </w:rPr>
      </w:pPr>
      <w:bookmarkStart w:id="158" w:name="_ENREF_99"/>
      <w:r w:rsidRPr="00DE0598">
        <w:rPr>
          <w:noProof/>
          <w:szCs w:val="20"/>
        </w:rPr>
        <w:t xml:space="preserve">Schroeder, T., M. J. Devlin, V. E. Brando, A. G. Dekker, J. E. Brodie, L. A. Clementson, and L. McKinna. 2012. Inter-annual variability of wet season freshwater plume extent into the Great Barrier Reef lagoon based on satellite coastal ocean colour observations. Marine Pollution Bulletin </w:t>
      </w:r>
      <w:r w:rsidRPr="00DE0598">
        <w:rPr>
          <w:b/>
          <w:noProof/>
          <w:szCs w:val="20"/>
        </w:rPr>
        <w:t>65</w:t>
      </w:r>
      <w:r w:rsidRPr="00DE0598">
        <w:rPr>
          <w:noProof/>
          <w:szCs w:val="20"/>
        </w:rPr>
        <w:t>:210-223.</w:t>
      </w:r>
      <w:bookmarkEnd w:id="158"/>
    </w:p>
    <w:p w:rsidR="00DE0598" w:rsidRPr="00DE0598" w:rsidRDefault="00DE0598" w:rsidP="00DE0598">
      <w:pPr>
        <w:spacing w:after="0"/>
        <w:ind w:left="720" w:hanging="720"/>
        <w:jc w:val="both"/>
        <w:rPr>
          <w:noProof/>
          <w:szCs w:val="20"/>
        </w:rPr>
      </w:pPr>
      <w:bookmarkStart w:id="159" w:name="_ENREF_100"/>
      <w:r w:rsidRPr="00DE0598">
        <w:rPr>
          <w:noProof/>
          <w:szCs w:val="20"/>
        </w:rPr>
        <w:t xml:space="preserve">Sheppard, J. K., I. R. Lawler, and H. Marsh. 2007. Seagrass as pasture for seacows: Landscape-level dugong habitat evaluation. Estuarine, Coastal and Shelf Science </w:t>
      </w:r>
      <w:r w:rsidRPr="00DE0598">
        <w:rPr>
          <w:b/>
          <w:noProof/>
          <w:szCs w:val="20"/>
        </w:rPr>
        <w:t>71</w:t>
      </w:r>
      <w:r w:rsidRPr="00DE0598">
        <w:rPr>
          <w:noProof/>
          <w:szCs w:val="20"/>
        </w:rPr>
        <w:t>:117-132.</w:t>
      </w:r>
      <w:bookmarkEnd w:id="159"/>
    </w:p>
    <w:p w:rsidR="00DE0598" w:rsidRPr="00DE0598" w:rsidRDefault="00DE0598" w:rsidP="00DE0598">
      <w:pPr>
        <w:spacing w:after="0"/>
        <w:ind w:left="720" w:hanging="720"/>
        <w:jc w:val="both"/>
        <w:rPr>
          <w:noProof/>
          <w:szCs w:val="20"/>
        </w:rPr>
      </w:pPr>
      <w:bookmarkStart w:id="160" w:name="_ENREF_101"/>
      <w:r w:rsidRPr="00DE0598">
        <w:rPr>
          <w:noProof/>
          <w:szCs w:val="20"/>
        </w:rPr>
        <w:t xml:space="preserve">Sheppard, J. K., A. R. Preen, H. Marsh, I. R. Lawler, S. D. Whiting, and R. E. Jones. 2006. Movement heterogeneity of dugongs, Dugong dugon (Muller), over large spatial scales. Journal of Experimental Marine Biology and Ecology </w:t>
      </w:r>
      <w:r w:rsidRPr="00DE0598">
        <w:rPr>
          <w:b/>
          <w:noProof/>
          <w:szCs w:val="20"/>
        </w:rPr>
        <w:t>334</w:t>
      </w:r>
      <w:r w:rsidRPr="00DE0598">
        <w:rPr>
          <w:noProof/>
          <w:szCs w:val="20"/>
        </w:rPr>
        <w:t>:64-83.</w:t>
      </w:r>
      <w:bookmarkEnd w:id="160"/>
    </w:p>
    <w:p w:rsidR="00DE0598" w:rsidRPr="00DE0598" w:rsidRDefault="00DE0598" w:rsidP="00DE0598">
      <w:pPr>
        <w:spacing w:after="0"/>
        <w:ind w:left="720" w:hanging="720"/>
        <w:jc w:val="both"/>
        <w:rPr>
          <w:noProof/>
          <w:szCs w:val="20"/>
        </w:rPr>
      </w:pPr>
      <w:bookmarkStart w:id="161" w:name="_ENREF_102"/>
      <w:r w:rsidRPr="00DE0598">
        <w:rPr>
          <w:noProof/>
          <w:szCs w:val="20"/>
        </w:rPr>
        <w:t xml:space="preserve">Sofonia, J. J. and K. R. N. Anthony. 2008. High-sediment tolerance in the reef coral </w:t>
      </w:r>
      <w:r w:rsidRPr="00DE0598">
        <w:rPr>
          <w:i/>
          <w:noProof/>
          <w:szCs w:val="20"/>
        </w:rPr>
        <w:t xml:space="preserve">Turbinaria mesenterina </w:t>
      </w:r>
      <w:r w:rsidRPr="00DE0598">
        <w:rPr>
          <w:noProof/>
          <w:szCs w:val="20"/>
        </w:rPr>
        <w:t xml:space="preserve">from the inner Great Barrier Reef lagoon (Australia). Estuarine, Coastal and Shelf Science </w:t>
      </w:r>
      <w:r w:rsidRPr="00DE0598">
        <w:rPr>
          <w:b/>
          <w:noProof/>
          <w:szCs w:val="20"/>
        </w:rPr>
        <w:t>78</w:t>
      </w:r>
      <w:r w:rsidRPr="00DE0598">
        <w:rPr>
          <w:noProof/>
          <w:szCs w:val="20"/>
        </w:rPr>
        <w:t>:748–752.</w:t>
      </w:r>
      <w:bookmarkEnd w:id="161"/>
    </w:p>
    <w:p w:rsidR="00DE0598" w:rsidRPr="00DE0598" w:rsidRDefault="00DE0598" w:rsidP="00DE0598">
      <w:pPr>
        <w:spacing w:after="0"/>
        <w:ind w:left="720" w:hanging="720"/>
        <w:jc w:val="both"/>
        <w:rPr>
          <w:noProof/>
          <w:szCs w:val="20"/>
        </w:rPr>
      </w:pPr>
      <w:bookmarkStart w:id="162" w:name="_ENREF_103"/>
      <w:r w:rsidRPr="00DE0598">
        <w:rPr>
          <w:noProof/>
          <w:szCs w:val="20"/>
        </w:rPr>
        <w:t xml:space="preserve">Stoeckl, N., C. C. Hicks, M. Mills, K. Fabricius, M. Esparon, F. Kroon, K. Kaur, and R. Costanza. 2011. The economic value of ecosystem services in the Great Barrier Reef: our state of knowledge. Annals of the New York Academy of Sciences </w:t>
      </w:r>
      <w:r w:rsidRPr="00DE0598">
        <w:rPr>
          <w:b/>
          <w:noProof/>
          <w:szCs w:val="20"/>
        </w:rPr>
        <w:t>1219</w:t>
      </w:r>
      <w:r w:rsidRPr="00DE0598">
        <w:rPr>
          <w:noProof/>
          <w:szCs w:val="20"/>
        </w:rPr>
        <w:t>:113-133.</w:t>
      </w:r>
      <w:bookmarkEnd w:id="162"/>
    </w:p>
    <w:p w:rsidR="00DE0598" w:rsidRPr="00DE0598" w:rsidRDefault="00DE0598" w:rsidP="00DE0598">
      <w:pPr>
        <w:spacing w:after="0"/>
        <w:ind w:left="720" w:hanging="720"/>
        <w:jc w:val="both"/>
        <w:rPr>
          <w:noProof/>
          <w:szCs w:val="20"/>
        </w:rPr>
      </w:pPr>
      <w:bookmarkStart w:id="163" w:name="_ENREF_104"/>
      <w:r w:rsidRPr="00DE0598">
        <w:rPr>
          <w:noProof/>
          <w:szCs w:val="20"/>
        </w:rPr>
        <w:t>Thompson, A., P. Costello, J. Davidson, B. Schaffelke, S. Uthicke, and M. Liddy. 2012. Reef Rescue Marine Monitoring Program. Report of AIMS Activities – Inshore coral reef monitoring 2012. Report for Great Barrier Reef Marine Park Authority. Australian Institute of Marine Science, Townsville. 121 pp.</w:t>
      </w:r>
      <w:bookmarkEnd w:id="163"/>
    </w:p>
    <w:p w:rsidR="00DE0598" w:rsidRPr="00DE0598" w:rsidRDefault="00DE0598" w:rsidP="00DE0598">
      <w:pPr>
        <w:spacing w:after="0"/>
        <w:ind w:left="720" w:hanging="720"/>
        <w:jc w:val="both"/>
        <w:rPr>
          <w:noProof/>
          <w:szCs w:val="20"/>
        </w:rPr>
      </w:pPr>
      <w:bookmarkStart w:id="164" w:name="_ENREF_105"/>
      <w:r w:rsidRPr="00DE0598">
        <w:rPr>
          <w:noProof/>
          <w:szCs w:val="20"/>
        </w:rPr>
        <w:t xml:space="preserve">Udy, J. W. and W. C. Dennison. 1997. Growth and physiological responses of three seagrass species to elevated sediment nutrients in Moreton Bay, Australia. Journal of Experimental Marine Biology and Ecology </w:t>
      </w:r>
      <w:r w:rsidRPr="00DE0598">
        <w:rPr>
          <w:b/>
          <w:noProof/>
          <w:szCs w:val="20"/>
        </w:rPr>
        <w:t>217</w:t>
      </w:r>
      <w:r w:rsidRPr="00DE0598">
        <w:rPr>
          <w:noProof/>
          <w:szCs w:val="20"/>
        </w:rPr>
        <w:t>:253-277.</w:t>
      </w:r>
      <w:bookmarkEnd w:id="164"/>
    </w:p>
    <w:p w:rsidR="00DE0598" w:rsidRPr="00DE0598" w:rsidRDefault="00DE0598" w:rsidP="00DE0598">
      <w:pPr>
        <w:spacing w:after="0"/>
        <w:ind w:left="720" w:hanging="720"/>
        <w:jc w:val="both"/>
        <w:rPr>
          <w:noProof/>
          <w:szCs w:val="20"/>
        </w:rPr>
      </w:pPr>
      <w:bookmarkStart w:id="165" w:name="_ENREF_106"/>
      <w:r w:rsidRPr="00DE0598">
        <w:rPr>
          <w:noProof/>
          <w:szCs w:val="20"/>
        </w:rPr>
        <w:t xml:space="preserve">Uusitalo, L. 2007. Advantages and challenges of Bayesian networks in environmental modelling. Ecological Modelling </w:t>
      </w:r>
      <w:r w:rsidRPr="00DE0598">
        <w:rPr>
          <w:b/>
          <w:noProof/>
          <w:szCs w:val="20"/>
        </w:rPr>
        <w:t>203</w:t>
      </w:r>
      <w:r w:rsidRPr="00DE0598">
        <w:rPr>
          <w:noProof/>
          <w:szCs w:val="20"/>
        </w:rPr>
        <w:t>:312–318.</w:t>
      </w:r>
      <w:bookmarkEnd w:id="165"/>
    </w:p>
    <w:p w:rsidR="00DE0598" w:rsidRPr="00DE0598" w:rsidRDefault="00DE0598" w:rsidP="00DE0598">
      <w:pPr>
        <w:spacing w:after="0"/>
        <w:ind w:left="720" w:hanging="720"/>
        <w:jc w:val="both"/>
        <w:rPr>
          <w:noProof/>
          <w:szCs w:val="20"/>
        </w:rPr>
      </w:pPr>
      <w:bookmarkStart w:id="166" w:name="_ENREF_107"/>
      <w:r w:rsidRPr="00DE0598">
        <w:rPr>
          <w:noProof/>
          <w:szCs w:val="20"/>
        </w:rPr>
        <w:t xml:space="preserve">Walsh, K. J. E. and B. F. Ryan. 2000. Tropical cyclone intensity increase near Australia as a result of climate change. Journal of Climate </w:t>
      </w:r>
      <w:r w:rsidRPr="00DE0598">
        <w:rPr>
          <w:b/>
          <w:noProof/>
          <w:szCs w:val="20"/>
        </w:rPr>
        <w:t>13</w:t>
      </w:r>
      <w:r w:rsidRPr="00DE0598">
        <w:rPr>
          <w:noProof/>
          <w:szCs w:val="20"/>
        </w:rPr>
        <w:t>:3029-3036.</w:t>
      </w:r>
      <w:bookmarkEnd w:id="166"/>
    </w:p>
    <w:p w:rsidR="00DE0598" w:rsidRPr="00DE0598" w:rsidRDefault="00DE0598" w:rsidP="00DE0598">
      <w:pPr>
        <w:spacing w:after="0"/>
        <w:ind w:left="720" w:hanging="720"/>
        <w:jc w:val="both"/>
        <w:rPr>
          <w:noProof/>
          <w:szCs w:val="20"/>
        </w:rPr>
      </w:pPr>
      <w:bookmarkStart w:id="167" w:name="_ENREF_108"/>
      <w:r w:rsidRPr="00DE0598">
        <w:rPr>
          <w:noProof/>
          <w:szCs w:val="20"/>
        </w:rPr>
        <w:t xml:space="preserve">Walther, G.-R., E. Post, P. Convey, A. Menzel, C. Parmesan, T. J. C. Beebee, J.-M. Fromentin, O. Hoegh-Guldberg, and F. Bairlein. 2002. Ecological responses to recent climate change. Nature </w:t>
      </w:r>
      <w:r w:rsidRPr="00DE0598">
        <w:rPr>
          <w:b/>
          <w:noProof/>
          <w:szCs w:val="20"/>
        </w:rPr>
        <w:t>416</w:t>
      </w:r>
      <w:r w:rsidRPr="00DE0598">
        <w:rPr>
          <w:noProof/>
          <w:szCs w:val="20"/>
        </w:rPr>
        <w:t>:389-395.</w:t>
      </w:r>
      <w:bookmarkEnd w:id="167"/>
    </w:p>
    <w:p w:rsidR="00DE0598" w:rsidRPr="00DE0598" w:rsidRDefault="00DE0598" w:rsidP="00DE0598">
      <w:pPr>
        <w:spacing w:after="0"/>
        <w:ind w:left="720" w:hanging="720"/>
        <w:jc w:val="both"/>
        <w:rPr>
          <w:noProof/>
          <w:szCs w:val="20"/>
        </w:rPr>
      </w:pPr>
      <w:bookmarkStart w:id="168" w:name="_ENREF_109"/>
      <w:r w:rsidRPr="00DE0598">
        <w:rPr>
          <w:noProof/>
          <w:szCs w:val="20"/>
        </w:rPr>
        <w:t xml:space="preserve">Waycott, M., C. Collier, K. McMahon, P. Ralph, L. McKenzie, J. Udy, and A. Grech. 2007. Vulnerability of seagrasses in the Great Barrier Reef to climate change Pages 193-236 </w:t>
      </w:r>
      <w:r w:rsidRPr="00DE0598">
        <w:rPr>
          <w:i/>
          <w:noProof/>
          <w:szCs w:val="20"/>
        </w:rPr>
        <w:t>in</w:t>
      </w:r>
      <w:r w:rsidRPr="00DE0598">
        <w:rPr>
          <w:noProof/>
          <w:szCs w:val="20"/>
        </w:rPr>
        <w:t xml:space="preserve"> J. Johnson and P. A. Marshall, editors. Climate Change and the Great Barrier Reef: a vulnerability assessment. Great Barrier Reef Marine Park Authority and the Australian Greenhouse Office, Canberra.</w:t>
      </w:r>
      <w:bookmarkEnd w:id="168"/>
    </w:p>
    <w:p w:rsidR="00DE0598" w:rsidRPr="00DE0598" w:rsidRDefault="00DE0598" w:rsidP="00DE0598">
      <w:pPr>
        <w:spacing w:after="0"/>
        <w:ind w:left="720" w:hanging="720"/>
        <w:jc w:val="both"/>
        <w:rPr>
          <w:noProof/>
          <w:szCs w:val="20"/>
        </w:rPr>
      </w:pPr>
      <w:bookmarkStart w:id="169" w:name="_ENREF_110"/>
      <w:r w:rsidRPr="00DE0598">
        <w:rPr>
          <w:noProof/>
          <w:szCs w:val="20"/>
        </w:rPr>
        <w:t xml:space="preserve">Waycott, M., C. M. Duarte, T. J. B. Carruthers, R. J. Orth, W. C. Dennison, S. Olyarnik, A. Calladine, J. W. Fourqurean, K. L. Heck, A. R. Hughes, G. A. Kendrick, W. J. Kenworthy, F. T. Short, and S. L. Williams. 2009. Accelerating loss of seagrasses across the globe threatens coastal ecosystems. Proceedings of the National Academy of Sciences </w:t>
      </w:r>
      <w:r w:rsidRPr="00DE0598">
        <w:rPr>
          <w:b/>
          <w:noProof/>
          <w:szCs w:val="20"/>
        </w:rPr>
        <w:t>106</w:t>
      </w:r>
      <w:r w:rsidRPr="00DE0598">
        <w:rPr>
          <w:noProof/>
          <w:szCs w:val="20"/>
        </w:rPr>
        <w:t>:12377-12381.</w:t>
      </w:r>
      <w:bookmarkEnd w:id="169"/>
    </w:p>
    <w:p w:rsidR="00DE0598" w:rsidRPr="00DE0598" w:rsidRDefault="00DE0598" w:rsidP="00DE0598">
      <w:pPr>
        <w:spacing w:after="0"/>
        <w:ind w:left="720" w:hanging="720"/>
        <w:jc w:val="both"/>
        <w:rPr>
          <w:noProof/>
          <w:szCs w:val="20"/>
        </w:rPr>
      </w:pPr>
      <w:bookmarkStart w:id="170" w:name="_ENREF_111"/>
      <w:r w:rsidRPr="00DE0598">
        <w:rPr>
          <w:noProof/>
          <w:szCs w:val="20"/>
        </w:rPr>
        <w:t xml:space="preserve">Waycott, M., B. J. Longstaff, and J. Mellors. 2005. Seagrass population dynamics and water quality in the Great Barrier Reef region: A review and future research directions. Marine Pollution Bulletin </w:t>
      </w:r>
      <w:r w:rsidRPr="00DE0598">
        <w:rPr>
          <w:b/>
          <w:noProof/>
          <w:szCs w:val="20"/>
        </w:rPr>
        <w:t>51</w:t>
      </w:r>
      <w:r w:rsidRPr="00DE0598">
        <w:rPr>
          <w:noProof/>
          <w:szCs w:val="20"/>
        </w:rPr>
        <w:t>:343-350.</w:t>
      </w:r>
      <w:bookmarkEnd w:id="170"/>
    </w:p>
    <w:p w:rsidR="00DE0598" w:rsidRPr="00DE0598" w:rsidRDefault="00DE0598" w:rsidP="00DE0598">
      <w:pPr>
        <w:spacing w:after="0"/>
        <w:ind w:left="720" w:hanging="720"/>
        <w:jc w:val="both"/>
        <w:rPr>
          <w:noProof/>
          <w:szCs w:val="20"/>
        </w:rPr>
      </w:pPr>
      <w:bookmarkStart w:id="171" w:name="_ENREF_112"/>
      <w:r w:rsidRPr="00DE0598">
        <w:rPr>
          <w:noProof/>
          <w:szCs w:val="20"/>
        </w:rPr>
        <w:t xml:space="preserve">Weeks, S. J., K. R. N. Anthony, A. Bakun, G. C. Feldman, and O. Hoegh-Guldberg. 2008. Improved predictions of coral bleaching using seasonal baselines and higher spatial resolution. Limnology &amp; Oceanography </w:t>
      </w:r>
      <w:r w:rsidRPr="00DE0598">
        <w:rPr>
          <w:b/>
          <w:noProof/>
          <w:szCs w:val="20"/>
        </w:rPr>
        <w:t>53</w:t>
      </w:r>
      <w:r w:rsidRPr="00DE0598">
        <w:rPr>
          <w:noProof/>
          <w:szCs w:val="20"/>
        </w:rPr>
        <w:t>:1369–1375.</w:t>
      </w:r>
      <w:bookmarkEnd w:id="171"/>
    </w:p>
    <w:p w:rsidR="00DE0598" w:rsidRPr="00DE0598" w:rsidRDefault="00DE0598" w:rsidP="00DE0598">
      <w:pPr>
        <w:spacing w:after="0"/>
        <w:ind w:left="720" w:hanging="720"/>
        <w:jc w:val="both"/>
        <w:rPr>
          <w:noProof/>
          <w:szCs w:val="20"/>
        </w:rPr>
      </w:pPr>
      <w:bookmarkStart w:id="172" w:name="_ENREF_113"/>
      <w:r w:rsidRPr="00DE0598">
        <w:rPr>
          <w:noProof/>
          <w:szCs w:val="20"/>
        </w:rPr>
        <w:lastRenderedPageBreak/>
        <w:t xml:space="preserve">Wismer, S., A. Hoey, and D. R. Bellwood. 2009. Cross-shelf benthic community structure on the Great Barrier Reef: relationships between macroalgal cover and herbivore biomass Marine Ecology Progress Series </w:t>
      </w:r>
      <w:r w:rsidRPr="00DE0598">
        <w:rPr>
          <w:b/>
          <w:noProof/>
          <w:szCs w:val="20"/>
        </w:rPr>
        <w:t>376</w:t>
      </w:r>
      <w:r w:rsidRPr="00DE0598">
        <w:rPr>
          <w:noProof/>
          <w:szCs w:val="20"/>
        </w:rPr>
        <w:t>:45-54.</w:t>
      </w:r>
      <w:bookmarkEnd w:id="172"/>
    </w:p>
    <w:p w:rsidR="00DE0598" w:rsidRPr="00DE0598" w:rsidRDefault="00DE0598" w:rsidP="00DE0598">
      <w:pPr>
        <w:spacing w:after="0"/>
        <w:ind w:left="720" w:hanging="720"/>
        <w:jc w:val="both"/>
        <w:rPr>
          <w:noProof/>
          <w:szCs w:val="20"/>
        </w:rPr>
      </w:pPr>
      <w:bookmarkStart w:id="173" w:name="_ENREF_114"/>
      <w:r w:rsidRPr="00DE0598">
        <w:rPr>
          <w:noProof/>
          <w:szCs w:val="20"/>
        </w:rPr>
        <w:t xml:space="preserve">Wolanski, E., R. H. Richmond, and L. J. McCook. 2004. A model of the effects of land-based, human activities on the health of coral reefs in the Great Barrier Reef and in Fouha Bay, Guam, Micronesia. Journal of Marine Systems </w:t>
      </w:r>
      <w:r w:rsidRPr="00DE0598">
        <w:rPr>
          <w:b/>
          <w:noProof/>
          <w:szCs w:val="20"/>
        </w:rPr>
        <w:t>46</w:t>
      </w:r>
      <w:r w:rsidRPr="00DE0598">
        <w:rPr>
          <w:noProof/>
          <w:szCs w:val="20"/>
        </w:rPr>
        <w:t>:133-144.</w:t>
      </w:r>
      <w:bookmarkEnd w:id="173"/>
    </w:p>
    <w:p w:rsidR="00DE0598" w:rsidRPr="00DE0598" w:rsidRDefault="00DE0598" w:rsidP="00DE0598">
      <w:pPr>
        <w:spacing w:after="0"/>
        <w:ind w:left="720" w:hanging="720"/>
        <w:jc w:val="both"/>
        <w:rPr>
          <w:noProof/>
          <w:szCs w:val="20"/>
        </w:rPr>
      </w:pPr>
      <w:bookmarkStart w:id="174" w:name="_ENREF_115"/>
      <w:r w:rsidRPr="00DE0598">
        <w:rPr>
          <w:noProof/>
          <w:szCs w:val="20"/>
        </w:rPr>
        <w:t xml:space="preserve">Wooldridge, S. and T. Done. 2004. Learning to predict large-scale coral bleaching from past events: A Bayesian approach using remotely sensed data, in-situ data, and environmental proxies. Coral Reefs </w:t>
      </w:r>
      <w:r w:rsidRPr="00DE0598">
        <w:rPr>
          <w:b/>
          <w:noProof/>
          <w:szCs w:val="20"/>
        </w:rPr>
        <w:t>23</w:t>
      </w:r>
      <w:r w:rsidRPr="00DE0598">
        <w:rPr>
          <w:noProof/>
          <w:szCs w:val="20"/>
        </w:rPr>
        <w:t>:96-108.</w:t>
      </w:r>
      <w:bookmarkEnd w:id="174"/>
    </w:p>
    <w:p w:rsidR="00DE0598" w:rsidRPr="00DE0598" w:rsidRDefault="00DE0598" w:rsidP="00DE0598">
      <w:pPr>
        <w:ind w:left="720" w:hanging="720"/>
        <w:jc w:val="both"/>
        <w:rPr>
          <w:noProof/>
          <w:szCs w:val="20"/>
        </w:rPr>
      </w:pPr>
      <w:bookmarkStart w:id="175" w:name="_ENREF_116"/>
      <w:r w:rsidRPr="00DE0598">
        <w:rPr>
          <w:noProof/>
          <w:szCs w:val="20"/>
        </w:rPr>
        <w:t xml:space="preserve">Wooldridge, S., T. Done, R. Berkelmans, R. Jones, and P. Marshall. 2005. Precursors for resilience in coral communities in a warming climate: a belief network approach. Marine Ecology-Progress Series </w:t>
      </w:r>
      <w:r w:rsidRPr="00DE0598">
        <w:rPr>
          <w:b/>
          <w:noProof/>
          <w:szCs w:val="20"/>
        </w:rPr>
        <w:t>295</w:t>
      </w:r>
      <w:r w:rsidRPr="00DE0598">
        <w:rPr>
          <w:noProof/>
          <w:szCs w:val="20"/>
        </w:rPr>
        <w:t>:157-169.</w:t>
      </w:r>
      <w:bookmarkEnd w:id="175"/>
    </w:p>
    <w:p w:rsidR="00DE0598" w:rsidRDefault="00DE0598" w:rsidP="00DE0598">
      <w:pPr>
        <w:jc w:val="both"/>
        <w:rPr>
          <w:noProof/>
          <w:szCs w:val="20"/>
        </w:rPr>
      </w:pPr>
    </w:p>
    <w:p w:rsidR="00B5439A" w:rsidRDefault="00260E1F" w:rsidP="004C498D">
      <w:pPr>
        <w:jc w:val="both"/>
        <w:rPr>
          <w:sz w:val="20"/>
          <w:szCs w:val="20"/>
        </w:rPr>
      </w:pPr>
      <w:r w:rsidRPr="00FE11D8">
        <w:rPr>
          <w:sz w:val="20"/>
          <w:szCs w:val="20"/>
        </w:rPr>
        <w:fldChar w:fldCharType="end"/>
      </w:r>
    </w:p>
    <w:p w:rsidR="00201E94" w:rsidRDefault="00201E94" w:rsidP="004C498D">
      <w:pPr>
        <w:jc w:val="both"/>
        <w:rPr>
          <w:rFonts w:asciiTheme="majorHAnsi" w:eastAsiaTheme="majorEastAsia" w:hAnsiTheme="majorHAnsi" w:cstheme="majorBidi"/>
          <w:b/>
          <w:bCs/>
          <w:color w:val="345A8A" w:themeColor="accent1" w:themeShade="B5"/>
          <w:sz w:val="32"/>
          <w:szCs w:val="32"/>
        </w:rPr>
      </w:pPr>
      <w:r>
        <w:br w:type="page"/>
      </w:r>
    </w:p>
    <w:p w:rsidR="00916E5F" w:rsidRDefault="00916E5F" w:rsidP="004C498D">
      <w:pPr>
        <w:pStyle w:val="Heading1"/>
        <w:jc w:val="both"/>
        <w:sectPr w:rsidR="00916E5F" w:rsidSect="00AE21B6">
          <w:headerReference w:type="default" r:id="rId79"/>
          <w:type w:val="continuous"/>
          <w:pgSz w:w="11900" w:h="16840"/>
          <w:pgMar w:top="1701" w:right="1701" w:bottom="1247" w:left="1701" w:header="709" w:footer="709" w:gutter="0"/>
          <w:cols w:space="708"/>
        </w:sectPr>
      </w:pPr>
    </w:p>
    <w:p w:rsidR="00916E5F" w:rsidRPr="00916E5F" w:rsidRDefault="00916E5F" w:rsidP="00916E5F">
      <w:pPr>
        <w:pStyle w:val="Heading1"/>
        <w:spacing w:before="0" w:after="0"/>
        <w:jc w:val="both"/>
        <w:rPr>
          <w:sz w:val="4"/>
          <w:szCs w:val="4"/>
        </w:rPr>
        <w:sectPr w:rsidR="00916E5F" w:rsidRPr="00916E5F" w:rsidSect="00AE21B6">
          <w:headerReference w:type="default" r:id="rId80"/>
          <w:type w:val="continuous"/>
          <w:pgSz w:w="11900" w:h="16840"/>
          <w:pgMar w:top="1701" w:right="1701" w:bottom="1247" w:left="1701" w:header="709" w:footer="709" w:gutter="0"/>
          <w:cols w:space="708"/>
        </w:sectPr>
      </w:pPr>
    </w:p>
    <w:p w:rsidR="00C30A77" w:rsidRPr="00C30A77" w:rsidRDefault="00C30A77" w:rsidP="002C70E9">
      <w:pPr>
        <w:pStyle w:val="Heading1"/>
        <w:spacing w:before="120"/>
        <w:jc w:val="both"/>
        <w:rPr>
          <w:sz w:val="4"/>
          <w:szCs w:val="4"/>
        </w:rPr>
        <w:sectPr w:rsidR="00C30A77" w:rsidRPr="00C30A77" w:rsidSect="00AE21B6">
          <w:type w:val="continuous"/>
          <w:pgSz w:w="11900" w:h="16840"/>
          <w:pgMar w:top="1701" w:right="1701" w:bottom="1247" w:left="1701" w:header="709" w:footer="709" w:gutter="0"/>
          <w:cols w:space="708"/>
        </w:sectPr>
      </w:pPr>
    </w:p>
    <w:p w:rsidR="00D061C2" w:rsidRDefault="00B32545" w:rsidP="004C498D">
      <w:pPr>
        <w:pStyle w:val="Heading1"/>
        <w:jc w:val="both"/>
        <w:rPr>
          <w:b w:val="0"/>
        </w:rPr>
      </w:pPr>
      <w:bookmarkStart w:id="176" w:name="_Toc239492491"/>
      <w:r>
        <w:lastRenderedPageBreak/>
        <w:t>Appendix</w:t>
      </w:r>
      <w:r w:rsidR="00D061C2">
        <w:t xml:space="preserve"> </w:t>
      </w:r>
      <w:r w:rsidR="0065102D">
        <w:t>1</w:t>
      </w:r>
      <w:r w:rsidR="00D061C2">
        <w:t xml:space="preserve"> </w:t>
      </w:r>
      <w:r>
        <w:t xml:space="preserve">- </w:t>
      </w:r>
      <w:r w:rsidR="00D061C2">
        <w:t>Qualitative Models</w:t>
      </w:r>
      <w:bookmarkEnd w:id="176"/>
      <w:r w:rsidR="00D061C2">
        <w:t xml:space="preserve"> </w:t>
      </w:r>
    </w:p>
    <w:p w:rsidR="00D061C2" w:rsidRDefault="00D061C2" w:rsidP="004C498D">
      <w:pPr>
        <w:spacing w:after="0"/>
        <w:jc w:val="both"/>
        <w:rPr>
          <w:b/>
        </w:rPr>
      </w:pPr>
    </w:p>
    <w:p w:rsidR="00F46A89" w:rsidRPr="008A2B02" w:rsidRDefault="00F46A89" w:rsidP="00F46A89">
      <w:pPr>
        <w:rPr>
          <w:b/>
          <w:i/>
          <w:color w:val="1F497D" w:themeColor="text2"/>
          <w:sz w:val="24"/>
          <w:szCs w:val="24"/>
        </w:rPr>
      </w:pPr>
      <w:r w:rsidRPr="008A2B02">
        <w:rPr>
          <w:b/>
          <w:i/>
          <w:color w:val="1F497D" w:themeColor="text2"/>
          <w:sz w:val="24"/>
          <w:szCs w:val="24"/>
        </w:rPr>
        <w:t>Modelling Approach</w:t>
      </w:r>
    </w:p>
    <w:p w:rsidR="00F46A89" w:rsidRPr="006B637A" w:rsidRDefault="00F46A89" w:rsidP="006B637A">
      <w:r w:rsidRPr="00896E80">
        <w:t xml:space="preserve">The use of models for the strategic assessment is guided by a strategy of model building that ultimately seeks a unification of different modelling approaches to better understand, predict and intervene in complex ecological and socio-economic systems (Levins 1966, 1998). The underlying premise is that there are three desired properties of models: generality, realism and precision. A model that attempts to maximize all three properties, however, quickly becomes impractical to apply and difficult to understand. This impasse necessitates a trade-off, where one can choose to emphasize two properties over a third, leading to three </w:t>
      </w:r>
      <w:r w:rsidRPr="006B637A">
        <w:t>alternative modelling approaches.</w:t>
      </w:r>
    </w:p>
    <w:p w:rsidR="00F46A89" w:rsidRPr="006B637A" w:rsidRDefault="00F46A89" w:rsidP="006B637A">
      <w:r w:rsidRPr="006B637A">
        <w:t>Quantitative process models.—Models that emphasise precision and realism over generality gain precise predictions for highly specified details of a system’s biological and ecological components, processes and relationships. Such models produce precise and testable predictions, and are favoured by mangers who ask “How much do I have to spend on X to get this amount of Y.” Such models, however, typically require significant amounts of data to input to a process of parameterization. These models are tuned to the specific context from which their data were drawn (i.e., they lack generality), and thus are not easily transferred to new applications without additional data gathering, adapting the parameters and calibration.</w:t>
      </w:r>
    </w:p>
    <w:p w:rsidR="00F46A89" w:rsidRPr="006B637A" w:rsidRDefault="00F46A89" w:rsidP="006B637A">
      <w:r w:rsidRPr="006B637A">
        <w:t>Statistical models.—Models that emphasise precision and generality over realism gain precise testable predictions based on correlations among system variables. Such models are useful for describing general patterns with measured confidence, and are more easily exported to novel situations, but they come with a similar burden of data acquisition as above, and one is left with less understanding of the underlying processes, as correlation is not synonymous with causation.</w:t>
      </w:r>
    </w:p>
    <w:p w:rsidR="00F46A89" w:rsidRPr="006B637A" w:rsidRDefault="00F46A89" w:rsidP="006B637A">
      <w:r w:rsidRPr="006B637A">
        <w:t>Qualitative process models.—Models that emphasise realism and generality over precision are free from the constraint of extensive and expensive data collection, and while predictions are not precise, they are nonetheless rigorous in their derivation and testable. Models are based on the qualitative interpretation of processes, and do not require exact specification of functions or parameter values. Here the process of model building requires general questions of: “Does a variable have a positive or negative effect on another variable?; “Is a function increasing or decreasing, above or below a threshold?“ Predictions are expressed in terms of directional change in a variable, i.e., increase, decrease, no change, or as inequalities that highlight key relationships or parameters in the system.</w:t>
      </w:r>
    </w:p>
    <w:p w:rsidR="00F46A89" w:rsidRPr="00896E80" w:rsidRDefault="00F46A89" w:rsidP="006B637A">
      <w:r w:rsidRPr="006B637A">
        <w:t>Each approach has its own inherent strengths, and each can provide useful results. Models based on</w:t>
      </w:r>
      <w:r w:rsidRPr="00896E80">
        <w:t xml:space="preserve"> each approach will necessarily be derived from different simplifying assumptions, and each purposefully leaves something out about how the world works. The dilemma is not about which approach is better, as each to its own end is incomplete but serves the common goals of understanding, prediction and intervention. Rather, the aim is to confront the problem of complexity with an array of alternative models drawn from each approach. Then, if the different models arrive at similar results, even though they are based on different assumptions, </w:t>
      </w:r>
      <w:r w:rsidR="00084712">
        <w:t>the user has</w:t>
      </w:r>
      <w:r w:rsidRPr="00896E80">
        <w:t xml:space="preserve"> a robust conception about how the world works that is relatively independent of model details (Levins 1966).</w:t>
      </w:r>
    </w:p>
    <w:p w:rsidR="00F46A89" w:rsidRDefault="00F46A89" w:rsidP="004C498D">
      <w:pPr>
        <w:spacing w:after="0"/>
        <w:jc w:val="both"/>
        <w:rPr>
          <w:b/>
        </w:rPr>
      </w:pPr>
    </w:p>
    <w:p w:rsidR="00F46A89" w:rsidRDefault="00F46A89" w:rsidP="004C498D">
      <w:pPr>
        <w:spacing w:after="0"/>
        <w:jc w:val="both"/>
        <w:rPr>
          <w:b/>
        </w:rPr>
      </w:pPr>
    </w:p>
    <w:p w:rsidR="00D061C2" w:rsidRDefault="00D061C2" w:rsidP="004C498D">
      <w:pPr>
        <w:jc w:val="both"/>
      </w:pPr>
      <w:r w:rsidRPr="00766445">
        <w:t xml:space="preserve">Bayes </w:t>
      </w:r>
      <w:r>
        <w:t>n</w:t>
      </w:r>
      <w:r w:rsidRPr="00766445">
        <w:t xml:space="preserve">ets are used </w:t>
      </w:r>
      <w:r>
        <w:t>in this framework t</w:t>
      </w:r>
      <w:r w:rsidRPr="00766445">
        <w:t>o give a probabilistic representation of qualitative models. This representation is based on the relative degree of sign determinacy for qualitative predictions of response</w:t>
      </w:r>
      <w:r>
        <w:t xml:space="preserve"> (Box 1 below), which is derived from an analysis of the number of possible pathways of influences through the qualitative model </w:t>
      </w:r>
      <w:r w:rsidR="00260E1F">
        <w:fldChar w:fldCharType="begin"/>
      </w:r>
      <w:r w:rsidR="00B20606">
        <w:instrText xml:space="preserve"> ADDIN EN.CITE &lt;EndNote&gt;&lt;Cite&gt;&lt;Author&gt;Hosack&lt;/Author&gt;&lt;Year&gt;2008&lt;/Year&gt;&lt;RecNum&gt;1505&lt;/RecNum&gt;&lt;DisplayText&gt;(Hosack et al. 2008)&lt;/DisplayText&gt;&lt;record&gt;&lt;rec-number&gt;1505&lt;/rec-number&gt;&lt;foreign-keys&gt;&lt;key app="EN" db-id="taffd5tx6rsf05ed0f5vvsrh2wrw5ew2e00w"&gt;1505&lt;/key&gt;&lt;/foreign-keys&gt;&lt;ref-type name="Journal Article"&gt;17&lt;/ref-type&gt;&lt;contributors&gt;&lt;authors&gt;&lt;author&gt;Hosack, G.R.&lt;/author&gt;&lt;author&gt;Hayes, K.R.&lt;/author&gt;&lt;author&gt;Dambacher, J.M.&lt;/author&gt;&lt;/authors&gt;&lt;/contributors&gt;&lt;titles&gt;&lt;title&gt;Assessing model strucrure uncertainty through an analysis of system feedback and bayesian networks&lt;/title&gt;&lt;secondary-title&gt;Ecological Applications&lt;/secondary-title&gt;&lt;/titles&gt;&lt;periodical&gt;&lt;full-title&gt;Ecological Applications&lt;/full-title&gt;&lt;/periodical&gt;&lt;pages&gt;1070–1082&lt;/pages&gt;&lt;volume&gt;18&lt;/volume&gt;&lt;dates&gt;&lt;year&gt;2008&lt;/year&gt;&lt;/dates&gt;&lt;urls&gt;&lt;/urls&gt;&lt;/record&gt;&lt;/Cite&gt;&lt;/EndNote&gt;</w:instrText>
      </w:r>
      <w:r w:rsidR="00260E1F">
        <w:fldChar w:fldCharType="separate"/>
      </w:r>
      <w:r w:rsidR="00B20606">
        <w:rPr>
          <w:noProof/>
        </w:rPr>
        <w:t>(</w:t>
      </w:r>
      <w:hyperlink w:anchor="_ENREF_67" w:tooltip="Hosack, 2008 #1505" w:history="1">
        <w:r w:rsidR="00DE0598">
          <w:rPr>
            <w:noProof/>
          </w:rPr>
          <w:t>Hosack et al. 2008</w:t>
        </w:r>
      </w:hyperlink>
      <w:r w:rsidR="00B20606">
        <w:rPr>
          <w:noProof/>
        </w:rPr>
        <w:t>)</w:t>
      </w:r>
      <w:r w:rsidR="00260E1F">
        <w:fldChar w:fldCharType="end"/>
      </w:r>
      <w:r>
        <w:t>.</w:t>
      </w:r>
    </w:p>
    <w:p w:rsidR="00D061C2" w:rsidRDefault="007A7053" w:rsidP="004C498D">
      <w:pPr>
        <w:spacing w:after="0"/>
        <w:jc w:val="both"/>
        <w:rPr>
          <w:rFonts w:cs="Calibri"/>
          <w:lang w:val="en-US"/>
        </w:rPr>
      </w:pPr>
      <w:r w:rsidRPr="007A7053">
        <w:rPr>
          <w:rFonts w:cs="Calibri"/>
          <w:lang w:val="en-US"/>
        </w:rPr>
        <w:t>Compared to the system in Info Box 2.1, the signed digraph below is a more complex system, composed of a basal resource (R), two mid trophic-level consumers (C1 and C2), and a top level predator that consumes R, C1 and C2. This added complexity creates multiple pathways with opposite signs between P and R.</w:t>
      </w:r>
    </w:p>
    <w:p w:rsidR="007A7053" w:rsidRDefault="007A7053" w:rsidP="004C498D">
      <w:pPr>
        <w:spacing w:after="0"/>
        <w:jc w:val="both"/>
        <w:rPr>
          <w:rFonts w:cs="Calibri"/>
          <w:lang w:val="en-US"/>
        </w:rPr>
      </w:pPr>
    </w:p>
    <w:p w:rsidR="007A7053" w:rsidRPr="007A7053" w:rsidRDefault="007A7053" w:rsidP="004C498D">
      <w:pPr>
        <w:spacing w:after="0"/>
        <w:jc w:val="both"/>
      </w:pPr>
    </w:p>
    <w:p w:rsidR="00D061C2" w:rsidRDefault="002007CC" w:rsidP="004C498D">
      <w:pPr>
        <w:spacing w:after="0"/>
        <w:jc w:val="both"/>
      </w:pPr>
      <w:r w:rsidRPr="00080439">
        <w:rPr>
          <w:noProof/>
          <w:lang w:eastAsia="en-AU"/>
        </w:rPr>
        <w:drawing>
          <wp:inline distT="0" distB="0" distL="0" distR="0">
            <wp:extent cx="1857375" cy="1266825"/>
            <wp:effectExtent l="19050" t="0" r="9525"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email"/>
                    <a:srcRect/>
                    <a:stretch>
                      <a:fillRect/>
                    </a:stretch>
                  </pic:blipFill>
                  <pic:spPr bwMode="auto">
                    <a:xfrm>
                      <a:off x="0" y="0"/>
                      <a:ext cx="1857375" cy="1266825"/>
                    </a:xfrm>
                    <a:prstGeom prst="rect">
                      <a:avLst/>
                    </a:prstGeom>
                    <a:solidFill>
                      <a:srgbClr val="C0C0C0"/>
                    </a:solidFill>
                    <a:ln w="9525">
                      <a:noFill/>
                      <a:miter lim="800000"/>
                      <a:headEnd/>
                      <a:tailEnd/>
                    </a:ln>
                  </pic:spPr>
                </pic:pic>
              </a:graphicData>
            </a:graphic>
          </wp:inline>
        </w:drawing>
      </w:r>
    </w:p>
    <w:p w:rsidR="00D061C2" w:rsidRDefault="00D061C2" w:rsidP="004C498D">
      <w:pPr>
        <w:spacing w:after="0"/>
        <w:jc w:val="both"/>
      </w:pPr>
    </w:p>
    <w:p w:rsidR="00D061C2" w:rsidRDefault="00D061C2" w:rsidP="004C498D">
      <w:pPr>
        <w:spacing w:after="0"/>
        <w:jc w:val="both"/>
      </w:pPr>
      <w:r>
        <w:t>Here the predicted response of R due to an input to P is ambiguous, because there are now three paths leading from P to R, two positive (P —● C1—● R, P —● C2 —● R) and one negative (P —● R). The abundance of the resource can thus be predicted to either increase or decrease. This ambiguity can be approached in two ways. One is to apply knowledge of the relative strength of the links connecting P to R. If P was only a minor consumer of R then the R would be predicted to increase. Alternatively, if R was the main prey of P, and C1 and C2 amounted to only a minor portion of its diet, then R would be predicted to decrease in abundance.</w:t>
      </w:r>
    </w:p>
    <w:p w:rsidR="00D061C2" w:rsidRDefault="00D061C2" w:rsidP="004C498D">
      <w:pPr>
        <w:spacing w:after="0"/>
        <w:jc w:val="both"/>
      </w:pPr>
    </w:p>
    <w:p w:rsidR="00D061C2" w:rsidRDefault="00D061C2" w:rsidP="004C498D">
      <w:pPr>
        <w:spacing w:after="0"/>
        <w:jc w:val="both"/>
      </w:pPr>
      <w:r>
        <w:t xml:space="preserve">It is often the case, however, that </w:t>
      </w:r>
      <w:r w:rsidR="00084712">
        <w:t>the decision maker l</w:t>
      </w:r>
      <w:r>
        <w:t>ack</w:t>
      </w:r>
      <w:r w:rsidR="00084712">
        <w:t>s</w:t>
      </w:r>
      <w:r>
        <w:t xml:space="preserve"> sufficient knowledge of the strength of the links involved in a response prediction. In these instances a statistical approach developed by Dambacher et al. (2003a) and Hosack et al. (2008) </w:t>
      </w:r>
      <w:r w:rsidR="00084712">
        <w:t xml:space="preserve">can be used </w:t>
      </w:r>
      <w:r>
        <w:t>that provides a probability of sign determinacy for response predictions. Through computer simulations, path strengths can be randomly allocated to qualitative models, and the signed determinacy of responses predictions compared to the relative balance of positive and negative paths. Where there are an equal number of positive and negative paths between variables, then an increase or decrease in a variable is equally likely. In the above example with two positively signed paths and one negatively signed path, there is a net of one positive path (i.e. it is considered that a negatively signed path cancels a positively signed path) out of a total of three paths. In computer simulations, a predicted increase in R would occur 77% of the time.</w:t>
      </w:r>
    </w:p>
    <w:p w:rsidR="00D061C2" w:rsidRDefault="00D061C2" w:rsidP="004C498D">
      <w:pPr>
        <w:spacing w:after="0"/>
        <w:jc w:val="both"/>
      </w:pPr>
    </w:p>
    <w:p w:rsidR="00D061C2" w:rsidRDefault="00D061C2" w:rsidP="004C498D">
      <w:pPr>
        <w:spacing w:after="0"/>
        <w:jc w:val="both"/>
      </w:pPr>
      <w:r>
        <w:t>The ratio of the net to the total number of paths in a response prediction has been determined to be a robust means of assigning probability of sign determinacy to response predictions. These probabilities of sign determinacy can then be used as conditional probabilities for Bayes Nets.</w:t>
      </w:r>
    </w:p>
    <w:p w:rsidR="00D061C2" w:rsidRDefault="00D061C2" w:rsidP="004C498D">
      <w:pPr>
        <w:spacing w:after="0"/>
        <w:jc w:val="both"/>
        <w:rPr>
          <w:lang w:val="en-US"/>
        </w:rPr>
      </w:pPr>
    </w:p>
    <w:p w:rsidR="00D061C2" w:rsidRDefault="00D061C2" w:rsidP="004C498D">
      <w:pPr>
        <w:spacing w:after="0"/>
        <w:jc w:val="both"/>
      </w:pPr>
      <w:r>
        <w:t xml:space="preserve">Using a simple but relevant analogy of a pilot flying through clouds, a </w:t>
      </w:r>
      <w:r w:rsidR="00136A6B">
        <w:t>Bayes net</w:t>
      </w:r>
      <w:r>
        <w:t xml:space="preserve"> informs to what extent the aircraft is climbing, descending or in level flight. This opens up a set of four opportunities for the manager. Firstly, </w:t>
      </w:r>
      <w:r w:rsidR="00136A6B">
        <w:t>Bayes nets</w:t>
      </w:r>
      <w:r>
        <w:t xml:space="preserve"> allow </w:t>
      </w:r>
      <w:r w:rsidRPr="00C0313E">
        <w:rPr>
          <w:i/>
        </w:rPr>
        <w:t>prediction</w:t>
      </w:r>
      <w:r w:rsidRPr="00C0313E">
        <w:t xml:space="preserve"> of the probability for change in a value node caused by a probability for change in a pressure node. This predictive function is key to the analysis of risks associated with scenario building and structured decision-making. </w:t>
      </w:r>
      <w:r w:rsidRPr="00C0313E">
        <w:lastRenderedPageBreak/>
        <w:t xml:space="preserve">Secondly, the manager can use </w:t>
      </w:r>
      <w:r w:rsidR="00136A6B">
        <w:t>Bayes nets</w:t>
      </w:r>
      <w:r w:rsidRPr="00C0313E">
        <w:t xml:space="preserve"> to run system </w:t>
      </w:r>
      <w:r w:rsidRPr="00C0313E">
        <w:rPr>
          <w:i/>
        </w:rPr>
        <w:t>diagnostics</w:t>
      </w:r>
      <w:r w:rsidRPr="00C0313E">
        <w:t xml:space="preserve"> against</w:t>
      </w:r>
      <w:r>
        <w:t xml:space="preserve"> set objectives. In other words, by setting the objective for a given MNES to, for example, 100% probability of increase, the manager can diagnose what changes in pressure nodes (e.g., nutrients and/or ocean warming are required to meet that objective. </w:t>
      </w:r>
      <w:r w:rsidR="00EF7FEC">
        <w:t>T</w:t>
      </w:r>
      <w:r>
        <w:t>his framework mainly use</w:t>
      </w:r>
      <w:r w:rsidR="00EF7FEC">
        <w:t>s</w:t>
      </w:r>
      <w:r>
        <w:t xml:space="preserve"> analyses based on prediction and diagnostics. </w:t>
      </w:r>
      <w:r w:rsidRPr="00C0313E">
        <w:rPr>
          <w:i/>
        </w:rPr>
        <w:t>Validation</w:t>
      </w:r>
      <w:r w:rsidRPr="00C0313E">
        <w:t xml:space="preserve"> and </w:t>
      </w:r>
      <w:r w:rsidRPr="00C0313E">
        <w:rPr>
          <w:i/>
        </w:rPr>
        <w:t>sensitivity analyses</w:t>
      </w:r>
      <w:r w:rsidRPr="00A3507E">
        <w:rPr>
          <w:b/>
          <w:i/>
        </w:rPr>
        <w:t xml:space="preserve"> </w:t>
      </w:r>
      <w:r w:rsidRPr="00A3507E">
        <w:t xml:space="preserve">are </w:t>
      </w:r>
      <w:r>
        <w:t>additional analytical functions that are mainly useful to inform the selection of indicators for monitoring programs and evaluation of the effectiveness of management actions</w:t>
      </w:r>
      <w:r w:rsidRPr="00AB44D2">
        <w:t>.</w:t>
      </w:r>
    </w:p>
    <w:p w:rsidR="00D061C2" w:rsidRDefault="00D061C2" w:rsidP="004C498D">
      <w:pPr>
        <w:spacing w:after="0"/>
        <w:jc w:val="both"/>
      </w:pPr>
    </w:p>
    <w:p w:rsidR="00D061C2" w:rsidRDefault="00D061C2" w:rsidP="004C498D">
      <w:pPr>
        <w:spacing w:after="0"/>
        <w:jc w:val="both"/>
        <w:rPr>
          <w:b/>
        </w:rPr>
      </w:pPr>
      <w:r>
        <w:t xml:space="preserve">Bayes nets are derived </w:t>
      </w:r>
      <w:r>
        <w:rPr>
          <w:lang w:val="en-US"/>
        </w:rPr>
        <w:t xml:space="preserve">from artificial intelligence research and are probabilistic tools used to address a wide range of problems, including medical diagnoses </w:t>
      </w:r>
      <w:r w:rsidR="00260E1F">
        <w:rPr>
          <w:lang w:val="en-US"/>
        </w:rPr>
        <w:fldChar w:fldCharType="begin"/>
      </w:r>
      <w:r>
        <w:rPr>
          <w:lang w:val="en-US"/>
        </w:rPr>
        <w:instrText xml:space="preserve"> ADDIN EN.CITE &lt;EndNote&gt;&lt;Cite&gt;&lt;Author&gt;Kahn Jr&lt;/Author&gt;&lt;Year&gt;1997&lt;/Year&gt;&lt;RecNum&gt;1533&lt;/RecNum&gt;&lt;DisplayText&gt;(Kahn Jr et al. 1997)&lt;/DisplayText&gt;&lt;record&gt;&lt;rec-number&gt;1533&lt;/rec-number&gt;&lt;foreign-keys&gt;&lt;key app="EN" db-id="taffd5tx6rsf05ed0f5vvsrh2wrw5ew2e00w"&gt;1533&lt;/key&gt;&lt;/foreign-keys&gt;&lt;ref-type name="Journal Article"&gt;17&lt;/ref-type&gt;&lt;contributors&gt;&lt;authors&gt;&lt;author&gt;Kahn Jr, C.E. &lt;/author&gt;&lt;author&gt;Roberts, L.M. &lt;/author&gt;&lt;author&gt;Shaffer, K.A. &lt;/author&gt;&lt;author&gt;Haddawy, P..&lt;/author&gt;&lt;/authors&gt;&lt;/contributors&gt;&lt;titles&gt;&lt;title&gt;Construction of a Bayesian network for mammographic diagnosis of breast cancer&lt;/title&gt;&lt;secondary-title&gt;Computers Biol. Med&lt;/secondary-title&gt;&lt;/titles&gt;&lt;periodical&gt;&lt;full-title&gt;Computers Biol. Med&lt;/full-title&gt;&lt;/periodical&gt;&lt;pages&gt;19–29&lt;/pages&gt;&lt;volume&gt;27&lt;/volume&gt;&lt;dates&gt;&lt;year&gt;1997&lt;/year&gt;&lt;/dates&gt;&lt;urls&gt;&lt;/urls&gt;&lt;/record&gt;&lt;/Cite&gt;&lt;/EndNote&gt;</w:instrText>
      </w:r>
      <w:r w:rsidR="00260E1F">
        <w:rPr>
          <w:lang w:val="en-US"/>
        </w:rPr>
        <w:fldChar w:fldCharType="separate"/>
      </w:r>
      <w:r>
        <w:rPr>
          <w:noProof/>
          <w:lang w:val="en-US"/>
        </w:rPr>
        <w:t>(</w:t>
      </w:r>
      <w:hyperlink w:anchor="_ENREF_71" w:tooltip="Kahn Jr, 1997 #1533" w:history="1">
        <w:r w:rsidR="00DE0598">
          <w:rPr>
            <w:noProof/>
            <w:lang w:val="en-US"/>
          </w:rPr>
          <w:t>Kahn Jr et al. 1997</w:t>
        </w:r>
      </w:hyperlink>
      <w:r>
        <w:rPr>
          <w:noProof/>
          <w:lang w:val="en-US"/>
        </w:rPr>
        <w:t>)</w:t>
      </w:r>
      <w:r w:rsidR="00260E1F">
        <w:rPr>
          <w:lang w:val="en-US"/>
        </w:rPr>
        <w:fldChar w:fldCharType="end"/>
      </w:r>
      <w:r>
        <w:rPr>
          <w:lang w:val="en-US"/>
        </w:rPr>
        <w:t xml:space="preserve"> and environmental modelling and management </w:t>
      </w:r>
      <w:r w:rsidR="00260E1F">
        <w:rPr>
          <w:lang w:val="en-US"/>
        </w:rPr>
        <w:fldChar w:fldCharType="begin">
          <w:fldData xml:space="preserve">PEVuZE5vdGU+PENpdGU+PEF1dGhvcj5Xb29sZHJpZGdlPC9BdXRob3I+PFllYXI+MjAwNDwvWWVh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</w:fldData>
        </w:fldChar>
      </w:r>
      <w:r w:rsidR="00DE0598">
        <w:rPr>
          <w:lang w:val="en-US"/>
        </w:rPr>
        <w:instrText xml:space="preserve"> ADDIN EN.CITE </w:instrText>
      </w:r>
      <w:r w:rsidR="00260E1F">
        <w:rPr>
          <w:lang w:val="en-US"/>
        </w:rPr>
        <w:fldChar w:fldCharType="begin">
          <w:fldData xml:space="preserve">PEVuZE5vdGU+PENpdGU+PEF1dGhvcj5Xb29sZHJpZGdlPC9BdXRob3I+PFllYXI+MjAwNDwvWWVh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</w:fldData>
        </w:fldChar>
      </w:r>
      <w:r w:rsidR="00DE0598">
        <w:rPr>
          <w:lang w:val="en-US"/>
        </w:rPr>
        <w:instrText xml:space="preserve"> ADDIN EN.CITE.DATA </w:instrText>
      </w:r>
      <w:r w:rsidR="00260E1F">
        <w:rPr>
          <w:lang w:val="en-US"/>
        </w:rPr>
      </w:r>
      <w:r w:rsidR="00260E1F">
        <w:rPr>
          <w:lang w:val="en-US"/>
        </w:rPr>
        <w:fldChar w:fldCharType="end"/>
      </w:r>
      <w:r w:rsidR="00260E1F">
        <w:rPr>
          <w:lang w:val="en-US"/>
        </w:rPr>
      </w:r>
      <w:r w:rsidR="00260E1F">
        <w:rPr>
          <w:lang w:val="en-US"/>
        </w:rPr>
        <w:fldChar w:fldCharType="separate"/>
      </w:r>
      <w:r w:rsidR="00DE0598">
        <w:rPr>
          <w:noProof/>
          <w:lang w:val="en-US"/>
        </w:rPr>
        <w:t>(</w:t>
      </w:r>
      <w:hyperlink w:anchor="_ENREF_115" w:tooltip="Wooldridge, 2004 #449" w:history="1">
        <w:r w:rsidR="00DE0598">
          <w:rPr>
            <w:noProof/>
            <w:lang w:val="en-US"/>
          </w:rPr>
          <w:t>Wooldridge and Done 2004</w:t>
        </w:r>
      </w:hyperlink>
      <w:r w:rsidR="00DE0598">
        <w:rPr>
          <w:noProof/>
          <w:lang w:val="en-US"/>
        </w:rPr>
        <w:t xml:space="preserve">, </w:t>
      </w:r>
      <w:hyperlink w:anchor="_ENREF_116" w:tooltip="Wooldridge, 2005 #156" w:history="1">
        <w:r w:rsidR="00DE0598">
          <w:rPr>
            <w:noProof/>
            <w:lang w:val="en-US"/>
          </w:rPr>
          <w:t>Wooldridge et al. 2005</w:t>
        </w:r>
      </w:hyperlink>
      <w:r w:rsidR="00DE0598">
        <w:rPr>
          <w:noProof/>
          <w:lang w:val="en-US"/>
        </w:rPr>
        <w:t xml:space="preserve">, </w:t>
      </w:r>
      <w:hyperlink w:anchor="_ENREF_106" w:tooltip="Uusitalo, 2007 #1534" w:history="1">
        <w:r w:rsidR="00DE0598">
          <w:rPr>
            <w:noProof/>
            <w:lang w:val="en-US"/>
          </w:rPr>
          <w:t>Uusitalo 2007</w:t>
        </w:r>
      </w:hyperlink>
      <w:r w:rsidR="00DE0598">
        <w:rPr>
          <w:noProof/>
          <w:lang w:val="en-US"/>
        </w:rPr>
        <w:t>)</w:t>
      </w:r>
      <w:r w:rsidR="00260E1F">
        <w:rPr>
          <w:lang w:val="en-US"/>
        </w:rPr>
        <w:fldChar w:fldCharType="end"/>
      </w:r>
      <w:r w:rsidRPr="00776EB0">
        <w:rPr>
          <w:lang w:val="en-US"/>
        </w:rPr>
        <w:t xml:space="preserve">. Technically, Bayes nets </w:t>
      </w:r>
      <w:r w:rsidR="00D43346">
        <w:rPr>
          <w:lang w:val="en-US"/>
        </w:rPr>
        <w:t>represent conditional probabilities between variables</w:t>
      </w:r>
      <w:r>
        <w:rPr>
          <w:lang w:val="en-US"/>
        </w:rPr>
        <w:t xml:space="preserve"> as a network of nodes with causal links between them analogous to qualitative models</w:t>
      </w:r>
      <w:r w:rsidR="0065102D">
        <w:rPr>
          <w:lang w:val="en-US"/>
        </w:rPr>
        <w:t>, with the exception that</w:t>
      </w:r>
      <w:r w:rsidR="00D66256">
        <w:rPr>
          <w:lang w:val="en-US"/>
        </w:rPr>
        <w:t xml:space="preserve"> Bayes net</w:t>
      </w:r>
      <w:r>
        <w:rPr>
          <w:lang w:val="en-US"/>
        </w:rPr>
        <w:t xml:space="preserve">s are unable to handle feedbacks). Contrary to nodes in the qualitative models, which simply depict ecosystem variables, each </w:t>
      </w:r>
      <w:r w:rsidR="00136A6B">
        <w:rPr>
          <w:lang w:val="en-US"/>
        </w:rPr>
        <w:t>Bayes net</w:t>
      </w:r>
      <w:r>
        <w:rPr>
          <w:lang w:val="en-US"/>
        </w:rPr>
        <w:t xml:space="preserve"> node contains one or several probability distributions depending on the number of linkages to or from the node. In the framework used here, each probability distribution consists of three likelihood categories: (1) </w:t>
      </w:r>
      <w:r w:rsidRPr="00DB4DE0">
        <w:rPr>
          <w:i/>
          <w:lang w:val="en-US"/>
        </w:rPr>
        <w:t>Increase</w:t>
      </w:r>
      <w:r>
        <w:rPr>
          <w:lang w:val="en-US"/>
        </w:rPr>
        <w:t xml:space="preserve">, (2) </w:t>
      </w:r>
      <w:r w:rsidRPr="00DB4DE0">
        <w:rPr>
          <w:i/>
          <w:lang w:val="en-US"/>
        </w:rPr>
        <w:t>Unchanged</w:t>
      </w:r>
      <w:r>
        <w:rPr>
          <w:lang w:val="en-US"/>
        </w:rPr>
        <w:t xml:space="preserve">, and (3) </w:t>
      </w:r>
      <w:r w:rsidRPr="00DB4DE0">
        <w:rPr>
          <w:i/>
          <w:lang w:val="en-US"/>
        </w:rPr>
        <w:t>Decrease</w:t>
      </w:r>
      <w:r>
        <w:rPr>
          <w:lang w:val="en-US"/>
        </w:rPr>
        <w:t>. If a node has no incoming links (i.e., it is a parent node representing an activity or a driver) it has only one probability distribution, which can be manipulated by the user</w:t>
      </w:r>
      <w:r w:rsidRPr="003F39B7">
        <w:rPr>
          <w:lang w:val="en-US"/>
        </w:rPr>
        <w:t xml:space="preserve"> </w:t>
      </w:r>
      <w:r>
        <w:rPr>
          <w:lang w:val="en-US"/>
        </w:rPr>
        <w:t xml:space="preserve">according to scenarios. However, if it is a child node (i.e., a value) with, for example, three parents (i.e., exposures) linking to it, the child node has three probability distributions, one for each combination of possible values of the parent nodes. The probability distributions of the child nodes can be set by experimental data, expert opinion, or in the case of this framework, by converting information from qualitative models using statistical analyses (heuristics) of sign determinacy based on model structure </w:t>
      </w:r>
      <w:r w:rsidR="00260E1F">
        <w:rPr>
          <w:lang w:val="en-US"/>
        </w:rPr>
        <w:fldChar w:fldCharType="begin"/>
      </w:r>
      <w:r>
        <w:rPr>
          <w:lang w:val="en-US"/>
        </w:rPr>
        <w:instrText xml:space="preserve"> ADDIN EN.CITE &lt;EndNote&gt;&lt;Cite&gt;&lt;Author&gt;Dambacher&lt;/Author&gt;&lt;Year&gt;2003&lt;/Year&gt;&lt;RecNum&gt;1502&lt;/RecNum&gt;&lt;DisplayText&gt;(Dambacher et al. 2003, Hosack et al. 2008)&lt;/DisplayText&gt;&lt;record&gt;&lt;rec-number&gt;1502&lt;/rec-number&gt;&lt;foreign-keys&gt;&lt;key app="EN" db-id="taffd5tx6rsf05ed0f5vvsrh2wrw5ew2e00w"&gt;1502&lt;/key&gt;&lt;/foreign-keys&gt;&lt;ref-type name="Journal Article"&gt;17&lt;/ref-type&gt;&lt;contributors&gt;&lt;authors&gt;&lt;author&gt;Dambacher, J.M.&lt;/author&gt;&lt;author&gt;Li, H.W.&lt;/author&gt;&lt;author&gt;Rossignol, P.A.&lt;/author&gt;&lt;/authors&gt;&lt;/contributors&gt;&lt;titles&gt;&lt;title&gt;Qualitative predictions in model ecosystems&lt;/title&gt;&lt;secondary-title&gt;Ecological Modelling&lt;/secondary-title&gt;&lt;/titles&gt;&lt;periodical&gt;&lt;full-title&gt;Ecological Modelling&lt;/full-title&gt;&lt;/periodical&gt;&lt;pages&gt;79-93&lt;/pages&gt;&lt;volume&gt;161&lt;/volume&gt;&lt;dates&gt;&lt;year&gt;2003&lt;/year&gt;&lt;/dates&gt;&lt;urls&gt;&lt;/urls&gt;&lt;/record&gt;&lt;/Cite&gt;&lt;Cite&gt;&lt;Author&gt;Hosack&lt;/Author&gt;&lt;Year&gt;2008&lt;/Year&gt;&lt;RecNum&gt;1505&lt;/RecNum&gt;&lt;record&gt;&lt;rec-number&gt;1505&lt;/rec-number&gt;&lt;foreign-keys&gt;&lt;key app="EN" db-id="taffd5tx6rsf05ed0f5vvsrh2wrw5ew2e00w"&gt;1505&lt;/key&gt;&lt;/foreign-keys&gt;&lt;ref-type name="Journal Article"&gt;17&lt;/ref-type&gt;&lt;contributors&gt;&lt;authors&gt;&lt;author&gt;Hosack, G.R.&lt;/author&gt;&lt;author&gt;Hayes, K.R.&lt;/author&gt;&lt;author&gt;Dambacher, J.M.&lt;/author&gt;&lt;/authors&gt;&lt;/contributors&gt;&lt;titles&gt;&lt;title&gt;Assessing model strucrure uncertainty through an analysis of system feedback and bayesian networks&lt;/title&gt;&lt;secondary-title&gt;Ecological Applications&lt;/secondary-title&gt;&lt;/titles&gt;&lt;periodical&gt;&lt;full-title&gt;Ecological Applications&lt;/full-title&gt;&lt;/periodical&gt;&lt;pages&gt;1070–1082&lt;/pages&gt;&lt;volume&gt;18&lt;/volume&gt;&lt;dates&gt;&lt;year&gt;2008&lt;/year&gt;&lt;/dates&gt;&lt;urls&gt;&lt;/urls&gt;&lt;/record&gt;&lt;/Cite&gt;&lt;/EndNote&gt;</w:instrText>
      </w:r>
      <w:r w:rsidR="00260E1F">
        <w:rPr>
          <w:lang w:val="en-US"/>
        </w:rPr>
        <w:fldChar w:fldCharType="separate"/>
      </w:r>
      <w:r>
        <w:rPr>
          <w:noProof/>
          <w:lang w:val="en-US"/>
        </w:rPr>
        <w:t>(</w:t>
      </w:r>
      <w:hyperlink w:anchor="_ENREF_27" w:tooltip="Dambacher, 2003 #1502" w:history="1">
        <w:r w:rsidR="00DE0598">
          <w:rPr>
            <w:noProof/>
            <w:lang w:val="en-US"/>
          </w:rPr>
          <w:t>Dambacher et al. 2003</w:t>
        </w:r>
      </w:hyperlink>
      <w:r>
        <w:rPr>
          <w:noProof/>
          <w:lang w:val="en-US"/>
        </w:rPr>
        <w:t xml:space="preserve">, </w:t>
      </w:r>
      <w:hyperlink w:anchor="_ENREF_67" w:tooltip="Hosack, 2008 #1505" w:history="1">
        <w:r w:rsidR="00DE0598">
          <w:rPr>
            <w:noProof/>
            <w:lang w:val="en-US"/>
          </w:rPr>
          <w:t>Hosack et al. 2008</w:t>
        </w:r>
      </w:hyperlink>
      <w:r>
        <w:rPr>
          <w:noProof/>
          <w:lang w:val="en-US"/>
        </w:rPr>
        <w:t>)</w:t>
      </w:r>
      <w:r w:rsidR="00260E1F">
        <w:rPr>
          <w:lang w:val="en-US"/>
        </w:rPr>
        <w:fldChar w:fldCharType="end"/>
      </w:r>
      <w:r>
        <w:rPr>
          <w:lang w:val="en-US"/>
        </w:rPr>
        <w:t>.</w:t>
      </w:r>
    </w:p>
    <w:p w:rsidR="00D061C2" w:rsidRPr="00080439" w:rsidRDefault="00D061C2" w:rsidP="004C498D">
      <w:pPr>
        <w:spacing w:after="0"/>
        <w:jc w:val="both"/>
      </w:pPr>
    </w:p>
    <w:p w:rsidR="004160AB" w:rsidRDefault="00D061C2" w:rsidP="004C498D">
      <w:pPr>
        <w:spacing w:after="0"/>
        <w:jc w:val="both"/>
      </w:pPr>
      <w:r w:rsidRPr="00080439">
        <w:t xml:space="preserve">A significant limitation to </w:t>
      </w:r>
      <w:r w:rsidR="00136A6B">
        <w:t>Bayes nets</w:t>
      </w:r>
      <w:r w:rsidRPr="00080439">
        <w:t xml:space="preserve"> is that it is not practical to incorporate feedback cycles into the network’s graph structure (i.e., </w:t>
      </w:r>
      <w:r>
        <w:t xml:space="preserve">they are </w:t>
      </w:r>
      <w:r w:rsidRPr="00080439">
        <w:t xml:space="preserve">almost always acyclic networks), as doing so requires an enormous amount of data and complicated simulations. Thus, in practice, feedback processes common to ecological systems cannot be explicitly included in a </w:t>
      </w:r>
      <w:r w:rsidR="00136A6B">
        <w:t>Bayes net</w:t>
      </w:r>
      <w:r w:rsidRPr="00080439">
        <w:t>. The way around this limitation typically involves eliciting predictions from experts of how an ecosystem will respond to a given pressure. However, the models used by an expert to make predictions are typically conceptual constructs and are not explicitly recorded, which makes them difficult to examine, falsify or communicate to the public, each of which are serious limitations to any adaptive research, monitoring or management program.</w:t>
      </w:r>
    </w:p>
    <w:p w:rsidR="00D061C2" w:rsidRDefault="00D061C2" w:rsidP="004C498D">
      <w:pPr>
        <w:spacing w:after="0"/>
        <w:jc w:val="both"/>
      </w:pPr>
    </w:p>
    <w:p w:rsidR="00D061C2" w:rsidRDefault="00D061C2" w:rsidP="004C498D">
      <w:pPr>
        <w:spacing w:after="0"/>
        <w:jc w:val="both"/>
      </w:pPr>
      <w:r w:rsidRPr="00080439">
        <w:t xml:space="preserve">Hosack et al. (2008) addressed this limitation by providing the means to incorporate the consequences of feedback processes within an acyclic </w:t>
      </w:r>
      <w:r w:rsidR="00136A6B">
        <w:t>Bayes net</w:t>
      </w:r>
      <w:r>
        <w:t>,</w:t>
      </w:r>
      <w:r w:rsidRPr="00080439">
        <w:t xml:space="preserve"> which is accomplished by embedding probabilities from qualitative model predictions within the </w:t>
      </w:r>
      <w:r w:rsidR="00136A6B">
        <w:t>Bayes net</w:t>
      </w:r>
      <w:r w:rsidRPr="00080439">
        <w:t xml:space="preserve">’s conditional probability tables. Below is the resultant </w:t>
      </w:r>
      <w:r w:rsidR="00136A6B">
        <w:t>Bayes net</w:t>
      </w:r>
      <w:r w:rsidRPr="00080439">
        <w:t xml:space="preserve"> for the </w:t>
      </w:r>
      <w:r>
        <w:t xml:space="preserve">above model </w:t>
      </w:r>
      <w:r w:rsidRPr="00080439">
        <w:t>system.</w:t>
      </w:r>
    </w:p>
    <w:p w:rsidR="00D061C2" w:rsidRDefault="00D061C2" w:rsidP="004C498D">
      <w:pPr>
        <w:spacing w:after="0"/>
        <w:jc w:val="both"/>
      </w:pPr>
    </w:p>
    <w:p w:rsidR="00D061C2" w:rsidRDefault="002007CC" w:rsidP="004C498D">
      <w:pPr>
        <w:spacing w:after="0"/>
        <w:jc w:val="both"/>
      </w:pPr>
      <w:r w:rsidRPr="00080439">
        <w:rPr>
          <w:noProof/>
          <w:lang w:eastAsia="en-AU"/>
        </w:rPr>
        <w:lastRenderedPageBreak/>
        <w:drawing>
          <wp:inline distT="0" distB="0" distL="0" distR="0">
            <wp:extent cx="5270500" cy="2179268"/>
            <wp:effectExtent l="19050" t="0" r="635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270500" cy="2179268"/>
                    </a:xfrm>
                    <a:prstGeom prst="rect">
                      <a:avLst/>
                    </a:prstGeom>
                    <a:noFill/>
                    <a:ln w="9525">
                      <a:noFill/>
                      <a:miter lim="800000"/>
                      <a:headEnd/>
                      <a:tailEnd/>
                    </a:ln>
                  </pic:spPr>
                </pic:pic>
              </a:graphicData>
            </a:graphic>
          </wp:inline>
        </w:drawing>
      </w:r>
    </w:p>
    <w:p w:rsidR="00D061C2" w:rsidRDefault="00D061C2" w:rsidP="004C498D">
      <w:pPr>
        <w:spacing w:after="0"/>
        <w:jc w:val="both"/>
      </w:pPr>
    </w:p>
    <w:p w:rsidR="00D061C2" w:rsidRDefault="00D061C2" w:rsidP="004C498D">
      <w:pPr>
        <w:spacing w:after="0"/>
        <w:jc w:val="both"/>
      </w:pPr>
      <w:r>
        <w:t xml:space="preserve">The general structure for a </w:t>
      </w:r>
      <w:r w:rsidR="00136A6B">
        <w:t>Bayes net</w:t>
      </w:r>
      <w:r>
        <w:t xml:space="preserve"> derived from signed digraphs starts with a single parent node on the top that represents the probability for alternative models. There is at least one or more alternative model that is compared to a null model, which is a qualitative model that predicts all responses (+, -, 0) for variables with equal probability. In the middle row are child nodes that give the probabilities for qualitative predictions of responses to inputs to the system. These inputs are driven by one or more parent nodes on the lower row of the network. The above </w:t>
      </w:r>
      <w:r w:rsidR="00136A6B">
        <w:t>Bayes net</w:t>
      </w:r>
      <w:r>
        <w:t xml:space="preserve"> is shown in a state with no probabilities attributed to parent or child nodes.</w:t>
      </w:r>
    </w:p>
    <w:p w:rsidR="00D061C2" w:rsidRDefault="00D061C2" w:rsidP="004C498D">
      <w:pPr>
        <w:spacing w:after="0"/>
        <w:jc w:val="both"/>
      </w:pPr>
    </w:p>
    <w:p w:rsidR="00D061C2" w:rsidRDefault="00D061C2" w:rsidP="004C498D">
      <w:pPr>
        <w:spacing w:after="0"/>
        <w:jc w:val="both"/>
      </w:pPr>
      <w:r>
        <w:t xml:space="preserve">This </w:t>
      </w:r>
      <w:r w:rsidR="00136A6B">
        <w:t>Bayes net</w:t>
      </w:r>
      <w:r>
        <w:t xml:space="preserve"> structure allows for four basic analyses: </w:t>
      </w:r>
      <w:r w:rsidRPr="00080439">
        <w:rPr>
          <w:i/>
        </w:rPr>
        <w:t>prediction, diagnosis, validation and sensitivity</w:t>
      </w:r>
      <w:r>
        <w:t>. Of these, this report makes its greatest use of prediction and diagnosis, while the latter two analyses are central features of an integrated monitoring and management program.</w:t>
      </w:r>
    </w:p>
    <w:p w:rsidR="00D061C2" w:rsidRDefault="00D061C2" w:rsidP="004C498D">
      <w:pPr>
        <w:spacing w:after="0"/>
        <w:jc w:val="both"/>
      </w:pPr>
    </w:p>
    <w:p w:rsidR="00D061C2" w:rsidRDefault="00D061C2" w:rsidP="004C498D">
      <w:pPr>
        <w:spacing w:after="0"/>
        <w:jc w:val="both"/>
      </w:pPr>
      <w:r w:rsidRPr="00080439">
        <w:rPr>
          <w:i/>
        </w:rPr>
        <w:t>Prediction</w:t>
      </w:r>
      <w:r w:rsidRPr="00080439">
        <w:t xml:space="preserve">.—What is the probability that the equilibrium level of a variable will change given an input to the system? These probabilities are conditional upon the likelihood of an input to one or more of the system’s variables and prior belief in the alternative models. In the below scenario, </w:t>
      </w:r>
      <w:r w:rsidR="00EF7FEC">
        <w:t>the user may have confidence</w:t>
      </w:r>
      <w:r w:rsidRPr="00080439">
        <w:t xml:space="preserve"> in </w:t>
      </w:r>
      <w:r w:rsidR="00EF7FEC">
        <w:t>the</w:t>
      </w:r>
      <w:r w:rsidRPr="00080439">
        <w:t xml:space="preserve"> choice of Model (i), but have chosen a likelihood of 80% that there has been an input to variable P. The resulting probabilities for qualitative response predictions are observable along the middle row of nodes. In this work predictions are used to compare the likely consequence of a management action. In the below example, a management action that effects a positive input to P would be judged to most likely be a benefit to P and R, and a detriment to C1 and C2.</w:t>
      </w:r>
    </w:p>
    <w:p w:rsidR="00910696" w:rsidRDefault="00910696" w:rsidP="004C498D">
      <w:pPr>
        <w:spacing w:after="0"/>
        <w:jc w:val="both"/>
      </w:pPr>
    </w:p>
    <w:p w:rsidR="00910696" w:rsidRDefault="00910696" w:rsidP="004C498D">
      <w:pPr>
        <w:spacing w:after="0"/>
        <w:jc w:val="both"/>
      </w:pPr>
      <w:r>
        <w:t xml:space="preserve">Here an important caveat </w:t>
      </w:r>
      <w:r w:rsidR="007812AC">
        <w:t xml:space="preserve">is repeated </w:t>
      </w:r>
      <w:r>
        <w:t>from the main text, and stress that when considering the probabilities for the qualitative predictions, it is essential to remember that they are based on a relatively crude measure of sign determinacy derived from analysis of the qualitative models. As such, the reported probabilities are contingent on the context and assumptions that are implicit within the signed digraph models, and also on the particular details of the numerical simulation studies used to generate the probability values (Hosack et al. 2008). Here the use of Bayes Nets for analysis of these probabilities is intended only to highlight large relative differences between model predictions, and the exact value of any given prediction, or small differences between multiple predictions, should not receive undue emphasis.</w:t>
      </w:r>
    </w:p>
    <w:p w:rsidR="00D061C2" w:rsidRDefault="00D061C2" w:rsidP="004C498D">
      <w:pPr>
        <w:spacing w:after="0"/>
        <w:jc w:val="both"/>
      </w:pPr>
    </w:p>
    <w:p w:rsidR="00D061C2" w:rsidRDefault="002007CC" w:rsidP="004C498D">
      <w:pPr>
        <w:spacing w:after="0"/>
        <w:jc w:val="both"/>
      </w:pPr>
      <w:r w:rsidRPr="00080439">
        <w:rPr>
          <w:noProof/>
          <w:lang w:eastAsia="en-AU"/>
        </w:rPr>
        <w:lastRenderedPageBreak/>
        <w:drawing>
          <wp:inline distT="0" distB="0" distL="0" distR="0">
            <wp:extent cx="5270500" cy="2172720"/>
            <wp:effectExtent l="19050" t="0" r="6350" b="0"/>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270500" cy="2172720"/>
                    </a:xfrm>
                    <a:prstGeom prst="rect">
                      <a:avLst/>
                    </a:prstGeom>
                    <a:noFill/>
                    <a:ln w="9525">
                      <a:noFill/>
                      <a:miter lim="800000"/>
                      <a:headEnd/>
                      <a:tailEnd/>
                    </a:ln>
                  </pic:spPr>
                </pic:pic>
              </a:graphicData>
            </a:graphic>
          </wp:inline>
        </w:drawing>
      </w:r>
    </w:p>
    <w:p w:rsidR="00910696" w:rsidRDefault="00910696" w:rsidP="004C498D">
      <w:pPr>
        <w:spacing w:after="0"/>
        <w:jc w:val="both"/>
      </w:pPr>
    </w:p>
    <w:p w:rsidR="00D061C2" w:rsidRDefault="00D061C2" w:rsidP="004C498D">
      <w:pPr>
        <w:spacing w:after="0"/>
        <w:jc w:val="both"/>
      </w:pPr>
      <w:r w:rsidRPr="00080439">
        <w:rPr>
          <w:i/>
        </w:rPr>
        <w:t>Diagnosis</w:t>
      </w:r>
      <w:r w:rsidRPr="00080439">
        <w:t xml:space="preserve">.—What is the most likely cause of input to the system? Given a prior belief in the correct model structure, and observations of change in the system variables, levels of likelihood are attributed to each of the possible input variables. In the below example an input to R receives a relatively high likelihood (i.e., 94.5%), while only a relatively small likelihood for change (&lt;31.1%) is attributed to P. </w:t>
      </w:r>
      <w:r w:rsidR="007812AC">
        <w:t>This framework</w:t>
      </w:r>
      <w:r w:rsidRPr="00080439">
        <w:t xml:space="preserve"> employ</w:t>
      </w:r>
      <w:r w:rsidR="007812AC">
        <w:t>s</w:t>
      </w:r>
      <w:r w:rsidRPr="00080439">
        <w:t xml:space="preserve"> the logic of diagnosis to identify potential management interventions. For instance, if one wished to affect an increase in both P and R, but not in C1 and C2, the</w:t>
      </w:r>
      <w:r>
        <w:t xml:space="preserve">n the below analysis suggests </w:t>
      </w:r>
      <w:r w:rsidRPr="00080439">
        <w:t>an effective intervention would be through a positive input to R.</w:t>
      </w:r>
    </w:p>
    <w:p w:rsidR="00D061C2" w:rsidRDefault="00D061C2" w:rsidP="004C498D">
      <w:pPr>
        <w:spacing w:after="0"/>
        <w:jc w:val="both"/>
      </w:pPr>
    </w:p>
    <w:p w:rsidR="00D061C2" w:rsidRDefault="002007CC" w:rsidP="004C498D">
      <w:pPr>
        <w:spacing w:after="0"/>
        <w:jc w:val="both"/>
      </w:pPr>
      <w:r w:rsidRPr="00D22AA8">
        <w:rPr>
          <w:noProof/>
          <w:lang w:eastAsia="en-AU"/>
        </w:rPr>
        <w:drawing>
          <wp:inline distT="0" distB="0" distL="0" distR="0">
            <wp:extent cx="5270500" cy="2185229"/>
            <wp:effectExtent l="19050" t="0" r="6350" b="0"/>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270500" cy="2185229"/>
                    </a:xfrm>
                    <a:prstGeom prst="rect">
                      <a:avLst/>
                    </a:prstGeom>
                    <a:noFill/>
                    <a:ln w="9525">
                      <a:noFill/>
                      <a:miter lim="800000"/>
                      <a:headEnd/>
                      <a:tailEnd/>
                    </a:ln>
                  </pic:spPr>
                </pic:pic>
              </a:graphicData>
            </a:graphic>
          </wp:inline>
        </w:drawing>
      </w:r>
    </w:p>
    <w:p w:rsidR="00D061C2" w:rsidRDefault="00D061C2" w:rsidP="004C498D">
      <w:pPr>
        <w:spacing w:after="0"/>
        <w:jc w:val="both"/>
      </w:pPr>
    </w:p>
    <w:p w:rsidR="00D061C2" w:rsidRDefault="00D061C2" w:rsidP="004C498D">
      <w:pPr>
        <w:spacing w:after="0"/>
        <w:jc w:val="both"/>
      </w:pPr>
      <w:r w:rsidRPr="00D22AA8">
        <w:rPr>
          <w:i/>
        </w:rPr>
        <w:t>Validation</w:t>
      </w:r>
      <w:r w:rsidRPr="00D22AA8">
        <w:t xml:space="preserve">.—How consistent with empirical evidence are the predictions of alternative models? Given </w:t>
      </w:r>
      <w:r w:rsidR="00D534AC">
        <w:t>user</w:t>
      </w:r>
      <w:r w:rsidRPr="00D22AA8">
        <w:t xml:space="preserve"> confidence that a perturbation to a system has occurred, and also </w:t>
      </w:r>
      <w:r w:rsidR="00D534AC">
        <w:t>the</w:t>
      </w:r>
      <w:r w:rsidRPr="00D22AA8">
        <w:t xml:space="preserve"> level of certainty in qualitative responses of the variables, </w:t>
      </w:r>
      <w:r w:rsidR="007812AC">
        <w:t>the user</w:t>
      </w:r>
      <w:r w:rsidRPr="00D22AA8">
        <w:t xml:space="preserve"> can judge the relative consistency of model predictions with observations, thus allowing model testing and falsification. In the below example, there is complete certainty in the source of input and the direction of change of each variable. Here Model (i) is less consistent with observations than a null model, indicating that it performed worse than pure chance. This function is most useful for judging system understanding and the conceptual model(s) that underpin an integrated monitoring and management program.</w:t>
      </w:r>
    </w:p>
    <w:p w:rsidR="00D061C2" w:rsidRPr="00D22AA8" w:rsidRDefault="00D061C2" w:rsidP="004C498D">
      <w:pPr>
        <w:spacing w:after="0"/>
        <w:jc w:val="both"/>
      </w:pPr>
    </w:p>
    <w:p w:rsidR="00D061C2" w:rsidRPr="00D22AA8" w:rsidRDefault="002007CC" w:rsidP="004C498D">
      <w:pPr>
        <w:spacing w:after="0"/>
        <w:jc w:val="both"/>
      </w:pPr>
      <w:r w:rsidRPr="00D22AA8">
        <w:rPr>
          <w:noProof/>
          <w:lang w:eastAsia="en-AU"/>
        </w:rPr>
        <w:lastRenderedPageBreak/>
        <w:drawing>
          <wp:inline distT="0" distB="0" distL="0" distR="0">
            <wp:extent cx="5270500" cy="2145716"/>
            <wp:effectExtent l="19050" t="0" r="6350"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270500" cy="2145716"/>
                    </a:xfrm>
                    <a:prstGeom prst="rect">
                      <a:avLst/>
                    </a:prstGeom>
                    <a:noFill/>
                    <a:ln w="9525">
                      <a:noFill/>
                      <a:miter lim="800000"/>
                      <a:headEnd/>
                      <a:tailEnd/>
                    </a:ln>
                  </pic:spPr>
                </pic:pic>
              </a:graphicData>
            </a:graphic>
          </wp:inline>
        </w:drawing>
      </w:r>
    </w:p>
    <w:p w:rsidR="00D061C2" w:rsidRPr="00D22AA8" w:rsidRDefault="00D061C2" w:rsidP="004C498D">
      <w:pPr>
        <w:spacing w:after="0"/>
        <w:jc w:val="both"/>
      </w:pPr>
    </w:p>
    <w:p w:rsidR="004160AB" w:rsidRDefault="00D061C2" w:rsidP="004C498D">
      <w:pPr>
        <w:spacing w:after="0"/>
        <w:jc w:val="both"/>
      </w:pPr>
      <w:r w:rsidRPr="00D22AA8">
        <w:rPr>
          <w:i/>
        </w:rPr>
        <w:t>Sensitivity</w:t>
      </w:r>
      <w:r w:rsidRPr="00D22AA8">
        <w:t>.—Which variables are most sensitive to perturbations of other variables? Sensitivity analyses deduce the influence of one variable on another through a measure of mutual information. This analysis is especially useful in deciding which variables to measure or observe in order to test the consistency of competing alternative models, or to efficiently diagnose the most likely source of an input; thus it is especially important for identifying potential ecological indicators for monitoring programs.</w:t>
      </w:r>
    </w:p>
    <w:p w:rsidR="00D061C2" w:rsidRPr="00D22AA8" w:rsidRDefault="00D061C2" w:rsidP="004C498D">
      <w:pPr>
        <w:spacing w:after="0"/>
        <w:jc w:val="both"/>
      </w:pPr>
    </w:p>
    <w:p w:rsidR="00D061C2" w:rsidRPr="00D22AA8" w:rsidRDefault="00D061C2" w:rsidP="004C498D">
      <w:pPr>
        <w:spacing w:after="0"/>
        <w:jc w:val="both"/>
      </w:pPr>
      <w:r w:rsidRPr="00D22AA8">
        <w:t xml:space="preserve">For the example system, if </w:t>
      </w:r>
      <w:r w:rsidR="007812AC">
        <w:t>the user</w:t>
      </w:r>
      <w:r w:rsidRPr="00D22AA8">
        <w:t xml:space="preserve"> accept</w:t>
      </w:r>
      <w:r w:rsidR="007812AC">
        <w:t>s</w:t>
      </w:r>
      <w:r w:rsidRPr="00D22AA8">
        <w:t xml:space="preserve"> Model (i) as the most likely model and </w:t>
      </w:r>
      <w:r w:rsidR="007812AC">
        <w:t>the user</w:t>
      </w:r>
      <w:r w:rsidRPr="00D22AA8">
        <w:t xml:space="preserve"> </w:t>
      </w:r>
      <w:r w:rsidR="007812AC">
        <w:t>is</w:t>
      </w:r>
      <w:r w:rsidRPr="00D22AA8">
        <w:t xml:space="preserve"> interested in diagnosing if there has been an input to R, then the below sensitivity analysis suggests that variables R and P would be the most informative (i.e., greatest mutual information) and thus logical priorities for monitoring, while variable C1 and C2 would not.</w:t>
      </w:r>
    </w:p>
    <w:p w:rsidR="00D061C2" w:rsidRPr="00D22AA8" w:rsidRDefault="00D061C2" w:rsidP="004C498D">
      <w:pPr>
        <w:spacing w:after="0"/>
        <w:jc w:val="both"/>
      </w:pPr>
    </w:p>
    <w:p w:rsidR="00D061C2" w:rsidRPr="00D22AA8" w:rsidRDefault="00D061C2" w:rsidP="004C498D">
      <w:pPr>
        <w:spacing w:after="0"/>
        <w:jc w:val="both"/>
      </w:pPr>
      <w:r w:rsidRPr="00D22AA8">
        <w:rPr>
          <w:noProof/>
          <w:lang w:eastAsia="en-AU"/>
        </w:rPr>
        <w:drawing>
          <wp:inline distT="0" distB="0" distL="0" distR="0">
            <wp:extent cx="3676699" cy="1052785"/>
            <wp:effectExtent l="19050" t="0" r="0" b="0"/>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3680230" cy="1053796"/>
                    </a:xfrm>
                    <a:prstGeom prst="rect">
                      <a:avLst/>
                    </a:prstGeom>
                    <a:noFill/>
                    <a:ln w="9525">
                      <a:noFill/>
                      <a:miter lim="800000"/>
                      <a:headEnd/>
                      <a:tailEnd/>
                    </a:ln>
                  </pic:spPr>
                </pic:pic>
              </a:graphicData>
            </a:graphic>
          </wp:inline>
        </w:drawing>
      </w:r>
    </w:p>
    <w:p w:rsidR="00D061C2" w:rsidRPr="00080439" w:rsidRDefault="00D061C2" w:rsidP="004C498D">
      <w:pPr>
        <w:spacing w:after="0"/>
        <w:jc w:val="both"/>
      </w:pPr>
    </w:p>
    <w:p w:rsidR="00B32545" w:rsidRDefault="00B32545" w:rsidP="004C498D">
      <w:pPr>
        <w:jc w:val="both"/>
        <w:rPr>
          <w:lang w:val="en-US"/>
        </w:rPr>
      </w:pPr>
    </w:p>
    <w:p w:rsidR="00B32545" w:rsidRDefault="00B32545" w:rsidP="004C498D">
      <w:pPr>
        <w:jc w:val="both"/>
        <w:rPr>
          <w:lang w:val="en-US"/>
        </w:rPr>
      </w:pPr>
    </w:p>
    <w:p w:rsidR="00BF138C" w:rsidRDefault="00BF138C" w:rsidP="004C498D">
      <w:pPr>
        <w:jc w:val="both"/>
        <w:rPr>
          <w:rFonts w:asciiTheme="majorHAnsi" w:eastAsiaTheme="majorEastAsia" w:hAnsiTheme="majorHAnsi" w:cstheme="majorBidi"/>
          <w:b/>
          <w:bCs/>
          <w:color w:val="17365D" w:themeColor="text2" w:themeShade="BF"/>
          <w:sz w:val="26"/>
          <w:szCs w:val="26"/>
          <w:lang w:val="en-US"/>
        </w:rPr>
      </w:pPr>
      <w:r>
        <w:rPr>
          <w:lang w:val="en-US"/>
        </w:rPr>
        <w:br w:type="page"/>
      </w:r>
    </w:p>
    <w:p w:rsidR="000E45C8" w:rsidRPr="00B32545" w:rsidRDefault="00B32545" w:rsidP="004C498D">
      <w:pPr>
        <w:pStyle w:val="Heading2"/>
        <w:jc w:val="both"/>
      </w:pPr>
      <w:bookmarkStart w:id="177" w:name="_Toc239492492"/>
      <w:r>
        <w:rPr>
          <w:lang w:val="en-US"/>
        </w:rPr>
        <w:lastRenderedPageBreak/>
        <w:t>Development of Qualitative Models</w:t>
      </w:r>
      <w:r w:rsidRPr="00B32545">
        <w:rPr>
          <w:lang w:val="en-US"/>
        </w:rPr>
        <w:t xml:space="preserve"> </w:t>
      </w:r>
      <w:r>
        <w:rPr>
          <w:lang w:val="en-US"/>
        </w:rPr>
        <w:t>- Participants in Expert Workshops</w:t>
      </w:r>
      <w:bookmarkEnd w:id="177"/>
    </w:p>
    <w:p w:rsidR="004160AB" w:rsidRDefault="000E45C8" w:rsidP="004C498D">
      <w:pPr>
        <w:pStyle w:val="Heading3"/>
        <w:jc w:val="both"/>
        <w:rPr>
          <w:lang w:val="en-US"/>
        </w:rPr>
      </w:pPr>
      <w:bookmarkStart w:id="178" w:name="_Toc239492493"/>
      <w:r>
        <w:rPr>
          <w:lang w:val="en-US"/>
        </w:rPr>
        <w:t>S</w:t>
      </w:r>
      <w:r w:rsidR="00C21D88">
        <w:rPr>
          <w:lang w:val="en-US"/>
        </w:rPr>
        <w:t xml:space="preserve">eagrass </w:t>
      </w:r>
      <w:r>
        <w:rPr>
          <w:lang w:val="en-US"/>
        </w:rPr>
        <w:t>eco</w:t>
      </w:r>
      <w:r w:rsidR="00C21D88">
        <w:rPr>
          <w:lang w:val="en-US"/>
        </w:rPr>
        <w:t>systems</w:t>
      </w:r>
      <w:bookmarkEnd w:id="178"/>
    </w:p>
    <w:p w:rsidR="004160AB" w:rsidRDefault="00C21D88" w:rsidP="004C498D">
      <w:pPr>
        <w:jc w:val="both"/>
      </w:pPr>
      <w:r w:rsidRPr="00AB22B4">
        <w:t xml:space="preserve">A qualitative model of cause-and-effect relationships between stressors and key selected GBRWHA attributes was completed for </w:t>
      </w:r>
      <w:r>
        <w:t xml:space="preserve">GBRWHA </w:t>
      </w:r>
      <w:r w:rsidRPr="00AB22B4">
        <w:t>seagrass ecosystem</w:t>
      </w:r>
      <w:r>
        <w:t>s</w:t>
      </w:r>
      <w:r w:rsidRPr="00AB22B4">
        <w:t xml:space="preserve"> </w:t>
      </w:r>
      <w:r>
        <w:t xml:space="preserve">in </w:t>
      </w:r>
      <w:r w:rsidRPr="00AB22B4">
        <w:t>an expert workshop on 10</w:t>
      </w:r>
      <w:r w:rsidRPr="00AB22B4">
        <w:rPr>
          <w:vertAlign w:val="superscript"/>
        </w:rPr>
        <w:t>th</w:t>
      </w:r>
      <w:r w:rsidRPr="00AB22B4">
        <w:t xml:space="preserve"> October</w:t>
      </w:r>
      <w:r>
        <w:t xml:space="preserve"> 2012. The workshop brought together Australia’s leading researchers in seagrasses and associated faunas, GBRMPA managers, water quality experts, and ecosystem modellers:</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Dr Rob Coles, Seagrass Watch, Qld Gov/J</w:t>
      </w:r>
      <w:r w:rsidR="00B32545">
        <w:rPr>
          <w:rFonts w:ascii="Calibri" w:hAnsi="Calibri"/>
        </w:rPr>
        <w:t>ames Cook University</w:t>
      </w:r>
      <w:r w:rsidR="000A39C1">
        <w:rPr>
          <w:rFonts w:ascii="Calibri" w:hAnsi="Calibri"/>
        </w:rPr>
        <w:t xml:space="preserve"> (JCU)</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Dr Len McKenzie, Seagrass Watch, Qld Gov/</w:t>
      </w:r>
      <w:r w:rsidR="00B32545" w:rsidRPr="00B32545">
        <w:rPr>
          <w:rFonts w:ascii="Calibri" w:hAnsi="Calibri"/>
        </w:rPr>
        <w:t xml:space="preserve"> </w:t>
      </w:r>
      <w:r w:rsidR="000A39C1">
        <w:rPr>
          <w:rFonts w:ascii="Calibri" w:hAnsi="Calibri"/>
        </w:rPr>
        <w:t>JCU</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Dr Michael Rasheed, DAFF</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 xml:space="preserve">Dr Alana Grech, ARC CoE, </w:t>
      </w:r>
      <w:r w:rsidR="000A39C1">
        <w:rPr>
          <w:rFonts w:ascii="Calibri" w:hAnsi="Calibri"/>
        </w:rPr>
        <w:t>JCU</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Prof Michelle Waycott, DEWNR, SA</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Jon Brodie, Tropical Biology, JCU</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Stephen Ban, ARC Coe, JCU</w:t>
      </w:r>
    </w:p>
    <w:p w:rsidR="004160AB" w:rsidRDefault="00C21D88" w:rsidP="004C498D">
      <w:pPr>
        <w:pStyle w:val="ListBullet"/>
        <w:spacing w:after="0" w:line="240" w:lineRule="auto"/>
        <w:ind w:left="567"/>
        <w:jc w:val="both"/>
        <w:rPr>
          <w:rFonts w:ascii="Calibri" w:hAnsi="Calibri"/>
        </w:rPr>
      </w:pPr>
      <w:r w:rsidRPr="00697E4D">
        <w:rPr>
          <w:rFonts w:ascii="Calibri" w:hAnsi="Calibri"/>
        </w:rPr>
        <w:t>Roger Beeden, RSP Project Manager, GBRMPA</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Dr Rachel Pears, RSP Project Manager, GBRMPA</w:t>
      </w:r>
    </w:p>
    <w:p w:rsidR="004160AB" w:rsidRDefault="00C21D88" w:rsidP="004C498D">
      <w:pPr>
        <w:pStyle w:val="ListBullet"/>
        <w:spacing w:after="0" w:line="240" w:lineRule="auto"/>
        <w:ind w:left="567"/>
        <w:jc w:val="both"/>
        <w:rPr>
          <w:rFonts w:ascii="Calibri" w:hAnsi="Calibri"/>
        </w:rPr>
      </w:pPr>
      <w:r w:rsidRPr="00697E4D">
        <w:rPr>
          <w:rFonts w:ascii="Calibri" w:hAnsi="Calibri"/>
        </w:rPr>
        <w:t xml:space="preserve">Dr Mark Read, GBRMPA </w:t>
      </w:r>
      <w:r>
        <w:rPr>
          <w:rFonts w:ascii="Calibri" w:hAnsi="Calibri"/>
        </w:rPr>
        <w:t>Manager</w:t>
      </w:r>
      <w:r w:rsidR="00B32545">
        <w:rPr>
          <w:rFonts w:ascii="Calibri" w:hAnsi="Calibri"/>
        </w:rPr>
        <w:t>,</w:t>
      </w:r>
      <w:r>
        <w:rPr>
          <w:rFonts w:ascii="Calibri" w:hAnsi="Calibri"/>
        </w:rPr>
        <w:t xml:space="preserve"> Species Conservation</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Hugh Yorkston, GBRMPA</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Dr Katherine Martin, GBRMPA</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Donna Audas, GBRMPA</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Bronwyn Houlden, GBRMPA</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Cherie Malone, GBRMPA Spatial Data Centre</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Carol Honchin, GBRMPA</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Dr Jeffrey Dambacher, CSIRO</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Dr Scott Wooldridge, AIMS</w:t>
      </w:r>
    </w:p>
    <w:p w:rsidR="00C21D88" w:rsidRPr="00697E4D" w:rsidRDefault="00C21D88" w:rsidP="004C498D">
      <w:pPr>
        <w:pStyle w:val="ListBullet"/>
        <w:spacing w:after="0" w:line="240" w:lineRule="auto"/>
        <w:ind w:left="567"/>
        <w:jc w:val="both"/>
        <w:rPr>
          <w:rFonts w:ascii="Calibri" w:hAnsi="Calibri"/>
        </w:rPr>
      </w:pPr>
      <w:r w:rsidRPr="00697E4D">
        <w:rPr>
          <w:rFonts w:ascii="Calibri" w:hAnsi="Calibri"/>
        </w:rPr>
        <w:t>Dr Ken Anthony, AIMS</w:t>
      </w:r>
    </w:p>
    <w:p w:rsidR="00C21D88" w:rsidRDefault="00C21D88" w:rsidP="004C498D">
      <w:pPr>
        <w:jc w:val="both"/>
      </w:pPr>
    </w:p>
    <w:p w:rsidR="004160AB" w:rsidRDefault="00C21D88" w:rsidP="004C498D">
      <w:pPr>
        <w:jc w:val="both"/>
      </w:pPr>
      <w:r>
        <w:t>This first expert workshop established the important module of activities and exposures generic for all ecosystems in the GBRWHA (Fig. 4). Four ecosystem models were elicited covering the range of hypotheses about processes acting in the system</w:t>
      </w:r>
      <w:r w:rsidR="00C86A40">
        <w:t xml:space="preserve"> (Fig A2.1 below)</w:t>
      </w:r>
      <w:r>
        <w:t>. For examples, some experts question whether epiphytes growing on seagrass leaves were impacting seagrass growth or survival, and to what extent dugongs are exclusively dependent on seagrass for survival.</w:t>
      </w:r>
    </w:p>
    <w:p w:rsidR="00C86A40" w:rsidRDefault="00C86A40" w:rsidP="004C498D">
      <w:pPr>
        <w:jc w:val="both"/>
      </w:pPr>
      <w:r>
        <w:br w:type="page"/>
      </w:r>
    </w:p>
    <w:p w:rsidR="00C86A40" w:rsidRDefault="002007CC" w:rsidP="004C498D">
      <w:pPr>
        <w:jc w:val="both"/>
      </w:pPr>
      <w:r>
        <w:rPr>
          <w:noProof/>
          <w:lang w:eastAsia="en-AU"/>
        </w:rPr>
        <w:lastRenderedPageBreak/>
        <w:drawing>
          <wp:inline distT="0" distB="0" distL="0" distR="0">
            <wp:extent cx="1919048" cy="2066667"/>
            <wp:effectExtent l="19050" t="0" r="5002" b="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919048" cy="2066667"/>
                    </a:xfrm>
                    <a:prstGeom prst="rect">
                      <a:avLst/>
                    </a:prstGeom>
                    <a:noFill/>
                    <a:ln w="9525">
                      <a:noFill/>
                      <a:miter lim="800000"/>
                      <a:headEnd/>
                      <a:tailEnd/>
                    </a:ln>
                  </pic:spPr>
                </pic:pic>
              </a:graphicData>
            </a:graphic>
          </wp:inline>
        </w:drawing>
      </w:r>
      <w:r>
        <w:rPr>
          <w:noProof/>
          <w:lang w:eastAsia="en-AU"/>
        </w:rPr>
        <w:drawing>
          <wp:inline distT="0" distB="0" distL="0" distR="0">
            <wp:extent cx="1904762" cy="2042858"/>
            <wp:effectExtent l="19050" t="0" r="238" b="0"/>
            <wp:docPr id="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904762" cy="2042858"/>
                    </a:xfrm>
                    <a:prstGeom prst="rect">
                      <a:avLst/>
                    </a:prstGeom>
                    <a:noFill/>
                    <a:ln w="9525">
                      <a:noFill/>
                      <a:miter lim="800000"/>
                      <a:headEnd/>
                      <a:tailEnd/>
                    </a:ln>
                  </pic:spPr>
                </pic:pic>
              </a:graphicData>
            </a:graphic>
          </wp:inline>
        </w:drawing>
      </w:r>
    </w:p>
    <w:p w:rsidR="00C86A40" w:rsidRPr="00E3602C" w:rsidRDefault="00C86A40" w:rsidP="004C498D">
      <w:pPr>
        <w:jc w:val="both"/>
        <w:rPr>
          <w:b/>
        </w:rPr>
      </w:pPr>
      <w:r w:rsidRPr="00E3602C">
        <w:rPr>
          <w:b/>
        </w:rPr>
        <w:t>Seagrass (i)</w:t>
      </w:r>
      <w:r w:rsidRPr="00E3602C">
        <w:rPr>
          <w:b/>
        </w:rPr>
        <w:tab/>
      </w:r>
      <w:r w:rsidRPr="00E3602C">
        <w:rPr>
          <w:b/>
        </w:rPr>
        <w:tab/>
      </w:r>
      <w:r w:rsidRPr="00E3602C">
        <w:rPr>
          <w:b/>
        </w:rPr>
        <w:tab/>
        <w:t>Seagrass (ii)</w:t>
      </w:r>
    </w:p>
    <w:p w:rsidR="00C86A40" w:rsidRDefault="00C86A40" w:rsidP="004C498D">
      <w:pPr>
        <w:ind w:firstLine="720"/>
        <w:jc w:val="both"/>
      </w:pPr>
    </w:p>
    <w:p w:rsidR="00C86A40" w:rsidRDefault="002007CC" w:rsidP="004C498D">
      <w:pPr>
        <w:jc w:val="both"/>
      </w:pPr>
      <w:r>
        <w:rPr>
          <w:noProof/>
          <w:lang w:eastAsia="en-AU"/>
        </w:rPr>
        <w:drawing>
          <wp:inline distT="0" distB="0" distL="0" distR="0">
            <wp:extent cx="1890477" cy="2038096"/>
            <wp:effectExtent l="19050" t="0" r="0" b="0"/>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890477" cy="2038096"/>
                    </a:xfrm>
                    <a:prstGeom prst="rect">
                      <a:avLst/>
                    </a:prstGeom>
                    <a:noFill/>
                    <a:ln w="9525">
                      <a:noFill/>
                      <a:miter lim="800000"/>
                      <a:headEnd/>
                      <a:tailEnd/>
                    </a:ln>
                  </pic:spPr>
                </pic:pic>
              </a:graphicData>
            </a:graphic>
          </wp:inline>
        </w:drawing>
      </w:r>
      <w:r>
        <w:rPr>
          <w:noProof/>
          <w:lang w:eastAsia="en-AU"/>
        </w:rPr>
        <w:drawing>
          <wp:inline distT="0" distB="0" distL="0" distR="0">
            <wp:extent cx="1890477" cy="2047619"/>
            <wp:effectExtent l="19050" t="0" r="0" b="0"/>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890477" cy="2047619"/>
                    </a:xfrm>
                    <a:prstGeom prst="rect">
                      <a:avLst/>
                    </a:prstGeom>
                    <a:noFill/>
                    <a:ln w="9525">
                      <a:noFill/>
                      <a:miter lim="800000"/>
                      <a:headEnd/>
                      <a:tailEnd/>
                    </a:ln>
                  </pic:spPr>
                </pic:pic>
              </a:graphicData>
            </a:graphic>
          </wp:inline>
        </w:drawing>
      </w:r>
    </w:p>
    <w:p w:rsidR="00C86A40" w:rsidRPr="00E3602C" w:rsidRDefault="00C86A40" w:rsidP="004C498D">
      <w:pPr>
        <w:jc w:val="both"/>
        <w:rPr>
          <w:b/>
        </w:rPr>
      </w:pPr>
      <w:r w:rsidRPr="00E3602C">
        <w:rPr>
          <w:b/>
        </w:rPr>
        <w:t>Seagrass (iii)</w:t>
      </w:r>
      <w:r w:rsidRPr="00E3602C">
        <w:rPr>
          <w:b/>
        </w:rPr>
        <w:tab/>
      </w:r>
      <w:r w:rsidRPr="00E3602C">
        <w:rPr>
          <w:b/>
        </w:rPr>
        <w:tab/>
      </w:r>
      <w:r w:rsidRPr="00E3602C">
        <w:rPr>
          <w:b/>
        </w:rPr>
        <w:tab/>
        <w:t>Seagrass (iv)</w:t>
      </w:r>
    </w:p>
    <w:p w:rsidR="00C86A40" w:rsidRDefault="00C86A40" w:rsidP="004C498D">
      <w:pPr>
        <w:ind w:left="851" w:hanging="851"/>
        <w:jc w:val="both"/>
      </w:pPr>
      <w:r w:rsidRPr="00E3602C">
        <w:rPr>
          <w:b/>
        </w:rPr>
        <w:t xml:space="preserve">Figure </w:t>
      </w:r>
      <w:r>
        <w:rPr>
          <w:b/>
        </w:rPr>
        <w:t>A2.</w:t>
      </w:r>
      <w:r w:rsidRPr="00E3602C">
        <w:rPr>
          <w:b/>
        </w:rPr>
        <w:t>1.</w:t>
      </w:r>
      <w:r>
        <w:tab/>
        <w:t xml:space="preserve">Alternative signed digraph models of seagrass ecosystems; Dugo: dugong, Epip: epiphytes, NuHi: nutrients high, NuLo: nutrients low, OWM: ocean warming mild, OWS:ocean warming severe, Scra: scrapers (prawns and fish), SD&amp;E: structural damage and erosion, SgD&amp;A: seagrass distribution and abundance, SgR/K: seagrass </w:t>
      </w:r>
      <w:r w:rsidRPr="00B72B2E">
        <w:rPr>
          <w:i/>
        </w:rPr>
        <w:t>r</w:t>
      </w:r>
      <w:r>
        <w:t xml:space="preserve"> versus </w:t>
      </w:r>
      <w:r>
        <w:rPr>
          <w:i/>
        </w:rPr>
        <w:t>K</w:t>
      </w:r>
      <w:r>
        <w:t xml:space="preserve"> life-history strategy, T&amp;S: turbidity and sedimentation, Turt: turtle.</w:t>
      </w:r>
    </w:p>
    <w:p w:rsidR="0078352B" w:rsidRDefault="0078352B" w:rsidP="0078352B">
      <w:pPr>
        <w:spacing w:after="0"/>
        <w:ind w:left="851" w:hanging="851"/>
        <w:jc w:val="both"/>
      </w:pPr>
      <w:r>
        <w:rPr>
          <w:b/>
        </w:rPr>
        <w:t>Model 1:</w:t>
      </w:r>
      <w:r>
        <w:t xml:space="preserve"> Epiphytes </w:t>
      </w:r>
      <w:r w:rsidRPr="00060428">
        <w:rPr>
          <w:u w:val="single"/>
        </w:rPr>
        <w:t>do</w:t>
      </w:r>
      <w:r>
        <w:t xml:space="preserve"> </w:t>
      </w:r>
      <w:r w:rsidRPr="00060428">
        <w:rPr>
          <w:u w:val="single"/>
        </w:rPr>
        <w:t>not</w:t>
      </w:r>
      <w:r>
        <w:t xml:space="preserve"> affect</w:t>
      </w:r>
      <w:r w:rsidR="00A268E2">
        <w:t xml:space="preserve"> </w:t>
      </w:r>
      <w:r>
        <w:t xml:space="preserve">seagrasses, dugongs </w:t>
      </w:r>
      <w:r w:rsidRPr="00F57E2C">
        <w:rPr>
          <w:u w:val="single"/>
        </w:rPr>
        <w:t>are</w:t>
      </w:r>
      <w:r>
        <w:t xml:space="preserve"> </w:t>
      </w:r>
      <w:r w:rsidRPr="00060428">
        <w:rPr>
          <w:u w:val="single"/>
        </w:rPr>
        <w:t>not</w:t>
      </w:r>
      <w:r>
        <w:t xml:space="preserve"> density dependent </w:t>
      </w:r>
    </w:p>
    <w:p w:rsidR="0078352B" w:rsidRDefault="0078352B" w:rsidP="0078352B">
      <w:pPr>
        <w:spacing w:after="0"/>
        <w:ind w:left="851" w:hanging="851"/>
        <w:jc w:val="both"/>
      </w:pPr>
      <w:r>
        <w:rPr>
          <w:b/>
        </w:rPr>
        <w:t>Model 2:</w:t>
      </w:r>
      <w:r>
        <w:t xml:space="preserve"> </w:t>
      </w:r>
      <w:r w:rsidR="00F57E2C">
        <w:t xml:space="preserve">Epiphytes </w:t>
      </w:r>
      <w:r w:rsidR="00F57E2C" w:rsidRPr="00060428">
        <w:rPr>
          <w:u w:val="single"/>
        </w:rPr>
        <w:t>do</w:t>
      </w:r>
      <w:r w:rsidR="00F57E2C">
        <w:t xml:space="preserve"> affect seagrasses, dugongs </w:t>
      </w:r>
      <w:r w:rsidR="00F57E2C" w:rsidRPr="00F57E2C">
        <w:rPr>
          <w:u w:val="single"/>
        </w:rPr>
        <w:t>are</w:t>
      </w:r>
      <w:r w:rsidR="00F57E2C">
        <w:t xml:space="preserve"> density dependent</w:t>
      </w:r>
    </w:p>
    <w:p w:rsidR="0078352B" w:rsidRDefault="0078352B" w:rsidP="0078352B">
      <w:pPr>
        <w:spacing w:after="0"/>
        <w:ind w:left="851" w:hanging="851"/>
        <w:jc w:val="both"/>
      </w:pPr>
      <w:r>
        <w:rPr>
          <w:b/>
        </w:rPr>
        <w:t>Model 2:</w:t>
      </w:r>
      <w:r>
        <w:t xml:space="preserve"> </w:t>
      </w:r>
      <w:r w:rsidR="00F57E2C">
        <w:t xml:space="preserve">Epiphytes </w:t>
      </w:r>
      <w:r w:rsidR="00F57E2C" w:rsidRPr="00060428">
        <w:rPr>
          <w:u w:val="single"/>
        </w:rPr>
        <w:t>do</w:t>
      </w:r>
      <w:r w:rsidR="00F57E2C">
        <w:t xml:space="preserve"> </w:t>
      </w:r>
      <w:r w:rsidR="00F57E2C" w:rsidRPr="00060428">
        <w:rPr>
          <w:u w:val="single"/>
        </w:rPr>
        <w:t>not</w:t>
      </w:r>
      <w:r w:rsidR="00F57E2C">
        <w:t xml:space="preserve"> affect seagrasses, dugongs </w:t>
      </w:r>
      <w:r w:rsidR="00F57E2C" w:rsidRPr="00F57E2C">
        <w:rPr>
          <w:u w:val="single"/>
        </w:rPr>
        <w:t>are</w:t>
      </w:r>
      <w:r w:rsidR="00F57E2C">
        <w:t xml:space="preserve"> density dependent</w:t>
      </w:r>
    </w:p>
    <w:p w:rsidR="0078352B" w:rsidRDefault="0078352B" w:rsidP="0078352B">
      <w:pPr>
        <w:spacing w:after="0"/>
        <w:ind w:left="851" w:hanging="851"/>
        <w:jc w:val="both"/>
      </w:pPr>
      <w:r>
        <w:rPr>
          <w:b/>
        </w:rPr>
        <w:t>Model 2:</w:t>
      </w:r>
      <w:r>
        <w:t xml:space="preserve"> </w:t>
      </w:r>
      <w:r w:rsidR="00F57E2C">
        <w:t xml:space="preserve">Epiphytes </w:t>
      </w:r>
      <w:r w:rsidR="00F57E2C" w:rsidRPr="00060428">
        <w:rPr>
          <w:u w:val="single"/>
        </w:rPr>
        <w:t>do</w:t>
      </w:r>
      <w:r w:rsidR="00F57E2C">
        <w:t xml:space="preserve"> affect seagrasses, dugongs </w:t>
      </w:r>
      <w:r w:rsidR="00F57E2C" w:rsidRPr="00F57E2C">
        <w:rPr>
          <w:u w:val="single"/>
        </w:rPr>
        <w:t>are</w:t>
      </w:r>
      <w:r w:rsidR="00F57E2C">
        <w:t xml:space="preserve"> </w:t>
      </w:r>
      <w:r w:rsidR="00F57E2C" w:rsidRPr="00060428">
        <w:rPr>
          <w:u w:val="single"/>
        </w:rPr>
        <w:t>not</w:t>
      </w:r>
      <w:r w:rsidR="00F57E2C">
        <w:t xml:space="preserve"> density dependent</w:t>
      </w:r>
    </w:p>
    <w:p w:rsidR="0078352B" w:rsidRDefault="0078352B" w:rsidP="004C498D">
      <w:pPr>
        <w:ind w:left="851" w:hanging="851"/>
        <w:jc w:val="both"/>
      </w:pPr>
    </w:p>
    <w:p w:rsidR="00C21D88" w:rsidRDefault="00C21D88" w:rsidP="004C498D">
      <w:pPr>
        <w:jc w:val="both"/>
      </w:pPr>
    </w:p>
    <w:p w:rsidR="00BF138C" w:rsidRDefault="00BF138C" w:rsidP="004C498D">
      <w:pPr>
        <w:jc w:val="both"/>
        <w:rPr>
          <w:rFonts w:asciiTheme="majorHAnsi" w:eastAsiaTheme="majorEastAsia" w:hAnsiTheme="majorHAnsi" w:cstheme="majorBidi"/>
          <w:b/>
          <w:bCs/>
          <w:i/>
          <w:color w:val="17365D" w:themeColor="text2" w:themeShade="BF"/>
          <w:sz w:val="24"/>
          <w:lang w:val="en-US"/>
        </w:rPr>
      </w:pPr>
      <w:r>
        <w:rPr>
          <w:lang w:val="en-US"/>
        </w:rPr>
        <w:br w:type="page"/>
      </w:r>
    </w:p>
    <w:p w:rsidR="004160AB" w:rsidRDefault="000E45C8" w:rsidP="004C498D">
      <w:pPr>
        <w:pStyle w:val="Heading3"/>
        <w:jc w:val="both"/>
        <w:rPr>
          <w:lang w:val="en-US"/>
        </w:rPr>
      </w:pPr>
      <w:bookmarkStart w:id="179" w:name="_Toc239492494"/>
      <w:r>
        <w:rPr>
          <w:lang w:val="en-US"/>
        </w:rPr>
        <w:lastRenderedPageBreak/>
        <w:t>Coral reef ecosystems</w:t>
      </w:r>
      <w:bookmarkEnd w:id="179"/>
    </w:p>
    <w:p w:rsidR="000E45C8" w:rsidRDefault="000E45C8" w:rsidP="004C498D">
      <w:pPr>
        <w:jc w:val="both"/>
      </w:pPr>
      <w:r>
        <w:t>This workshop brought together 12 high-ranking scientists considered with expertise in the fields of coral reef biology, ecology and ecosystem modelling. Here, the team built on the pressure and activities module developed in the seagrass workshop</w:t>
      </w:r>
      <w:r w:rsidR="00C86A40">
        <w:t xml:space="preserve"> and developed four alternative models for coral reef ecosystems (Fig. A2.2 below)</w:t>
      </w:r>
      <w:r>
        <w:t>. The expert team included:</w:t>
      </w:r>
    </w:p>
    <w:p w:rsidR="000E45C8" w:rsidRDefault="000E45C8" w:rsidP="004C498D">
      <w:pPr>
        <w:spacing w:after="0"/>
        <w:ind w:left="567"/>
        <w:jc w:val="both"/>
      </w:pPr>
      <w:r>
        <w:t>Prof M</w:t>
      </w:r>
      <w:r w:rsidRPr="00E6795E">
        <w:t>organ</w:t>
      </w:r>
      <w:r>
        <w:t xml:space="preserve"> P</w:t>
      </w:r>
      <w:r w:rsidRPr="00E6795E">
        <w:t>ratchett</w:t>
      </w:r>
      <w:r>
        <w:t>, ARC CoE, JCU</w:t>
      </w:r>
    </w:p>
    <w:p w:rsidR="000E45C8" w:rsidRDefault="000E45C8" w:rsidP="004C498D">
      <w:pPr>
        <w:spacing w:after="0"/>
        <w:ind w:left="567"/>
        <w:jc w:val="both"/>
      </w:pPr>
      <w:r>
        <w:t>Prof Bette W</w:t>
      </w:r>
      <w:r w:rsidRPr="00E6795E">
        <w:t>illi</w:t>
      </w:r>
      <w:r>
        <w:t>, ARC CoE, JCU</w:t>
      </w:r>
    </w:p>
    <w:p w:rsidR="000E45C8" w:rsidRDefault="000E45C8" w:rsidP="004C498D">
      <w:pPr>
        <w:spacing w:after="0"/>
        <w:ind w:left="567"/>
        <w:jc w:val="both"/>
      </w:pPr>
      <w:r>
        <w:t>Dr A</w:t>
      </w:r>
      <w:r w:rsidRPr="00E6795E">
        <w:t>shley</w:t>
      </w:r>
      <w:r>
        <w:t xml:space="preserve"> F</w:t>
      </w:r>
      <w:r w:rsidRPr="00E6795E">
        <w:t>risch</w:t>
      </w:r>
      <w:r>
        <w:t>, ARC CoE, JCU</w:t>
      </w:r>
    </w:p>
    <w:p w:rsidR="000E45C8" w:rsidRDefault="000E45C8" w:rsidP="004C498D">
      <w:pPr>
        <w:spacing w:after="0"/>
        <w:ind w:left="567"/>
        <w:jc w:val="both"/>
      </w:pPr>
      <w:r>
        <w:t xml:space="preserve">Dr Katharina </w:t>
      </w:r>
      <w:r w:rsidRPr="00E6795E">
        <w:t>Fabricius</w:t>
      </w:r>
      <w:r>
        <w:t>, AIMS</w:t>
      </w:r>
    </w:p>
    <w:p w:rsidR="000E45C8" w:rsidRDefault="000E45C8" w:rsidP="004C498D">
      <w:pPr>
        <w:spacing w:after="0"/>
        <w:ind w:left="567"/>
        <w:jc w:val="both"/>
      </w:pPr>
      <w:r>
        <w:t>Dr Nick Graham, ARC CoE, JCU</w:t>
      </w:r>
    </w:p>
    <w:p w:rsidR="000E45C8" w:rsidRDefault="000E45C8" w:rsidP="004C498D">
      <w:pPr>
        <w:spacing w:after="0"/>
        <w:ind w:left="567"/>
        <w:jc w:val="both"/>
      </w:pPr>
      <w:r>
        <w:t>Dr Aaron MacNeil, AIMS</w:t>
      </w:r>
    </w:p>
    <w:p w:rsidR="000E45C8" w:rsidRDefault="000E45C8" w:rsidP="004C498D">
      <w:pPr>
        <w:spacing w:after="0"/>
        <w:ind w:left="567"/>
        <w:jc w:val="both"/>
      </w:pPr>
      <w:r>
        <w:t>Dr Stuart Kininmonth, GBRMPA</w:t>
      </w:r>
    </w:p>
    <w:p w:rsidR="004160AB" w:rsidRDefault="000E45C8" w:rsidP="004C498D">
      <w:pPr>
        <w:spacing w:after="0"/>
        <w:ind w:left="567"/>
        <w:jc w:val="both"/>
      </w:pPr>
      <w:r>
        <w:t>Dr Angus Thompson</w:t>
      </w:r>
      <w:r w:rsidR="00195769">
        <w:t>, AIMS</w:t>
      </w:r>
    </w:p>
    <w:p w:rsidR="000E45C8" w:rsidRDefault="000E45C8" w:rsidP="004C498D">
      <w:pPr>
        <w:spacing w:after="0"/>
        <w:ind w:left="567"/>
        <w:jc w:val="both"/>
      </w:pPr>
      <w:r>
        <w:t>Roger Beeden GBRMPA</w:t>
      </w:r>
    </w:p>
    <w:p w:rsidR="004160AB" w:rsidRDefault="000E45C8" w:rsidP="004C498D">
      <w:pPr>
        <w:spacing w:after="0"/>
        <w:ind w:left="567"/>
        <w:jc w:val="both"/>
      </w:pPr>
      <w:r>
        <w:t xml:space="preserve">Dr </w:t>
      </w:r>
      <w:r w:rsidRPr="00E6795E">
        <w:t>Laurence McCook</w:t>
      </w:r>
      <w:r>
        <w:t>, GBRMPA</w:t>
      </w:r>
    </w:p>
    <w:p w:rsidR="000E45C8" w:rsidRDefault="000E45C8" w:rsidP="004C498D">
      <w:pPr>
        <w:spacing w:after="0"/>
        <w:ind w:left="567"/>
        <w:jc w:val="both"/>
      </w:pPr>
      <w:r>
        <w:t xml:space="preserve">Dr Jeffrey </w:t>
      </w:r>
      <w:r w:rsidRPr="00E6795E">
        <w:t>Dambacher</w:t>
      </w:r>
      <w:r>
        <w:t>, CSIRO</w:t>
      </w:r>
    </w:p>
    <w:p w:rsidR="000E45C8" w:rsidRDefault="000E45C8" w:rsidP="004C498D">
      <w:pPr>
        <w:spacing w:after="0"/>
        <w:ind w:left="567"/>
        <w:jc w:val="both"/>
      </w:pPr>
      <w:r>
        <w:t xml:space="preserve">Dr </w:t>
      </w:r>
      <w:r w:rsidRPr="00E6795E">
        <w:t>Scott Wooldridge</w:t>
      </w:r>
      <w:r w:rsidR="00195769">
        <w:t>, AIMS</w:t>
      </w:r>
    </w:p>
    <w:p w:rsidR="000E45C8" w:rsidRDefault="000E45C8" w:rsidP="004C498D">
      <w:pPr>
        <w:ind w:left="567"/>
        <w:jc w:val="both"/>
      </w:pPr>
      <w:r>
        <w:t>Dr Ken Anthony</w:t>
      </w:r>
      <w:r w:rsidR="00195769">
        <w:t>, AIMS</w:t>
      </w:r>
    </w:p>
    <w:p w:rsidR="000E45C8" w:rsidRDefault="000E45C8" w:rsidP="004C498D">
      <w:pPr>
        <w:jc w:val="both"/>
      </w:pPr>
    </w:p>
    <w:p w:rsidR="00C86A40" w:rsidRDefault="00C86A40" w:rsidP="004C498D">
      <w:pPr>
        <w:jc w:val="both"/>
      </w:pPr>
      <w:r>
        <w:br w:type="page"/>
      </w:r>
    </w:p>
    <w:p w:rsidR="00C86A40" w:rsidRDefault="00C86A40" w:rsidP="004C498D">
      <w:pPr>
        <w:jc w:val="both"/>
      </w:pPr>
      <w:r>
        <w:rPr>
          <w:noProof/>
          <w:lang w:eastAsia="en-AU"/>
        </w:rPr>
        <w:lastRenderedPageBreak/>
        <w:drawing>
          <wp:inline distT="0" distB="0" distL="0" distR="0">
            <wp:extent cx="48381" cy="52190"/>
            <wp:effectExtent l="19050" t="0" r="8769"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48381" cy="52190"/>
                    </a:xfrm>
                    <a:prstGeom prst="rect">
                      <a:avLst/>
                    </a:prstGeom>
                    <a:noFill/>
                    <a:ln w="9525">
                      <a:noFill/>
                      <a:miter lim="800000"/>
                      <a:headEnd/>
                      <a:tailEnd/>
                    </a:ln>
                  </pic:spPr>
                </pic:pic>
              </a:graphicData>
            </a:graphic>
          </wp:inline>
        </w:drawing>
      </w:r>
      <w:r w:rsidR="002007CC">
        <w:rPr>
          <w:noProof/>
          <w:lang w:eastAsia="en-AU"/>
        </w:rPr>
        <w:drawing>
          <wp:inline distT="0" distB="0" distL="0" distR="0">
            <wp:extent cx="2295239" cy="2647619"/>
            <wp:effectExtent l="19050" t="0" r="0" b="0"/>
            <wp:docPr id="2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295239" cy="2647619"/>
                    </a:xfrm>
                    <a:prstGeom prst="rect">
                      <a:avLst/>
                    </a:prstGeom>
                    <a:noFill/>
                    <a:ln w="9525">
                      <a:noFill/>
                      <a:miter lim="800000"/>
                      <a:headEnd/>
                      <a:tailEnd/>
                    </a:ln>
                  </pic:spPr>
                </pic:pic>
              </a:graphicData>
            </a:graphic>
          </wp:inline>
        </w:drawing>
      </w:r>
      <w:r w:rsidR="002007CC">
        <w:rPr>
          <w:noProof/>
          <w:lang w:eastAsia="en-AU"/>
        </w:rPr>
        <w:drawing>
          <wp:inline distT="0" distB="0" distL="0" distR="0">
            <wp:extent cx="2295239" cy="2638096"/>
            <wp:effectExtent l="19050" t="0" r="0" b="0"/>
            <wp:docPr id="2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295239" cy="2638096"/>
                    </a:xfrm>
                    <a:prstGeom prst="rect">
                      <a:avLst/>
                    </a:prstGeom>
                    <a:noFill/>
                    <a:ln w="9525">
                      <a:noFill/>
                      <a:miter lim="800000"/>
                      <a:headEnd/>
                      <a:tailEnd/>
                    </a:ln>
                  </pic:spPr>
                </pic:pic>
              </a:graphicData>
            </a:graphic>
          </wp:inline>
        </w:drawing>
      </w:r>
    </w:p>
    <w:p w:rsidR="00C86A40" w:rsidRPr="002C17A0" w:rsidRDefault="00C86A40" w:rsidP="004C498D">
      <w:pPr>
        <w:jc w:val="both"/>
        <w:rPr>
          <w:b/>
        </w:rPr>
      </w:pPr>
      <w:r w:rsidRPr="002C17A0">
        <w:rPr>
          <w:b/>
        </w:rPr>
        <w:t>Coral reef (i)</w:t>
      </w:r>
      <w:r w:rsidRPr="002C17A0">
        <w:rPr>
          <w:b/>
        </w:rPr>
        <w:tab/>
      </w:r>
      <w:r w:rsidRPr="002C17A0">
        <w:rPr>
          <w:b/>
        </w:rPr>
        <w:tab/>
      </w:r>
      <w:r>
        <w:rPr>
          <w:b/>
        </w:rPr>
        <w:tab/>
      </w:r>
      <w:r>
        <w:rPr>
          <w:b/>
        </w:rPr>
        <w:tab/>
      </w:r>
      <w:r>
        <w:rPr>
          <w:b/>
        </w:rPr>
        <w:tab/>
      </w:r>
      <w:r w:rsidRPr="002C17A0">
        <w:rPr>
          <w:b/>
        </w:rPr>
        <w:t>Coral reef (ii)</w:t>
      </w:r>
    </w:p>
    <w:p w:rsidR="00C86A40" w:rsidRDefault="00C86A40" w:rsidP="004C498D">
      <w:pPr>
        <w:jc w:val="both"/>
      </w:pPr>
    </w:p>
    <w:p w:rsidR="00C86A40" w:rsidRDefault="00C86A40" w:rsidP="004C498D">
      <w:pPr>
        <w:jc w:val="both"/>
      </w:pPr>
      <w:r>
        <w:rPr>
          <w:noProof/>
          <w:lang w:eastAsia="en-AU"/>
        </w:rPr>
        <w:drawing>
          <wp:inline distT="0" distB="0" distL="0" distR="0">
            <wp:extent cx="2300000" cy="2638096"/>
            <wp:effectExtent l="19050" t="0" r="5050" b="0"/>
            <wp:docPr id="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300000" cy="2638096"/>
                    </a:xfrm>
                    <a:prstGeom prst="rect">
                      <a:avLst/>
                    </a:prstGeom>
                    <a:noFill/>
                    <a:ln w="9525">
                      <a:noFill/>
                      <a:miter lim="800000"/>
                      <a:headEnd/>
                      <a:tailEnd/>
                    </a:ln>
                  </pic:spPr>
                </pic:pic>
              </a:graphicData>
            </a:graphic>
          </wp:inline>
        </w:drawing>
      </w:r>
      <w:r>
        <w:rPr>
          <w:noProof/>
          <w:lang w:eastAsia="en-AU"/>
        </w:rPr>
        <w:drawing>
          <wp:inline distT="0" distB="0" distL="0" distR="0">
            <wp:extent cx="2290477" cy="2642858"/>
            <wp:effectExtent l="19050" t="0" r="0" b="0"/>
            <wp:docPr id="2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290477" cy="2642858"/>
                    </a:xfrm>
                    <a:prstGeom prst="rect">
                      <a:avLst/>
                    </a:prstGeom>
                    <a:noFill/>
                    <a:ln w="9525">
                      <a:noFill/>
                      <a:miter lim="800000"/>
                      <a:headEnd/>
                      <a:tailEnd/>
                    </a:ln>
                  </pic:spPr>
                </pic:pic>
              </a:graphicData>
            </a:graphic>
          </wp:inline>
        </w:drawing>
      </w:r>
    </w:p>
    <w:p w:rsidR="00C86A40" w:rsidRDefault="00C86A40" w:rsidP="004C498D">
      <w:pPr>
        <w:jc w:val="both"/>
        <w:rPr>
          <w:b/>
        </w:rPr>
      </w:pPr>
      <w:r w:rsidRPr="002C17A0">
        <w:rPr>
          <w:b/>
        </w:rPr>
        <w:t>Coral reef (iii)</w:t>
      </w:r>
      <w:r w:rsidRPr="002C17A0">
        <w:rPr>
          <w:b/>
        </w:rPr>
        <w:tab/>
      </w:r>
      <w:r>
        <w:rPr>
          <w:b/>
        </w:rPr>
        <w:tab/>
      </w:r>
      <w:r>
        <w:rPr>
          <w:b/>
        </w:rPr>
        <w:tab/>
      </w:r>
      <w:r>
        <w:rPr>
          <w:b/>
        </w:rPr>
        <w:tab/>
      </w:r>
      <w:r w:rsidRPr="002C17A0">
        <w:rPr>
          <w:b/>
        </w:rPr>
        <w:tab/>
        <w:t>Coral reef (iv)</w:t>
      </w:r>
    </w:p>
    <w:p w:rsidR="00C86A40" w:rsidRDefault="00C86A40" w:rsidP="004C498D">
      <w:pPr>
        <w:ind w:left="851" w:hanging="851"/>
        <w:jc w:val="both"/>
      </w:pPr>
      <w:r>
        <w:rPr>
          <w:b/>
        </w:rPr>
        <w:t>Figure A2.2.</w:t>
      </w:r>
      <w:r>
        <w:rPr>
          <w:b/>
        </w:rPr>
        <w:tab/>
      </w:r>
      <w:r>
        <w:t xml:space="preserve">Alternative signed digraph models of coral reef ecosystems; AC: </w:t>
      </w:r>
      <w:r w:rsidRPr="00CC6ADD">
        <w:rPr>
          <w:i/>
        </w:rPr>
        <w:t>Acropora</w:t>
      </w:r>
      <w:r>
        <w:t xml:space="preserve"> corals, CB&amp;D: coral bleaching and disease, CCA: crustose coralline algae, COTS: crown of thorns starfish, CR: coral recruitment, F&amp;I: fishes &amp; invertebrates, HF: herbivorous fishes, L&amp;FC: laminar and foliose corals, MA: macro algae, MC: massive corals, Nutr: nutrients, OW: ocean warming, Stor: storms, TA: turf algae, T&amp;S: turbidity and sedimentation.</w:t>
      </w:r>
    </w:p>
    <w:p w:rsidR="00060428" w:rsidRDefault="00060428" w:rsidP="00060428">
      <w:pPr>
        <w:spacing w:after="0"/>
        <w:ind w:left="851" w:hanging="851"/>
        <w:jc w:val="both"/>
      </w:pPr>
      <w:r>
        <w:rPr>
          <w:b/>
        </w:rPr>
        <w:t>Model 1:</w:t>
      </w:r>
      <w:r>
        <w:t xml:space="preserve"> Nutrients </w:t>
      </w:r>
      <w:r w:rsidRPr="00060428">
        <w:rPr>
          <w:u w:val="single"/>
        </w:rPr>
        <w:t>do</w:t>
      </w:r>
      <w:r>
        <w:t xml:space="preserve"> </w:t>
      </w:r>
      <w:r w:rsidRPr="00060428">
        <w:rPr>
          <w:u w:val="single"/>
        </w:rPr>
        <w:t>not</w:t>
      </w:r>
      <w:r>
        <w:t xml:space="preserve"> affect COTS, turbidity and sedimentation </w:t>
      </w:r>
      <w:r w:rsidRPr="00060428">
        <w:rPr>
          <w:u w:val="single"/>
        </w:rPr>
        <w:t>do</w:t>
      </w:r>
      <w:r w:rsidR="003F1DF3">
        <w:rPr>
          <w:u w:val="single"/>
        </w:rPr>
        <w:t>es</w:t>
      </w:r>
      <w:r>
        <w:t xml:space="preserve"> </w:t>
      </w:r>
      <w:r w:rsidRPr="00060428">
        <w:rPr>
          <w:u w:val="single"/>
        </w:rPr>
        <w:t>not</w:t>
      </w:r>
      <w:r>
        <w:t xml:space="preserve"> affect herbivores</w:t>
      </w:r>
    </w:p>
    <w:p w:rsidR="00060428" w:rsidRDefault="00060428" w:rsidP="00060428">
      <w:pPr>
        <w:spacing w:after="0"/>
        <w:ind w:left="851" w:hanging="851"/>
        <w:jc w:val="both"/>
      </w:pPr>
      <w:r>
        <w:rPr>
          <w:b/>
        </w:rPr>
        <w:t>Model 2:</w:t>
      </w:r>
      <w:r>
        <w:t xml:space="preserve"> Nutrients </w:t>
      </w:r>
      <w:r w:rsidRPr="00060428">
        <w:rPr>
          <w:u w:val="single"/>
        </w:rPr>
        <w:t>do</w:t>
      </w:r>
      <w:r>
        <w:t xml:space="preserve"> affect COTS, turbidity and sedimentation </w:t>
      </w:r>
      <w:r w:rsidRPr="00060428">
        <w:rPr>
          <w:u w:val="single"/>
        </w:rPr>
        <w:t>do</w:t>
      </w:r>
      <w:r w:rsidR="003F1DF3">
        <w:rPr>
          <w:u w:val="single"/>
        </w:rPr>
        <w:t>es</w:t>
      </w:r>
      <w:r>
        <w:t xml:space="preserve"> affect herbivores</w:t>
      </w:r>
    </w:p>
    <w:p w:rsidR="00060428" w:rsidRDefault="00060428" w:rsidP="00060428">
      <w:pPr>
        <w:spacing w:after="0"/>
        <w:ind w:left="851" w:hanging="851"/>
        <w:jc w:val="both"/>
      </w:pPr>
      <w:r>
        <w:rPr>
          <w:b/>
        </w:rPr>
        <w:t>Model 2:</w:t>
      </w:r>
      <w:r>
        <w:t xml:space="preserve"> Nutrients </w:t>
      </w:r>
      <w:r w:rsidRPr="00060428">
        <w:rPr>
          <w:u w:val="single"/>
        </w:rPr>
        <w:t>do</w:t>
      </w:r>
      <w:r>
        <w:t xml:space="preserve"> affect COTS, turbidity and sedimentation </w:t>
      </w:r>
      <w:r w:rsidRPr="00060428">
        <w:rPr>
          <w:u w:val="single"/>
        </w:rPr>
        <w:t>do</w:t>
      </w:r>
      <w:r w:rsidR="003F1DF3">
        <w:rPr>
          <w:u w:val="single"/>
        </w:rPr>
        <w:t>es</w:t>
      </w:r>
      <w:r>
        <w:t xml:space="preserve"> </w:t>
      </w:r>
      <w:r w:rsidRPr="00060428">
        <w:rPr>
          <w:u w:val="single"/>
        </w:rPr>
        <w:t>not</w:t>
      </w:r>
      <w:r>
        <w:t xml:space="preserve"> affect herbivores</w:t>
      </w:r>
    </w:p>
    <w:p w:rsidR="00060428" w:rsidRDefault="00060428" w:rsidP="00060428">
      <w:pPr>
        <w:spacing w:after="0"/>
        <w:ind w:left="851" w:hanging="851"/>
        <w:jc w:val="both"/>
      </w:pPr>
      <w:r>
        <w:rPr>
          <w:b/>
        </w:rPr>
        <w:t>Model 2:</w:t>
      </w:r>
      <w:r>
        <w:t xml:space="preserve"> Nutrients </w:t>
      </w:r>
      <w:r w:rsidRPr="00060428">
        <w:rPr>
          <w:u w:val="single"/>
        </w:rPr>
        <w:t>do</w:t>
      </w:r>
      <w:r>
        <w:t xml:space="preserve"> </w:t>
      </w:r>
      <w:r w:rsidRPr="00060428">
        <w:rPr>
          <w:u w:val="single"/>
        </w:rPr>
        <w:t>not</w:t>
      </w:r>
      <w:r>
        <w:t xml:space="preserve"> affect COTS, turbidity and sedimentation </w:t>
      </w:r>
      <w:r w:rsidRPr="00060428">
        <w:rPr>
          <w:u w:val="single"/>
        </w:rPr>
        <w:t>do</w:t>
      </w:r>
      <w:r w:rsidR="003F1DF3">
        <w:rPr>
          <w:u w:val="single"/>
        </w:rPr>
        <w:t>es</w:t>
      </w:r>
      <w:r>
        <w:t xml:space="preserve"> affect herbivores</w:t>
      </w:r>
    </w:p>
    <w:p w:rsidR="00060428" w:rsidRDefault="00060428" w:rsidP="00060428">
      <w:pPr>
        <w:spacing w:after="0"/>
        <w:ind w:left="851" w:hanging="851"/>
        <w:jc w:val="both"/>
      </w:pPr>
    </w:p>
    <w:p w:rsidR="00060428" w:rsidRDefault="00060428" w:rsidP="00060428">
      <w:pPr>
        <w:spacing w:after="0"/>
        <w:ind w:left="851" w:hanging="851"/>
        <w:jc w:val="both"/>
      </w:pPr>
    </w:p>
    <w:p w:rsidR="004160AB" w:rsidRDefault="00E500B3" w:rsidP="00EC0384">
      <w:pPr>
        <w:pStyle w:val="Heading1"/>
      </w:pPr>
      <w:bookmarkStart w:id="180" w:name="_Toc239492495"/>
      <w:r w:rsidRPr="001932E3">
        <w:lastRenderedPageBreak/>
        <w:t xml:space="preserve">Appendix </w:t>
      </w:r>
      <w:r w:rsidR="0065102D">
        <w:t>2</w:t>
      </w:r>
      <w:r w:rsidR="0083679A">
        <w:t xml:space="preserve"> – </w:t>
      </w:r>
      <w:r w:rsidR="005151DE">
        <w:t>Assessment of Cumulative risk</w:t>
      </w:r>
      <w:bookmarkEnd w:id="180"/>
    </w:p>
    <w:p w:rsidR="0083679A" w:rsidRDefault="0083679A" w:rsidP="004C498D">
      <w:pPr>
        <w:jc w:val="both"/>
      </w:pPr>
    </w:p>
    <w:p w:rsidR="005151DE" w:rsidRPr="00651BEA" w:rsidRDefault="005151DE" w:rsidP="004C498D">
      <w:pPr>
        <w:pStyle w:val="Heading2"/>
        <w:jc w:val="both"/>
      </w:pPr>
      <w:bookmarkStart w:id="181" w:name="_Toc239492496"/>
      <w:r>
        <w:t>Wet Tropics</w:t>
      </w:r>
      <w:bookmarkEnd w:id="181"/>
    </w:p>
    <w:p w:rsidR="005151DE" w:rsidRDefault="002007CC" w:rsidP="004C498D">
      <w:pPr>
        <w:jc w:val="both"/>
      </w:pPr>
      <w:r>
        <w:rPr>
          <w:noProof/>
          <w:lang w:eastAsia="en-AU"/>
        </w:rPr>
        <w:drawing>
          <wp:inline distT="0" distB="0" distL="0" distR="0">
            <wp:extent cx="5033473" cy="6973673"/>
            <wp:effectExtent l="0" t="0" r="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A3.1.jpg"/>
                    <pic:cNvPicPr/>
                  </pic:nvPicPr>
                  <pic:blipFill rotWithShape="1">
                    <a:blip r:embed="rId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5034794" cy="69755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50710F" w:rsidRDefault="0050710F" w:rsidP="004C498D">
      <w:pPr>
        <w:jc w:val="both"/>
      </w:pPr>
      <w:r>
        <w:br w:type="page"/>
      </w:r>
    </w:p>
    <w:p w:rsidR="003B2DEB" w:rsidRDefault="003B2DEB" w:rsidP="004C498D">
      <w:pPr>
        <w:pStyle w:val="Heading2"/>
        <w:jc w:val="both"/>
      </w:pPr>
      <w:bookmarkStart w:id="182" w:name="_Toc239492497"/>
      <w:r>
        <w:lastRenderedPageBreak/>
        <w:t>Central Section</w:t>
      </w:r>
      <w:bookmarkEnd w:id="182"/>
    </w:p>
    <w:p w:rsidR="003B2DEB" w:rsidRDefault="002007CC" w:rsidP="004C498D">
      <w:pPr>
        <w:jc w:val="both"/>
      </w:pPr>
      <w:r>
        <w:rPr>
          <w:noProof/>
          <w:lang w:eastAsia="en-AU"/>
        </w:rPr>
        <w:drawing>
          <wp:inline distT="0" distB="0" distL="0" distR="0">
            <wp:extent cx="5272756" cy="3733731"/>
            <wp:effectExtent l="0" t="0" r="1079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A3.2_CENTRAL.jpg"/>
                    <pic:cNvPicPr/>
                  </pic:nvPicPr>
                  <pic:blipFill rotWithShape="1">
                    <a:blip r:embed="rId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5274099" cy="37346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2C70E9" w:rsidRDefault="002C70E9">
      <w:pPr>
        <w:rPr>
          <w:rFonts w:asciiTheme="majorHAnsi" w:eastAsiaTheme="majorEastAsia" w:hAnsiTheme="majorHAnsi" w:cstheme="majorBidi"/>
          <w:b/>
          <w:bCs/>
          <w:i/>
          <w:color w:val="17365D" w:themeColor="text2" w:themeShade="BF"/>
          <w:sz w:val="24"/>
        </w:rPr>
      </w:pPr>
      <w:r>
        <w:br w:type="page"/>
      </w:r>
    </w:p>
    <w:p w:rsidR="003B2DEB" w:rsidRDefault="003B2DEB" w:rsidP="004C498D">
      <w:pPr>
        <w:pStyle w:val="Heading3"/>
        <w:jc w:val="both"/>
      </w:pPr>
      <w:bookmarkStart w:id="183" w:name="_Toc239492498"/>
      <w:r>
        <w:lastRenderedPageBreak/>
        <w:t>Southern Section</w:t>
      </w:r>
      <w:bookmarkEnd w:id="183"/>
    </w:p>
    <w:p w:rsidR="003B2DEB" w:rsidRDefault="002007CC" w:rsidP="004C498D">
      <w:pPr>
        <w:jc w:val="both"/>
      </w:pPr>
      <w:r>
        <w:rPr>
          <w:rFonts w:asciiTheme="majorHAnsi" w:eastAsiaTheme="majorEastAsia" w:hAnsiTheme="majorHAnsi" w:cstheme="majorBidi"/>
          <w:b/>
          <w:bCs/>
          <w:i/>
          <w:noProof/>
          <w:color w:val="17365D" w:themeColor="text2" w:themeShade="BF"/>
          <w:sz w:val="24"/>
          <w:lang w:eastAsia="en-AU"/>
        </w:rPr>
        <w:drawing>
          <wp:inline distT="0" distB="0" distL="0" distR="0">
            <wp:extent cx="5101840" cy="5382835"/>
            <wp:effectExtent l="0" t="0" r="381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A3.3_south.jpg"/>
                    <pic:cNvPicPr/>
                  </pic:nvPicPr>
                  <pic:blipFill rotWithShape="1">
                    <a:blip r:embed="rId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pic:blipFill>
                  <pic:spPr bwMode="auto">
                    <a:xfrm>
                      <a:off x="0" y="0"/>
                      <a:ext cx="5103119" cy="53841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3B2DEB" w:rsidRDefault="003B2DEB" w:rsidP="004C498D">
      <w:pPr>
        <w:jc w:val="both"/>
      </w:pPr>
    </w:p>
    <w:p w:rsidR="0083679A" w:rsidRPr="0083679A" w:rsidRDefault="0083679A" w:rsidP="004C498D">
      <w:pPr>
        <w:jc w:val="both"/>
      </w:pPr>
    </w:p>
    <w:p w:rsidR="00570F60" w:rsidRDefault="00570F60" w:rsidP="004C498D">
      <w:pPr>
        <w:jc w:val="both"/>
      </w:pPr>
    </w:p>
    <w:p w:rsidR="00D37508" w:rsidRDefault="00D37508" w:rsidP="004C498D">
      <w:pPr>
        <w:jc w:val="both"/>
      </w:pPr>
    </w:p>
    <w:p w:rsidR="009F774E" w:rsidRDefault="009F774E" w:rsidP="004C498D">
      <w:pPr>
        <w:jc w:val="both"/>
      </w:pPr>
    </w:p>
    <w:p w:rsidR="00432872" w:rsidRDefault="00432872" w:rsidP="004C498D">
      <w:pPr>
        <w:jc w:val="both"/>
      </w:pPr>
    </w:p>
    <w:p w:rsidR="00432872" w:rsidRDefault="00432872" w:rsidP="004C498D">
      <w:pPr>
        <w:jc w:val="both"/>
        <w:rPr>
          <w:rFonts w:asciiTheme="majorHAnsi" w:eastAsiaTheme="majorEastAsia" w:hAnsiTheme="majorHAnsi" w:cstheme="majorBidi"/>
          <w:b/>
          <w:bCs/>
          <w:color w:val="345A8A" w:themeColor="accent1" w:themeShade="B5"/>
          <w:sz w:val="32"/>
          <w:szCs w:val="32"/>
        </w:rPr>
      </w:pPr>
      <w:r>
        <w:br w:type="page"/>
      </w:r>
    </w:p>
    <w:p w:rsidR="001377B9" w:rsidRDefault="001377B9" w:rsidP="004C498D">
      <w:pPr>
        <w:pStyle w:val="Heading1"/>
        <w:jc w:val="both"/>
      </w:pPr>
      <w:bookmarkStart w:id="184" w:name="_Toc239492499"/>
      <w:r>
        <w:lastRenderedPageBreak/>
        <w:t xml:space="preserve">Appendix </w:t>
      </w:r>
      <w:r w:rsidR="0065102D">
        <w:t>3</w:t>
      </w:r>
      <w:r>
        <w:t xml:space="preserve"> – </w:t>
      </w:r>
      <w:r w:rsidRPr="003A7D65">
        <w:t>Identify risk mitigation alternatives and revisit fundamental objectives</w:t>
      </w:r>
      <w:bookmarkEnd w:id="184"/>
    </w:p>
    <w:p w:rsidR="00783370" w:rsidRPr="007A5641" w:rsidRDefault="00783370" w:rsidP="004C498D">
      <w:pPr>
        <w:pStyle w:val="Heading3"/>
        <w:jc w:val="both"/>
      </w:pPr>
      <w:bookmarkStart w:id="185" w:name="_Toc239492500"/>
      <w:r>
        <w:t>Participants of Stakeholder workshop “</w:t>
      </w:r>
      <w:r w:rsidRPr="000A39C1">
        <w:t xml:space="preserve">Towards informing Environmental Decisions </w:t>
      </w:r>
      <w:r w:rsidRPr="007A5641">
        <w:t>in the Great Barrier Reef World Heritage Area”</w:t>
      </w:r>
      <w:bookmarkEnd w:id="185"/>
      <w:r w:rsidR="004160AB">
        <w:t xml:space="preserve"> </w:t>
      </w:r>
    </w:p>
    <w:tbl>
      <w:tblPr>
        <w:tblStyle w:val="TableGrid"/>
        <w:tblpPr w:leftFromText="180" w:rightFromText="180" w:vertAnchor="page" w:horzAnchor="page" w:tblpX="1911" w:tblpY="3937"/>
        <w:tblW w:w="0" w:type="auto"/>
        <w:tblLook w:val="04A0"/>
      </w:tblPr>
      <w:tblGrid>
        <w:gridCol w:w="2518"/>
        <w:gridCol w:w="3510"/>
      </w:tblGrid>
      <w:tr w:rsidR="00C30A77" w:rsidRPr="003B19E6" w:rsidTr="00C30A77">
        <w:tc>
          <w:tcPr>
            <w:tcW w:w="2518" w:type="dxa"/>
            <w:tcBorders>
              <w:top w:val="nil"/>
              <w:left w:val="nil"/>
              <w:bottom w:val="nil"/>
              <w:right w:val="nil"/>
            </w:tcBorders>
          </w:tcPr>
          <w:p w:rsidR="00C30A77" w:rsidRPr="003B19E6" w:rsidRDefault="00C30A77" w:rsidP="00C30A77">
            <w:pPr>
              <w:jc w:val="both"/>
            </w:pPr>
            <w:r>
              <w:t xml:space="preserve">Prue Addison </w:t>
            </w:r>
            <w:r w:rsidRPr="003B19E6">
              <w:t>(recorder)</w:t>
            </w:r>
          </w:p>
        </w:tc>
        <w:tc>
          <w:tcPr>
            <w:tcW w:w="3510" w:type="dxa"/>
            <w:tcBorders>
              <w:top w:val="nil"/>
              <w:left w:val="nil"/>
              <w:bottom w:val="nil"/>
              <w:right w:val="nil"/>
            </w:tcBorders>
          </w:tcPr>
          <w:p w:rsidR="00C30A77" w:rsidRPr="003B19E6" w:rsidRDefault="00C30A77" w:rsidP="00C30A77">
            <w:pPr>
              <w:jc w:val="both"/>
            </w:pPr>
            <w:r w:rsidRPr="003B19E6">
              <w:t xml:space="preserve">Uni of Melbourne </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Claire Andersen</w:t>
            </w:r>
          </w:p>
        </w:tc>
        <w:tc>
          <w:tcPr>
            <w:tcW w:w="3510" w:type="dxa"/>
            <w:tcBorders>
              <w:top w:val="nil"/>
              <w:left w:val="nil"/>
              <w:bottom w:val="nil"/>
              <w:right w:val="nil"/>
            </w:tcBorders>
          </w:tcPr>
          <w:p w:rsidR="00C30A77" w:rsidRPr="008447D9" w:rsidRDefault="00C30A77" w:rsidP="00C30A77">
            <w:pPr>
              <w:jc w:val="both"/>
            </w:pPr>
            <w:r>
              <w:t xml:space="preserve">Dept of </w:t>
            </w:r>
            <w:r w:rsidRPr="008447D9">
              <w:t>Premier</w:t>
            </w:r>
            <w:r>
              <w:t xml:space="preserve"> and Cabinet</w:t>
            </w:r>
            <w:r w:rsidRPr="008447D9">
              <w:t xml:space="preserve"> </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Ken Anthony</w:t>
            </w:r>
            <w:r>
              <w:t xml:space="preserve"> (chair)</w:t>
            </w:r>
          </w:p>
        </w:tc>
        <w:tc>
          <w:tcPr>
            <w:tcW w:w="3510" w:type="dxa"/>
            <w:tcBorders>
              <w:top w:val="nil"/>
              <w:left w:val="nil"/>
              <w:bottom w:val="nil"/>
              <w:right w:val="nil"/>
            </w:tcBorders>
          </w:tcPr>
          <w:p w:rsidR="00C30A77" w:rsidRPr="008447D9" w:rsidRDefault="00C30A77" w:rsidP="00C30A77">
            <w:pPr>
              <w:jc w:val="both"/>
            </w:pPr>
            <w:r w:rsidRPr="008447D9">
              <w:t>AIMS</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Roger Beeden</w:t>
            </w:r>
            <w:r>
              <w:t xml:space="preserve"> (facilitator)</w:t>
            </w:r>
          </w:p>
        </w:tc>
        <w:tc>
          <w:tcPr>
            <w:tcW w:w="3510" w:type="dxa"/>
            <w:tcBorders>
              <w:top w:val="nil"/>
              <w:left w:val="nil"/>
              <w:bottom w:val="nil"/>
              <w:right w:val="nil"/>
            </w:tcBorders>
          </w:tcPr>
          <w:p w:rsidR="00C30A77" w:rsidRPr="008447D9" w:rsidRDefault="00C30A77" w:rsidP="00C30A77">
            <w:pPr>
              <w:jc w:val="both"/>
            </w:pPr>
            <w:r w:rsidRPr="008447D9">
              <w:t>GBRMPA</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t>Anthea Bennett</w:t>
            </w:r>
          </w:p>
        </w:tc>
        <w:tc>
          <w:tcPr>
            <w:tcW w:w="3510" w:type="dxa"/>
            <w:tcBorders>
              <w:top w:val="nil"/>
              <w:left w:val="nil"/>
              <w:bottom w:val="nil"/>
              <w:right w:val="nil"/>
            </w:tcBorders>
          </w:tcPr>
          <w:p w:rsidR="00C30A77" w:rsidRPr="008447D9" w:rsidRDefault="00C30A77" w:rsidP="00C30A77">
            <w:pPr>
              <w:jc w:val="both"/>
            </w:pPr>
            <w:r>
              <w:t>Gladstone Ports Corporation</w:t>
            </w:r>
          </w:p>
        </w:tc>
      </w:tr>
      <w:tr w:rsidR="00C30A77" w:rsidRPr="00891D9B" w:rsidTr="00C30A77">
        <w:tc>
          <w:tcPr>
            <w:tcW w:w="2518" w:type="dxa"/>
            <w:tcBorders>
              <w:top w:val="nil"/>
              <w:left w:val="nil"/>
              <w:bottom w:val="nil"/>
              <w:right w:val="nil"/>
            </w:tcBorders>
          </w:tcPr>
          <w:p w:rsidR="00C30A77" w:rsidRPr="008447D9" w:rsidRDefault="00C30A77" w:rsidP="00C30A77">
            <w:pPr>
              <w:jc w:val="both"/>
            </w:pPr>
            <w:r w:rsidRPr="008447D9">
              <w:t>John Bennett</w:t>
            </w:r>
          </w:p>
        </w:tc>
        <w:tc>
          <w:tcPr>
            <w:tcW w:w="3510" w:type="dxa"/>
            <w:tcBorders>
              <w:top w:val="nil"/>
              <w:left w:val="nil"/>
              <w:bottom w:val="nil"/>
              <w:right w:val="nil"/>
            </w:tcBorders>
          </w:tcPr>
          <w:p w:rsidR="00C30A77" w:rsidRPr="00891D9B" w:rsidRDefault="00C30A77" w:rsidP="00C30A77">
            <w:pPr>
              <w:jc w:val="both"/>
              <w:rPr>
                <w:rFonts w:cs="Consolas"/>
              </w:rPr>
            </w:pPr>
            <w:r>
              <w:rPr>
                <w:rFonts w:cs="Consolas"/>
              </w:rPr>
              <w:t>Dept of Env &amp; Heritage Protection</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Ryan Black</w:t>
            </w:r>
          </w:p>
        </w:tc>
        <w:tc>
          <w:tcPr>
            <w:tcW w:w="3510" w:type="dxa"/>
            <w:tcBorders>
              <w:top w:val="nil"/>
              <w:left w:val="nil"/>
              <w:bottom w:val="nil"/>
              <w:right w:val="nil"/>
            </w:tcBorders>
          </w:tcPr>
          <w:p w:rsidR="00C30A77" w:rsidRPr="008447D9" w:rsidRDefault="00EC3C69" w:rsidP="00C30A77">
            <w:pPr>
              <w:jc w:val="both"/>
            </w:pPr>
            <w:r>
              <w:t>Department of the Environment</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Scott Condie</w:t>
            </w:r>
          </w:p>
        </w:tc>
        <w:tc>
          <w:tcPr>
            <w:tcW w:w="3510" w:type="dxa"/>
            <w:tcBorders>
              <w:top w:val="nil"/>
              <w:left w:val="nil"/>
              <w:bottom w:val="nil"/>
              <w:right w:val="nil"/>
            </w:tcBorders>
          </w:tcPr>
          <w:p w:rsidR="00C30A77" w:rsidRPr="008447D9" w:rsidRDefault="00C30A77" w:rsidP="00C30A77">
            <w:pPr>
              <w:jc w:val="both"/>
            </w:pPr>
            <w:r w:rsidRPr="008447D9">
              <w:t>CSIRO</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Stephanie Cooper</w:t>
            </w:r>
          </w:p>
        </w:tc>
        <w:tc>
          <w:tcPr>
            <w:tcW w:w="3510" w:type="dxa"/>
            <w:tcBorders>
              <w:top w:val="nil"/>
              <w:left w:val="nil"/>
              <w:bottom w:val="nil"/>
              <w:right w:val="nil"/>
            </w:tcBorders>
          </w:tcPr>
          <w:p w:rsidR="00C30A77" w:rsidRPr="008447D9" w:rsidRDefault="00EC3C69" w:rsidP="00C30A77">
            <w:pPr>
              <w:jc w:val="both"/>
            </w:pPr>
            <w:r>
              <w:t>Department of the Environment</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Jeffrey Dambacher</w:t>
            </w:r>
          </w:p>
        </w:tc>
        <w:tc>
          <w:tcPr>
            <w:tcW w:w="3510" w:type="dxa"/>
            <w:tcBorders>
              <w:top w:val="nil"/>
              <w:left w:val="nil"/>
              <w:bottom w:val="nil"/>
              <w:right w:val="nil"/>
            </w:tcBorders>
          </w:tcPr>
          <w:p w:rsidR="00C30A77" w:rsidRPr="008447D9" w:rsidRDefault="00C30A77" w:rsidP="00C30A77">
            <w:pPr>
              <w:jc w:val="both"/>
            </w:pPr>
            <w:r w:rsidRPr="008447D9">
              <w:t>CSIRO</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Simon Divecha</w:t>
            </w:r>
          </w:p>
        </w:tc>
        <w:tc>
          <w:tcPr>
            <w:tcW w:w="3510" w:type="dxa"/>
            <w:tcBorders>
              <w:top w:val="nil"/>
              <w:left w:val="nil"/>
              <w:bottom w:val="nil"/>
              <w:right w:val="nil"/>
            </w:tcBorders>
          </w:tcPr>
          <w:p w:rsidR="00C30A77" w:rsidRPr="008447D9" w:rsidRDefault="00C30A77" w:rsidP="00C30A77">
            <w:pPr>
              <w:jc w:val="both"/>
            </w:pPr>
            <w:r w:rsidRPr="008447D9">
              <w:t>Adelaide Uni</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rPr>
                <w:rFonts w:cs="Arial"/>
              </w:rPr>
              <w:t>Simona Duke</w:t>
            </w:r>
          </w:p>
        </w:tc>
        <w:tc>
          <w:tcPr>
            <w:tcW w:w="3510" w:type="dxa"/>
            <w:tcBorders>
              <w:top w:val="nil"/>
              <w:left w:val="nil"/>
              <w:bottom w:val="nil"/>
              <w:right w:val="nil"/>
            </w:tcBorders>
          </w:tcPr>
          <w:p w:rsidR="00C30A77" w:rsidRPr="008447D9" w:rsidRDefault="00C30A77" w:rsidP="00C30A77">
            <w:pPr>
              <w:jc w:val="both"/>
            </w:pPr>
            <w:r>
              <w:t>North Qld</w:t>
            </w:r>
            <w:r w:rsidRPr="008447D9">
              <w:t xml:space="preserve"> Bulk Ports</w:t>
            </w:r>
          </w:p>
        </w:tc>
      </w:tr>
      <w:tr w:rsidR="00C30A77" w:rsidTr="00C30A77">
        <w:tc>
          <w:tcPr>
            <w:tcW w:w="2518" w:type="dxa"/>
            <w:tcBorders>
              <w:top w:val="nil"/>
              <w:left w:val="nil"/>
              <w:bottom w:val="nil"/>
              <w:right w:val="nil"/>
            </w:tcBorders>
          </w:tcPr>
          <w:p w:rsidR="00C30A77" w:rsidRPr="008447D9" w:rsidRDefault="00C30A77" w:rsidP="00C30A77">
            <w:pPr>
              <w:jc w:val="both"/>
              <w:rPr>
                <w:rFonts w:cs="Arial"/>
              </w:rPr>
            </w:pPr>
            <w:r>
              <w:rPr>
                <w:rFonts w:cs="Arial"/>
              </w:rPr>
              <w:t>Josh Gibson</w:t>
            </w:r>
          </w:p>
        </w:tc>
        <w:tc>
          <w:tcPr>
            <w:tcW w:w="3510" w:type="dxa"/>
            <w:tcBorders>
              <w:top w:val="nil"/>
              <w:left w:val="nil"/>
              <w:bottom w:val="nil"/>
              <w:right w:val="nil"/>
            </w:tcBorders>
          </w:tcPr>
          <w:p w:rsidR="00C30A77" w:rsidRDefault="00C30A77" w:rsidP="00C30A77">
            <w:pPr>
              <w:jc w:val="both"/>
            </w:pPr>
            <w:r>
              <w:t>GBRMPA</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Bronwyn Gillanders</w:t>
            </w:r>
          </w:p>
        </w:tc>
        <w:tc>
          <w:tcPr>
            <w:tcW w:w="3510" w:type="dxa"/>
            <w:tcBorders>
              <w:top w:val="nil"/>
              <w:left w:val="nil"/>
              <w:bottom w:val="nil"/>
              <w:right w:val="nil"/>
            </w:tcBorders>
          </w:tcPr>
          <w:p w:rsidR="00C30A77" w:rsidRPr="008447D9" w:rsidRDefault="00C30A77" w:rsidP="00C30A77">
            <w:pPr>
              <w:jc w:val="both"/>
            </w:pPr>
            <w:r w:rsidRPr="008447D9">
              <w:t>Adelaide Uni</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t>Margaret Gooch</w:t>
            </w:r>
          </w:p>
        </w:tc>
        <w:tc>
          <w:tcPr>
            <w:tcW w:w="3510" w:type="dxa"/>
            <w:tcBorders>
              <w:top w:val="nil"/>
              <w:left w:val="nil"/>
              <w:bottom w:val="nil"/>
              <w:right w:val="nil"/>
            </w:tcBorders>
          </w:tcPr>
          <w:p w:rsidR="00C30A77" w:rsidRPr="008447D9" w:rsidRDefault="00C30A77" w:rsidP="00C30A77">
            <w:pPr>
              <w:jc w:val="both"/>
            </w:pPr>
            <w:r>
              <w:t>GBRMPA</w:t>
            </w:r>
          </w:p>
        </w:tc>
      </w:tr>
      <w:tr w:rsidR="00C30A77" w:rsidRPr="008447D9" w:rsidTr="00C30A77">
        <w:tc>
          <w:tcPr>
            <w:tcW w:w="2518" w:type="dxa"/>
            <w:tcBorders>
              <w:top w:val="nil"/>
              <w:left w:val="nil"/>
              <w:bottom w:val="nil"/>
              <w:right w:val="nil"/>
            </w:tcBorders>
          </w:tcPr>
          <w:p w:rsidR="00C30A77" w:rsidRPr="00AD04EA" w:rsidRDefault="00C30A77" w:rsidP="00C30A77">
            <w:pPr>
              <w:jc w:val="both"/>
            </w:pPr>
            <w:r w:rsidRPr="00AD04EA">
              <w:rPr>
                <w:rFonts w:cs="Consolas"/>
              </w:rPr>
              <w:t>Katrina Goudkamp</w:t>
            </w:r>
          </w:p>
        </w:tc>
        <w:tc>
          <w:tcPr>
            <w:tcW w:w="3510" w:type="dxa"/>
            <w:tcBorders>
              <w:top w:val="nil"/>
              <w:left w:val="nil"/>
              <w:bottom w:val="nil"/>
              <w:right w:val="nil"/>
            </w:tcBorders>
          </w:tcPr>
          <w:p w:rsidR="00C30A77" w:rsidRPr="008447D9" w:rsidRDefault="00C30A77" w:rsidP="00C30A77">
            <w:pPr>
              <w:jc w:val="both"/>
            </w:pPr>
            <w:r>
              <w:t>GBRMPA</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Claire Hanratty</w:t>
            </w:r>
          </w:p>
        </w:tc>
        <w:tc>
          <w:tcPr>
            <w:tcW w:w="3510" w:type="dxa"/>
            <w:tcBorders>
              <w:top w:val="nil"/>
              <w:left w:val="nil"/>
              <w:bottom w:val="nil"/>
              <w:right w:val="nil"/>
            </w:tcBorders>
          </w:tcPr>
          <w:p w:rsidR="00C30A77" w:rsidRPr="008447D9" w:rsidRDefault="00C30A77" w:rsidP="00C30A77">
            <w:pPr>
              <w:jc w:val="both"/>
            </w:pPr>
            <w:r w:rsidRPr="008447D9">
              <w:t>GBRF</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Emma Heywood</w:t>
            </w:r>
          </w:p>
        </w:tc>
        <w:tc>
          <w:tcPr>
            <w:tcW w:w="3510" w:type="dxa"/>
            <w:tcBorders>
              <w:top w:val="nil"/>
              <w:left w:val="nil"/>
              <w:bottom w:val="nil"/>
              <w:right w:val="nil"/>
            </w:tcBorders>
          </w:tcPr>
          <w:p w:rsidR="00C30A77" w:rsidRPr="008447D9" w:rsidRDefault="00EC3C69" w:rsidP="00C30A77">
            <w:pPr>
              <w:jc w:val="both"/>
            </w:pPr>
            <w:r>
              <w:t>Department of the Environment</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t>Tom</w:t>
            </w:r>
            <w:r w:rsidRPr="008447D9">
              <w:t xml:space="preserve"> Kaveney</w:t>
            </w:r>
          </w:p>
        </w:tc>
        <w:tc>
          <w:tcPr>
            <w:tcW w:w="3510" w:type="dxa"/>
            <w:tcBorders>
              <w:top w:val="nil"/>
              <w:left w:val="nil"/>
              <w:bottom w:val="nil"/>
              <w:right w:val="nil"/>
            </w:tcBorders>
          </w:tcPr>
          <w:p w:rsidR="00C30A77" w:rsidRPr="008447D9" w:rsidRDefault="00C30A77" w:rsidP="00C30A77">
            <w:pPr>
              <w:jc w:val="both"/>
            </w:pPr>
            <w:r w:rsidRPr="008447D9">
              <w:t>BHP</w:t>
            </w:r>
            <w:r>
              <w:t xml:space="preserve"> Billiton</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Annie Keys</w:t>
            </w:r>
          </w:p>
        </w:tc>
        <w:tc>
          <w:tcPr>
            <w:tcW w:w="3510" w:type="dxa"/>
            <w:tcBorders>
              <w:top w:val="nil"/>
              <w:left w:val="nil"/>
              <w:bottom w:val="nil"/>
              <w:right w:val="nil"/>
            </w:tcBorders>
          </w:tcPr>
          <w:p w:rsidR="00C30A77" w:rsidRPr="008447D9" w:rsidRDefault="00EC3C69" w:rsidP="00C30A77">
            <w:pPr>
              <w:jc w:val="both"/>
            </w:pPr>
            <w:r>
              <w:t>Department of the Environment</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Russell Kelley</w:t>
            </w:r>
          </w:p>
        </w:tc>
        <w:tc>
          <w:tcPr>
            <w:tcW w:w="3510" w:type="dxa"/>
            <w:tcBorders>
              <w:top w:val="nil"/>
              <w:left w:val="nil"/>
              <w:bottom w:val="nil"/>
              <w:right w:val="nil"/>
            </w:tcBorders>
          </w:tcPr>
          <w:p w:rsidR="00C30A77" w:rsidRPr="008447D9" w:rsidRDefault="00C30A77" w:rsidP="00C30A77">
            <w:pPr>
              <w:jc w:val="both"/>
            </w:pPr>
            <w:r>
              <w:t>Russell Kelley</w:t>
            </w:r>
          </w:p>
        </w:tc>
      </w:tr>
      <w:tr w:rsidR="00C30A77" w:rsidRPr="008447D9" w:rsidTr="00293A10">
        <w:trPr>
          <w:trHeight w:val="161"/>
        </w:trPr>
        <w:tc>
          <w:tcPr>
            <w:tcW w:w="2518" w:type="dxa"/>
            <w:tcBorders>
              <w:top w:val="nil"/>
              <w:left w:val="nil"/>
              <w:bottom w:val="nil"/>
              <w:right w:val="nil"/>
            </w:tcBorders>
          </w:tcPr>
          <w:p w:rsidR="00C30A77" w:rsidRPr="008447D9" w:rsidRDefault="00C30A77" w:rsidP="00C30A77">
            <w:pPr>
              <w:jc w:val="both"/>
            </w:pPr>
            <w:r w:rsidRPr="008447D9">
              <w:t>Phillip.Kohn</w:t>
            </w:r>
          </w:p>
        </w:tc>
        <w:tc>
          <w:tcPr>
            <w:tcW w:w="3510" w:type="dxa"/>
            <w:tcBorders>
              <w:top w:val="nil"/>
              <w:left w:val="nil"/>
              <w:bottom w:val="nil"/>
              <w:right w:val="nil"/>
            </w:tcBorders>
          </w:tcPr>
          <w:p w:rsidR="00C30A77" w:rsidRPr="008447D9" w:rsidRDefault="00C30A77" w:rsidP="00C30A77">
            <w:pPr>
              <w:jc w:val="both"/>
            </w:pPr>
            <w:r>
              <w:t>Coordinator-General</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John Lane</w:t>
            </w:r>
          </w:p>
        </w:tc>
        <w:tc>
          <w:tcPr>
            <w:tcW w:w="3510" w:type="dxa"/>
            <w:tcBorders>
              <w:top w:val="nil"/>
              <w:left w:val="nil"/>
              <w:bottom w:val="nil"/>
              <w:right w:val="nil"/>
            </w:tcBorders>
          </w:tcPr>
          <w:p w:rsidR="00C30A77" w:rsidRPr="008447D9" w:rsidRDefault="00C30A77" w:rsidP="00C30A77">
            <w:pPr>
              <w:jc w:val="both"/>
            </w:pPr>
            <w:r>
              <w:rPr>
                <w:rFonts w:cs="Consolas"/>
              </w:rPr>
              <w:t>Dept of Env &amp; Heritage Protection</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Lyndon Llewellyn</w:t>
            </w:r>
          </w:p>
        </w:tc>
        <w:tc>
          <w:tcPr>
            <w:tcW w:w="3510" w:type="dxa"/>
            <w:tcBorders>
              <w:top w:val="nil"/>
              <w:left w:val="nil"/>
              <w:bottom w:val="nil"/>
              <w:right w:val="nil"/>
            </w:tcBorders>
          </w:tcPr>
          <w:p w:rsidR="00C30A77" w:rsidRPr="008447D9" w:rsidRDefault="00C30A77" w:rsidP="00C30A77">
            <w:pPr>
              <w:jc w:val="both"/>
            </w:pPr>
            <w:r w:rsidRPr="008447D9">
              <w:t>AIMS</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Peter McGinnity</w:t>
            </w:r>
          </w:p>
        </w:tc>
        <w:tc>
          <w:tcPr>
            <w:tcW w:w="3510" w:type="dxa"/>
            <w:tcBorders>
              <w:top w:val="nil"/>
              <w:left w:val="nil"/>
              <w:bottom w:val="nil"/>
              <w:right w:val="nil"/>
            </w:tcBorders>
          </w:tcPr>
          <w:p w:rsidR="00C30A77" w:rsidRPr="008447D9" w:rsidRDefault="00C30A77" w:rsidP="00C30A77">
            <w:pPr>
              <w:jc w:val="both"/>
            </w:pPr>
            <w:r w:rsidRPr="008447D9">
              <w:t>GBRMPA</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John Olds</w:t>
            </w:r>
          </w:p>
        </w:tc>
        <w:tc>
          <w:tcPr>
            <w:tcW w:w="3510" w:type="dxa"/>
            <w:tcBorders>
              <w:top w:val="nil"/>
              <w:left w:val="nil"/>
              <w:bottom w:val="nil"/>
              <w:right w:val="nil"/>
            </w:tcBorders>
          </w:tcPr>
          <w:p w:rsidR="00C30A77" w:rsidRPr="008447D9" w:rsidRDefault="00C30A77" w:rsidP="00C30A77">
            <w:pPr>
              <w:jc w:val="both"/>
            </w:pPr>
            <w:r w:rsidRPr="008447D9">
              <w:t>National Parks</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t>Rachel Pears</w:t>
            </w:r>
          </w:p>
        </w:tc>
        <w:tc>
          <w:tcPr>
            <w:tcW w:w="3510" w:type="dxa"/>
            <w:tcBorders>
              <w:top w:val="nil"/>
              <w:left w:val="nil"/>
              <w:bottom w:val="nil"/>
              <w:right w:val="nil"/>
            </w:tcBorders>
          </w:tcPr>
          <w:p w:rsidR="00C30A77" w:rsidRPr="008447D9" w:rsidRDefault="00C30A77" w:rsidP="00C30A77">
            <w:pPr>
              <w:jc w:val="both"/>
            </w:pPr>
            <w:r>
              <w:t>GBRMPA</w:t>
            </w:r>
          </w:p>
        </w:tc>
      </w:tr>
      <w:tr w:rsidR="00C30A77" w:rsidRPr="00891D9B" w:rsidTr="00C30A77">
        <w:tc>
          <w:tcPr>
            <w:tcW w:w="2518" w:type="dxa"/>
            <w:tcBorders>
              <w:top w:val="nil"/>
              <w:left w:val="nil"/>
              <w:bottom w:val="nil"/>
              <w:right w:val="nil"/>
            </w:tcBorders>
          </w:tcPr>
          <w:p w:rsidR="00C30A77" w:rsidRPr="008447D9" w:rsidRDefault="00C30A77" w:rsidP="00C30A77">
            <w:pPr>
              <w:jc w:val="both"/>
            </w:pPr>
            <w:r w:rsidRPr="008447D9">
              <w:t>Julia Playford</w:t>
            </w:r>
          </w:p>
        </w:tc>
        <w:tc>
          <w:tcPr>
            <w:tcW w:w="3510" w:type="dxa"/>
            <w:tcBorders>
              <w:top w:val="nil"/>
              <w:left w:val="nil"/>
              <w:bottom w:val="nil"/>
              <w:right w:val="nil"/>
            </w:tcBorders>
          </w:tcPr>
          <w:p w:rsidR="00C30A77" w:rsidRPr="00891D9B" w:rsidRDefault="00C30A77" w:rsidP="00C30A77">
            <w:pPr>
              <w:jc w:val="both"/>
              <w:rPr>
                <w:color w:val="000000" w:themeColor="text1"/>
              </w:rPr>
            </w:pPr>
            <w:r w:rsidRPr="00891D9B">
              <w:rPr>
                <w:rFonts w:cs="Calibri"/>
                <w:color w:val="000000" w:themeColor="text1"/>
              </w:rPr>
              <w:t>DSITIA</w:t>
            </w:r>
          </w:p>
        </w:tc>
      </w:tr>
      <w:tr w:rsidR="00C30A77" w:rsidRPr="00891D9B" w:rsidTr="00C30A77">
        <w:tc>
          <w:tcPr>
            <w:tcW w:w="2518" w:type="dxa"/>
            <w:tcBorders>
              <w:top w:val="nil"/>
              <w:left w:val="nil"/>
              <w:bottom w:val="nil"/>
              <w:right w:val="nil"/>
            </w:tcBorders>
          </w:tcPr>
          <w:p w:rsidR="00C30A77" w:rsidRPr="008447D9" w:rsidRDefault="00C30A77" w:rsidP="00C30A77">
            <w:pPr>
              <w:jc w:val="both"/>
            </w:pPr>
            <w:r>
              <w:t>Mark Read</w:t>
            </w:r>
          </w:p>
        </w:tc>
        <w:tc>
          <w:tcPr>
            <w:tcW w:w="3510" w:type="dxa"/>
            <w:tcBorders>
              <w:top w:val="nil"/>
              <w:left w:val="nil"/>
              <w:bottom w:val="nil"/>
              <w:right w:val="nil"/>
            </w:tcBorders>
          </w:tcPr>
          <w:p w:rsidR="00C30A77" w:rsidRPr="00891D9B" w:rsidRDefault="00C30A77" w:rsidP="00C30A77">
            <w:pPr>
              <w:jc w:val="both"/>
              <w:rPr>
                <w:rFonts w:cs="Calibri"/>
                <w:color w:val="000000" w:themeColor="text1"/>
              </w:rPr>
            </w:pPr>
            <w:r>
              <w:rPr>
                <w:rFonts w:cs="Calibri"/>
                <w:color w:val="000000" w:themeColor="text1"/>
              </w:rPr>
              <w:t>GBRMPA</w:t>
            </w:r>
          </w:p>
        </w:tc>
      </w:tr>
      <w:tr w:rsidR="00C30A77" w:rsidTr="00C30A77">
        <w:tc>
          <w:tcPr>
            <w:tcW w:w="2518" w:type="dxa"/>
            <w:tcBorders>
              <w:top w:val="nil"/>
              <w:left w:val="nil"/>
              <w:bottom w:val="nil"/>
              <w:right w:val="nil"/>
            </w:tcBorders>
          </w:tcPr>
          <w:p w:rsidR="00C30A77" w:rsidRDefault="00C30A77" w:rsidP="00C30A77">
            <w:pPr>
              <w:jc w:val="both"/>
            </w:pPr>
            <w:r>
              <w:t>Richard Quincey</w:t>
            </w:r>
          </w:p>
        </w:tc>
        <w:tc>
          <w:tcPr>
            <w:tcW w:w="3510" w:type="dxa"/>
            <w:tcBorders>
              <w:top w:val="nil"/>
              <w:left w:val="nil"/>
              <w:bottom w:val="nil"/>
              <w:right w:val="nil"/>
            </w:tcBorders>
          </w:tcPr>
          <w:p w:rsidR="00C30A77" w:rsidRDefault="00C30A77" w:rsidP="00C30A77">
            <w:pPr>
              <w:jc w:val="both"/>
              <w:rPr>
                <w:rFonts w:cs="Calibri"/>
                <w:color w:val="000000" w:themeColor="text1"/>
              </w:rPr>
            </w:pPr>
            <w:r>
              <w:rPr>
                <w:rFonts w:cs="Consolas"/>
              </w:rPr>
              <w:t>GBRMPA</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Mike Ronan</w:t>
            </w:r>
          </w:p>
        </w:tc>
        <w:tc>
          <w:tcPr>
            <w:tcW w:w="3510" w:type="dxa"/>
            <w:tcBorders>
              <w:top w:val="nil"/>
              <w:left w:val="nil"/>
              <w:bottom w:val="nil"/>
              <w:right w:val="nil"/>
            </w:tcBorders>
          </w:tcPr>
          <w:p w:rsidR="00C30A77" w:rsidRPr="008447D9" w:rsidRDefault="00C30A77" w:rsidP="00C30A77">
            <w:pPr>
              <w:jc w:val="both"/>
            </w:pPr>
            <w:r>
              <w:rPr>
                <w:rFonts w:cs="Consolas"/>
              </w:rPr>
              <w:t>Dept of Env &amp; Heritage Protection</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Britta Schaffelke</w:t>
            </w:r>
          </w:p>
        </w:tc>
        <w:tc>
          <w:tcPr>
            <w:tcW w:w="3510" w:type="dxa"/>
            <w:tcBorders>
              <w:top w:val="nil"/>
              <w:left w:val="nil"/>
              <w:bottom w:val="nil"/>
              <w:right w:val="nil"/>
            </w:tcBorders>
          </w:tcPr>
          <w:p w:rsidR="00C30A77" w:rsidRPr="008447D9" w:rsidRDefault="00C30A77" w:rsidP="00C30A77">
            <w:pPr>
              <w:jc w:val="both"/>
            </w:pPr>
            <w:r w:rsidRPr="008447D9">
              <w:t>AIMS</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t>Chloe Schauble</w:t>
            </w:r>
          </w:p>
        </w:tc>
        <w:tc>
          <w:tcPr>
            <w:tcW w:w="3510" w:type="dxa"/>
            <w:tcBorders>
              <w:top w:val="nil"/>
              <w:left w:val="nil"/>
              <w:bottom w:val="nil"/>
              <w:right w:val="nil"/>
            </w:tcBorders>
          </w:tcPr>
          <w:p w:rsidR="00C30A77" w:rsidRPr="008447D9" w:rsidRDefault="00C30A77" w:rsidP="00C30A77">
            <w:pPr>
              <w:jc w:val="both"/>
            </w:pPr>
            <w:r>
              <w:t>GBRMPA</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Vern Veitch</w:t>
            </w:r>
          </w:p>
        </w:tc>
        <w:tc>
          <w:tcPr>
            <w:tcW w:w="3510" w:type="dxa"/>
            <w:tcBorders>
              <w:top w:val="nil"/>
              <w:left w:val="nil"/>
              <w:bottom w:val="nil"/>
              <w:right w:val="nil"/>
            </w:tcBorders>
          </w:tcPr>
          <w:p w:rsidR="00C30A77" w:rsidRPr="008447D9" w:rsidRDefault="00C30A77" w:rsidP="00C30A77">
            <w:pPr>
              <w:jc w:val="both"/>
            </w:pPr>
            <w:r>
              <w:t>Deputy Mayor, Tsv</w:t>
            </w:r>
            <w:r w:rsidRPr="008447D9">
              <w:t xml:space="preserve"> City Council</w:t>
            </w:r>
          </w:p>
        </w:tc>
      </w:tr>
      <w:tr w:rsidR="00C30A77" w:rsidRPr="008447D9" w:rsidTr="00C30A77">
        <w:tc>
          <w:tcPr>
            <w:tcW w:w="2518" w:type="dxa"/>
            <w:tcBorders>
              <w:top w:val="nil"/>
              <w:left w:val="nil"/>
              <w:bottom w:val="nil"/>
              <w:right w:val="nil"/>
            </w:tcBorders>
          </w:tcPr>
          <w:p w:rsidR="00C30A77" w:rsidRPr="008447D9" w:rsidRDefault="00C30A77" w:rsidP="00C30A77">
            <w:pPr>
              <w:jc w:val="both"/>
            </w:pPr>
            <w:r w:rsidRPr="008447D9">
              <w:t>Peter Vidler</w:t>
            </w:r>
          </w:p>
        </w:tc>
        <w:tc>
          <w:tcPr>
            <w:tcW w:w="3510" w:type="dxa"/>
            <w:tcBorders>
              <w:top w:val="nil"/>
              <w:left w:val="nil"/>
              <w:bottom w:val="nil"/>
              <w:right w:val="nil"/>
            </w:tcBorders>
          </w:tcPr>
          <w:p w:rsidR="00C30A77" w:rsidRPr="008447D9" w:rsidRDefault="00C30A77" w:rsidP="00C30A77">
            <w:pPr>
              <w:jc w:val="both"/>
            </w:pPr>
            <w:r>
              <w:t>Dept of Transport and Main Roads</w:t>
            </w:r>
          </w:p>
        </w:tc>
      </w:tr>
      <w:tr w:rsidR="00C30A77" w:rsidTr="00C30A77">
        <w:tc>
          <w:tcPr>
            <w:tcW w:w="2518" w:type="dxa"/>
            <w:tcBorders>
              <w:top w:val="nil"/>
              <w:left w:val="nil"/>
              <w:bottom w:val="nil"/>
              <w:right w:val="nil"/>
            </w:tcBorders>
          </w:tcPr>
          <w:p w:rsidR="00C30A77" w:rsidRPr="008447D9" w:rsidRDefault="00C30A77" w:rsidP="00C30A77">
            <w:pPr>
              <w:jc w:val="both"/>
            </w:pPr>
            <w:r>
              <w:t>Terry Walshe</w:t>
            </w:r>
          </w:p>
        </w:tc>
        <w:tc>
          <w:tcPr>
            <w:tcW w:w="3510" w:type="dxa"/>
            <w:tcBorders>
              <w:top w:val="nil"/>
              <w:left w:val="nil"/>
              <w:bottom w:val="nil"/>
              <w:right w:val="nil"/>
            </w:tcBorders>
          </w:tcPr>
          <w:p w:rsidR="00C30A77" w:rsidRDefault="00C30A77" w:rsidP="00C30A77">
            <w:pPr>
              <w:jc w:val="both"/>
            </w:pPr>
            <w:r>
              <w:t>Uni of Melb (facilitator)</w:t>
            </w:r>
          </w:p>
        </w:tc>
      </w:tr>
      <w:tr w:rsidR="00C30A77" w:rsidTr="00C30A77">
        <w:tc>
          <w:tcPr>
            <w:tcW w:w="2518" w:type="dxa"/>
            <w:tcBorders>
              <w:top w:val="nil"/>
              <w:left w:val="nil"/>
              <w:bottom w:val="nil"/>
              <w:right w:val="nil"/>
            </w:tcBorders>
          </w:tcPr>
          <w:p w:rsidR="00C30A77" w:rsidRDefault="00C30A77" w:rsidP="00C30A77">
            <w:pPr>
              <w:jc w:val="both"/>
            </w:pPr>
            <w:r>
              <w:t>Andrew Walls</w:t>
            </w:r>
          </w:p>
        </w:tc>
        <w:tc>
          <w:tcPr>
            <w:tcW w:w="3510" w:type="dxa"/>
            <w:tcBorders>
              <w:top w:val="nil"/>
              <w:left w:val="nil"/>
              <w:bottom w:val="nil"/>
              <w:right w:val="nil"/>
            </w:tcBorders>
          </w:tcPr>
          <w:p w:rsidR="00C30A77" w:rsidRDefault="00C30A77" w:rsidP="00C30A77">
            <w:pPr>
              <w:jc w:val="both"/>
            </w:pPr>
            <w:r>
              <w:t>DEEDI</w:t>
            </w:r>
          </w:p>
        </w:tc>
      </w:tr>
    </w:tbl>
    <w:p w:rsidR="00986D80" w:rsidRPr="00986D80" w:rsidRDefault="00986D80" w:rsidP="004C498D">
      <w:pPr>
        <w:jc w:val="both"/>
      </w:pPr>
    </w:p>
    <w:p w:rsidR="00783370" w:rsidRPr="00783370" w:rsidRDefault="00783370" w:rsidP="004C498D">
      <w:pPr>
        <w:jc w:val="both"/>
      </w:pPr>
    </w:p>
    <w:p w:rsidR="00783370" w:rsidRDefault="00783370" w:rsidP="004C498D">
      <w:pPr>
        <w:jc w:val="both"/>
      </w:pPr>
    </w:p>
    <w:p w:rsidR="00783370" w:rsidRDefault="00783370" w:rsidP="004C498D">
      <w:pPr>
        <w:jc w:val="both"/>
      </w:pPr>
    </w:p>
    <w:p w:rsidR="00783370" w:rsidRPr="00783370" w:rsidRDefault="00783370" w:rsidP="004C498D">
      <w:pPr>
        <w:jc w:val="both"/>
      </w:pPr>
    </w:p>
    <w:p w:rsidR="000A39C1" w:rsidRDefault="000A39C1" w:rsidP="004C498D">
      <w:pPr>
        <w:jc w:val="both"/>
      </w:pPr>
    </w:p>
    <w:p w:rsidR="00783370" w:rsidRDefault="00783370" w:rsidP="004C498D">
      <w:pPr>
        <w:jc w:val="both"/>
      </w:pPr>
    </w:p>
    <w:p w:rsidR="00986D80" w:rsidRDefault="00986D80" w:rsidP="004C498D">
      <w:pPr>
        <w:jc w:val="both"/>
      </w:pPr>
    </w:p>
    <w:p w:rsidR="001377B9" w:rsidRPr="001377B9" w:rsidRDefault="001377B9" w:rsidP="004C498D">
      <w:pPr>
        <w:jc w:val="both"/>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986D80" w:rsidRDefault="00986D80" w:rsidP="004C498D">
      <w:pPr>
        <w:jc w:val="both"/>
        <w:rPr>
          <w:rFonts w:cs="Arial"/>
          <w:b/>
        </w:rPr>
      </w:pPr>
    </w:p>
    <w:p w:rsidR="004438AD" w:rsidRPr="00A8579C" w:rsidRDefault="004438AD" w:rsidP="004C498D">
      <w:pPr>
        <w:jc w:val="both"/>
        <w:rPr>
          <w:rFonts w:asciiTheme="majorHAnsi" w:eastAsiaTheme="majorEastAsia" w:hAnsiTheme="majorHAnsi" w:cstheme="majorBidi"/>
          <w:b/>
          <w:bCs/>
          <w:color w:val="17365D" w:themeColor="text2" w:themeShade="BF"/>
          <w:sz w:val="26"/>
          <w:szCs w:val="26"/>
        </w:rPr>
      </w:pPr>
      <w:r>
        <w:br w:type="page"/>
      </w:r>
    </w:p>
    <w:p w:rsidR="00432872" w:rsidRDefault="00C579B7" w:rsidP="004C498D">
      <w:pPr>
        <w:pStyle w:val="Heading1"/>
        <w:jc w:val="both"/>
      </w:pPr>
      <w:bookmarkStart w:id="186" w:name="_Toc239492501"/>
      <w:r>
        <w:lastRenderedPageBreak/>
        <w:t xml:space="preserve">Appendix </w:t>
      </w:r>
      <w:r w:rsidR="0065102D">
        <w:t>4</w:t>
      </w:r>
      <w:r w:rsidR="00432872">
        <w:t xml:space="preserve"> – Alternatives, Consequences and Tradeoffs</w:t>
      </w:r>
      <w:bookmarkEnd w:id="186"/>
    </w:p>
    <w:p w:rsidR="00C579B7" w:rsidRPr="006436F5" w:rsidRDefault="00C579B7" w:rsidP="004C498D">
      <w:pPr>
        <w:pStyle w:val="Heading2"/>
        <w:jc w:val="both"/>
      </w:pPr>
      <w:bookmarkStart w:id="187" w:name="_Toc239492502"/>
      <w:r w:rsidRPr="006436F5">
        <w:t>Multi-attribute value theory (MAVT)</w:t>
      </w:r>
      <w:bookmarkEnd w:id="187"/>
    </w:p>
    <w:p w:rsidR="00C579B7" w:rsidRDefault="00C579B7" w:rsidP="00C30A77">
      <w:pPr>
        <w:spacing w:after="120"/>
        <w:jc w:val="both"/>
      </w:pPr>
      <w:r>
        <w:t xml:space="preserve">The description of MAVT that follows is adapted from Bedford and Cooke (2001) and </w:t>
      </w:r>
      <w:r w:rsidR="00260E1F">
        <w:fldChar w:fldCharType="begin"/>
      </w:r>
      <w:r w:rsidR="00B20606">
        <w:instrText xml:space="preserve"> ADDIN EN.CITE &lt;EndNote&gt;&lt;Cite&gt;&lt;Author&gt;Keeney&lt;/Author&gt;&lt;Year&gt;2007&lt;/Year&gt;&lt;RecNum&gt;1620&lt;/RecNum&gt;&lt;DisplayText&gt;(Keeney 2007)&lt;/DisplayText&gt;&lt;record&gt;&lt;rec-number&gt;1620&lt;/rec-number&gt;&lt;foreign-keys&gt;&lt;key app="EN" db-id="taffd5tx6rsf05ed0f5vvsrh2wrw5ew2e00w"&gt;1620&lt;/key&gt;&lt;/foreign-keys&gt;&lt;ref-type name="Book Section"&gt;5&lt;/ref-type&gt;&lt;contributors&gt;&lt;authors&gt;&lt;author&gt;Keeney, R.L.&lt;/author&gt;&lt;/authors&gt;&lt;secondary-authors&gt;&lt;author&gt;Edwards, W.&lt;/author&gt;&lt;author&gt;Miles Jr., R.F.  &lt;/author&gt;&lt;author&gt;von Winterdfeldt, D. (eds). &lt;/author&gt;&lt;/secondary-authors&gt;&lt;/contributors&gt;&lt;titles&gt;&lt;title&gt;Developing objectives and attributes. &lt;/title&gt;&lt;secondary-title&gt;Advances in decision analysis. From foundations to applications&lt;/secondary-title&gt;&lt;/titles&gt;&lt;dates&gt;&lt;year&gt;2007&lt;/year&gt;&lt;/dates&gt;&lt;pub-location&gt;Cambridge&lt;/pub-location&gt;&lt;publisher&gt;Cambridge University Press&lt;/publisher&gt;&lt;urls&gt;&lt;/urls&gt;&lt;/record&gt;&lt;/Cite&gt;&lt;/EndNote&gt;</w:instrText>
      </w:r>
      <w:r w:rsidR="00260E1F">
        <w:fldChar w:fldCharType="separate"/>
      </w:r>
      <w:r w:rsidR="00B20606">
        <w:rPr>
          <w:noProof/>
        </w:rPr>
        <w:t>(</w:t>
      </w:r>
      <w:hyperlink w:anchor="_ENREF_72" w:tooltip="Keeney, 2007 #1620" w:history="1">
        <w:r w:rsidR="00DE0598">
          <w:rPr>
            <w:noProof/>
          </w:rPr>
          <w:t>Keeney 2007</w:t>
        </w:r>
      </w:hyperlink>
      <w:r w:rsidR="00B20606">
        <w:rPr>
          <w:noProof/>
        </w:rPr>
        <w:t>)</w:t>
      </w:r>
      <w:r w:rsidR="00260E1F">
        <w:fldChar w:fldCharType="end"/>
      </w:r>
      <w:r>
        <w:t xml:space="preserve">. The task of MAVT is to find a simple expression for the decision-maker’s value function </w:t>
      </w:r>
      <w:r w:rsidRPr="005E12D2">
        <w:rPr>
          <w:i/>
        </w:rPr>
        <w:t xml:space="preserve">v </w:t>
      </w:r>
      <w:r>
        <w:t>over two or more relevant attributes.</w:t>
      </w:r>
      <w:r w:rsidR="004160AB">
        <w:t xml:space="preserve"> </w:t>
      </w:r>
      <w:r>
        <w:t>The additive value model is commonly used, in the form</w:t>
      </w:r>
    </w:p>
    <w:p w:rsidR="00C579B7" w:rsidRDefault="00C579B7" w:rsidP="004C498D">
      <w:pPr>
        <w:ind w:firstLine="720"/>
        <w:jc w:val="both"/>
      </w:pPr>
      <w:r>
        <w:t>v(</w:t>
      </w:r>
      <w:r w:rsidRPr="005E12D2">
        <w:rPr>
          <w:i/>
        </w:rPr>
        <w:t>x</w:t>
      </w:r>
      <w:r w:rsidRPr="005E12D2">
        <w:rPr>
          <w:vertAlign w:val="subscript"/>
        </w:rPr>
        <w:t>1</w:t>
      </w:r>
      <w:r>
        <w:t>,…,</w:t>
      </w:r>
      <w:r w:rsidRPr="005E12D2">
        <w:rPr>
          <w:i/>
        </w:rPr>
        <w:t>x</w:t>
      </w:r>
      <w:r w:rsidRPr="005E12D2">
        <w:rPr>
          <w:i/>
          <w:vertAlign w:val="subscript"/>
        </w:rPr>
        <w:t>n</w:t>
      </w:r>
      <w:r>
        <w:t xml:space="preserve">) = </w:t>
      </w:r>
      <w:r w:rsidR="00D91C93">
        <w:rPr>
          <w:noProof/>
          <w:position w:val="-24"/>
          <w:lang w:eastAsia="en-AU"/>
        </w:rPr>
        <w:drawing>
          <wp:inline distT="0" distB="0" distL="0" distR="0">
            <wp:extent cx="636905" cy="383540"/>
            <wp:effectExtent l="0" t="0" r="0" b="0"/>
            <wp:docPr id="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636905" cy="383540"/>
                    </a:xfrm>
                    <a:prstGeom prst="rect">
                      <a:avLst/>
                    </a:prstGeom>
                    <a:noFill/>
                    <a:ln>
                      <a:noFill/>
                    </a:ln>
                  </pic:spPr>
                </pic:pic>
              </a:graphicData>
            </a:graphic>
          </wp:inline>
        </w:drawing>
      </w:r>
    </w:p>
    <w:p w:rsidR="004160AB" w:rsidRDefault="00C579B7" w:rsidP="004C498D">
      <w:pPr>
        <w:jc w:val="both"/>
      </w:pPr>
      <w:r>
        <w:t xml:space="preserve">where the </w:t>
      </w:r>
      <w:r>
        <w:rPr>
          <w:i/>
        </w:rPr>
        <w:t>w</w:t>
      </w:r>
      <w:r>
        <w:rPr>
          <w:i/>
          <w:vertAlign w:val="subscript"/>
        </w:rPr>
        <w:t>i</w:t>
      </w:r>
      <w:r>
        <w:rPr>
          <w:i/>
        </w:rPr>
        <w:t xml:space="preserve"> </w:t>
      </w:r>
      <w:r>
        <w:t xml:space="preserve">are the weights and the </w:t>
      </w:r>
      <w:r>
        <w:rPr>
          <w:i/>
        </w:rPr>
        <w:t>v</w:t>
      </w:r>
      <w:r>
        <w:rPr>
          <w:i/>
          <w:vertAlign w:val="subscript"/>
        </w:rPr>
        <w:t>i</w:t>
      </w:r>
      <w:r>
        <w:t xml:space="preserve"> are marginal value functions.</w:t>
      </w:r>
    </w:p>
    <w:p w:rsidR="004160AB" w:rsidRDefault="00C579B7" w:rsidP="004C498D">
      <w:pPr>
        <w:jc w:val="both"/>
      </w:pPr>
      <w:r>
        <w:t xml:space="preserve">A marginal value function is a value function for any single attribute in isolation (Figure 1). A formal way of eliciting a marginal value function is as follows. Suppose that </w:t>
      </w:r>
      <w:r w:rsidR="007812AC">
        <w:t>the user</w:t>
      </w:r>
      <w:r>
        <w:t xml:space="preserve"> want</w:t>
      </w:r>
      <w:r w:rsidR="007812AC">
        <w:t>s</w:t>
      </w:r>
      <w:r>
        <w:t xml:space="preserve"> to determine a value function for </w:t>
      </w:r>
      <w:r w:rsidRPr="005E12D2">
        <w:rPr>
          <w:i/>
        </w:rPr>
        <w:t>x</w:t>
      </w:r>
      <w:r w:rsidRPr="005E12D2">
        <w:rPr>
          <w:vertAlign w:val="subscript"/>
        </w:rPr>
        <w:t>1</w:t>
      </w:r>
      <w:r>
        <w:t xml:space="preserve">. Write the vector of attributes exclusive of </w:t>
      </w:r>
      <w:r w:rsidRPr="005E12D2">
        <w:rPr>
          <w:i/>
        </w:rPr>
        <w:t>x</w:t>
      </w:r>
      <w:r w:rsidRPr="005E12D2">
        <w:rPr>
          <w:vertAlign w:val="subscript"/>
        </w:rPr>
        <w:t>1</w:t>
      </w:r>
      <w:r>
        <w:t xml:space="preserve"> as </w:t>
      </w:r>
      <w:r w:rsidR="00D91C93">
        <w:rPr>
          <w:noProof/>
          <w:position w:val="-14"/>
          <w:lang w:eastAsia="en-AU"/>
        </w:rPr>
        <w:drawing>
          <wp:inline distT="0" distB="0" distL="0" distR="0">
            <wp:extent cx="139065" cy="228600"/>
            <wp:effectExtent l="0" t="0" r="0" b="0"/>
            <wp:docPr id="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t>= (</w:t>
      </w:r>
      <w:r w:rsidRPr="005E12D2">
        <w:rPr>
          <w:i/>
        </w:rPr>
        <w:t>x</w:t>
      </w:r>
      <w:r>
        <w:rPr>
          <w:vertAlign w:val="subscript"/>
        </w:rPr>
        <w:t>2</w:t>
      </w:r>
      <w:r>
        <w:t>,…,</w:t>
      </w:r>
      <w:r w:rsidRPr="005E12D2">
        <w:rPr>
          <w:i/>
        </w:rPr>
        <w:t>x</w:t>
      </w:r>
      <w:r w:rsidRPr="005E12D2">
        <w:rPr>
          <w:i/>
          <w:vertAlign w:val="subscript"/>
        </w:rPr>
        <w:t>n</w:t>
      </w:r>
      <w:r>
        <w:t xml:space="preserve">). </w:t>
      </w:r>
      <w:r w:rsidR="007812AC">
        <w:t>The user</w:t>
      </w:r>
      <w:r>
        <w:t xml:space="preserve"> can pick two values for the attribute </w:t>
      </w:r>
      <w:r w:rsidRPr="005E12D2">
        <w:rPr>
          <w:i/>
        </w:rPr>
        <w:t>x</w:t>
      </w:r>
      <w:r w:rsidRPr="005E12D2">
        <w:rPr>
          <w:vertAlign w:val="subscript"/>
        </w:rPr>
        <w:t>1</w:t>
      </w:r>
      <w:r>
        <w:t xml:space="preserve">, say </w:t>
      </w:r>
      <w:r w:rsidRPr="002A1B80">
        <w:rPr>
          <w:i/>
        </w:rPr>
        <w:t>l</w:t>
      </w:r>
      <w:r>
        <w:t xml:space="preserve"> &lt; </w:t>
      </w:r>
      <w:r>
        <w:rPr>
          <w:i/>
        </w:rPr>
        <w:t>h</w:t>
      </w:r>
      <w:r>
        <w:t xml:space="preserve">, and arbitrarily assign </w:t>
      </w:r>
      <w:r>
        <w:rPr>
          <w:i/>
        </w:rPr>
        <w:t>v</w:t>
      </w:r>
      <w:r w:rsidRPr="005E12D2">
        <w:rPr>
          <w:vertAlign w:val="subscript"/>
        </w:rPr>
        <w:t>1</w:t>
      </w:r>
      <w:r>
        <w:t>(</w:t>
      </w:r>
      <w:r w:rsidRPr="002A1B80">
        <w:rPr>
          <w:i/>
        </w:rPr>
        <w:t>l</w:t>
      </w:r>
      <w:r>
        <w:t xml:space="preserve">) = 0 and </w:t>
      </w:r>
      <w:r>
        <w:rPr>
          <w:i/>
        </w:rPr>
        <w:t>v</w:t>
      </w:r>
      <w:r w:rsidRPr="005E12D2">
        <w:rPr>
          <w:vertAlign w:val="subscript"/>
        </w:rPr>
        <w:t>1</w:t>
      </w:r>
      <w:r>
        <w:t>(</w:t>
      </w:r>
      <w:r>
        <w:rPr>
          <w:i/>
        </w:rPr>
        <w:t>h</w:t>
      </w:r>
      <w:r>
        <w:t xml:space="preserve">) = 1 (assuming that lower values of the attribute are worse than higher values). </w:t>
      </w:r>
      <w:r w:rsidR="009A57FD">
        <w:t>The user would</w:t>
      </w:r>
      <w:r>
        <w:t xml:space="preserve"> now want to interpolate and find a number </w:t>
      </w:r>
      <w:r w:rsidRPr="002A1B80">
        <w:rPr>
          <w:i/>
        </w:rPr>
        <w:t>m</w:t>
      </w:r>
      <w:r w:rsidRPr="002A1B80">
        <w:rPr>
          <w:vertAlign w:val="subscript"/>
        </w:rPr>
        <w:t>0.5</w:t>
      </w:r>
      <w:r>
        <w:t xml:space="preserve"> between </w:t>
      </w:r>
      <w:r w:rsidRPr="002A1B80">
        <w:rPr>
          <w:i/>
        </w:rPr>
        <w:t>l</w:t>
      </w:r>
      <w:r>
        <w:t xml:space="preserve"> and </w:t>
      </w:r>
      <w:r w:rsidRPr="002A1B80">
        <w:rPr>
          <w:i/>
        </w:rPr>
        <w:t>h</w:t>
      </w:r>
      <w:r>
        <w:t xml:space="preserve"> so that </w:t>
      </w:r>
      <w:r w:rsidRPr="00E75BA6">
        <w:rPr>
          <w:i/>
        </w:rPr>
        <w:t>v</w:t>
      </w:r>
      <w:r w:rsidRPr="00E75BA6">
        <w:rPr>
          <w:vertAlign w:val="subscript"/>
        </w:rPr>
        <w:t>1</w:t>
      </w:r>
      <w:r>
        <w:t>(</w:t>
      </w:r>
      <w:r w:rsidRPr="002A1B80">
        <w:rPr>
          <w:i/>
        </w:rPr>
        <w:t>m</w:t>
      </w:r>
      <w:r w:rsidRPr="002A1B80">
        <w:rPr>
          <w:vertAlign w:val="subscript"/>
        </w:rPr>
        <w:t>0.5</w:t>
      </w:r>
      <w:r>
        <w:t xml:space="preserve">) = 0.5 (see Figure 2 below). To do this </w:t>
      </w:r>
      <w:r w:rsidR="007812AC">
        <w:t>the user can</w:t>
      </w:r>
      <w:r>
        <w:t xml:space="preserve"> pick a value for the other attributes, </w:t>
      </w:r>
      <w:r w:rsidR="00D91C93">
        <w:rPr>
          <w:noProof/>
          <w:position w:val="-14"/>
          <w:lang w:eastAsia="en-AU"/>
        </w:rPr>
        <w:drawing>
          <wp:inline distT="0" distB="0" distL="0" distR="0">
            <wp:extent cx="139065" cy="228600"/>
            <wp:effectExtent l="0" t="0" r="0" b="0"/>
            <wp:docPr id="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t xml:space="preserve">, and seek a ‘worse’ value for the other attributes </w:t>
      </w:r>
      <w:r w:rsidR="00D91C93">
        <w:rPr>
          <w:noProof/>
          <w:position w:val="-14"/>
          <w:lang w:eastAsia="en-AU"/>
        </w:rPr>
        <w:drawing>
          <wp:inline distT="0" distB="0" distL="0" distR="0">
            <wp:extent cx="139065" cy="228600"/>
            <wp:effectExtent l="0" t="0" r="0" b="0"/>
            <wp:docPr id="9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t xml:space="preserve">’ so that for some </w:t>
      </w:r>
      <w:r w:rsidRPr="002A1B80">
        <w:rPr>
          <w:i/>
        </w:rPr>
        <w:t>m</w:t>
      </w:r>
      <w:r w:rsidRPr="002A1B80">
        <w:rPr>
          <w:vertAlign w:val="subscript"/>
        </w:rPr>
        <w:t>0.5</w:t>
      </w:r>
      <w:r w:rsidR="004160AB">
        <w:rPr>
          <w:vertAlign w:val="subscript"/>
        </w:rPr>
        <w:t xml:space="preserve"> </w:t>
      </w:r>
      <w:r>
        <w:t xml:space="preserve">between </w:t>
      </w:r>
      <w:r w:rsidRPr="002A1B80">
        <w:rPr>
          <w:i/>
        </w:rPr>
        <w:t>l</w:t>
      </w:r>
      <w:r>
        <w:t xml:space="preserve"> and </w:t>
      </w:r>
      <w:r w:rsidRPr="002A1B80">
        <w:rPr>
          <w:i/>
        </w:rPr>
        <w:t>h</w:t>
      </w:r>
      <w:r>
        <w:t>,</w:t>
      </w:r>
    </w:p>
    <w:p w:rsidR="00C579B7" w:rsidRDefault="00C579B7" w:rsidP="004C498D">
      <w:pPr>
        <w:ind w:firstLine="720"/>
        <w:jc w:val="both"/>
      </w:pPr>
      <w:r>
        <w:t>(</w:t>
      </w:r>
      <w:r w:rsidRPr="00864B94">
        <w:rPr>
          <w:i/>
        </w:rPr>
        <w:t>l</w:t>
      </w:r>
      <w:r>
        <w:t>,</w:t>
      </w:r>
      <w:r w:rsidR="00D91C93">
        <w:rPr>
          <w:noProof/>
          <w:position w:val="-14"/>
          <w:lang w:eastAsia="en-AU"/>
        </w:rPr>
        <w:drawing>
          <wp:inline distT="0" distB="0" distL="0" distR="0">
            <wp:extent cx="139065" cy="228600"/>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t xml:space="preserve">) </w:t>
      </w:r>
      <w:r>
        <w:rPr>
          <w:rFonts w:ascii="Arial" w:hAnsi="Arial" w:cs="Arial" w:hint="cs"/>
        </w:rPr>
        <w:t>~</w:t>
      </w:r>
      <w:r>
        <w:t xml:space="preserve"> (</w:t>
      </w:r>
      <w:r w:rsidRPr="002A1B80">
        <w:rPr>
          <w:i/>
        </w:rPr>
        <w:t>m</w:t>
      </w:r>
      <w:r w:rsidRPr="002A1B80">
        <w:rPr>
          <w:vertAlign w:val="subscript"/>
        </w:rPr>
        <w:t>0.5</w:t>
      </w:r>
      <w:r>
        <w:rPr>
          <w:vertAlign w:val="subscript"/>
        </w:rPr>
        <w:t xml:space="preserve"> </w:t>
      </w:r>
      <w:r>
        <w:t xml:space="preserve">, </w:t>
      </w:r>
      <w:r w:rsidR="00D91C93">
        <w:rPr>
          <w:noProof/>
          <w:position w:val="-14"/>
          <w:lang w:eastAsia="en-AU"/>
        </w:rPr>
        <w:drawing>
          <wp:inline distT="0" distB="0" distL="0" distR="0">
            <wp:extent cx="139065" cy="228600"/>
            <wp:effectExtent l="0" t="0" r="0" b="0"/>
            <wp:docPr id="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rsidRPr="00864B94">
        <w:t>’</w:t>
      </w:r>
      <w:r>
        <w:t>), and</w:t>
      </w:r>
    </w:p>
    <w:p w:rsidR="00C579B7" w:rsidRDefault="004160AB" w:rsidP="004C498D">
      <w:pPr>
        <w:jc w:val="both"/>
      </w:pPr>
      <w:r>
        <w:t xml:space="preserve"> </w:t>
      </w:r>
      <w:r w:rsidR="00C579B7">
        <w:rPr>
          <w:vertAlign w:val="subscript"/>
        </w:rPr>
        <w:tab/>
      </w:r>
      <w:r w:rsidR="00C579B7">
        <w:t>(</w:t>
      </w:r>
      <w:r w:rsidR="00C579B7" w:rsidRPr="002A1B80">
        <w:rPr>
          <w:i/>
        </w:rPr>
        <w:t>m</w:t>
      </w:r>
      <w:r w:rsidR="00C579B7" w:rsidRPr="002A1B80">
        <w:rPr>
          <w:vertAlign w:val="subscript"/>
        </w:rPr>
        <w:t>0.5</w:t>
      </w:r>
      <w:r w:rsidR="00C579B7">
        <w:t>,</w:t>
      </w:r>
      <w:r w:rsidR="00D91C93">
        <w:rPr>
          <w:noProof/>
          <w:position w:val="-14"/>
          <w:lang w:eastAsia="en-AU"/>
        </w:rPr>
        <w:drawing>
          <wp:inline distT="0" distB="0" distL="0" distR="0">
            <wp:extent cx="139065" cy="228600"/>
            <wp:effectExtent l="0" t="0" r="0" b="0"/>
            <wp:docPr id="8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rsidR="00C579B7">
        <w:t xml:space="preserve">) </w:t>
      </w:r>
      <w:r w:rsidR="00C579B7">
        <w:rPr>
          <w:rFonts w:ascii="Arial" w:hAnsi="Arial" w:cs="Arial" w:hint="cs"/>
        </w:rPr>
        <w:t>~</w:t>
      </w:r>
      <w:r w:rsidR="00C579B7">
        <w:t xml:space="preserve"> (</w:t>
      </w:r>
      <w:r w:rsidR="00C579B7">
        <w:rPr>
          <w:i/>
        </w:rPr>
        <w:t>h</w:t>
      </w:r>
      <w:r w:rsidR="00C579B7">
        <w:rPr>
          <w:vertAlign w:val="subscript"/>
        </w:rPr>
        <w:t xml:space="preserve"> </w:t>
      </w:r>
      <w:r w:rsidR="00C579B7">
        <w:t xml:space="preserve">, </w:t>
      </w:r>
      <w:r w:rsidR="00D91C93">
        <w:rPr>
          <w:noProof/>
          <w:position w:val="-14"/>
          <w:lang w:eastAsia="en-AU"/>
        </w:rPr>
        <w:drawing>
          <wp:inline distT="0" distB="0" distL="0" distR="0">
            <wp:extent cx="139065" cy="228600"/>
            <wp:effectExtent l="0" t="0" r="0" b="0"/>
            <wp:docPr id="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rsidR="00C579B7" w:rsidRPr="00864B94">
        <w:t>’</w:t>
      </w:r>
      <w:r w:rsidR="00C579B7">
        <w:t>).</w:t>
      </w:r>
    </w:p>
    <w:p w:rsidR="00C579B7" w:rsidRDefault="005A45B6" w:rsidP="004C498D">
      <w:pPr>
        <w:jc w:val="both"/>
      </w:pPr>
      <w:r>
        <w:rPr>
          <w:noProof/>
          <w:lang w:eastAsia="en-AU"/>
        </w:rPr>
        <w:drawing>
          <wp:inline distT="0" distB="0" distL="0" distR="0">
            <wp:extent cx="2486025" cy="1876425"/>
            <wp:effectExtent l="19050" t="0" r="9525" b="0"/>
            <wp:docPr id="2" name="Picture 9" descr="value 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lue fn"/>
                    <pic:cNvPicPr>
                      <a:picLocks noChangeAspect="1" noChangeArrowheads="1"/>
                    </pic:cNvPicPr>
                  </pic:nvPicPr>
                  <pic:blipFill>
                    <a:blip r:embed="rId1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486025" cy="1876425"/>
                    </a:xfrm>
                    <a:prstGeom prst="rect">
                      <a:avLst/>
                    </a:prstGeom>
                    <a:noFill/>
                    <a:ln w="9525">
                      <a:noFill/>
                      <a:miter lim="800000"/>
                      <a:headEnd/>
                      <a:tailEnd/>
                    </a:ln>
                  </pic:spPr>
                </pic:pic>
              </a:graphicData>
            </a:graphic>
          </wp:inline>
        </w:drawing>
      </w:r>
    </w:p>
    <w:p w:rsidR="00C579B7" w:rsidRDefault="00C579B7" w:rsidP="004C498D">
      <w:pPr>
        <w:jc w:val="both"/>
      </w:pPr>
      <w:r w:rsidRPr="00A613DC">
        <w:rPr>
          <w:b/>
        </w:rPr>
        <w:t>Figure 2.</w:t>
      </w:r>
      <w:r w:rsidR="004160AB">
        <w:rPr>
          <w:b/>
        </w:rPr>
        <w:t xml:space="preserve"> </w:t>
      </w:r>
      <w:r>
        <w:t>Formal elicitation of a single attribute value function.</w:t>
      </w:r>
    </w:p>
    <w:p w:rsidR="00C579B7" w:rsidRDefault="00C579B7" w:rsidP="004C498D">
      <w:pPr>
        <w:jc w:val="both"/>
      </w:pPr>
      <w:r>
        <w:t xml:space="preserve">Writing </w:t>
      </w:r>
      <w:r w:rsidRPr="008864F3">
        <w:rPr>
          <w:i/>
        </w:rPr>
        <w:t>v</w:t>
      </w:r>
      <w:r w:rsidR="00D91C93">
        <w:rPr>
          <w:noProof/>
          <w:position w:val="-12"/>
          <w:lang w:eastAsia="en-AU"/>
        </w:rPr>
        <w:drawing>
          <wp:inline distT="0" distB="0" distL="0" distR="0">
            <wp:extent cx="106045" cy="179705"/>
            <wp:effectExtent l="0" t="0" r="0" b="0"/>
            <wp:docPr id="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06045" cy="179705"/>
                    </a:xfrm>
                    <a:prstGeom prst="rect">
                      <a:avLst/>
                    </a:prstGeom>
                    <a:noFill/>
                    <a:ln>
                      <a:noFill/>
                    </a:ln>
                  </pic:spPr>
                </pic:pic>
              </a:graphicData>
            </a:graphic>
          </wp:inline>
        </w:drawing>
      </w:r>
      <w:r>
        <w:t xml:space="preserve">for the weighted sum of the value functions in </w:t>
      </w:r>
      <w:r w:rsidR="00D91C93">
        <w:rPr>
          <w:noProof/>
          <w:position w:val="-14"/>
          <w:lang w:eastAsia="en-AU"/>
        </w:rPr>
        <w:drawing>
          <wp:inline distT="0" distB="0" distL="0" distR="0">
            <wp:extent cx="139065" cy="228600"/>
            <wp:effectExtent l="0" t="0" r="0" b="0"/>
            <wp:docPr id="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rsidR="007812AC">
        <w:t>produces</w:t>
      </w:r>
      <w:r>
        <w:t xml:space="preserve"> </w:t>
      </w:r>
    </w:p>
    <w:p w:rsidR="00C579B7" w:rsidRDefault="00C579B7" w:rsidP="004C498D">
      <w:pPr>
        <w:jc w:val="both"/>
      </w:pPr>
      <w:r>
        <w:tab/>
      </w:r>
      <w:r w:rsidRPr="00E75BA6">
        <w:rPr>
          <w:i/>
        </w:rPr>
        <w:t>v</w:t>
      </w:r>
      <w:r w:rsidRPr="00E75BA6">
        <w:rPr>
          <w:vertAlign w:val="subscript"/>
        </w:rPr>
        <w:t>1</w:t>
      </w:r>
      <w:r>
        <w:t>(</w:t>
      </w:r>
      <w:r w:rsidRPr="00E75BA6">
        <w:rPr>
          <w:i/>
        </w:rPr>
        <w:t>l</w:t>
      </w:r>
      <w:r>
        <w:t xml:space="preserve">) + </w:t>
      </w:r>
      <w:r w:rsidRPr="008864F3">
        <w:rPr>
          <w:i/>
        </w:rPr>
        <w:t>v</w:t>
      </w:r>
      <w:r w:rsidR="00D91C93">
        <w:rPr>
          <w:noProof/>
          <w:position w:val="-12"/>
          <w:lang w:eastAsia="en-AU"/>
        </w:rPr>
        <w:drawing>
          <wp:inline distT="0" distB="0" distL="0" distR="0">
            <wp:extent cx="106045" cy="179705"/>
            <wp:effectExtent l="0" t="0" r="0" b="0"/>
            <wp:docPr id="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06045" cy="179705"/>
                    </a:xfrm>
                    <a:prstGeom prst="rect">
                      <a:avLst/>
                    </a:prstGeom>
                    <a:noFill/>
                    <a:ln>
                      <a:noFill/>
                    </a:ln>
                  </pic:spPr>
                </pic:pic>
              </a:graphicData>
            </a:graphic>
          </wp:inline>
        </w:drawing>
      </w:r>
      <w:r>
        <w:t>(</w:t>
      </w:r>
      <w:r w:rsidR="00D91C93">
        <w:rPr>
          <w:noProof/>
          <w:position w:val="-14"/>
          <w:lang w:eastAsia="en-AU"/>
        </w:rPr>
        <w:drawing>
          <wp:inline distT="0" distB="0" distL="0" distR="0">
            <wp:extent cx="139065" cy="228600"/>
            <wp:effectExtent l="0" t="0" r="0" b="0"/>
            <wp:docPr id="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t xml:space="preserve">) = </w:t>
      </w:r>
      <w:r w:rsidRPr="00E75BA6">
        <w:rPr>
          <w:i/>
        </w:rPr>
        <w:t>v</w:t>
      </w:r>
      <w:r w:rsidRPr="00E75BA6">
        <w:rPr>
          <w:vertAlign w:val="subscript"/>
        </w:rPr>
        <w:t>1</w:t>
      </w:r>
      <w:r>
        <w:t>(</w:t>
      </w:r>
      <w:r w:rsidRPr="002A1B80">
        <w:rPr>
          <w:i/>
        </w:rPr>
        <w:t>m</w:t>
      </w:r>
      <w:r w:rsidRPr="002A1B80">
        <w:rPr>
          <w:vertAlign w:val="subscript"/>
        </w:rPr>
        <w:t>0.5</w:t>
      </w:r>
      <w:r>
        <w:t xml:space="preserve">) + </w:t>
      </w:r>
      <w:r w:rsidRPr="008864F3">
        <w:rPr>
          <w:i/>
        </w:rPr>
        <w:t>v</w:t>
      </w:r>
      <w:r w:rsidR="00D91C93">
        <w:rPr>
          <w:noProof/>
          <w:position w:val="-12"/>
          <w:lang w:eastAsia="en-AU"/>
        </w:rPr>
        <w:drawing>
          <wp:inline distT="0" distB="0" distL="0" distR="0">
            <wp:extent cx="106045" cy="179705"/>
            <wp:effectExtent l="0" t="0" r="0" b="0"/>
            <wp:docPr id="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06045" cy="179705"/>
                    </a:xfrm>
                    <a:prstGeom prst="rect">
                      <a:avLst/>
                    </a:prstGeom>
                    <a:noFill/>
                    <a:ln>
                      <a:noFill/>
                    </a:ln>
                  </pic:spPr>
                </pic:pic>
              </a:graphicData>
            </a:graphic>
          </wp:inline>
        </w:drawing>
      </w:r>
      <w:r>
        <w:t>(</w:t>
      </w:r>
      <w:r w:rsidR="00D91C93">
        <w:rPr>
          <w:noProof/>
          <w:position w:val="-14"/>
          <w:lang w:eastAsia="en-AU"/>
        </w:rPr>
        <w:drawing>
          <wp:inline distT="0" distB="0" distL="0" distR="0">
            <wp:extent cx="139065" cy="228600"/>
            <wp:effectExtent l="0" t="0" r="0" b="0"/>
            <wp:docPr id="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t>’),</w:t>
      </w:r>
    </w:p>
    <w:p w:rsidR="00C30A77" w:rsidRDefault="00C579B7" w:rsidP="00C30A77">
      <w:pPr>
        <w:widowControl w:val="0"/>
        <w:jc w:val="both"/>
      </w:pPr>
      <w:r>
        <w:tab/>
      </w:r>
      <w:r w:rsidRPr="00E75BA6">
        <w:rPr>
          <w:i/>
        </w:rPr>
        <w:t>v</w:t>
      </w:r>
      <w:r w:rsidRPr="00E75BA6">
        <w:rPr>
          <w:vertAlign w:val="subscript"/>
        </w:rPr>
        <w:t>1</w:t>
      </w:r>
      <w:r>
        <w:t>(</w:t>
      </w:r>
      <w:r w:rsidRPr="002A1B80">
        <w:rPr>
          <w:i/>
        </w:rPr>
        <w:t>m</w:t>
      </w:r>
      <w:r w:rsidRPr="002A1B80">
        <w:rPr>
          <w:vertAlign w:val="subscript"/>
        </w:rPr>
        <w:t>0.5</w:t>
      </w:r>
      <w:r>
        <w:t xml:space="preserve">) + </w:t>
      </w:r>
      <w:r w:rsidRPr="008864F3">
        <w:rPr>
          <w:i/>
        </w:rPr>
        <w:t>v</w:t>
      </w:r>
      <w:r w:rsidR="00D91C93">
        <w:rPr>
          <w:noProof/>
          <w:position w:val="-12"/>
          <w:lang w:eastAsia="en-AU"/>
        </w:rPr>
        <w:drawing>
          <wp:inline distT="0" distB="0" distL="0" distR="0">
            <wp:extent cx="106045" cy="179705"/>
            <wp:effectExtent l="0" t="0" r="0" b="0"/>
            <wp:docPr id="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06045" cy="179705"/>
                    </a:xfrm>
                    <a:prstGeom prst="rect">
                      <a:avLst/>
                    </a:prstGeom>
                    <a:noFill/>
                    <a:ln>
                      <a:noFill/>
                    </a:ln>
                  </pic:spPr>
                </pic:pic>
              </a:graphicData>
            </a:graphic>
          </wp:inline>
        </w:drawing>
      </w:r>
      <w:r>
        <w:t>(</w:t>
      </w:r>
      <w:r w:rsidR="00D91C93">
        <w:rPr>
          <w:noProof/>
          <w:position w:val="-14"/>
          <w:lang w:eastAsia="en-AU"/>
        </w:rPr>
        <w:drawing>
          <wp:inline distT="0" distB="0" distL="0" distR="0">
            <wp:extent cx="139065" cy="228600"/>
            <wp:effectExtent l="0" t="0" r="0" b="0"/>
            <wp:docPr id="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t xml:space="preserve">) = </w:t>
      </w:r>
      <w:r w:rsidRPr="00E75BA6">
        <w:rPr>
          <w:i/>
        </w:rPr>
        <w:t>v</w:t>
      </w:r>
      <w:r w:rsidRPr="00E75BA6">
        <w:rPr>
          <w:vertAlign w:val="subscript"/>
        </w:rPr>
        <w:t>1</w:t>
      </w:r>
      <w:r>
        <w:t>(</w:t>
      </w:r>
      <w:r>
        <w:rPr>
          <w:i/>
        </w:rPr>
        <w:t>h</w:t>
      </w:r>
      <w:r>
        <w:t xml:space="preserve">) + </w:t>
      </w:r>
      <w:r w:rsidRPr="008864F3">
        <w:rPr>
          <w:i/>
        </w:rPr>
        <w:t>v</w:t>
      </w:r>
      <w:r w:rsidR="00D91C93">
        <w:rPr>
          <w:noProof/>
          <w:position w:val="-12"/>
          <w:lang w:eastAsia="en-AU"/>
        </w:rPr>
        <w:drawing>
          <wp:inline distT="0" distB="0" distL="0" distR="0">
            <wp:extent cx="106045" cy="179705"/>
            <wp:effectExtent l="0" t="0" r="0" b="0"/>
            <wp:docPr id="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06045" cy="179705"/>
                    </a:xfrm>
                    <a:prstGeom prst="rect">
                      <a:avLst/>
                    </a:prstGeom>
                    <a:noFill/>
                    <a:ln>
                      <a:noFill/>
                    </a:ln>
                  </pic:spPr>
                </pic:pic>
              </a:graphicData>
            </a:graphic>
          </wp:inline>
        </w:drawing>
      </w:r>
      <w:r>
        <w:t>(</w:t>
      </w:r>
      <w:r w:rsidR="00D91C93">
        <w:rPr>
          <w:noProof/>
          <w:position w:val="-14"/>
          <w:lang w:eastAsia="en-AU"/>
        </w:rPr>
        <w:drawing>
          <wp:inline distT="0" distB="0" distL="0" distR="0">
            <wp:extent cx="139065" cy="228600"/>
            <wp:effectExtent l="0" t="0" r="0" b="0"/>
            <wp:docPr id="5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28600"/>
                    </a:xfrm>
                    <a:prstGeom prst="rect">
                      <a:avLst/>
                    </a:prstGeom>
                    <a:noFill/>
                    <a:ln>
                      <a:noFill/>
                    </a:ln>
                  </pic:spPr>
                </pic:pic>
              </a:graphicData>
            </a:graphic>
          </wp:inline>
        </w:drawing>
      </w:r>
      <w:r>
        <w:t>’),</w:t>
      </w:r>
    </w:p>
    <w:p w:rsidR="004160AB" w:rsidRDefault="00C579B7" w:rsidP="00C30A77">
      <w:pPr>
        <w:widowControl w:val="0"/>
        <w:jc w:val="both"/>
      </w:pPr>
      <w:r>
        <w:t xml:space="preserve">which together gives </w:t>
      </w:r>
      <w:r w:rsidRPr="00E75BA6">
        <w:rPr>
          <w:i/>
        </w:rPr>
        <w:t>v</w:t>
      </w:r>
      <w:r w:rsidRPr="00E75BA6">
        <w:rPr>
          <w:vertAlign w:val="subscript"/>
        </w:rPr>
        <w:t>1</w:t>
      </w:r>
      <w:r>
        <w:t>(</w:t>
      </w:r>
      <w:r w:rsidRPr="002A1B80">
        <w:rPr>
          <w:i/>
        </w:rPr>
        <w:t>m</w:t>
      </w:r>
      <w:r w:rsidRPr="002A1B80">
        <w:rPr>
          <w:vertAlign w:val="subscript"/>
        </w:rPr>
        <w:t>0.5</w:t>
      </w:r>
      <w:r>
        <w:t xml:space="preserve">) = 0.5. In this (laborious and cognitively demanding) way </w:t>
      </w:r>
      <w:r w:rsidR="007812AC">
        <w:t>the decision analyst</w:t>
      </w:r>
      <w:r>
        <w:t xml:space="preserve"> can interpolate the value function for as many points as desired. The same </w:t>
      </w:r>
      <w:r>
        <w:lastRenderedPageBreak/>
        <w:t>procedure is required for each attribute.</w:t>
      </w:r>
    </w:p>
    <w:p w:rsidR="004160AB" w:rsidRDefault="00C579B7" w:rsidP="004C498D">
      <w:pPr>
        <w:jc w:val="both"/>
      </w:pPr>
      <w:r>
        <w:t xml:space="preserve">A common simplification is to assume linearity between </w:t>
      </w:r>
      <w:r>
        <w:rPr>
          <w:i/>
        </w:rPr>
        <w:t>v</w:t>
      </w:r>
      <w:r w:rsidRPr="005E12D2">
        <w:rPr>
          <w:vertAlign w:val="subscript"/>
        </w:rPr>
        <w:t>1</w:t>
      </w:r>
      <w:r>
        <w:t>(</w:t>
      </w:r>
      <w:r w:rsidRPr="002A1B80">
        <w:rPr>
          <w:i/>
        </w:rPr>
        <w:t>l</w:t>
      </w:r>
      <w:r>
        <w:t xml:space="preserve">) = 0 and </w:t>
      </w:r>
      <w:r>
        <w:rPr>
          <w:i/>
        </w:rPr>
        <w:t>v</w:t>
      </w:r>
      <w:r w:rsidRPr="005E12D2">
        <w:rPr>
          <w:vertAlign w:val="subscript"/>
        </w:rPr>
        <w:t>1</w:t>
      </w:r>
      <w:r>
        <w:t>(</w:t>
      </w:r>
      <w:r>
        <w:rPr>
          <w:i/>
        </w:rPr>
        <w:t>h</w:t>
      </w:r>
      <w:r>
        <w:t xml:space="preserve">) = 1. It avoids the tedious demands of formal elicitation and is reasonable over the local range of consequences associated with most problems </w:t>
      </w:r>
      <w:r w:rsidR="00260E1F">
        <w:fldChar w:fldCharType="begin"/>
      </w:r>
      <w:r w:rsidR="00C473B9">
        <w:instrText xml:space="preserve"> ADDIN EN.CITE &lt;EndNote&gt;&lt;Cite&gt;&lt;Author&gt;Durbach&lt;/Author&gt;&lt;Year&gt;2009&lt;/Year&gt;&lt;RecNum&gt;1627&lt;/RecNum&gt;&lt;DisplayText&gt;(Durbach and Stewart 2009)&lt;/DisplayText&gt;&lt;record&gt;&lt;rec-number&gt;1627&lt;/rec-number&gt;&lt;foreign-keys&gt;&lt;key app="EN" db-id="taffd5tx6rsf05ed0f5vvsrh2wrw5ew2e00w"&gt;1627&lt;/key&gt;&lt;/foreign-keys&gt;&lt;ref-type name="Journal Article"&gt;17&lt;/ref-type&gt;&lt;contributors&gt;&lt;authors&gt;&lt;author&gt;Durbach, I.N. &lt;/author&gt;&lt;author&gt;Stewart, T.J. &lt;/author&gt;&lt;/authors&gt;&lt;/contributors&gt;&lt;titles&gt;&lt;title&gt;Using expected values to simplify decision making under uncertainty&lt;/title&gt;&lt;secondary-title&gt;Omega&lt;/secondary-title&gt;&lt;/titles&gt;&lt;periodical&gt;&lt;full-title&gt;Omega&lt;/full-title&gt;&lt;/periodical&gt;&lt;pages&gt;312 – 330&lt;/pages&gt;&lt;volume&gt;37&lt;/volume&gt;&lt;dates&gt;&lt;year&gt;2009&lt;/year&gt;&lt;/dates&gt;&lt;urls&gt;&lt;/urls&gt;&lt;/record&gt;&lt;/Cite&gt;&lt;/EndNote&gt;</w:instrText>
      </w:r>
      <w:r w:rsidR="00260E1F">
        <w:fldChar w:fldCharType="separate"/>
      </w:r>
      <w:r w:rsidR="00C473B9">
        <w:rPr>
          <w:noProof/>
        </w:rPr>
        <w:t>(</w:t>
      </w:r>
      <w:hyperlink w:anchor="_ENREF_36" w:tooltip="Durbach, 2009 #1627" w:history="1">
        <w:r w:rsidR="00DE0598">
          <w:rPr>
            <w:noProof/>
          </w:rPr>
          <w:t>Durbach and Stewart 2009</w:t>
        </w:r>
      </w:hyperlink>
      <w:r w:rsidR="00C473B9">
        <w:rPr>
          <w:noProof/>
        </w:rPr>
        <w:t>)</w:t>
      </w:r>
      <w:r w:rsidR="00260E1F">
        <w:fldChar w:fldCharType="end"/>
      </w:r>
      <w:r w:rsidRPr="00EB1EF5">
        <w:t>(</w:t>
      </w:r>
      <w:r w:rsidR="00260E1F">
        <w:fldChar w:fldCharType="begin"/>
      </w:r>
      <w:r w:rsidR="00C473B9">
        <w:instrText xml:space="preserve"> ADDIN EN.CITE &lt;EndNote&gt;&lt;Cite&gt;&lt;Author&gt;Keeney&lt;/Author&gt;&lt;Year&gt;2007&lt;/Year&gt;&lt;RecNum&gt;1628&lt;/RecNum&gt;&lt;DisplayText&gt;(Keeney and von Winterfeldt 2007)&lt;/DisplayText&gt;&lt;record&gt;&lt;rec-number&gt;1628&lt;/rec-number&gt;&lt;foreign-keys&gt;&lt;key app="EN" db-id="taffd5tx6rsf05ed0f5vvsrh2wrw5ew2e00w"&gt;1628&lt;/key&gt;&lt;/foreign-keys&gt;&lt;ref-type name="Book Section"&gt;5&lt;/ref-type&gt;&lt;contributors&gt;&lt;authors&gt;&lt;author&gt;Keeney, R.L. &lt;/author&gt;&lt;author&gt;von Winterfeldt, D.&lt;/author&gt;&lt;/authors&gt;&lt;secondary-authors&gt;&lt;author&gt;Edwards, W. &lt;/author&gt;&lt;author&gt;Miles Jr., R.F. &lt;/author&gt;&lt;author&gt;Von Winterfeldt, D.&lt;/author&gt;&lt;/secondary-authors&gt;&lt;/contributors&gt;&lt;titles&gt;&lt;title&gt;Practical value models.&lt;/title&gt;&lt;secondary-title&gt;Advances in decision analysis. From foundations to applications&lt;/secondary-title&gt;&lt;/titles&gt;&lt;pages&gt;232 – 252&lt;/pages&gt;&lt;dates&gt;&lt;year&gt;2007&lt;/year&gt;&lt;/dates&gt;&lt;pub-location&gt;Cambridge&lt;/pub-location&gt;&lt;publisher&gt;Cambridge University Press&lt;/publisher&gt;&lt;urls&gt;&lt;/urls&gt;&lt;/record&gt;&lt;/Cite&gt;&lt;/EndNote&gt;</w:instrText>
      </w:r>
      <w:r w:rsidR="00260E1F">
        <w:fldChar w:fldCharType="separate"/>
      </w:r>
      <w:r w:rsidR="00C473B9">
        <w:rPr>
          <w:noProof/>
        </w:rPr>
        <w:t>(</w:t>
      </w:r>
      <w:hyperlink w:anchor="_ENREF_74" w:tooltip="Keeney, 2007 #1628" w:history="1">
        <w:r w:rsidR="00DE0598">
          <w:rPr>
            <w:noProof/>
          </w:rPr>
          <w:t>Keeney and von Winterfeldt 2007</w:t>
        </w:r>
      </w:hyperlink>
      <w:r w:rsidR="00C473B9">
        <w:rPr>
          <w:noProof/>
        </w:rPr>
        <w:t>)</w:t>
      </w:r>
      <w:r w:rsidR="00260E1F">
        <w:fldChar w:fldCharType="end"/>
      </w:r>
      <w:r w:rsidRPr="00EB1EF5">
        <w:t>.</w:t>
      </w:r>
    </w:p>
    <w:p w:rsidR="00C579B7" w:rsidRDefault="00C579B7" w:rsidP="004C498D">
      <w:pPr>
        <w:jc w:val="both"/>
      </w:pPr>
      <w:r w:rsidRPr="00EB1EF5">
        <w:t xml:space="preserve">Having obtained marginal value functions </w:t>
      </w:r>
      <w:r w:rsidR="007812AC">
        <w:t>the user</w:t>
      </w:r>
      <w:r w:rsidRPr="00EB1EF5">
        <w:t xml:space="preserve"> need</w:t>
      </w:r>
      <w:r w:rsidR="007812AC">
        <w:t>s</w:t>
      </w:r>
      <w:r w:rsidRPr="00EB1EF5">
        <w:t xml:space="preserve"> to weight them.</w:t>
      </w:r>
      <w:r w:rsidR="004160AB">
        <w:t xml:space="preserve"> </w:t>
      </w:r>
      <w:r w:rsidRPr="00EB1EF5">
        <w:t>This can be</w:t>
      </w:r>
      <w:r>
        <w:t xml:space="preserve"> done formally by the method of indifferences, akin to the underpinnings of stated preference techniques used in evaluation of non-market impacts in benefit-cost analysis </w:t>
      </w:r>
      <w:r w:rsidR="00260E1F">
        <w:fldChar w:fldCharType="begin"/>
      </w:r>
      <w:r w:rsidR="00C473B9">
        <w:instrText xml:space="preserve"> ADDIN EN.CITE &lt;EndNote&gt;&lt;Cite&gt;&lt;Author&gt;Bennett&lt;/Author&gt;&lt;Year&gt;2001&lt;/Year&gt;&lt;RecNum&gt;1626&lt;/RecNum&gt;&lt;DisplayText&gt;(Bennett and Blamey 2001)&lt;/DisplayText&gt;&lt;record&gt;&lt;rec-number&gt;1626&lt;/rec-number&gt;&lt;foreign-keys&gt;&lt;key app="EN" db-id="taffd5tx6rsf05ed0f5vvsrh2wrw5ew2e00w"&gt;1626&lt;/key&gt;&lt;/foreign-keys&gt;&lt;ref-type name="Book"&gt;6&lt;/ref-type&gt;&lt;contributors&gt;&lt;authors&gt;&lt;author&gt;Bennett, J. &lt;/author&gt;&lt;author&gt;Blamey, R. &lt;/author&gt;&lt;/authors&gt;&lt;/contributors&gt;&lt;titles&gt;&lt;title&gt;The choice modelling approach to environmental valuation&lt;/title&gt;&lt;/titles&gt;&lt;dates&gt;&lt;year&gt;2001&lt;/year&gt;&lt;/dates&gt;&lt;pub-location&gt;Cheltenham&lt;/pub-location&gt;&lt;publisher&gt;Edward Elgar&lt;/publisher&gt;&lt;urls&gt;&lt;/urls&gt;&lt;/record&gt;&lt;/Cite&gt;&lt;/EndNote&gt;</w:instrText>
      </w:r>
      <w:r w:rsidR="00260E1F">
        <w:fldChar w:fldCharType="separate"/>
      </w:r>
      <w:r w:rsidR="00C473B9">
        <w:rPr>
          <w:noProof/>
        </w:rPr>
        <w:t>(</w:t>
      </w:r>
      <w:hyperlink w:anchor="_ENREF_12" w:tooltip="Bennett, 2001 #1626" w:history="1">
        <w:r w:rsidR="00DE0598">
          <w:rPr>
            <w:noProof/>
          </w:rPr>
          <w:t>Bennett and Blamey 2001</w:t>
        </w:r>
      </w:hyperlink>
      <w:r w:rsidR="00C473B9">
        <w:rPr>
          <w:noProof/>
        </w:rPr>
        <w:t>)</w:t>
      </w:r>
      <w:r w:rsidR="00260E1F">
        <w:fldChar w:fldCharType="end"/>
      </w:r>
      <w:r>
        <w:t>.</w:t>
      </w:r>
      <w:r w:rsidR="004160AB">
        <w:t xml:space="preserve"> </w:t>
      </w:r>
      <w:r>
        <w:t xml:space="preserve">Suppose that </w:t>
      </w:r>
      <w:r>
        <w:rPr>
          <w:i/>
        </w:rPr>
        <w:t>x</w:t>
      </w:r>
      <w:r w:rsidRPr="00E75BA6">
        <w:rPr>
          <w:vertAlign w:val="subscript"/>
        </w:rPr>
        <w:t>1</w:t>
      </w:r>
      <w:r>
        <w:rPr>
          <w:vertAlign w:val="subscript"/>
        </w:rPr>
        <w:t xml:space="preserve"> </w:t>
      </w:r>
      <w:r w:rsidRPr="005B29FF">
        <w:t xml:space="preserve">and </w:t>
      </w:r>
      <w:r>
        <w:rPr>
          <w:i/>
        </w:rPr>
        <w:t>x</w:t>
      </w:r>
      <w:r>
        <w:rPr>
          <w:vertAlign w:val="subscript"/>
        </w:rPr>
        <w:t>2</w:t>
      </w:r>
      <w:r>
        <w:t xml:space="preserve"> are the first two attributes, and that </w:t>
      </w:r>
      <w:r w:rsidR="00D91C93">
        <w:rPr>
          <w:noProof/>
          <w:position w:val="-10"/>
          <w:lang w:eastAsia="en-AU"/>
        </w:rPr>
        <w:drawing>
          <wp:inline distT="0" distB="0" distL="0" distR="0">
            <wp:extent cx="139065" cy="203835"/>
            <wp:effectExtent l="0" t="0" r="0" b="0"/>
            <wp:docPr id="5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03835"/>
                    </a:xfrm>
                    <a:prstGeom prst="rect">
                      <a:avLst/>
                    </a:prstGeom>
                    <a:noFill/>
                    <a:ln>
                      <a:noFill/>
                    </a:ln>
                  </pic:spPr>
                </pic:pic>
              </a:graphicData>
            </a:graphic>
          </wp:inline>
        </w:drawing>
      </w:r>
      <w:r>
        <w:t xml:space="preserve">is the vector of remaining attributes. Let </w:t>
      </w:r>
      <w:r w:rsidR="00D91C93">
        <w:rPr>
          <w:noProof/>
          <w:position w:val="-10"/>
          <w:lang w:eastAsia="en-AU"/>
        </w:rPr>
        <w:drawing>
          <wp:inline distT="0" distB="0" distL="0" distR="0">
            <wp:extent cx="179705" cy="228600"/>
            <wp:effectExtent l="0" t="0" r="0" b="0"/>
            <wp:docPr id="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79705" cy="228600"/>
                    </a:xfrm>
                    <a:prstGeom prst="rect">
                      <a:avLst/>
                    </a:prstGeom>
                    <a:noFill/>
                    <a:ln>
                      <a:noFill/>
                    </a:ln>
                  </pic:spPr>
                </pic:pic>
              </a:graphicData>
            </a:graphic>
          </wp:inline>
        </w:drawing>
      </w:r>
      <w:r>
        <w:rPr>
          <w:vertAlign w:val="subscript"/>
        </w:rPr>
        <w:t xml:space="preserve"> </w:t>
      </w:r>
      <w:r w:rsidRPr="005B29FF">
        <w:t xml:space="preserve">and </w:t>
      </w:r>
      <w:r w:rsidR="00D91C93">
        <w:rPr>
          <w:noProof/>
          <w:position w:val="-10"/>
          <w:lang w:eastAsia="en-AU"/>
        </w:rPr>
        <w:drawing>
          <wp:inline distT="0" distB="0" distL="0" distR="0">
            <wp:extent cx="179705" cy="228600"/>
            <wp:effectExtent l="0" t="0" r="0" b="0"/>
            <wp:docPr id="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79705" cy="228600"/>
                    </a:xfrm>
                    <a:prstGeom prst="rect">
                      <a:avLst/>
                    </a:prstGeom>
                    <a:noFill/>
                    <a:ln>
                      <a:noFill/>
                    </a:ln>
                  </pic:spPr>
                </pic:pic>
              </a:graphicData>
            </a:graphic>
          </wp:inline>
        </w:drawing>
      </w:r>
      <w:r>
        <w:t xml:space="preserve"> and </w:t>
      </w:r>
      <w:r w:rsidR="00D91C93">
        <w:rPr>
          <w:noProof/>
          <w:position w:val="-10"/>
          <w:lang w:eastAsia="en-AU"/>
        </w:rPr>
        <w:drawing>
          <wp:inline distT="0" distB="0" distL="0" distR="0">
            <wp:extent cx="139065" cy="203835"/>
            <wp:effectExtent l="0" t="0" r="0" b="0"/>
            <wp:docPr id="4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03835"/>
                    </a:xfrm>
                    <a:prstGeom prst="rect">
                      <a:avLst/>
                    </a:prstGeom>
                    <a:noFill/>
                    <a:ln>
                      <a:noFill/>
                    </a:ln>
                  </pic:spPr>
                </pic:pic>
              </a:graphicData>
            </a:graphic>
          </wp:inline>
        </w:drawing>
      </w:r>
      <w:r>
        <w:t xml:space="preserve">* be the attribute values for which the marginal value functions are zero. Then find values </w:t>
      </w:r>
      <w:r>
        <w:rPr>
          <w:i/>
        </w:rPr>
        <w:t>x</w:t>
      </w:r>
      <w:r w:rsidRPr="00E75BA6">
        <w:rPr>
          <w:vertAlign w:val="subscript"/>
        </w:rPr>
        <w:t>1</w:t>
      </w:r>
      <w:r>
        <w:t xml:space="preserve"> </w:t>
      </w:r>
      <w:r w:rsidR="00D91C93">
        <w:rPr>
          <w:noProof/>
          <w:position w:val="-4"/>
          <w:lang w:eastAsia="en-AU"/>
        </w:rPr>
        <w:drawing>
          <wp:inline distT="0" distB="0" distL="0" distR="0">
            <wp:extent cx="114300" cy="139065"/>
            <wp:effectExtent l="0" t="0" r="12700" b="0"/>
            <wp:docPr id="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14300" cy="139065"/>
                    </a:xfrm>
                    <a:prstGeom prst="rect">
                      <a:avLst/>
                    </a:prstGeom>
                    <a:noFill/>
                    <a:ln>
                      <a:noFill/>
                    </a:ln>
                  </pic:spPr>
                </pic:pic>
              </a:graphicData>
            </a:graphic>
          </wp:inline>
        </w:drawing>
      </w:r>
      <w:r w:rsidR="00D91C93">
        <w:rPr>
          <w:noProof/>
          <w:position w:val="-10"/>
          <w:lang w:eastAsia="en-AU"/>
        </w:rPr>
        <w:drawing>
          <wp:inline distT="0" distB="0" distL="0" distR="0">
            <wp:extent cx="179705" cy="228600"/>
            <wp:effectExtent l="0" t="0" r="0" b="0"/>
            <wp:docPr id="4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79705" cy="228600"/>
                    </a:xfrm>
                    <a:prstGeom prst="rect">
                      <a:avLst/>
                    </a:prstGeom>
                    <a:noFill/>
                    <a:ln>
                      <a:noFill/>
                    </a:ln>
                  </pic:spPr>
                </pic:pic>
              </a:graphicData>
            </a:graphic>
          </wp:inline>
        </w:drawing>
      </w:r>
      <w:r>
        <w:t xml:space="preserve"> and </w:t>
      </w:r>
      <w:r>
        <w:rPr>
          <w:i/>
        </w:rPr>
        <w:t>x</w:t>
      </w:r>
      <w:r>
        <w:rPr>
          <w:vertAlign w:val="subscript"/>
        </w:rPr>
        <w:t>2</w:t>
      </w:r>
      <w:r>
        <w:t xml:space="preserve"> </w:t>
      </w:r>
      <w:r w:rsidR="00D91C93">
        <w:rPr>
          <w:noProof/>
          <w:position w:val="-4"/>
          <w:lang w:eastAsia="en-AU"/>
        </w:rPr>
        <w:drawing>
          <wp:inline distT="0" distB="0" distL="0" distR="0">
            <wp:extent cx="114300" cy="139065"/>
            <wp:effectExtent l="0" t="0" r="12700" b="0"/>
            <wp:docPr id="4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14300" cy="139065"/>
                    </a:xfrm>
                    <a:prstGeom prst="rect">
                      <a:avLst/>
                    </a:prstGeom>
                    <a:noFill/>
                    <a:ln>
                      <a:noFill/>
                    </a:ln>
                  </pic:spPr>
                </pic:pic>
              </a:graphicData>
            </a:graphic>
          </wp:inline>
        </w:drawing>
      </w:r>
      <w:r w:rsidR="00D91C93">
        <w:rPr>
          <w:noProof/>
          <w:position w:val="-10"/>
          <w:lang w:eastAsia="en-AU"/>
        </w:rPr>
        <w:drawing>
          <wp:inline distT="0" distB="0" distL="0" distR="0">
            <wp:extent cx="179705" cy="228600"/>
            <wp:effectExtent l="0" t="0" r="0" b="0"/>
            <wp:docPr id="3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79705" cy="228600"/>
                    </a:xfrm>
                    <a:prstGeom prst="rect">
                      <a:avLst/>
                    </a:prstGeom>
                    <a:noFill/>
                    <a:ln>
                      <a:noFill/>
                    </a:ln>
                  </pic:spPr>
                </pic:pic>
              </a:graphicData>
            </a:graphic>
          </wp:inline>
        </w:drawing>
      </w:r>
      <w:r>
        <w:t xml:space="preserve"> such that</w:t>
      </w:r>
      <w:r>
        <w:tab/>
      </w:r>
    </w:p>
    <w:p w:rsidR="00C579B7" w:rsidRDefault="00C579B7" w:rsidP="004C498D">
      <w:pPr>
        <w:jc w:val="both"/>
      </w:pPr>
      <w:r>
        <w:tab/>
        <w:t>(</w:t>
      </w:r>
      <w:r>
        <w:rPr>
          <w:i/>
        </w:rPr>
        <w:t>x</w:t>
      </w:r>
      <w:r w:rsidRPr="00E75BA6">
        <w:rPr>
          <w:vertAlign w:val="subscript"/>
        </w:rPr>
        <w:t>1</w:t>
      </w:r>
      <w:r>
        <w:t>,</w:t>
      </w:r>
      <w:r w:rsidRPr="005B29FF">
        <w:t xml:space="preserve"> </w:t>
      </w:r>
      <w:r w:rsidR="00D91C93">
        <w:rPr>
          <w:noProof/>
          <w:position w:val="-10"/>
          <w:lang w:eastAsia="en-AU"/>
        </w:rPr>
        <w:drawing>
          <wp:inline distT="0" distB="0" distL="0" distR="0">
            <wp:extent cx="179705" cy="228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79705" cy="228600"/>
                    </a:xfrm>
                    <a:prstGeom prst="rect">
                      <a:avLst/>
                    </a:prstGeom>
                    <a:noFill/>
                    <a:ln>
                      <a:noFill/>
                    </a:ln>
                  </pic:spPr>
                </pic:pic>
              </a:graphicData>
            </a:graphic>
          </wp:inline>
        </w:drawing>
      </w:r>
      <w:r>
        <w:t xml:space="preserve">, </w:t>
      </w:r>
      <w:r w:rsidR="00D91C93">
        <w:rPr>
          <w:noProof/>
          <w:position w:val="-10"/>
          <w:lang w:eastAsia="en-AU"/>
        </w:rPr>
        <w:drawing>
          <wp:inline distT="0" distB="0" distL="0" distR="0">
            <wp:extent cx="139065" cy="203835"/>
            <wp:effectExtent l="0" t="0" r="0" b="0"/>
            <wp:docPr id="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03835"/>
                    </a:xfrm>
                    <a:prstGeom prst="rect">
                      <a:avLst/>
                    </a:prstGeom>
                    <a:noFill/>
                    <a:ln>
                      <a:noFill/>
                    </a:ln>
                  </pic:spPr>
                </pic:pic>
              </a:graphicData>
            </a:graphic>
          </wp:inline>
        </w:drawing>
      </w:r>
      <w:r>
        <w:t xml:space="preserve">*) </w:t>
      </w:r>
      <w:r>
        <w:rPr>
          <w:rFonts w:ascii="Arial" w:hAnsi="Arial" w:cs="Arial" w:hint="cs"/>
        </w:rPr>
        <w:t>~</w:t>
      </w:r>
      <w:r>
        <w:t xml:space="preserve"> (</w:t>
      </w:r>
      <w:r w:rsidR="00D91C93">
        <w:rPr>
          <w:noProof/>
          <w:position w:val="-10"/>
          <w:lang w:eastAsia="en-AU"/>
        </w:rPr>
        <w:drawing>
          <wp:inline distT="0" distB="0" distL="0" distR="0">
            <wp:extent cx="179705" cy="228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79705" cy="228600"/>
                    </a:xfrm>
                    <a:prstGeom prst="rect">
                      <a:avLst/>
                    </a:prstGeom>
                    <a:noFill/>
                    <a:ln>
                      <a:noFill/>
                    </a:ln>
                  </pic:spPr>
                </pic:pic>
              </a:graphicData>
            </a:graphic>
          </wp:inline>
        </w:drawing>
      </w:r>
      <w:r>
        <w:t xml:space="preserve">, </w:t>
      </w:r>
      <w:r>
        <w:rPr>
          <w:i/>
        </w:rPr>
        <w:t>x</w:t>
      </w:r>
      <w:r>
        <w:rPr>
          <w:vertAlign w:val="subscript"/>
        </w:rPr>
        <w:t>2</w:t>
      </w:r>
      <w:r>
        <w:t xml:space="preserve">, </w:t>
      </w:r>
      <w:r w:rsidR="00D91C93">
        <w:rPr>
          <w:noProof/>
          <w:position w:val="-10"/>
          <w:lang w:eastAsia="en-AU"/>
        </w:rPr>
        <w:drawing>
          <wp:inline distT="0" distB="0" distL="0" distR="0">
            <wp:extent cx="139065" cy="2038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9065" cy="203835"/>
                    </a:xfrm>
                    <a:prstGeom prst="rect">
                      <a:avLst/>
                    </a:prstGeom>
                    <a:noFill/>
                    <a:ln>
                      <a:noFill/>
                    </a:ln>
                  </pic:spPr>
                </pic:pic>
              </a:graphicData>
            </a:graphic>
          </wp:inline>
        </w:drawing>
      </w:r>
      <w:r>
        <w:t>*)</w:t>
      </w:r>
    </w:p>
    <w:p w:rsidR="00C579B7" w:rsidRPr="005B29FF" w:rsidRDefault="00C579B7" w:rsidP="004C498D">
      <w:pPr>
        <w:jc w:val="both"/>
      </w:pPr>
      <w:r>
        <w:t xml:space="preserve">then </w:t>
      </w:r>
      <w:r>
        <w:rPr>
          <w:i/>
        </w:rPr>
        <w:t>w</w:t>
      </w:r>
      <w:r>
        <w:rPr>
          <w:vertAlign w:val="subscript"/>
        </w:rPr>
        <w:t>1</w:t>
      </w:r>
      <w:r>
        <w:rPr>
          <w:i/>
        </w:rPr>
        <w:t>v</w:t>
      </w:r>
      <w:r>
        <w:rPr>
          <w:vertAlign w:val="subscript"/>
        </w:rPr>
        <w:t>1</w:t>
      </w:r>
      <w:r>
        <w:t>(</w:t>
      </w:r>
      <w:r>
        <w:rPr>
          <w:i/>
        </w:rPr>
        <w:t>x</w:t>
      </w:r>
      <w:r>
        <w:rPr>
          <w:vertAlign w:val="subscript"/>
        </w:rPr>
        <w:t>1</w:t>
      </w:r>
      <w:r>
        <w:t>)</w:t>
      </w:r>
      <w:r>
        <w:rPr>
          <w:vertAlign w:val="subscript"/>
        </w:rPr>
        <w:t xml:space="preserve"> </w:t>
      </w:r>
      <w:r>
        <w:t xml:space="preserve">= </w:t>
      </w:r>
      <w:r>
        <w:rPr>
          <w:i/>
        </w:rPr>
        <w:t>w</w:t>
      </w:r>
      <w:r>
        <w:rPr>
          <w:vertAlign w:val="subscript"/>
        </w:rPr>
        <w:t>2</w:t>
      </w:r>
      <w:r>
        <w:rPr>
          <w:i/>
        </w:rPr>
        <w:t>v</w:t>
      </w:r>
      <w:r>
        <w:rPr>
          <w:vertAlign w:val="subscript"/>
        </w:rPr>
        <w:t>2</w:t>
      </w:r>
      <w:r>
        <w:t>(</w:t>
      </w:r>
      <w:r>
        <w:rPr>
          <w:i/>
        </w:rPr>
        <w:t>x</w:t>
      </w:r>
      <w:r>
        <w:rPr>
          <w:vertAlign w:val="subscript"/>
        </w:rPr>
        <w:t>2</w:t>
      </w:r>
      <w:r>
        <w:t xml:space="preserve">). Proceeding this way </w:t>
      </w:r>
      <w:r w:rsidR="007812AC">
        <w:t>the user</w:t>
      </w:r>
      <w:r>
        <w:t xml:space="preserve"> can get </w:t>
      </w:r>
      <w:r w:rsidRPr="00D41E2A">
        <w:rPr>
          <w:i/>
        </w:rPr>
        <w:t>n</w:t>
      </w:r>
      <w:r>
        <w:t xml:space="preserve"> – 1 linear equations relating weights (without loss of generality </w:t>
      </w:r>
      <w:r w:rsidR="007812AC">
        <w:t xml:space="preserve">it can </w:t>
      </w:r>
      <w:r>
        <w:t>assume</w:t>
      </w:r>
      <w:r w:rsidR="007812AC">
        <w:t>d</w:t>
      </w:r>
      <w:r>
        <w:t xml:space="preserve"> </w:t>
      </w:r>
      <w:r w:rsidR="007812AC">
        <w:t>that</w:t>
      </w:r>
      <w:r>
        <w:t xml:space="preserve"> weights sum to 1), and solve for the </w:t>
      </w:r>
      <w:r w:rsidRPr="002D5618">
        <w:rPr>
          <w:i/>
        </w:rPr>
        <w:t>w</w:t>
      </w:r>
      <w:r w:rsidRPr="002D5618">
        <w:rPr>
          <w:i/>
          <w:vertAlign w:val="subscript"/>
        </w:rPr>
        <w:t>i</w:t>
      </w:r>
      <w:r>
        <w:t>.</w:t>
      </w:r>
      <w:r w:rsidR="004160AB">
        <w:t xml:space="preserve"> </w:t>
      </w:r>
      <w:r>
        <w:t>Again, the method is laborious and cognitively demanding.</w:t>
      </w:r>
    </w:p>
    <w:p w:rsidR="004160AB" w:rsidRDefault="00C579B7" w:rsidP="004C498D">
      <w:pPr>
        <w:jc w:val="both"/>
      </w:pPr>
      <w:r>
        <w:t xml:space="preserve">There are many shortcut methods for eliciting weights </w:t>
      </w:r>
      <w:r w:rsidR="00260E1F">
        <w:fldChar w:fldCharType="begin"/>
      </w:r>
      <w:r w:rsidR="00C473B9">
        <w:instrText xml:space="preserve"> ADDIN EN.CITE &lt;EndNote&gt;&lt;Cite&gt;&lt;Author&gt;Hajkowicz&lt;/Author&gt;&lt;Year&gt;2000&lt;/Year&gt;&lt;RecNum&gt;1625&lt;/RecNum&gt;&lt;DisplayText&gt;(Hajkowicz et al. 2000)&lt;/DisplayText&gt;&lt;record&gt;&lt;rec-number&gt;1625&lt;/rec-number&gt;&lt;foreign-keys&gt;&lt;key app="EN" db-id="taffd5tx6rsf05ed0f5vvsrh2wrw5ew2e00w"&gt;1625&lt;/key&gt;&lt;/foreign-keys&gt;&lt;ref-type name="Journal Article"&gt;17&lt;/ref-type&gt;&lt;contributors&gt;&lt;authors&gt;&lt;author&gt;Hajkowicz, S.A. &lt;/author&gt;&lt;author&gt;McDonald, G.T. &lt;/author&gt;&lt;author&gt;Smith, P.N.&lt;/author&gt;&lt;/authors&gt;&lt;/contributors&gt;&lt;titles&gt;&lt;title&gt;An evaluation of multiple objective decision support weighting techniques in natural resource management&lt;/title&gt;&lt;secondary-title&gt;Journal of Environmental Planning and Management&lt;/secondary-title&gt;&lt;/titles&gt;&lt;periodical&gt;&lt;full-title&gt;Journal of Environmental Planning and Management&lt;/full-title&gt;&lt;/periodical&gt;&lt;pages&gt;505-518&lt;/pages&gt;&lt;volume&gt;43&lt;/volume&gt;&lt;dates&gt;&lt;year&gt;2000&lt;/year&gt;&lt;/dates&gt;&lt;urls&gt;&lt;/urls&gt;&lt;/record&gt;&lt;/Cite&gt;&lt;/EndNote&gt;</w:instrText>
      </w:r>
      <w:r w:rsidR="00260E1F">
        <w:fldChar w:fldCharType="separate"/>
      </w:r>
      <w:r w:rsidR="00C473B9">
        <w:rPr>
          <w:noProof/>
        </w:rPr>
        <w:t>(</w:t>
      </w:r>
      <w:hyperlink w:anchor="_ENREF_58" w:tooltip="Hajkowicz, 2000 #1625" w:history="1">
        <w:r w:rsidR="00DE0598">
          <w:rPr>
            <w:noProof/>
          </w:rPr>
          <w:t>Hajkowicz et al. 2000</w:t>
        </w:r>
      </w:hyperlink>
      <w:r w:rsidR="00C473B9">
        <w:rPr>
          <w:noProof/>
        </w:rPr>
        <w:t>)</w:t>
      </w:r>
      <w:r w:rsidR="00260E1F">
        <w:fldChar w:fldCharType="end"/>
      </w:r>
      <w:r w:rsidR="00606127">
        <w:t xml:space="preserve">. </w:t>
      </w:r>
      <w:r>
        <w:t xml:space="preserve">Of these, the swing weight method has been shown to be one of the more effective, both in terms of its efficiency and its insulation against abuse </w:t>
      </w:r>
      <w:r w:rsidR="00260E1F">
        <w:fldChar w:fldCharType="begin"/>
      </w:r>
      <w:r w:rsidR="00C473B9">
        <w:instrText xml:space="preserve"> ADDIN EN.CITE &lt;EndNote&gt;&lt;Cite&gt;&lt;Author&gt;Fischer&lt;/Author&gt;&lt;Year&gt;1995&lt;/Year&gt;&lt;RecNum&gt;1624&lt;/RecNum&gt;&lt;DisplayText&gt;(Fischer 1995)&lt;/DisplayText&gt;&lt;record&gt;&lt;rec-number&gt;1624&lt;/rec-number&gt;&lt;foreign-keys&gt;&lt;key app="EN" db-id="taffd5tx6rsf05ed0f5vvsrh2wrw5ew2e00w"&gt;1624&lt;/key&gt;&lt;/foreign-keys&gt;&lt;ref-type name="Journal Article"&gt;17&lt;/ref-type&gt;&lt;contributors&gt;&lt;authors&gt;&lt;author&gt;Fischer, G.W. &lt;/author&gt;&lt;/authors&gt;&lt;/contributors&gt;&lt;titles&gt;&lt;title&gt;Range sensitivity of attribute weights in multiattribute value models&lt;/title&gt;&lt;secondary-title&gt;Organizational Behavior and Human Decision Processes&lt;/secondary-title&gt;&lt;/titles&gt;&lt;periodical&gt;&lt;full-title&gt;Organizational Behavior and Human Decision Processes&lt;/full-title&gt;&lt;/periodical&gt;&lt;pages&gt;252 – 266.&lt;/pages&gt;&lt;volume&gt;Organizational Behavior and Human Decision Processes&lt;/volume&gt;&lt;number&gt;62&lt;/number&gt;&lt;dates&gt;&lt;year&gt;1995&lt;/year&gt;&lt;/dates&gt;&lt;urls&gt;&lt;/urls&gt;&lt;/record&gt;&lt;/Cite&gt;&lt;/EndNote&gt;</w:instrText>
      </w:r>
      <w:r w:rsidR="00260E1F">
        <w:fldChar w:fldCharType="separate"/>
      </w:r>
      <w:r w:rsidR="00C473B9">
        <w:rPr>
          <w:noProof/>
        </w:rPr>
        <w:t>(</w:t>
      </w:r>
      <w:hyperlink w:anchor="_ENREF_42" w:tooltip="Fischer, 1995 #1624" w:history="1">
        <w:r w:rsidR="00DE0598">
          <w:rPr>
            <w:noProof/>
          </w:rPr>
          <w:t>Fischer 1995</w:t>
        </w:r>
      </w:hyperlink>
      <w:r w:rsidR="00C473B9">
        <w:rPr>
          <w:noProof/>
        </w:rPr>
        <w:t>)</w:t>
      </w:r>
      <w:r w:rsidR="00260E1F">
        <w:fldChar w:fldCharType="end"/>
      </w:r>
      <w:r w:rsidR="00606127">
        <w:t xml:space="preserve">. </w:t>
      </w:r>
      <w:r>
        <w:t>Whatever method is used in their elicitation, the interpretation of the weights is critical.</w:t>
      </w:r>
      <w:r w:rsidR="004160AB">
        <w:t xml:space="preserve"> </w:t>
      </w:r>
      <w:r>
        <w:t>Methods that do not explicitly deal with indifferences are prey to abuse. Users are inclined to specify weights that reflect the relative importance of the attributes, irrespective of the units or the range of consequences relevant to the decision context. But the weights have units because the underlying attribute scales have units.</w:t>
      </w:r>
      <w:r w:rsidR="004160AB">
        <w:t xml:space="preserve"> </w:t>
      </w:r>
      <w:r>
        <w:t>A change of –</w:t>
      </w:r>
      <w:r w:rsidRPr="00DC690E">
        <w:rPr>
          <w:i/>
        </w:rPr>
        <w:t>w</w:t>
      </w:r>
      <w:r w:rsidRPr="00DC690E">
        <w:rPr>
          <w:i/>
          <w:vertAlign w:val="subscript"/>
        </w:rPr>
        <w:t>i</w:t>
      </w:r>
      <w:r w:rsidRPr="00DC690E">
        <w:rPr>
          <w:vertAlign w:val="superscript"/>
        </w:rPr>
        <w:t>-1</w:t>
      </w:r>
      <w:r>
        <w:t xml:space="preserve"> units on scale </w:t>
      </w:r>
      <w:r w:rsidRPr="00DC690E">
        <w:rPr>
          <w:i/>
        </w:rPr>
        <w:t>i</w:t>
      </w:r>
      <w:r>
        <w:t xml:space="preserve"> is always compensated by a change of +</w:t>
      </w:r>
      <w:r w:rsidRPr="00DC690E">
        <w:rPr>
          <w:i/>
        </w:rPr>
        <w:t>w</w:t>
      </w:r>
      <w:r>
        <w:rPr>
          <w:i/>
          <w:vertAlign w:val="subscript"/>
        </w:rPr>
        <w:t>j</w:t>
      </w:r>
      <w:r w:rsidRPr="00DC690E">
        <w:rPr>
          <w:vertAlign w:val="superscript"/>
        </w:rPr>
        <w:t>-1</w:t>
      </w:r>
      <w:r>
        <w:rPr>
          <w:vertAlign w:val="superscript"/>
        </w:rPr>
        <w:t xml:space="preserve"> </w:t>
      </w:r>
      <w:r>
        <w:t xml:space="preserve">units on scale </w:t>
      </w:r>
      <w:r w:rsidRPr="00DC690E">
        <w:rPr>
          <w:i/>
        </w:rPr>
        <w:t>j</w:t>
      </w:r>
      <w:r>
        <w:t xml:space="preserve">. Changing the units or range of an attribute </w:t>
      </w:r>
      <w:r w:rsidRPr="004562AD">
        <w:rPr>
          <w:i/>
        </w:rPr>
        <w:t>must</w:t>
      </w:r>
      <w:r>
        <w:t xml:space="preserve"> lead to a change in the weights.</w:t>
      </w:r>
    </w:p>
    <w:p w:rsidR="004160AB" w:rsidRDefault="00C579B7" w:rsidP="004C498D">
      <w:pPr>
        <w:jc w:val="both"/>
      </w:pPr>
      <w:r>
        <w:t xml:space="preserve">For the </w:t>
      </w:r>
      <w:r w:rsidRPr="004562AD">
        <w:rPr>
          <w:i/>
        </w:rPr>
        <w:t>additive</w:t>
      </w:r>
      <w:r>
        <w:t xml:space="preserve"> value model to be valid the attributes need to be </w:t>
      </w:r>
      <w:r w:rsidRPr="004562AD">
        <w:rPr>
          <w:i/>
        </w:rPr>
        <w:t>mutually preferentially independent</w:t>
      </w:r>
      <w:r>
        <w:t xml:space="preserve">. That is, the value ascribed to any given amount of attribute </w:t>
      </w:r>
      <w:r>
        <w:rPr>
          <w:i/>
        </w:rPr>
        <w:t>i</w:t>
      </w:r>
      <w:r>
        <w:t xml:space="preserve"> cannot be conditioned by the level available of attribute</w:t>
      </w:r>
      <w:r w:rsidRPr="004562AD">
        <w:rPr>
          <w:i/>
        </w:rPr>
        <w:t xml:space="preserve"> j</w:t>
      </w:r>
      <w:r>
        <w:t>.</w:t>
      </w:r>
    </w:p>
    <w:p w:rsidR="00C579B7" w:rsidRDefault="00C579B7" w:rsidP="004C498D">
      <w:pPr>
        <w:jc w:val="both"/>
      </w:pPr>
      <w:r>
        <w:t xml:space="preserve">In practice, the assumption of preferential independence is reasonable if the set of objectives is consistent with the following properties </w:t>
      </w:r>
      <w:r w:rsidR="00260E1F">
        <w:fldChar w:fldCharType="begin"/>
      </w:r>
      <w:r w:rsidR="00B20606">
        <w:instrText xml:space="preserve"> ADDIN EN.CITE &lt;EndNote&gt;&lt;Cite&gt;&lt;Author&gt;Keeney&lt;/Author&gt;&lt;Year&gt;2007&lt;/Year&gt;&lt;RecNum&gt;1620&lt;/RecNum&gt;&lt;DisplayText&gt;(Keeney 2007)&lt;/DisplayText&gt;&lt;record&gt;&lt;rec-number&gt;1620&lt;/rec-number&gt;&lt;foreign-keys&gt;&lt;key app="EN" db-id="taffd5tx6rsf05ed0f5vvsrh2wrw5ew2e00w"&gt;1620&lt;/key&gt;&lt;/foreign-keys&gt;&lt;ref-type name="Book Section"&gt;5&lt;/ref-type&gt;&lt;contributors&gt;&lt;authors&gt;&lt;author&gt;Keeney, R.L.&lt;/author&gt;&lt;/authors&gt;&lt;secondary-authors&gt;&lt;author&gt;Edwards, W.&lt;/author&gt;&lt;author&gt;Miles Jr., R.F.  &lt;/author&gt;&lt;author&gt;von Winterdfeldt, D. (eds). &lt;/author&gt;&lt;/secondary-authors&gt;&lt;/contributors&gt;&lt;titles&gt;&lt;title&gt;Developing objectives and attributes. &lt;/title&gt;&lt;secondary-title&gt;Advances in decision analysis. From foundations to applications&lt;/secondary-title&gt;&lt;/titles&gt;&lt;dates&gt;&lt;year&gt;2007&lt;/year&gt;&lt;/dates&gt;&lt;pub-location&gt;Cambridge&lt;/pub-location&gt;&lt;publisher&gt;Cambridge University Press&lt;/publisher&gt;&lt;urls&gt;&lt;/urls&gt;&lt;/record&gt;&lt;/Cite&gt;&lt;/EndNote&gt;</w:instrText>
      </w:r>
      <w:r w:rsidR="00260E1F">
        <w:fldChar w:fldCharType="separate"/>
      </w:r>
      <w:r w:rsidR="00B20606">
        <w:rPr>
          <w:noProof/>
        </w:rPr>
        <w:t>(</w:t>
      </w:r>
      <w:hyperlink w:anchor="_ENREF_72" w:tooltip="Keeney, 2007 #1620" w:history="1">
        <w:r w:rsidR="00DE0598">
          <w:rPr>
            <w:noProof/>
          </w:rPr>
          <w:t>Keeney 2007</w:t>
        </w:r>
      </w:hyperlink>
      <w:r w:rsidR="00B20606">
        <w:rPr>
          <w:noProof/>
        </w:rPr>
        <w:t>)</w:t>
      </w:r>
      <w:r w:rsidR="00260E1F">
        <w:fldChar w:fldCharType="end"/>
      </w:r>
      <w:r>
        <w:t>:</w:t>
      </w:r>
    </w:p>
    <w:p w:rsidR="00C579B7" w:rsidRPr="00390BE3" w:rsidRDefault="00C579B7" w:rsidP="00791948">
      <w:pPr>
        <w:numPr>
          <w:ilvl w:val="0"/>
          <w:numId w:val="17"/>
        </w:numPr>
        <w:spacing w:after="0" w:line="276" w:lineRule="auto"/>
        <w:jc w:val="both"/>
      </w:pPr>
      <w:r w:rsidRPr="00390BE3">
        <w:t>Complete – all of the important consequences of alternatives in a decision context can be adequately described in terms of the set of fundamental objectives.</w:t>
      </w:r>
    </w:p>
    <w:p w:rsidR="00C579B7" w:rsidRPr="00390BE3" w:rsidRDefault="00C579B7" w:rsidP="00791948">
      <w:pPr>
        <w:numPr>
          <w:ilvl w:val="0"/>
          <w:numId w:val="17"/>
        </w:numPr>
        <w:spacing w:after="0" w:line="276" w:lineRule="auto"/>
        <w:jc w:val="both"/>
      </w:pPr>
      <w:r w:rsidRPr="00390BE3">
        <w:t>Non-redundant – the fundamental objectives should not include overlapping concerns.</w:t>
      </w:r>
    </w:p>
    <w:p w:rsidR="00C579B7" w:rsidRPr="00390BE3" w:rsidRDefault="00C579B7" w:rsidP="00791948">
      <w:pPr>
        <w:numPr>
          <w:ilvl w:val="0"/>
          <w:numId w:val="17"/>
        </w:numPr>
        <w:spacing w:after="0" w:line="276" w:lineRule="auto"/>
        <w:jc w:val="both"/>
      </w:pPr>
      <w:r w:rsidRPr="00390BE3">
        <w:t>Concise – the number of objectives should be minimal.</w:t>
      </w:r>
    </w:p>
    <w:p w:rsidR="00C579B7" w:rsidRPr="00390BE3" w:rsidRDefault="00C579B7" w:rsidP="00791948">
      <w:pPr>
        <w:numPr>
          <w:ilvl w:val="0"/>
          <w:numId w:val="17"/>
        </w:numPr>
        <w:spacing w:after="0" w:line="276" w:lineRule="auto"/>
        <w:jc w:val="both"/>
      </w:pPr>
      <w:r w:rsidRPr="00390BE3">
        <w:t>Specific – each objective should be specific enough so that consequences of concern are clear and attributes can readily be selected or defined.</w:t>
      </w:r>
    </w:p>
    <w:p w:rsidR="00C579B7" w:rsidRPr="00390BE3" w:rsidRDefault="00C579B7" w:rsidP="00791948">
      <w:pPr>
        <w:numPr>
          <w:ilvl w:val="0"/>
          <w:numId w:val="17"/>
        </w:numPr>
        <w:spacing w:after="0" w:line="276" w:lineRule="auto"/>
        <w:jc w:val="both"/>
      </w:pPr>
      <w:r w:rsidRPr="00390BE3">
        <w:t>Understandable – any interested individual knows what is meant by the objectives.</w:t>
      </w:r>
    </w:p>
    <w:p w:rsidR="00C579B7" w:rsidRDefault="00C579B7" w:rsidP="004C498D">
      <w:pPr>
        <w:spacing w:after="120"/>
        <w:jc w:val="both"/>
      </w:pPr>
    </w:p>
    <w:p w:rsidR="00C579B7" w:rsidRDefault="00C579B7" w:rsidP="00C30A77">
      <w:pPr>
        <w:spacing w:after="120"/>
        <w:jc w:val="both"/>
      </w:pPr>
      <w:r w:rsidRPr="00F14D79">
        <w:t>Where objectives satisfy these properties there is a strong case for use of simple weighted summation. While the analyst needs to be careful to ensure preferential independence, the</w:t>
      </w:r>
      <w:r w:rsidR="000E45C8">
        <w:t xml:space="preserve"> mechanics of MAVT are straight</w:t>
      </w:r>
      <w:r w:rsidRPr="00F14D79">
        <w:t>forward. Arithmetic operations are simple and easy to implement in a spreadsheet.</w:t>
      </w:r>
    </w:p>
    <w:p w:rsidR="0098127D" w:rsidRDefault="0098127D" w:rsidP="00C30A77">
      <w:pPr>
        <w:spacing w:after="120"/>
        <w:jc w:val="both"/>
        <w:sectPr w:rsidR="0098127D" w:rsidSect="00AE21B6">
          <w:type w:val="continuous"/>
          <w:pgSz w:w="11900" w:h="16840"/>
          <w:pgMar w:top="1701" w:right="1701" w:bottom="1247" w:left="1701" w:header="709" w:footer="709" w:gutter="0"/>
          <w:cols w:space="708"/>
        </w:sectPr>
      </w:pPr>
    </w:p>
    <w:p w:rsidR="0098127D" w:rsidRPr="00C30A77" w:rsidRDefault="0098127D" w:rsidP="00C30A77">
      <w:pPr>
        <w:spacing w:after="120"/>
        <w:jc w:val="both"/>
      </w:pPr>
      <w:r>
        <w:rPr>
          <w:noProof/>
          <w:lang w:eastAsia="en-AU"/>
        </w:rPr>
        <w:lastRenderedPageBreak/>
        <w:drawing>
          <wp:anchor distT="0" distB="0" distL="114300" distR="114300" simplePos="0" relativeHeight="251889664" behindDoc="0" locked="0" layoutInCell="1" allowOverlap="1">
            <wp:simplePos x="0" y="0"/>
            <wp:positionH relativeFrom="column">
              <wp:posOffset>-1049020</wp:posOffset>
            </wp:positionH>
            <wp:positionV relativeFrom="paragraph">
              <wp:posOffset>-933537</wp:posOffset>
            </wp:positionV>
            <wp:extent cx="7551213" cy="10322012"/>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pdf"/>
                    <pic:cNvPicPr/>
                  </pic:nvPicPr>
                  <pic:blipFill rotWithShape="1">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3408"/>
                    <a:stretch/>
                  </pic:blipFill>
                  <pic:spPr bwMode="auto">
                    <a:xfrm>
                      <a:off x="0" y="0"/>
                      <a:ext cx="7551862" cy="10322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sectPr w:rsidR="0098127D" w:rsidRPr="00C30A77" w:rsidSect="00AE21B6">
      <w:headerReference w:type="default" r:id="rId112"/>
      <w:type w:val="continuous"/>
      <w:pgSz w:w="11900" w:h="16840"/>
      <w:pgMar w:top="1701" w:right="1701" w:bottom="1247" w:left="1701" w:header="709" w:footer="709"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3C69" w:rsidRDefault="00EC3C69" w:rsidP="00DD35AE">
      <w:r>
        <w:separator/>
      </w:r>
    </w:p>
  </w:endnote>
  <w:endnote w:type="continuationSeparator" w:id="0">
    <w:p w:rsidR="00EC3C69" w:rsidRDefault="00EC3C69" w:rsidP="00DD35AE">
      <w:r>
        <w:continuationSeparator/>
      </w:r>
    </w:p>
  </w:endnote>
  <w:endnote w:type="continuationNotice" w:id="1">
    <w:p w:rsidR="00EC3C69" w:rsidRDefault="00EC3C69">
      <w:pPr>
        <w:spacing w:after="0"/>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honburi">
    <w:altName w:val="Courier New"/>
    <w:charset w:val="00"/>
    <w:family w:val="auto"/>
    <w:pitch w:val="variable"/>
    <w:sig w:usb0="00000001" w:usb1="00000000" w:usb2="00000000" w:usb3="00000000" w:csb0="00000193" w:csb1="00000000"/>
  </w:font>
  <w:font w:name="Raavi">
    <w:panose1 w:val="020B0502040204020203"/>
    <w:charset w:val="00"/>
    <w:family w:val="swiss"/>
    <w:pitch w:val="variable"/>
    <w:sig w:usb0="0002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10002FF" w:usb1="4000F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3C69" w:rsidRDefault="00EC3C69" w:rsidP="00DD35AE">
      <w:r>
        <w:separator/>
      </w:r>
    </w:p>
  </w:footnote>
  <w:footnote w:type="continuationSeparator" w:id="0">
    <w:p w:rsidR="00EC3C69" w:rsidRDefault="00EC3C69" w:rsidP="00DD35AE">
      <w:r>
        <w:continuationSeparator/>
      </w:r>
    </w:p>
  </w:footnote>
  <w:footnote w:type="continuationNotice" w:id="1">
    <w:p w:rsidR="00EC3C69" w:rsidRDefault="00EC3C69">
      <w:pPr>
        <w:spacing w:after="0"/>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end"/>
    </w:r>
  </w:p>
  <w:p w:rsidR="00EC3C69" w:rsidRDefault="00EC3C69" w:rsidP="00E66873">
    <w:pPr>
      <w:pStyle w:val="Header"/>
      <w:ind w:right="36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85</w:t>
    </w:r>
    <w:r>
      <w:rPr>
        <w:rStyle w:val="PageNumber"/>
      </w:rPr>
      <w:fldChar w:fldCharType="end"/>
    </w:r>
  </w:p>
  <w:p w:rsidR="00EC3C69" w:rsidRDefault="00260E1F" w:rsidP="00E66873">
    <w:pPr>
      <w:pStyle w:val="Header"/>
      <w:ind w:right="360"/>
      <w:jc w:val="center"/>
    </w:pPr>
    <w:r w:rsidRPr="00260E1F">
      <w:rPr>
        <w:noProof/>
        <w:lang w:val="en-US" w:eastAsia="en-US"/>
      </w:rPr>
      <w:pict>
        <v:rect id="Rectangle 12" o:spid="_x0000_s4116" style="position:absolute;left:0;text-align:left;margin-left:-48.3pt;margin-top:-1.2pt;width:318.95pt;height:25.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" fillcolor="#ffae41" stroked="f">
          <v:textbox>
            <w:txbxContent>
              <w:p w:rsidR="00155304" w:rsidRPr="002B75E6" w:rsidRDefault="00155304" w:rsidP="005276E9">
                <w:pPr>
                  <w:pStyle w:val="NormalWeb"/>
                  <w:spacing w:before="0" w:beforeAutospacing="0" w:after="0" w:afterAutospacing="0"/>
                  <w:rPr>
                    <w:rFonts w:ascii="Thonburi" w:hAnsi="Thonburi"/>
                    <w:sz w:val="24"/>
                    <w:szCs w:val="24"/>
                  </w:rPr>
                </w:pPr>
                <w:r w:rsidRPr="002B75E6">
                  <w:rPr>
                    <w:rFonts w:ascii="Thonburi" w:hAnsi="Thonburi" w:cstheme="minorBidi"/>
                    <w:color w:val="FFFFFF" w:themeColor="light1"/>
                    <w:kern w:val="24"/>
                    <w:sz w:val="24"/>
                    <w:szCs w:val="24"/>
                  </w:rPr>
                  <w:t xml:space="preserve">   </w:t>
                </w:r>
                <w:r w:rsidRPr="002B75E6">
                  <w:rPr>
                    <w:rFonts w:ascii="Thonburi" w:hAnsi="Thonburi" w:cstheme="minorBidi"/>
                    <w:b/>
                    <w:bCs/>
                    <w:color w:val="FFFFFF" w:themeColor="light1"/>
                    <w:kern w:val="24"/>
                    <w:sz w:val="24"/>
                    <w:szCs w:val="24"/>
                  </w:rPr>
                  <w:t>STEP 5:</w:t>
                </w:r>
                <w:r w:rsidRPr="002B75E6">
                  <w:rPr>
                    <w:rFonts w:ascii="Thonburi" w:hAnsi="Thonburi" w:cstheme="minorBidi"/>
                    <w:color w:val="FFFFFF" w:themeColor="light1"/>
                    <w:kern w:val="24"/>
                    <w:sz w:val="24"/>
                    <w:szCs w:val="24"/>
                  </w:rPr>
                  <w:t xml:space="preserve">  </w:t>
                </w:r>
                <w:r w:rsidRPr="002B75E6">
                  <w:rPr>
                    <w:rFonts w:ascii="Thonburi" w:hAnsi="Thonburi" w:cstheme="minorBidi"/>
                    <w:i/>
                    <w:iCs/>
                    <w:color w:val="FFFFFF" w:themeColor="light1"/>
                    <w:kern w:val="24"/>
                    <w:sz w:val="24"/>
                    <w:szCs w:val="24"/>
                  </w:rPr>
                  <w:t>Decision Analysis</w:t>
                </w:r>
              </w:p>
            </w:txbxContent>
          </v:textbox>
        </v:rect>
      </w:pict>
    </w:r>
    <w:r w:rsidRPr="00260E1F">
      <w:rPr>
        <w:noProof/>
        <w:lang w:val="en-US" w:eastAsia="en-US"/>
      </w:rPr>
      <w:pict>
        <v:group id="Group 270" o:spid="_x0000_s4113" style="position:absolute;left:0;text-align:left;margin-left:-48.3pt;margin-top:0;width:513.95pt;height:782.25pt;z-index:251679744" coordorigin="-20318" coordsize="6527165,9934575" wrapcoords="20906 0 20906 331 -63 601 -63 704 18920 994 20906 994 20906 21579 21127 21579 21159 994 21663 663 21127 331 21127 0 2090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">
          <v:line id="Straight Connector 271" o:spid="_x0000_s4115"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dmcUAAADcAAAADwAAAGRycy9kb3ducmV2LnhtbESP3WrCQBSE74W+w3IKvSl1oxR/UlcR&#10;RaoXitU+wCF7TILZsyF71PTtXaHg5TAz3zCTWesqdaUmlJ4N9LoJKOLM25JzA7/H1ccIVBBki5Vn&#10;MvBHAWbTl84EU+tv/EPXg+QqQjikaKAQqVOtQ1aQw9D1NXH0Tr5xKFE2ubYN3iLcVbqfJAPtsOS4&#10;UGBNi4Ky8+HiDKyW+8uGPpcbeR8tZD7+5t02YWPeXtv5FyihVp7h//baGugPe/A4E4+Ant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udmcUAAADcAAAADwAAAAAAAAAA&#10;AAAAAAChAgAAZHJzL2Rvd25yZXYueG1sUEsFBgAAAAAEAAQA+QAAAJMDAAAAAA==&#10;" strokecolor="#e8b53d" strokeweight="3pt"/>
          <v:line id="Straight Connector 272" o:spid="_x0000_s4114"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kkD7sUAAADcAAAADwAAAGRycy9kb3ducmV2LnhtbESP3WrCQBSE7wXfYTmF3hTdGEpro6uI&#10;ItULiz99gEP2mIRmz4bsUdO3dwsFL4eZ+YaZzjtXqyu1ofJsYDRMQBHn3lZcGPg+rQdjUEGQLdae&#10;ycAvBZjP+r0pZtbf+EDXoxQqQjhkaKAUaTKtQ16SwzD0DXH0zr51KFG2hbYt3iLc1TpNkjftsOK4&#10;UGJDy5Lyn+PFGViv9pctva628jJeyuLjk792CRvz/NQtJqCEOnmE/9sbayB9T+HvTDwCen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kkD7sUAAADcAAAADwAAAAAAAAAA&#10;AAAAAAChAgAAZHJzL2Rvd25yZXYueG1sUEsFBgAAAAAEAAQA+QAAAJMDAAAAAA==&#10;" strokecolor="#e8b53d" strokeweight="3pt"/>
          <w10:wrap type="through"/>
        </v:group>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87</w:t>
    </w:r>
    <w:r>
      <w:rPr>
        <w:rStyle w:val="PageNumber"/>
      </w:rPr>
      <w:fldChar w:fldCharType="end"/>
    </w:r>
  </w:p>
  <w:p w:rsidR="00EC3C69" w:rsidRDefault="00260E1F" w:rsidP="00E66873">
    <w:pPr>
      <w:pStyle w:val="Header"/>
      <w:ind w:right="360"/>
      <w:jc w:val="center"/>
    </w:pPr>
    <w:r w:rsidRPr="00260E1F">
      <w:rPr>
        <w:noProof/>
        <w:lang w:val="en-US" w:eastAsia="en-US"/>
      </w:rPr>
      <w:pict>
        <v:rect id="Rectangle 14" o:spid="_x0000_s4112" style="position:absolute;left:0;text-align:left;margin-left:-48.3pt;margin-top:0;width:320.55pt;height:25.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" fillcolor="#43c2e9" stroked="f">
          <v:textbox>
            <w:txbxContent>
              <w:p w:rsidR="00155304" w:rsidRPr="005276E9" w:rsidRDefault="00155304" w:rsidP="005276E9">
                <w:pPr>
                  <w:pStyle w:val="NormalWeb"/>
                  <w:spacing w:before="0" w:beforeAutospacing="0" w:after="0" w:afterAutospacing="0"/>
                  <w:rPr>
                    <w:rFonts w:ascii="Thonburi" w:hAnsi="Thonburi"/>
                    <w:sz w:val="24"/>
                    <w:szCs w:val="24"/>
                  </w:rPr>
                </w:pPr>
                <w:r w:rsidRPr="005276E9">
                  <w:rPr>
                    <w:rFonts w:ascii="Thonburi" w:hAnsi="Thonburi" w:cstheme="minorBidi"/>
                    <w:color w:val="FFFFFF" w:themeColor="light1"/>
                    <w:kern w:val="24"/>
                    <w:sz w:val="24"/>
                    <w:szCs w:val="24"/>
                  </w:rPr>
                  <w:t xml:space="preserve">   </w:t>
                </w:r>
                <w:r w:rsidRPr="005276E9">
                  <w:rPr>
                    <w:rFonts w:ascii="Thonburi" w:hAnsi="Thonburi" w:cstheme="minorBidi"/>
                    <w:b/>
                    <w:bCs/>
                    <w:color w:val="FFFFFF" w:themeColor="light1"/>
                    <w:kern w:val="24"/>
                    <w:sz w:val="24"/>
                    <w:szCs w:val="24"/>
                  </w:rPr>
                  <w:t>STEP 6:</w:t>
                </w:r>
                <w:r w:rsidRPr="005276E9">
                  <w:rPr>
                    <w:rFonts w:ascii="Thonburi" w:hAnsi="Thonburi" w:cstheme="minorBidi"/>
                    <w:color w:val="FFFFFF" w:themeColor="light1"/>
                    <w:kern w:val="24"/>
                    <w:sz w:val="24"/>
                    <w:szCs w:val="24"/>
                  </w:rPr>
                  <w:t xml:space="preserve">  </w:t>
                </w:r>
                <w:r w:rsidRPr="005276E9">
                  <w:rPr>
                    <w:rFonts w:ascii="Thonburi" w:hAnsi="Thonburi" w:cstheme="minorBidi"/>
                    <w:i/>
                    <w:iCs/>
                    <w:color w:val="FFFFFF" w:themeColor="light1"/>
                    <w:kern w:val="24"/>
                    <w:sz w:val="24"/>
                    <w:szCs w:val="24"/>
                  </w:rPr>
                  <w:t>Solutions</w:t>
                </w:r>
              </w:p>
            </w:txbxContent>
          </v:textbox>
        </v:rect>
      </w:pict>
    </w:r>
    <w:r w:rsidRPr="00260E1F">
      <w:rPr>
        <w:noProof/>
        <w:lang w:val="en-US" w:eastAsia="en-US"/>
      </w:rPr>
      <w:pict>
        <v:group id="Group 275" o:spid="_x0000_s4109" style="position:absolute;left:0;text-align:left;margin-left:-48.3pt;margin-top:0;width:513.95pt;height:782.25pt;z-index:251683840" coordorigin="-20318" coordsize="6527165,9934575" wrapcoords="20906 0 20906 331 -63 601 -63 704 18920 994 20906 994 20906 21579 21127 21579 21159 994 21663 663 21127 331 21127 0 2090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">
          <v:line id="Straight Connector 276" o:spid="_x0000_s4111"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FjLG8UAAADcAAAADwAAAGRycy9kb3ducmV2LnhtbESPQWvCQBSE74L/YXlCL6KbetAYsxGx&#10;SEpvVcHrI/vcpM2+Ddmtpv313ULB4zAz3zD5drCtuFHvG8cKnucJCOLK6YaNgvPpMEtB+ICssXVM&#10;Cr7Jw7YYj3LMtLvzO92OwYgIYZ+hgjqELpPSVzVZ9HPXEUfv6nqLIcreSN3jPcJtKxdJspQWG44L&#10;NXa0r6n6PH5ZBZ35uKx+Eq3NYT016VtZvqRYKvU0GXYbEIGG8Aj/t1+1gsVqCX9n4hGQx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FjLG8UAAADcAAAADwAAAAAAAAAA&#10;AAAAAAChAgAAZHJzL2Rvd25yZXYueG1sUEsFBgAAAAAEAAQA+QAAAJMDAAAAAA==&#10;" strokecolor="#43c2e9" strokeweight="3pt"/>
          <v:line id="Straight Connector 277" o:spid="_x0000_s4110"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xRugMQAAADcAAAADwAAAGRycy9kb3ducmV2LnhtbESPQWvCQBSE7wX/w/KEXopu6sHE6CrS&#10;IpHeqoLXR/a5iWbfhuxWU3+9Wyh4HGbmG2ax6m0jrtT52rGC93ECgrh0umaj4LDfjDIQPiBrbByT&#10;gl/ysFoOXhaYa3fjb7rughERwj5HBVUIbS6lLyuy6MeuJY7eyXUWQ5SdkbrDW4TbRk6SZCot1hwX&#10;Kmzpo6LysvuxClpzPqb3RGuzmb2Z7KsoPjMslHod9us5iEB9eIb/21utYJKm8HcmHgG5f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FG6AxAAAANwAAAAPAAAAAAAAAAAA&#10;AAAAAKECAABkcnMvZG93bnJldi54bWxQSwUGAAAAAAQABAD5AAAAkgMAAAAA&#10;" strokecolor="#43c2e9" strokeweight="3pt"/>
          <w10:wrap type="through"/>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88</w:t>
    </w:r>
    <w:r>
      <w:rPr>
        <w:rStyle w:val="PageNumber"/>
      </w:rPr>
      <w:fldChar w:fldCharType="end"/>
    </w:r>
  </w:p>
  <w:p w:rsidR="00EC3C69" w:rsidRDefault="00260E1F" w:rsidP="00E66873">
    <w:pPr>
      <w:pStyle w:val="Header"/>
      <w:ind w:right="360"/>
      <w:jc w:val="center"/>
    </w:pPr>
    <w:r w:rsidRPr="00260E1F">
      <w:rPr>
        <w:noProof/>
        <w:lang w:val="en-US" w:eastAsia="en-US"/>
      </w:rPr>
      <w:pict>
        <v:rect id="_x0000_s4108" style="position:absolute;left:0;text-align:left;margin-left:-48.3pt;margin-top:0;width:320.55pt;height:25.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" fillcolor="#c4bd97" stroked="f">
          <v:textbox>
            <w:txbxContent>
              <w:p w:rsidR="00155304" w:rsidRPr="00916E5F" w:rsidRDefault="00155304" w:rsidP="005276E9">
                <w:pPr>
                  <w:pStyle w:val="NormalWeb"/>
                  <w:spacing w:before="0" w:beforeAutospacing="0" w:after="0" w:afterAutospacing="0"/>
                  <w:rPr>
                    <w:rFonts w:ascii="Thonburi" w:hAnsi="Thonburi"/>
                    <w:i/>
                    <w:sz w:val="24"/>
                    <w:szCs w:val="24"/>
                  </w:rPr>
                </w:pPr>
                <w:r w:rsidRPr="00916E5F">
                  <w:rPr>
                    <w:rFonts w:ascii="Thonburi" w:hAnsi="Thonburi" w:cstheme="minorBidi"/>
                    <w:i/>
                    <w:color w:val="FFFFFF" w:themeColor="light1"/>
                    <w:kern w:val="24"/>
                    <w:sz w:val="24"/>
                    <w:szCs w:val="24"/>
                  </w:rPr>
                  <w:t xml:space="preserve">   </w:t>
                </w:r>
                <w:r w:rsidRPr="00916E5F">
                  <w:rPr>
                    <w:rFonts w:ascii="Thonburi" w:hAnsi="Thonburi" w:cstheme="minorBidi"/>
                    <w:b/>
                    <w:bCs/>
                    <w:i/>
                    <w:color w:val="FFFFFF" w:themeColor="light1"/>
                    <w:kern w:val="24"/>
                    <w:sz w:val="24"/>
                    <w:szCs w:val="24"/>
                  </w:rPr>
                  <w:t>Limitations and Caveats</w:t>
                </w:r>
              </w:p>
            </w:txbxContent>
          </v:textbox>
        </v:rect>
      </w:pict>
    </w:r>
    <w:r w:rsidRPr="00260E1F">
      <w:rPr>
        <w:noProof/>
        <w:lang w:val="en-US" w:eastAsia="en-US"/>
      </w:rPr>
      <w:pict>
        <v:group id="Group 39" o:spid="_x0000_s4105" style="position:absolute;left:0;text-align:left;margin-left:-48.3pt;margin-top:0;width:513.95pt;height:782.25pt;z-index:251691008" coordorigin="-20318" coordsize="6527165,9934575" wrapcoords="20906 0 20906 331 -63 601 -63 704 18920 994 20906 994 20906 21579 21127 21579 21159 994 21663 663 21127 331 21127 0 2090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">
          <v:line id="Straight Connector 51" o:spid="_x0000_s4107"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oGSMMAAADbAAAADwAAAGRycy9kb3ducmV2LnhtbESPS2vCQBSF94X+h+EW3BSdKGgkOkoo&#10;FLrxrftL5pqkzdxJMxON/vpOQXB5OI+PM192phIXalxpWcFwEIEgzqwuOVdwPHz2pyCcR9ZYWSYF&#10;N3KwXLy+zDHR9so7uux9LsIIuwQVFN7XiZQuK8igG9iaOHhn2xj0QTa51A1ew7ip5CiKJtJgyYFQ&#10;YE0fBWU/+9YEbhtt03X6/n3a3Fdx6++/4xgnSvXeunQGwlPnn+FH+0srGA/h/0v4AXLx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yKBkjDAAAA2wAAAA8AAAAAAAAAAAAA&#10;AAAAoQIAAGRycy9kb3ducmV2LnhtbFBLBQYAAAAABAAEAPkAAACRAwAAAAA=&#10;" strokecolor="#c4bd97" strokeweight="3pt"/>
          <v:line id="Straight Connector 52" o:spid="_x0000_s4106"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FiYP8QAAADbAAAADwAAAGRycy9kb3ducmV2LnhtbESPS2vCQBSF94X+h+EW3BSdVPBBdBJC&#10;oeBGra/9JXNN0mbupJmJRn99p1BweTiPj7NMe1OLC7WusqzgbRSBIM6trrhQcDx8DOcgnEfWWFsm&#10;BTdykCbPT0uMtb3yji57X4gwwi5GBaX3TSyly0sy6Ea2IQ7e2bYGfZBtIXWL1zBuajmOoqk0WHEg&#10;lNjQe0n5974zgdtFn9kme/06be/rWefvP5MZTpUavPTZAoSn3j/C/+2VVjAZw9+X8ANk8g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MWJg/xAAAANsAAAAPAAAAAAAAAAAA&#10;AAAAAKECAABkcnMvZG93bnJldi54bWxQSwUGAAAAAAQABAD5AAAAkgMAAAAA&#10;" strokecolor="#c4bd97" strokeweight="3pt"/>
          <w10:wrap type="through"/>
        </v:group>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95</w:t>
    </w:r>
    <w:r>
      <w:rPr>
        <w:rStyle w:val="PageNumber"/>
      </w:rPr>
      <w:fldChar w:fldCharType="end"/>
    </w:r>
  </w:p>
  <w:p w:rsidR="00EC3C69" w:rsidRDefault="00260E1F" w:rsidP="00E66873">
    <w:pPr>
      <w:pStyle w:val="Header"/>
      <w:ind w:right="360"/>
      <w:jc w:val="center"/>
    </w:pPr>
    <w:r w:rsidRPr="00260E1F">
      <w:rPr>
        <w:noProof/>
        <w:lang w:val="en-US" w:eastAsia="en-US"/>
      </w:rPr>
      <w:pict>
        <v:rect id="_x0000_s4104" style="position:absolute;left:0;text-align:left;margin-left:-48.3pt;margin-top:0;width:320.55pt;height:25.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" fillcolor="#bfbfbf [2412]" stroked="f">
          <v:textbox>
            <w:txbxContent>
              <w:p w:rsidR="00155304" w:rsidRPr="005276E9" w:rsidRDefault="00155304" w:rsidP="005276E9">
                <w:pPr>
                  <w:pStyle w:val="NormalWeb"/>
                  <w:spacing w:before="0" w:beforeAutospacing="0" w:after="0" w:afterAutospacing="0"/>
                  <w:rPr>
                    <w:rFonts w:ascii="Thonburi" w:hAnsi="Thonburi"/>
                    <w:sz w:val="24"/>
                    <w:szCs w:val="24"/>
                  </w:rPr>
                </w:pPr>
                <w:r w:rsidRPr="005276E9">
                  <w:rPr>
                    <w:rFonts w:ascii="Thonburi" w:hAnsi="Thonburi" w:cstheme="minorBidi"/>
                    <w:color w:val="FFFFFF" w:themeColor="light1"/>
                    <w:kern w:val="24"/>
                    <w:sz w:val="24"/>
                    <w:szCs w:val="24"/>
                  </w:rPr>
                  <w:t xml:space="preserve"> </w:t>
                </w:r>
                <w:r>
                  <w:rPr>
                    <w:rFonts w:ascii="Thonburi" w:hAnsi="Thonburi" w:cstheme="minorBidi"/>
                    <w:i/>
                    <w:iCs/>
                    <w:color w:val="FFFFFF" w:themeColor="light1"/>
                    <w:kern w:val="24"/>
                    <w:sz w:val="24"/>
                    <w:szCs w:val="24"/>
                  </w:rPr>
                  <w:t>References</w:t>
                </w:r>
              </w:p>
            </w:txbxContent>
          </v:textbox>
        </v:rect>
      </w:pict>
    </w:r>
    <w:r w:rsidRPr="00260E1F">
      <w:rPr>
        <w:noProof/>
        <w:lang w:val="en-US" w:eastAsia="en-US"/>
      </w:rPr>
      <w:pict>
        <v:group id="Group 284" o:spid="_x0000_s4101" style="position:absolute;left:0;text-align:left;margin-left:-48.3pt;margin-top:0;width:513.95pt;height:782.25pt;z-index:251687936" coordorigin="-20318" coordsize="6527165,9934575" wrapcoords="20906 0 20906 331 -63 601 -63 704 18920 994 20906 994 20906 21579 21127 21579 21159 994 21663 663 21127 331 21127 0 2090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">
          <v:line id="Straight Connector 285" o:spid="_x0000_s4103"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SmRQcUAAADcAAAADwAAAGRycy9kb3ducmV2LnhtbESPQWvCQBSE7wX/w/KE3urGFFONrkEs&#10;wV560BZ6fWSf2WD2bciuJvbXdwuFHoeZ+YbZFKNtxY163zhWMJ8lIIgrpxuuFXx+lE9LED4ga2wd&#10;k4I7eSi2k4cN5toNfKTbKdQiQtjnqMCE0OVS+sqQRT9zHXH0zq63GKLsa6l7HCLctjJNkkxabDgu&#10;GOxob6i6nK5WwffzaPx9XrrDV5a8ZNf3QK+0UupxOu7WIAKN4T/8137TCtLlAn7PxCMgt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SmRQcUAAADcAAAADwAAAAAAAAAA&#10;AAAAAAChAgAAZHJzL2Rvd25yZXYueG1sUEsFBgAAAAAEAAQA+QAAAJMDAAAAAA==&#10;" strokecolor="#bfbfbf" strokeweight="3pt"/>
          <v:line id="Straight Connector 286" o:spid="_x0000_s4102"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C5tMUAAADcAAAADwAAAGRycy9kb3ducmV2LnhtbESP3WrCQBSE74W+w3IKvau7/iAhdRVR&#10;lBaL4M8DnGaPSTB7NmRXk/r0bqHg5TAz3zDTeWcrcaPGl441DPoKBHHmTMm5htNx/Z6A8AHZYOWY&#10;NPySh/nspTfF1LiW93Q7hFxECPsUNRQh1KmUPivIou+7mjh6Z9dYDFE2uTQNthFuKzlUaiItlhwX&#10;CqxpWVB2OVythl21HZ0XNN58hZNqk9HPavOt7lq/vXaLDxCBuvAM/7c/jYZhMoG/M/EIyN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C5tMUAAADcAAAADwAAAAAAAAAA&#10;AAAAAAChAgAAZHJzL2Rvd25yZXYueG1sUEsFBgAAAAAEAAQA+QAAAJMDAAAAAA==&#10;" strokecolor="#bfbfbf [2412]" strokeweight="3pt"/>
          <w10:wrap type="through"/>
        </v:group>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111</w:t>
    </w:r>
    <w:r>
      <w:rPr>
        <w:rStyle w:val="PageNumber"/>
      </w:rPr>
      <w:fldChar w:fldCharType="end"/>
    </w:r>
  </w:p>
  <w:p w:rsidR="00EC3C69" w:rsidRDefault="00260E1F" w:rsidP="00E66873">
    <w:pPr>
      <w:pStyle w:val="Header"/>
      <w:ind w:right="360"/>
      <w:jc w:val="center"/>
    </w:pPr>
    <w:r w:rsidRPr="00260E1F">
      <w:rPr>
        <w:noProof/>
        <w:lang w:val="en-US" w:eastAsia="en-US"/>
      </w:rPr>
      <w:pict>
        <v:rect id="_x0000_s4100" style="position:absolute;left:0;text-align:left;margin-left:-48.3pt;margin-top:0;width:320.55pt;height:25.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" fillcolor="#bfbfbf [2412]" stroked="f">
          <v:textbox>
            <w:txbxContent>
              <w:p w:rsidR="00155304" w:rsidRPr="005276E9" w:rsidRDefault="00155304" w:rsidP="005276E9">
                <w:pPr>
                  <w:pStyle w:val="NormalWeb"/>
                  <w:spacing w:before="0" w:beforeAutospacing="0" w:after="0" w:afterAutospacing="0"/>
                  <w:rPr>
                    <w:rFonts w:ascii="Thonburi" w:hAnsi="Thonburi"/>
                    <w:sz w:val="24"/>
                    <w:szCs w:val="24"/>
                  </w:rPr>
                </w:pPr>
                <w:r w:rsidRPr="005276E9">
                  <w:rPr>
                    <w:rFonts w:ascii="Thonburi" w:hAnsi="Thonburi" w:cstheme="minorBidi"/>
                    <w:color w:val="FFFFFF" w:themeColor="light1"/>
                    <w:kern w:val="24"/>
                    <w:sz w:val="24"/>
                    <w:szCs w:val="24"/>
                  </w:rPr>
                  <w:t xml:space="preserve"> </w:t>
                </w:r>
                <w:r>
                  <w:rPr>
                    <w:rFonts w:ascii="Thonburi" w:hAnsi="Thonburi" w:cstheme="minorBidi"/>
                    <w:i/>
                    <w:iCs/>
                    <w:color w:val="FFFFFF" w:themeColor="light1"/>
                    <w:kern w:val="24"/>
                    <w:sz w:val="24"/>
                    <w:szCs w:val="24"/>
                  </w:rPr>
                  <w:t>Appendices</w:t>
                </w:r>
              </w:p>
            </w:txbxContent>
          </v:textbox>
        </v:rect>
      </w:pict>
    </w:r>
    <w:r w:rsidRPr="00260E1F">
      <w:rPr>
        <w:noProof/>
        <w:lang w:val="en-US" w:eastAsia="en-US"/>
      </w:rPr>
      <w:pict>
        <v:group id="Group 295" o:spid="_x0000_s4097" style="position:absolute;left:0;text-align:left;margin-left:-48.3pt;margin-top:0;width:513.95pt;height:782.25pt;z-index:251694080" coordorigin="-20318" coordsize="6527165,9934575" wrapcoords="20906 0 20906 331 -63 601 -63 704 18920 994 20906 994 20906 21579 21127 21579 21159 994 21663 663 21127 331 21127 0 2090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">
          <v:line id="Straight Connector 296" o:spid="_x0000_s4099"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CKZ68MAAADcAAAADwAAAGRycy9kb3ducmV2LnhtbESPQYvCMBSE74L/IbwFb5qqUNeuUUQR&#10;vezBruD10bxtyjYvpYla/fVmQfA4zMw3zGLV2VpcqfWVYwXjUQKCuHC64lLB6Wc3/AThA7LG2jEp&#10;uJOH1bLfW2Cm3Y2PdM1DKSKEfYYKTAhNJqUvDFn0I9cQR+/XtRZDlG0pdYu3CLe1nCRJKi1WHBcM&#10;NrQxVPzlF6vgMe2Mv493bn9Ok1l6+Q60pblSg49u/QUiUBfe4Vf7oBVM5in8n4lHQC6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wimevDAAAA3AAAAA8AAAAAAAAAAAAA&#10;AAAAoQIAAGRycy9kb3ducmV2LnhtbFBLBQYAAAAABAAEAPkAAACRAwAAAAA=&#10;" strokecolor="#bfbfbf" strokeweight="3pt"/>
          <v:line id="Straight Connector 297" o:spid="_x0000_s4098"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eWK8sYAAADcAAAADwAAAGRycy9kb3ducmV2LnhtbESP3WrCQBSE7wt9h+UUemd2/UFtdBVp&#10;qVQUodYHOM0ek9Ds2ZDdmtindwWhl8PMfMPMl52txJkaXzrW0E8UCOLMmZJzDcev994UhA/IBivH&#10;pOFCHpaLx4c5psa1/EnnQ8hFhLBPUUMRQp1K6bOCLPrE1cTRO7nGYoiyyaVpsI1wW8mBUmNpseS4&#10;UGBNrwVlP4dfq2FfbYenFY3Wm3BU7XT4/bbeqT+tn5+61QxEoC78h+/tD6Nh8DKB25l4BOTiC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HlivLGAAAA3AAAAA8AAAAAAAAA&#10;AAAAAAAAoQIAAGRycy9kb3ducmV2LnhtbFBLBQYAAAAABAAEAPkAAACUAwAAAAA=&#10;" strokecolor="#bfbfbf [2412]" strokeweight="3pt"/>
          <w10:wrap type="through"/>
        </v:group>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112</w:t>
    </w:r>
    <w:r>
      <w:rPr>
        <w:rStyle w:val="PageNumber"/>
      </w:rPr>
      <w:fldChar w:fldCharType="end"/>
    </w:r>
  </w:p>
  <w:p w:rsidR="00EC3C69" w:rsidRDefault="00EC3C69" w:rsidP="00E66873">
    <w:pPr>
      <w:pStyle w:val="Header"/>
      <w:ind w:right="360"/>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6</w:t>
    </w:r>
    <w:r>
      <w:rPr>
        <w:rStyle w:val="PageNumber"/>
      </w:rPr>
      <w:fldChar w:fldCharType="end"/>
    </w:r>
  </w:p>
  <w:p w:rsidR="00EC3C69" w:rsidRDefault="00EC3C69" w:rsidP="00E66873">
    <w:pPr>
      <w:pStyle w:val="Header"/>
      <w:ind w:right="360"/>
      <w:jc w:val="cent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9</w:t>
    </w:r>
    <w:r>
      <w:rPr>
        <w:rStyle w:val="PageNumber"/>
      </w:rPr>
      <w:fldChar w:fldCharType="end"/>
    </w:r>
  </w:p>
  <w:p w:rsidR="00EC3C69" w:rsidRDefault="00260E1F" w:rsidP="00E66873">
    <w:pPr>
      <w:pStyle w:val="Header"/>
      <w:ind w:right="360"/>
      <w:jc w:val="center"/>
    </w:pPr>
    <w:r w:rsidRPr="00260E1F">
      <w:rPr>
        <w:noProof/>
        <w:lang w:val="en-US" w:eastAsia="en-US"/>
      </w:rPr>
      <w:pict>
        <v:group id="Group 279" o:spid="_x0000_s4143" style="position:absolute;left:0;text-align:left;margin-left:-35.6pt;margin-top:1.15pt;width:532.5pt;height:795.55pt;z-index:251661312" coordsize="6762750,10103485" wrapcoords="-61 -20 -61 692 17615 957 20900 957 20900 21580 21113 21580 21144 957 21630 651 21661 366 20444 346 9705 305 9705 -20 -61 -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">
          <v:rect id="Rectangle 5" o:spid="_x0000_s4146" style="position:absolute;left:3810;width:3024505;height:2901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Gpx9wAAA&#10;ANwAAAAPAAAAZHJzL2Rvd25yZXYueG1sRE/Pa8IwFL4L+x/CG3jTdEKldKZlbDimnnTb/dG8NWXN&#10;S0mirf+9OQgeP77fm3qyvbiQD51jBS/LDARx43THrYKf7+2iABEissbeMSm4UoC6epptsNRu5CNd&#10;TrEVKYRDiQpMjEMpZWgMWQxLNxAn7s95izFB30rtcUzhtperLFtLix2nBoMDvRtq/k9nq6CgfuS9&#10;//z9yKM55nlxGJrdQan58/T2CiLSFB/iu/tLK1gVaX46k46ArG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ZGpx9wAAAANwAAAAPAAAAAAAAAAAAAAAAAJcCAABkcnMvZG93bnJl&#10;di54bWxQSwUGAAAAAAQABAD1AAAAhAMAAAAA&#10;" fillcolor="#ff890c" strokecolor="#f68c36 [3049]">
            <v:textbox>
              <w:txbxContent>
                <w:p w:rsidR="00155304" w:rsidRPr="00F050E8" w:rsidRDefault="00155304" w:rsidP="0027497A">
                  <w:pPr>
                    <w:pStyle w:val="NormalWeb"/>
                    <w:spacing w:before="0" w:beforeAutospacing="0" w:after="0" w:afterAutospacing="0"/>
                    <w:rPr>
                      <w:rFonts w:ascii="Thonburi" w:hAnsi="Thonburi"/>
                      <w:i/>
                      <w:sz w:val="24"/>
                      <w:szCs w:val="24"/>
                    </w:rPr>
                  </w:pPr>
                  <w:r>
                    <w:rPr>
                      <w:rFonts w:ascii="Thonburi" w:hAnsi="Thonburi" w:cstheme="minorBidi"/>
                      <w:i/>
                      <w:color w:val="FFFFFF" w:themeColor="light1"/>
                      <w:kern w:val="24"/>
                      <w:sz w:val="24"/>
                      <w:szCs w:val="24"/>
                    </w:rPr>
                    <w:t>Executive Summary</w:t>
                  </w:r>
                </w:p>
              </w:txbxContent>
            </v:textbox>
          </v:rect>
          <v:line id="Straight Connector 281" o:spid="_x0000_s4145" style="position:absolute;visibility:visible;mso-wrap-style:square" from="0,307340" to="6762750,3073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yZV48UAAADcAAAADwAAAGRycy9kb3ducmV2LnhtbESPT2vCQBTE7wW/w/KE3uomUqymbiT1&#10;D/SqrejxNftMYrNvQ3aNqZ/eLRR6HGbmN8x80ZtadNS6yrKCeBSBIM6trrhQ8PmxeZqCcB5ZY22Z&#10;FPyQg0U6eJhjou2Vt9TtfCEChF2CCkrvm0RKl5dk0I1sQxy8k20N+iDbQuoWrwFuajmOook0WHFY&#10;KLGhZUn59+5iFOzX/ex4i89vh619zjKSL2ZFX0o9DvvsFYSn3v+H/9rvWsF4GsPvmXAEZHo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yZV48UAAADcAAAADwAAAAAAAAAA&#10;AAAAAAChAgAAZHJzL2Rvd25yZXYueG1sUEsFBgAAAAAEAAQA+QAAAJMDAAAAAA==&#10;" strokecolor="#f7880a" strokeweight="3pt"/>
          <v:line id="Straight Connector 282" o:spid="_x0000_s4144" style="position:absolute;flip:y;visibility:visible;mso-wrap-style:square" from="6578600,168910" to="6578600,101034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1gKcQAAADcAAAADwAAAGRycy9kb3ducmV2LnhtbESPQWvCQBSE74X+h+UVvDW7jUUlzSo1&#10;oHgpYrQ9P7KvSWj2bchuNf77bkHwOMzMN0y+Gm0nzjT41rGGl0SBIK6cabnWcDpunhcgfEA22Dkm&#10;DVfysFo+PuSYGXfhA53LUIsIYZ+hhiaEPpPSVw1Z9InriaP37QaLIcqhlmbAS4TbTqZKzaTFluNC&#10;gz0VDVU/5a/VIOfrPa/9dqoK8/FafM5OX4deaT15Gt/fQAQawz18a++MhnSRwv+ZeATk8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uTWApxAAAANwAAAAPAAAAAAAAAAAA&#10;AAAAAKECAABkcnMvZG93bnJldi54bWxQSwUGAAAAAAQABAD5AAAAkgMAAAAA&#10;" strokecolor="#f7880a" strokeweight="3pt"/>
          <w10:wrap type="through"/>
        </v:group>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16</w:t>
    </w:r>
    <w:r>
      <w:rPr>
        <w:rStyle w:val="PageNumber"/>
      </w:rPr>
      <w:fldChar w:fldCharType="end"/>
    </w:r>
  </w:p>
  <w:p w:rsidR="00EC3C69" w:rsidRDefault="00260E1F" w:rsidP="00E66873">
    <w:pPr>
      <w:pStyle w:val="Header"/>
      <w:ind w:right="360"/>
      <w:jc w:val="center"/>
    </w:pPr>
    <w:r w:rsidRPr="00260E1F">
      <w:rPr>
        <w:noProof/>
        <w:lang w:val="en-US" w:eastAsia="en-US"/>
      </w:rPr>
      <w:pict>
        <v:group id="Group 287" o:spid="_x0000_s4139" style="position:absolute;left:0;text-align:left;margin-left:-38.4pt;margin-top:-2.7pt;width:532.5pt;height:796.35pt;z-index:251663360;mso-height-relative:margin" coordorigin=",-13546" coordsize="6762750,10114491" wrapcoords="-61 0 -61 732 16306 976 20900 976 20900 21580 21113 21580 21174 976 21630 692 21661 386 20444 366 10283 325 10283 0 -6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">
          <v:rect id="Rectangle 5" o:spid="_x0000_s4142" style="position:absolute;left:3810;top:-13546;width:3206750;height:3073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8K2VvAAA&#10;ANwAAAAPAAAAZHJzL2Rvd25yZXYueG1sRE9LCsIwEN0L3iGM4E5TxR/VKEUQ3Em1BxiasS02k9pE&#10;rZ7eLASXj/ff7DpTiye1rrKsYDKOQBDnVldcKMguh9EKhPPIGmvLpOBNDnbbfm+DsbYvTul59oUI&#10;IexiVFB638RSurwkg25sG+LAXW1r0AfYFlK3+ArhppbTKFpIgxWHhhIb2peU384Po6BOPskc06ho&#10;MpIzedrf06W7KzUcdMkahKfO/8U/91ErmK7C2nAmHAG5/QI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DfwrZW8AAAA3AAAAA8AAAAAAAAAAAAAAAAAlwIAAGRycy9kb3ducmV2Lnht&#10;bFBLBQYAAAAABAAEAPUAAACAAwAAAAA=&#10;" fillcolor="#938953 [1614]" stroked="f">
            <v:fill opacity="53713f"/>
            <v:textbox>
              <w:txbxContent>
                <w:p w:rsidR="00155304" w:rsidRPr="001D7B28" w:rsidRDefault="00155304" w:rsidP="00E61D79">
                  <w:pPr>
                    <w:pStyle w:val="NormalWeb"/>
                    <w:spacing w:before="0" w:beforeAutospacing="0" w:after="0" w:afterAutospacing="0"/>
                    <w:rPr>
                      <w:rFonts w:ascii="Thonburi" w:hAnsi="Thonburi"/>
                      <w:i/>
                      <w:sz w:val="24"/>
                      <w:szCs w:val="24"/>
                    </w:rPr>
                  </w:pPr>
                  <w:r>
                    <w:rPr>
                      <w:rFonts w:ascii="Thonburi" w:hAnsi="Thonburi" w:cstheme="minorBidi"/>
                      <w:color w:val="FFFFFF" w:themeColor="light1"/>
                      <w:kern w:val="24"/>
                      <w:sz w:val="24"/>
                      <w:szCs w:val="24"/>
                    </w:rPr>
                    <w:t xml:space="preserve">   </w:t>
                  </w:r>
                  <w:r w:rsidRPr="001D7B28">
                    <w:rPr>
                      <w:rFonts w:ascii="Thonburi" w:hAnsi="Thonburi" w:cstheme="minorBidi"/>
                      <w:i/>
                      <w:color w:val="FFFFFF" w:themeColor="light1"/>
                      <w:kern w:val="24"/>
                      <w:sz w:val="24"/>
                      <w:szCs w:val="24"/>
                    </w:rPr>
                    <w:t xml:space="preserve"> Introduction and Methodology</w:t>
                  </w:r>
                </w:p>
              </w:txbxContent>
            </v:textbox>
          </v:rect>
          <v:line id="Straight Connector 289" o:spid="_x0000_s4141" style="position:absolute;visibility:visible;mso-wrap-style:square" from="0,307340" to="6762750,3073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ABMhsQAAADcAAAADwAAAGRycy9kb3ducmV2LnhtbESPUWvCMBSF3wX/Q7jC3jStjOE6Uymy&#10;DQd7cLofcGmuabW5CU2s3b9fBgMfD+ec73DWm9F2YqA+tI4V5IsMBHHtdMtGwffxbb4CESKyxs4x&#10;KfihAJtyOlljod2Nv2g4RCMShEOBCpoYfSFlqBuyGBbOEyfv5HqLMcneSN3jLcFtJ5dZ9iQttpwW&#10;GvS0bai+HK42UYbKfHRVvL5/PobdOTd+f3z1Sj3MxuoFRKQx3sP/7Z1WsFw9w9+ZdARk+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YAEyGxAAAANwAAAAPAAAAAAAAAAAA&#10;AAAAAKECAABkcnMvZG93bnJldi54bWxQSwUGAAAAAAQABAD5AAAAkgMAAAAA&#10;" strokecolor="#938953 [1614]" strokeweight="3pt">
            <v:stroke opacity="52428f"/>
          </v:line>
          <v:line id="Straight Connector 290" o:spid="_x0000_s4140" style="position:absolute;flip:y;visibility:visible;mso-wrap-style:square" from="6578600,166370" to="6578600,101009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bHMr8AAAADcAAAADwAAAGRycy9kb3ducmV2LnhtbERPPW/CMBDdkfgP1iGxgUOGCgIGIVCr&#10;wlICDIyn+Egi4nNquxD+PR4qMT6978WqM424k/O1ZQWTcQKCuLC65lLB+fQ5moLwAVljY5kUPMnD&#10;atnvLTDT9sE53Y+hFDGEfYYKqhDaTEpfVGTQj21LHLmrdQZDhK6U2uEjhptGpknyIQ3WHBsqbGlT&#10;UXE7/hkFW7P/mv3uLm19CROnU/45FLlUajjo1nMQgbrwFv+7v7WCdBbnxzPxCMjlC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GxzK/AAAAA3AAAAA8AAAAAAAAAAAAAAAAA&#10;oQIAAGRycy9kb3ducmV2LnhtbFBLBQYAAAAABAAEAPkAAACOAwAAAAA=&#10;" strokecolor="#948a54" strokeweight="3pt">
            <v:stroke opacity="54998f"/>
          </v:line>
          <w10:wrap type="through"/>
        </v:group>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24</w:t>
    </w:r>
    <w:r>
      <w:rPr>
        <w:rStyle w:val="PageNumber"/>
      </w:rPr>
      <w:fldChar w:fldCharType="end"/>
    </w:r>
  </w:p>
  <w:p w:rsidR="00EC3C69" w:rsidRDefault="00260E1F" w:rsidP="00E66873">
    <w:pPr>
      <w:pStyle w:val="Header"/>
      <w:ind w:right="360"/>
      <w:jc w:val="center"/>
    </w:pPr>
    <w:r w:rsidRPr="00260E1F">
      <w:rPr>
        <w:noProof/>
        <w:lang w:val="en-US" w:eastAsia="en-US"/>
      </w:rPr>
      <w:pict>
        <v:group id="Group 234" o:spid="_x0000_s4135" style="position:absolute;left:0;text-align:left;margin-left:-49.3pt;margin-top:-6.15pt;width:532.5pt;height:796.9pt;z-index:251665408" coordsize="6762750,10120865" wrapcoords="-61 -20 -61 732 14998 955 20931 955 20931 21580 21144 21580 21144 955 21600 732 21600 630 21144 630 21205 386 12960 305 12960 -20 -61 -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">
          <v:line id="Straight Connector 235" o:spid="_x0000_s4138" style="position:absolute;visibility:visible;mso-wrap-style:square" from="0,327025" to="6762750,3270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FaQ/8YAAADcAAAADwAAAGRycy9kb3ducmV2LnhtbESPQWvCQBSE7wX/w/KE3upGS4ukrlIs&#10;ovUgJFrw+Jp9JsHs23R3a9J/3xUEj8PMfMPMFr1pxIWcry0rGI8SEMSF1TWXCg771dMUhA/IGhvL&#10;pOCPPCzmg4cZptp2nNElD6WIEPYpKqhCaFMpfVGRQT+yLXH0TtYZDFG6UmqHXYSbRk6S5FUarDku&#10;VNjSsqLinP8aBcdNJ/vjZ6bd+nv3sTvn269T9qPU47B/fwMRqA/38K290Qomzy9wPROPgJz/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BhWkP/GAAAA3AAAAA8AAAAAAAAA&#10;AAAAAAAAoQIAAGRycy9kb3ducmV2LnhtbFBLBQYAAAAABAAEAPkAAACUAwAAAAA=&#10;" strokecolor="#2e9ad5" strokeweight="3pt"/>
          <v:line id="Straight Connector 236" o:spid="_x0000_s4137" style="position:absolute;flip:y;visibility:visible;mso-wrap-style:square" from="6593840,186055" to="6593840,101208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oN8YAAADcAAAADwAAAGRycy9kb3ducmV2LnhtbESPQWvCQBSE7wX/w/IKvZS60ULQ6Coh&#10;IFgPpUbp+bH7TFKzb0N21fjvu4WCx2FmvmGW68G24kq9bxwrmIwTEMTamYYrBcfD5m0Gwgdkg61j&#10;UnAnD+vV6GmJmXE33tO1DJWIEPYZKqhD6DIpva7Joh+7jjh6J9dbDFH2lTQ93iLctnKaJKm02HBc&#10;qLGjoiZ9Li9WwffsnL4Om2OZHnY/8/zzS4fiQyv18jzkCxCBhvAI/7e3RsH0PYW/M/EIyN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Wv6DfGAAAA3AAAAA8AAAAAAAAA&#10;AAAAAAAAoQIAAGRycy9kb3ducmV2LnhtbFBLBQYAAAAABAAEAPkAAACUAwAAAAA=&#10;" strokecolor="#2e9ad5" strokeweight="3pt"/>
          <v:rect id="Rectangle 6" o:spid="_x0000_s4136" style="position:absolute;width:4050665;height:3263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NXGLxwAA&#10;ANwAAAAPAAAAZHJzL2Rvd25yZXYueG1sRI9Ba8JAFITvQv/D8gredKO1alNXsYKlhV7cCKW3R/aZ&#10;hGbfptmNpv313ULB4zAz3zCrTW9rcabWV44VTMYJCOLcmYoLBcdsP1qC8AHZYO2YFHyTh836ZrDC&#10;1LgLH+isQyEihH2KCsoQmlRKn5dk0Y9dQxy9k2sthijbQpoWLxFuazlNkrm0WHFcKLGhXUn5p+6s&#10;gix7+tJa6p/uYTsj+fZ+//zRvSo1vO23jyAC9eEa/m+/GAXTuwX8nYlH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STVxi8cAAADcAAAADwAAAAAAAAAAAAAAAACXAgAAZHJz&#10;L2Rvd25yZXYueG1sUEsFBgAAAAAEAAQA9QAAAIsDAAAAAA==&#10;" fillcolor="#2e9ad5" strokecolor="#548dd4 [1951]">
            <v:textbox>
              <w:txbxContent>
                <w:p w:rsidR="00155304" w:rsidRPr="00452208" w:rsidRDefault="00155304" w:rsidP="00AE21B6">
                  <w:pPr>
                    <w:pStyle w:val="NormalWeb"/>
                    <w:spacing w:before="0" w:beforeAutospacing="0" w:after="0" w:afterAutospacing="0"/>
                    <w:rPr>
                      <w:rFonts w:ascii="Thonburi" w:hAnsi="Thonburi"/>
                      <w:sz w:val="24"/>
                      <w:szCs w:val="24"/>
                    </w:rPr>
                  </w:pPr>
                  <w:r w:rsidRPr="00452208">
                    <w:rPr>
                      <w:rFonts w:ascii="Thonburi" w:hAnsi="Thonburi" w:cstheme="minorBidi"/>
                      <w:color w:val="FFFFFF" w:themeColor="light1"/>
                      <w:kern w:val="24"/>
                      <w:sz w:val="24"/>
                      <w:szCs w:val="24"/>
                    </w:rPr>
                    <w:t xml:space="preserve">   STEP 1:  </w:t>
                  </w:r>
                  <w:r w:rsidRPr="00452208">
                    <w:rPr>
                      <w:rFonts w:ascii="Thonburi" w:hAnsi="Thonburi" w:cstheme="minorBidi"/>
                      <w:i/>
                      <w:iCs/>
                      <w:color w:val="FFFFFF" w:themeColor="light1"/>
                      <w:kern w:val="24"/>
                      <w:sz w:val="24"/>
                      <w:szCs w:val="24"/>
                    </w:rPr>
                    <w:t>Set Objectives</w:t>
                  </w:r>
                </w:p>
              </w:txbxContent>
            </v:textbox>
          </v:rect>
          <w10:wrap type="through"/>
        </v:group>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25</w:t>
    </w:r>
    <w:r>
      <w:rPr>
        <w:rStyle w:val="PageNumber"/>
      </w:rPr>
      <w:fldChar w:fldCharType="end"/>
    </w:r>
  </w:p>
  <w:p w:rsidR="00EC3C69" w:rsidRDefault="00260E1F" w:rsidP="00E66873">
    <w:pPr>
      <w:pStyle w:val="Header"/>
      <w:ind w:right="360"/>
      <w:jc w:val="center"/>
    </w:pPr>
    <w:r w:rsidRPr="00260E1F">
      <w:rPr>
        <w:noProof/>
        <w:lang w:val="en-US" w:eastAsia="en-US"/>
      </w:rPr>
      <w:pict>
        <v:group id="Group 242" o:spid="_x0000_s4130" style="position:absolute;left:0;text-align:left;margin-left:-48.35pt;margin-top:-.75pt;width:514pt;height:783.05pt;z-index:251667456" coordorigin="-20317" coordsize="6527799,9944735" wrapcoords="-63 0 -63 724 17627 993 20906 993 20906 21579 21127 21579 21159 993 21632 683 21632 662 21127 331 21190 21 20938 0 13465 0 -63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">
          <v:group id="Group 243" o:spid="_x0000_s4132" style="position:absolute;left:-19683;top:10160;width:6527165;height:9934575" coordorigin="-20318" coordsize="6527165,99345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2WdyX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kGySO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ZZ3JfGAAAA3AAA&#10;AA8AAAAAAAAAAAAAAAAAqQIAAGRycy9kb3ducmV2LnhtbFBLBQYAAAAABAAEAPoAAACcAwAAAAA=&#10;">
            <v:line id="Straight Connector 244" o:spid="_x0000_s4134"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tFFWsMAAADcAAAADwAAAGRycy9kb3ducmV2LnhtbESP3YrCMBSE7xd8h3AE79bUKiLVKCqK&#10;rsLi3wMcmmNbbE5KE7W+/UYQ9nKYmW+YyawxpXhQ7QrLCnrdCARxanXBmYLLef09AuE8ssbSMil4&#10;kYPZtPU1wUTbJx/pcfKZCBB2CSrIva8SKV2ak0HXtRVx8K62NuiDrDOpa3wGuCllHEVDabDgsJBj&#10;Rcuc0tvpbhTg6oj7391+8+K+TQ/nePEj3UKpTruZj0F4avx/+NPeagXxYADvM+EIyOk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rRRVrDAAAA3AAAAA8AAAAAAAAAAAAA&#10;AAAAoQIAAGRycy9kb3ducmV2LnhtbFBLBQYAAAAABAAEAPkAAACRAwAAAAA=&#10;" strokecolor="#46bc34" strokeweight="3pt"/>
            <v:line id="Straight Connector 245" o:spid="_x0000_s4133"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Z3gwcQAAADcAAAADwAAAGRycy9kb3ducmV2LnhtbESP3YrCMBSE7wXfIRzBO0236rJUo6yi&#10;+AfL+vMAh+ZsW7Y5KU3U+vZGELwcZuYbZjJrTCmuVLvCsoKPfgSCOLW64EzB+bTqfYFwHlljaZkU&#10;3MnBbNpuTTDR9sYHuh59JgKEXYIKcu+rREqX5mTQ9W1FHLw/Wxv0QdaZ1DXeAtyUMo6iT2mw4LCQ&#10;Y0WLnNL/48UowOUB9z+7/frOA5v+nuL5Vrq5Ut1O8z0G4anx7/CrvdEK4uEInmfCEZDT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FneDBxAAAANwAAAAPAAAAAAAAAAAA&#10;AAAAAKECAABkcnMvZG93bnJldi54bWxQSwUGAAAAAAQABAD5AAAAkgMAAAAA&#10;" strokecolor="#46bc34" strokeweight="3pt"/>
          </v:group>
          <v:rect id="Rectangle 7" o:spid="_x0000_s4131" style="position:absolute;left:-20317;width:4055110;height:3092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HaVPxAAA&#10;ANwAAAAPAAAAZHJzL2Rvd25yZXYueG1sRI9BawIxFITvBf9DeAVvNbuiIlujyIrQ3qx66e2xeU0W&#10;Ny/LJl1Xf30jCD0OM/MNs9oMrhE9daH2rCCfZCCIK69rNgrOp/3bEkSIyBobz6TgRgE269HLCgvt&#10;r/xF/TEakSAcClRgY2wLKUNlyWGY+JY4eT++cxiT7IzUHV4T3DVymmUL6bDmtGCxpdJSdTn+OgX3&#10;fb81h4vJdvJz7nL7XeayL5Uavw7bdxCRhvgffrY/tILpbAGPM+kIyP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R2lT8QAAADcAAAADwAAAAAAAAAAAAAAAACXAgAAZHJzL2Rv&#10;d25yZXYueG1sUEsFBgAAAAAEAAQA9QAAAIgDAAAAAA==&#10;" fillcolor="#4fcc4b" stroked="f">
            <v:textbox>
              <w:txbxContent>
                <w:p w:rsidR="00155304" w:rsidRPr="008D7FA9" w:rsidRDefault="00155304" w:rsidP="00FB15AE">
                  <w:pPr>
                    <w:pStyle w:val="NormalWeb"/>
                    <w:spacing w:before="0" w:beforeAutospacing="0" w:after="0" w:afterAutospacing="0"/>
                    <w:rPr>
                      <w:rFonts w:ascii="Thonburi" w:hAnsi="Thonburi"/>
                      <w:sz w:val="24"/>
                      <w:szCs w:val="24"/>
                    </w:rPr>
                  </w:pPr>
                  <w:r w:rsidRPr="008D7FA9">
                    <w:rPr>
                      <w:rFonts w:ascii="Thonburi" w:hAnsi="Thonburi" w:cstheme="minorBidi"/>
                      <w:color w:val="FFFFFF" w:themeColor="light1"/>
                      <w:kern w:val="24"/>
                      <w:sz w:val="24"/>
                      <w:szCs w:val="24"/>
                    </w:rPr>
                    <w:t xml:space="preserve">   </w:t>
                  </w:r>
                  <w:r w:rsidRPr="008D7FA9">
                    <w:rPr>
                      <w:rFonts w:ascii="Thonburi" w:hAnsi="Thonburi" w:cstheme="minorBidi"/>
                      <w:b/>
                      <w:bCs/>
                      <w:color w:val="FFFFFF" w:themeColor="light1"/>
                      <w:kern w:val="24"/>
                      <w:sz w:val="24"/>
                      <w:szCs w:val="24"/>
                    </w:rPr>
                    <w:t>STEP 2:</w:t>
                  </w:r>
                  <w:r w:rsidRPr="008D7FA9">
                    <w:rPr>
                      <w:rFonts w:ascii="Thonburi" w:hAnsi="Thonburi" w:cstheme="minorBidi"/>
                      <w:color w:val="FFFFFF" w:themeColor="light1"/>
                      <w:kern w:val="24"/>
                      <w:sz w:val="24"/>
                      <w:szCs w:val="24"/>
                    </w:rPr>
                    <w:t xml:space="preserve">  </w:t>
                  </w:r>
                  <w:r>
                    <w:rPr>
                      <w:rFonts w:ascii="Thonburi" w:hAnsi="Thonburi" w:cstheme="minorBidi"/>
                      <w:i/>
                      <w:iCs/>
                      <w:color w:val="FFFFFF" w:themeColor="light1"/>
                      <w:kern w:val="24"/>
                      <w:sz w:val="24"/>
                      <w:szCs w:val="24"/>
                    </w:rPr>
                    <w:t>Ecosystem M</w:t>
                  </w:r>
                  <w:r w:rsidRPr="008D7FA9">
                    <w:rPr>
                      <w:rFonts w:ascii="Thonburi" w:hAnsi="Thonburi" w:cstheme="minorBidi"/>
                      <w:i/>
                      <w:iCs/>
                      <w:color w:val="FFFFFF" w:themeColor="light1"/>
                      <w:kern w:val="24"/>
                      <w:sz w:val="24"/>
                      <w:szCs w:val="24"/>
                    </w:rPr>
                    <w:t>odels</w:t>
                  </w:r>
                </w:p>
              </w:txbxContent>
            </v:textbox>
          </v:rect>
          <w10:wrap type="through"/>
        </v:group>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45</w:t>
    </w:r>
    <w:r>
      <w:rPr>
        <w:rStyle w:val="PageNumber"/>
      </w:rPr>
      <w:fldChar w:fldCharType="end"/>
    </w:r>
  </w:p>
  <w:p w:rsidR="00EC3C69" w:rsidRDefault="00260E1F" w:rsidP="00E66873">
    <w:pPr>
      <w:pStyle w:val="Header"/>
      <w:ind w:right="360"/>
      <w:jc w:val="center"/>
    </w:pPr>
    <w:r w:rsidRPr="00260E1F">
      <w:rPr>
        <w:noProof/>
        <w:lang w:val="en-US" w:eastAsia="en-US"/>
      </w:rPr>
      <w:pict>
        <v:group id="Group 247" o:spid="_x0000_s4125" style="position:absolute;left:0;text-align:left;margin-left:-48.35pt;margin-top:-.75pt;width:514pt;height:783.05pt;z-index:251669504" coordorigin="-20317" coordsize="6527799,9944735" wrapcoords="-63 0 -63 724 17627 993 20906 993 20906 21579 21127 21579 21159 993 21632 683 21632 662 21127 331 21190 21 20938 0 13465 0 -63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">
          <v:group id="Group 248" o:spid="_x0000_s4127" style="position:absolute;left:-19683;top:10160;width:6527165;height:9934575" coordorigin="-20318" coordsize="6527165,99345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4/U7mwgAAANwAAAAPAAAAZHJzL2Rvd25yZXYueG1sRE/LisIwFN0L8w/hDrjT&#10;tL4YOkYRGYdZiGAdEHeX5toWm5vSxLb+vVkILg/nvVz3phItNa60rCAeRyCIM6tLzhX8n3ajLxDO&#10;I2usLJOCBzlYrz4GS0y07fhIbepzEULYJaig8L5OpHRZQQbd2NbEgbvaxqAPsMmlbrAL4aaSkyha&#10;SIMlh4YCa9oWlN3Su1Hw22G3mcY/7f523T4up/nhvI9JqeFnv/kG4an3b/HL/acVTGZhbT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1O5sIAAADcAAAADwAA&#10;AAAAAAAAAAAAAACpAgAAZHJzL2Rvd25yZXYueG1sUEsFBgAAAAAEAAQA+gAAAJgDAAAAAA==&#10;">
            <v:line id="Straight Connector 249" o:spid="_x0000_s4129"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NDqxMQAAADcAAAADwAAAGRycy9kb3ducmV2LnhtbESP3YrCMBSE7wXfIRzBO023iuxWo6yi&#10;+AfL+vMAh+ZsW7Y5KU3U+vZGELwcZuYbZjJrTCmuVLvCsoKPfgSCOLW64EzB+bTqfYJwHlljaZkU&#10;3MnBbNpuTTDR9sYHuh59JgKEXYIKcu+rREqX5mTQ9W1FHLw/Wxv0QdaZ1DXeAtyUMo6ikTRYcFjI&#10;saJFTun/8WIU4PKA+5/dfn3ngU1/T/F8K91cqW6n+R6D8NT4d/jV3mgF8fALnmfCEZDTB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E0OrExAAAANwAAAAPAAAAAAAAAAAA&#10;AAAAAKECAABkcnMvZG93bnJldi54bWxQSwUGAAAAAAQABAD5AAAAkgMAAAAA&#10;" strokecolor="#46bc34" strokeweight="3pt"/>
            <v:line id="Straight Connector 250" o:spid="_x0000_s4128"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DPVhMAAAADcAAAADwAAAGRycy9kb3ducmV2LnhtbERPy4rCMBTdD/gP4QruxtTKDFKbioqi&#10;jjD4+oBLc22LzU1pota/nyyEWR7OO511phYPal1lWcFoGIEgzq2uuFBwOa8/JyCcR9ZYWyYFL3Iw&#10;y3ofKSbaPvlIj5MvRAhhl6CC0vsmkdLlJRl0Q9sQB+5qW4M+wLaQusVnCDe1jKPoWxqsODSU2NCy&#10;pPx2uhsFuDri/vdnv3nx2OaHc7zYSbdQatDv5lMQnjr/L367t1pB/BXmhzPhCMjs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NAz1YTAAAAA3AAAAA8AAAAAAAAAAAAAAAAA&#10;oQIAAGRycy9kb3ducmV2LnhtbFBLBQYAAAAABAAEAPkAAACOAwAAAAA=&#10;" strokecolor="#46bc34" strokeweight="3pt"/>
          </v:group>
          <v:rect id="Rectangle 7" o:spid="_x0000_s4126" style="position:absolute;left:-20317;width:4055110;height:3092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LavmwwAA&#10;ANwAAAAPAAAAZHJzL2Rvd25yZXYueG1sRI9Bi8IwFITvC/6H8ARva1pBWapRpCLobXW9eHs0z6TY&#10;vJQm1rq/frOwsMdhZr5hVpvBNaKnLtSeFeTTDARx5XXNRsHla//+ASJEZI2NZ1LwogCb9ehthYX2&#10;Tz5Rf45GJAiHAhXYGNtCylBZchimviVO3s13DmOSnZG6w2eCu0bOsmwhHdacFiy2VFqq7ueHU/C9&#10;77fm826ynTzOXW6vZS77UqnJeNguQUQa4n/4r33QCmbzHH7PpCMg1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LavmwwAAANwAAAAPAAAAAAAAAAAAAAAAAJcCAABkcnMvZG93&#10;bnJldi54bWxQSwUGAAAAAAQABAD1AAAAhwMAAAAA&#10;" fillcolor="#4fcc4b" stroked="f">
            <v:textbox>
              <w:txbxContent>
                <w:p w:rsidR="00155304" w:rsidRPr="008D7FA9" w:rsidRDefault="00155304" w:rsidP="00FB15AE">
                  <w:pPr>
                    <w:pStyle w:val="NormalWeb"/>
                    <w:spacing w:before="0" w:beforeAutospacing="0" w:after="0" w:afterAutospacing="0"/>
                    <w:rPr>
                      <w:rFonts w:ascii="Thonburi" w:hAnsi="Thonburi"/>
                      <w:sz w:val="24"/>
                      <w:szCs w:val="24"/>
                    </w:rPr>
                  </w:pPr>
                  <w:r w:rsidRPr="008D7FA9">
                    <w:rPr>
                      <w:rFonts w:ascii="Thonburi" w:hAnsi="Thonburi" w:cstheme="minorBidi"/>
                      <w:color w:val="FFFFFF" w:themeColor="light1"/>
                      <w:kern w:val="24"/>
                      <w:sz w:val="24"/>
                      <w:szCs w:val="24"/>
                    </w:rPr>
                    <w:t xml:space="preserve">   </w:t>
                  </w:r>
                  <w:r w:rsidRPr="008D7FA9">
                    <w:rPr>
                      <w:rFonts w:ascii="Thonburi" w:hAnsi="Thonburi" w:cstheme="minorBidi"/>
                      <w:b/>
                      <w:bCs/>
                      <w:color w:val="FFFFFF" w:themeColor="light1"/>
                      <w:kern w:val="24"/>
                      <w:sz w:val="24"/>
                      <w:szCs w:val="24"/>
                    </w:rPr>
                    <w:t>STEP 2:</w:t>
                  </w:r>
                  <w:r w:rsidRPr="008D7FA9">
                    <w:rPr>
                      <w:rFonts w:ascii="Thonburi" w:hAnsi="Thonburi" w:cstheme="minorBidi"/>
                      <w:color w:val="FFFFFF" w:themeColor="light1"/>
                      <w:kern w:val="24"/>
                      <w:sz w:val="24"/>
                      <w:szCs w:val="24"/>
                    </w:rPr>
                    <w:t xml:space="preserve">  </w:t>
                  </w:r>
                  <w:r w:rsidRPr="008D7FA9">
                    <w:rPr>
                      <w:rFonts w:ascii="Thonburi" w:hAnsi="Thonburi" w:cstheme="minorBidi"/>
                      <w:i/>
                      <w:iCs/>
                      <w:color w:val="FFFFFF" w:themeColor="light1"/>
                      <w:kern w:val="24"/>
                      <w:sz w:val="24"/>
                      <w:szCs w:val="24"/>
                    </w:rPr>
                    <w:t>Ecosystem models</w:t>
                  </w:r>
                </w:p>
              </w:txbxContent>
            </v:textbox>
          </v:rect>
          <w10:wrap type="through"/>
        </v:group>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72</w:t>
    </w:r>
    <w:r>
      <w:rPr>
        <w:rStyle w:val="PageNumber"/>
      </w:rPr>
      <w:fldChar w:fldCharType="end"/>
    </w:r>
  </w:p>
  <w:p w:rsidR="00EC3C69" w:rsidRDefault="00260E1F" w:rsidP="00E66873">
    <w:pPr>
      <w:pStyle w:val="Header"/>
      <w:ind w:right="360"/>
      <w:jc w:val="center"/>
    </w:pPr>
    <w:r w:rsidRPr="00260E1F">
      <w:rPr>
        <w:noProof/>
        <w:lang w:val="en-US" w:eastAsia="en-US"/>
      </w:rPr>
      <w:pict>
        <v:rect id="Rectangle 8" o:spid="_x0000_s4124" style="position:absolute;left:0;text-align:left;margin-left:-48.3pt;margin-top:-1.2pt;width:318.95pt;height:25.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" fillcolor="#a6c558" stroked="f">
          <v:textbox>
            <w:txbxContent>
              <w:p w:rsidR="00155304" w:rsidRPr="0077565A" w:rsidRDefault="00155304" w:rsidP="0077565A">
                <w:pPr>
                  <w:pStyle w:val="NormalWeb"/>
                  <w:spacing w:before="0" w:beforeAutospacing="0" w:after="0" w:afterAutospacing="0"/>
                  <w:rPr>
                    <w:rFonts w:ascii="Thonburi" w:hAnsi="Thonburi"/>
                    <w:sz w:val="24"/>
                    <w:szCs w:val="24"/>
                  </w:rPr>
                </w:pPr>
                <w:r w:rsidRPr="0077565A">
                  <w:rPr>
                    <w:rFonts w:ascii="Thonburi" w:hAnsi="Thonburi" w:cstheme="minorBidi"/>
                    <w:color w:val="FFFFFF" w:themeColor="light1"/>
                    <w:kern w:val="24"/>
                    <w:sz w:val="24"/>
                    <w:szCs w:val="24"/>
                  </w:rPr>
                  <w:t xml:space="preserve">   </w:t>
                </w:r>
                <w:r w:rsidRPr="0077565A">
                  <w:rPr>
                    <w:rFonts w:ascii="Thonburi" w:hAnsi="Thonburi" w:cstheme="minorBidi"/>
                    <w:b/>
                    <w:bCs/>
                    <w:color w:val="FFFFFF" w:themeColor="light1"/>
                    <w:kern w:val="24"/>
                    <w:sz w:val="24"/>
                    <w:szCs w:val="24"/>
                  </w:rPr>
                  <w:t>STEP 3:</w:t>
                </w:r>
                <w:r w:rsidRPr="0077565A">
                  <w:rPr>
                    <w:rFonts w:ascii="Thonburi" w:hAnsi="Thonburi" w:cstheme="minorBidi"/>
                    <w:color w:val="FFFFFF" w:themeColor="light1"/>
                    <w:kern w:val="24"/>
                    <w:sz w:val="24"/>
                    <w:szCs w:val="24"/>
                  </w:rPr>
                  <w:t xml:space="preserve">  </w:t>
                </w:r>
                <w:r w:rsidRPr="0077565A">
                  <w:rPr>
                    <w:rFonts w:ascii="Thonburi" w:hAnsi="Thonburi" w:cstheme="minorBidi"/>
                    <w:i/>
                    <w:iCs/>
                    <w:color w:val="FFFFFF" w:themeColor="light1"/>
                    <w:kern w:val="24"/>
                    <w:sz w:val="24"/>
                    <w:szCs w:val="24"/>
                  </w:rPr>
                  <w:t>Evaluate Risks</w:t>
                </w:r>
              </w:p>
            </w:txbxContent>
          </v:textbox>
        </v:rect>
      </w:pict>
    </w:r>
    <w:r w:rsidRPr="00260E1F">
      <w:rPr>
        <w:noProof/>
        <w:lang w:val="en-US" w:eastAsia="en-US"/>
      </w:rPr>
      <w:pict>
        <v:group id="Group 259" o:spid="_x0000_s4121" style="position:absolute;left:0;text-align:left;margin-left:-48.3pt;margin-top:0;width:513.95pt;height:782.25pt;z-index:251671552" coordorigin="-20318" coordsize="6527165,9934575" wrapcoords="20906 0 20906 331 -63 601 -63 704 18920 994 20906 994 20906 21579 21127 21579 21159 994 21663 663 21127 331 21127 0 2090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">
          <v:line id="Straight Connector 260" o:spid="_x0000_s4123"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oe/vsAAAADcAAAADwAAAGRycy9kb3ducmV2LnhtbERPz2vCMBS+C/4P4Qm7aaqHUjqjyKTg&#10;2Mlu7PxInm1n81KS2Hb/vTkMdvz4fu+Ps+3FSD50jhVsNxkIYu1Mx42Cr89qXYAIEdlg75gU/FKA&#10;42G52GNp3MRXGuvYiBTCoUQFbYxDKWXQLVkMGzcQJ+7mvMWYoG+k8TilcNvLXZbl0mLHqaHFgd5a&#10;0vf6YRWM3fujMoU+3076/PHd+MxXP3elXlbz6RVEpDn+i//cF6Ngl6f56Uw6AvLwB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MaHv77AAAAA3AAAAA8AAAAAAAAAAAAAAAAA&#10;oQIAAGRycy9kb3ducmV2LnhtbFBLBQYAAAAABAAEAPkAAACOAwAAAAA=&#10;" strokecolor="#a6bc4b" strokeweight="3pt"/>
          <v:line id="Straight Connector 261" o:spid="_x0000_s4122"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saJcIAAADcAAAADwAAAGRycy9kb3ducmV2LnhtbESPT4vCMBTE7wv7HcJb8LZN9SBSjSJK&#10;YRdP/sHzI3m21ealJLHWb2+EhT0OM/MbZrEabCt68qFxrGCc5SCItTMNVwpOx/J7BiJEZIOtY1Lw&#10;pACr5efHAgvjHryn/hArkSAcClRQx9gVUgZdk8WQuY44eRfnLcYkfSWNx0eC21ZO8nwqLTacFmrs&#10;aFOTvh3uVkHf/N5LM9Pby1pvd+fK57683pQafQ3rOYhIQ/wP/7V/jILJdAzvM+kIyOU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csaJcIAAADcAAAADwAAAAAAAAAAAAAA&#10;AAChAgAAZHJzL2Rvd25yZXYueG1sUEsFBgAAAAAEAAQA+QAAAJADAAAAAA==&#10;" strokecolor="#a6bc4b" strokeweight="3pt"/>
          <w10:wrap type="through"/>
        </v:group>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C69" w:rsidRDefault="00260E1F" w:rsidP="00E66873">
    <w:pPr>
      <w:pStyle w:val="Header"/>
      <w:framePr w:wrap="around" w:vAnchor="text" w:hAnchor="margin" w:xAlign="right" w:y="1"/>
      <w:rPr>
        <w:rStyle w:val="PageNumber"/>
      </w:rPr>
    </w:pPr>
    <w:r>
      <w:rPr>
        <w:rStyle w:val="PageNumber"/>
      </w:rPr>
      <w:fldChar w:fldCharType="begin"/>
    </w:r>
    <w:r w:rsidR="00EC3C69">
      <w:rPr>
        <w:rStyle w:val="PageNumber"/>
      </w:rPr>
      <w:instrText xml:space="preserve">PAGE  </w:instrText>
    </w:r>
    <w:r>
      <w:rPr>
        <w:rStyle w:val="PageNumber"/>
      </w:rPr>
      <w:fldChar w:fldCharType="separate"/>
    </w:r>
    <w:r w:rsidR="00406E7F">
      <w:rPr>
        <w:rStyle w:val="PageNumber"/>
        <w:noProof/>
      </w:rPr>
      <w:t>78</w:t>
    </w:r>
    <w:r>
      <w:rPr>
        <w:rStyle w:val="PageNumber"/>
      </w:rPr>
      <w:fldChar w:fldCharType="end"/>
    </w:r>
  </w:p>
  <w:p w:rsidR="00EC3C69" w:rsidRDefault="00260E1F" w:rsidP="00E66873">
    <w:pPr>
      <w:pStyle w:val="Header"/>
      <w:ind w:right="360"/>
      <w:jc w:val="center"/>
    </w:pPr>
    <w:r w:rsidRPr="00260E1F">
      <w:rPr>
        <w:noProof/>
        <w:lang w:val="en-US" w:eastAsia="en-US"/>
      </w:rPr>
      <w:pict>
        <v:rect id="Rectangle 9" o:spid="_x0000_s4120" style="position:absolute;left:0;text-align:left;margin-left:-48.3pt;margin-top:.35pt;width:320.5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" fillcolor="#d2cc4c" strokecolor="#c9c151">
          <v:textbox>
            <w:txbxContent>
              <w:p w:rsidR="00155304" w:rsidRPr="00140F22" w:rsidRDefault="00155304" w:rsidP="00140F22">
                <w:pPr>
                  <w:pStyle w:val="NormalWeb"/>
                  <w:spacing w:before="0" w:beforeAutospacing="0" w:after="0" w:afterAutospacing="0"/>
                  <w:rPr>
                    <w:rFonts w:ascii="Thonburi" w:hAnsi="Thonburi"/>
                    <w:sz w:val="24"/>
                    <w:szCs w:val="24"/>
                  </w:rPr>
                </w:pPr>
                <w:r w:rsidRPr="00140F22">
                  <w:rPr>
                    <w:rFonts w:ascii="Thonburi" w:hAnsi="Thonburi" w:cstheme="minorBidi"/>
                    <w:color w:val="FFFFFF" w:themeColor="light1"/>
                    <w:kern w:val="24"/>
                    <w:sz w:val="24"/>
                    <w:szCs w:val="24"/>
                  </w:rPr>
                  <w:t xml:space="preserve">   </w:t>
                </w:r>
                <w:r w:rsidRPr="00140F22">
                  <w:rPr>
                    <w:rFonts w:ascii="Thonburi" w:hAnsi="Thonburi" w:cstheme="minorBidi"/>
                    <w:b/>
                    <w:bCs/>
                    <w:color w:val="FFFFFF" w:themeColor="light1"/>
                    <w:kern w:val="24"/>
                    <w:sz w:val="24"/>
                    <w:szCs w:val="24"/>
                  </w:rPr>
                  <w:t>STEP 4:</w:t>
                </w:r>
                <w:r w:rsidRPr="00140F22">
                  <w:rPr>
                    <w:rFonts w:ascii="Thonburi" w:hAnsi="Thonburi" w:cstheme="minorBidi"/>
                    <w:color w:val="FFFFFF" w:themeColor="light1"/>
                    <w:kern w:val="24"/>
                    <w:sz w:val="24"/>
                    <w:szCs w:val="24"/>
                  </w:rPr>
                  <w:t xml:space="preserve">  </w:t>
                </w:r>
                <w:r w:rsidRPr="00140F22">
                  <w:rPr>
                    <w:rFonts w:ascii="Thonburi" w:hAnsi="Thonburi" w:cstheme="minorBidi"/>
                    <w:i/>
                    <w:iCs/>
                    <w:color w:val="FFFFFF" w:themeColor="light1"/>
                    <w:kern w:val="24"/>
                    <w:sz w:val="24"/>
                    <w:szCs w:val="24"/>
                  </w:rPr>
                  <w:t>Identify Options</w:t>
                </w:r>
              </w:p>
            </w:txbxContent>
          </v:textbox>
        </v:rect>
      </w:pict>
    </w:r>
    <w:r w:rsidRPr="00260E1F">
      <w:rPr>
        <w:noProof/>
        <w:lang w:val="en-US" w:eastAsia="en-US"/>
      </w:rPr>
      <w:pict>
        <v:group id="Group 265" o:spid="_x0000_s4117" style="position:absolute;left:0;text-align:left;margin-left:-48.3pt;margin-top:0;width:513.95pt;height:782.25pt;z-index:251675648" coordorigin="-20318" coordsize="6527165,9934575" wrapcoords="20906 0 20906 331 -63 601 -63 704 18920 994 20906 994 20906 21579 21127 21579 21159 994 21663 663 21127 331 21127 0 2090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">
          <v:line id="Straight Connector 266" o:spid="_x0000_s4119" style="position:absolute;flip:y;visibility:visible;mso-wrap-style:square" from="6336666,0" to="6336666,9934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iY5cIAAADcAAAADwAAAGRycy9kb3ducmV2LnhtbESPUUvDQBCE34X+h2MF3+zFCrGkvRYr&#10;Vny1yQ9Ycttcam4v3K1p/PeeIPg4zMw3zHY/+0FNFFMf2MDDsgBF3Abbc2egqY/3a1BJkC0OgcnA&#10;NyXY7xY3W6xsuPIHTSfpVIZwqtCAExkrrVPryGNahpE4e+cQPUqWsdM24jXD/aBXRVFqjz3nBYcj&#10;vThqP09f3sCbfYzyOl2aJ9cUR6F1jfpQG3N3Oz9vQAnN8h/+a79bA6uyhN8z+Qjo3Q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qiY5cIAAADcAAAADwAAAAAAAAAAAAAA&#10;AAChAgAAZHJzL2Rvd25yZXYueG1sUEsFBgAAAAAEAAQA+QAAAJADAAAAAA==&#10;" strokecolor="#c9c151" strokeweight="3pt"/>
          <v:line id="Straight Connector 267" o:spid="_x0000_s4118" style="position:absolute;flip:x;visibility:visible;mso-wrap-style:square" from="-20318,309245" to="6506847,3092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eQ9fsIAAADcAAAADwAAAGRycy9kb3ducmV2LnhtbESPwWrDMBBE74X+g9hCbo3cBJLgRglt&#10;aUqvjf0Bi7W1nFgrI20d5++jQqHHYWbeMNv95Hs1UkxdYANP8wIUcRNsx62Bujo8bkAlQbbYByYD&#10;V0qw393fbbG04cJfNB6lVRnCqUQDTmQotU6NI49pHgbi7H2H6FGyjK22ES8Z7nu9KIqV9thxXnA4&#10;0Juj5nz88QY+7DLK+3iq164uDkKbCvVrZczsYXp5BiU0yX/4r/1pDSxWa/g9k4+A3t0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eQ9fsIAAADcAAAADwAAAAAAAAAAAAAA&#10;AAChAgAAZHJzL2Rvd25yZXYueG1sUEsFBgAAAAAEAAQA+QAAAJADAAAAAA==&#10;" strokecolor="#c9c151" strokeweight="3pt"/>
          <w10:wrap type="through"/>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8E946A18"/>
    <w:lvl w:ilvl="0">
      <w:start w:val="1"/>
      <w:numFmt w:val="bullet"/>
      <w:lvlText w:val=""/>
      <w:lvlJc w:val="left"/>
      <w:pPr>
        <w:tabs>
          <w:tab w:val="num" w:pos="360"/>
        </w:tabs>
        <w:ind w:left="360" w:hanging="360"/>
      </w:pPr>
      <w:rPr>
        <w:rFonts w:ascii="Symbol" w:hAnsi="Symbol" w:hint="default"/>
      </w:rPr>
    </w:lvl>
  </w:abstractNum>
  <w:abstractNum w:abstractNumId="1">
    <w:nsid w:val="005B46AC"/>
    <w:multiLevelType w:val="hybridMultilevel"/>
    <w:tmpl w:val="E12ABA94"/>
    <w:lvl w:ilvl="0" w:tplc="04090001">
      <w:start w:val="1"/>
      <w:numFmt w:val="bullet"/>
      <w:lvlText w:val=""/>
      <w:lvlJc w:val="left"/>
      <w:pPr>
        <w:ind w:left="1518" w:hanging="360"/>
      </w:pPr>
      <w:rPr>
        <w:rFonts w:ascii="Symbol" w:hAnsi="Symbol" w:hint="default"/>
      </w:rPr>
    </w:lvl>
    <w:lvl w:ilvl="1" w:tplc="04090003" w:tentative="1">
      <w:start w:val="1"/>
      <w:numFmt w:val="bullet"/>
      <w:lvlText w:val="o"/>
      <w:lvlJc w:val="left"/>
      <w:pPr>
        <w:ind w:left="2238" w:hanging="360"/>
      </w:pPr>
      <w:rPr>
        <w:rFonts w:ascii="Courier New" w:hAnsi="Courier New" w:cs="Courier New" w:hint="default"/>
      </w:rPr>
    </w:lvl>
    <w:lvl w:ilvl="2" w:tplc="04090005" w:tentative="1">
      <w:start w:val="1"/>
      <w:numFmt w:val="bullet"/>
      <w:lvlText w:val=""/>
      <w:lvlJc w:val="left"/>
      <w:pPr>
        <w:ind w:left="2958" w:hanging="360"/>
      </w:pPr>
      <w:rPr>
        <w:rFonts w:ascii="Wingdings" w:hAnsi="Wingdings" w:hint="default"/>
      </w:rPr>
    </w:lvl>
    <w:lvl w:ilvl="3" w:tplc="04090001" w:tentative="1">
      <w:start w:val="1"/>
      <w:numFmt w:val="bullet"/>
      <w:lvlText w:val=""/>
      <w:lvlJc w:val="left"/>
      <w:pPr>
        <w:ind w:left="3678" w:hanging="360"/>
      </w:pPr>
      <w:rPr>
        <w:rFonts w:ascii="Symbol" w:hAnsi="Symbol" w:hint="default"/>
      </w:rPr>
    </w:lvl>
    <w:lvl w:ilvl="4" w:tplc="04090003" w:tentative="1">
      <w:start w:val="1"/>
      <w:numFmt w:val="bullet"/>
      <w:lvlText w:val="o"/>
      <w:lvlJc w:val="left"/>
      <w:pPr>
        <w:ind w:left="4398" w:hanging="360"/>
      </w:pPr>
      <w:rPr>
        <w:rFonts w:ascii="Courier New" w:hAnsi="Courier New" w:cs="Courier New" w:hint="default"/>
      </w:rPr>
    </w:lvl>
    <w:lvl w:ilvl="5" w:tplc="04090005" w:tentative="1">
      <w:start w:val="1"/>
      <w:numFmt w:val="bullet"/>
      <w:lvlText w:val=""/>
      <w:lvlJc w:val="left"/>
      <w:pPr>
        <w:ind w:left="5118" w:hanging="360"/>
      </w:pPr>
      <w:rPr>
        <w:rFonts w:ascii="Wingdings" w:hAnsi="Wingdings" w:hint="default"/>
      </w:rPr>
    </w:lvl>
    <w:lvl w:ilvl="6" w:tplc="04090001" w:tentative="1">
      <w:start w:val="1"/>
      <w:numFmt w:val="bullet"/>
      <w:lvlText w:val=""/>
      <w:lvlJc w:val="left"/>
      <w:pPr>
        <w:ind w:left="5838" w:hanging="360"/>
      </w:pPr>
      <w:rPr>
        <w:rFonts w:ascii="Symbol" w:hAnsi="Symbol" w:hint="default"/>
      </w:rPr>
    </w:lvl>
    <w:lvl w:ilvl="7" w:tplc="04090003" w:tentative="1">
      <w:start w:val="1"/>
      <w:numFmt w:val="bullet"/>
      <w:lvlText w:val="o"/>
      <w:lvlJc w:val="left"/>
      <w:pPr>
        <w:ind w:left="6558" w:hanging="360"/>
      </w:pPr>
      <w:rPr>
        <w:rFonts w:ascii="Courier New" w:hAnsi="Courier New" w:cs="Courier New" w:hint="default"/>
      </w:rPr>
    </w:lvl>
    <w:lvl w:ilvl="8" w:tplc="04090005" w:tentative="1">
      <w:start w:val="1"/>
      <w:numFmt w:val="bullet"/>
      <w:lvlText w:val=""/>
      <w:lvlJc w:val="left"/>
      <w:pPr>
        <w:ind w:left="7278" w:hanging="360"/>
      </w:pPr>
      <w:rPr>
        <w:rFonts w:ascii="Wingdings" w:hAnsi="Wingdings" w:hint="default"/>
      </w:rPr>
    </w:lvl>
  </w:abstractNum>
  <w:abstractNum w:abstractNumId="2">
    <w:nsid w:val="040F5C38"/>
    <w:multiLevelType w:val="hybridMultilevel"/>
    <w:tmpl w:val="3FCE3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BB49C5"/>
    <w:multiLevelType w:val="hybridMultilevel"/>
    <w:tmpl w:val="C4EABE30"/>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87D4465"/>
    <w:multiLevelType w:val="hybridMultilevel"/>
    <w:tmpl w:val="331E6E48"/>
    <w:lvl w:ilvl="0" w:tplc="A7722B52">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CE90A71"/>
    <w:multiLevelType w:val="hybridMultilevel"/>
    <w:tmpl w:val="9A52B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65736C"/>
    <w:multiLevelType w:val="multilevel"/>
    <w:tmpl w:val="D3ACF100"/>
    <w:lvl w:ilvl="0">
      <w:start w:val="1"/>
      <w:numFmt w:val="bullet"/>
      <w:lvlText w:val=""/>
      <w:lvlJc w:val="left"/>
      <w:pPr>
        <w:ind w:left="1518" w:hanging="360"/>
      </w:pPr>
      <w:rPr>
        <w:rFonts w:ascii="Symbol" w:hAnsi="Symbol" w:hint="default"/>
        <w:color w:val="00B05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nsid w:val="126E2962"/>
    <w:multiLevelType w:val="hybridMultilevel"/>
    <w:tmpl w:val="9A0086CC"/>
    <w:lvl w:ilvl="0" w:tplc="04090001">
      <w:start w:val="1"/>
      <w:numFmt w:val="bullet"/>
      <w:lvlText w:val=""/>
      <w:lvlJc w:val="left"/>
      <w:pPr>
        <w:ind w:left="1518"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826DD9"/>
    <w:multiLevelType w:val="hybridMultilevel"/>
    <w:tmpl w:val="FD72B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4264BB"/>
    <w:multiLevelType w:val="hybridMultilevel"/>
    <w:tmpl w:val="48BCCCA6"/>
    <w:lvl w:ilvl="0" w:tplc="D3F4BDDE">
      <w:numFmt w:val="bullet"/>
      <w:lvlText w:val="•"/>
      <w:lvlJc w:val="left"/>
      <w:pPr>
        <w:ind w:left="1080" w:hanging="72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A27769"/>
    <w:multiLevelType w:val="hybridMultilevel"/>
    <w:tmpl w:val="8098C1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8D330F"/>
    <w:multiLevelType w:val="hybridMultilevel"/>
    <w:tmpl w:val="16123382"/>
    <w:lvl w:ilvl="0" w:tplc="0C090001">
      <w:start w:val="1"/>
      <w:numFmt w:val="bullet"/>
      <w:lvlText w:val=""/>
      <w:lvlJc w:val="left"/>
      <w:pPr>
        <w:ind w:left="771" w:hanging="360"/>
      </w:pPr>
      <w:rPr>
        <w:rFonts w:ascii="Symbol" w:hAnsi="Symbol" w:hint="default"/>
      </w:rPr>
    </w:lvl>
    <w:lvl w:ilvl="1" w:tplc="0C090003" w:tentative="1">
      <w:start w:val="1"/>
      <w:numFmt w:val="bullet"/>
      <w:lvlText w:val="o"/>
      <w:lvlJc w:val="left"/>
      <w:pPr>
        <w:ind w:left="1491" w:hanging="360"/>
      </w:pPr>
      <w:rPr>
        <w:rFonts w:ascii="Courier New" w:hAnsi="Courier New" w:cs="Courier New" w:hint="default"/>
      </w:rPr>
    </w:lvl>
    <w:lvl w:ilvl="2" w:tplc="0C090005" w:tentative="1">
      <w:start w:val="1"/>
      <w:numFmt w:val="bullet"/>
      <w:lvlText w:val=""/>
      <w:lvlJc w:val="left"/>
      <w:pPr>
        <w:ind w:left="2211" w:hanging="360"/>
      </w:pPr>
      <w:rPr>
        <w:rFonts w:ascii="Wingdings" w:hAnsi="Wingdings" w:hint="default"/>
      </w:rPr>
    </w:lvl>
    <w:lvl w:ilvl="3" w:tplc="0C090001" w:tentative="1">
      <w:start w:val="1"/>
      <w:numFmt w:val="bullet"/>
      <w:lvlText w:val=""/>
      <w:lvlJc w:val="left"/>
      <w:pPr>
        <w:ind w:left="2931" w:hanging="360"/>
      </w:pPr>
      <w:rPr>
        <w:rFonts w:ascii="Symbol" w:hAnsi="Symbol" w:hint="default"/>
      </w:rPr>
    </w:lvl>
    <w:lvl w:ilvl="4" w:tplc="0C090003" w:tentative="1">
      <w:start w:val="1"/>
      <w:numFmt w:val="bullet"/>
      <w:lvlText w:val="o"/>
      <w:lvlJc w:val="left"/>
      <w:pPr>
        <w:ind w:left="3651" w:hanging="360"/>
      </w:pPr>
      <w:rPr>
        <w:rFonts w:ascii="Courier New" w:hAnsi="Courier New" w:cs="Courier New" w:hint="default"/>
      </w:rPr>
    </w:lvl>
    <w:lvl w:ilvl="5" w:tplc="0C090005" w:tentative="1">
      <w:start w:val="1"/>
      <w:numFmt w:val="bullet"/>
      <w:lvlText w:val=""/>
      <w:lvlJc w:val="left"/>
      <w:pPr>
        <w:ind w:left="4371" w:hanging="360"/>
      </w:pPr>
      <w:rPr>
        <w:rFonts w:ascii="Wingdings" w:hAnsi="Wingdings" w:hint="default"/>
      </w:rPr>
    </w:lvl>
    <w:lvl w:ilvl="6" w:tplc="0C090001" w:tentative="1">
      <w:start w:val="1"/>
      <w:numFmt w:val="bullet"/>
      <w:lvlText w:val=""/>
      <w:lvlJc w:val="left"/>
      <w:pPr>
        <w:ind w:left="5091" w:hanging="360"/>
      </w:pPr>
      <w:rPr>
        <w:rFonts w:ascii="Symbol" w:hAnsi="Symbol" w:hint="default"/>
      </w:rPr>
    </w:lvl>
    <w:lvl w:ilvl="7" w:tplc="0C090003" w:tentative="1">
      <w:start w:val="1"/>
      <w:numFmt w:val="bullet"/>
      <w:lvlText w:val="o"/>
      <w:lvlJc w:val="left"/>
      <w:pPr>
        <w:ind w:left="5811" w:hanging="360"/>
      </w:pPr>
      <w:rPr>
        <w:rFonts w:ascii="Courier New" w:hAnsi="Courier New" w:cs="Courier New" w:hint="default"/>
      </w:rPr>
    </w:lvl>
    <w:lvl w:ilvl="8" w:tplc="0C090005" w:tentative="1">
      <w:start w:val="1"/>
      <w:numFmt w:val="bullet"/>
      <w:lvlText w:val=""/>
      <w:lvlJc w:val="left"/>
      <w:pPr>
        <w:ind w:left="6531" w:hanging="360"/>
      </w:pPr>
      <w:rPr>
        <w:rFonts w:ascii="Wingdings" w:hAnsi="Wingdings" w:hint="default"/>
      </w:rPr>
    </w:lvl>
  </w:abstractNum>
  <w:abstractNum w:abstractNumId="12">
    <w:nsid w:val="284B0B5E"/>
    <w:multiLevelType w:val="hybridMultilevel"/>
    <w:tmpl w:val="9BA821C8"/>
    <w:lvl w:ilvl="0" w:tplc="04090001">
      <w:start w:val="1"/>
      <w:numFmt w:val="bullet"/>
      <w:lvlText w:val=""/>
      <w:lvlJc w:val="left"/>
      <w:pPr>
        <w:ind w:left="1518"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CB0EFC"/>
    <w:multiLevelType w:val="hybridMultilevel"/>
    <w:tmpl w:val="22D0C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4352C4"/>
    <w:multiLevelType w:val="hybridMultilevel"/>
    <w:tmpl w:val="D3ACF100"/>
    <w:lvl w:ilvl="0" w:tplc="82FC90EC">
      <w:start w:val="1"/>
      <w:numFmt w:val="bullet"/>
      <w:lvlText w:val=""/>
      <w:lvlJc w:val="left"/>
      <w:pPr>
        <w:ind w:left="1518"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932792"/>
    <w:multiLevelType w:val="hybridMultilevel"/>
    <w:tmpl w:val="9FDAF4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1E549CD"/>
    <w:multiLevelType w:val="hybridMultilevel"/>
    <w:tmpl w:val="0B40D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35E6536"/>
    <w:multiLevelType w:val="hybridMultilevel"/>
    <w:tmpl w:val="483A6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8375937"/>
    <w:multiLevelType w:val="hybridMultilevel"/>
    <w:tmpl w:val="D438F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546FD1"/>
    <w:multiLevelType w:val="hybridMultilevel"/>
    <w:tmpl w:val="CF489CFE"/>
    <w:lvl w:ilvl="0" w:tplc="D3F4BDDE">
      <w:numFmt w:val="bullet"/>
      <w:lvlText w:val="•"/>
      <w:lvlJc w:val="left"/>
      <w:pPr>
        <w:ind w:left="1518" w:hanging="360"/>
      </w:pPr>
      <w:rPr>
        <w:rFonts w:ascii="Calibri" w:eastAsiaTheme="minorEastAsia" w:hAnsi="Calibri" w:cstheme="minorBidi" w:hint="default"/>
        <w:color w:val="00B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B38067F"/>
    <w:multiLevelType w:val="hybridMultilevel"/>
    <w:tmpl w:val="C3589B6E"/>
    <w:lvl w:ilvl="0" w:tplc="09C07938">
      <w:start w:val="1"/>
      <w:numFmt w:val="bullet"/>
      <w:lvlText w:val=""/>
      <w:lvlJc w:val="left"/>
      <w:pPr>
        <w:ind w:left="720" w:hanging="360"/>
      </w:pPr>
      <w:rPr>
        <w:rFonts w:ascii="Wingdings 2" w:hAnsi="Wingdings 2" w:hint="default"/>
        <w:color w:val="00B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CB70E1"/>
    <w:multiLevelType w:val="hybridMultilevel"/>
    <w:tmpl w:val="4DAA06EE"/>
    <w:lvl w:ilvl="0" w:tplc="2F982FC6">
      <w:start w:val="1"/>
      <w:numFmt w:val="bullet"/>
      <w:lvlText w:val=""/>
      <w:lvlJc w:val="left"/>
      <w:pPr>
        <w:ind w:left="1518" w:hanging="360"/>
      </w:pPr>
      <w:rPr>
        <w:rFonts w:ascii="Symbol" w:hAnsi="Symbol" w:hint="default"/>
        <w:b w:val="0"/>
        <w:bCs w:val="0"/>
        <w:i w:val="0"/>
        <w:iCs w:val="0"/>
        <w:color w:val="000000" w:themeColor="tex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096FFA"/>
    <w:multiLevelType w:val="hybridMultilevel"/>
    <w:tmpl w:val="3E7444FA"/>
    <w:lvl w:ilvl="0" w:tplc="2F982FC6">
      <w:start w:val="1"/>
      <w:numFmt w:val="bullet"/>
      <w:lvlText w:val=""/>
      <w:lvlJc w:val="left"/>
      <w:pPr>
        <w:ind w:left="1518" w:hanging="360"/>
      </w:pPr>
      <w:rPr>
        <w:rFonts w:ascii="Symbol" w:hAnsi="Symbol" w:hint="default"/>
        <w:b w:val="0"/>
        <w:bCs w:val="0"/>
        <w:i w:val="0"/>
        <w:iCs w:val="0"/>
        <w:color w:val="000000" w:themeColor="tex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1F3797"/>
    <w:multiLevelType w:val="hybridMultilevel"/>
    <w:tmpl w:val="7F6A71C2"/>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nsid w:val="40F246A5"/>
    <w:multiLevelType w:val="hybridMultilevel"/>
    <w:tmpl w:val="CF5C9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7420FA"/>
    <w:multiLevelType w:val="hybridMultilevel"/>
    <w:tmpl w:val="3BB045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F717206"/>
    <w:multiLevelType w:val="hybridMultilevel"/>
    <w:tmpl w:val="4B428ED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nsid w:val="54FF067D"/>
    <w:multiLevelType w:val="hybridMultilevel"/>
    <w:tmpl w:val="47CE3376"/>
    <w:lvl w:ilvl="0" w:tplc="2F982FC6">
      <w:start w:val="1"/>
      <w:numFmt w:val="bullet"/>
      <w:lvlText w:val=""/>
      <w:lvlJc w:val="left"/>
      <w:pPr>
        <w:ind w:left="1518" w:hanging="360"/>
      </w:pPr>
      <w:rPr>
        <w:rFonts w:ascii="Symbol" w:hAnsi="Symbol" w:hint="default"/>
        <w:b w:val="0"/>
        <w:bCs w:val="0"/>
        <w:i w:val="0"/>
        <w:iCs w:val="0"/>
        <w:color w:val="000000" w:themeColor="text1"/>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87D0808"/>
    <w:multiLevelType w:val="hybridMultilevel"/>
    <w:tmpl w:val="998CFA1E"/>
    <w:lvl w:ilvl="0" w:tplc="0409000F">
      <w:start w:val="1"/>
      <w:numFmt w:val="decimal"/>
      <w:lvlText w:val="%1."/>
      <w:lvlJc w:val="left"/>
      <w:pPr>
        <w:ind w:left="750" w:hanging="360"/>
      </w:p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9">
    <w:nsid w:val="5CF85771"/>
    <w:multiLevelType w:val="hybridMultilevel"/>
    <w:tmpl w:val="3FCE3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D566740"/>
    <w:multiLevelType w:val="hybridMultilevel"/>
    <w:tmpl w:val="86F4C0E0"/>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31">
    <w:nsid w:val="628D0338"/>
    <w:multiLevelType w:val="hybridMultilevel"/>
    <w:tmpl w:val="3B5CA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63BD0BED"/>
    <w:multiLevelType w:val="hybridMultilevel"/>
    <w:tmpl w:val="8864E7D6"/>
    <w:lvl w:ilvl="0" w:tplc="E84C417C">
      <w:numFmt w:val="bullet"/>
      <w:lvlText w:val="•"/>
      <w:lvlJc w:val="left"/>
      <w:pPr>
        <w:ind w:left="1440" w:hanging="72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B0C7367"/>
    <w:multiLevelType w:val="hybridMultilevel"/>
    <w:tmpl w:val="0D4A15D6"/>
    <w:lvl w:ilvl="0" w:tplc="04090001">
      <w:start w:val="1"/>
      <w:numFmt w:val="bullet"/>
      <w:lvlText w:val=""/>
      <w:lvlJc w:val="left"/>
      <w:pPr>
        <w:ind w:left="1518"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E80004D"/>
    <w:multiLevelType w:val="hybridMultilevel"/>
    <w:tmpl w:val="75C68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EF16EBA"/>
    <w:multiLevelType w:val="hybridMultilevel"/>
    <w:tmpl w:val="67B02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E76884"/>
    <w:multiLevelType w:val="hybridMultilevel"/>
    <w:tmpl w:val="C87026C6"/>
    <w:lvl w:ilvl="0" w:tplc="04090001">
      <w:start w:val="1"/>
      <w:numFmt w:val="bullet"/>
      <w:lvlText w:val=""/>
      <w:lvlJc w:val="left"/>
      <w:pPr>
        <w:ind w:left="1518"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B10570A"/>
    <w:multiLevelType w:val="hybridMultilevel"/>
    <w:tmpl w:val="9FC0FE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E6B11F4"/>
    <w:multiLevelType w:val="hybridMultilevel"/>
    <w:tmpl w:val="A90EF5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8"/>
  </w:num>
  <w:num w:numId="3">
    <w:abstractNumId w:val="16"/>
  </w:num>
  <w:num w:numId="4">
    <w:abstractNumId w:val="18"/>
  </w:num>
  <w:num w:numId="5">
    <w:abstractNumId w:val="2"/>
  </w:num>
  <w:num w:numId="6">
    <w:abstractNumId w:val="1"/>
  </w:num>
  <w:num w:numId="7">
    <w:abstractNumId w:val="5"/>
  </w:num>
  <w:num w:numId="8">
    <w:abstractNumId w:val="26"/>
  </w:num>
  <w:num w:numId="9">
    <w:abstractNumId w:val="24"/>
  </w:num>
  <w:num w:numId="10">
    <w:abstractNumId w:val="8"/>
  </w:num>
  <w:num w:numId="11">
    <w:abstractNumId w:val="13"/>
  </w:num>
  <w:num w:numId="12">
    <w:abstractNumId w:val="9"/>
  </w:num>
  <w:num w:numId="13">
    <w:abstractNumId w:val="28"/>
  </w:num>
  <w:num w:numId="14">
    <w:abstractNumId w:val="32"/>
  </w:num>
  <w:num w:numId="15">
    <w:abstractNumId w:val="34"/>
  </w:num>
  <w:num w:numId="16">
    <w:abstractNumId w:val="17"/>
  </w:num>
  <w:num w:numId="17">
    <w:abstractNumId w:val="23"/>
  </w:num>
  <w:num w:numId="18">
    <w:abstractNumId w:val="31"/>
  </w:num>
  <w:num w:numId="19">
    <w:abstractNumId w:val="15"/>
  </w:num>
  <w:num w:numId="20">
    <w:abstractNumId w:val="37"/>
  </w:num>
  <w:num w:numId="21">
    <w:abstractNumId w:val="25"/>
  </w:num>
  <w:num w:numId="22">
    <w:abstractNumId w:val="29"/>
  </w:num>
  <w:num w:numId="23">
    <w:abstractNumId w:val="0"/>
  </w:num>
  <w:num w:numId="24">
    <w:abstractNumId w:val="30"/>
  </w:num>
  <w:num w:numId="25">
    <w:abstractNumId w:val="35"/>
  </w:num>
  <w:num w:numId="26">
    <w:abstractNumId w:val="3"/>
  </w:num>
  <w:num w:numId="27">
    <w:abstractNumId w:val="4"/>
  </w:num>
  <w:num w:numId="28">
    <w:abstractNumId w:val="11"/>
  </w:num>
  <w:num w:numId="29">
    <w:abstractNumId w:val="20"/>
  </w:num>
  <w:num w:numId="30">
    <w:abstractNumId w:val="33"/>
  </w:num>
  <w:num w:numId="31">
    <w:abstractNumId w:val="7"/>
  </w:num>
  <w:num w:numId="32">
    <w:abstractNumId w:val="36"/>
  </w:num>
  <w:num w:numId="33">
    <w:abstractNumId w:val="19"/>
  </w:num>
  <w:num w:numId="34">
    <w:abstractNumId w:val="12"/>
  </w:num>
  <w:num w:numId="35">
    <w:abstractNumId w:val="14"/>
  </w:num>
  <w:num w:numId="36">
    <w:abstractNumId w:val="6"/>
  </w:num>
  <w:num w:numId="37">
    <w:abstractNumId w:val="22"/>
  </w:num>
  <w:num w:numId="38">
    <w:abstractNumId w:val="21"/>
  </w:num>
  <w:num w:numId="39">
    <w:abstractNumId w:val="27"/>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embedSystemFonts/>
  <w:stylePaneFormatFilter w:val="1F08"/>
  <w:defaultTabStop w:val="720"/>
  <w:drawingGridHorizontalSpacing w:val="360"/>
  <w:drawingGridVerticalSpacing w:val="360"/>
  <w:displayHorizontalDrawingGridEvery w:val="0"/>
  <w:displayVerticalDrawingGridEvery w:val="0"/>
  <w:characterSpacingControl w:val="doNotCompress"/>
  <w:hdrShapeDefaults>
    <o:shapedefaults v:ext="edit" spidmax="4159">
      <o:colormenu v:ext="edit" shadowcolor="none [3212]"/>
    </o:shapedefaults>
    <o:shapelayout v:ext="edit">
      <o:idmap v:ext="edit" data="4"/>
    </o:shapelayout>
  </w:hdrShapeDefaults>
  <w:footnotePr>
    <w:footnote w:id="-1"/>
    <w:footnote w:id="0"/>
    <w:footnote w:id="1"/>
  </w:footnotePr>
  <w:endnotePr>
    <w:endnote w:id="-1"/>
    <w:endnote w:id="0"/>
    <w:endnote w:id="1"/>
  </w:endnotePr>
  <w:compat>
    <w:useFELayout/>
  </w:compat>
  <w:docVars>
    <w:docVar w:name="EN.InstantFormat" w:val="&lt;ENInstantFormat&gt;&lt;Enabled&gt;0&lt;/Enabled&gt;&lt;ScanUnformatted&gt;0&lt;/ScanUnformatted&gt;&lt;ScanChanges&gt;0&lt;/ScanChanges&gt;&lt;Suspended&gt;0&lt;/Suspended&gt;&lt;/ENInstantFormat&gt;"/>
    <w:docVar w:name="EN.Layout" w:val="&lt;ENLayout&gt;&lt;Style&gt;Ec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affd5tx6rsf05ed0f5vvsrh2wrw5ew2e00w&quot;&gt;Climate change&lt;record-ids&gt;&lt;item&gt;5&lt;/item&gt;&lt;item&gt;15&lt;/item&gt;&lt;item&gt;156&lt;/item&gt;&lt;item&gt;449&lt;/item&gt;&lt;item&gt;551&lt;/item&gt;&lt;item&gt;895&lt;/item&gt;&lt;item&gt;933&lt;/item&gt;&lt;item&gt;935&lt;/item&gt;&lt;item&gt;1073&lt;/item&gt;&lt;item&gt;1104&lt;/item&gt;&lt;item&gt;1115&lt;/item&gt;&lt;item&gt;1120&lt;/item&gt;&lt;item&gt;1122&lt;/item&gt;&lt;item&gt;1131&lt;/item&gt;&lt;item&gt;1134&lt;/item&gt;&lt;item&gt;1190&lt;/item&gt;&lt;item&gt;1191&lt;/item&gt;&lt;item&gt;1204&lt;/item&gt;&lt;item&gt;1207&lt;/item&gt;&lt;item&gt;1252&lt;/item&gt;&lt;item&gt;1254&lt;/item&gt;&lt;item&gt;1344&lt;/item&gt;&lt;item&gt;1354&lt;/item&gt;&lt;item&gt;1367&lt;/item&gt;&lt;item&gt;1368&lt;/item&gt;&lt;item&gt;1387&lt;/item&gt;&lt;item&gt;1405&lt;/item&gt;&lt;item&gt;1407&lt;/item&gt;&lt;item&gt;1408&lt;/item&gt;&lt;item&gt;1409&lt;/item&gt;&lt;item&gt;1440&lt;/item&gt;&lt;item&gt;1442&lt;/item&gt;&lt;item&gt;1453&lt;/item&gt;&lt;item&gt;1462&lt;/item&gt;&lt;item&gt;1464&lt;/item&gt;&lt;item&gt;1465&lt;/item&gt;&lt;item&gt;1466&lt;/item&gt;&lt;item&gt;1467&lt;/item&gt;&lt;item&gt;1474&lt;/item&gt;&lt;item&gt;1488&lt;/item&gt;&lt;item&gt;1489&lt;/item&gt;&lt;item&gt;1491&lt;/item&gt;&lt;item&gt;1493&lt;/item&gt;&lt;item&gt;1496&lt;/item&gt;&lt;item&gt;1500&lt;/item&gt;&lt;item&gt;1501&lt;/item&gt;&lt;item&gt;1502&lt;/item&gt;&lt;item&gt;1505&lt;/item&gt;&lt;item&gt;1506&lt;/item&gt;&lt;item&gt;1507&lt;/item&gt;&lt;item&gt;1508&lt;/item&gt;&lt;item&gt;1509&lt;/item&gt;&lt;item&gt;1510&lt;/item&gt;&lt;item&gt;1511&lt;/item&gt;&lt;item&gt;1516&lt;/item&gt;&lt;item&gt;1517&lt;/item&gt;&lt;item&gt;1518&lt;/item&gt;&lt;item&gt;1519&lt;/item&gt;&lt;item&gt;1520&lt;/item&gt;&lt;item&gt;1521&lt;/item&gt;&lt;item&gt;1522&lt;/item&gt;&lt;item&gt;1523&lt;/item&gt;&lt;item&gt;1524&lt;/item&gt;&lt;item&gt;1525&lt;/item&gt;&lt;item&gt;1526&lt;/item&gt;&lt;item&gt;1527&lt;/item&gt;&lt;item&gt;1528&lt;/item&gt;&lt;item&gt;1529&lt;/item&gt;&lt;item&gt;1531&lt;/item&gt;&lt;item&gt;1532&lt;/item&gt;&lt;item&gt;1533&lt;/item&gt;&lt;item&gt;1534&lt;/item&gt;&lt;item&gt;1535&lt;/item&gt;&lt;item&gt;1545&lt;/item&gt;&lt;item&gt;1566&lt;/item&gt;&lt;item&gt;1578&lt;/item&gt;&lt;item&gt;1590&lt;/item&gt;&lt;item&gt;1591&lt;/item&gt;&lt;item&gt;1594&lt;/item&gt;&lt;item&gt;1595&lt;/item&gt;&lt;item&gt;1596&lt;/item&gt;&lt;item&gt;1598&lt;/item&gt;&lt;item&gt;1599&lt;/item&gt;&lt;item&gt;1600&lt;/item&gt;&lt;item&gt;1601&lt;/item&gt;&lt;item&gt;1602&lt;/item&gt;&lt;item&gt;1603&lt;/item&gt;&lt;item&gt;1604&lt;/item&gt;&lt;item&gt;1606&lt;/item&gt;&lt;item&gt;1607&lt;/item&gt;&lt;item&gt;1608&lt;/item&gt;&lt;item&gt;1609&lt;/item&gt;&lt;item&gt;1610&lt;/item&gt;&lt;item&gt;1611&lt;/item&gt;&lt;item&gt;1613&lt;/item&gt;&lt;item&gt;1614&lt;/item&gt;&lt;item&gt;1615&lt;/item&gt;&lt;item&gt;1617&lt;/item&gt;&lt;item&gt;1618&lt;/item&gt;&lt;item&gt;1619&lt;/item&gt;&lt;item&gt;1620&lt;/item&gt;&lt;item&gt;1621&lt;/item&gt;&lt;item&gt;1622&lt;/item&gt;&lt;item&gt;1624&lt;/item&gt;&lt;item&gt;1625&lt;/item&gt;&lt;item&gt;1626&lt;/item&gt;&lt;item&gt;1627&lt;/item&gt;&lt;item&gt;1628&lt;/item&gt;&lt;item&gt;1632&lt;/item&gt;&lt;item&gt;1633&lt;/item&gt;&lt;item&gt;1634&lt;/item&gt;&lt;item&gt;1635&lt;/item&gt;&lt;item&gt;1636&lt;/item&gt;&lt;item&gt;1637&lt;/item&gt;&lt;item&gt;1638&lt;/item&gt;&lt;item&gt;1639&lt;/item&gt;&lt;item&gt;1640&lt;/item&gt;&lt;/record-ids&gt;&lt;/item&gt;&lt;/Libraries&gt;"/>
  </w:docVars>
  <w:rsids>
    <w:rsidRoot w:val="007D09B1"/>
    <w:rsid w:val="00000A01"/>
    <w:rsid w:val="00004552"/>
    <w:rsid w:val="0000496A"/>
    <w:rsid w:val="00006846"/>
    <w:rsid w:val="00006DE7"/>
    <w:rsid w:val="00007678"/>
    <w:rsid w:val="00007A52"/>
    <w:rsid w:val="0001203B"/>
    <w:rsid w:val="0001242D"/>
    <w:rsid w:val="000144A5"/>
    <w:rsid w:val="00015F4C"/>
    <w:rsid w:val="00016D2F"/>
    <w:rsid w:val="00017AF3"/>
    <w:rsid w:val="0002390A"/>
    <w:rsid w:val="00026B1C"/>
    <w:rsid w:val="00030BFA"/>
    <w:rsid w:val="000318AB"/>
    <w:rsid w:val="00031C29"/>
    <w:rsid w:val="00033858"/>
    <w:rsid w:val="00035426"/>
    <w:rsid w:val="00036C7C"/>
    <w:rsid w:val="0003706E"/>
    <w:rsid w:val="00037D70"/>
    <w:rsid w:val="0004051A"/>
    <w:rsid w:val="00040764"/>
    <w:rsid w:val="00041550"/>
    <w:rsid w:val="00041E2C"/>
    <w:rsid w:val="00041F59"/>
    <w:rsid w:val="000445CD"/>
    <w:rsid w:val="00044BF2"/>
    <w:rsid w:val="000454DE"/>
    <w:rsid w:val="0004605C"/>
    <w:rsid w:val="000468C6"/>
    <w:rsid w:val="00046D1F"/>
    <w:rsid w:val="00047311"/>
    <w:rsid w:val="00050C41"/>
    <w:rsid w:val="000511E1"/>
    <w:rsid w:val="0005378F"/>
    <w:rsid w:val="000543A7"/>
    <w:rsid w:val="00056885"/>
    <w:rsid w:val="00056D0E"/>
    <w:rsid w:val="0005702D"/>
    <w:rsid w:val="00057593"/>
    <w:rsid w:val="000579E9"/>
    <w:rsid w:val="00057F3A"/>
    <w:rsid w:val="0006035E"/>
    <w:rsid w:val="00060428"/>
    <w:rsid w:val="00060D2B"/>
    <w:rsid w:val="000611BB"/>
    <w:rsid w:val="000616E9"/>
    <w:rsid w:val="00061B3C"/>
    <w:rsid w:val="00063088"/>
    <w:rsid w:val="0006328F"/>
    <w:rsid w:val="00064AB2"/>
    <w:rsid w:val="000654D9"/>
    <w:rsid w:val="0006575E"/>
    <w:rsid w:val="000700CA"/>
    <w:rsid w:val="0007176B"/>
    <w:rsid w:val="000732DE"/>
    <w:rsid w:val="00073D04"/>
    <w:rsid w:val="00074A8E"/>
    <w:rsid w:val="000764D8"/>
    <w:rsid w:val="00077036"/>
    <w:rsid w:val="0007784C"/>
    <w:rsid w:val="000800EA"/>
    <w:rsid w:val="0008084A"/>
    <w:rsid w:val="000809CC"/>
    <w:rsid w:val="00080E10"/>
    <w:rsid w:val="00081600"/>
    <w:rsid w:val="000816A1"/>
    <w:rsid w:val="000843AA"/>
    <w:rsid w:val="00084712"/>
    <w:rsid w:val="00085602"/>
    <w:rsid w:val="000857FD"/>
    <w:rsid w:val="00086629"/>
    <w:rsid w:val="00086832"/>
    <w:rsid w:val="00090362"/>
    <w:rsid w:val="00092666"/>
    <w:rsid w:val="00094019"/>
    <w:rsid w:val="00094077"/>
    <w:rsid w:val="000948A0"/>
    <w:rsid w:val="00094938"/>
    <w:rsid w:val="00095565"/>
    <w:rsid w:val="0009577D"/>
    <w:rsid w:val="00097742"/>
    <w:rsid w:val="000A032D"/>
    <w:rsid w:val="000A03AC"/>
    <w:rsid w:val="000A288C"/>
    <w:rsid w:val="000A35B9"/>
    <w:rsid w:val="000A39C1"/>
    <w:rsid w:val="000A5E69"/>
    <w:rsid w:val="000A68AA"/>
    <w:rsid w:val="000A69F7"/>
    <w:rsid w:val="000A70FD"/>
    <w:rsid w:val="000A73F6"/>
    <w:rsid w:val="000A7DB3"/>
    <w:rsid w:val="000B0D58"/>
    <w:rsid w:val="000B0F20"/>
    <w:rsid w:val="000B15A4"/>
    <w:rsid w:val="000B2C50"/>
    <w:rsid w:val="000B2D09"/>
    <w:rsid w:val="000B39C4"/>
    <w:rsid w:val="000B4A66"/>
    <w:rsid w:val="000B4A8C"/>
    <w:rsid w:val="000B5CB6"/>
    <w:rsid w:val="000B79EE"/>
    <w:rsid w:val="000B7B30"/>
    <w:rsid w:val="000B7B66"/>
    <w:rsid w:val="000C1BE4"/>
    <w:rsid w:val="000C250F"/>
    <w:rsid w:val="000C2D53"/>
    <w:rsid w:val="000C2DE4"/>
    <w:rsid w:val="000C3FBE"/>
    <w:rsid w:val="000C4009"/>
    <w:rsid w:val="000C477F"/>
    <w:rsid w:val="000C5355"/>
    <w:rsid w:val="000C5896"/>
    <w:rsid w:val="000C6DC4"/>
    <w:rsid w:val="000C7701"/>
    <w:rsid w:val="000D04DC"/>
    <w:rsid w:val="000D1C98"/>
    <w:rsid w:val="000D34CF"/>
    <w:rsid w:val="000D3F85"/>
    <w:rsid w:val="000D3FA0"/>
    <w:rsid w:val="000D4A07"/>
    <w:rsid w:val="000D515D"/>
    <w:rsid w:val="000D63EF"/>
    <w:rsid w:val="000D6F03"/>
    <w:rsid w:val="000D75D2"/>
    <w:rsid w:val="000E05C9"/>
    <w:rsid w:val="000E0BDF"/>
    <w:rsid w:val="000E0D04"/>
    <w:rsid w:val="000E0E8C"/>
    <w:rsid w:val="000E11EC"/>
    <w:rsid w:val="000E175D"/>
    <w:rsid w:val="000E2D2A"/>
    <w:rsid w:val="000E2ECB"/>
    <w:rsid w:val="000E36A6"/>
    <w:rsid w:val="000E4320"/>
    <w:rsid w:val="000E45C8"/>
    <w:rsid w:val="000E53A0"/>
    <w:rsid w:val="000E66DC"/>
    <w:rsid w:val="000E7704"/>
    <w:rsid w:val="000E77CA"/>
    <w:rsid w:val="000F0849"/>
    <w:rsid w:val="000F0AFE"/>
    <w:rsid w:val="000F11C3"/>
    <w:rsid w:val="000F2F44"/>
    <w:rsid w:val="000F3B34"/>
    <w:rsid w:val="000F510E"/>
    <w:rsid w:val="000F5159"/>
    <w:rsid w:val="000F639E"/>
    <w:rsid w:val="000F742F"/>
    <w:rsid w:val="000F77C3"/>
    <w:rsid w:val="0010204F"/>
    <w:rsid w:val="0010394D"/>
    <w:rsid w:val="0010426B"/>
    <w:rsid w:val="00104618"/>
    <w:rsid w:val="001046F9"/>
    <w:rsid w:val="00104784"/>
    <w:rsid w:val="001048BE"/>
    <w:rsid w:val="0010696C"/>
    <w:rsid w:val="00106A97"/>
    <w:rsid w:val="001076B5"/>
    <w:rsid w:val="0011033B"/>
    <w:rsid w:val="00112052"/>
    <w:rsid w:val="00112053"/>
    <w:rsid w:val="001133D7"/>
    <w:rsid w:val="0011419E"/>
    <w:rsid w:val="001177DC"/>
    <w:rsid w:val="001208C4"/>
    <w:rsid w:val="001209E2"/>
    <w:rsid w:val="00123279"/>
    <w:rsid w:val="00123F57"/>
    <w:rsid w:val="00124B6E"/>
    <w:rsid w:val="001253E7"/>
    <w:rsid w:val="0012545A"/>
    <w:rsid w:val="001260EB"/>
    <w:rsid w:val="00130F6C"/>
    <w:rsid w:val="00134B5E"/>
    <w:rsid w:val="00134FDF"/>
    <w:rsid w:val="001364D2"/>
    <w:rsid w:val="00136A6B"/>
    <w:rsid w:val="001377B9"/>
    <w:rsid w:val="00137C28"/>
    <w:rsid w:val="00137C8E"/>
    <w:rsid w:val="00140496"/>
    <w:rsid w:val="00140F22"/>
    <w:rsid w:val="001415CA"/>
    <w:rsid w:val="00144734"/>
    <w:rsid w:val="00146308"/>
    <w:rsid w:val="001501EA"/>
    <w:rsid w:val="00151DFC"/>
    <w:rsid w:val="00153009"/>
    <w:rsid w:val="00153BAC"/>
    <w:rsid w:val="00153FDA"/>
    <w:rsid w:val="001549CA"/>
    <w:rsid w:val="00155304"/>
    <w:rsid w:val="001557F6"/>
    <w:rsid w:val="00157F46"/>
    <w:rsid w:val="001611A4"/>
    <w:rsid w:val="00161620"/>
    <w:rsid w:val="0016172D"/>
    <w:rsid w:val="00161A9C"/>
    <w:rsid w:val="00162BEB"/>
    <w:rsid w:val="00163821"/>
    <w:rsid w:val="00163C73"/>
    <w:rsid w:val="00164D8B"/>
    <w:rsid w:val="0016592D"/>
    <w:rsid w:val="001662C1"/>
    <w:rsid w:val="001669E7"/>
    <w:rsid w:val="00166C32"/>
    <w:rsid w:val="00167B56"/>
    <w:rsid w:val="001701FE"/>
    <w:rsid w:val="00170375"/>
    <w:rsid w:val="00170AA6"/>
    <w:rsid w:val="00170D27"/>
    <w:rsid w:val="001717D1"/>
    <w:rsid w:val="001726F6"/>
    <w:rsid w:val="001746BF"/>
    <w:rsid w:val="00174B89"/>
    <w:rsid w:val="00176AFB"/>
    <w:rsid w:val="00180299"/>
    <w:rsid w:val="00180333"/>
    <w:rsid w:val="00180533"/>
    <w:rsid w:val="00180A2B"/>
    <w:rsid w:val="001815BE"/>
    <w:rsid w:val="00182221"/>
    <w:rsid w:val="00183997"/>
    <w:rsid w:val="001841A5"/>
    <w:rsid w:val="0018736D"/>
    <w:rsid w:val="001874D3"/>
    <w:rsid w:val="00190C4F"/>
    <w:rsid w:val="00191563"/>
    <w:rsid w:val="001915C6"/>
    <w:rsid w:val="001917EC"/>
    <w:rsid w:val="00191996"/>
    <w:rsid w:val="00191B80"/>
    <w:rsid w:val="00191F2F"/>
    <w:rsid w:val="00192455"/>
    <w:rsid w:val="00193C19"/>
    <w:rsid w:val="001953BA"/>
    <w:rsid w:val="00195769"/>
    <w:rsid w:val="00195A5D"/>
    <w:rsid w:val="001A11C0"/>
    <w:rsid w:val="001A1E56"/>
    <w:rsid w:val="001A204A"/>
    <w:rsid w:val="001A3853"/>
    <w:rsid w:val="001A577F"/>
    <w:rsid w:val="001A6C09"/>
    <w:rsid w:val="001B0FCF"/>
    <w:rsid w:val="001B12D8"/>
    <w:rsid w:val="001B14B8"/>
    <w:rsid w:val="001B1B17"/>
    <w:rsid w:val="001B2911"/>
    <w:rsid w:val="001B3C9D"/>
    <w:rsid w:val="001B4D78"/>
    <w:rsid w:val="001B4DF3"/>
    <w:rsid w:val="001B50B0"/>
    <w:rsid w:val="001B55D4"/>
    <w:rsid w:val="001B5FEA"/>
    <w:rsid w:val="001B772D"/>
    <w:rsid w:val="001B7D66"/>
    <w:rsid w:val="001C06E6"/>
    <w:rsid w:val="001C0BC2"/>
    <w:rsid w:val="001C10A0"/>
    <w:rsid w:val="001C12DB"/>
    <w:rsid w:val="001C1CA7"/>
    <w:rsid w:val="001C1D61"/>
    <w:rsid w:val="001C2328"/>
    <w:rsid w:val="001C326A"/>
    <w:rsid w:val="001C3C95"/>
    <w:rsid w:val="001C406A"/>
    <w:rsid w:val="001C52EF"/>
    <w:rsid w:val="001C610B"/>
    <w:rsid w:val="001C61D6"/>
    <w:rsid w:val="001C6D6B"/>
    <w:rsid w:val="001D134B"/>
    <w:rsid w:val="001D412A"/>
    <w:rsid w:val="001D5A6E"/>
    <w:rsid w:val="001D6310"/>
    <w:rsid w:val="001D6E13"/>
    <w:rsid w:val="001D7199"/>
    <w:rsid w:val="001D7B28"/>
    <w:rsid w:val="001E08E5"/>
    <w:rsid w:val="001E0B05"/>
    <w:rsid w:val="001E1294"/>
    <w:rsid w:val="001E1392"/>
    <w:rsid w:val="001E67B1"/>
    <w:rsid w:val="001E6C26"/>
    <w:rsid w:val="001E6D3C"/>
    <w:rsid w:val="001E7A6A"/>
    <w:rsid w:val="001F14E8"/>
    <w:rsid w:val="001F20D6"/>
    <w:rsid w:val="001F25DC"/>
    <w:rsid w:val="001F356B"/>
    <w:rsid w:val="001F3A89"/>
    <w:rsid w:val="001F3EBD"/>
    <w:rsid w:val="001F4E60"/>
    <w:rsid w:val="001F58F3"/>
    <w:rsid w:val="001F641D"/>
    <w:rsid w:val="001F6C99"/>
    <w:rsid w:val="001F76AE"/>
    <w:rsid w:val="00200569"/>
    <w:rsid w:val="002007CC"/>
    <w:rsid w:val="0020098F"/>
    <w:rsid w:val="00201495"/>
    <w:rsid w:val="00201E94"/>
    <w:rsid w:val="002023D9"/>
    <w:rsid w:val="00203246"/>
    <w:rsid w:val="002035CF"/>
    <w:rsid w:val="002045E9"/>
    <w:rsid w:val="00204BC2"/>
    <w:rsid w:val="00205AFE"/>
    <w:rsid w:val="002061AB"/>
    <w:rsid w:val="00211F11"/>
    <w:rsid w:val="002128CC"/>
    <w:rsid w:val="00212A6D"/>
    <w:rsid w:val="00213655"/>
    <w:rsid w:val="00213740"/>
    <w:rsid w:val="0021422B"/>
    <w:rsid w:val="00215012"/>
    <w:rsid w:val="002168AF"/>
    <w:rsid w:val="00216A81"/>
    <w:rsid w:val="00217765"/>
    <w:rsid w:val="00220D34"/>
    <w:rsid w:val="00222EE5"/>
    <w:rsid w:val="00223035"/>
    <w:rsid w:val="0022307D"/>
    <w:rsid w:val="0022326E"/>
    <w:rsid w:val="002232A2"/>
    <w:rsid w:val="002252C0"/>
    <w:rsid w:val="00225567"/>
    <w:rsid w:val="002269D0"/>
    <w:rsid w:val="00226F33"/>
    <w:rsid w:val="002275FD"/>
    <w:rsid w:val="002312D1"/>
    <w:rsid w:val="0023387D"/>
    <w:rsid w:val="0023488D"/>
    <w:rsid w:val="002351A7"/>
    <w:rsid w:val="00235C56"/>
    <w:rsid w:val="00236AF6"/>
    <w:rsid w:val="00236E72"/>
    <w:rsid w:val="0023713F"/>
    <w:rsid w:val="00237558"/>
    <w:rsid w:val="002376D8"/>
    <w:rsid w:val="00240E39"/>
    <w:rsid w:val="00241169"/>
    <w:rsid w:val="00241501"/>
    <w:rsid w:val="002416EB"/>
    <w:rsid w:val="002447F7"/>
    <w:rsid w:val="00245135"/>
    <w:rsid w:val="002472D0"/>
    <w:rsid w:val="00247438"/>
    <w:rsid w:val="00247723"/>
    <w:rsid w:val="0024793D"/>
    <w:rsid w:val="002479A0"/>
    <w:rsid w:val="0025155D"/>
    <w:rsid w:val="00251604"/>
    <w:rsid w:val="00252A7E"/>
    <w:rsid w:val="00253557"/>
    <w:rsid w:val="00253701"/>
    <w:rsid w:val="00253FE4"/>
    <w:rsid w:val="00255080"/>
    <w:rsid w:val="00255BB1"/>
    <w:rsid w:val="00256440"/>
    <w:rsid w:val="0025681E"/>
    <w:rsid w:val="00256F61"/>
    <w:rsid w:val="00260E1F"/>
    <w:rsid w:val="0026199D"/>
    <w:rsid w:val="002622D4"/>
    <w:rsid w:val="0026236F"/>
    <w:rsid w:val="002624DF"/>
    <w:rsid w:val="00263491"/>
    <w:rsid w:val="002642C6"/>
    <w:rsid w:val="00264424"/>
    <w:rsid w:val="00265621"/>
    <w:rsid w:val="002656C9"/>
    <w:rsid w:val="00265995"/>
    <w:rsid w:val="00266AFB"/>
    <w:rsid w:val="00267224"/>
    <w:rsid w:val="00270008"/>
    <w:rsid w:val="00270773"/>
    <w:rsid w:val="00270818"/>
    <w:rsid w:val="00271367"/>
    <w:rsid w:val="00271CD2"/>
    <w:rsid w:val="00272BAF"/>
    <w:rsid w:val="0027366A"/>
    <w:rsid w:val="0027497A"/>
    <w:rsid w:val="00274F27"/>
    <w:rsid w:val="002764E0"/>
    <w:rsid w:val="0027668B"/>
    <w:rsid w:val="002772CE"/>
    <w:rsid w:val="002774A0"/>
    <w:rsid w:val="00281172"/>
    <w:rsid w:val="0028124B"/>
    <w:rsid w:val="00281669"/>
    <w:rsid w:val="002816DA"/>
    <w:rsid w:val="00281A92"/>
    <w:rsid w:val="00281D9F"/>
    <w:rsid w:val="002830BE"/>
    <w:rsid w:val="00283366"/>
    <w:rsid w:val="002833B8"/>
    <w:rsid w:val="00283895"/>
    <w:rsid w:val="002850EE"/>
    <w:rsid w:val="00285465"/>
    <w:rsid w:val="0028692B"/>
    <w:rsid w:val="00287306"/>
    <w:rsid w:val="00290D7D"/>
    <w:rsid w:val="00293382"/>
    <w:rsid w:val="00293A10"/>
    <w:rsid w:val="0029578D"/>
    <w:rsid w:val="0029729E"/>
    <w:rsid w:val="00297E16"/>
    <w:rsid w:val="002A0F04"/>
    <w:rsid w:val="002A0FC2"/>
    <w:rsid w:val="002A1098"/>
    <w:rsid w:val="002A22F0"/>
    <w:rsid w:val="002A28E4"/>
    <w:rsid w:val="002A2BA1"/>
    <w:rsid w:val="002A4F65"/>
    <w:rsid w:val="002A55E0"/>
    <w:rsid w:val="002A62F3"/>
    <w:rsid w:val="002A6B62"/>
    <w:rsid w:val="002A7161"/>
    <w:rsid w:val="002A788A"/>
    <w:rsid w:val="002B50BE"/>
    <w:rsid w:val="002B55FB"/>
    <w:rsid w:val="002B5917"/>
    <w:rsid w:val="002B74B9"/>
    <w:rsid w:val="002B75E6"/>
    <w:rsid w:val="002B7C3B"/>
    <w:rsid w:val="002B7EC4"/>
    <w:rsid w:val="002B7F15"/>
    <w:rsid w:val="002C07A6"/>
    <w:rsid w:val="002C1295"/>
    <w:rsid w:val="002C2A6D"/>
    <w:rsid w:val="002C5921"/>
    <w:rsid w:val="002C5AB4"/>
    <w:rsid w:val="002C6A0A"/>
    <w:rsid w:val="002C6FB3"/>
    <w:rsid w:val="002C70E9"/>
    <w:rsid w:val="002C7D0D"/>
    <w:rsid w:val="002D06CB"/>
    <w:rsid w:val="002D2A52"/>
    <w:rsid w:val="002D6254"/>
    <w:rsid w:val="002D6584"/>
    <w:rsid w:val="002E2655"/>
    <w:rsid w:val="002E3FA6"/>
    <w:rsid w:val="002E5D5B"/>
    <w:rsid w:val="002E64F8"/>
    <w:rsid w:val="002E6A26"/>
    <w:rsid w:val="002E7324"/>
    <w:rsid w:val="002F007D"/>
    <w:rsid w:val="002F1B90"/>
    <w:rsid w:val="002F24E5"/>
    <w:rsid w:val="002F31C1"/>
    <w:rsid w:val="002F3DD7"/>
    <w:rsid w:val="002F44C8"/>
    <w:rsid w:val="002F5108"/>
    <w:rsid w:val="002F5246"/>
    <w:rsid w:val="002F5C2B"/>
    <w:rsid w:val="002F5E4C"/>
    <w:rsid w:val="002F669E"/>
    <w:rsid w:val="002F7B4C"/>
    <w:rsid w:val="00300627"/>
    <w:rsid w:val="00300A8F"/>
    <w:rsid w:val="00301FB5"/>
    <w:rsid w:val="00302870"/>
    <w:rsid w:val="00302C77"/>
    <w:rsid w:val="00302CA5"/>
    <w:rsid w:val="0030310B"/>
    <w:rsid w:val="00303356"/>
    <w:rsid w:val="003033CB"/>
    <w:rsid w:val="00303E7C"/>
    <w:rsid w:val="0030455D"/>
    <w:rsid w:val="00304C9B"/>
    <w:rsid w:val="003051B3"/>
    <w:rsid w:val="0030691B"/>
    <w:rsid w:val="0030737D"/>
    <w:rsid w:val="00307BD8"/>
    <w:rsid w:val="00311F37"/>
    <w:rsid w:val="00312AB2"/>
    <w:rsid w:val="00312D7C"/>
    <w:rsid w:val="00313191"/>
    <w:rsid w:val="00313767"/>
    <w:rsid w:val="00314686"/>
    <w:rsid w:val="003152D2"/>
    <w:rsid w:val="00315C29"/>
    <w:rsid w:val="00315D94"/>
    <w:rsid w:val="00316F96"/>
    <w:rsid w:val="00317E58"/>
    <w:rsid w:val="00320381"/>
    <w:rsid w:val="003212D2"/>
    <w:rsid w:val="00321B8C"/>
    <w:rsid w:val="00321E5B"/>
    <w:rsid w:val="0032560E"/>
    <w:rsid w:val="00325AC8"/>
    <w:rsid w:val="00325E4B"/>
    <w:rsid w:val="0032713D"/>
    <w:rsid w:val="003300A7"/>
    <w:rsid w:val="003310C2"/>
    <w:rsid w:val="003315C4"/>
    <w:rsid w:val="00332401"/>
    <w:rsid w:val="00332E25"/>
    <w:rsid w:val="00332E6D"/>
    <w:rsid w:val="0033392A"/>
    <w:rsid w:val="00333F7F"/>
    <w:rsid w:val="003340CF"/>
    <w:rsid w:val="003355F4"/>
    <w:rsid w:val="00336381"/>
    <w:rsid w:val="0033690E"/>
    <w:rsid w:val="00336963"/>
    <w:rsid w:val="00337415"/>
    <w:rsid w:val="003377F2"/>
    <w:rsid w:val="003425CD"/>
    <w:rsid w:val="00343582"/>
    <w:rsid w:val="00345063"/>
    <w:rsid w:val="00345199"/>
    <w:rsid w:val="00345C49"/>
    <w:rsid w:val="00346066"/>
    <w:rsid w:val="00346E5B"/>
    <w:rsid w:val="00346E78"/>
    <w:rsid w:val="003470FB"/>
    <w:rsid w:val="00350263"/>
    <w:rsid w:val="003502CF"/>
    <w:rsid w:val="00350B09"/>
    <w:rsid w:val="00350E9E"/>
    <w:rsid w:val="00350FD2"/>
    <w:rsid w:val="003536A0"/>
    <w:rsid w:val="0035463A"/>
    <w:rsid w:val="00360EE2"/>
    <w:rsid w:val="00361B8D"/>
    <w:rsid w:val="00362A1A"/>
    <w:rsid w:val="00362E6E"/>
    <w:rsid w:val="00364497"/>
    <w:rsid w:val="003644CD"/>
    <w:rsid w:val="003653EB"/>
    <w:rsid w:val="0036645F"/>
    <w:rsid w:val="00367B66"/>
    <w:rsid w:val="00370906"/>
    <w:rsid w:val="00370B10"/>
    <w:rsid w:val="00372E9C"/>
    <w:rsid w:val="00374371"/>
    <w:rsid w:val="00374EBF"/>
    <w:rsid w:val="003771C0"/>
    <w:rsid w:val="003772FE"/>
    <w:rsid w:val="00383865"/>
    <w:rsid w:val="00384380"/>
    <w:rsid w:val="00385E67"/>
    <w:rsid w:val="00385FA4"/>
    <w:rsid w:val="0038607C"/>
    <w:rsid w:val="0038730A"/>
    <w:rsid w:val="00392197"/>
    <w:rsid w:val="00392D8F"/>
    <w:rsid w:val="00393210"/>
    <w:rsid w:val="0039424E"/>
    <w:rsid w:val="00394EFF"/>
    <w:rsid w:val="00395E93"/>
    <w:rsid w:val="0039683C"/>
    <w:rsid w:val="0039732F"/>
    <w:rsid w:val="003975F6"/>
    <w:rsid w:val="00397718"/>
    <w:rsid w:val="003A15DA"/>
    <w:rsid w:val="003A17EF"/>
    <w:rsid w:val="003A1B4E"/>
    <w:rsid w:val="003A1E2F"/>
    <w:rsid w:val="003A2054"/>
    <w:rsid w:val="003A2E6E"/>
    <w:rsid w:val="003A36B6"/>
    <w:rsid w:val="003A41D2"/>
    <w:rsid w:val="003A5F41"/>
    <w:rsid w:val="003A6F69"/>
    <w:rsid w:val="003A79F1"/>
    <w:rsid w:val="003A7BEE"/>
    <w:rsid w:val="003A7D65"/>
    <w:rsid w:val="003B1C52"/>
    <w:rsid w:val="003B1FE2"/>
    <w:rsid w:val="003B25A3"/>
    <w:rsid w:val="003B2DEB"/>
    <w:rsid w:val="003B6034"/>
    <w:rsid w:val="003B7C0D"/>
    <w:rsid w:val="003C0FDC"/>
    <w:rsid w:val="003C18AB"/>
    <w:rsid w:val="003C2BD4"/>
    <w:rsid w:val="003C2C74"/>
    <w:rsid w:val="003C39EC"/>
    <w:rsid w:val="003C3D8B"/>
    <w:rsid w:val="003C3FA8"/>
    <w:rsid w:val="003C40C9"/>
    <w:rsid w:val="003C4585"/>
    <w:rsid w:val="003C469C"/>
    <w:rsid w:val="003C71EE"/>
    <w:rsid w:val="003C7DC2"/>
    <w:rsid w:val="003D0B0C"/>
    <w:rsid w:val="003D15B2"/>
    <w:rsid w:val="003D2EF5"/>
    <w:rsid w:val="003D4BFE"/>
    <w:rsid w:val="003D5C75"/>
    <w:rsid w:val="003D632E"/>
    <w:rsid w:val="003D6532"/>
    <w:rsid w:val="003D6A9F"/>
    <w:rsid w:val="003D79C3"/>
    <w:rsid w:val="003D7DA7"/>
    <w:rsid w:val="003E0A9D"/>
    <w:rsid w:val="003E14D5"/>
    <w:rsid w:val="003E2252"/>
    <w:rsid w:val="003E2356"/>
    <w:rsid w:val="003E2C43"/>
    <w:rsid w:val="003E32FA"/>
    <w:rsid w:val="003E4359"/>
    <w:rsid w:val="003E664C"/>
    <w:rsid w:val="003E7DDB"/>
    <w:rsid w:val="003E7EFB"/>
    <w:rsid w:val="003F0571"/>
    <w:rsid w:val="003F14D7"/>
    <w:rsid w:val="003F1DF3"/>
    <w:rsid w:val="003F2616"/>
    <w:rsid w:val="003F2F68"/>
    <w:rsid w:val="003F3708"/>
    <w:rsid w:val="003F39B7"/>
    <w:rsid w:val="003F4E3B"/>
    <w:rsid w:val="003F5BEA"/>
    <w:rsid w:val="003F678E"/>
    <w:rsid w:val="003F6AF7"/>
    <w:rsid w:val="003F7DF0"/>
    <w:rsid w:val="00400190"/>
    <w:rsid w:val="004011F1"/>
    <w:rsid w:val="0040173A"/>
    <w:rsid w:val="0040207F"/>
    <w:rsid w:val="00402A43"/>
    <w:rsid w:val="00402E80"/>
    <w:rsid w:val="00403D16"/>
    <w:rsid w:val="0040481A"/>
    <w:rsid w:val="004051BC"/>
    <w:rsid w:val="00405318"/>
    <w:rsid w:val="00406362"/>
    <w:rsid w:val="004063AC"/>
    <w:rsid w:val="00406E7F"/>
    <w:rsid w:val="004074B9"/>
    <w:rsid w:val="00407E21"/>
    <w:rsid w:val="00410945"/>
    <w:rsid w:val="0041134A"/>
    <w:rsid w:val="004113B4"/>
    <w:rsid w:val="00411ABC"/>
    <w:rsid w:val="00412369"/>
    <w:rsid w:val="004127B5"/>
    <w:rsid w:val="00414010"/>
    <w:rsid w:val="00414900"/>
    <w:rsid w:val="00414DC1"/>
    <w:rsid w:val="004160AB"/>
    <w:rsid w:val="004165F1"/>
    <w:rsid w:val="00416A72"/>
    <w:rsid w:val="00417DBD"/>
    <w:rsid w:val="004202C0"/>
    <w:rsid w:val="004202F9"/>
    <w:rsid w:val="00420DF2"/>
    <w:rsid w:val="004254AA"/>
    <w:rsid w:val="00427489"/>
    <w:rsid w:val="00427BEA"/>
    <w:rsid w:val="00430421"/>
    <w:rsid w:val="004309AE"/>
    <w:rsid w:val="00430FD7"/>
    <w:rsid w:val="00432872"/>
    <w:rsid w:val="00432CC8"/>
    <w:rsid w:val="00433A80"/>
    <w:rsid w:val="0043572F"/>
    <w:rsid w:val="00437B56"/>
    <w:rsid w:val="004411DA"/>
    <w:rsid w:val="0044245E"/>
    <w:rsid w:val="00442C07"/>
    <w:rsid w:val="00442DEB"/>
    <w:rsid w:val="004438AD"/>
    <w:rsid w:val="00443C14"/>
    <w:rsid w:val="00445A21"/>
    <w:rsid w:val="004474FA"/>
    <w:rsid w:val="00447F58"/>
    <w:rsid w:val="004510BF"/>
    <w:rsid w:val="0045122F"/>
    <w:rsid w:val="0045146A"/>
    <w:rsid w:val="00451E4C"/>
    <w:rsid w:val="004522AE"/>
    <w:rsid w:val="004523D8"/>
    <w:rsid w:val="00452739"/>
    <w:rsid w:val="00452ECD"/>
    <w:rsid w:val="00455851"/>
    <w:rsid w:val="00455EA8"/>
    <w:rsid w:val="00456643"/>
    <w:rsid w:val="00456761"/>
    <w:rsid w:val="0046127B"/>
    <w:rsid w:val="00461794"/>
    <w:rsid w:val="004628A6"/>
    <w:rsid w:val="004635E7"/>
    <w:rsid w:val="004647F7"/>
    <w:rsid w:val="0046737B"/>
    <w:rsid w:val="00467F12"/>
    <w:rsid w:val="00470815"/>
    <w:rsid w:val="0047176E"/>
    <w:rsid w:val="0047201C"/>
    <w:rsid w:val="004734F2"/>
    <w:rsid w:val="00473FCC"/>
    <w:rsid w:val="00474206"/>
    <w:rsid w:val="00475A2E"/>
    <w:rsid w:val="004761EA"/>
    <w:rsid w:val="004806F2"/>
    <w:rsid w:val="00480883"/>
    <w:rsid w:val="00484633"/>
    <w:rsid w:val="004851C7"/>
    <w:rsid w:val="004854E4"/>
    <w:rsid w:val="00485759"/>
    <w:rsid w:val="004864B1"/>
    <w:rsid w:val="0048719D"/>
    <w:rsid w:val="0048746E"/>
    <w:rsid w:val="00490AF0"/>
    <w:rsid w:val="0049178D"/>
    <w:rsid w:val="00494E22"/>
    <w:rsid w:val="0049507D"/>
    <w:rsid w:val="004A06D4"/>
    <w:rsid w:val="004A318A"/>
    <w:rsid w:val="004A34FE"/>
    <w:rsid w:val="004A3A92"/>
    <w:rsid w:val="004A3EA2"/>
    <w:rsid w:val="004A4547"/>
    <w:rsid w:val="004A48AB"/>
    <w:rsid w:val="004A5330"/>
    <w:rsid w:val="004A791D"/>
    <w:rsid w:val="004A7AF3"/>
    <w:rsid w:val="004B06E4"/>
    <w:rsid w:val="004B0FE0"/>
    <w:rsid w:val="004B12A9"/>
    <w:rsid w:val="004B1466"/>
    <w:rsid w:val="004B184E"/>
    <w:rsid w:val="004B1898"/>
    <w:rsid w:val="004B1A49"/>
    <w:rsid w:val="004B208F"/>
    <w:rsid w:val="004B23F0"/>
    <w:rsid w:val="004B3302"/>
    <w:rsid w:val="004B3A51"/>
    <w:rsid w:val="004B3F96"/>
    <w:rsid w:val="004B4648"/>
    <w:rsid w:val="004B6FA9"/>
    <w:rsid w:val="004B78AC"/>
    <w:rsid w:val="004B78E3"/>
    <w:rsid w:val="004B7DCB"/>
    <w:rsid w:val="004C12D9"/>
    <w:rsid w:val="004C1843"/>
    <w:rsid w:val="004C3E72"/>
    <w:rsid w:val="004C4016"/>
    <w:rsid w:val="004C41AD"/>
    <w:rsid w:val="004C498D"/>
    <w:rsid w:val="004C4C62"/>
    <w:rsid w:val="004D03CD"/>
    <w:rsid w:val="004D0906"/>
    <w:rsid w:val="004D2A28"/>
    <w:rsid w:val="004D2C6D"/>
    <w:rsid w:val="004D3656"/>
    <w:rsid w:val="004D525A"/>
    <w:rsid w:val="004D5A04"/>
    <w:rsid w:val="004D5AB5"/>
    <w:rsid w:val="004D5DCE"/>
    <w:rsid w:val="004D782C"/>
    <w:rsid w:val="004E43CC"/>
    <w:rsid w:val="004E602A"/>
    <w:rsid w:val="004E6732"/>
    <w:rsid w:val="004E7BD6"/>
    <w:rsid w:val="004F0C0E"/>
    <w:rsid w:val="004F127A"/>
    <w:rsid w:val="004F3ECD"/>
    <w:rsid w:val="004F400E"/>
    <w:rsid w:val="005005C6"/>
    <w:rsid w:val="005005E1"/>
    <w:rsid w:val="00501650"/>
    <w:rsid w:val="00503E59"/>
    <w:rsid w:val="00504BB1"/>
    <w:rsid w:val="00505427"/>
    <w:rsid w:val="0050710F"/>
    <w:rsid w:val="005076DF"/>
    <w:rsid w:val="00507A6A"/>
    <w:rsid w:val="00507B14"/>
    <w:rsid w:val="00510B1B"/>
    <w:rsid w:val="00510BC4"/>
    <w:rsid w:val="00510D73"/>
    <w:rsid w:val="0051171E"/>
    <w:rsid w:val="00512540"/>
    <w:rsid w:val="005151DE"/>
    <w:rsid w:val="005162FE"/>
    <w:rsid w:val="005205B9"/>
    <w:rsid w:val="005207CC"/>
    <w:rsid w:val="005209EC"/>
    <w:rsid w:val="00521CA2"/>
    <w:rsid w:val="00521F8A"/>
    <w:rsid w:val="0052205D"/>
    <w:rsid w:val="00522C13"/>
    <w:rsid w:val="00523742"/>
    <w:rsid w:val="0052446D"/>
    <w:rsid w:val="00526968"/>
    <w:rsid w:val="005276E9"/>
    <w:rsid w:val="00527E0F"/>
    <w:rsid w:val="005316EC"/>
    <w:rsid w:val="00533007"/>
    <w:rsid w:val="0053410A"/>
    <w:rsid w:val="00534713"/>
    <w:rsid w:val="005365A1"/>
    <w:rsid w:val="005372E5"/>
    <w:rsid w:val="005379E2"/>
    <w:rsid w:val="00537F92"/>
    <w:rsid w:val="00541032"/>
    <w:rsid w:val="005414F9"/>
    <w:rsid w:val="00541A83"/>
    <w:rsid w:val="00541AC9"/>
    <w:rsid w:val="00541B55"/>
    <w:rsid w:val="0054271B"/>
    <w:rsid w:val="005437E4"/>
    <w:rsid w:val="005469AB"/>
    <w:rsid w:val="00551F7B"/>
    <w:rsid w:val="00555930"/>
    <w:rsid w:val="00556C87"/>
    <w:rsid w:val="00557295"/>
    <w:rsid w:val="005576DD"/>
    <w:rsid w:val="00557DB0"/>
    <w:rsid w:val="0056106D"/>
    <w:rsid w:val="00561189"/>
    <w:rsid w:val="00563BB5"/>
    <w:rsid w:val="0056408A"/>
    <w:rsid w:val="00564C93"/>
    <w:rsid w:val="00565036"/>
    <w:rsid w:val="00565E77"/>
    <w:rsid w:val="0056636C"/>
    <w:rsid w:val="005672E3"/>
    <w:rsid w:val="0056771A"/>
    <w:rsid w:val="00567F6B"/>
    <w:rsid w:val="0057036A"/>
    <w:rsid w:val="005708AF"/>
    <w:rsid w:val="00570F60"/>
    <w:rsid w:val="0057214C"/>
    <w:rsid w:val="005731BF"/>
    <w:rsid w:val="00573305"/>
    <w:rsid w:val="00574C27"/>
    <w:rsid w:val="00575107"/>
    <w:rsid w:val="005757B9"/>
    <w:rsid w:val="005768D5"/>
    <w:rsid w:val="0057738C"/>
    <w:rsid w:val="00577390"/>
    <w:rsid w:val="005807E2"/>
    <w:rsid w:val="00581A86"/>
    <w:rsid w:val="00581E00"/>
    <w:rsid w:val="00582524"/>
    <w:rsid w:val="00585FBC"/>
    <w:rsid w:val="00586052"/>
    <w:rsid w:val="00586DA5"/>
    <w:rsid w:val="00591172"/>
    <w:rsid w:val="00592556"/>
    <w:rsid w:val="00592557"/>
    <w:rsid w:val="00593FCC"/>
    <w:rsid w:val="005941DD"/>
    <w:rsid w:val="00594223"/>
    <w:rsid w:val="00594240"/>
    <w:rsid w:val="005947A4"/>
    <w:rsid w:val="00596A92"/>
    <w:rsid w:val="00597220"/>
    <w:rsid w:val="00597534"/>
    <w:rsid w:val="005A0632"/>
    <w:rsid w:val="005A113A"/>
    <w:rsid w:val="005A18CA"/>
    <w:rsid w:val="005A2EAA"/>
    <w:rsid w:val="005A3C98"/>
    <w:rsid w:val="005A3F2D"/>
    <w:rsid w:val="005A45B6"/>
    <w:rsid w:val="005A4DB9"/>
    <w:rsid w:val="005A66B7"/>
    <w:rsid w:val="005B1A92"/>
    <w:rsid w:val="005B417C"/>
    <w:rsid w:val="005B4DFB"/>
    <w:rsid w:val="005C19BC"/>
    <w:rsid w:val="005C1E45"/>
    <w:rsid w:val="005C2723"/>
    <w:rsid w:val="005C2C96"/>
    <w:rsid w:val="005C332F"/>
    <w:rsid w:val="005C47B9"/>
    <w:rsid w:val="005C7F8F"/>
    <w:rsid w:val="005D060F"/>
    <w:rsid w:val="005D10C2"/>
    <w:rsid w:val="005D2542"/>
    <w:rsid w:val="005D3552"/>
    <w:rsid w:val="005D446B"/>
    <w:rsid w:val="005D6987"/>
    <w:rsid w:val="005E0035"/>
    <w:rsid w:val="005E0A93"/>
    <w:rsid w:val="005E0E80"/>
    <w:rsid w:val="005E0F58"/>
    <w:rsid w:val="005E116C"/>
    <w:rsid w:val="005E2A69"/>
    <w:rsid w:val="005E432D"/>
    <w:rsid w:val="005E4A56"/>
    <w:rsid w:val="005E6DB7"/>
    <w:rsid w:val="005E7214"/>
    <w:rsid w:val="005F0480"/>
    <w:rsid w:val="005F283F"/>
    <w:rsid w:val="005F4331"/>
    <w:rsid w:val="005F443F"/>
    <w:rsid w:val="005F4B88"/>
    <w:rsid w:val="005F52EC"/>
    <w:rsid w:val="005F54DA"/>
    <w:rsid w:val="005F5C07"/>
    <w:rsid w:val="005F5D07"/>
    <w:rsid w:val="00600143"/>
    <w:rsid w:val="00600E09"/>
    <w:rsid w:val="00602BF5"/>
    <w:rsid w:val="00602F8A"/>
    <w:rsid w:val="006051FD"/>
    <w:rsid w:val="00606127"/>
    <w:rsid w:val="00607465"/>
    <w:rsid w:val="00610504"/>
    <w:rsid w:val="00610C22"/>
    <w:rsid w:val="006127F6"/>
    <w:rsid w:val="0061335D"/>
    <w:rsid w:val="0061361C"/>
    <w:rsid w:val="00614050"/>
    <w:rsid w:val="006168E9"/>
    <w:rsid w:val="00617BF1"/>
    <w:rsid w:val="00623531"/>
    <w:rsid w:val="006235AB"/>
    <w:rsid w:val="00623710"/>
    <w:rsid w:val="00623B0F"/>
    <w:rsid w:val="00623B81"/>
    <w:rsid w:val="00625ACA"/>
    <w:rsid w:val="00626492"/>
    <w:rsid w:val="0062706D"/>
    <w:rsid w:val="00627777"/>
    <w:rsid w:val="0063127F"/>
    <w:rsid w:val="006323FF"/>
    <w:rsid w:val="00633034"/>
    <w:rsid w:val="00634EC7"/>
    <w:rsid w:val="00634F20"/>
    <w:rsid w:val="006360D1"/>
    <w:rsid w:val="00640AE5"/>
    <w:rsid w:val="00641701"/>
    <w:rsid w:val="00641709"/>
    <w:rsid w:val="006425E7"/>
    <w:rsid w:val="0064295E"/>
    <w:rsid w:val="00643F5E"/>
    <w:rsid w:val="0064557F"/>
    <w:rsid w:val="00645CCD"/>
    <w:rsid w:val="0064679D"/>
    <w:rsid w:val="00647802"/>
    <w:rsid w:val="00650EBC"/>
    <w:rsid w:val="0065102D"/>
    <w:rsid w:val="00651533"/>
    <w:rsid w:val="00651BEA"/>
    <w:rsid w:val="00651C80"/>
    <w:rsid w:val="00651EF4"/>
    <w:rsid w:val="006546A2"/>
    <w:rsid w:val="00654CC9"/>
    <w:rsid w:val="00655700"/>
    <w:rsid w:val="00655F2B"/>
    <w:rsid w:val="00661A10"/>
    <w:rsid w:val="00662212"/>
    <w:rsid w:val="00662B88"/>
    <w:rsid w:val="00663E5D"/>
    <w:rsid w:val="0066431E"/>
    <w:rsid w:val="00665EC9"/>
    <w:rsid w:val="00666E45"/>
    <w:rsid w:val="006678EF"/>
    <w:rsid w:val="00671EAE"/>
    <w:rsid w:val="00673D05"/>
    <w:rsid w:val="00673DBB"/>
    <w:rsid w:val="0067634D"/>
    <w:rsid w:val="00676AB7"/>
    <w:rsid w:val="00676D47"/>
    <w:rsid w:val="00677AF0"/>
    <w:rsid w:val="00677B4E"/>
    <w:rsid w:val="00680AA3"/>
    <w:rsid w:val="00681173"/>
    <w:rsid w:val="00681B25"/>
    <w:rsid w:val="006832B9"/>
    <w:rsid w:val="00683720"/>
    <w:rsid w:val="0068468F"/>
    <w:rsid w:val="00684C89"/>
    <w:rsid w:val="00685461"/>
    <w:rsid w:val="00685C07"/>
    <w:rsid w:val="00687D41"/>
    <w:rsid w:val="00690D17"/>
    <w:rsid w:val="00690E6C"/>
    <w:rsid w:val="00691A92"/>
    <w:rsid w:val="00692019"/>
    <w:rsid w:val="00692DEE"/>
    <w:rsid w:val="00693C90"/>
    <w:rsid w:val="006945E2"/>
    <w:rsid w:val="00695162"/>
    <w:rsid w:val="006954E1"/>
    <w:rsid w:val="00696C95"/>
    <w:rsid w:val="00697401"/>
    <w:rsid w:val="00697E4D"/>
    <w:rsid w:val="006A0E68"/>
    <w:rsid w:val="006A12DE"/>
    <w:rsid w:val="006A1BAF"/>
    <w:rsid w:val="006A1E45"/>
    <w:rsid w:val="006A208D"/>
    <w:rsid w:val="006A22AB"/>
    <w:rsid w:val="006A2685"/>
    <w:rsid w:val="006A4CF2"/>
    <w:rsid w:val="006A4D63"/>
    <w:rsid w:val="006A4E77"/>
    <w:rsid w:val="006A5155"/>
    <w:rsid w:val="006A5A46"/>
    <w:rsid w:val="006A5F43"/>
    <w:rsid w:val="006A67F1"/>
    <w:rsid w:val="006A6F0A"/>
    <w:rsid w:val="006B084F"/>
    <w:rsid w:val="006B19A5"/>
    <w:rsid w:val="006B1A24"/>
    <w:rsid w:val="006B27D4"/>
    <w:rsid w:val="006B38E3"/>
    <w:rsid w:val="006B4113"/>
    <w:rsid w:val="006B51A7"/>
    <w:rsid w:val="006B56AF"/>
    <w:rsid w:val="006B637A"/>
    <w:rsid w:val="006B79C8"/>
    <w:rsid w:val="006C099D"/>
    <w:rsid w:val="006C1C9C"/>
    <w:rsid w:val="006C1D64"/>
    <w:rsid w:val="006C383C"/>
    <w:rsid w:val="006C4FB3"/>
    <w:rsid w:val="006C5890"/>
    <w:rsid w:val="006C5CAE"/>
    <w:rsid w:val="006C79AC"/>
    <w:rsid w:val="006C7FEA"/>
    <w:rsid w:val="006D008F"/>
    <w:rsid w:val="006D07DA"/>
    <w:rsid w:val="006D088C"/>
    <w:rsid w:val="006D0AA9"/>
    <w:rsid w:val="006D19C4"/>
    <w:rsid w:val="006D23DA"/>
    <w:rsid w:val="006D2C9E"/>
    <w:rsid w:val="006D407D"/>
    <w:rsid w:val="006D544E"/>
    <w:rsid w:val="006D6069"/>
    <w:rsid w:val="006D68C2"/>
    <w:rsid w:val="006D79D7"/>
    <w:rsid w:val="006E14F2"/>
    <w:rsid w:val="006E5821"/>
    <w:rsid w:val="006E7651"/>
    <w:rsid w:val="006E7904"/>
    <w:rsid w:val="006F1CC6"/>
    <w:rsid w:val="006F4D30"/>
    <w:rsid w:val="006F53D6"/>
    <w:rsid w:val="006F60A6"/>
    <w:rsid w:val="006F636B"/>
    <w:rsid w:val="006F76C5"/>
    <w:rsid w:val="0070147B"/>
    <w:rsid w:val="007027FA"/>
    <w:rsid w:val="00705109"/>
    <w:rsid w:val="00705803"/>
    <w:rsid w:val="0070604F"/>
    <w:rsid w:val="00707E6B"/>
    <w:rsid w:val="00710264"/>
    <w:rsid w:val="00711AAC"/>
    <w:rsid w:val="0071288C"/>
    <w:rsid w:val="00713D20"/>
    <w:rsid w:val="00715133"/>
    <w:rsid w:val="007156DA"/>
    <w:rsid w:val="00720AAA"/>
    <w:rsid w:val="0072196B"/>
    <w:rsid w:val="00721C06"/>
    <w:rsid w:val="00721FEE"/>
    <w:rsid w:val="007229DB"/>
    <w:rsid w:val="007236AA"/>
    <w:rsid w:val="0072442B"/>
    <w:rsid w:val="00730E71"/>
    <w:rsid w:val="00731692"/>
    <w:rsid w:val="00732604"/>
    <w:rsid w:val="007328E1"/>
    <w:rsid w:val="00733004"/>
    <w:rsid w:val="00733EFF"/>
    <w:rsid w:val="00737DC3"/>
    <w:rsid w:val="00741306"/>
    <w:rsid w:val="00743700"/>
    <w:rsid w:val="00743741"/>
    <w:rsid w:val="0074497D"/>
    <w:rsid w:val="00745BC8"/>
    <w:rsid w:val="00745F73"/>
    <w:rsid w:val="00746CA9"/>
    <w:rsid w:val="007500FF"/>
    <w:rsid w:val="007505C5"/>
    <w:rsid w:val="00750618"/>
    <w:rsid w:val="007525EB"/>
    <w:rsid w:val="007525F5"/>
    <w:rsid w:val="00752C2C"/>
    <w:rsid w:val="00752DA1"/>
    <w:rsid w:val="007534DC"/>
    <w:rsid w:val="007536D7"/>
    <w:rsid w:val="00753DEE"/>
    <w:rsid w:val="00756219"/>
    <w:rsid w:val="00757221"/>
    <w:rsid w:val="00757BEC"/>
    <w:rsid w:val="00762126"/>
    <w:rsid w:val="00763A0E"/>
    <w:rsid w:val="00764802"/>
    <w:rsid w:val="00765343"/>
    <w:rsid w:val="00766CC6"/>
    <w:rsid w:val="00767677"/>
    <w:rsid w:val="00767A42"/>
    <w:rsid w:val="00767AFB"/>
    <w:rsid w:val="00770CED"/>
    <w:rsid w:val="00772026"/>
    <w:rsid w:val="00773362"/>
    <w:rsid w:val="00773B42"/>
    <w:rsid w:val="00773D16"/>
    <w:rsid w:val="007748D4"/>
    <w:rsid w:val="0077540F"/>
    <w:rsid w:val="00775640"/>
    <w:rsid w:val="0077565A"/>
    <w:rsid w:val="007759FC"/>
    <w:rsid w:val="00775BEE"/>
    <w:rsid w:val="0077617F"/>
    <w:rsid w:val="00776EB0"/>
    <w:rsid w:val="00776EC0"/>
    <w:rsid w:val="007779B9"/>
    <w:rsid w:val="007812AC"/>
    <w:rsid w:val="00781C3E"/>
    <w:rsid w:val="00782309"/>
    <w:rsid w:val="0078234B"/>
    <w:rsid w:val="00783370"/>
    <w:rsid w:val="0078352B"/>
    <w:rsid w:val="0078520D"/>
    <w:rsid w:val="00785964"/>
    <w:rsid w:val="00786345"/>
    <w:rsid w:val="00786CCF"/>
    <w:rsid w:val="00786D5C"/>
    <w:rsid w:val="00787486"/>
    <w:rsid w:val="007876F2"/>
    <w:rsid w:val="00787D47"/>
    <w:rsid w:val="0079182A"/>
    <w:rsid w:val="00791948"/>
    <w:rsid w:val="00791A7E"/>
    <w:rsid w:val="007943EB"/>
    <w:rsid w:val="00795262"/>
    <w:rsid w:val="0079546E"/>
    <w:rsid w:val="0079666F"/>
    <w:rsid w:val="007A04BC"/>
    <w:rsid w:val="007A135D"/>
    <w:rsid w:val="007A1BE3"/>
    <w:rsid w:val="007A1EDE"/>
    <w:rsid w:val="007A4081"/>
    <w:rsid w:val="007A46D3"/>
    <w:rsid w:val="007A4CF2"/>
    <w:rsid w:val="007A4FA0"/>
    <w:rsid w:val="007A5641"/>
    <w:rsid w:val="007A6997"/>
    <w:rsid w:val="007A7053"/>
    <w:rsid w:val="007A75C2"/>
    <w:rsid w:val="007A77D8"/>
    <w:rsid w:val="007B1059"/>
    <w:rsid w:val="007B149C"/>
    <w:rsid w:val="007B29C6"/>
    <w:rsid w:val="007B2A9E"/>
    <w:rsid w:val="007B559D"/>
    <w:rsid w:val="007C198C"/>
    <w:rsid w:val="007C1A4A"/>
    <w:rsid w:val="007C3CEE"/>
    <w:rsid w:val="007C5547"/>
    <w:rsid w:val="007C55F4"/>
    <w:rsid w:val="007C596F"/>
    <w:rsid w:val="007D09B1"/>
    <w:rsid w:val="007D0AC5"/>
    <w:rsid w:val="007D0CC1"/>
    <w:rsid w:val="007D1D02"/>
    <w:rsid w:val="007D2820"/>
    <w:rsid w:val="007D2B2D"/>
    <w:rsid w:val="007D429C"/>
    <w:rsid w:val="007D4AF0"/>
    <w:rsid w:val="007D5454"/>
    <w:rsid w:val="007D58C1"/>
    <w:rsid w:val="007D764F"/>
    <w:rsid w:val="007D7ADE"/>
    <w:rsid w:val="007E01D5"/>
    <w:rsid w:val="007E0DDA"/>
    <w:rsid w:val="007E1EDE"/>
    <w:rsid w:val="007E2CC0"/>
    <w:rsid w:val="007E2FB6"/>
    <w:rsid w:val="007E3DD3"/>
    <w:rsid w:val="007E43C0"/>
    <w:rsid w:val="007E5D47"/>
    <w:rsid w:val="007E69F0"/>
    <w:rsid w:val="007E78DE"/>
    <w:rsid w:val="007F09D3"/>
    <w:rsid w:val="007F1576"/>
    <w:rsid w:val="007F1CDC"/>
    <w:rsid w:val="007F1E0D"/>
    <w:rsid w:val="007F2073"/>
    <w:rsid w:val="007F21D4"/>
    <w:rsid w:val="007F2204"/>
    <w:rsid w:val="007F2F0D"/>
    <w:rsid w:val="007F3921"/>
    <w:rsid w:val="007F3A72"/>
    <w:rsid w:val="007F3AF6"/>
    <w:rsid w:val="007F5EC8"/>
    <w:rsid w:val="007F6265"/>
    <w:rsid w:val="007F692F"/>
    <w:rsid w:val="007F7B20"/>
    <w:rsid w:val="007F7BCA"/>
    <w:rsid w:val="008017C4"/>
    <w:rsid w:val="008021F9"/>
    <w:rsid w:val="00803CDE"/>
    <w:rsid w:val="00804797"/>
    <w:rsid w:val="0080491C"/>
    <w:rsid w:val="00804A27"/>
    <w:rsid w:val="00804A89"/>
    <w:rsid w:val="00804B8B"/>
    <w:rsid w:val="008068CF"/>
    <w:rsid w:val="00806929"/>
    <w:rsid w:val="00807465"/>
    <w:rsid w:val="00811502"/>
    <w:rsid w:val="008116ED"/>
    <w:rsid w:val="00812BE0"/>
    <w:rsid w:val="00813274"/>
    <w:rsid w:val="008134F5"/>
    <w:rsid w:val="00813B78"/>
    <w:rsid w:val="00814CBC"/>
    <w:rsid w:val="00815047"/>
    <w:rsid w:val="00815E41"/>
    <w:rsid w:val="00816885"/>
    <w:rsid w:val="00816E08"/>
    <w:rsid w:val="00817DC2"/>
    <w:rsid w:val="00817FF8"/>
    <w:rsid w:val="00821B47"/>
    <w:rsid w:val="0082337A"/>
    <w:rsid w:val="00825530"/>
    <w:rsid w:val="008316BA"/>
    <w:rsid w:val="00832BDD"/>
    <w:rsid w:val="00832ECD"/>
    <w:rsid w:val="00835AB5"/>
    <w:rsid w:val="00835B18"/>
    <w:rsid w:val="00836754"/>
    <w:rsid w:val="0083679A"/>
    <w:rsid w:val="0084114C"/>
    <w:rsid w:val="00841604"/>
    <w:rsid w:val="00842595"/>
    <w:rsid w:val="00843BF2"/>
    <w:rsid w:val="008453F6"/>
    <w:rsid w:val="00845723"/>
    <w:rsid w:val="00845D7B"/>
    <w:rsid w:val="00846ACD"/>
    <w:rsid w:val="008472F7"/>
    <w:rsid w:val="00850173"/>
    <w:rsid w:val="00850F9F"/>
    <w:rsid w:val="00851A88"/>
    <w:rsid w:val="0085369C"/>
    <w:rsid w:val="0085499C"/>
    <w:rsid w:val="008549FB"/>
    <w:rsid w:val="008555CE"/>
    <w:rsid w:val="00855DA2"/>
    <w:rsid w:val="00856107"/>
    <w:rsid w:val="0085684F"/>
    <w:rsid w:val="0085695B"/>
    <w:rsid w:val="00856E93"/>
    <w:rsid w:val="00860798"/>
    <w:rsid w:val="0086296C"/>
    <w:rsid w:val="00862F24"/>
    <w:rsid w:val="00863787"/>
    <w:rsid w:val="008676BF"/>
    <w:rsid w:val="008678BE"/>
    <w:rsid w:val="00870130"/>
    <w:rsid w:val="0087227B"/>
    <w:rsid w:val="00875620"/>
    <w:rsid w:val="0087608D"/>
    <w:rsid w:val="00877BC6"/>
    <w:rsid w:val="00877D88"/>
    <w:rsid w:val="00877DC3"/>
    <w:rsid w:val="0088002A"/>
    <w:rsid w:val="00880225"/>
    <w:rsid w:val="008804E7"/>
    <w:rsid w:val="00881211"/>
    <w:rsid w:val="00881B0C"/>
    <w:rsid w:val="0088227D"/>
    <w:rsid w:val="00883513"/>
    <w:rsid w:val="00884414"/>
    <w:rsid w:val="00884F01"/>
    <w:rsid w:val="008855E1"/>
    <w:rsid w:val="008858CD"/>
    <w:rsid w:val="00885A1D"/>
    <w:rsid w:val="00887EBD"/>
    <w:rsid w:val="008903C3"/>
    <w:rsid w:val="00891193"/>
    <w:rsid w:val="00891F1F"/>
    <w:rsid w:val="00892C1A"/>
    <w:rsid w:val="0089308D"/>
    <w:rsid w:val="00893A26"/>
    <w:rsid w:val="00894E7D"/>
    <w:rsid w:val="008963F1"/>
    <w:rsid w:val="00896919"/>
    <w:rsid w:val="00896E80"/>
    <w:rsid w:val="008979B3"/>
    <w:rsid w:val="008A066C"/>
    <w:rsid w:val="008A172D"/>
    <w:rsid w:val="008A1A46"/>
    <w:rsid w:val="008A1D5E"/>
    <w:rsid w:val="008A1ECC"/>
    <w:rsid w:val="008A2B02"/>
    <w:rsid w:val="008A4923"/>
    <w:rsid w:val="008A4C63"/>
    <w:rsid w:val="008A5221"/>
    <w:rsid w:val="008A5AB0"/>
    <w:rsid w:val="008A5C25"/>
    <w:rsid w:val="008A638C"/>
    <w:rsid w:val="008A70E2"/>
    <w:rsid w:val="008A76BF"/>
    <w:rsid w:val="008B09B4"/>
    <w:rsid w:val="008B0AEA"/>
    <w:rsid w:val="008B1121"/>
    <w:rsid w:val="008B159B"/>
    <w:rsid w:val="008B3D67"/>
    <w:rsid w:val="008B42BE"/>
    <w:rsid w:val="008B42C0"/>
    <w:rsid w:val="008B448F"/>
    <w:rsid w:val="008B4AAF"/>
    <w:rsid w:val="008B4F58"/>
    <w:rsid w:val="008C00E2"/>
    <w:rsid w:val="008C0846"/>
    <w:rsid w:val="008C26FA"/>
    <w:rsid w:val="008C29EB"/>
    <w:rsid w:val="008C3895"/>
    <w:rsid w:val="008C5E95"/>
    <w:rsid w:val="008C6349"/>
    <w:rsid w:val="008C7034"/>
    <w:rsid w:val="008C7A58"/>
    <w:rsid w:val="008D00A7"/>
    <w:rsid w:val="008D05D0"/>
    <w:rsid w:val="008D3207"/>
    <w:rsid w:val="008D40D3"/>
    <w:rsid w:val="008D65F5"/>
    <w:rsid w:val="008D674D"/>
    <w:rsid w:val="008D6C09"/>
    <w:rsid w:val="008E0BEB"/>
    <w:rsid w:val="008E1A27"/>
    <w:rsid w:val="008E2343"/>
    <w:rsid w:val="008E3BC2"/>
    <w:rsid w:val="008E4F0A"/>
    <w:rsid w:val="008E5A29"/>
    <w:rsid w:val="008E5AB1"/>
    <w:rsid w:val="008E5D3F"/>
    <w:rsid w:val="008E74CA"/>
    <w:rsid w:val="008F3C8C"/>
    <w:rsid w:val="008F408A"/>
    <w:rsid w:val="008F4C1C"/>
    <w:rsid w:val="008F56D4"/>
    <w:rsid w:val="008F5A58"/>
    <w:rsid w:val="008F6013"/>
    <w:rsid w:val="008F61DA"/>
    <w:rsid w:val="008F691C"/>
    <w:rsid w:val="008F7B76"/>
    <w:rsid w:val="008F7D54"/>
    <w:rsid w:val="00900490"/>
    <w:rsid w:val="0090085E"/>
    <w:rsid w:val="00900948"/>
    <w:rsid w:val="00900B6D"/>
    <w:rsid w:val="00900C83"/>
    <w:rsid w:val="0090154A"/>
    <w:rsid w:val="0090271F"/>
    <w:rsid w:val="00903C3D"/>
    <w:rsid w:val="00905CD5"/>
    <w:rsid w:val="009075AF"/>
    <w:rsid w:val="009100A2"/>
    <w:rsid w:val="00910696"/>
    <w:rsid w:val="00911033"/>
    <w:rsid w:val="00912960"/>
    <w:rsid w:val="0091316D"/>
    <w:rsid w:val="00913C11"/>
    <w:rsid w:val="009144FB"/>
    <w:rsid w:val="0091472D"/>
    <w:rsid w:val="00914F6F"/>
    <w:rsid w:val="00915273"/>
    <w:rsid w:val="00916E5F"/>
    <w:rsid w:val="009202FD"/>
    <w:rsid w:val="0092075E"/>
    <w:rsid w:val="00920C0F"/>
    <w:rsid w:val="009219D3"/>
    <w:rsid w:val="00922678"/>
    <w:rsid w:val="00923857"/>
    <w:rsid w:val="00924263"/>
    <w:rsid w:val="009251D4"/>
    <w:rsid w:val="0092554F"/>
    <w:rsid w:val="0092561F"/>
    <w:rsid w:val="00927609"/>
    <w:rsid w:val="009308C5"/>
    <w:rsid w:val="00930E36"/>
    <w:rsid w:val="0093177B"/>
    <w:rsid w:val="00931F02"/>
    <w:rsid w:val="00932346"/>
    <w:rsid w:val="00932517"/>
    <w:rsid w:val="009325B6"/>
    <w:rsid w:val="00934476"/>
    <w:rsid w:val="009349DA"/>
    <w:rsid w:val="00937E81"/>
    <w:rsid w:val="00940568"/>
    <w:rsid w:val="00941416"/>
    <w:rsid w:val="0094175F"/>
    <w:rsid w:val="009428AA"/>
    <w:rsid w:val="00944C0F"/>
    <w:rsid w:val="00944DFD"/>
    <w:rsid w:val="0094502B"/>
    <w:rsid w:val="009451F4"/>
    <w:rsid w:val="009477E2"/>
    <w:rsid w:val="00950235"/>
    <w:rsid w:val="00950B18"/>
    <w:rsid w:val="00951593"/>
    <w:rsid w:val="00951DC6"/>
    <w:rsid w:val="00952126"/>
    <w:rsid w:val="00952AA9"/>
    <w:rsid w:val="00954686"/>
    <w:rsid w:val="00956F4C"/>
    <w:rsid w:val="009576C7"/>
    <w:rsid w:val="00957AE4"/>
    <w:rsid w:val="009604E8"/>
    <w:rsid w:val="00960F97"/>
    <w:rsid w:val="0096230F"/>
    <w:rsid w:val="00964411"/>
    <w:rsid w:val="009652BD"/>
    <w:rsid w:val="00965E0B"/>
    <w:rsid w:val="00966188"/>
    <w:rsid w:val="00967567"/>
    <w:rsid w:val="00967A59"/>
    <w:rsid w:val="00967D47"/>
    <w:rsid w:val="009716DB"/>
    <w:rsid w:val="00972AE1"/>
    <w:rsid w:val="00975AE8"/>
    <w:rsid w:val="00975CD4"/>
    <w:rsid w:val="00976207"/>
    <w:rsid w:val="00980BAE"/>
    <w:rsid w:val="00980D40"/>
    <w:rsid w:val="0098127D"/>
    <w:rsid w:val="00984221"/>
    <w:rsid w:val="00984C28"/>
    <w:rsid w:val="009856DA"/>
    <w:rsid w:val="00985844"/>
    <w:rsid w:val="00986009"/>
    <w:rsid w:val="00986D80"/>
    <w:rsid w:val="0099099D"/>
    <w:rsid w:val="00990FDF"/>
    <w:rsid w:val="00992D05"/>
    <w:rsid w:val="00992D7D"/>
    <w:rsid w:val="009931ED"/>
    <w:rsid w:val="00994ABB"/>
    <w:rsid w:val="009952A9"/>
    <w:rsid w:val="00996E14"/>
    <w:rsid w:val="00996F8F"/>
    <w:rsid w:val="009A0829"/>
    <w:rsid w:val="009A0A35"/>
    <w:rsid w:val="009A1435"/>
    <w:rsid w:val="009A1A93"/>
    <w:rsid w:val="009A2251"/>
    <w:rsid w:val="009A3735"/>
    <w:rsid w:val="009A3A93"/>
    <w:rsid w:val="009A3FAF"/>
    <w:rsid w:val="009A4A21"/>
    <w:rsid w:val="009A57FD"/>
    <w:rsid w:val="009A656F"/>
    <w:rsid w:val="009A6C66"/>
    <w:rsid w:val="009A6CA0"/>
    <w:rsid w:val="009A7420"/>
    <w:rsid w:val="009A77B4"/>
    <w:rsid w:val="009A7DBE"/>
    <w:rsid w:val="009B0CA2"/>
    <w:rsid w:val="009B1985"/>
    <w:rsid w:val="009B2860"/>
    <w:rsid w:val="009B2D81"/>
    <w:rsid w:val="009B3364"/>
    <w:rsid w:val="009B40F2"/>
    <w:rsid w:val="009B553C"/>
    <w:rsid w:val="009B5B2B"/>
    <w:rsid w:val="009B68D8"/>
    <w:rsid w:val="009B7D7B"/>
    <w:rsid w:val="009C2190"/>
    <w:rsid w:val="009C2728"/>
    <w:rsid w:val="009C2797"/>
    <w:rsid w:val="009C3E1A"/>
    <w:rsid w:val="009C3F4C"/>
    <w:rsid w:val="009C5311"/>
    <w:rsid w:val="009C6693"/>
    <w:rsid w:val="009C69B5"/>
    <w:rsid w:val="009C69D8"/>
    <w:rsid w:val="009C6E4F"/>
    <w:rsid w:val="009D15B8"/>
    <w:rsid w:val="009D1D2E"/>
    <w:rsid w:val="009D2328"/>
    <w:rsid w:val="009D2560"/>
    <w:rsid w:val="009D3075"/>
    <w:rsid w:val="009D3BBC"/>
    <w:rsid w:val="009D3E48"/>
    <w:rsid w:val="009D45F2"/>
    <w:rsid w:val="009D46BA"/>
    <w:rsid w:val="009D67BE"/>
    <w:rsid w:val="009E001C"/>
    <w:rsid w:val="009E06F4"/>
    <w:rsid w:val="009E1945"/>
    <w:rsid w:val="009E3022"/>
    <w:rsid w:val="009E365B"/>
    <w:rsid w:val="009E45DC"/>
    <w:rsid w:val="009E5227"/>
    <w:rsid w:val="009E53A0"/>
    <w:rsid w:val="009E53CD"/>
    <w:rsid w:val="009E657D"/>
    <w:rsid w:val="009E7362"/>
    <w:rsid w:val="009E7C7F"/>
    <w:rsid w:val="009F1C44"/>
    <w:rsid w:val="009F1E5C"/>
    <w:rsid w:val="009F1FEE"/>
    <w:rsid w:val="009F2A77"/>
    <w:rsid w:val="009F3B37"/>
    <w:rsid w:val="009F3E5A"/>
    <w:rsid w:val="009F3EFE"/>
    <w:rsid w:val="009F3FCC"/>
    <w:rsid w:val="009F47A9"/>
    <w:rsid w:val="009F47AC"/>
    <w:rsid w:val="009F49CF"/>
    <w:rsid w:val="009F4AC0"/>
    <w:rsid w:val="009F5795"/>
    <w:rsid w:val="009F5EBB"/>
    <w:rsid w:val="009F61BD"/>
    <w:rsid w:val="009F6B94"/>
    <w:rsid w:val="009F73F1"/>
    <w:rsid w:val="009F774E"/>
    <w:rsid w:val="009F7FCA"/>
    <w:rsid w:val="00A003D2"/>
    <w:rsid w:val="00A0124F"/>
    <w:rsid w:val="00A01431"/>
    <w:rsid w:val="00A038EC"/>
    <w:rsid w:val="00A03B77"/>
    <w:rsid w:val="00A04DBC"/>
    <w:rsid w:val="00A0607A"/>
    <w:rsid w:val="00A065C0"/>
    <w:rsid w:val="00A06768"/>
    <w:rsid w:val="00A07A22"/>
    <w:rsid w:val="00A10440"/>
    <w:rsid w:val="00A128FF"/>
    <w:rsid w:val="00A1357F"/>
    <w:rsid w:val="00A14D5D"/>
    <w:rsid w:val="00A15DF3"/>
    <w:rsid w:val="00A167AF"/>
    <w:rsid w:val="00A175C1"/>
    <w:rsid w:val="00A17994"/>
    <w:rsid w:val="00A20037"/>
    <w:rsid w:val="00A229D3"/>
    <w:rsid w:val="00A248F4"/>
    <w:rsid w:val="00A268E2"/>
    <w:rsid w:val="00A26942"/>
    <w:rsid w:val="00A27F94"/>
    <w:rsid w:val="00A31580"/>
    <w:rsid w:val="00A320DE"/>
    <w:rsid w:val="00A33A0F"/>
    <w:rsid w:val="00A34C8B"/>
    <w:rsid w:val="00A34DC9"/>
    <w:rsid w:val="00A3507E"/>
    <w:rsid w:val="00A352B1"/>
    <w:rsid w:val="00A35D1C"/>
    <w:rsid w:val="00A35D2B"/>
    <w:rsid w:val="00A36542"/>
    <w:rsid w:val="00A36627"/>
    <w:rsid w:val="00A36D83"/>
    <w:rsid w:val="00A37EE9"/>
    <w:rsid w:val="00A40268"/>
    <w:rsid w:val="00A41212"/>
    <w:rsid w:val="00A42289"/>
    <w:rsid w:val="00A425B8"/>
    <w:rsid w:val="00A458CD"/>
    <w:rsid w:val="00A46680"/>
    <w:rsid w:val="00A46A8C"/>
    <w:rsid w:val="00A46AE8"/>
    <w:rsid w:val="00A46C54"/>
    <w:rsid w:val="00A47519"/>
    <w:rsid w:val="00A512DF"/>
    <w:rsid w:val="00A539E2"/>
    <w:rsid w:val="00A557B1"/>
    <w:rsid w:val="00A56B55"/>
    <w:rsid w:val="00A5721B"/>
    <w:rsid w:val="00A57AD5"/>
    <w:rsid w:val="00A616C9"/>
    <w:rsid w:val="00A61B6C"/>
    <w:rsid w:val="00A61F17"/>
    <w:rsid w:val="00A62BF9"/>
    <w:rsid w:val="00A63558"/>
    <w:rsid w:val="00A63650"/>
    <w:rsid w:val="00A64004"/>
    <w:rsid w:val="00A648AA"/>
    <w:rsid w:val="00A64D19"/>
    <w:rsid w:val="00A661F1"/>
    <w:rsid w:val="00A66AF4"/>
    <w:rsid w:val="00A67867"/>
    <w:rsid w:val="00A67923"/>
    <w:rsid w:val="00A7002A"/>
    <w:rsid w:val="00A70389"/>
    <w:rsid w:val="00A7051F"/>
    <w:rsid w:val="00A70618"/>
    <w:rsid w:val="00A70A20"/>
    <w:rsid w:val="00A7136F"/>
    <w:rsid w:val="00A718C5"/>
    <w:rsid w:val="00A71A8F"/>
    <w:rsid w:val="00A742C4"/>
    <w:rsid w:val="00A74416"/>
    <w:rsid w:val="00A74761"/>
    <w:rsid w:val="00A752CD"/>
    <w:rsid w:val="00A760EC"/>
    <w:rsid w:val="00A7660C"/>
    <w:rsid w:val="00A778F5"/>
    <w:rsid w:val="00A77AAA"/>
    <w:rsid w:val="00A80220"/>
    <w:rsid w:val="00A83100"/>
    <w:rsid w:val="00A84CAA"/>
    <w:rsid w:val="00A8532B"/>
    <w:rsid w:val="00A8579C"/>
    <w:rsid w:val="00A859F9"/>
    <w:rsid w:val="00A85C90"/>
    <w:rsid w:val="00A86816"/>
    <w:rsid w:val="00A90B42"/>
    <w:rsid w:val="00A91553"/>
    <w:rsid w:val="00A93904"/>
    <w:rsid w:val="00A93D5A"/>
    <w:rsid w:val="00A93F0A"/>
    <w:rsid w:val="00A950C6"/>
    <w:rsid w:val="00A9539B"/>
    <w:rsid w:val="00A95873"/>
    <w:rsid w:val="00A95C72"/>
    <w:rsid w:val="00A95EFD"/>
    <w:rsid w:val="00AA4564"/>
    <w:rsid w:val="00AA4F02"/>
    <w:rsid w:val="00AA6FC3"/>
    <w:rsid w:val="00AA7174"/>
    <w:rsid w:val="00AA78A3"/>
    <w:rsid w:val="00AB30CE"/>
    <w:rsid w:val="00AB3489"/>
    <w:rsid w:val="00AB3CF0"/>
    <w:rsid w:val="00AB44D2"/>
    <w:rsid w:val="00AB6E73"/>
    <w:rsid w:val="00AC0290"/>
    <w:rsid w:val="00AC20A3"/>
    <w:rsid w:val="00AC2CAD"/>
    <w:rsid w:val="00AC3B19"/>
    <w:rsid w:val="00AC4724"/>
    <w:rsid w:val="00AC5E97"/>
    <w:rsid w:val="00AC7AB3"/>
    <w:rsid w:val="00AD0149"/>
    <w:rsid w:val="00AD12C5"/>
    <w:rsid w:val="00AD175B"/>
    <w:rsid w:val="00AD20D1"/>
    <w:rsid w:val="00AD4617"/>
    <w:rsid w:val="00AD4C39"/>
    <w:rsid w:val="00AD5247"/>
    <w:rsid w:val="00AD73DE"/>
    <w:rsid w:val="00AD759F"/>
    <w:rsid w:val="00AD7F15"/>
    <w:rsid w:val="00AE0522"/>
    <w:rsid w:val="00AE0814"/>
    <w:rsid w:val="00AE21B6"/>
    <w:rsid w:val="00AE33F2"/>
    <w:rsid w:val="00AE38F6"/>
    <w:rsid w:val="00AE3A96"/>
    <w:rsid w:val="00AE4259"/>
    <w:rsid w:val="00AE4504"/>
    <w:rsid w:val="00AE4CCA"/>
    <w:rsid w:val="00AE587E"/>
    <w:rsid w:val="00AE74E0"/>
    <w:rsid w:val="00AF0063"/>
    <w:rsid w:val="00AF0D1D"/>
    <w:rsid w:val="00AF19CC"/>
    <w:rsid w:val="00AF345A"/>
    <w:rsid w:val="00AF4196"/>
    <w:rsid w:val="00AF44F1"/>
    <w:rsid w:val="00AF4A76"/>
    <w:rsid w:val="00AF5F8E"/>
    <w:rsid w:val="00AF68DC"/>
    <w:rsid w:val="00AF77D2"/>
    <w:rsid w:val="00B01F31"/>
    <w:rsid w:val="00B022BA"/>
    <w:rsid w:val="00B0354F"/>
    <w:rsid w:val="00B04CA3"/>
    <w:rsid w:val="00B05047"/>
    <w:rsid w:val="00B060DB"/>
    <w:rsid w:val="00B06B1F"/>
    <w:rsid w:val="00B105CC"/>
    <w:rsid w:val="00B11169"/>
    <w:rsid w:val="00B11861"/>
    <w:rsid w:val="00B129C0"/>
    <w:rsid w:val="00B14604"/>
    <w:rsid w:val="00B1463E"/>
    <w:rsid w:val="00B1478A"/>
    <w:rsid w:val="00B14D89"/>
    <w:rsid w:val="00B15866"/>
    <w:rsid w:val="00B1633B"/>
    <w:rsid w:val="00B1640B"/>
    <w:rsid w:val="00B2002F"/>
    <w:rsid w:val="00B20606"/>
    <w:rsid w:val="00B2133A"/>
    <w:rsid w:val="00B2239D"/>
    <w:rsid w:val="00B22FBE"/>
    <w:rsid w:val="00B242A8"/>
    <w:rsid w:val="00B2475F"/>
    <w:rsid w:val="00B24A24"/>
    <w:rsid w:val="00B25AB8"/>
    <w:rsid w:val="00B306A4"/>
    <w:rsid w:val="00B32545"/>
    <w:rsid w:val="00B331CD"/>
    <w:rsid w:val="00B35AE8"/>
    <w:rsid w:val="00B4083D"/>
    <w:rsid w:val="00B40DF2"/>
    <w:rsid w:val="00B41565"/>
    <w:rsid w:val="00B43C76"/>
    <w:rsid w:val="00B4416B"/>
    <w:rsid w:val="00B44E0F"/>
    <w:rsid w:val="00B454AC"/>
    <w:rsid w:val="00B45DE0"/>
    <w:rsid w:val="00B46050"/>
    <w:rsid w:val="00B47B36"/>
    <w:rsid w:val="00B50C56"/>
    <w:rsid w:val="00B50E33"/>
    <w:rsid w:val="00B525E9"/>
    <w:rsid w:val="00B5439A"/>
    <w:rsid w:val="00B54863"/>
    <w:rsid w:val="00B567C0"/>
    <w:rsid w:val="00B5688D"/>
    <w:rsid w:val="00B57076"/>
    <w:rsid w:val="00B570FF"/>
    <w:rsid w:val="00B578CC"/>
    <w:rsid w:val="00B57CC3"/>
    <w:rsid w:val="00B602FF"/>
    <w:rsid w:val="00B60C03"/>
    <w:rsid w:val="00B62AA9"/>
    <w:rsid w:val="00B6343B"/>
    <w:rsid w:val="00B641FB"/>
    <w:rsid w:val="00B6431D"/>
    <w:rsid w:val="00B64BAF"/>
    <w:rsid w:val="00B6546E"/>
    <w:rsid w:val="00B65DE9"/>
    <w:rsid w:val="00B669BC"/>
    <w:rsid w:val="00B66A68"/>
    <w:rsid w:val="00B67B98"/>
    <w:rsid w:val="00B67F94"/>
    <w:rsid w:val="00B70495"/>
    <w:rsid w:val="00B7134B"/>
    <w:rsid w:val="00B76983"/>
    <w:rsid w:val="00B769F9"/>
    <w:rsid w:val="00B76D05"/>
    <w:rsid w:val="00B77349"/>
    <w:rsid w:val="00B809C1"/>
    <w:rsid w:val="00B8190E"/>
    <w:rsid w:val="00B821B8"/>
    <w:rsid w:val="00B826CF"/>
    <w:rsid w:val="00B83EBB"/>
    <w:rsid w:val="00B849DA"/>
    <w:rsid w:val="00B860FD"/>
    <w:rsid w:val="00B868EE"/>
    <w:rsid w:val="00B87EEE"/>
    <w:rsid w:val="00B91BA5"/>
    <w:rsid w:val="00B9358B"/>
    <w:rsid w:val="00B938DF"/>
    <w:rsid w:val="00B93E89"/>
    <w:rsid w:val="00B94825"/>
    <w:rsid w:val="00B95820"/>
    <w:rsid w:val="00B95E64"/>
    <w:rsid w:val="00B96589"/>
    <w:rsid w:val="00B978CC"/>
    <w:rsid w:val="00BA0F83"/>
    <w:rsid w:val="00BA1AFC"/>
    <w:rsid w:val="00BA30A9"/>
    <w:rsid w:val="00BA3995"/>
    <w:rsid w:val="00BA3E1A"/>
    <w:rsid w:val="00BA4611"/>
    <w:rsid w:val="00BA4A00"/>
    <w:rsid w:val="00BA4A61"/>
    <w:rsid w:val="00BA7529"/>
    <w:rsid w:val="00BA76B1"/>
    <w:rsid w:val="00BA7E84"/>
    <w:rsid w:val="00BA7F3C"/>
    <w:rsid w:val="00BB0EC8"/>
    <w:rsid w:val="00BB0ED5"/>
    <w:rsid w:val="00BB11F4"/>
    <w:rsid w:val="00BB12B8"/>
    <w:rsid w:val="00BB1561"/>
    <w:rsid w:val="00BB20D2"/>
    <w:rsid w:val="00BB217B"/>
    <w:rsid w:val="00BB4B08"/>
    <w:rsid w:val="00BB5C52"/>
    <w:rsid w:val="00BB7187"/>
    <w:rsid w:val="00BB73ED"/>
    <w:rsid w:val="00BC0E44"/>
    <w:rsid w:val="00BC1993"/>
    <w:rsid w:val="00BC2F20"/>
    <w:rsid w:val="00BC34B2"/>
    <w:rsid w:val="00BC4147"/>
    <w:rsid w:val="00BC7456"/>
    <w:rsid w:val="00BC7A7D"/>
    <w:rsid w:val="00BD09A4"/>
    <w:rsid w:val="00BD0C5E"/>
    <w:rsid w:val="00BD0CDB"/>
    <w:rsid w:val="00BD1BC0"/>
    <w:rsid w:val="00BD2ECF"/>
    <w:rsid w:val="00BD4088"/>
    <w:rsid w:val="00BD513D"/>
    <w:rsid w:val="00BD61A0"/>
    <w:rsid w:val="00BD6B72"/>
    <w:rsid w:val="00BD70D1"/>
    <w:rsid w:val="00BE6989"/>
    <w:rsid w:val="00BE7AE3"/>
    <w:rsid w:val="00BE7D59"/>
    <w:rsid w:val="00BF07BD"/>
    <w:rsid w:val="00BF138C"/>
    <w:rsid w:val="00BF1837"/>
    <w:rsid w:val="00BF185E"/>
    <w:rsid w:val="00BF1D5D"/>
    <w:rsid w:val="00BF33D6"/>
    <w:rsid w:val="00BF48E4"/>
    <w:rsid w:val="00BF57D9"/>
    <w:rsid w:val="00C00120"/>
    <w:rsid w:val="00C0108D"/>
    <w:rsid w:val="00C019F1"/>
    <w:rsid w:val="00C01C84"/>
    <w:rsid w:val="00C02494"/>
    <w:rsid w:val="00C02A2D"/>
    <w:rsid w:val="00C03000"/>
    <w:rsid w:val="00C034BE"/>
    <w:rsid w:val="00C034D7"/>
    <w:rsid w:val="00C03812"/>
    <w:rsid w:val="00C0440E"/>
    <w:rsid w:val="00C069D3"/>
    <w:rsid w:val="00C11DBF"/>
    <w:rsid w:val="00C120E3"/>
    <w:rsid w:val="00C134A4"/>
    <w:rsid w:val="00C1503E"/>
    <w:rsid w:val="00C152B1"/>
    <w:rsid w:val="00C1565A"/>
    <w:rsid w:val="00C16C15"/>
    <w:rsid w:val="00C17847"/>
    <w:rsid w:val="00C20931"/>
    <w:rsid w:val="00C2186B"/>
    <w:rsid w:val="00C219A1"/>
    <w:rsid w:val="00C21D88"/>
    <w:rsid w:val="00C22625"/>
    <w:rsid w:val="00C22E1B"/>
    <w:rsid w:val="00C23119"/>
    <w:rsid w:val="00C2356A"/>
    <w:rsid w:val="00C2491E"/>
    <w:rsid w:val="00C253FD"/>
    <w:rsid w:val="00C27532"/>
    <w:rsid w:val="00C3024F"/>
    <w:rsid w:val="00C30868"/>
    <w:rsid w:val="00C30A77"/>
    <w:rsid w:val="00C31A99"/>
    <w:rsid w:val="00C31AC1"/>
    <w:rsid w:val="00C31FBA"/>
    <w:rsid w:val="00C3282E"/>
    <w:rsid w:val="00C34623"/>
    <w:rsid w:val="00C34DBB"/>
    <w:rsid w:val="00C351EB"/>
    <w:rsid w:val="00C357F1"/>
    <w:rsid w:val="00C35AE7"/>
    <w:rsid w:val="00C4077E"/>
    <w:rsid w:val="00C40C11"/>
    <w:rsid w:val="00C42AE2"/>
    <w:rsid w:val="00C43CF2"/>
    <w:rsid w:val="00C43D14"/>
    <w:rsid w:val="00C44954"/>
    <w:rsid w:val="00C4551E"/>
    <w:rsid w:val="00C4598D"/>
    <w:rsid w:val="00C461B3"/>
    <w:rsid w:val="00C4644F"/>
    <w:rsid w:val="00C473B9"/>
    <w:rsid w:val="00C475E1"/>
    <w:rsid w:val="00C47BC6"/>
    <w:rsid w:val="00C47D2E"/>
    <w:rsid w:val="00C47DF8"/>
    <w:rsid w:val="00C47F4F"/>
    <w:rsid w:val="00C5064B"/>
    <w:rsid w:val="00C51432"/>
    <w:rsid w:val="00C51624"/>
    <w:rsid w:val="00C51ED0"/>
    <w:rsid w:val="00C52856"/>
    <w:rsid w:val="00C543F2"/>
    <w:rsid w:val="00C579B7"/>
    <w:rsid w:val="00C60CE0"/>
    <w:rsid w:val="00C61ED1"/>
    <w:rsid w:val="00C634FB"/>
    <w:rsid w:val="00C63505"/>
    <w:rsid w:val="00C63B89"/>
    <w:rsid w:val="00C64803"/>
    <w:rsid w:val="00C65590"/>
    <w:rsid w:val="00C65F33"/>
    <w:rsid w:val="00C70F59"/>
    <w:rsid w:val="00C756EA"/>
    <w:rsid w:val="00C80A73"/>
    <w:rsid w:val="00C80B88"/>
    <w:rsid w:val="00C8145E"/>
    <w:rsid w:val="00C81549"/>
    <w:rsid w:val="00C82219"/>
    <w:rsid w:val="00C83238"/>
    <w:rsid w:val="00C83A58"/>
    <w:rsid w:val="00C83C51"/>
    <w:rsid w:val="00C84019"/>
    <w:rsid w:val="00C84740"/>
    <w:rsid w:val="00C85826"/>
    <w:rsid w:val="00C860E9"/>
    <w:rsid w:val="00C861CF"/>
    <w:rsid w:val="00C86A40"/>
    <w:rsid w:val="00C87573"/>
    <w:rsid w:val="00C94210"/>
    <w:rsid w:val="00C96BF5"/>
    <w:rsid w:val="00C9707A"/>
    <w:rsid w:val="00CA04FF"/>
    <w:rsid w:val="00CA0538"/>
    <w:rsid w:val="00CA2A13"/>
    <w:rsid w:val="00CA388D"/>
    <w:rsid w:val="00CA4ED1"/>
    <w:rsid w:val="00CA5073"/>
    <w:rsid w:val="00CA79E3"/>
    <w:rsid w:val="00CA7C25"/>
    <w:rsid w:val="00CA7DF8"/>
    <w:rsid w:val="00CB0BA3"/>
    <w:rsid w:val="00CB0BC2"/>
    <w:rsid w:val="00CB0CE3"/>
    <w:rsid w:val="00CB0D2C"/>
    <w:rsid w:val="00CB10C4"/>
    <w:rsid w:val="00CB2811"/>
    <w:rsid w:val="00CB2EFC"/>
    <w:rsid w:val="00CB323C"/>
    <w:rsid w:val="00CB4AFA"/>
    <w:rsid w:val="00CB4C5F"/>
    <w:rsid w:val="00CB53C1"/>
    <w:rsid w:val="00CB6C16"/>
    <w:rsid w:val="00CB71EC"/>
    <w:rsid w:val="00CC0BF6"/>
    <w:rsid w:val="00CC240F"/>
    <w:rsid w:val="00CC2CDE"/>
    <w:rsid w:val="00CC32FB"/>
    <w:rsid w:val="00CC419A"/>
    <w:rsid w:val="00CC4987"/>
    <w:rsid w:val="00CC7581"/>
    <w:rsid w:val="00CD1334"/>
    <w:rsid w:val="00CD134B"/>
    <w:rsid w:val="00CD16BC"/>
    <w:rsid w:val="00CD2969"/>
    <w:rsid w:val="00CD5239"/>
    <w:rsid w:val="00CD54C4"/>
    <w:rsid w:val="00CD67F6"/>
    <w:rsid w:val="00CD7981"/>
    <w:rsid w:val="00CE09A3"/>
    <w:rsid w:val="00CE0C89"/>
    <w:rsid w:val="00CE0E25"/>
    <w:rsid w:val="00CE37FA"/>
    <w:rsid w:val="00CE4BEA"/>
    <w:rsid w:val="00CE6926"/>
    <w:rsid w:val="00CF00F0"/>
    <w:rsid w:val="00CF0A9A"/>
    <w:rsid w:val="00CF0C7C"/>
    <w:rsid w:val="00CF0DD3"/>
    <w:rsid w:val="00CF1E3E"/>
    <w:rsid w:val="00CF68B8"/>
    <w:rsid w:val="00CF6FCD"/>
    <w:rsid w:val="00D000CE"/>
    <w:rsid w:val="00D00529"/>
    <w:rsid w:val="00D00D7F"/>
    <w:rsid w:val="00D029EA"/>
    <w:rsid w:val="00D0302E"/>
    <w:rsid w:val="00D042FA"/>
    <w:rsid w:val="00D04EFF"/>
    <w:rsid w:val="00D05120"/>
    <w:rsid w:val="00D061C2"/>
    <w:rsid w:val="00D127A1"/>
    <w:rsid w:val="00D135DD"/>
    <w:rsid w:val="00D145AD"/>
    <w:rsid w:val="00D147B4"/>
    <w:rsid w:val="00D14FBD"/>
    <w:rsid w:val="00D15F63"/>
    <w:rsid w:val="00D1673D"/>
    <w:rsid w:val="00D1742A"/>
    <w:rsid w:val="00D17A44"/>
    <w:rsid w:val="00D17C28"/>
    <w:rsid w:val="00D17DDD"/>
    <w:rsid w:val="00D20275"/>
    <w:rsid w:val="00D20585"/>
    <w:rsid w:val="00D20B10"/>
    <w:rsid w:val="00D214C5"/>
    <w:rsid w:val="00D21679"/>
    <w:rsid w:val="00D230B6"/>
    <w:rsid w:val="00D25C3C"/>
    <w:rsid w:val="00D27B44"/>
    <w:rsid w:val="00D30012"/>
    <w:rsid w:val="00D305AE"/>
    <w:rsid w:val="00D307D4"/>
    <w:rsid w:val="00D33E51"/>
    <w:rsid w:val="00D343D2"/>
    <w:rsid w:val="00D3452C"/>
    <w:rsid w:val="00D345E4"/>
    <w:rsid w:val="00D35E89"/>
    <w:rsid w:val="00D37508"/>
    <w:rsid w:val="00D37561"/>
    <w:rsid w:val="00D40113"/>
    <w:rsid w:val="00D40524"/>
    <w:rsid w:val="00D40931"/>
    <w:rsid w:val="00D40ECE"/>
    <w:rsid w:val="00D41DDC"/>
    <w:rsid w:val="00D42554"/>
    <w:rsid w:val="00D42D0B"/>
    <w:rsid w:val="00D43346"/>
    <w:rsid w:val="00D46375"/>
    <w:rsid w:val="00D47C40"/>
    <w:rsid w:val="00D5068A"/>
    <w:rsid w:val="00D51037"/>
    <w:rsid w:val="00D51673"/>
    <w:rsid w:val="00D51B8B"/>
    <w:rsid w:val="00D51CDA"/>
    <w:rsid w:val="00D534AC"/>
    <w:rsid w:val="00D55D93"/>
    <w:rsid w:val="00D56321"/>
    <w:rsid w:val="00D5666A"/>
    <w:rsid w:val="00D600CA"/>
    <w:rsid w:val="00D6271E"/>
    <w:rsid w:val="00D628DC"/>
    <w:rsid w:val="00D63343"/>
    <w:rsid w:val="00D6459C"/>
    <w:rsid w:val="00D66256"/>
    <w:rsid w:val="00D6725F"/>
    <w:rsid w:val="00D67C8C"/>
    <w:rsid w:val="00D67F2C"/>
    <w:rsid w:val="00D70429"/>
    <w:rsid w:val="00D7179E"/>
    <w:rsid w:val="00D72013"/>
    <w:rsid w:val="00D7240D"/>
    <w:rsid w:val="00D72727"/>
    <w:rsid w:val="00D727CB"/>
    <w:rsid w:val="00D74F10"/>
    <w:rsid w:val="00D75CB7"/>
    <w:rsid w:val="00D80B6A"/>
    <w:rsid w:val="00D80DA0"/>
    <w:rsid w:val="00D80EEC"/>
    <w:rsid w:val="00D80F40"/>
    <w:rsid w:val="00D8460F"/>
    <w:rsid w:val="00D84A0E"/>
    <w:rsid w:val="00D85ABF"/>
    <w:rsid w:val="00D86436"/>
    <w:rsid w:val="00D86499"/>
    <w:rsid w:val="00D86908"/>
    <w:rsid w:val="00D876A1"/>
    <w:rsid w:val="00D905E9"/>
    <w:rsid w:val="00D90DB5"/>
    <w:rsid w:val="00D91AC3"/>
    <w:rsid w:val="00D91C93"/>
    <w:rsid w:val="00D91CEF"/>
    <w:rsid w:val="00D92A16"/>
    <w:rsid w:val="00D92E57"/>
    <w:rsid w:val="00D94144"/>
    <w:rsid w:val="00D950C5"/>
    <w:rsid w:val="00D956E6"/>
    <w:rsid w:val="00D9582F"/>
    <w:rsid w:val="00D95C14"/>
    <w:rsid w:val="00D95FE2"/>
    <w:rsid w:val="00D96DBF"/>
    <w:rsid w:val="00D97103"/>
    <w:rsid w:val="00D9759B"/>
    <w:rsid w:val="00DA0125"/>
    <w:rsid w:val="00DA13C5"/>
    <w:rsid w:val="00DA20E9"/>
    <w:rsid w:val="00DA240E"/>
    <w:rsid w:val="00DA3623"/>
    <w:rsid w:val="00DA4163"/>
    <w:rsid w:val="00DA5A73"/>
    <w:rsid w:val="00DA707C"/>
    <w:rsid w:val="00DB002D"/>
    <w:rsid w:val="00DB003D"/>
    <w:rsid w:val="00DB1686"/>
    <w:rsid w:val="00DB266F"/>
    <w:rsid w:val="00DB3D4A"/>
    <w:rsid w:val="00DB447B"/>
    <w:rsid w:val="00DB4C33"/>
    <w:rsid w:val="00DB4DE0"/>
    <w:rsid w:val="00DB4FA0"/>
    <w:rsid w:val="00DB5849"/>
    <w:rsid w:val="00DB662F"/>
    <w:rsid w:val="00DB6A96"/>
    <w:rsid w:val="00DB6C48"/>
    <w:rsid w:val="00DB799A"/>
    <w:rsid w:val="00DC0222"/>
    <w:rsid w:val="00DC06B8"/>
    <w:rsid w:val="00DC12D5"/>
    <w:rsid w:val="00DC16D4"/>
    <w:rsid w:val="00DC1EB5"/>
    <w:rsid w:val="00DC2444"/>
    <w:rsid w:val="00DC26B1"/>
    <w:rsid w:val="00DC30D0"/>
    <w:rsid w:val="00DC3130"/>
    <w:rsid w:val="00DC3416"/>
    <w:rsid w:val="00DC3C3F"/>
    <w:rsid w:val="00DC4F89"/>
    <w:rsid w:val="00DC5A37"/>
    <w:rsid w:val="00DC5ABA"/>
    <w:rsid w:val="00DC6578"/>
    <w:rsid w:val="00DC67A2"/>
    <w:rsid w:val="00DC71AB"/>
    <w:rsid w:val="00DC7322"/>
    <w:rsid w:val="00DD04D5"/>
    <w:rsid w:val="00DD070D"/>
    <w:rsid w:val="00DD1B72"/>
    <w:rsid w:val="00DD23B4"/>
    <w:rsid w:val="00DD2630"/>
    <w:rsid w:val="00DD30AB"/>
    <w:rsid w:val="00DD35AE"/>
    <w:rsid w:val="00DD50E2"/>
    <w:rsid w:val="00DD5A18"/>
    <w:rsid w:val="00DD5F8A"/>
    <w:rsid w:val="00DD70D4"/>
    <w:rsid w:val="00DE0598"/>
    <w:rsid w:val="00DE496E"/>
    <w:rsid w:val="00DE6034"/>
    <w:rsid w:val="00DE7180"/>
    <w:rsid w:val="00DE776B"/>
    <w:rsid w:val="00DE78BD"/>
    <w:rsid w:val="00DE7902"/>
    <w:rsid w:val="00DE7C86"/>
    <w:rsid w:val="00DE7D7B"/>
    <w:rsid w:val="00DF05FF"/>
    <w:rsid w:val="00DF0AB8"/>
    <w:rsid w:val="00DF1F77"/>
    <w:rsid w:val="00DF25C6"/>
    <w:rsid w:val="00DF505D"/>
    <w:rsid w:val="00DF52BA"/>
    <w:rsid w:val="00DF58B8"/>
    <w:rsid w:val="00E01384"/>
    <w:rsid w:val="00E01D1D"/>
    <w:rsid w:val="00E01ED7"/>
    <w:rsid w:val="00E023FE"/>
    <w:rsid w:val="00E049BC"/>
    <w:rsid w:val="00E05C92"/>
    <w:rsid w:val="00E0639D"/>
    <w:rsid w:val="00E07481"/>
    <w:rsid w:val="00E100FE"/>
    <w:rsid w:val="00E114F7"/>
    <w:rsid w:val="00E11EBE"/>
    <w:rsid w:val="00E11F61"/>
    <w:rsid w:val="00E131CB"/>
    <w:rsid w:val="00E14100"/>
    <w:rsid w:val="00E14C4B"/>
    <w:rsid w:val="00E14F3E"/>
    <w:rsid w:val="00E15132"/>
    <w:rsid w:val="00E1659F"/>
    <w:rsid w:val="00E16727"/>
    <w:rsid w:val="00E16A35"/>
    <w:rsid w:val="00E170B5"/>
    <w:rsid w:val="00E17BDC"/>
    <w:rsid w:val="00E212D5"/>
    <w:rsid w:val="00E228D4"/>
    <w:rsid w:val="00E23F7F"/>
    <w:rsid w:val="00E25AF2"/>
    <w:rsid w:val="00E26C81"/>
    <w:rsid w:val="00E30271"/>
    <w:rsid w:val="00E30674"/>
    <w:rsid w:val="00E3182C"/>
    <w:rsid w:val="00E32892"/>
    <w:rsid w:val="00E32CE4"/>
    <w:rsid w:val="00E32F31"/>
    <w:rsid w:val="00E3438C"/>
    <w:rsid w:val="00E34A7A"/>
    <w:rsid w:val="00E44AA7"/>
    <w:rsid w:val="00E45C29"/>
    <w:rsid w:val="00E50066"/>
    <w:rsid w:val="00E500B3"/>
    <w:rsid w:val="00E51576"/>
    <w:rsid w:val="00E51920"/>
    <w:rsid w:val="00E51E7A"/>
    <w:rsid w:val="00E52AF4"/>
    <w:rsid w:val="00E52D66"/>
    <w:rsid w:val="00E53E9E"/>
    <w:rsid w:val="00E544C1"/>
    <w:rsid w:val="00E557E2"/>
    <w:rsid w:val="00E55BA6"/>
    <w:rsid w:val="00E5705E"/>
    <w:rsid w:val="00E60AAC"/>
    <w:rsid w:val="00E60FD2"/>
    <w:rsid w:val="00E6111E"/>
    <w:rsid w:val="00E61D79"/>
    <w:rsid w:val="00E61FD1"/>
    <w:rsid w:val="00E62B05"/>
    <w:rsid w:val="00E62C7C"/>
    <w:rsid w:val="00E6423C"/>
    <w:rsid w:val="00E64651"/>
    <w:rsid w:val="00E646D9"/>
    <w:rsid w:val="00E649F3"/>
    <w:rsid w:val="00E64FCF"/>
    <w:rsid w:val="00E666DF"/>
    <w:rsid w:val="00E66873"/>
    <w:rsid w:val="00E66CB2"/>
    <w:rsid w:val="00E67030"/>
    <w:rsid w:val="00E6795E"/>
    <w:rsid w:val="00E70029"/>
    <w:rsid w:val="00E7019C"/>
    <w:rsid w:val="00E71407"/>
    <w:rsid w:val="00E718C8"/>
    <w:rsid w:val="00E74BB3"/>
    <w:rsid w:val="00E74E75"/>
    <w:rsid w:val="00E75D7E"/>
    <w:rsid w:val="00E766BE"/>
    <w:rsid w:val="00E77789"/>
    <w:rsid w:val="00E80768"/>
    <w:rsid w:val="00E81223"/>
    <w:rsid w:val="00E812E5"/>
    <w:rsid w:val="00E8133C"/>
    <w:rsid w:val="00E824B5"/>
    <w:rsid w:val="00E8277F"/>
    <w:rsid w:val="00E847CE"/>
    <w:rsid w:val="00E8661F"/>
    <w:rsid w:val="00E874AA"/>
    <w:rsid w:val="00E92253"/>
    <w:rsid w:val="00E929D3"/>
    <w:rsid w:val="00E93259"/>
    <w:rsid w:val="00E94337"/>
    <w:rsid w:val="00E95A2E"/>
    <w:rsid w:val="00E96344"/>
    <w:rsid w:val="00E96608"/>
    <w:rsid w:val="00E97698"/>
    <w:rsid w:val="00EA2414"/>
    <w:rsid w:val="00EA2AE3"/>
    <w:rsid w:val="00EA2F09"/>
    <w:rsid w:val="00EA329E"/>
    <w:rsid w:val="00EA5094"/>
    <w:rsid w:val="00EA6BBA"/>
    <w:rsid w:val="00EB00F0"/>
    <w:rsid w:val="00EB12E2"/>
    <w:rsid w:val="00EB1756"/>
    <w:rsid w:val="00EB1935"/>
    <w:rsid w:val="00EB1EF5"/>
    <w:rsid w:val="00EB2045"/>
    <w:rsid w:val="00EB33AD"/>
    <w:rsid w:val="00EB4E64"/>
    <w:rsid w:val="00EB6041"/>
    <w:rsid w:val="00EB6E5C"/>
    <w:rsid w:val="00EB6EE5"/>
    <w:rsid w:val="00EC0384"/>
    <w:rsid w:val="00EC0E67"/>
    <w:rsid w:val="00EC17D0"/>
    <w:rsid w:val="00EC284F"/>
    <w:rsid w:val="00EC2E29"/>
    <w:rsid w:val="00EC3C69"/>
    <w:rsid w:val="00EC3C6B"/>
    <w:rsid w:val="00EC4014"/>
    <w:rsid w:val="00EC416E"/>
    <w:rsid w:val="00EC4377"/>
    <w:rsid w:val="00EC5B6C"/>
    <w:rsid w:val="00EC5C60"/>
    <w:rsid w:val="00EC5D91"/>
    <w:rsid w:val="00EC6092"/>
    <w:rsid w:val="00EC7094"/>
    <w:rsid w:val="00ED0D36"/>
    <w:rsid w:val="00ED24CE"/>
    <w:rsid w:val="00ED322C"/>
    <w:rsid w:val="00ED4206"/>
    <w:rsid w:val="00ED4C6D"/>
    <w:rsid w:val="00ED5C9D"/>
    <w:rsid w:val="00ED63B1"/>
    <w:rsid w:val="00ED67E8"/>
    <w:rsid w:val="00ED7420"/>
    <w:rsid w:val="00ED79A8"/>
    <w:rsid w:val="00EE06E6"/>
    <w:rsid w:val="00EE0A34"/>
    <w:rsid w:val="00EE2136"/>
    <w:rsid w:val="00EE40F6"/>
    <w:rsid w:val="00EE4C1A"/>
    <w:rsid w:val="00EE6870"/>
    <w:rsid w:val="00EE712F"/>
    <w:rsid w:val="00EE7702"/>
    <w:rsid w:val="00EE77A0"/>
    <w:rsid w:val="00EE787E"/>
    <w:rsid w:val="00EF200D"/>
    <w:rsid w:val="00EF37E0"/>
    <w:rsid w:val="00EF3B1E"/>
    <w:rsid w:val="00EF432A"/>
    <w:rsid w:val="00EF4D1A"/>
    <w:rsid w:val="00EF5B16"/>
    <w:rsid w:val="00EF60D3"/>
    <w:rsid w:val="00EF6C69"/>
    <w:rsid w:val="00EF7209"/>
    <w:rsid w:val="00EF7FEC"/>
    <w:rsid w:val="00F00F7B"/>
    <w:rsid w:val="00F013E2"/>
    <w:rsid w:val="00F030AB"/>
    <w:rsid w:val="00F03193"/>
    <w:rsid w:val="00F050E8"/>
    <w:rsid w:val="00F05677"/>
    <w:rsid w:val="00F07718"/>
    <w:rsid w:val="00F07B04"/>
    <w:rsid w:val="00F10097"/>
    <w:rsid w:val="00F10465"/>
    <w:rsid w:val="00F122A8"/>
    <w:rsid w:val="00F12E4F"/>
    <w:rsid w:val="00F16885"/>
    <w:rsid w:val="00F2002E"/>
    <w:rsid w:val="00F20578"/>
    <w:rsid w:val="00F21981"/>
    <w:rsid w:val="00F21D0A"/>
    <w:rsid w:val="00F22264"/>
    <w:rsid w:val="00F22933"/>
    <w:rsid w:val="00F231AE"/>
    <w:rsid w:val="00F2324F"/>
    <w:rsid w:val="00F23804"/>
    <w:rsid w:val="00F240BD"/>
    <w:rsid w:val="00F269E4"/>
    <w:rsid w:val="00F27D99"/>
    <w:rsid w:val="00F30FFE"/>
    <w:rsid w:val="00F3193E"/>
    <w:rsid w:val="00F31EC9"/>
    <w:rsid w:val="00F35365"/>
    <w:rsid w:val="00F37954"/>
    <w:rsid w:val="00F407C6"/>
    <w:rsid w:val="00F40FC5"/>
    <w:rsid w:val="00F449C6"/>
    <w:rsid w:val="00F45ABF"/>
    <w:rsid w:val="00F465A9"/>
    <w:rsid w:val="00F4676F"/>
    <w:rsid w:val="00F4682E"/>
    <w:rsid w:val="00F46A89"/>
    <w:rsid w:val="00F46D57"/>
    <w:rsid w:val="00F46F6E"/>
    <w:rsid w:val="00F47322"/>
    <w:rsid w:val="00F47336"/>
    <w:rsid w:val="00F47AB0"/>
    <w:rsid w:val="00F47B75"/>
    <w:rsid w:val="00F47F14"/>
    <w:rsid w:val="00F50440"/>
    <w:rsid w:val="00F51D1A"/>
    <w:rsid w:val="00F52310"/>
    <w:rsid w:val="00F52CA0"/>
    <w:rsid w:val="00F547FA"/>
    <w:rsid w:val="00F558AE"/>
    <w:rsid w:val="00F560AF"/>
    <w:rsid w:val="00F57E2C"/>
    <w:rsid w:val="00F60411"/>
    <w:rsid w:val="00F6201B"/>
    <w:rsid w:val="00F62189"/>
    <w:rsid w:val="00F6318C"/>
    <w:rsid w:val="00F6328C"/>
    <w:rsid w:val="00F6566F"/>
    <w:rsid w:val="00F65D5A"/>
    <w:rsid w:val="00F66576"/>
    <w:rsid w:val="00F72A56"/>
    <w:rsid w:val="00F72BDA"/>
    <w:rsid w:val="00F72C20"/>
    <w:rsid w:val="00F739AB"/>
    <w:rsid w:val="00F73B9E"/>
    <w:rsid w:val="00F73D61"/>
    <w:rsid w:val="00F75A89"/>
    <w:rsid w:val="00F75E23"/>
    <w:rsid w:val="00F77F84"/>
    <w:rsid w:val="00F81479"/>
    <w:rsid w:val="00F8236E"/>
    <w:rsid w:val="00F82B69"/>
    <w:rsid w:val="00F85C9B"/>
    <w:rsid w:val="00F9049D"/>
    <w:rsid w:val="00F91C33"/>
    <w:rsid w:val="00F93D62"/>
    <w:rsid w:val="00F944D7"/>
    <w:rsid w:val="00F951C7"/>
    <w:rsid w:val="00F953F9"/>
    <w:rsid w:val="00F95EA8"/>
    <w:rsid w:val="00FA1850"/>
    <w:rsid w:val="00FA195F"/>
    <w:rsid w:val="00FA3059"/>
    <w:rsid w:val="00FA30A2"/>
    <w:rsid w:val="00FA3405"/>
    <w:rsid w:val="00FA3D18"/>
    <w:rsid w:val="00FA5289"/>
    <w:rsid w:val="00FA5691"/>
    <w:rsid w:val="00FA57DF"/>
    <w:rsid w:val="00FA6FBC"/>
    <w:rsid w:val="00FB05B8"/>
    <w:rsid w:val="00FB15AE"/>
    <w:rsid w:val="00FB2804"/>
    <w:rsid w:val="00FB29F9"/>
    <w:rsid w:val="00FB2DB8"/>
    <w:rsid w:val="00FB33F8"/>
    <w:rsid w:val="00FB458F"/>
    <w:rsid w:val="00FB52ED"/>
    <w:rsid w:val="00FB5F1E"/>
    <w:rsid w:val="00FB6041"/>
    <w:rsid w:val="00FB69E7"/>
    <w:rsid w:val="00FB6B5A"/>
    <w:rsid w:val="00FB6DC1"/>
    <w:rsid w:val="00FB7B89"/>
    <w:rsid w:val="00FB7E85"/>
    <w:rsid w:val="00FB7ED0"/>
    <w:rsid w:val="00FC0DCE"/>
    <w:rsid w:val="00FC1E06"/>
    <w:rsid w:val="00FC1EEE"/>
    <w:rsid w:val="00FC1F7B"/>
    <w:rsid w:val="00FC303D"/>
    <w:rsid w:val="00FC6C52"/>
    <w:rsid w:val="00FC6C8E"/>
    <w:rsid w:val="00FD06E9"/>
    <w:rsid w:val="00FD0B45"/>
    <w:rsid w:val="00FD126E"/>
    <w:rsid w:val="00FD151E"/>
    <w:rsid w:val="00FD3A3C"/>
    <w:rsid w:val="00FD4316"/>
    <w:rsid w:val="00FD4379"/>
    <w:rsid w:val="00FD5C62"/>
    <w:rsid w:val="00FD5D7F"/>
    <w:rsid w:val="00FD6330"/>
    <w:rsid w:val="00FD6C3E"/>
    <w:rsid w:val="00FD76C8"/>
    <w:rsid w:val="00FD77AD"/>
    <w:rsid w:val="00FD7878"/>
    <w:rsid w:val="00FD79B4"/>
    <w:rsid w:val="00FE11D8"/>
    <w:rsid w:val="00FE1835"/>
    <w:rsid w:val="00FE2290"/>
    <w:rsid w:val="00FE5201"/>
    <w:rsid w:val="00FE5933"/>
    <w:rsid w:val="00FE5D0E"/>
    <w:rsid w:val="00FE630A"/>
    <w:rsid w:val="00FE6530"/>
    <w:rsid w:val="00FE6F3E"/>
    <w:rsid w:val="00FF0ED2"/>
    <w:rsid w:val="00FF1495"/>
    <w:rsid w:val="00FF1565"/>
    <w:rsid w:val="00FF1755"/>
    <w:rsid w:val="00FF20AC"/>
    <w:rsid w:val="00FF3E03"/>
    <w:rsid w:val="00FF4ACA"/>
    <w:rsid w:val="00FF5438"/>
    <w:rsid w:val="00FF5923"/>
    <w:rsid w:val="00FF601D"/>
    <w:rsid w:val="00FF6635"/>
    <w:rsid w:val="00FF6BD1"/>
    <w:rsid w:val="00FF6F39"/>
    <w:rsid w:val="00FF711D"/>
    <w:rsid w:val="00FF76DF"/>
  </w:rsids>
  <m:mathPr>
    <m:mathFont m:val="Cambria Math"/>
    <m:brkBin m:val="before"/>
    <m:brkBinSub m:val="--"/>
    <m:smallFrac m:val="off"/>
    <m:dispDef m:val="of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159">
      <o:colormenu v:ext="edit" shadow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35AE"/>
    <w:rPr>
      <w:rFonts w:ascii="Calibri" w:hAnsi="Calibri"/>
      <w:sz w:val="22"/>
      <w:szCs w:val="22"/>
      <w:lang w:val="en-AU"/>
    </w:rPr>
  </w:style>
  <w:style w:type="paragraph" w:styleId="Heading1">
    <w:name w:val="heading 1"/>
    <w:basedOn w:val="Normal"/>
    <w:next w:val="Normal"/>
    <w:link w:val="Heading1Char"/>
    <w:uiPriority w:val="9"/>
    <w:qFormat/>
    <w:rsid w:val="00F6201B"/>
    <w:pPr>
      <w:keepNext/>
      <w:keepLines/>
      <w:spacing w:before="480" w:after="12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F6201B"/>
    <w:pPr>
      <w:keepNext/>
      <w:keepLines/>
      <w:spacing w:before="200" w:after="240"/>
      <w:outlineLvl w:val="1"/>
    </w:pPr>
    <w:rPr>
      <w:rFonts w:asciiTheme="majorHAnsi" w:eastAsiaTheme="majorEastAsia" w:hAnsiTheme="majorHAnsi" w:cstheme="majorBidi"/>
      <w:b/>
      <w:bCs/>
      <w:color w:val="17365D" w:themeColor="text2" w:themeShade="BF"/>
      <w:sz w:val="26"/>
      <w:szCs w:val="26"/>
    </w:rPr>
  </w:style>
  <w:style w:type="paragraph" w:styleId="Heading3">
    <w:name w:val="heading 3"/>
    <w:basedOn w:val="Normal"/>
    <w:next w:val="Normal"/>
    <w:link w:val="Heading3Char"/>
    <w:uiPriority w:val="9"/>
    <w:unhideWhenUsed/>
    <w:qFormat/>
    <w:rsid w:val="00F6201B"/>
    <w:pPr>
      <w:keepNext/>
      <w:keepLines/>
      <w:spacing w:before="200" w:after="120"/>
      <w:outlineLvl w:val="2"/>
    </w:pPr>
    <w:rPr>
      <w:rFonts w:asciiTheme="majorHAnsi" w:eastAsiaTheme="majorEastAsia" w:hAnsiTheme="majorHAnsi" w:cstheme="majorBidi"/>
      <w:b/>
      <w:bCs/>
      <w:i/>
      <w:color w:val="17365D" w:themeColor="text2"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09B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D09B1"/>
    <w:rPr>
      <w:rFonts w:ascii="Lucida Grande" w:hAnsi="Lucida Grande" w:cs="Lucida Grande"/>
      <w:sz w:val="18"/>
      <w:szCs w:val="18"/>
      <w:lang w:val="en-AU"/>
    </w:rPr>
  </w:style>
  <w:style w:type="table" w:styleId="TableGrid">
    <w:name w:val="Table Grid"/>
    <w:basedOn w:val="TableNormal"/>
    <w:uiPriority w:val="59"/>
    <w:rsid w:val="00336381"/>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2764E0"/>
    <w:pPr>
      <w:spacing w:after="0"/>
    </w:pPr>
  </w:style>
  <w:style w:type="character" w:customStyle="1" w:styleId="FootnoteTextChar">
    <w:name w:val="Footnote Text Char"/>
    <w:basedOn w:val="DefaultParagraphFont"/>
    <w:link w:val="FootnoteText"/>
    <w:uiPriority w:val="99"/>
    <w:rsid w:val="002764E0"/>
    <w:rPr>
      <w:lang w:val="en-AU"/>
    </w:rPr>
  </w:style>
  <w:style w:type="character" w:styleId="FootnoteReference">
    <w:name w:val="footnote reference"/>
    <w:basedOn w:val="DefaultParagraphFont"/>
    <w:uiPriority w:val="99"/>
    <w:unhideWhenUsed/>
    <w:rsid w:val="002764E0"/>
    <w:rPr>
      <w:vertAlign w:val="superscript"/>
    </w:rPr>
  </w:style>
  <w:style w:type="character" w:customStyle="1" w:styleId="Heading1Char">
    <w:name w:val="Heading 1 Char"/>
    <w:basedOn w:val="DefaultParagraphFont"/>
    <w:link w:val="Heading1"/>
    <w:uiPriority w:val="9"/>
    <w:rsid w:val="00F6201B"/>
    <w:rPr>
      <w:rFonts w:asciiTheme="majorHAnsi" w:eastAsiaTheme="majorEastAsia" w:hAnsiTheme="majorHAnsi" w:cstheme="majorBidi"/>
      <w:b/>
      <w:bCs/>
      <w:color w:val="345A8A" w:themeColor="accent1" w:themeShade="B5"/>
      <w:sz w:val="32"/>
      <w:szCs w:val="32"/>
      <w:lang w:val="en-AU"/>
    </w:rPr>
  </w:style>
  <w:style w:type="paragraph" w:styleId="Title">
    <w:name w:val="Title"/>
    <w:basedOn w:val="Normal"/>
    <w:next w:val="Normal"/>
    <w:link w:val="TitleChar"/>
    <w:uiPriority w:val="10"/>
    <w:qFormat/>
    <w:rsid w:val="004C184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C1843"/>
    <w:rPr>
      <w:rFonts w:asciiTheme="majorHAnsi" w:eastAsiaTheme="majorEastAsia" w:hAnsiTheme="majorHAnsi" w:cstheme="majorBidi"/>
      <w:color w:val="17365D" w:themeColor="text2" w:themeShade="BF"/>
      <w:spacing w:val="5"/>
      <w:kern w:val="28"/>
      <w:sz w:val="52"/>
      <w:szCs w:val="52"/>
      <w:lang w:val="en-AU"/>
    </w:rPr>
  </w:style>
  <w:style w:type="character" w:customStyle="1" w:styleId="Heading2Char">
    <w:name w:val="Heading 2 Char"/>
    <w:basedOn w:val="DefaultParagraphFont"/>
    <w:link w:val="Heading2"/>
    <w:uiPriority w:val="9"/>
    <w:rsid w:val="00F6201B"/>
    <w:rPr>
      <w:rFonts w:asciiTheme="majorHAnsi" w:eastAsiaTheme="majorEastAsia" w:hAnsiTheme="majorHAnsi" w:cstheme="majorBidi"/>
      <w:b/>
      <w:bCs/>
      <w:color w:val="17365D" w:themeColor="text2" w:themeShade="BF"/>
      <w:sz w:val="26"/>
      <w:szCs w:val="26"/>
      <w:lang w:val="en-AU"/>
    </w:rPr>
  </w:style>
  <w:style w:type="paragraph" w:styleId="TOCHeading">
    <w:name w:val="TOC Heading"/>
    <w:basedOn w:val="Heading1"/>
    <w:next w:val="Normal"/>
    <w:uiPriority w:val="39"/>
    <w:unhideWhenUsed/>
    <w:qFormat/>
    <w:rsid w:val="00E74BB3"/>
    <w:pPr>
      <w:spacing w:line="276" w:lineRule="auto"/>
      <w:outlineLvl w:val="9"/>
    </w:pPr>
    <w:rPr>
      <w:color w:val="365F91" w:themeColor="accent1" w:themeShade="BF"/>
      <w:sz w:val="28"/>
      <w:szCs w:val="28"/>
      <w:lang w:val="en-US" w:eastAsia="en-US"/>
    </w:rPr>
  </w:style>
  <w:style w:type="paragraph" w:styleId="TOC2">
    <w:name w:val="toc 2"/>
    <w:basedOn w:val="Normal"/>
    <w:next w:val="Normal"/>
    <w:autoRedefine/>
    <w:uiPriority w:val="39"/>
    <w:unhideWhenUsed/>
    <w:rsid w:val="00A8579C"/>
    <w:pPr>
      <w:tabs>
        <w:tab w:val="right" w:leader="dot" w:pos="8488"/>
      </w:tabs>
      <w:spacing w:after="0"/>
    </w:pPr>
    <w:rPr>
      <w:b/>
      <w:noProof/>
      <w:color w:val="1F497D" w:themeColor="text2"/>
    </w:rPr>
  </w:style>
  <w:style w:type="paragraph" w:styleId="TOC1">
    <w:name w:val="toc 1"/>
    <w:basedOn w:val="Normal"/>
    <w:next w:val="Normal"/>
    <w:autoRedefine/>
    <w:uiPriority w:val="39"/>
    <w:unhideWhenUsed/>
    <w:rsid w:val="007B2A9E"/>
    <w:pPr>
      <w:tabs>
        <w:tab w:val="right" w:leader="dot" w:pos="9038"/>
      </w:tabs>
      <w:spacing w:before="120" w:after="0"/>
    </w:pPr>
    <w:rPr>
      <w:rFonts w:asciiTheme="majorHAnsi" w:hAnsiTheme="majorHAnsi"/>
      <w:b/>
      <w:noProof/>
      <w:color w:val="1F497D" w:themeColor="text2"/>
    </w:rPr>
  </w:style>
  <w:style w:type="paragraph" w:styleId="TOC3">
    <w:name w:val="toc 3"/>
    <w:basedOn w:val="Normal"/>
    <w:next w:val="Normal"/>
    <w:autoRedefine/>
    <w:uiPriority w:val="39"/>
    <w:unhideWhenUsed/>
    <w:rsid w:val="00E74BB3"/>
    <w:pPr>
      <w:spacing w:after="0"/>
      <w:ind w:left="240"/>
    </w:pPr>
    <w:rPr>
      <w:i/>
    </w:rPr>
  </w:style>
  <w:style w:type="paragraph" w:styleId="TOC4">
    <w:name w:val="toc 4"/>
    <w:basedOn w:val="Normal"/>
    <w:next w:val="Normal"/>
    <w:autoRedefine/>
    <w:uiPriority w:val="39"/>
    <w:unhideWhenUsed/>
    <w:rsid w:val="00E74BB3"/>
    <w:pPr>
      <w:pBdr>
        <w:between w:val="double" w:sz="6" w:space="0" w:color="auto"/>
      </w:pBdr>
      <w:spacing w:after="0"/>
      <w:ind w:left="480"/>
    </w:pPr>
    <w:rPr>
      <w:sz w:val="20"/>
      <w:szCs w:val="20"/>
    </w:rPr>
  </w:style>
  <w:style w:type="paragraph" w:styleId="TOC5">
    <w:name w:val="toc 5"/>
    <w:basedOn w:val="Normal"/>
    <w:next w:val="Normal"/>
    <w:autoRedefine/>
    <w:uiPriority w:val="39"/>
    <w:unhideWhenUsed/>
    <w:rsid w:val="00E74BB3"/>
    <w:pPr>
      <w:pBdr>
        <w:between w:val="double" w:sz="6" w:space="0" w:color="auto"/>
      </w:pBdr>
      <w:spacing w:after="0"/>
      <w:ind w:left="720"/>
    </w:pPr>
    <w:rPr>
      <w:sz w:val="20"/>
      <w:szCs w:val="20"/>
    </w:rPr>
  </w:style>
  <w:style w:type="paragraph" w:styleId="TOC6">
    <w:name w:val="toc 6"/>
    <w:basedOn w:val="Normal"/>
    <w:next w:val="Normal"/>
    <w:autoRedefine/>
    <w:uiPriority w:val="39"/>
    <w:unhideWhenUsed/>
    <w:rsid w:val="00E74BB3"/>
    <w:pPr>
      <w:pBdr>
        <w:between w:val="double" w:sz="6" w:space="0" w:color="auto"/>
      </w:pBdr>
      <w:spacing w:after="0"/>
      <w:ind w:left="960"/>
    </w:pPr>
    <w:rPr>
      <w:sz w:val="20"/>
      <w:szCs w:val="20"/>
    </w:rPr>
  </w:style>
  <w:style w:type="paragraph" w:styleId="TOC7">
    <w:name w:val="toc 7"/>
    <w:basedOn w:val="Normal"/>
    <w:next w:val="Normal"/>
    <w:autoRedefine/>
    <w:uiPriority w:val="39"/>
    <w:unhideWhenUsed/>
    <w:rsid w:val="00E74BB3"/>
    <w:pPr>
      <w:pBdr>
        <w:between w:val="double" w:sz="6" w:space="0" w:color="auto"/>
      </w:pBdr>
      <w:spacing w:after="0"/>
      <w:ind w:left="1200"/>
    </w:pPr>
    <w:rPr>
      <w:sz w:val="20"/>
      <w:szCs w:val="20"/>
    </w:rPr>
  </w:style>
  <w:style w:type="paragraph" w:styleId="TOC8">
    <w:name w:val="toc 8"/>
    <w:basedOn w:val="Normal"/>
    <w:next w:val="Normal"/>
    <w:autoRedefine/>
    <w:uiPriority w:val="39"/>
    <w:unhideWhenUsed/>
    <w:rsid w:val="00E74BB3"/>
    <w:pPr>
      <w:pBdr>
        <w:between w:val="double" w:sz="6" w:space="0" w:color="auto"/>
      </w:pBdr>
      <w:spacing w:after="0"/>
      <w:ind w:left="1440"/>
    </w:pPr>
    <w:rPr>
      <w:sz w:val="20"/>
      <w:szCs w:val="20"/>
    </w:rPr>
  </w:style>
  <w:style w:type="paragraph" w:styleId="TOC9">
    <w:name w:val="toc 9"/>
    <w:basedOn w:val="Normal"/>
    <w:next w:val="Normal"/>
    <w:autoRedefine/>
    <w:uiPriority w:val="39"/>
    <w:unhideWhenUsed/>
    <w:rsid w:val="00E74BB3"/>
    <w:pPr>
      <w:pBdr>
        <w:between w:val="double" w:sz="6" w:space="0" w:color="auto"/>
      </w:pBdr>
      <w:spacing w:after="0"/>
      <w:ind w:left="1680"/>
    </w:pPr>
    <w:rPr>
      <w:sz w:val="20"/>
      <w:szCs w:val="20"/>
    </w:rPr>
  </w:style>
  <w:style w:type="paragraph" w:styleId="DocumentMap">
    <w:name w:val="Document Map"/>
    <w:basedOn w:val="Normal"/>
    <w:link w:val="DocumentMapChar"/>
    <w:uiPriority w:val="99"/>
    <w:semiHidden/>
    <w:unhideWhenUsed/>
    <w:rsid w:val="00E74BB3"/>
    <w:pPr>
      <w:spacing w:after="0"/>
    </w:pPr>
    <w:rPr>
      <w:rFonts w:ascii="Lucida Grande" w:hAnsi="Lucida Grande" w:cs="Lucida Grande"/>
    </w:rPr>
  </w:style>
  <w:style w:type="character" w:customStyle="1" w:styleId="DocumentMapChar">
    <w:name w:val="Document Map Char"/>
    <w:basedOn w:val="DefaultParagraphFont"/>
    <w:link w:val="DocumentMap"/>
    <w:uiPriority w:val="99"/>
    <w:semiHidden/>
    <w:rsid w:val="00E74BB3"/>
    <w:rPr>
      <w:rFonts w:ascii="Lucida Grande" w:hAnsi="Lucida Grande" w:cs="Lucida Grande"/>
      <w:lang w:val="en-AU"/>
    </w:rPr>
  </w:style>
  <w:style w:type="character" w:customStyle="1" w:styleId="Heading3Char">
    <w:name w:val="Heading 3 Char"/>
    <w:basedOn w:val="DefaultParagraphFont"/>
    <w:link w:val="Heading3"/>
    <w:uiPriority w:val="9"/>
    <w:rsid w:val="00F6201B"/>
    <w:rPr>
      <w:rFonts w:asciiTheme="majorHAnsi" w:eastAsiaTheme="majorEastAsia" w:hAnsiTheme="majorHAnsi" w:cstheme="majorBidi"/>
      <w:b/>
      <w:bCs/>
      <w:i/>
      <w:color w:val="17365D" w:themeColor="text2" w:themeShade="BF"/>
      <w:szCs w:val="22"/>
      <w:lang w:val="en-AU"/>
    </w:rPr>
  </w:style>
  <w:style w:type="paragraph" w:styleId="BodyText">
    <w:name w:val="Body Text"/>
    <w:basedOn w:val="Normal"/>
    <w:link w:val="BodyTextChar"/>
    <w:uiPriority w:val="99"/>
    <w:rsid w:val="006678EF"/>
    <w:pPr>
      <w:spacing w:after="120"/>
    </w:pPr>
    <w:rPr>
      <w:rFonts w:eastAsia="Calibri" w:cs="Times New Roman"/>
      <w:color w:val="000000"/>
      <w:lang w:eastAsia="en-AU"/>
    </w:rPr>
  </w:style>
  <w:style w:type="character" w:customStyle="1" w:styleId="BodyTextChar">
    <w:name w:val="Body Text Char"/>
    <w:basedOn w:val="DefaultParagraphFont"/>
    <w:link w:val="BodyText"/>
    <w:uiPriority w:val="99"/>
    <w:rsid w:val="006678EF"/>
    <w:rPr>
      <w:rFonts w:ascii="Calibri" w:eastAsia="Calibri" w:hAnsi="Calibri" w:cs="Times New Roman"/>
      <w:color w:val="000000"/>
      <w:sz w:val="22"/>
      <w:szCs w:val="22"/>
      <w:lang w:val="en-AU" w:eastAsia="en-AU"/>
    </w:rPr>
  </w:style>
  <w:style w:type="paragraph" w:styleId="ListParagraph">
    <w:name w:val="List Paragraph"/>
    <w:basedOn w:val="Normal"/>
    <w:uiPriority w:val="34"/>
    <w:qFormat/>
    <w:rsid w:val="00DD35AE"/>
    <w:pPr>
      <w:ind w:left="720"/>
      <w:contextualSpacing/>
    </w:pPr>
  </w:style>
  <w:style w:type="paragraph" w:styleId="NormalWeb">
    <w:name w:val="Normal (Web)"/>
    <w:basedOn w:val="Normal"/>
    <w:uiPriority w:val="99"/>
    <w:unhideWhenUsed/>
    <w:rsid w:val="00CE37FA"/>
    <w:pPr>
      <w:spacing w:before="100" w:beforeAutospacing="1" w:after="100" w:afterAutospacing="1"/>
    </w:pPr>
    <w:rPr>
      <w:rFonts w:ascii="Times" w:hAnsi="Times" w:cs="Times New Roman"/>
      <w:sz w:val="20"/>
      <w:szCs w:val="20"/>
      <w:lang w:val="en-US" w:eastAsia="en-US"/>
    </w:rPr>
  </w:style>
  <w:style w:type="character" w:styleId="Hyperlink">
    <w:name w:val="Hyperlink"/>
    <w:basedOn w:val="DefaultParagraphFont"/>
    <w:uiPriority w:val="99"/>
    <w:unhideWhenUsed/>
    <w:rsid w:val="00CE37FA"/>
    <w:rPr>
      <w:color w:val="0000FF"/>
      <w:u w:val="single"/>
    </w:rPr>
  </w:style>
  <w:style w:type="paragraph" w:styleId="Header">
    <w:name w:val="header"/>
    <w:basedOn w:val="Normal"/>
    <w:link w:val="HeaderChar"/>
    <w:uiPriority w:val="99"/>
    <w:unhideWhenUsed/>
    <w:rsid w:val="00E66873"/>
    <w:pPr>
      <w:tabs>
        <w:tab w:val="center" w:pos="4320"/>
        <w:tab w:val="right" w:pos="8640"/>
      </w:tabs>
      <w:spacing w:after="0"/>
    </w:pPr>
  </w:style>
  <w:style w:type="character" w:customStyle="1" w:styleId="HeaderChar">
    <w:name w:val="Header Char"/>
    <w:basedOn w:val="DefaultParagraphFont"/>
    <w:link w:val="Header"/>
    <w:uiPriority w:val="99"/>
    <w:rsid w:val="00E66873"/>
    <w:rPr>
      <w:rFonts w:ascii="Calibri" w:hAnsi="Calibri"/>
      <w:sz w:val="22"/>
      <w:szCs w:val="22"/>
      <w:lang w:val="en-AU"/>
    </w:rPr>
  </w:style>
  <w:style w:type="paragraph" w:styleId="Footer">
    <w:name w:val="footer"/>
    <w:basedOn w:val="Normal"/>
    <w:link w:val="FooterChar"/>
    <w:uiPriority w:val="99"/>
    <w:unhideWhenUsed/>
    <w:rsid w:val="00E66873"/>
    <w:pPr>
      <w:tabs>
        <w:tab w:val="center" w:pos="4320"/>
        <w:tab w:val="right" w:pos="8640"/>
      </w:tabs>
      <w:spacing w:after="0"/>
    </w:pPr>
  </w:style>
  <w:style w:type="character" w:customStyle="1" w:styleId="FooterChar">
    <w:name w:val="Footer Char"/>
    <w:basedOn w:val="DefaultParagraphFont"/>
    <w:link w:val="Footer"/>
    <w:uiPriority w:val="99"/>
    <w:rsid w:val="00E66873"/>
    <w:rPr>
      <w:rFonts w:ascii="Calibri" w:hAnsi="Calibri"/>
      <w:sz w:val="22"/>
      <w:szCs w:val="22"/>
      <w:lang w:val="en-AU"/>
    </w:rPr>
  </w:style>
  <w:style w:type="character" w:styleId="PageNumber">
    <w:name w:val="page number"/>
    <w:basedOn w:val="DefaultParagraphFont"/>
    <w:uiPriority w:val="99"/>
    <w:semiHidden/>
    <w:unhideWhenUsed/>
    <w:rsid w:val="00E66873"/>
  </w:style>
  <w:style w:type="paragraph" w:customStyle="1" w:styleId="Default">
    <w:name w:val="Default"/>
    <w:rsid w:val="00484633"/>
    <w:pPr>
      <w:widowControl w:val="0"/>
      <w:autoSpaceDE w:val="0"/>
      <w:autoSpaceDN w:val="0"/>
      <w:adjustRightInd w:val="0"/>
      <w:spacing w:after="0"/>
    </w:pPr>
    <w:rPr>
      <w:rFonts w:ascii="Calibri" w:hAnsi="Calibri" w:cs="Calibri"/>
      <w:color w:val="000000"/>
    </w:rPr>
  </w:style>
  <w:style w:type="table" w:customStyle="1" w:styleId="LightShading-Accent11">
    <w:name w:val="Light Shading - Accent 11"/>
    <w:basedOn w:val="TableNormal"/>
    <w:uiPriority w:val="60"/>
    <w:rsid w:val="00CB4C5F"/>
    <w:pPr>
      <w:spacing w:after="0"/>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CB4C5F"/>
    <w:pPr>
      <w:spacing w:after="0"/>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Accent11">
    <w:name w:val="Light List - Accent 11"/>
    <w:basedOn w:val="TableNormal"/>
    <w:uiPriority w:val="61"/>
    <w:rsid w:val="00CB4C5F"/>
    <w:pPr>
      <w:spacing w:after="0"/>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CB4C5F"/>
    <w:pPr>
      <w:spacing w:after="0"/>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Grid-Accent11">
    <w:name w:val="Light Grid - Accent 11"/>
    <w:basedOn w:val="TableNormal"/>
    <w:uiPriority w:val="62"/>
    <w:rsid w:val="00CB4C5F"/>
    <w:pPr>
      <w:spacing w:after="0"/>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MediumShading1-Accent11">
    <w:name w:val="Medium Shading 1 - Accent 11"/>
    <w:basedOn w:val="TableNormal"/>
    <w:uiPriority w:val="63"/>
    <w:rsid w:val="00470815"/>
    <w:pPr>
      <w:spacing w:after="0"/>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470815"/>
    <w:pPr>
      <w:spacing w:after="0"/>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LightShading1">
    <w:name w:val="Light Shading1"/>
    <w:basedOn w:val="TableNormal"/>
    <w:uiPriority w:val="60"/>
    <w:rsid w:val="005E4A56"/>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1">
    <w:name w:val="Light List1"/>
    <w:basedOn w:val="TableNormal"/>
    <w:uiPriority w:val="61"/>
    <w:rsid w:val="005E4A56"/>
    <w:pPr>
      <w:spacing w:after="0"/>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Grid3-Accent5">
    <w:name w:val="Medium Grid 3 Accent 5"/>
    <w:basedOn w:val="TableNormal"/>
    <w:uiPriority w:val="69"/>
    <w:rsid w:val="005E4A56"/>
    <w:pPr>
      <w:spacing w:after="0"/>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List21">
    <w:name w:val="Medium List 21"/>
    <w:basedOn w:val="TableNormal"/>
    <w:uiPriority w:val="66"/>
    <w:rsid w:val="005E4A56"/>
    <w:pPr>
      <w:spacing w:after="0"/>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CommentReference">
    <w:name w:val="annotation reference"/>
    <w:basedOn w:val="DefaultParagraphFont"/>
    <w:uiPriority w:val="99"/>
    <w:semiHidden/>
    <w:unhideWhenUsed/>
    <w:rsid w:val="00807465"/>
    <w:rPr>
      <w:sz w:val="16"/>
      <w:szCs w:val="16"/>
    </w:rPr>
  </w:style>
  <w:style w:type="paragraph" w:styleId="CommentText">
    <w:name w:val="annotation text"/>
    <w:basedOn w:val="Normal"/>
    <w:link w:val="CommentTextChar"/>
    <w:uiPriority w:val="99"/>
    <w:unhideWhenUsed/>
    <w:rsid w:val="00807465"/>
    <w:rPr>
      <w:rFonts w:asciiTheme="minorHAnsi" w:hAnsiTheme="minorHAnsi"/>
      <w:sz w:val="20"/>
      <w:szCs w:val="20"/>
    </w:rPr>
  </w:style>
  <w:style w:type="character" w:customStyle="1" w:styleId="CommentTextChar">
    <w:name w:val="Comment Text Char"/>
    <w:basedOn w:val="DefaultParagraphFont"/>
    <w:link w:val="CommentText"/>
    <w:uiPriority w:val="99"/>
    <w:rsid w:val="00807465"/>
    <w:rPr>
      <w:sz w:val="20"/>
      <w:szCs w:val="20"/>
      <w:lang w:val="en-AU"/>
    </w:rPr>
  </w:style>
  <w:style w:type="paragraph" w:styleId="ListBullet">
    <w:name w:val="List Bullet"/>
    <w:basedOn w:val="Normal"/>
    <w:uiPriority w:val="99"/>
    <w:unhideWhenUsed/>
    <w:qFormat/>
    <w:rsid w:val="00E100FE"/>
    <w:pPr>
      <w:spacing w:line="276" w:lineRule="auto"/>
    </w:pPr>
    <w:rPr>
      <w:rFonts w:ascii="Arial" w:eastAsia="Calibri" w:hAnsi="Arial" w:cs="Times New Roman"/>
      <w:lang w:eastAsia="en-US"/>
    </w:rPr>
  </w:style>
  <w:style w:type="paragraph" w:styleId="CommentSubject">
    <w:name w:val="annotation subject"/>
    <w:basedOn w:val="CommentText"/>
    <w:next w:val="CommentText"/>
    <w:link w:val="CommentSubjectChar"/>
    <w:uiPriority w:val="99"/>
    <w:semiHidden/>
    <w:unhideWhenUsed/>
    <w:rsid w:val="002F5108"/>
    <w:rPr>
      <w:rFonts w:ascii="Calibri" w:hAnsi="Calibri"/>
      <w:b/>
      <w:bCs/>
    </w:rPr>
  </w:style>
  <w:style w:type="character" w:customStyle="1" w:styleId="CommentSubjectChar">
    <w:name w:val="Comment Subject Char"/>
    <w:basedOn w:val="CommentTextChar"/>
    <w:link w:val="CommentSubject"/>
    <w:uiPriority w:val="99"/>
    <w:semiHidden/>
    <w:rsid w:val="002F5108"/>
    <w:rPr>
      <w:rFonts w:ascii="Calibri" w:hAnsi="Calibri"/>
      <w:b/>
      <w:bCs/>
      <w:sz w:val="20"/>
      <w:szCs w:val="20"/>
      <w:lang w:val="en-AU"/>
    </w:rPr>
  </w:style>
  <w:style w:type="paragraph" w:styleId="Revision">
    <w:name w:val="Revision"/>
    <w:hidden/>
    <w:uiPriority w:val="99"/>
    <w:semiHidden/>
    <w:rsid w:val="0085695B"/>
    <w:pPr>
      <w:spacing w:after="0"/>
    </w:pPr>
    <w:rPr>
      <w:rFonts w:ascii="Calibri" w:hAnsi="Calibri"/>
      <w:sz w:val="22"/>
      <w:szCs w:val="22"/>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35AE"/>
    <w:rPr>
      <w:rFonts w:ascii="Calibri" w:hAnsi="Calibri"/>
      <w:sz w:val="22"/>
      <w:szCs w:val="22"/>
      <w:lang w:val="en-AU"/>
    </w:rPr>
  </w:style>
  <w:style w:type="paragraph" w:styleId="Heading1">
    <w:name w:val="heading 1"/>
    <w:basedOn w:val="Normal"/>
    <w:next w:val="Normal"/>
    <w:link w:val="Heading1Char"/>
    <w:uiPriority w:val="9"/>
    <w:qFormat/>
    <w:rsid w:val="00F6201B"/>
    <w:pPr>
      <w:keepNext/>
      <w:keepLines/>
      <w:spacing w:before="480" w:after="12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F6201B"/>
    <w:pPr>
      <w:keepNext/>
      <w:keepLines/>
      <w:spacing w:before="200" w:after="240"/>
      <w:outlineLvl w:val="1"/>
    </w:pPr>
    <w:rPr>
      <w:rFonts w:asciiTheme="majorHAnsi" w:eastAsiaTheme="majorEastAsia" w:hAnsiTheme="majorHAnsi" w:cstheme="majorBidi"/>
      <w:b/>
      <w:bCs/>
      <w:color w:val="17365D" w:themeColor="text2" w:themeShade="BF"/>
      <w:sz w:val="26"/>
      <w:szCs w:val="26"/>
    </w:rPr>
  </w:style>
  <w:style w:type="paragraph" w:styleId="Heading3">
    <w:name w:val="heading 3"/>
    <w:basedOn w:val="Normal"/>
    <w:next w:val="Normal"/>
    <w:link w:val="Heading3Char"/>
    <w:uiPriority w:val="9"/>
    <w:unhideWhenUsed/>
    <w:qFormat/>
    <w:rsid w:val="00F6201B"/>
    <w:pPr>
      <w:keepNext/>
      <w:keepLines/>
      <w:spacing w:before="200" w:after="120"/>
      <w:outlineLvl w:val="2"/>
    </w:pPr>
    <w:rPr>
      <w:rFonts w:asciiTheme="majorHAnsi" w:eastAsiaTheme="majorEastAsia" w:hAnsiTheme="majorHAnsi" w:cstheme="majorBidi"/>
      <w:b/>
      <w:bCs/>
      <w:i/>
      <w:color w:val="17365D" w:themeColor="text2"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D09B1"/>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D09B1"/>
    <w:rPr>
      <w:rFonts w:ascii="Lucida Grande" w:hAnsi="Lucida Grande" w:cs="Lucida Grande"/>
      <w:sz w:val="18"/>
      <w:szCs w:val="18"/>
      <w:lang w:val="en-AU"/>
    </w:rPr>
  </w:style>
  <w:style w:type="table" w:styleId="TableGrid">
    <w:name w:val="Table Grid"/>
    <w:basedOn w:val="TableNormal"/>
    <w:uiPriority w:val="59"/>
    <w:rsid w:val="00336381"/>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2764E0"/>
    <w:pPr>
      <w:spacing w:after="0"/>
    </w:pPr>
  </w:style>
  <w:style w:type="character" w:customStyle="1" w:styleId="FootnoteTextChar">
    <w:name w:val="Footnote Text Char"/>
    <w:basedOn w:val="DefaultParagraphFont"/>
    <w:link w:val="FootnoteText"/>
    <w:uiPriority w:val="99"/>
    <w:rsid w:val="002764E0"/>
    <w:rPr>
      <w:lang w:val="en-AU"/>
    </w:rPr>
  </w:style>
  <w:style w:type="character" w:styleId="FootnoteReference">
    <w:name w:val="footnote reference"/>
    <w:basedOn w:val="DefaultParagraphFont"/>
    <w:uiPriority w:val="99"/>
    <w:unhideWhenUsed/>
    <w:rsid w:val="002764E0"/>
    <w:rPr>
      <w:vertAlign w:val="superscript"/>
    </w:rPr>
  </w:style>
  <w:style w:type="character" w:customStyle="1" w:styleId="Heading1Char">
    <w:name w:val="Heading 1 Char"/>
    <w:basedOn w:val="DefaultParagraphFont"/>
    <w:link w:val="Heading1"/>
    <w:uiPriority w:val="9"/>
    <w:rsid w:val="00F6201B"/>
    <w:rPr>
      <w:rFonts w:asciiTheme="majorHAnsi" w:eastAsiaTheme="majorEastAsia" w:hAnsiTheme="majorHAnsi" w:cstheme="majorBidi"/>
      <w:b/>
      <w:bCs/>
      <w:color w:val="345A8A" w:themeColor="accent1" w:themeShade="B5"/>
      <w:sz w:val="32"/>
      <w:szCs w:val="32"/>
      <w:lang w:val="en-AU"/>
    </w:rPr>
  </w:style>
  <w:style w:type="paragraph" w:styleId="Title">
    <w:name w:val="Title"/>
    <w:basedOn w:val="Normal"/>
    <w:next w:val="Normal"/>
    <w:link w:val="TitleChar"/>
    <w:uiPriority w:val="10"/>
    <w:qFormat/>
    <w:rsid w:val="004C184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C1843"/>
    <w:rPr>
      <w:rFonts w:asciiTheme="majorHAnsi" w:eastAsiaTheme="majorEastAsia" w:hAnsiTheme="majorHAnsi" w:cstheme="majorBidi"/>
      <w:color w:val="17365D" w:themeColor="text2" w:themeShade="BF"/>
      <w:spacing w:val="5"/>
      <w:kern w:val="28"/>
      <w:sz w:val="52"/>
      <w:szCs w:val="52"/>
      <w:lang w:val="en-AU"/>
    </w:rPr>
  </w:style>
  <w:style w:type="character" w:customStyle="1" w:styleId="Heading2Char">
    <w:name w:val="Heading 2 Char"/>
    <w:basedOn w:val="DefaultParagraphFont"/>
    <w:link w:val="Heading2"/>
    <w:uiPriority w:val="9"/>
    <w:rsid w:val="00F6201B"/>
    <w:rPr>
      <w:rFonts w:asciiTheme="majorHAnsi" w:eastAsiaTheme="majorEastAsia" w:hAnsiTheme="majorHAnsi" w:cstheme="majorBidi"/>
      <w:b/>
      <w:bCs/>
      <w:color w:val="17365D" w:themeColor="text2" w:themeShade="BF"/>
      <w:sz w:val="26"/>
      <w:szCs w:val="26"/>
      <w:lang w:val="en-AU"/>
    </w:rPr>
  </w:style>
  <w:style w:type="paragraph" w:styleId="TOCHeading">
    <w:name w:val="TOC Heading"/>
    <w:basedOn w:val="Heading1"/>
    <w:next w:val="Normal"/>
    <w:uiPriority w:val="39"/>
    <w:unhideWhenUsed/>
    <w:qFormat/>
    <w:rsid w:val="00E74BB3"/>
    <w:pPr>
      <w:spacing w:line="276" w:lineRule="auto"/>
      <w:outlineLvl w:val="9"/>
    </w:pPr>
    <w:rPr>
      <w:color w:val="365F91" w:themeColor="accent1" w:themeShade="BF"/>
      <w:sz w:val="28"/>
      <w:szCs w:val="28"/>
      <w:lang w:val="en-US" w:eastAsia="en-US"/>
    </w:rPr>
  </w:style>
  <w:style w:type="paragraph" w:styleId="TOC2">
    <w:name w:val="toc 2"/>
    <w:basedOn w:val="Normal"/>
    <w:next w:val="Normal"/>
    <w:autoRedefine/>
    <w:uiPriority w:val="39"/>
    <w:unhideWhenUsed/>
    <w:rsid w:val="00A8579C"/>
    <w:pPr>
      <w:tabs>
        <w:tab w:val="right" w:leader="dot" w:pos="8488"/>
      </w:tabs>
      <w:spacing w:after="0"/>
    </w:pPr>
    <w:rPr>
      <w:b/>
      <w:noProof/>
      <w:color w:val="1F497D" w:themeColor="text2"/>
    </w:rPr>
  </w:style>
  <w:style w:type="paragraph" w:styleId="TOC1">
    <w:name w:val="toc 1"/>
    <w:basedOn w:val="Normal"/>
    <w:next w:val="Normal"/>
    <w:autoRedefine/>
    <w:uiPriority w:val="39"/>
    <w:unhideWhenUsed/>
    <w:rsid w:val="007B2A9E"/>
    <w:pPr>
      <w:tabs>
        <w:tab w:val="right" w:leader="dot" w:pos="9038"/>
      </w:tabs>
      <w:spacing w:before="120" w:after="0"/>
    </w:pPr>
    <w:rPr>
      <w:rFonts w:asciiTheme="majorHAnsi" w:hAnsiTheme="majorHAnsi"/>
      <w:b/>
      <w:noProof/>
      <w:color w:val="1F497D" w:themeColor="text2"/>
    </w:rPr>
  </w:style>
  <w:style w:type="paragraph" w:styleId="TOC3">
    <w:name w:val="toc 3"/>
    <w:basedOn w:val="Normal"/>
    <w:next w:val="Normal"/>
    <w:autoRedefine/>
    <w:uiPriority w:val="39"/>
    <w:unhideWhenUsed/>
    <w:rsid w:val="00E74BB3"/>
    <w:pPr>
      <w:spacing w:after="0"/>
      <w:ind w:left="240"/>
    </w:pPr>
    <w:rPr>
      <w:i/>
    </w:rPr>
  </w:style>
  <w:style w:type="paragraph" w:styleId="TOC4">
    <w:name w:val="toc 4"/>
    <w:basedOn w:val="Normal"/>
    <w:next w:val="Normal"/>
    <w:autoRedefine/>
    <w:uiPriority w:val="39"/>
    <w:unhideWhenUsed/>
    <w:rsid w:val="00E74BB3"/>
    <w:pPr>
      <w:pBdr>
        <w:between w:val="double" w:sz="6" w:space="0" w:color="auto"/>
      </w:pBdr>
      <w:spacing w:after="0"/>
      <w:ind w:left="480"/>
    </w:pPr>
    <w:rPr>
      <w:sz w:val="20"/>
      <w:szCs w:val="20"/>
    </w:rPr>
  </w:style>
  <w:style w:type="paragraph" w:styleId="TOC5">
    <w:name w:val="toc 5"/>
    <w:basedOn w:val="Normal"/>
    <w:next w:val="Normal"/>
    <w:autoRedefine/>
    <w:uiPriority w:val="39"/>
    <w:unhideWhenUsed/>
    <w:rsid w:val="00E74BB3"/>
    <w:pPr>
      <w:pBdr>
        <w:between w:val="double" w:sz="6" w:space="0" w:color="auto"/>
      </w:pBdr>
      <w:spacing w:after="0"/>
      <w:ind w:left="720"/>
    </w:pPr>
    <w:rPr>
      <w:sz w:val="20"/>
      <w:szCs w:val="20"/>
    </w:rPr>
  </w:style>
  <w:style w:type="paragraph" w:styleId="TOC6">
    <w:name w:val="toc 6"/>
    <w:basedOn w:val="Normal"/>
    <w:next w:val="Normal"/>
    <w:autoRedefine/>
    <w:uiPriority w:val="39"/>
    <w:unhideWhenUsed/>
    <w:rsid w:val="00E74BB3"/>
    <w:pPr>
      <w:pBdr>
        <w:between w:val="double" w:sz="6" w:space="0" w:color="auto"/>
      </w:pBdr>
      <w:spacing w:after="0"/>
      <w:ind w:left="960"/>
    </w:pPr>
    <w:rPr>
      <w:sz w:val="20"/>
      <w:szCs w:val="20"/>
    </w:rPr>
  </w:style>
  <w:style w:type="paragraph" w:styleId="TOC7">
    <w:name w:val="toc 7"/>
    <w:basedOn w:val="Normal"/>
    <w:next w:val="Normal"/>
    <w:autoRedefine/>
    <w:uiPriority w:val="39"/>
    <w:unhideWhenUsed/>
    <w:rsid w:val="00E74BB3"/>
    <w:pPr>
      <w:pBdr>
        <w:between w:val="double" w:sz="6" w:space="0" w:color="auto"/>
      </w:pBdr>
      <w:spacing w:after="0"/>
      <w:ind w:left="1200"/>
    </w:pPr>
    <w:rPr>
      <w:sz w:val="20"/>
      <w:szCs w:val="20"/>
    </w:rPr>
  </w:style>
  <w:style w:type="paragraph" w:styleId="TOC8">
    <w:name w:val="toc 8"/>
    <w:basedOn w:val="Normal"/>
    <w:next w:val="Normal"/>
    <w:autoRedefine/>
    <w:uiPriority w:val="39"/>
    <w:unhideWhenUsed/>
    <w:rsid w:val="00E74BB3"/>
    <w:pPr>
      <w:pBdr>
        <w:between w:val="double" w:sz="6" w:space="0" w:color="auto"/>
      </w:pBdr>
      <w:spacing w:after="0"/>
      <w:ind w:left="1440"/>
    </w:pPr>
    <w:rPr>
      <w:sz w:val="20"/>
      <w:szCs w:val="20"/>
    </w:rPr>
  </w:style>
  <w:style w:type="paragraph" w:styleId="TOC9">
    <w:name w:val="toc 9"/>
    <w:basedOn w:val="Normal"/>
    <w:next w:val="Normal"/>
    <w:autoRedefine/>
    <w:uiPriority w:val="39"/>
    <w:unhideWhenUsed/>
    <w:rsid w:val="00E74BB3"/>
    <w:pPr>
      <w:pBdr>
        <w:between w:val="double" w:sz="6" w:space="0" w:color="auto"/>
      </w:pBdr>
      <w:spacing w:after="0"/>
      <w:ind w:left="1680"/>
    </w:pPr>
    <w:rPr>
      <w:sz w:val="20"/>
      <w:szCs w:val="20"/>
    </w:rPr>
  </w:style>
  <w:style w:type="paragraph" w:styleId="DocumentMap">
    <w:name w:val="Document Map"/>
    <w:basedOn w:val="Normal"/>
    <w:link w:val="DocumentMapChar"/>
    <w:uiPriority w:val="99"/>
    <w:semiHidden/>
    <w:unhideWhenUsed/>
    <w:rsid w:val="00E74BB3"/>
    <w:pPr>
      <w:spacing w:after="0"/>
    </w:pPr>
    <w:rPr>
      <w:rFonts w:ascii="Lucida Grande" w:hAnsi="Lucida Grande" w:cs="Lucida Grande"/>
    </w:rPr>
  </w:style>
  <w:style w:type="character" w:customStyle="1" w:styleId="DocumentMapChar">
    <w:name w:val="Document Map Char"/>
    <w:basedOn w:val="DefaultParagraphFont"/>
    <w:link w:val="DocumentMap"/>
    <w:uiPriority w:val="99"/>
    <w:semiHidden/>
    <w:rsid w:val="00E74BB3"/>
    <w:rPr>
      <w:rFonts w:ascii="Lucida Grande" w:hAnsi="Lucida Grande" w:cs="Lucida Grande"/>
      <w:lang w:val="en-AU"/>
    </w:rPr>
  </w:style>
  <w:style w:type="character" w:customStyle="1" w:styleId="Heading3Char">
    <w:name w:val="Heading 3 Char"/>
    <w:basedOn w:val="DefaultParagraphFont"/>
    <w:link w:val="Heading3"/>
    <w:uiPriority w:val="9"/>
    <w:rsid w:val="00F6201B"/>
    <w:rPr>
      <w:rFonts w:asciiTheme="majorHAnsi" w:eastAsiaTheme="majorEastAsia" w:hAnsiTheme="majorHAnsi" w:cstheme="majorBidi"/>
      <w:b/>
      <w:bCs/>
      <w:i/>
      <w:color w:val="17365D" w:themeColor="text2" w:themeShade="BF"/>
      <w:szCs w:val="22"/>
      <w:lang w:val="en-AU"/>
    </w:rPr>
  </w:style>
  <w:style w:type="paragraph" w:styleId="BodyText">
    <w:name w:val="Body Text"/>
    <w:basedOn w:val="Normal"/>
    <w:link w:val="BodyTextChar"/>
    <w:uiPriority w:val="99"/>
    <w:rsid w:val="006678EF"/>
    <w:pPr>
      <w:spacing w:after="120"/>
    </w:pPr>
    <w:rPr>
      <w:rFonts w:eastAsia="Calibri" w:cs="Times New Roman"/>
      <w:color w:val="000000"/>
      <w:lang w:eastAsia="en-AU"/>
    </w:rPr>
  </w:style>
  <w:style w:type="character" w:customStyle="1" w:styleId="BodyTextChar">
    <w:name w:val="Body Text Char"/>
    <w:basedOn w:val="DefaultParagraphFont"/>
    <w:link w:val="BodyText"/>
    <w:uiPriority w:val="99"/>
    <w:rsid w:val="006678EF"/>
    <w:rPr>
      <w:rFonts w:ascii="Calibri" w:eastAsia="Calibri" w:hAnsi="Calibri" w:cs="Times New Roman"/>
      <w:color w:val="000000"/>
      <w:sz w:val="22"/>
      <w:szCs w:val="22"/>
      <w:lang w:val="en-AU" w:eastAsia="en-AU"/>
    </w:rPr>
  </w:style>
  <w:style w:type="paragraph" w:styleId="ListParagraph">
    <w:name w:val="List Paragraph"/>
    <w:basedOn w:val="Normal"/>
    <w:uiPriority w:val="34"/>
    <w:qFormat/>
    <w:rsid w:val="00DD35AE"/>
    <w:pPr>
      <w:ind w:left="720"/>
      <w:contextualSpacing/>
    </w:pPr>
  </w:style>
  <w:style w:type="paragraph" w:styleId="NormalWeb">
    <w:name w:val="Normal (Web)"/>
    <w:basedOn w:val="Normal"/>
    <w:uiPriority w:val="99"/>
    <w:unhideWhenUsed/>
    <w:rsid w:val="00CE37FA"/>
    <w:pPr>
      <w:spacing w:before="100" w:beforeAutospacing="1" w:after="100" w:afterAutospacing="1"/>
    </w:pPr>
    <w:rPr>
      <w:rFonts w:ascii="Times" w:hAnsi="Times" w:cs="Times New Roman"/>
      <w:sz w:val="20"/>
      <w:szCs w:val="20"/>
      <w:lang w:val="en-US" w:eastAsia="en-US"/>
    </w:rPr>
  </w:style>
  <w:style w:type="character" w:styleId="Hyperlink">
    <w:name w:val="Hyperlink"/>
    <w:basedOn w:val="DefaultParagraphFont"/>
    <w:uiPriority w:val="99"/>
    <w:unhideWhenUsed/>
    <w:rsid w:val="00CE37FA"/>
    <w:rPr>
      <w:color w:val="0000FF"/>
      <w:u w:val="single"/>
    </w:rPr>
  </w:style>
  <w:style w:type="paragraph" w:styleId="Header">
    <w:name w:val="header"/>
    <w:basedOn w:val="Normal"/>
    <w:link w:val="HeaderChar"/>
    <w:uiPriority w:val="99"/>
    <w:unhideWhenUsed/>
    <w:rsid w:val="00E66873"/>
    <w:pPr>
      <w:tabs>
        <w:tab w:val="center" w:pos="4320"/>
        <w:tab w:val="right" w:pos="8640"/>
      </w:tabs>
      <w:spacing w:after="0"/>
    </w:pPr>
  </w:style>
  <w:style w:type="character" w:customStyle="1" w:styleId="HeaderChar">
    <w:name w:val="Header Char"/>
    <w:basedOn w:val="DefaultParagraphFont"/>
    <w:link w:val="Header"/>
    <w:uiPriority w:val="99"/>
    <w:rsid w:val="00E66873"/>
    <w:rPr>
      <w:rFonts w:ascii="Calibri" w:hAnsi="Calibri"/>
      <w:sz w:val="22"/>
      <w:szCs w:val="22"/>
      <w:lang w:val="en-AU"/>
    </w:rPr>
  </w:style>
  <w:style w:type="paragraph" w:styleId="Footer">
    <w:name w:val="footer"/>
    <w:basedOn w:val="Normal"/>
    <w:link w:val="FooterChar"/>
    <w:uiPriority w:val="99"/>
    <w:unhideWhenUsed/>
    <w:rsid w:val="00E66873"/>
    <w:pPr>
      <w:tabs>
        <w:tab w:val="center" w:pos="4320"/>
        <w:tab w:val="right" w:pos="8640"/>
      </w:tabs>
      <w:spacing w:after="0"/>
    </w:pPr>
  </w:style>
  <w:style w:type="character" w:customStyle="1" w:styleId="FooterChar">
    <w:name w:val="Footer Char"/>
    <w:basedOn w:val="DefaultParagraphFont"/>
    <w:link w:val="Footer"/>
    <w:uiPriority w:val="99"/>
    <w:rsid w:val="00E66873"/>
    <w:rPr>
      <w:rFonts w:ascii="Calibri" w:hAnsi="Calibri"/>
      <w:sz w:val="22"/>
      <w:szCs w:val="22"/>
      <w:lang w:val="en-AU"/>
    </w:rPr>
  </w:style>
  <w:style w:type="character" w:styleId="PageNumber">
    <w:name w:val="page number"/>
    <w:basedOn w:val="DefaultParagraphFont"/>
    <w:uiPriority w:val="99"/>
    <w:semiHidden/>
    <w:unhideWhenUsed/>
    <w:rsid w:val="00E66873"/>
  </w:style>
  <w:style w:type="paragraph" w:customStyle="1" w:styleId="Default">
    <w:name w:val="Default"/>
    <w:rsid w:val="00484633"/>
    <w:pPr>
      <w:widowControl w:val="0"/>
      <w:autoSpaceDE w:val="0"/>
      <w:autoSpaceDN w:val="0"/>
      <w:adjustRightInd w:val="0"/>
      <w:spacing w:after="0"/>
    </w:pPr>
    <w:rPr>
      <w:rFonts w:ascii="Calibri" w:hAnsi="Calibri" w:cs="Calibri"/>
      <w:color w:val="000000"/>
    </w:rPr>
  </w:style>
  <w:style w:type="table" w:customStyle="1" w:styleId="LightShading-Accent11">
    <w:name w:val="Light Shading - Accent 11"/>
    <w:basedOn w:val="TableNormal"/>
    <w:uiPriority w:val="60"/>
    <w:rsid w:val="00CB4C5F"/>
    <w:pPr>
      <w:spacing w:after="0"/>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CB4C5F"/>
    <w:pPr>
      <w:spacing w:after="0"/>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Accent11">
    <w:name w:val="Light List - Accent 11"/>
    <w:basedOn w:val="TableNormal"/>
    <w:uiPriority w:val="61"/>
    <w:rsid w:val="00CB4C5F"/>
    <w:pPr>
      <w:spacing w:after="0"/>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CB4C5F"/>
    <w:pPr>
      <w:spacing w:after="0"/>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Grid-Accent11">
    <w:name w:val="Light Grid - Accent 11"/>
    <w:basedOn w:val="TableNormal"/>
    <w:uiPriority w:val="62"/>
    <w:rsid w:val="00CB4C5F"/>
    <w:pPr>
      <w:spacing w:after="0"/>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MediumShading1-Accent11">
    <w:name w:val="Medium Shading 1 - Accent 11"/>
    <w:basedOn w:val="TableNormal"/>
    <w:uiPriority w:val="63"/>
    <w:rsid w:val="00470815"/>
    <w:pPr>
      <w:spacing w:after="0"/>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470815"/>
    <w:pPr>
      <w:spacing w:after="0"/>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LightShading1">
    <w:name w:val="Light Shading1"/>
    <w:basedOn w:val="TableNormal"/>
    <w:uiPriority w:val="60"/>
    <w:rsid w:val="005E4A56"/>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1">
    <w:name w:val="Light List1"/>
    <w:basedOn w:val="TableNormal"/>
    <w:uiPriority w:val="61"/>
    <w:rsid w:val="005E4A56"/>
    <w:pPr>
      <w:spacing w:after="0"/>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Grid3-Accent5">
    <w:name w:val="Medium Grid 3 Accent 5"/>
    <w:basedOn w:val="TableNormal"/>
    <w:uiPriority w:val="69"/>
    <w:rsid w:val="005E4A56"/>
    <w:pPr>
      <w:spacing w:after="0"/>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List21">
    <w:name w:val="Medium List 21"/>
    <w:basedOn w:val="TableNormal"/>
    <w:uiPriority w:val="66"/>
    <w:rsid w:val="005E4A56"/>
    <w:pPr>
      <w:spacing w:after="0"/>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CommentReference">
    <w:name w:val="annotation reference"/>
    <w:basedOn w:val="DefaultParagraphFont"/>
    <w:uiPriority w:val="99"/>
    <w:semiHidden/>
    <w:unhideWhenUsed/>
    <w:rsid w:val="00807465"/>
    <w:rPr>
      <w:sz w:val="16"/>
      <w:szCs w:val="16"/>
    </w:rPr>
  </w:style>
  <w:style w:type="paragraph" w:styleId="CommentText">
    <w:name w:val="annotation text"/>
    <w:basedOn w:val="Normal"/>
    <w:link w:val="CommentTextChar"/>
    <w:uiPriority w:val="99"/>
    <w:unhideWhenUsed/>
    <w:rsid w:val="00807465"/>
    <w:rPr>
      <w:rFonts w:asciiTheme="minorHAnsi" w:hAnsiTheme="minorHAnsi"/>
      <w:sz w:val="20"/>
      <w:szCs w:val="20"/>
    </w:rPr>
  </w:style>
  <w:style w:type="character" w:customStyle="1" w:styleId="CommentTextChar">
    <w:name w:val="Comment Text Char"/>
    <w:basedOn w:val="DefaultParagraphFont"/>
    <w:link w:val="CommentText"/>
    <w:uiPriority w:val="99"/>
    <w:rsid w:val="00807465"/>
    <w:rPr>
      <w:sz w:val="20"/>
      <w:szCs w:val="20"/>
      <w:lang w:val="en-AU"/>
    </w:rPr>
  </w:style>
  <w:style w:type="paragraph" w:styleId="ListBullet">
    <w:name w:val="List Bullet"/>
    <w:basedOn w:val="Normal"/>
    <w:uiPriority w:val="99"/>
    <w:unhideWhenUsed/>
    <w:qFormat/>
    <w:rsid w:val="00E100FE"/>
    <w:pPr>
      <w:spacing w:line="276" w:lineRule="auto"/>
    </w:pPr>
    <w:rPr>
      <w:rFonts w:ascii="Arial" w:eastAsia="Calibri" w:hAnsi="Arial" w:cs="Times New Roman"/>
      <w:lang w:eastAsia="en-US"/>
    </w:rPr>
  </w:style>
  <w:style w:type="paragraph" w:styleId="CommentSubject">
    <w:name w:val="annotation subject"/>
    <w:basedOn w:val="CommentText"/>
    <w:next w:val="CommentText"/>
    <w:link w:val="CommentSubjectChar"/>
    <w:uiPriority w:val="99"/>
    <w:semiHidden/>
    <w:unhideWhenUsed/>
    <w:rsid w:val="002F5108"/>
    <w:rPr>
      <w:rFonts w:ascii="Calibri" w:hAnsi="Calibri"/>
      <w:b/>
      <w:bCs/>
    </w:rPr>
  </w:style>
  <w:style w:type="character" w:customStyle="1" w:styleId="CommentSubjectChar">
    <w:name w:val="Comment Subject Char"/>
    <w:basedOn w:val="CommentTextChar"/>
    <w:link w:val="CommentSubject"/>
    <w:uiPriority w:val="99"/>
    <w:semiHidden/>
    <w:rsid w:val="002F5108"/>
    <w:rPr>
      <w:rFonts w:ascii="Calibri" w:hAnsi="Calibri"/>
      <w:b/>
      <w:bCs/>
      <w:sz w:val="20"/>
      <w:szCs w:val="20"/>
      <w:lang w:val="en-AU"/>
    </w:rPr>
  </w:style>
  <w:style w:type="paragraph" w:styleId="Revision">
    <w:name w:val="Revision"/>
    <w:hidden/>
    <w:uiPriority w:val="99"/>
    <w:semiHidden/>
    <w:rsid w:val="0085695B"/>
    <w:pPr>
      <w:spacing w:after="0"/>
    </w:pPr>
    <w:rPr>
      <w:rFonts w:ascii="Calibri" w:hAnsi="Calibri"/>
      <w:sz w:val="22"/>
      <w:szCs w:val="22"/>
      <w:lang w:val="en-AU"/>
    </w:rPr>
  </w:style>
</w:styles>
</file>

<file path=word/webSettings.xml><?xml version="1.0" encoding="utf-8"?>
<w:webSettings xmlns:r="http://schemas.openxmlformats.org/officeDocument/2006/relationships" xmlns:w="http://schemas.openxmlformats.org/wordprocessingml/2006/main">
  <w:divs>
    <w:div w:id="16543742">
      <w:bodyDiv w:val="1"/>
      <w:marLeft w:val="0"/>
      <w:marRight w:val="0"/>
      <w:marTop w:val="0"/>
      <w:marBottom w:val="0"/>
      <w:divBdr>
        <w:top w:val="none" w:sz="0" w:space="0" w:color="auto"/>
        <w:left w:val="none" w:sz="0" w:space="0" w:color="auto"/>
        <w:bottom w:val="none" w:sz="0" w:space="0" w:color="auto"/>
        <w:right w:val="none" w:sz="0" w:space="0" w:color="auto"/>
      </w:divBdr>
      <w:divsChild>
        <w:div w:id="613750985">
          <w:marLeft w:val="547"/>
          <w:marRight w:val="0"/>
          <w:marTop w:val="0"/>
          <w:marBottom w:val="0"/>
          <w:divBdr>
            <w:top w:val="none" w:sz="0" w:space="0" w:color="auto"/>
            <w:left w:val="none" w:sz="0" w:space="0" w:color="auto"/>
            <w:bottom w:val="none" w:sz="0" w:space="0" w:color="auto"/>
            <w:right w:val="none" w:sz="0" w:space="0" w:color="auto"/>
          </w:divBdr>
        </w:div>
        <w:div w:id="769659979">
          <w:marLeft w:val="547"/>
          <w:marRight w:val="0"/>
          <w:marTop w:val="0"/>
          <w:marBottom w:val="0"/>
          <w:divBdr>
            <w:top w:val="none" w:sz="0" w:space="0" w:color="auto"/>
            <w:left w:val="none" w:sz="0" w:space="0" w:color="auto"/>
            <w:bottom w:val="none" w:sz="0" w:space="0" w:color="auto"/>
            <w:right w:val="none" w:sz="0" w:space="0" w:color="auto"/>
          </w:divBdr>
        </w:div>
        <w:div w:id="832456292">
          <w:marLeft w:val="547"/>
          <w:marRight w:val="0"/>
          <w:marTop w:val="0"/>
          <w:marBottom w:val="0"/>
          <w:divBdr>
            <w:top w:val="none" w:sz="0" w:space="0" w:color="auto"/>
            <w:left w:val="none" w:sz="0" w:space="0" w:color="auto"/>
            <w:bottom w:val="none" w:sz="0" w:space="0" w:color="auto"/>
            <w:right w:val="none" w:sz="0" w:space="0" w:color="auto"/>
          </w:divBdr>
        </w:div>
        <w:div w:id="943154307">
          <w:marLeft w:val="547"/>
          <w:marRight w:val="0"/>
          <w:marTop w:val="0"/>
          <w:marBottom w:val="0"/>
          <w:divBdr>
            <w:top w:val="none" w:sz="0" w:space="0" w:color="auto"/>
            <w:left w:val="none" w:sz="0" w:space="0" w:color="auto"/>
            <w:bottom w:val="none" w:sz="0" w:space="0" w:color="auto"/>
            <w:right w:val="none" w:sz="0" w:space="0" w:color="auto"/>
          </w:divBdr>
        </w:div>
        <w:div w:id="1184249848">
          <w:marLeft w:val="547"/>
          <w:marRight w:val="0"/>
          <w:marTop w:val="0"/>
          <w:marBottom w:val="0"/>
          <w:divBdr>
            <w:top w:val="none" w:sz="0" w:space="0" w:color="auto"/>
            <w:left w:val="none" w:sz="0" w:space="0" w:color="auto"/>
            <w:bottom w:val="none" w:sz="0" w:space="0" w:color="auto"/>
            <w:right w:val="none" w:sz="0" w:space="0" w:color="auto"/>
          </w:divBdr>
        </w:div>
        <w:div w:id="1335033962">
          <w:marLeft w:val="547"/>
          <w:marRight w:val="0"/>
          <w:marTop w:val="0"/>
          <w:marBottom w:val="0"/>
          <w:divBdr>
            <w:top w:val="none" w:sz="0" w:space="0" w:color="auto"/>
            <w:left w:val="none" w:sz="0" w:space="0" w:color="auto"/>
            <w:bottom w:val="none" w:sz="0" w:space="0" w:color="auto"/>
            <w:right w:val="none" w:sz="0" w:space="0" w:color="auto"/>
          </w:divBdr>
        </w:div>
      </w:divsChild>
    </w:div>
    <w:div w:id="248513926">
      <w:bodyDiv w:val="1"/>
      <w:marLeft w:val="0"/>
      <w:marRight w:val="0"/>
      <w:marTop w:val="0"/>
      <w:marBottom w:val="0"/>
      <w:divBdr>
        <w:top w:val="none" w:sz="0" w:space="0" w:color="auto"/>
        <w:left w:val="none" w:sz="0" w:space="0" w:color="auto"/>
        <w:bottom w:val="none" w:sz="0" w:space="0" w:color="auto"/>
        <w:right w:val="none" w:sz="0" w:space="0" w:color="auto"/>
      </w:divBdr>
    </w:div>
    <w:div w:id="300505032">
      <w:bodyDiv w:val="1"/>
      <w:marLeft w:val="0"/>
      <w:marRight w:val="0"/>
      <w:marTop w:val="0"/>
      <w:marBottom w:val="0"/>
      <w:divBdr>
        <w:top w:val="none" w:sz="0" w:space="0" w:color="auto"/>
        <w:left w:val="none" w:sz="0" w:space="0" w:color="auto"/>
        <w:bottom w:val="none" w:sz="0" w:space="0" w:color="auto"/>
        <w:right w:val="none" w:sz="0" w:space="0" w:color="auto"/>
      </w:divBdr>
    </w:div>
    <w:div w:id="324550596">
      <w:bodyDiv w:val="1"/>
      <w:marLeft w:val="0"/>
      <w:marRight w:val="0"/>
      <w:marTop w:val="0"/>
      <w:marBottom w:val="0"/>
      <w:divBdr>
        <w:top w:val="none" w:sz="0" w:space="0" w:color="auto"/>
        <w:left w:val="none" w:sz="0" w:space="0" w:color="auto"/>
        <w:bottom w:val="none" w:sz="0" w:space="0" w:color="auto"/>
        <w:right w:val="none" w:sz="0" w:space="0" w:color="auto"/>
      </w:divBdr>
    </w:div>
    <w:div w:id="330446044">
      <w:bodyDiv w:val="1"/>
      <w:marLeft w:val="0"/>
      <w:marRight w:val="0"/>
      <w:marTop w:val="0"/>
      <w:marBottom w:val="0"/>
      <w:divBdr>
        <w:top w:val="none" w:sz="0" w:space="0" w:color="auto"/>
        <w:left w:val="none" w:sz="0" w:space="0" w:color="auto"/>
        <w:bottom w:val="none" w:sz="0" w:space="0" w:color="auto"/>
        <w:right w:val="none" w:sz="0" w:space="0" w:color="auto"/>
      </w:divBdr>
    </w:div>
    <w:div w:id="494491903">
      <w:bodyDiv w:val="1"/>
      <w:marLeft w:val="0"/>
      <w:marRight w:val="0"/>
      <w:marTop w:val="0"/>
      <w:marBottom w:val="0"/>
      <w:divBdr>
        <w:top w:val="none" w:sz="0" w:space="0" w:color="auto"/>
        <w:left w:val="none" w:sz="0" w:space="0" w:color="auto"/>
        <w:bottom w:val="none" w:sz="0" w:space="0" w:color="auto"/>
        <w:right w:val="none" w:sz="0" w:space="0" w:color="auto"/>
      </w:divBdr>
    </w:div>
    <w:div w:id="516039015">
      <w:bodyDiv w:val="1"/>
      <w:marLeft w:val="0"/>
      <w:marRight w:val="0"/>
      <w:marTop w:val="0"/>
      <w:marBottom w:val="0"/>
      <w:divBdr>
        <w:top w:val="none" w:sz="0" w:space="0" w:color="auto"/>
        <w:left w:val="none" w:sz="0" w:space="0" w:color="auto"/>
        <w:bottom w:val="none" w:sz="0" w:space="0" w:color="auto"/>
        <w:right w:val="none" w:sz="0" w:space="0" w:color="auto"/>
      </w:divBdr>
    </w:div>
    <w:div w:id="522280340">
      <w:bodyDiv w:val="1"/>
      <w:marLeft w:val="0"/>
      <w:marRight w:val="0"/>
      <w:marTop w:val="0"/>
      <w:marBottom w:val="0"/>
      <w:divBdr>
        <w:top w:val="none" w:sz="0" w:space="0" w:color="auto"/>
        <w:left w:val="none" w:sz="0" w:space="0" w:color="auto"/>
        <w:bottom w:val="none" w:sz="0" w:space="0" w:color="auto"/>
        <w:right w:val="none" w:sz="0" w:space="0" w:color="auto"/>
      </w:divBdr>
    </w:div>
    <w:div w:id="637489773">
      <w:bodyDiv w:val="1"/>
      <w:marLeft w:val="0"/>
      <w:marRight w:val="0"/>
      <w:marTop w:val="0"/>
      <w:marBottom w:val="0"/>
      <w:divBdr>
        <w:top w:val="none" w:sz="0" w:space="0" w:color="auto"/>
        <w:left w:val="none" w:sz="0" w:space="0" w:color="auto"/>
        <w:bottom w:val="none" w:sz="0" w:space="0" w:color="auto"/>
        <w:right w:val="none" w:sz="0" w:space="0" w:color="auto"/>
      </w:divBdr>
    </w:div>
    <w:div w:id="711459321">
      <w:bodyDiv w:val="1"/>
      <w:marLeft w:val="0"/>
      <w:marRight w:val="0"/>
      <w:marTop w:val="0"/>
      <w:marBottom w:val="0"/>
      <w:divBdr>
        <w:top w:val="none" w:sz="0" w:space="0" w:color="auto"/>
        <w:left w:val="none" w:sz="0" w:space="0" w:color="auto"/>
        <w:bottom w:val="none" w:sz="0" w:space="0" w:color="auto"/>
        <w:right w:val="none" w:sz="0" w:space="0" w:color="auto"/>
      </w:divBdr>
    </w:div>
    <w:div w:id="802892081">
      <w:bodyDiv w:val="1"/>
      <w:marLeft w:val="0"/>
      <w:marRight w:val="0"/>
      <w:marTop w:val="0"/>
      <w:marBottom w:val="0"/>
      <w:divBdr>
        <w:top w:val="none" w:sz="0" w:space="0" w:color="auto"/>
        <w:left w:val="none" w:sz="0" w:space="0" w:color="auto"/>
        <w:bottom w:val="none" w:sz="0" w:space="0" w:color="auto"/>
        <w:right w:val="none" w:sz="0" w:space="0" w:color="auto"/>
      </w:divBdr>
    </w:div>
    <w:div w:id="877159393">
      <w:bodyDiv w:val="1"/>
      <w:marLeft w:val="0"/>
      <w:marRight w:val="0"/>
      <w:marTop w:val="0"/>
      <w:marBottom w:val="0"/>
      <w:divBdr>
        <w:top w:val="none" w:sz="0" w:space="0" w:color="auto"/>
        <w:left w:val="none" w:sz="0" w:space="0" w:color="auto"/>
        <w:bottom w:val="none" w:sz="0" w:space="0" w:color="auto"/>
        <w:right w:val="none" w:sz="0" w:space="0" w:color="auto"/>
      </w:divBdr>
    </w:div>
    <w:div w:id="884409980">
      <w:bodyDiv w:val="1"/>
      <w:marLeft w:val="0"/>
      <w:marRight w:val="0"/>
      <w:marTop w:val="0"/>
      <w:marBottom w:val="0"/>
      <w:divBdr>
        <w:top w:val="none" w:sz="0" w:space="0" w:color="auto"/>
        <w:left w:val="none" w:sz="0" w:space="0" w:color="auto"/>
        <w:bottom w:val="none" w:sz="0" w:space="0" w:color="auto"/>
        <w:right w:val="none" w:sz="0" w:space="0" w:color="auto"/>
      </w:divBdr>
    </w:div>
    <w:div w:id="893656623">
      <w:bodyDiv w:val="1"/>
      <w:marLeft w:val="0"/>
      <w:marRight w:val="0"/>
      <w:marTop w:val="0"/>
      <w:marBottom w:val="0"/>
      <w:divBdr>
        <w:top w:val="none" w:sz="0" w:space="0" w:color="auto"/>
        <w:left w:val="none" w:sz="0" w:space="0" w:color="auto"/>
        <w:bottom w:val="none" w:sz="0" w:space="0" w:color="auto"/>
        <w:right w:val="none" w:sz="0" w:space="0" w:color="auto"/>
      </w:divBdr>
    </w:div>
    <w:div w:id="897669318">
      <w:bodyDiv w:val="1"/>
      <w:marLeft w:val="0"/>
      <w:marRight w:val="0"/>
      <w:marTop w:val="0"/>
      <w:marBottom w:val="0"/>
      <w:divBdr>
        <w:top w:val="none" w:sz="0" w:space="0" w:color="auto"/>
        <w:left w:val="none" w:sz="0" w:space="0" w:color="auto"/>
        <w:bottom w:val="none" w:sz="0" w:space="0" w:color="auto"/>
        <w:right w:val="none" w:sz="0" w:space="0" w:color="auto"/>
      </w:divBdr>
    </w:div>
    <w:div w:id="935287896">
      <w:bodyDiv w:val="1"/>
      <w:marLeft w:val="0"/>
      <w:marRight w:val="0"/>
      <w:marTop w:val="0"/>
      <w:marBottom w:val="0"/>
      <w:divBdr>
        <w:top w:val="none" w:sz="0" w:space="0" w:color="auto"/>
        <w:left w:val="none" w:sz="0" w:space="0" w:color="auto"/>
        <w:bottom w:val="none" w:sz="0" w:space="0" w:color="auto"/>
        <w:right w:val="none" w:sz="0" w:space="0" w:color="auto"/>
      </w:divBdr>
    </w:div>
    <w:div w:id="1143544819">
      <w:bodyDiv w:val="1"/>
      <w:marLeft w:val="0"/>
      <w:marRight w:val="0"/>
      <w:marTop w:val="0"/>
      <w:marBottom w:val="0"/>
      <w:divBdr>
        <w:top w:val="none" w:sz="0" w:space="0" w:color="auto"/>
        <w:left w:val="none" w:sz="0" w:space="0" w:color="auto"/>
        <w:bottom w:val="none" w:sz="0" w:space="0" w:color="auto"/>
        <w:right w:val="none" w:sz="0" w:space="0" w:color="auto"/>
      </w:divBdr>
    </w:div>
    <w:div w:id="1355038474">
      <w:bodyDiv w:val="1"/>
      <w:marLeft w:val="0"/>
      <w:marRight w:val="0"/>
      <w:marTop w:val="0"/>
      <w:marBottom w:val="0"/>
      <w:divBdr>
        <w:top w:val="none" w:sz="0" w:space="0" w:color="auto"/>
        <w:left w:val="none" w:sz="0" w:space="0" w:color="auto"/>
        <w:bottom w:val="none" w:sz="0" w:space="0" w:color="auto"/>
        <w:right w:val="none" w:sz="0" w:space="0" w:color="auto"/>
      </w:divBdr>
    </w:div>
    <w:div w:id="1397162267">
      <w:bodyDiv w:val="1"/>
      <w:marLeft w:val="0"/>
      <w:marRight w:val="0"/>
      <w:marTop w:val="0"/>
      <w:marBottom w:val="0"/>
      <w:divBdr>
        <w:top w:val="none" w:sz="0" w:space="0" w:color="auto"/>
        <w:left w:val="none" w:sz="0" w:space="0" w:color="auto"/>
        <w:bottom w:val="none" w:sz="0" w:space="0" w:color="auto"/>
        <w:right w:val="none" w:sz="0" w:space="0" w:color="auto"/>
      </w:divBdr>
    </w:div>
    <w:div w:id="1453212547">
      <w:bodyDiv w:val="1"/>
      <w:marLeft w:val="0"/>
      <w:marRight w:val="0"/>
      <w:marTop w:val="0"/>
      <w:marBottom w:val="0"/>
      <w:divBdr>
        <w:top w:val="none" w:sz="0" w:space="0" w:color="auto"/>
        <w:left w:val="none" w:sz="0" w:space="0" w:color="auto"/>
        <w:bottom w:val="none" w:sz="0" w:space="0" w:color="auto"/>
        <w:right w:val="none" w:sz="0" w:space="0" w:color="auto"/>
      </w:divBdr>
    </w:div>
    <w:div w:id="1504665680">
      <w:bodyDiv w:val="1"/>
      <w:marLeft w:val="0"/>
      <w:marRight w:val="0"/>
      <w:marTop w:val="0"/>
      <w:marBottom w:val="0"/>
      <w:divBdr>
        <w:top w:val="none" w:sz="0" w:space="0" w:color="auto"/>
        <w:left w:val="none" w:sz="0" w:space="0" w:color="auto"/>
        <w:bottom w:val="none" w:sz="0" w:space="0" w:color="auto"/>
        <w:right w:val="none" w:sz="0" w:space="0" w:color="auto"/>
      </w:divBdr>
    </w:div>
    <w:div w:id="1542209637">
      <w:bodyDiv w:val="1"/>
      <w:marLeft w:val="0"/>
      <w:marRight w:val="0"/>
      <w:marTop w:val="0"/>
      <w:marBottom w:val="0"/>
      <w:divBdr>
        <w:top w:val="none" w:sz="0" w:space="0" w:color="auto"/>
        <w:left w:val="none" w:sz="0" w:space="0" w:color="auto"/>
        <w:bottom w:val="none" w:sz="0" w:space="0" w:color="auto"/>
        <w:right w:val="none" w:sz="0" w:space="0" w:color="auto"/>
      </w:divBdr>
    </w:div>
    <w:div w:id="1565918784">
      <w:bodyDiv w:val="1"/>
      <w:marLeft w:val="0"/>
      <w:marRight w:val="0"/>
      <w:marTop w:val="0"/>
      <w:marBottom w:val="0"/>
      <w:divBdr>
        <w:top w:val="none" w:sz="0" w:space="0" w:color="auto"/>
        <w:left w:val="none" w:sz="0" w:space="0" w:color="auto"/>
        <w:bottom w:val="none" w:sz="0" w:space="0" w:color="auto"/>
        <w:right w:val="none" w:sz="0" w:space="0" w:color="auto"/>
      </w:divBdr>
    </w:div>
    <w:div w:id="1774086100">
      <w:bodyDiv w:val="1"/>
      <w:marLeft w:val="0"/>
      <w:marRight w:val="0"/>
      <w:marTop w:val="0"/>
      <w:marBottom w:val="0"/>
      <w:divBdr>
        <w:top w:val="none" w:sz="0" w:space="0" w:color="auto"/>
        <w:left w:val="none" w:sz="0" w:space="0" w:color="auto"/>
        <w:bottom w:val="none" w:sz="0" w:space="0" w:color="auto"/>
        <w:right w:val="none" w:sz="0" w:space="0" w:color="auto"/>
      </w:divBdr>
    </w:div>
    <w:div w:id="1778719562">
      <w:bodyDiv w:val="1"/>
      <w:marLeft w:val="0"/>
      <w:marRight w:val="0"/>
      <w:marTop w:val="0"/>
      <w:marBottom w:val="0"/>
      <w:divBdr>
        <w:top w:val="none" w:sz="0" w:space="0" w:color="auto"/>
        <w:left w:val="none" w:sz="0" w:space="0" w:color="auto"/>
        <w:bottom w:val="none" w:sz="0" w:space="0" w:color="auto"/>
        <w:right w:val="none" w:sz="0" w:space="0" w:color="auto"/>
      </w:divBdr>
    </w:div>
    <w:div w:id="1834375538">
      <w:bodyDiv w:val="1"/>
      <w:marLeft w:val="0"/>
      <w:marRight w:val="0"/>
      <w:marTop w:val="0"/>
      <w:marBottom w:val="0"/>
      <w:divBdr>
        <w:top w:val="none" w:sz="0" w:space="0" w:color="auto"/>
        <w:left w:val="none" w:sz="0" w:space="0" w:color="auto"/>
        <w:bottom w:val="none" w:sz="0" w:space="0" w:color="auto"/>
        <w:right w:val="none" w:sz="0" w:space="0" w:color="auto"/>
      </w:divBdr>
    </w:div>
    <w:div w:id="1917082681">
      <w:bodyDiv w:val="1"/>
      <w:marLeft w:val="0"/>
      <w:marRight w:val="0"/>
      <w:marTop w:val="0"/>
      <w:marBottom w:val="0"/>
      <w:divBdr>
        <w:top w:val="none" w:sz="0" w:space="0" w:color="auto"/>
        <w:left w:val="none" w:sz="0" w:space="0" w:color="auto"/>
        <w:bottom w:val="none" w:sz="0" w:space="0" w:color="auto"/>
        <w:right w:val="none" w:sz="0" w:space="0" w:color="auto"/>
      </w:divBdr>
    </w:div>
    <w:div w:id="2010256555">
      <w:bodyDiv w:val="1"/>
      <w:marLeft w:val="0"/>
      <w:marRight w:val="0"/>
      <w:marTop w:val="0"/>
      <w:marBottom w:val="0"/>
      <w:divBdr>
        <w:top w:val="none" w:sz="0" w:space="0" w:color="auto"/>
        <w:left w:val="none" w:sz="0" w:space="0" w:color="auto"/>
        <w:bottom w:val="none" w:sz="0" w:space="0" w:color="auto"/>
        <w:right w:val="none" w:sz="0" w:space="0" w:color="auto"/>
      </w:divBdr>
    </w:div>
    <w:div w:id="212915404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image" Target="media/image6.jpe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2.png"/><Relationship Id="rId68" Type="http://schemas.openxmlformats.org/officeDocument/2006/relationships/image" Target="media/image47.jpe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header" Target="header15.xml"/><Relationship Id="rId16" Type="http://schemas.openxmlformats.org/officeDocument/2006/relationships/image" Target="media/image4.png"/><Relationship Id="rId107" Type="http://schemas.openxmlformats.org/officeDocument/2006/relationships/image" Target="media/image80.wmf"/><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5.jpe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3.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header" Target="header9.xml"/><Relationship Id="rId79" Type="http://schemas.openxmlformats.org/officeDocument/2006/relationships/header" Target="header13.xml"/><Relationship Id="rId87" Type="http://schemas.openxmlformats.org/officeDocument/2006/relationships/image" Target="media/image60.png"/><Relationship Id="rId102" Type="http://schemas.openxmlformats.org/officeDocument/2006/relationships/image" Target="media/image75.wmf"/><Relationship Id="rId110" Type="http://schemas.openxmlformats.org/officeDocument/2006/relationships/image" Target="media/image83.wmf"/><Relationship Id="rId115" Type="http://schemas.microsoft.com/office/2007/relationships/stylesWithEffects" Target="stylesWithEffects.xml"/><Relationship Id="rId5" Type="http://schemas.openxmlformats.org/officeDocument/2006/relationships/styles" Target="styles.xml"/><Relationship Id="rId61" Type="http://schemas.openxmlformats.org/officeDocument/2006/relationships/image" Target="media/image40.jpeg"/><Relationship Id="rId82" Type="http://schemas.openxmlformats.org/officeDocument/2006/relationships/image" Target="media/image55.png"/><Relationship Id="rId90" Type="http://schemas.openxmlformats.org/officeDocument/2006/relationships/image" Target="media/image63.png"/><Relationship Id="rId95" Type="http://schemas.openxmlformats.org/officeDocument/2006/relationships/image" Target="media/image68.png"/><Relationship Id="rId19" Type="http://schemas.openxmlformats.org/officeDocument/2006/relationships/hyperlink" Target="http://www.norsys.com/netica.html" TargetMode="External"/><Relationship Id="rId14" Type="http://schemas.openxmlformats.org/officeDocument/2006/relationships/header" Target="header1.xml"/><Relationship Id="rId22" Type="http://schemas.openxmlformats.org/officeDocument/2006/relationships/image" Target="media/image7.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header" Target="header11.xml"/><Relationship Id="rId100" Type="http://schemas.openxmlformats.org/officeDocument/2006/relationships/image" Target="media/image73.wmf"/><Relationship Id="rId105" Type="http://schemas.openxmlformats.org/officeDocument/2006/relationships/image" Target="media/image78.wmf"/><Relationship Id="rId113"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1.jpeg"/><Relationship Id="rId80" Type="http://schemas.openxmlformats.org/officeDocument/2006/relationships/header" Target="header14.xml"/><Relationship Id="rId85" Type="http://schemas.openxmlformats.org/officeDocument/2006/relationships/image" Target="media/image58.png"/><Relationship Id="rId93" Type="http://schemas.openxmlformats.org/officeDocument/2006/relationships/image" Target="media/image66.png"/><Relationship Id="rId98" Type="http://schemas.openxmlformats.org/officeDocument/2006/relationships/image" Target="media/image71.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5.xml"/><Relationship Id="rId33" Type="http://schemas.openxmlformats.org/officeDocument/2006/relationships/image" Target="media/image16.jpe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8.jpeg"/><Relationship Id="rId67" Type="http://schemas.openxmlformats.org/officeDocument/2006/relationships/image" Target="media/image46.jpeg"/><Relationship Id="rId103" Type="http://schemas.openxmlformats.org/officeDocument/2006/relationships/image" Target="media/image76.wmf"/><Relationship Id="rId108" Type="http://schemas.openxmlformats.org/officeDocument/2006/relationships/image" Target="media/image81.wmf"/><Relationship Id="rId20" Type="http://schemas.openxmlformats.org/officeDocument/2006/relationships/image" Target="media/image5.jpeg"/><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image" Target="media/image53.jpe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jpeg"/><Relationship Id="rId111" Type="http://schemas.openxmlformats.org/officeDocument/2006/relationships/image" Target="media/image84.e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hyperlink" Target="http://www.norsys.com.netica.html" TargetMode="External"/><Relationship Id="rId49" Type="http://schemas.openxmlformats.org/officeDocument/2006/relationships/header" Target="header7.xml"/><Relationship Id="rId57" Type="http://schemas.openxmlformats.org/officeDocument/2006/relationships/hyperlink" Target="http://www.aims.gov.au/docs/research/%20biodiversity-ecology/threats/cots-animation.html" TargetMode="External"/><Relationship Id="rId106" Type="http://schemas.openxmlformats.org/officeDocument/2006/relationships/image" Target="media/image79.wmf"/><Relationship Id="rId114"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image" Target="media/image14.jpeg"/><Relationship Id="rId44" Type="http://schemas.openxmlformats.org/officeDocument/2006/relationships/image" Target="media/image26.png"/><Relationship Id="rId52" Type="http://schemas.openxmlformats.org/officeDocument/2006/relationships/image" Target="media/image32.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header" Target="header12.xml"/><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wmf"/><Relationship Id="rId101" Type="http://schemas.openxmlformats.org/officeDocument/2006/relationships/image" Target="media/image74.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info@gbrmpa.gov.au" TargetMode="External"/><Relationship Id="rId18" Type="http://schemas.openxmlformats.org/officeDocument/2006/relationships/header" Target="header4.xml"/><Relationship Id="rId39" Type="http://schemas.openxmlformats.org/officeDocument/2006/relationships/image" Target="media/image21.png"/><Relationship Id="rId109" Type="http://schemas.openxmlformats.org/officeDocument/2006/relationships/image" Target="media/image82.wmf"/><Relationship Id="rId34" Type="http://schemas.openxmlformats.org/officeDocument/2006/relationships/image" Target="media/image17.jpeg"/><Relationship Id="rId50" Type="http://schemas.openxmlformats.org/officeDocument/2006/relationships/header" Target="header8.xml"/><Relationship Id="rId55" Type="http://schemas.openxmlformats.org/officeDocument/2006/relationships/image" Target="media/image35.jpeg"/><Relationship Id="rId76" Type="http://schemas.openxmlformats.org/officeDocument/2006/relationships/header" Target="header10.xml"/><Relationship Id="rId97" Type="http://schemas.openxmlformats.org/officeDocument/2006/relationships/image" Target="media/image70.jpeg"/><Relationship Id="rId104" Type="http://schemas.openxmlformats.org/officeDocument/2006/relationships/image" Target="media/image77.wmf"/><Relationship Id="rId7" Type="http://schemas.openxmlformats.org/officeDocument/2006/relationships/webSettings" Target="webSettings.xml"/><Relationship Id="rId71" Type="http://schemas.openxmlformats.org/officeDocument/2006/relationships/image" Target="media/image50.jpe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FFF520-91BD-354D-87FB-3332359C0042}">
  <ds:schemaRefs>
    <ds:schemaRef ds:uri="http://schemas.openxmlformats.org/officeDocument/2006/bibliography"/>
  </ds:schemaRefs>
</ds:datastoreItem>
</file>

<file path=customXml/itemProps2.xml><?xml version="1.0" encoding="utf-8"?>
<ds:datastoreItem xmlns:ds="http://schemas.openxmlformats.org/officeDocument/2006/customXml" ds:itemID="{0AA09D68-44D1-E34F-9E16-A4F83B46DE52}">
  <ds:schemaRefs>
    <ds:schemaRef ds:uri="http://schemas.openxmlformats.org/officeDocument/2006/bibliography"/>
  </ds:schemaRefs>
</ds:datastoreItem>
</file>

<file path=customXml/itemProps3.xml><?xml version="1.0" encoding="utf-8"?>
<ds:datastoreItem xmlns:ds="http://schemas.openxmlformats.org/officeDocument/2006/customXml" ds:itemID="{475BFCD8-D93B-49AE-901B-83A11B204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48560</Words>
  <Characters>276798</Characters>
  <Application>Microsoft Office Word</Application>
  <DocSecurity>0</DocSecurity>
  <Lines>2306</Lines>
  <Paragraphs>649</Paragraphs>
  <ScaleCrop>false</ScaleCrop>
  <HeadingPairs>
    <vt:vector size="2" baseType="variant">
      <vt:variant>
        <vt:lpstr>Title</vt:lpstr>
      </vt:variant>
      <vt:variant>
        <vt:i4>1</vt:i4>
      </vt:variant>
    </vt:vector>
  </HeadingPairs>
  <TitlesOfParts>
    <vt:vector size="1" baseType="lpstr">
      <vt:lpstr/>
    </vt:vector>
  </TitlesOfParts>
  <Company>AIMS</Company>
  <LinksUpToDate>false</LinksUpToDate>
  <CharactersWithSpaces>324709</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Framework for Understanding Cumulative Impacts, Supporting Environmental Decisions and Informing Resilience-based Management of the Great Barrier Reef World Heritage Area</dc:title>
  <dc:creator>Ken Anthony</dc:creator>
  <cp:lastModifiedBy>A00870</cp:lastModifiedBy>
  <cp:revision>4</cp:revision>
  <cp:lastPrinted>2013-08-30T01:40:00Z</cp:lastPrinted>
  <dcterms:created xsi:type="dcterms:W3CDTF">2013-11-08T02:54:00Z</dcterms:created>
  <dcterms:modified xsi:type="dcterms:W3CDTF">2013-11-08T05:21:00Z</dcterms:modified>
</cp:coreProperties>
</file>