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3E0" w:rsidRDefault="009503E0" w:rsidP="009503E0">
      <w:pPr>
        <w:pStyle w:val="Heading1"/>
        <w:jc w:val="left"/>
      </w:pPr>
      <w:r>
        <w:t>Fact sheet</w:t>
      </w:r>
    </w:p>
    <w:p w:rsidR="009503E0" w:rsidRPr="000F070B" w:rsidRDefault="009503E0" w:rsidP="009503E0">
      <w:pPr>
        <w:pStyle w:val="Heading1"/>
      </w:pPr>
      <w:r w:rsidRPr="000F070B">
        <w:t xml:space="preserve">Information for mining operators </w:t>
      </w:r>
    </w:p>
    <w:p w:rsidR="009B2577" w:rsidRPr="009503E0" w:rsidRDefault="009B2577" w:rsidP="00046D0A">
      <w:pPr>
        <w:pStyle w:val="Heading1"/>
        <w:rPr>
          <w:sz w:val="24"/>
          <w:szCs w:val="24"/>
        </w:rPr>
      </w:pPr>
      <w:r w:rsidRPr="009503E0">
        <w:rPr>
          <w:sz w:val="24"/>
          <w:szCs w:val="24"/>
        </w:rPr>
        <w:t>South-east Commonwealth Marine Reserves Network</w:t>
      </w:r>
      <w:r w:rsidRPr="009503E0" w:rsidDel="00620423">
        <w:rPr>
          <w:sz w:val="24"/>
          <w:szCs w:val="24"/>
        </w:rPr>
        <w:t xml:space="preserve"> </w:t>
      </w:r>
      <w:r w:rsidRPr="009503E0">
        <w:rPr>
          <w:sz w:val="24"/>
          <w:szCs w:val="24"/>
        </w:rPr>
        <w:t>Management Plan 2013-23</w:t>
      </w:r>
    </w:p>
    <w:p w:rsidR="00A21441" w:rsidRPr="000F070B" w:rsidRDefault="00A21441" w:rsidP="00E31763">
      <w:pPr>
        <w:pStyle w:val="Heading1"/>
        <w:sectPr w:rsidR="00A21441" w:rsidRPr="000F070B" w:rsidSect="0030518F">
          <w:headerReference w:type="default" r:id="rId8"/>
          <w:footerReference w:type="default" r:id="rId9"/>
          <w:pgSz w:w="11900" w:h="16840"/>
          <w:pgMar w:top="2098" w:right="1021" w:bottom="1985" w:left="1021" w:header="708" w:footer="968" w:gutter="0"/>
          <w:cols w:space="708"/>
          <w:docGrid w:linePitch="360"/>
        </w:sectPr>
      </w:pPr>
    </w:p>
    <w:p w:rsidR="009B2577" w:rsidRDefault="009B2577" w:rsidP="009B2577">
      <w:pPr>
        <w:rPr>
          <w:rFonts w:cs="Arial"/>
        </w:rPr>
      </w:pPr>
      <w:r w:rsidRPr="000F070B">
        <w:rPr>
          <w:rFonts w:cs="Arial"/>
        </w:rPr>
        <w:lastRenderedPageBreak/>
        <w:t xml:space="preserve">All </w:t>
      </w:r>
      <w:r w:rsidR="00C14A93">
        <w:rPr>
          <w:rFonts w:cs="Arial"/>
        </w:rPr>
        <w:t xml:space="preserve">petroleum and other </w:t>
      </w:r>
      <w:r w:rsidRPr="000F070B">
        <w:rPr>
          <w:rFonts w:cs="Arial"/>
        </w:rPr>
        <w:t xml:space="preserve">mining operators who currently </w:t>
      </w:r>
      <w:r w:rsidR="003A4EB5">
        <w:rPr>
          <w:rFonts w:cs="Arial"/>
        </w:rPr>
        <w:t>conduct</w:t>
      </w:r>
      <w:r w:rsidRPr="000F070B">
        <w:rPr>
          <w:rFonts w:cs="Arial"/>
        </w:rPr>
        <w:t xml:space="preserve">, or intend </w:t>
      </w:r>
      <w:r w:rsidR="003A4EB5">
        <w:rPr>
          <w:rFonts w:cs="Arial"/>
        </w:rPr>
        <w:t xml:space="preserve">to conduct </w:t>
      </w:r>
      <w:r w:rsidR="00C14A93">
        <w:rPr>
          <w:rFonts w:cs="Arial"/>
        </w:rPr>
        <w:t xml:space="preserve">operations </w:t>
      </w:r>
      <w:r w:rsidRPr="000F070B">
        <w:rPr>
          <w:rFonts w:cs="Arial"/>
        </w:rPr>
        <w:t>within the South-east Commonwealth Marine Reserves Network need to be aware of the new management arrangements in the South-east Commonwealth Marine Reserves Network Management Plan 2013</w:t>
      </w:r>
      <w:r w:rsidR="000F070B">
        <w:rPr>
          <w:rFonts w:cs="Arial"/>
        </w:rPr>
        <w:noBreakHyphen/>
      </w:r>
      <w:r w:rsidRPr="000F070B">
        <w:rPr>
          <w:rFonts w:cs="Arial"/>
        </w:rPr>
        <w:t>23 (the Management Plan). The Managemen</w:t>
      </w:r>
      <w:r w:rsidR="00C3419A">
        <w:rPr>
          <w:rFonts w:cs="Arial"/>
        </w:rPr>
        <w:t xml:space="preserve">t Plan came into </w:t>
      </w:r>
      <w:r w:rsidRPr="000F070B">
        <w:rPr>
          <w:rFonts w:cs="Arial"/>
        </w:rPr>
        <w:t>effect on 1 July 2013 and will be in place for 10 years. The Management Plan replaces the interim management arrangements and approvals tha</w:t>
      </w:r>
      <w:r w:rsidR="00281FB0">
        <w:rPr>
          <w:rFonts w:cs="Arial"/>
        </w:rPr>
        <w:t>t have been in place since the n</w:t>
      </w:r>
      <w:r w:rsidRPr="000F070B">
        <w:rPr>
          <w:rFonts w:cs="Arial"/>
        </w:rPr>
        <w:t xml:space="preserve">etwork was established in 2007. </w:t>
      </w:r>
    </w:p>
    <w:p w:rsidR="00555242" w:rsidRDefault="00957EE1">
      <w:pPr>
        <w:pStyle w:val="Heading2"/>
      </w:pPr>
      <w:r>
        <w:t>Mining operations in the South-east marine reserves</w:t>
      </w:r>
    </w:p>
    <w:p w:rsidR="00957EE1" w:rsidRPr="000F070B" w:rsidRDefault="00957EE1" w:rsidP="009B2577">
      <w:pPr>
        <w:rPr>
          <w:rFonts w:cs="Arial"/>
        </w:rPr>
      </w:pPr>
      <w:r w:rsidRPr="000F070B">
        <w:rPr>
          <w:rFonts w:cs="Arial"/>
        </w:rPr>
        <w:t>The Management Plan allows for mining operations in Special Purpose and Multiple Use zones</w:t>
      </w:r>
      <w:r w:rsidR="0086496F">
        <w:rPr>
          <w:rFonts w:cs="Arial"/>
        </w:rPr>
        <w:t xml:space="preserve"> (IUCN VI)</w:t>
      </w:r>
      <w:r w:rsidRPr="000F070B">
        <w:rPr>
          <w:rFonts w:cs="Arial"/>
        </w:rPr>
        <w:t xml:space="preserve"> within the South-east Commonwealth Marine Reserves Network</w:t>
      </w:r>
      <w:r w:rsidR="003A4EB5">
        <w:rPr>
          <w:rFonts w:cs="Arial"/>
        </w:rPr>
        <w:t xml:space="preserve">. All mining operations in Commonwealth marine reserves, with the exception of vessel transit, require authorisation by the Director of National Parks.  Authorisation is granted through </w:t>
      </w:r>
      <w:r w:rsidR="003D44D1">
        <w:rPr>
          <w:rFonts w:cs="Arial"/>
        </w:rPr>
        <w:t xml:space="preserve">a </w:t>
      </w:r>
      <w:r w:rsidR="003A4EB5">
        <w:rPr>
          <w:rFonts w:cs="Arial"/>
        </w:rPr>
        <w:t xml:space="preserve">permit and, in some instances through </w:t>
      </w:r>
      <w:r w:rsidR="00C14A93">
        <w:rPr>
          <w:rFonts w:cs="Arial"/>
        </w:rPr>
        <w:t xml:space="preserve">a </w:t>
      </w:r>
      <w:r w:rsidR="003A4EB5">
        <w:rPr>
          <w:rFonts w:cs="Arial"/>
        </w:rPr>
        <w:t xml:space="preserve">class approval. </w:t>
      </w:r>
      <w:proofErr w:type="gramStart"/>
      <w:r w:rsidR="009830FD" w:rsidRPr="009830FD">
        <w:rPr>
          <w:rFonts w:cs="Arial"/>
        </w:rPr>
        <w:t xml:space="preserve">Section 5.8 of the Management Plan </w:t>
      </w:r>
      <w:r w:rsidR="00C14A93">
        <w:rPr>
          <w:rFonts w:cs="Arial"/>
        </w:rPr>
        <w:t xml:space="preserve">deals with petroleum and other </w:t>
      </w:r>
      <w:r w:rsidR="009830FD" w:rsidRPr="009830FD">
        <w:rPr>
          <w:rFonts w:cs="Arial"/>
        </w:rPr>
        <w:t>mining operations</w:t>
      </w:r>
      <w:r w:rsidR="00C14A93">
        <w:rPr>
          <w:rFonts w:cs="Arial"/>
        </w:rPr>
        <w:t>,</w:t>
      </w:r>
      <w:r w:rsidR="009830FD" w:rsidRPr="009830FD">
        <w:rPr>
          <w:rFonts w:cs="Arial"/>
        </w:rPr>
        <w:t xml:space="preserve"> including exploration</w:t>
      </w:r>
      <w:r w:rsidR="00C14A93">
        <w:rPr>
          <w:rFonts w:cs="Arial"/>
        </w:rPr>
        <w:t>,</w:t>
      </w:r>
      <w:r w:rsidR="003A4EB5">
        <w:rPr>
          <w:rFonts w:cs="Arial"/>
        </w:rPr>
        <w:t xml:space="preserve"> and </w:t>
      </w:r>
      <w:r w:rsidR="003A4EB5">
        <w:t xml:space="preserve">Section 5.2 </w:t>
      </w:r>
      <w:r w:rsidR="00C14A93">
        <w:t xml:space="preserve">deals with the issuing and management of </w:t>
      </w:r>
      <w:r w:rsidR="003A4EB5">
        <w:t>permits and class approvals.</w:t>
      </w:r>
      <w:proofErr w:type="gramEnd"/>
    </w:p>
    <w:p w:rsidR="005B3A31" w:rsidRPr="000F070B" w:rsidRDefault="005B3A31" w:rsidP="005B3A31">
      <w:pPr>
        <w:pStyle w:val="Heading2"/>
        <w:rPr>
          <w:rFonts w:cs="Arial"/>
        </w:rPr>
      </w:pPr>
      <w:r>
        <w:rPr>
          <w:rFonts w:cs="Arial"/>
        </w:rPr>
        <w:t>Permits</w:t>
      </w:r>
    </w:p>
    <w:p w:rsidR="005B3A31" w:rsidRDefault="003A4EB5" w:rsidP="005B3A31">
      <w:pPr>
        <w:pStyle w:val="Style3"/>
        <w:numPr>
          <w:ilvl w:val="0"/>
          <w:numId w:val="0"/>
        </w:numPr>
      </w:pPr>
      <w:r>
        <w:t xml:space="preserve">Operators wishing to undertake activities not covered by a class approval (see below) </w:t>
      </w:r>
      <w:r w:rsidR="003020C1">
        <w:t xml:space="preserve">need to apply for a permit from the Director of National Parks. Information on permits and application </w:t>
      </w:r>
      <w:r w:rsidR="003020C1">
        <w:lastRenderedPageBreak/>
        <w:t>forms can be obtained by emailing</w:t>
      </w:r>
      <w:r w:rsidR="00645125">
        <w:t>:</w:t>
      </w:r>
      <w:r w:rsidR="003020C1">
        <w:t xml:space="preserve"> </w:t>
      </w:r>
      <w:r w:rsidR="003020C1" w:rsidRPr="000F070B">
        <w:t>marinereserves@environment.gov.au</w:t>
      </w:r>
      <w:r w:rsidR="005B3A31">
        <w:t xml:space="preserve"> </w:t>
      </w:r>
    </w:p>
    <w:p w:rsidR="002C2454" w:rsidRPr="000F070B" w:rsidRDefault="002C2454" w:rsidP="002C2454">
      <w:pPr>
        <w:pStyle w:val="Heading2"/>
      </w:pPr>
      <w:r w:rsidRPr="000F070B">
        <w:t>Class Approval</w:t>
      </w:r>
      <w:r w:rsidR="001D4440">
        <w:t>s</w:t>
      </w:r>
      <w:r w:rsidRPr="000F070B">
        <w:t xml:space="preserve"> </w:t>
      </w:r>
    </w:p>
    <w:p w:rsidR="00645125" w:rsidRDefault="00645125" w:rsidP="00645125">
      <w:pPr>
        <w:rPr>
          <w:rFonts w:cs="Arial"/>
        </w:rPr>
      </w:pPr>
      <w:r>
        <w:rPr>
          <w:rFonts w:cs="Arial"/>
        </w:rPr>
        <w:t>Class approvals</w:t>
      </w:r>
      <w:r w:rsidRPr="000F070B">
        <w:rPr>
          <w:rFonts w:cs="Arial"/>
        </w:rPr>
        <w:t xml:space="preserve"> authorise a class of persons to </w:t>
      </w:r>
      <w:r>
        <w:rPr>
          <w:rFonts w:cs="Arial"/>
        </w:rPr>
        <w:t>undertake</w:t>
      </w:r>
      <w:r w:rsidRPr="000F070B">
        <w:rPr>
          <w:rFonts w:cs="Arial"/>
        </w:rPr>
        <w:t xml:space="preserve"> a type of activity</w:t>
      </w:r>
      <w:r>
        <w:rPr>
          <w:rFonts w:cs="Arial"/>
        </w:rPr>
        <w:t xml:space="preserve"> provided the activity is</w:t>
      </w:r>
      <w:r w:rsidRPr="000F070B">
        <w:rPr>
          <w:rFonts w:cs="Arial"/>
        </w:rPr>
        <w:t xml:space="preserve"> carried out </w:t>
      </w:r>
      <w:r>
        <w:rPr>
          <w:rFonts w:cs="Arial"/>
        </w:rPr>
        <w:t xml:space="preserve">as specified in the approval. Where possible, class approvals </w:t>
      </w:r>
      <w:r w:rsidRPr="0086496F">
        <w:rPr>
          <w:rFonts w:cs="Arial"/>
        </w:rPr>
        <w:t>are used</w:t>
      </w:r>
      <w:r>
        <w:rPr>
          <w:rFonts w:cs="Arial"/>
        </w:rPr>
        <w:t xml:space="preserve"> </w:t>
      </w:r>
      <w:r w:rsidRPr="0086496F">
        <w:rPr>
          <w:rFonts w:cs="Arial"/>
        </w:rPr>
        <w:t xml:space="preserve">to avoid duplication </w:t>
      </w:r>
      <w:r>
        <w:rPr>
          <w:rFonts w:cs="Arial"/>
        </w:rPr>
        <w:t xml:space="preserve">and streamline </w:t>
      </w:r>
      <w:r w:rsidRPr="0086496F">
        <w:rPr>
          <w:rFonts w:cs="Arial"/>
        </w:rPr>
        <w:t>ass</w:t>
      </w:r>
      <w:r>
        <w:rPr>
          <w:rFonts w:cs="Arial"/>
        </w:rPr>
        <w:t>essment and approval processes</w:t>
      </w:r>
      <w:r w:rsidRPr="000F070B">
        <w:rPr>
          <w:rFonts w:cs="Arial"/>
        </w:rPr>
        <w:t>. </w:t>
      </w:r>
      <w:r w:rsidRPr="00645125">
        <w:t>A class approval can only be issued if the operation</w:t>
      </w:r>
      <w:r w:rsidR="00D35BFD">
        <w:t>s are</w:t>
      </w:r>
      <w:r w:rsidRPr="00645125">
        <w:t xml:space="preserve"> not likely to have an unacceptable impact on </w:t>
      </w:r>
      <w:r w:rsidR="00D35BFD">
        <w:t xml:space="preserve">relevant conservation values and </w:t>
      </w:r>
      <w:r w:rsidR="00D35BFD" w:rsidRPr="003D44D1">
        <w:t>will be conducted in a manner consistent with achieving the objectives of th</w:t>
      </w:r>
      <w:r w:rsidR="00033560">
        <w:t>e Management</w:t>
      </w:r>
      <w:r w:rsidR="00D35BFD" w:rsidRPr="003D44D1">
        <w:t xml:space="preserve"> Plan</w:t>
      </w:r>
      <w:r w:rsidRPr="00645125">
        <w:t>.</w:t>
      </w:r>
    </w:p>
    <w:p w:rsidR="00645125" w:rsidRDefault="00645125" w:rsidP="00FD258E">
      <w:r w:rsidRPr="00CB2557">
        <w:t xml:space="preserve">The Director of National Parks will work with industry and relevant sectors to develop a class approval </w:t>
      </w:r>
      <w:r w:rsidR="00A8647B">
        <w:t xml:space="preserve">to authorise </w:t>
      </w:r>
      <w:r w:rsidRPr="00CB2557">
        <w:t xml:space="preserve">low impact </w:t>
      </w:r>
      <w:r w:rsidR="00E56C8B">
        <w:t xml:space="preserve">mining </w:t>
      </w:r>
      <w:r w:rsidRPr="00CB2557">
        <w:t xml:space="preserve">activities. </w:t>
      </w:r>
    </w:p>
    <w:p w:rsidR="00645125" w:rsidRDefault="00645125" w:rsidP="00FD258E">
      <w:pPr>
        <w:spacing w:after="120"/>
        <w:rPr>
          <w:rFonts w:cs="Arial"/>
        </w:rPr>
      </w:pPr>
      <w:r>
        <w:rPr>
          <w:rFonts w:cs="Arial"/>
        </w:rPr>
        <w:t xml:space="preserve">Additionally, two class approvals have been </w:t>
      </w:r>
      <w:r w:rsidRPr="00795FE3">
        <w:rPr>
          <w:rFonts w:cs="Arial"/>
        </w:rPr>
        <w:t xml:space="preserve">issued by the Director of National Parks </w:t>
      </w:r>
      <w:r>
        <w:rPr>
          <w:rFonts w:cs="Arial"/>
        </w:rPr>
        <w:t>at the time the South-east Management P</w:t>
      </w:r>
      <w:r w:rsidR="00A8647B">
        <w:rPr>
          <w:rFonts w:cs="Arial"/>
        </w:rPr>
        <w:t>lan has come into effect:</w:t>
      </w:r>
      <w:r>
        <w:rPr>
          <w:rFonts w:cs="Arial"/>
        </w:rPr>
        <w:t xml:space="preserve"> </w:t>
      </w:r>
    </w:p>
    <w:p w:rsidR="00CB2557" w:rsidRPr="00CB2557" w:rsidRDefault="00645125" w:rsidP="00CB2557">
      <w:pPr>
        <w:pStyle w:val="Style3"/>
        <w:rPr>
          <w:rFonts w:ascii="Times New Roman" w:hAnsi="Times New Roman" w:cs="Times New Roman"/>
          <w:color w:val="auto"/>
          <w:sz w:val="24"/>
          <w:szCs w:val="24"/>
        </w:rPr>
      </w:pPr>
      <w:r w:rsidRPr="00CB2557">
        <w:t>the</w:t>
      </w:r>
      <w:r w:rsidR="001D4440" w:rsidRPr="00CB2557">
        <w:t xml:space="preserve"> </w:t>
      </w:r>
      <w:r w:rsidR="001D4440" w:rsidRPr="00CB2557">
        <w:rPr>
          <w:i/>
        </w:rPr>
        <w:t>Mining Class Approval</w:t>
      </w:r>
      <w:r w:rsidRPr="00CB2557">
        <w:t xml:space="preserve"> </w:t>
      </w:r>
      <w:r w:rsidR="00CB2557" w:rsidRPr="00CB2557">
        <w:t xml:space="preserve">authorises those mining operations that </w:t>
      </w:r>
      <w:r w:rsidR="00FD258E" w:rsidRPr="00CB2557">
        <w:t xml:space="preserve">are assessed and approved as </w:t>
      </w:r>
      <w:r w:rsidR="00CB2557" w:rsidRPr="00CB2557">
        <w:t>‘</w:t>
      </w:r>
      <w:r w:rsidR="00FD258E" w:rsidRPr="00CB2557">
        <w:t>controlled actions</w:t>
      </w:r>
      <w:r w:rsidR="00CB2557" w:rsidRPr="00CB2557">
        <w:t>’</w:t>
      </w:r>
      <w:r w:rsidR="00FD258E" w:rsidRPr="00CB2557">
        <w:rPr>
          <w:i/>
        </w:rPr>
        <w:t xml:space="preserve"> </w:t>
      </w:r>
      <w:r w:rsidR="00FD258E" w:rsidRPr="00CB2557">
        <w:t xml:space="preserve">under Part 9 of the </w:t>
      </w:r>
      <w:r w:rsidR="002C2454" w:rsidRPr="00CB2557">
        <w:rPr>
          <w:i/>
        </w:rPr>
        <w:t>Environment Protection and Biodiversity Conservation Act 1999</w:t>
      </w:r>
      <w:r w:rsidR="002C2454" w:rsidRPr="00CB2557">
        <w:t xml:space="preserve"> (EPBC Act)</w:t>
      </w:r>
      <w:r w:rsidR="00CB2557" w:rsidRPr="00CB2557">
        <w:t xml:space="preserve"> and those that are </w:t>
      </w:r>
      <w:r w:rsidR="00D35BFD">
        <w:t xml:space="preserve">authorised to </w:t>
      </w:r>
      <w:r w:rsidR="00CB2557" w:rsidRPr="00CB2557">
        <w:t xml:space="preserve"> be undertaken in a particular manner under Part 7 of the </w:t>
      </w:r>
      <w:r w:rsidR="00FD258E" w:rsidRPr="00CB2557">
        <w:t>EPBC Act</w:t>
      </w:r>
      <w:r w:rsidR="009D32D0" w:rsidRPr="00CB2557">
        <w:t>;</w:t>
      </w:r>
      <w:r w:rsidR="00FD258E" w:rsidRPr="00CB2557">
        <w:t xml:space="preserve"> </w:t>
      </w:r>
      <w:r w:rsidR="00BA296E" w:rsidRPr="00CB2557">
        <w:t>and</w:t>
      </w:r>
    </w:p>
    <w:p w:rsidR="00BC0200" w:rsidRDefault="001D4440" w:rsidP="00CB2557">
      <w:pPr>
        <w:pStyle w:val="Style3"/>
        <w:sectPr w:rsidR="00BC0200" w:rsidSect="00A8647B">
          <w:headerReference w:type="default" r:id="rId10"/>
          <w:type w:val="continuous"/>
          <w:pgSz w:w="11900" w:h="16840"/>
          <w:pgMar w:top="2098" w:right="1268" w:bottom="1985" w:left="1021" w:header="709" w:footer="968" w:gutter="0"/>
          <w:cols w:num="2" w:space="313"/>
          <w:docGrid w:linePitch="360"/>
        </w:sectPr>
      </w:pPr>
      <w:proofErr w:type="gramStart"/>
      <w:r w:rsidRPr="00CB2557">
        <w:t>the</w:t>
      </w:r>
      <w:proofErr w:type="gramEnd"/>
      <w:r w:rsidRPr="00CB2557">
        <w:t xml:space="preserve"> </w:t>
      </w:r>
      <w:r w:rsidRPr="00CB2557">
        <w:rPr>
          <w:i/>
        </w:rPr>
        <w:t>Mining Class Approval – Not Controlled Action</w:t>
      </w:r>
      <w:r w:rsidRPr="00CB2557">
        <w:t xml:space="preserve"> </w:t>
      </w:r>
      <w:r w:rsidR="00A05109">
        <w:t>authoris</w:t>
      </w:r>
      <w:r w:rsidR="00CB2557">
        <w:t xml:space="preserve">es </w:t>
      </w:r>
      <w:r w:rsidR="00600D23" w:rsidRPr="00CB2557">
        <w:t xml:space="preserve">operations that </w:t>
      </w:r>
      <w:r w:rsidR="00CB2557">
        <w:t>have been</w:t>
      </w:r>
      <w:r w:rsidR="0004758F" w:rsidRPr="00CB2557">
        <w:t xml:space="preserve"> subject to a decision under </w:t>
      </w:r>
      <w:r w:rsidRPr="00CB2557">
        <w:t>s.75</w:t>
      </w:r>
      <w:r w:rsidR="0004758F" w:rsidRPr="00CB2557">
        <w:t xml:space="preserve"> of the EPBC Act that the activity is not a controlled action. </w:t>
      </w:r>
    </w:p>
    <w:p w:rsidR="002320BB" w:rsidRDefault="002320BB" w:rsidP="005C304C">
      <w:pPr>
        <w:pStyle w:val="Heading2"/>
        <w:rPr>
          <w:rFonts w:cs="Arial"/>
        </w:rPr>
        <w:sectPr w:rsidR="002320BB" w:rsidSect="00A8647B">
          <w:type w:val="continuous"/>
          <w:pgSz w:w="11900" w:h="16840"/>
          <w:pgMar w:top="2098" w:right="1268" w:bottom="1985" w:left="1021" w:header="709" w:footer="968" w:gutter="0"/>
          <w:cols w:num="2" w:space="313"/>
          <w:docGrid w:linePitch="360"/>
        </w:sectPr>
      </w:pPr>
      <w:r>
        <w:rPr>
          <w:rFonts w:cs="Arial"/>
        </w:rPr>
        <w:lastRenderedPageBreak/>
        <w:br w:type="column"/>
      </w:r>
    </w:p>
    <w:p w:rsidR="002320BB" w:rsidRDefault="002320BB" w:rsidP="005C304C">
      <w:pPr>
        <w:pStyle w:val="Heading2"/>
        <w:rPr>
          <w:rFonts w:cs="Arial"/>
        </w:rPr>
        <w:sectPr w:rsidR="002320BB" w:rsidSect="002320BB">
          <w:type w:val="continuous"/>
          <w:pgSz w:w="11900" w:h="16840"/>
          <w:pgMar w:top="2098" w:right="1021" w:bottom="1985" w:left="1021" w:header="709" w:footer="968" w:gutter="0"/>
          <w:cols w:space="454"/>
          <w:docGrid w:linePitch="360"/>
        </w:sectPr>
      </w:pPr>
    </w:p>
    <w:p w:rsidR="004A2343" w:rsidRDefault="004A2343" w:rsidP="00BC0200">
      <w:pPr>
        <w:pStyle w:val="Heading2"/>
        <w:rPr>
          <w:rFonts w:cs="Arial"/>
        </w:rPr>
      </w:pPr>
    </w:p>
    <w:p w:rsidR="00D7368D" w:rsidRPr="00BC0200" w:rsidRDefault="002A7DF1" w:rsidP="00BC0200">
      <w:pPr>
        <w:pStyle w:val="Heading2"/>
        <w:rPr>
          <w:rFonts w:cs="Arial"/>
        </w:rPr>
      </w:pPr>
      <w:r w:rsidRPr="002A7DF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5.8pt;margin-top:46.65pt;width:531.75pt;height:397pt;z-index:-251658752;mso-position-horizontal-relative:text;mso-position-vertical-relative:text" wrapcoords="-30 0 -30 21560 21600 21560 21600 0 -30 0">
            <v:imagedata r:id="rId11" o:title="" croptop="459f" cropbottom="7338f" cropleft="4129f" cropright="3441f"/>
            <w10:wrap type="tight"/>
          </v:shape>
          <o:OLEObject Type="Embed" ProgID="AcroExch.Document.7" ShapeID="_x0000_s1029" DrawAspect="Content" ObjectID="_1433942241" r:id="rId12"/>
        </w:pict>
      </w:r>
      <w:r w:rsidR="00BC0200">
        <w:rPr>
          <w:rFonts w:cs="Arial"/>
        </w:rPr>
        <w:t>Mining authorisation process for the South-east Commonwealth Marine Reserves Network</w:t>
      </w:r>
    </w:p>
    <w:p w:rsidR="00EA3F9B" w:rsidRDefault="00EA3F9B" w:rsidP="008A58F8">
      <w:pPr>
        <w:jc w:val="center"/>
      </w:pPr>
    </w:p>
    <w:p w:rsidR="002320BB" w:rsidRDefault="002320BB" w:rsidP="005C304C">
      <w:pPr>
        <w:pStyle w:val="Heading2"/>
        <w:rPr>
          <w:rFonts w:cs="Arial"/>
        </w:rPr>
        <w:sectPr w:rsidR="002320BB" w:rsidSect="00BC0200">
          <w:type w:val="continuous"/>
          <w:pgSz w:w="11900" w:h="16840"/>
          <w:pgMar w:top="2098" w:right="1021" w:bottom="1985" w:left="1021" w:header="709" w:footer="968" w:gutter="0"/>
          <w:cols w:space="454"/>
          <w:docGrid w:linePitch="360"/>
        </w:sectPr>
      </w:pPr>
    </w:p>
    <w:p w:rsidR="005C304C" w:rsidRDefault="005C304C" w:rsidP="005C304C">
      <w:pPr>
        <w:pStyle w:val="Heading2"/>
        <w:rPr>
          <w:rFonts w:cs="Arial"/>
        </w:rPr>
      </w:pPr>
      <w:r>
        <w:rPr>
          <w:rFonts w:cs="Arial"/>
        </w:rPr>
        <w:lastRenderedPageBreak/>
        <w:t>Conditions for mining operations</w:t>
      </w:r>
    </w:p>
    <w:p w:rsidR="005C304C" w:rsidRDefault="005C304C" w:rsidP="005C304C">
      <w:pPr>
        <w:rPr>
          <w:rFonts w:cs="Arial"/>
        </w:rPr>
      </w:pPr>
      <w:r>
        <w:rPr>
          <w:rFonts w:cs="Arial"/>
        </w:rPr>
        <w:t>Class</w:t>
      </w:r>
      <w:r w:rsidRPr="000F070B">
        <w:rPr>
          <w:rFonts w:cs="Arial"/>
        </w:rPr>
        <w:t xml:space="preserve"> approval</w:t>
      </w:r>
      <w:r>
        <w:rPr>
          <w:rFonts w:cs="Arial"/>
        </w:rPr>
        <w:t>s and permits set</w:t>
      </w:r>
      <w:r w:rsidRPr="000F070B">
        <w:rPr>
          <w:rFonts w:cs="Arial"/>
        </w:rPr>
        <w:t xml:space="preserve"> out the conditions that mining operators must follow when operating in the South-east marine reserves. The</w:t>
      </w:r>
      <w:r>
        <w:rPr>
          <w:rFonts w:cs="Arial"/>
        </w:rPr>
        <w:t xml:space="preserve">se conditions </w:t>
      </w:r>
      <w:r w:rsidRPr="000F070B">
        <w:rPr>
          <w:rFonts w:cs="Arial"/>
        </w:rPr>
        <w:t>will ensure that the values of t</w:t>
      </w:r>
      <w:r>
        <w:rPr>
          <w:rFonts w:cs="Arial"/>
        </w:rPr>
        <w:t>he marine reserve are protected.</w:t>
      </w:r>
    </w:p>
    <w:p w:rsidR="00034021" w:rsidRDefault="00034021" w:rsidP="0032062E">
      <w:pPr>
        <w:rPr>
          <w:rFonts w:cs="Arial"/>
        </w:rPr>
      </w:pPr>
    </w:p>
    <w:p w:rsidR="009B2577" w:rsidRPr="0032062E" w:rsidRDefault="005C304C" w:rsidP="0032062E">
      <w:pPr>
        <w:rPr>
          <w:rFonts w:cs="Arial"/>
        </w:rPr>
        <w:sectPr w:rsidR="009B2577" w:rsidRPr="0032062E" w:rsidSect="00DF4FEB">
          <w:type w:val="continuous"/>
          <w:pgSz w:w="11900" w:h="16840"/>
          <w:pgMar w:top="2098" w:right="1021" w:bottom="1985" w:left="1021" w:header="709" w:footer="968" w:gutter="0"/>
          <w:cols w:num="2" w:space="454"/>
          <w:docGrid w:linePitch="360"/>
        </w:sectPr>
      </w:pPr>
      <w:r w:rsidRPr="000F070B">
        <w:rPr>
          <w:rFonts w:cs="Arial"/>
        </w:rPr>
        <w:t>It is important that mining operators are aware of the conditions of the class approval</w:t>
      </w:r>
      <w:r>
        <w:rPr>
          <w:rFonts w:cs="Arial"/>
        </w:rPr>
        <w:t xml:space="preserve"> or permit</w:t>
      </w:r>
      <w:r w:rsidRPr="000F070B">
        <w:rPr>
          <w:rFonts w:cs="Arial"/>
        </w:rPr>
        <w:t xml:space="preserve"> and adhere to these when operating in the South-east Commonwealth Marine Reserves Network. </w:t>
      </w:r>
    </w:p>
    <w:p w:rsidR="00DF4FEB" w:rsidRDefault="00DF4FEB">
      <w:pPr>
        <w:spacing w:before="0" w:after="0" w:line="240" w:lineRule="auto"/>
        <w:rPr>
          <w:rFonts w:eastAsiaTheme="majorEastAsia" w:cstheme="majorBidi"/>
          <w:color w:val="00B5D0"/>
          <w:spacing w:val="6"/>
          <w:sz w:val="26"/>
          <w:szCs w:val="28"/>
        </w:rPr>
      </w:pPr>
      <w:bookmarkStart w:id="0" w:name="_GoBack"/>
      <w:bookmarkEnd w:id="0"/>
      <w:r>
        <w:lastRenderedPageBreak/>
        <w:br w:type="page"/>
      </w:r>
    </w:p>
    <w:p w:rsidR="00A466B9" w:rsidRDefault="00061BBF" w:rsidP="007734B9">
      <w:pPr>
        <w:pStyle w:val="Heading2"/>
      </w:pPr>
      <w:r>
        <w:lastRenderedPageBreak/>
        <w:br/>
      </w:r>
      <w:r>
        <w:br/>
      </w:r>
      <w:r w:rsidR="00A466B9" w:rsidRPr="000F070B">
        <w:t>Summary of management arrangements for mining operations in the South-east</w:t>
      </w:r>
      <w:r w:rsidR="00A466B9" w:rsidRPr="000F070B">
        <w:rPr>
          <w:rFonts w:cs="Arial"/>
          <w:b/>
          <w:noProof/>
        </w:rPr>
        <w:t xml:space="preserve"> </w:t>
      </w:r>
      <w:r w:rsidR="00A466B9" w:rsidRPr="000F070B">
        <w:t>Commonwealth Marine Reserves Network</w:t>
      </w:r>
      <w:r w:rsidR="009503E0">
        <w:br/>
      </w:r>
    </w:p>
    <w:tbl>
      <w:tblPr>
        <w:tblW w:w="10348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985"/>
        <w:gridCol w:w="1417"/>
        <w:gridCol w:w="1418"/>
        <w:gridCol w:w="1417"/>
        <w:gridCol w:w="1560"/>
        <w:gridCol w:w="1275"/>
        <w:gridCol w:w="1276"/>
      </w:tblGrid>
      <w:tr w:rsidR="00235FE1" w:rsidRPr="000F070B" w:rsidTr="00235FE1">
        <w:trPr>
          <w:trHeight w:val="1088"/>
        </w:trPr>
        <w:tc>
          <w:tcPr>
            <w:tcW w:w="1985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:rsidR="00046D0A" w:rsidRPr="00DF4FEB" w:rsidRDefault="00046D0A" w:rsidP="00BC516C">
            <w:pPr>
              <w:ind w:left="170" w:right="17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:rsidR="00A466B9" w:rsidRPr="00DF4FEB" w:rsidRDefault="00A466B9" w:rsidP="00BC516C">
            <w:pPr>
              <w:ind w:left="170" w:right="17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DF4FEB">
              <w:rPr>
                <w:rFonts w:cs="Arial"/>
                <w:b/>
                <w:bCs/>
                <w:sz w:val="16"/>
                <w:szCs w:val="16"/>
              </w:rPr>
              <w:t>Activity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shd w:val="clear" w:color="auto" w:fill="F7C0D8"/>
          </w:tcPr>
          <w:p w:rsidR="00A466B9" w:rsidRPr="00DF4FEB" w:rsidRDefault="00A466B9" w:rsidP="00034021">
            <w:pPr>
              <w:spacing w:after="120"/>
              <w:ind w:left="170" w:right="170"/>
              <w:jc w:val="center"/>
              <w:rPr>
                <w:rFonts w:cs="Arial"/>
                <w:sz w:val="16"/>
                <w:szCs w:val="16"/>
              </w:rPr>
            </w:pPr>
            <w:r w:rsidRPr="00DF4FEB">
              <w:rPr>
                <w:rFonts w:cs="Arial"/>
                <w:sz w:val="16"/>
                <w:szCs w:val="16"/>
              </w:rPr>
              <w:t xml:space="preserve">Sanctuary </w:t>
            </w:r>
            <w:r w:rsidRPr="00DF4FEB">
              <w:rPr>
                <w:rFonts w:cs="Arial"/>
                <w:sz w:val="16"/>
                <w:szCs w:val="16"/>
                <w:lang w:eastAsia="en-AU"/>
              </w:rPr>
              <w:t>Zone</w:t>
            </w:r>
            <w:r w:rsidR="00BC516C" w:rsidRPr="00DF4FEB">
              <w:rPr>
                <w:rFonts w:cs="Arial"/>
                <w:sz w:val="16"/>
                <w:szCs w:val="16"/>
                <w:lang w:eastAsia="en-AU"/>
              </w:rPr>
              <w:br/>
            </w:r>
            <w:r w:rsidRPr="00DF4FEB">
              <w:rPr>
                <w:rFonts w:cs="Arial"/>
                <w:sz w:val="16"/>
                <w:szCs w:val="16"/>
              </w:rPr>
              <w:t>(IUCN Ia)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7BBC63"/>
          </w:tcPr>
          <w:p w:rsidR="00A466B9" w:rsidRPr="00DF4FEB" w:rsidRDefault="00A466B9" w:rsidP="00034021">
            <w:pPr>
              <w:spacing w:after="120"/>
              <w:ind w:left="170" w:right="170"/>
              <w:jc w:val="center"/>
              <w:rPr>
                <w:rFonts w:cs="Arial"/>
                <w:sz w:val="16"/>
                <w:szCs w:val="16"/>
                <w:lang w:eastAsia="en-AU"/>
              </w:rPr>
            </w:pPr>
            <w:r w:rsidRPr="00DF4FEB">
              <w:rPr>
                <w:rFonts w:cs="Arial"/>
                <w:sz w:val="16"/>
                <w:szCs w:val="16"/>
              </w:rPr>
              <w:t>Marine National Park Zone</w:t>
            </w:r>
            <w:r w:rsidR="00BC516C" w:rsidRPr="00DF4FEB">
              <w:rPr>
                <w:rFonts w:cs="Arial"/>
                <w:sz w:val="16"/>
                <w:szCs w:val="16"/>
              </w:rPr>
              <w:br/>
            </w:r>
            <w:r w:rsidRPr="00DF4FEB">
              <w:rPr>
                <w:rFonts w:cs="Arial"/>
                <w:sz w:val="16"/>
                <w:szCs w:val="16"/>
                <w:lang w:eastAsia="en-AU"/>
              </w:rPr>
              <w:t>(IUCN II)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shd w:val="clear" w:color="auto" w:fill="FFF8A3"/>
          </w:tcPr>
          <w:p w:rsidR="00A466B9" w:rsidRPr="00DF4FEB" w:rsidRDefault="00A466B9" w:rsidP="00034021">
            <w:pPr>
              <w:spacing w:after="120"/>
              <w:ind w:left="170" w:right="170"/>
              <w:jc w:val="center"/>
              <w:rPr>
                <w:rFonts w:cs="Arial"/>
                <w:sz w:val="16"/>
                <w:szCs w:val="16"/>
                <w:lang w:eastAsia="en-AU"/>
              </w:rPr>
            </w:pPr>
            <w:r w:rsidRPr="00DF4FEB">
              <w:rPr>
                <w:rFonts w:cs="Arial"/>
                <w:sz w:val="16"/>
                <w:szCs w:val="16"/>
                <w:lang w:eastAsia="en-AU"/>
              </w:rPr>
              <w:t>Habitat Protection Zone</w:t>
            </w:r>
            <w:r w:rsidR="00BC516C" w:rsidRPr="00DF4FEB">
              <w:rPr>
                <w:rFonts w:cs="Arial"/>
                <w:sz w:val="16"/>
                <w:szCs w:val="16"/>
                <w:lang w:eastAsia="en-AU"/>
              </w:rPr>
              <w:br/>
            </w:r>
            <w:r w:rsidRPr="00DF4FEB">
              <w:rPr>
                <w:rFonts w:cs="Arial"/>
                <w:sz w:val="16"/>
                <w:szCs w:val="16"/>
                <w:lang w:eastAsia="en-AU"/>
              </w:rPr>
              <w:t>(IUCN IV)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FFC000"/>
          </w:tcPr>
          <w:p w:rsidR="00A466B9" w:rsidRPr="00DF4FEB" w:rsidRDefault="00A466B9" w:rsidP="00034021">
            <w:pPr>
              <w:spacing w:after="120"/>
              <w:ind w:left="170" w:right="170"/>
              <w:jc w:val="center"/>
              <w:rPr>
                <w:rFonts w:cs="Arial"/>
                <w:sz w:val="16"/>
                <w:szCs w:val="16"/>
                <w:lang w:eastAsia="en-AU"/>
              </w:rPr>
            </w:pPr>
            <w:r w:rsidRPr="00DF4FEB">
              <w:rPr>
                <w:rFonts w:cs="Arial"/>
                <w:sz w:val="16"/>
                <w:szCs w:val="16"/>
                <w:lang w:eastAsia="en-AU"/>
              </w:rPr>
              <w:t>Recreational Use Zone</w:t>
            </w:r>
            <w:r w:rsidR="00BC516C" w:rsidRPr="00DF4FEB">
              <w:rPr>
                <w:rFonts w:cs="Arial"/>
                <w:sz w:val="16"/>
                <w:szCs w:val="16"/>
                <w:lang w:eastAsia="en-AU"/>
              </w:rPr>
              <w:br/>
            </w:r>
            <w:r w:rsidRPr="00DF4FEB">
              <w:rPr>
                <w:rFonts w:cs="Arial"/>
                <w:sz w:val="16"/>
                <w:szCs w:val="16"/>
                <w:lang w:eastAsia="en-AU"/>
              </w:rPr>
              <w:t>(IUCN VI)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shd w:val="clear" w:color="auto" w:fill="6DAFE0"/>
          </w:tcPr>
          <w:p w:rsidR="00A466B9" w:rsidRPr="00DF4FEB" w:rsidRDefault="00A466B9" w:rsidP="00034021">
            <w:pPr>
              <w:spacing w:after="120"/>
              <w:ind w:left="170" w:right="170"/>
              <w:jc w:val="center"/>
              <w:rPr>
                <w:rFonts w:cs="Arial"/>
                <w:sz w:val="16"/>
                <w:szCs w:val="16"/>
                <w:lang w:eastAsia="en-AU"/>
              </w:rPr>
            </w:pPr>
            <w:r w:rsidRPr="00DF4FEB">
              <w:rPr>
                <w:rFonts w:cs="Arial"/>
                <w:sz w:val="16"/>
                <w:szCs w:val="16"/>
                <w:lang w:eastAsia="en-AU"/>
              </w:rPr>
              <w:t>Special Purpose Zone</w:t>
            </w:r>
            <w:r w:rsidR="00BC516C" w:rsidRPr="00DF4FEB">
              <w:rPr>
                <w:rFonts w:cs="Arial"/>
                <w:sz w:val="16"/>
                <w:szCs w:val="16"/>
                <w:lang w:eastAsia="en-AU"/>
              </w:rPr>
              <w:br/>
            </w:r>
            <w:r w:rsidRPr="00DF4FEB">
              <w:rPr>
                <w:rFonts w:cs="Arial"/>
                <w:sz w:val="16"/>
                <w:szCs w:val="16"/>
                <w:lang w:eastAsia="en-AU"/>
              </w:rPr>
              <w:t>(IUCN VI)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B9E6FB"/>
          </w:tcPr>
          <w:p w:rsidR="00A466B9" w:rsidRPr="00DF4FEB" w:rsidRDefault="00A466B9" w:rsidP="00034021">
            <w:pPr>
              <w:spacing w:after="120"/>
              <w:ind w:left="170" w:right="170"/>
              <w:jc w:val="center"/>
              <w:rPr>
                <w:rFonts w:cs="Arial"/>
                <w:sz w:val="16"/>
                <w:szCs w:val="16"/>
                <w:lang w:eastAsia="en-AU"/>
              </w:rPr>
            </w:pPr>
            <w:r w:rsidRPr="00DF4FEB">
              <w:rPr>
                <w:rFonts w:cs="Arial"/>
                <w:sz w:val="16"/>
                <w:szCs w:val="16"/>
                <w:lang w:eastAsia="en-AU"/>
              </w:rPr>
              <w:t>Multiple Use Zone</w:t>
            </w:r>
            <w:r w:rsidR="00BC516C" w:rsidRPr="00DF4FEB">
              <w:rPr>
                <w:rFonts w:cs="Arial"/>
                <w:sz w:val="16"/>
                <w:szCs w:val="16"/>
                <w:lang w:eastAsia="en-AU"/>
              </w:rPr>
              <w:br/>
            </w:r>
            <w:r w:rsidRPr="00DF4FEB">
              <w:rPr>
                <w:rFonts w:cs="Arial"/>
                <w:sz w:val="16"/>
                <w:szCs w:val="16"/>
                <w:lang w:eastAsia="en-AU"/>
              </w:rPr>
              <w:t>(IUCN VI)</w:t>
            </w:r>
          </w:p>
        </w:tc>
      </w:tr>
      <w:tr w:rsidR="00235FE1" w:rsidRPr="000F070B" w:rsidTr="00235FE1"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A466B9" w:rsidRPr="00DF4FEB" w:rsidRDefault="00A466B9" w:rsidP="00E15C5D">
            <w:pPr>
              <w:pStyle w:val="Table-textDraftPlanMainStyles"/>
            </w:pPr>
            <w:r w:rsidRPr="00DF4FEB">
              <w:t>Mining</w:t>
            </w:r>
            <w:r w:rsidR="00D2307F" w:rsidRPr="00DF4FEB">
              <w:t xml:space="preserve"> </w:t>
            </w:r>
            <w:r w:rsidR="00D2307F" w:rsidRPr="00DF4FEB">
              <w:noBreakHyphen/>
              <w:t xml:space="preserve"> </w:t>
            </w:r>
            <w:r w:rsidRPr="00DF4FEB">
              <w:t>(approved under Part 7 or 9 of the EPBC Act)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A466B9" w:rsidRPr="00E15C5D" w:rsidRDefault="00A466B9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cs="Arial"/>
                <w:sz w:val="17"/>
                <w:szCs w:val="17"/>
              </w:rPr>
              <w:sym w:font="Wingdings" w:char="F0FB"/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A466B9" w:rsidRPr="00E15C5D" w:rsidRDefault="00A466B9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cs="Arial"/>
                <w:sz w:val="17"/>
                <w:szCs w:val="17"/>
              </w:rPr>
              <w:sym w:font="Wingdings" w:char="F0FB"/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A466B9" w:rsidRPr="00E15C5D" w:rsidRDefault="00A466B9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cs="Arial"/>
                <w:sz w:val="17"/>
                <w:szCs w:val="17"/>
              </w:rPr>
              <w:sym w:font="Wingdings" w:char="F0FB"/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A466B9" w:rsidRPr="00E15C5D" w:rsidRDefault="00A466B9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cs="Arial"/>
                <w:sz w:val="17"/>
                <w:szCs w:val="17"/>
              </w:rPr>
              <w:sym w:font="Wingdings" w:char="F0FB"/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A466B9" w:rsidRPr="00E15C5D" w:rsidRDefault="00A466B9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cs="Arial"/>
                <w:sz w:val="17"/>
                <w:szCs w:val="17"/>
              </w:rPr>
              <w:t>CA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A466B9" w:rsidRPr="00E15C5D" w:rsidRDefault="00A466B9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cs="Arial"/>
                <w:sz w:val="17"/>
                <w:szCs w:val="17"/>
              </w:rPr>
              <w:t>CA</w:t>
            </w:r>
          </w:p>
        </w:tc>
      </w:tr>
      <w:tr w:rsidR="00235FE1" w:rsidRPr="000F070B" w:rsidTr="00235FE1"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A466B9" w:rsidRPr="00DF4FEB" w:rsidRDefault="00A466B9" w:rsidP="00E15C5D">
            <w:pPr>
              <w:pStyle w:val="Table-textDraftPlanMainStyles"/>
            </w:pPr>
            <w:r w:rsidRPr="00DF4FEB">
              <w:t>Mining</w:t>
            </w:r>
            <w:r w:rsidR="00555242" w:rsidRPr="00DF4FEB">
              <w:t xml:space="preserve"> </w:t>
            </w:r>
            <w:r w:rsidR="00555242" w:rsidRPr="00DF4FEB">
              <w:noBreakHyphen/>
              <w:t xml:space="preserve"> (other than authorised under Part 7 or 9 of the EPBC Act</w:t>
            </w:r>
            <w:r w:rsidR="00E15C5D">
              <w:t>)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A466B9" w:rsidRPr="00E15C5D" w:rsidRDefault="00A466B9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cs="Arial"/>
                <w:sz w:val="17"/>
                <w:szCs w:val="17"/>
              </w:rPr>
              <w:sym w:font="Wingdings" w:char="F0FB"/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A466B9" w:rsidRPr="00E15C5D" w:rsidRDefault="00A466B9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cs="Arial"/>
                <w:sz w:val="17"/>
                <w:szCs w:val="17"/>
              </w:rPr>
              <w:sym w:font="Wingdings" w:char="F0FB"/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A466B9" w:rsidRPr="00E15C5D" w:rsidRDefault="00A466B9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cs="Arial"/>
                <w:sz w:val="17"/>
                <w:szCs w:val="17"/>
              </w:rPr>
              <w:sym w:font="Wingdings" w:char="F0FB"/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A466B9" w:rsidRPr="00E15C5D" w:rsidRDefault="00A466B9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cs="Arial"/>
                <w:sz w:val="17"/>
                <w:szCs w:val="17"/>
              </w:rPr>
              <w:sym w:font="Wingdings" w:char="F0FB"/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A466B9" w:rsidRPr="00E15C5D" w:rsidRDefault="00A466B9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cs="Arial"/>
                <w:sz w:val="17"/>
                <w:szCs w:val="17"/>
              </w:rPr>
              <w:t>P</w:t>
            </w:r>
            <w:r w:rsidR="00AA00B3" w:rsidRPr="00E15C5D">
              <w:rPr>
                <w:rFonts w:cs="Arial"/>
                <w:sz w:val="17"/>
                <w:szCs w:val="17"/>
              </w:rPr>
              <w:t>/CA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A466B9" w:rsidRPr="00E15C5D" w:rsidRDefault="00A466B9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cs="Arial"/>
                <w:sz w:val="17"/>
                <w:szCs w:val="17"/>
              </w:rPr>
              <w:t>P</w:t>
            </w:r>
            <w:r w:rsidR="00AA00B3" w:rsidRPr="00E15C5D">
              <w:rPr>
                <w:rFonts w:cs="Arial"/>
                <w:sz w:val="17"/>
                <w:szCs w:val="17"/>
              </w:rPr>
              <w:t>/CA</w:t>
            </w:r>
          </w:p>
        </w:tc>
      </w:tr>
      <w:tr w:rsidR="00235FE1" w:rsidRPr="000F070B" w:rsidTr="00235FE1"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40195A" w:rsidRPr="00DF4FEB" w:rsidRDefault="0040195A" w:rsidP="00E15C5D">
            <w:pPr>
              <w:pStyle w:val="Table-textDraftPlanMainStyles"/>
            </w:pPr>
            <w:r w:rsidRPr="00DF4FEB">
              <w:t xml:space="preserve">Vessel transiting 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40195A" w:rsidRPr="00E15C5D" w:rsidRDefault="0040195A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ascii="Wingdings" w:hAnsi="Wingdings" w:cs="Wingdings"/>
                <w:color w:val="auto"/>
                <w:spacing w:val="0"/>
                <w:sz w:val="17"/>
                <w:szCs w:val="17"/>
              </w:rPr>
              <w:t></w:t>
            </w:r>
            <w:r w:rsidRPr="00E15C5D">
              <w:rPr>
                <w:rFonts w:ascii="Wingdings" w:hAnsi="Wingdings" w:cs="Wingdings"/>
                <w:color w:val="auto"/>
                <w:spacing w:val="0"/>
                <w:sz w:val="17"/>
                <w:szCs w:val="17"/>
              </w:rPr>
              <w:t>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40195A" w:rsidRPr="00E15C5D" w:rsidRDefault="0040195A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ascii="Wingdings" w:hAnsi="Wingdings" w:cs="Wingdings"/>
                <w:color w:val="auto"/>
                <w:spacing w:val="0"/>
                <w:sz w:val="17"/>
                <w:szCs w:val="17"/>
              </w:rPr>
              <w:t>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40195A" w:rsidRPr="00E15C5D" w:rsidRDefault="0040195A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ascii="Wingdings" w:hAnsi="Wingdings" w:cs="Wingdings"/>
                <w:color w:val="auto"/>
                <w:spacing w:val="0"/>
                <w:sz w:val="17"/>
                <w:szCs w:val="17"/>
              </w:rPr>
              <w:t>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40195A" w:rsidRPr="00E15C5D" w:rsidRDefault="0040195A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ascii="Wingdings" w:hAnsi="Wingdings" w:cs="Wingdings"/>
                <w:color w:val="auto"/>
                <w:spacing w:val="0"/>
                <w:sz w:val="17"/>
                <w:szCs w:val="17"/>
              </w:rPr>
              <w:t>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40195A" w:rsidRPr="00E15C5D" w:rsidRDefault="0040195A" w:rsidP="00E15C5D">
            <w:pPr>
              <w:spacing w:before="200"/>
              <w:jc w:val="center"/>
              <w:rPr>
                <w:rFonts w:cs="Arial"/>
                <w:sz w:val="17"/>
                <w:szCs w:val="17"/>
              </w:rPr>
            </w:pPr>
            <w:r w:rsidRPr="00E15C5D">
              <w:rPr>
                <w:rFonts w:ascii="Wingdings" w:hAnsi="Wingdings" w:cs="Wingdings"/>
                <w:color w:val="auto"/>
                <w:spacing w:val="0"/>
                <w:sz w:val="17"/>
                <w:szCs w:val="17"/>
              </w:rPr>
              <w:t>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40195A" w:rsidRPr="00E15C5D" w:rsidRDefault="00E15C5D" w:rsidP="00E15C5D">
            <w:pPr>
              <w:tabs>
                <w:tab w:val="left" w:pos="449"/>
                <w:tab w:val="center" w:pos="530"/>
              </w:tabs>
              <w:spacing w:before="200"/>
              <w:rPr>
                <w:rFonts w:cs="Arial"/>
                <w:sz w:val="17"/>
                <w:szCs w:val="17"/>
              </w:rPr>
            </w:pPr>
            <w:r>
              <w:rPr>
                <w:rFonts w:ascii="Wingdings" w:hAnsi="Wingdings" w:cs="Wingdings"/>
                <w:color w:val="auto"/>
                <w:spacing w:val="0"/>
                <w:sz w:val="17"/>
                <w:szCs w:val="17"/>
              </w:rPr>
              <w:tab/>
            </w:r>
            <w:r>
              <w:rPr>
                <w:rFonts w:ascii="Wingdings" w:hAnsi="Wingdings" w:cs="Wingdings"/>
                <w:color w:val="auto"/>
                <w:spacing w:val="0"/>
                <w:sz w:val="17"/>
                <w:szCs w:val="17"/>
              </w:rPr>
              <w:tab/>
            </w:r>
            <w:r w:rsidR="0040195A" w:rsidRPr="00E15C5D">
              <w:rPr>
                <w:rFonts w:ascii="Wingdings" w:hAnsi="Wingdings" w:cs="Wingdings"/>
                <w:color w:val="auto"/>
                <w:spacing w:val="0"/>
                <w:sz w:val="17"/>
                <w:szCs w:val="17"/>
              </w:rPr>
              <w:t></w:t>
            </w:r>
          </w:p>
        </w:tc>
      </w:tr>
    </w:tbl>
    <w:p w:rsidR="00A466B9" w:rsidRPr="00E15C5D" w:rsidRDefault="00A466B9" w:rsidP="00C66564">
      <w:pPr>
        <w:pStyle w:val="NormalWeb"/>
        <w:spacing w:before="120" w:beforeAutospacing="0" w:after="0" w:afterAutospacing="0"/>
        <w:ind w:left="720" w:hanging="720"/>
        <w:rPr>
          <w:rFonts w:ascii="Arial" w:hAnsi="Arial" w:cs="Arial"/>
          <w:color w:val="595959" w:themeColor="text1" w:themeTint="A6"/>
          <w:spacing w:val="2"/>
          <w:sz w:val="17"/>
          <w:szCs w:val="17"/>
        </w:rPr>
      </w:pPr>
      <w:r w:rsidRPr="00E15C5D">
        <w:rPr>
          <w:rFonts w:ascii="Arial" w:hAnsi="Arial" w:cs="Arial"/>
          <w:color w:val="595959" w:themeColor="text1" w:themeTint="A6"/>
          <w:spacing w:val="2"/>
          <w:sz w:val="17"/>
          <w:szCs w:val="17"/>
        </w:rPr>
        <w:sym w:font="Wingdings" w:char="F0FC"/>
      </w:r>
      <w:r w:rsidRPr="00E15C5D">
        <w:rPr>
          <w:rFonts w:ascii="Arial" w:hAnsi="Arial" w:cs="Arial"/>
          <w:color w:val="595959" w:themeColor="text1" w:themeTint="A6"/>
          <w:spacing w:val="2"/>
          <w:sz w:val="17"/>
          <w:szCs w:val="17"/>
        </w:rPr>
        <w:tab/>
        <w:t xml:space="preserve">Activity is allowed in accordance with plan prescriptions (without the need for a permit or class approval). </w:t>
      </w:r>
    </w:p>
    <w:p w:rsidR="00A466B9" w:rsidRPr="00E15C5D" w:rsidRDefault="00A466B9" w:rsidP="00C66564">
      <w:pPr>
        <w:pStyle w:val="NormalWeb"/>
        <w:spacing w:before="0" w:beforeAutospacing="0" w:after="0" w:afterAutospacing="0"/>
        <w:ind w:left="720" w:hanging="720"/>
        <w:rPr>
          <w:rFonts w:ascii="Arial" w:hAnsi="Arial" w:cs="Arial"/>
          <w:color w:val="595959" w:themeColor="text1" w:themeTint="A6"/>
          <w:spacing w:val="2"/>
          <w:sz w:val="17"/>
          <w:szCs w:val="17"/>
        </w:rPr>
      </w:pPr>
      <w:r w:rsidRPr="00E15C5D">
        <w:rPr>
          <w:rFonts w:ascii="Arial" w:hAnsi="Arial" w:cs="Arial"/>
          <w:color w:val="595959" w:themeColor="text1" w:themeTint="A6"/>
          <w:spacing w:val="2"/>
          <w:sz w:val="17"/>
          <w:szCs w:val="17"/>
        </w:rPr>
        <w:sym w:font="Wingdings" w:char="F0FB"/>
      </w:r>
      <w:r w:rsidRPr="00E15C5D">
        <w:rPr>
          <w:rFonts w:ascii="Arial" w:hAnsi="Arial" w:cs="Arial"/>
          <w:color w:val="595959" w:themeColor="text1" w:themeTint="A6"/>
          <w:spacing w:val="2"/>
          <w:sz w:val="17"/>
          <w:szCs w:val="17"/>
        </w:rPr>
        <w:tab/>
        <w:t>Activity is not allowed at all (i.e. totally prohibited).</w:t>
      </w:r>
    </w:p>
    <w:p w:rsidR="00A466B9" w:rsidRPr="00E15C5D" w:rsidRDefault="00A466B9" w:rsidP="00C66564">
      <w:pPr>
        <w:pStyle w:val="NormalWeb"/>
        <w:spacing w:before="0" w:beforeAutospacing="0" w:after="0" w:afterAutospacing="0"/>
        <w:ind w:left="720" w:hanging="720"/>
        <w:rPr>
          <w:rFonts w:ascii="Arial" w:hAnsi="Arial" w:cs="Arial"/>
          <w:color w:val="595959" w:themeColor="text1" w:themeTint="A6"/>
          <w:spacing w:val="2"/>
          <w:sz w:val="17"/>
          <w:szCs w:val="17"/>
        </w:rPr>
      </w:pPr>
      <w:r w:rsidRPr="00E15C5D">
        <w:rPr>
          <w:rFonts w:ascii="Arial" w:hAnsi="Arial" w:cs="Arial"/>
          <w:color w:val="595959" w:themeColor="text1" w:themeTint="A6"/>
          <w:spacing w:val="2"/>
          <w:sz w:val="17"/>
          <w:szCs w:val="17"/>
        </w:rPr>
        <w:t>CA</w:t>
      </w:r>
      <w:r w:rsidRPr="00E15C5D">
        <w:rPr>
          <w:rFonts w:ascii="Arial" w:hAnsi="Arial" w:cs="Arial"/>
          <w:color w:val="595959" w:themeColor="text1" w:themeTint="A6"/>
          <w:spacing w:val="2"/>
          <w:sz w:val="17"/>
          <w:szCs w:val="17"/>
        </w:rPr>
        <w:tab/>
        <w:t>Activity is allowable in specified zones in accordance with a class approval issued by the Director of National Parks.</w:t>
      </w:r>
    </w:p>
    <w:p w:rsidR="0040195A" w:rsidRPr="00E15C5D" w:rsidRDefault="0040195A" w:rsidP="00C66564">
      <w:pPr>
        <w:pStyle w:val="NormalWeb"/>
        <w:spacing w:before="0" w:beforeAutospacing="0" w:after="0" w:afterAutospacing="0"/>
        <w:ind w:left="720" w:hanging="720"/>
        <w:rPr>
          <w:rFonts w:ascii="Arial" w:hAnsi="Arial" w:cs="Arial"/>
          <w:color w:val="595959" w:themeColor="text1" w:themeTint="A6"/>
          <w:spacing w:val="2"/>
          <w:sz w:val="17"/>
          <w:szCs w:val="17"/>
        </w:rPr>
      </w:pPr>
      <w:r w:rsidRPr="00E15C5D">
        <w:rPr>
          <w:rFonts w:ascii="Arial" w:hAnsi="Arial" w:cs="Arial"/>
          <w:color w:val="595959" w:themeColor="text1" w:themeTint="A6"/>
          <w:spacing w:val="2"/>
          <w:sz w:val="17"/>
          <w:szCs w:val="17"/>
        </w:rPr>
        <w:t xml:space="preserve">P/CA </w:t>
      </w:r>
      <w:r w:rsidRPr="00E15C5D">
        <w:rPr>
          <w:rFonts w:ascii="Arial" w:hAnsi="Arial" w:cs="Arial"/>
          <w:color w:val="595959" w:themeColor="text1" w:themeTint="A6"/>
          <w:spacing w:val="2"/>
          <w:sz w:val="17"/>
          <w:szCs w:val="17"/>
        </w:rPr>
        <w:tab/>
        <w:t>Activity is allowable in specified zones in accordance with a permit (if the operation is not authorised under</w:t>
      </w:r>
    </w:p>
    <w:p w:rsidR="0040195A" w:rsidRPr="00E15C5D" w:rsidRDefault="00C66564" w:rsidP="00C66564">
      <w:pPr>
        <w:pStyle w:val="NormalWeb"/>
        <w:spacing w:before="0" w:beforeAutospacing="0" w:after="0" w:afterAutospacing="0"/>
        <w:ind w:left="720" w:hanging="720"/>
        <w:rPr>
          <w:rFonts w:ascii="Arial" w:hAnsi="Arial" w:cs="Arial"/>
          <w:color w:val="595959" w:themeColor="text1" w:themeTint="A6"/>
          <w:spacing w:val="2"/>
          <w:sz w:val="17"/>
          <w:szCs w:val="17"/>
        </w:rPr>
      </w:pPr>
      <w:r>
        <w:rPr>
          <w:rFonts w:ascii="Arial" w:hAnsi="Arial" w:cs="Arial"/>
          <w:color w:val="595959" w:themeColor="text1" w:themeTint="A6"/>
          <w:spacing w:val="2"/>
          <w:sz w:val="17"/>
          <w:szCs w:val="17"/>
        </w:rPr>
        <w:t xml:space="preserve"> </w:t>
      </w:r>
      <w:r>
        <w:rPr>
          <w:rFonts w:ascii="Arial" w:hAnsi="Arial" w:cs="Arial"/>
          <w:color w:val="595959" w:themeColor="text1" w:themeTint="A6"/>
          <w:spacing w:val="2"/>
          <w:sz w:val="17"/>
          <w:szCs w:val="17"/>
        </w:rPr>
        <w:tab/>
      </w:r>
      <w:r w:rsidR="0040195A" w:rsidRPr="00E15C5D">
        <w:rPr>
          <w:rFonts w:ascii="Arial" w:hAnsi="Arial" w:cs="Arial"/>
          <w:color w:val="595959" w:themeColor="text1" w:themeTint="A6"/>
          <w:spacing w:val="2"/>
          <w:sz w:val="17"/>
          <w:szCs w:val="17"/>
        </w:rPr>
        <w:t>Part 7 or Part 9 of the EPBC Act) or a class approval (if the operation is authorised under Part 7 or Part 9 of</w:t>
      </w:r>
    </w:p>
    <w:p w:rsidR="0064280F" w:rsidRPr="00E15C5D" w:rsidRDefault="0040195A" w:rsidP="00C66564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595959" w:themeColor="text1" w:themeTint="A6"/>
          <w:spacing w:val="2"/>
          <w:sz w:val="17"/>
          <w:szCs w:val="17"/>
        </w:rPr>
      </w:pPr>
      <w:proofErr w:type="gramStart"/>
      <w:r w:rsidRPr="00E15C5D">
        <w:rPr>
          <w:rFonts w:ascii="Arial" w:hAnsi="Arial" w:cs="Arial"/>
          <w:color w:val="595959" w:themeColor="text1" w:themeTint="A6"/>
          <w:spacing w:val="2"/>
          <w:sz w:val="17"/>
          <w:szCs w:val="17"/>
        </w:rPr>
        <w:t>the</w:t>
      </w:r>
      <w:proofErr w:type="gramEnd"/>
      <w:r w:rsidRPr="00E15C5D">
        <w:rPr>
          <w:rFonts w:ascii="Arial" w:hAnsi="Arial" w:cs="Arial"/>
          <w:color w:val="595959" w:themeColor="text1" w:themeTint="A6"/>
          <w:spacing w:val="2"/>
          <w:sz w:val="17"/>
          <w:szCs w:val="17"/>
        </w:rPr>
        <w:t xml:space="preserve"> EPBC Act) issued by the Director.</w:t>
      </w:r>
    </w:p>
    <w:p w:rsidR="007734B9" w:rsidRPr="000F070B" w:rsidRDefault="007734B9" w:rsidP="0064280F">
      <w:pPr>
        <w:sectPr w:rsidR="007734B9" w:rsidRPr="000F070B" w:rsidSect="0030518F">
          <w:headerReference w:type="default" r:id="rId13"/>
          <w:footerReference w:type="default" r:id="rId14"/>
          <w:type w:val="continuous"/>
          <w:pgSz w:w="11900" w:h="16840"/>
          <w:pgMar w:top="2098" w:right="1021" w:bottom="1985" w:left="1021" w:header="708" w:footer="968" w:gutter="0"/>
          <w:cols w:space="708"/>
          <w:docGrid w:linePitch="360"/>
        </w:sectPr>
      </w:pPr>
    </w:p>
    <w:p w:rsidR="003F793F" w:rsidRDefault="003F793F" w:rsidP="00BC516C">
      <w:pPr>
        <w:pStyle w:val="Heading2"/>
      </w:pPr>
    </w:p>
    <w:p w:rsidR="009503E0" w:rsidRPr="009503E0" w:rsidRDefault="009503E0" w:rsidP="009503E0"/>
    <w:p w:rsidR="00046D0A" w:rsidRPr="000F070B" w:rsidRDefault="00046D0A" w:rsidP="00BC516C">
      <w:pPr>
        <w:pStyle w:val="Heading2"/>
      </w:pPr>
      <w:r w:rsidRPr="000F070B">
        <w:t>Further information</w:t>
      </w:r>
    </w:p>
    <w:p w:rsidR="00046D0A" w:rsidRPr="000F070B" w:rsidRDefault="00046D0A" w:rsidP="00046D0A">
      <w:pPr>
        <w:rPr>
          <w:rFonts w:cs="Arial"/>
        </w:rPr>
      </w:pPr>
      <w:r w:rsidRPr="000F070B">
        <w:rPr>
          <w:rFonts w:cs="Arial"/>
        </w:rPr>
        <w:t xml:space="preserve">The South-east Commonwealth Marine Reserves Network Management Plan, the South-east mining class approval and a range of supporting maps are available on the Australian Government Department of Sustainability, Environment, Water, Population and Communities’ website: </w:t>
      </w:r>
      <w:hyperlink r:id="rId15" w:history="1">
        <w:r w:rsidRPr="000F070B">
          <w:rPr>
            <w:b/>
            <w:bCs/>
          </w:rPr>
          <w:t>www.environment.gov.au/marinereserves</w:t>
        </w:r>
      </w:hyperlink>
    </w:p>
    <w:p w:rsidR="00231DC2" w:rsidRDefault="00231DC2" w:rsidP="00BC516C">
      <w:pPr>
        <w:spacing w:before="0" w:after="0" w:line="240" w:lineRule="auto"/>
        <w:rPr>
          <w:rFonts w:cs="Arial"/>
        </w:rPr>
      </w:pPr>
    </w:p>
    <w:p w:rsidR="00640BAF" w:rsidRDefault="00640BAF" w:rsidP="00BC516C">
      <w:pPr>
        <w:spacing w:before="0" w:after="0" w:line="240" w:lineRule="auto"/>
        <w:rPr>
          <w:rFonts w:cs="Arial"/>
        </w:rPr>
      </w:pPr>
    </w:p>
    <w:p w:rsidR="00640BAF" w:rsidRDefault="00640BAF" w:rsidP="00BC516C">
      <w:pPr>
        <w:spacing w:before="0" w:after="0" w:line="240" w:lineRule="auto"/>
        <w:rPr>
          <w:rFonts w:cs="Arial"/>
        </w:rPr>
      </w:pPr>
    </w:p>
    <w:p w:rsidR="003F793F" w:rsidRDefault="003F793F" w:rsidP="00BC516C">
      <w:pPr>
        <w:spacing w:before="0" w:after="0" w:line="240" w:lineRule="auto"/>
        <w:rPr>
          <w:rFonts w:cs="Arial"/>
        </w:rPr>
      </w:pPr>
    </w:p>
    <w:p w:rsidR="003F793F" w:rsidRDefault="003F793F" w:rsidP="00BC516C">
      <w:pPr>
        <w:spacing w:before="0" w:after="0" w:line="240" w:lineRule="auto"/>
        <w:rPr>
          <w:rFonts w:cs="Arial"/>
        </w:rPr>
      </w:pPr>
    </w:p>
    <w:p w:rsidR="003F793F" w:rsidRDefault="003F793F" w:rsidP="00BC516C">
      <w:pPr>
        <w:spacing w:before="0" w:after="0" w:line="240" w:lineRule="auto"/>
        <w:rPr>
          <w:rFonts w:cs="Arial"/>
        </w:rPr>
      </w:pPr>
    </w:p>
    <w:p w:rsidR="00C66564" w:rsidRDefault="00C66564" w:rsidP="00BC516C">
      <w:pPr>
        <w:spacing w:before="0" w:after="0" w:line="240" w:lineRule="auto"/>
        <w:rPr>
          <w:rFonts w:cs="Arial"/>
        </w:rPr>
      </w:pPr>
    </w:p>
    <w:p w:rsidR="00C66564" w:rsidRDefault="00C66564" w:rsidP="00BC516C">
      <w:pPr>
        <w:spacing w:before="0" w:after="0" w:line="240" w:lineRule="auto"/>
        <w:rPr>
          <w:rFonts w:cs="Arial"/>
        </w:rPr>
      </w:pPr>
    </w:p>
    <w:p w:rsidR="00046D0A" w:rsidRPr="000F070B" w:rsidRDefault="00046D0A" w:rsidP="00BC516C">
      <w:pPr>
        <w:spacing w:before="0" w:after="0" w:line="240" w:lineRule="auto"/>
        <w:rPr>
          <w:rFonts w:cs="Arial"/>
        </w:rPr>
      </w:pPr>
      <w:r w:rsidRPr="000F070B">
        <w:rPr>
          <w:rFonts w:cs="Arial"/>
        </w:rPr>
        <w:t xml:space="preserve">If you have any enquiries regarding the </w:t>
      </w:r>
      <w:r w:rsidRPr="000F070B">
        <w:t>Management</w:t>
      </w:r>
      <w:r w:rsidRPr="000F070B">
        <w:rPr>
          <w:rFonts w:cs="Arial"/>
        </w:rPr>
        <w:t xml:space="preserve"> Plan or the management </w:t>
      </w:r>
      <w:r w:rsidRPr="000F070B">
        <w:t>arrangements</w:t>
      </w:r>
      <w:r w:rsidRPr="000F070B">
        <w:rPr>
          <w:rFonts w:cs="Arial"/>
        </w:rPr>
        <w:t xml:space="preserve"> for mining operations please contact:</w:t>
      </w:r>
    </w:p>
    <w:p w:rsidR="00046D0A" w:rsidRPr="000F070B" w:rsidRDefault="00046D0A" w:rsidP="00BC516C">
      <w:pPr>
        <w:spacing w:before="0" w:after="0" w:line="240" w:lineRule="auto"/>
        <w:rPr>
          <w:rFonts w:cs="Arial"/>
        </w:rPr>
      </w:pPr>
    </w:p>
    <w:p w:rsidR="00046D0A" w:rsidRPr="000F070B" w:rsidRDefault="00046D0A" w:rsidP="00BC516C">
      <w:pPr>
        <w:spacing w:before="0" w:after="0" w:line="240" w:lineRule="auto"/>
      </w:pPr>
      <w:r w:rsidRPr="000F070B">
        <w:t>Manager</w:t>
      </w:r>
    </w:p>
    <w:p w:rsidR="00046D0A" w:rsidRPr="000F070B" w:rsidRDefault="00046D0A" w:rsidP="00BC516C">
      <w:pPr>
        <w:spacing w:before="0" w:after="0" w:line="240" w:lineRule="auto"/>
      </w:pPr>
      <w:r w:rsidRPr="000F070B">
        <w:t>South-east Commonwealth Marine Reserves Network</w:t>
      </w:r>
    </w:p>
    <w:p w:rsidR="00046D0A" w:rsidRPr="000F070B" w:rsidRDefault="00046D0A" w:rsidP="00BC516C">
      <w:pPr>
        <w:spacing w:before="0" w:after="0" w:line="240" w:lineRule="auto"/>
      </w:pPr>
      <w:r w:rsidRPr="000F070B">
        <w:t>Parks Australia</w:t>
      </w:r>
    </w:p>
    <w:p w:rsidR="00046D0A" w:rsidRPr="000F070B" w:rsidRDefault="00046D0A" w:rsidP="00BC516C">
      <w:pPr>
        <w:spacing w:before="0" w:after="0" w:line="240" w:lineRule="auto"/>
      </w:pPr>
      <w:r w:rsidRPr="000F070B">
        <w:t>GPO Box 787</w:t>
      </w:r>
    </w:p>
    <w:p w:rsidR="00046D0A" w:rsidRPr="000F070B" w:rsidRDefault="00046D0A" w:rsidP="00BC516C">
      <w:pPr>
        <w:spacing w:before="0" w:after="0" w:line="240" w:lineRule="auto"/>
      </w:pPr>
      <w:r w:rsidRPr="000F070B">
        <w:t>CANBERRA   ACT   2601</w:t>
      </w:r>
    </w:p>
    <w:p w:rsidR="00046D0A" w:rsidRPr="000F070B" w:rsidRDefault="00046D0A" w:rsidP="00BC516C">
      <w:pPr>
        <w:spacing w:before="0" w:after="0" w:line="240" w:lineRule="auto"/>
      </w:pPr>
      <w:r w:rsidRPr="000F070B">
        <w:t>Telephone: 1800 069 352</w:t>
      </w:r>
      <w:r w:rsidRPr="000F070B">
        <w:tab/>
      </w:r>
    </w:p>
    <w:p w:rsidR="00046D0A" w:rsidRDefault="00046D0A" w:rsidP="003302B9">
      <w:pPr>
        <w:spacing w:before="0" w:after="0" w:line="240" w:lineRule="auto"/>
      </w:pPr>
      <w:r w:rsidRPr="000F070B">
        <w:t>Email: marinereserves@environment.gov.au</w:t>
      </w:r>
    </w:p>
    <w:p w:rsidR="004273A6" w:rsidRDefault="004273A6" w:rsidP="003302B9">
      <w:pPr>
        <w:spacing w:before="0" w:after="0" w:line="240" w:lineRule="auto"/>
      </w:pPr>
    </w:p>
    <w:p w:rsidR="004273A6" w:rsidRPr="000F070B" w:rsidRDefault="004273A6" w:rsidP="003302B9">
      <w:pPr>
        <w:spacing w:before="0" w:after="0" w:line="240" w:lineRule="auto"/>
        <w:sectPr w:rsidR="004273A6" w:rsidRPr="000F070B" w:rsidSect="004273A6">
          <w:headerReference w:type="default" r:id="rId16"/>
          <w:type w:val="continuous"/>
          <w:pgSz w:w="11900" w:h="16840"/>
          <w:pgMar w:top="2098" w:right="1021" w:bottom="1985" w:left="1021" w:header="709" w:footer="970" w:gutter="0"/>
          <w:cols w:num="2" w:space="454"/>
          <w:docGrid w:linePitch="360"/>
        </w:sectPr>
      </w:pPr>
    </w:p>
    <w:p w:rsidR="00FC16E0" w:rsidRPr="000F070B" w:rsidRDefault="00FC16E0" w:rsidP="004273A6">
      <w:pPr>
        <w:spacing w:before="0" w:after="0" w:line="240" w:lineRule="auto"/>
      </w:pPr>
    </w:p>
    <w:sectPr w:rsidR="00FC16E0" w:rsidRPr="000F070B" w:rsidSect="0030518F">
      <w:headerReference w:type="default" r:id="rId17"/>
      <w:type w:val="continuous"/>
      <w:pgSz w:w="11900" w:h="16840"/>
      <w:pgMar w:top="2098" w:right="1021" w:bottom="1985" w:left="1021" w:header="708" w:footer="9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3E0" w:rsidRDefault="009503E0" w:rsidP="001178B8">
      <w:r>
        <w:separator/>
      </w:r>
    </w:p>
  </w:endnote>
  <w:endnote w:type="continuationSeparator" w:id="0">
    <w:p w:rsidR="009503E0" w:rsidRDefault="009503E0" w:rsidP="001178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TCAvantGardeStd-Bk">
    <w:altName w:val="ITC Avant Garde Std B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ItalicMT">
    <w:altName w:val="Arial"/>
    <w:charset w:val="00"/>
    <w:family w:val="auto"/>
    <w:pitch w:val="variable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3E0" w:rsidRPr="0095234F" w:rsidRDefault="009503E0" w:rsidP="0095234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-79375</wp:posOffset>
          </wp:positionV>
          <wp:extent cx="6376456" cy="53931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6456" cy="5393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3E0" w:rsidRPr="0095234F" w:rsidRDefault="009503E0" w:rsidP="0095234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-79375</wp:posOffset>
          </wp:positionV>
          <wp:extent cx="6376456" cy="53931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6456" cy="5393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3E0" w:rsidRDefault="009503E0" w:rsidP="001178B8">
      <w:r>
        <w:separator/>
      </w:r>
    </w:p>
  </w:footnote>
  <w:footnote w:type="continuationSeparator" w:id="0">
    <w:p w:rsidR="009503E0" w:rsidRDefault="009503E0" w:rsidP="001178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3E0" w:rsidRDefault="009503E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618071" cy="1231200"/>
          <wp:effectExtent l="19050" t="0" r="1929" b="70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071" cy="1231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3E0" w:rsidRDefault="009503E0">
    <w:pPr>
      <w:pStyle w:val="Header"/>
    </w:pPr>
    <w:r w:rsidRPr="004C1D68">
      <w:rPr>
        <w:noProof/>
        <w:lang w:eastAsia="en-AU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4400" cy="1267833"/>
          <wp:effectExtent l="19050" t="0" r="7500" b="0"/>
          <wp:wrapNone/>
          <wp:docPr id="3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26783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3E0" w:rsidRDefault="009503E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9121639" cy="1231200"/>
          <wp:effectExtent l="19050" t="0" r="3311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1639" cy="1231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3E0" w:rsidRDefault="009503E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0929" cy="101085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929" cy="10108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3E0" w:rsidRDefault="009503E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0929" cy="1010850"/>
          <wp:effectExtent l="1905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929" cy="10108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F89D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BBA21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4D893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53CEF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3B4F6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9B2F6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3CAE4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86AD1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CE618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F22DB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AA813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32DB9"/>
    <w:multiLevelType w:val="multilevel"/>
    <w:tmpl w:val="E5E89F92"/>
    <w:styleLink w:val="BulletList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pStyle w:val="ListBullet2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pStyle w:val="ListBullet3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pStyle w:val="ListBullet4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pStyle w:val="ListBullet5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12">
    <w:nsid w:val="06DD69DF"/>
    <w:multiLevelType w:val="multilevel"/>
    <w:tmpl w:val="30D4815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745BC2"/>
    <w:multiLevelType w:val="multilevel"/>
    <w:tmpl w:val="E5E89F92"/>
    <w:numStyleLink w:val="BulletList"/>
  </w:abstractNum>
  <w:abstractNum w:abstractNumId="14">
    <w:nsid w:val="2AC04C69"/>
    <w:multiLevelType w:val="hybridMultilevel"/>
    <w:tmpl w:val="38E2C8A4"/>
    <w:lvl w:ilvl="0" w:tplc="C1103C86">
      <w:start w:val="1"/>
      <w:numFmt w:val="bullet"/>
      <w:lvlText w:val="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B15166"/>
    <w:multiLevelType w:val="multilevel"/>
    <w:tmpl w:val="CDF0F5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E14B1C"/>
    <w:multiLevelType w:val="hybridMultilevel"/>
    <w:tmpl w:val="6A966EA0"/>
    <w:lvl w:ilvl="0" w:tplc="3F9A6E0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7B098A"/>
    <w:multiLevelType w:val="hybridMultilevel"/>
    <w:tmpl w:val="8F8C7F64"/>
    <w:lvl w:ilvl="0" w:tplc="2056CD7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112587"/>
    <w:multiLevelType w:val="hybridMultilevel"/>
    <w:tmpl w:val="D20CA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FA7A43"/>
    <w:multiLevelType w:val="hybridMultilevel"/>
    <w:tmpl w:val="C4A227DE"/>
    <w:lvl w:ilvl="0" w:tplc="FFFFFFFF">
      <w:start w:val="1"/>
      <w:numFmt w:val="bullet"/>
      <w:pStyle w:val="Issuedotpoints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F054627"/>
    <w:multiLevelType w:val="hybridMultilevel"/>
    <w:tmpl w:val="B08EBC8C"/>
    <w:lvl w:ilvl="0" w:tplc="07D497A6">
      <w:start w:val="1"/>
      <w:numFmt w:val="bullet"/>
      <w:pStyle w:val="Style3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6"/>
  </w:num>
  <w:num w:numId="4">
    <w:abstractNumId w:val="17"/>
  </w:num>
  <w:num w:numId="5">
    <w:abstractNumId w:val="20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5"/>
  </w:num>
  <w:num w:numId="19">
    <w:abstractNumId w:val="19"/>
  </w:num>
  <w:num w:numId="20">
    <w:abstractNumId w:val="11"/>
  </w:num>
  <w:num w:numId="21">
    <w:abstractNumId w:val="13"/>
  </w:num>
  <w:num w:numId="22">
    <w:abstractNumId w:val="20"/>
  </w:num>
  <w:num w:numId="23">
    <w:abstractNumId w:val="20"/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grammar="clean"/>
  <w:defaultTabStop w:val="510"/>
  <w:characterSpacingControl w:val="doNotCompress"/>
  <w:hdrShapeDefaults>
    <o:shapedefaults v:ext="edit" spidmax="2048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21441"/>
    <w:rsid w:val="00023791"/>
    <w:rsid w:val="00033560"/>
    <w:rsid w:val="00034021"/>
    <w:rsid w:val="00037EAE"/>
    <w:rsid w:val="000418B3"/>
    <w:rsid w:val="00046D0A"/>
    <w:rsid w:val="0004758F"/>
    <w:rsid w:val="0004791D"/>
    <w:rsid w:val="00061BBF"/>
    <w:rsid w:val="00093349"/>
    <w:rsid w:val="000A5491"/>
    <w:rsid w:val="000B0372"/>
    <w:rsid w:val="000B2060"/>
    <w:rsid w:val="000D7CC1"/>
    <w:rsid w:val="000E18B7"/>
    <w:rsid w:val="000F070B"/>
    <w:rsid w:val="000F445D"/>
    <w:rsid w:val="000F6A55"/>
    <w:rsid w:val="001178B8"/>
    <w:rsid w:val="00134594"/>
    <w:rsid w:val="00140AE8"/>
    <w:rsid w:val="0018524A"/>
    <w:rsid w:val="001D042F"/>
    <w:rsid w:val="001D4440"/>
    <w:rsid w:val="0022766F"/>
    <w:rsid w:val="00231DC2"/>
    <w:rsid w:val="002320BB"/>
    <w:rsid w:val="00235E55"/>
    <w:rsid w:val="00235FE1"/>
    <w:rsid w:val="00276F7C"/>
    <w:rsid w:val="00281FB0"/>
    <w:rsid w:val="002A2C0F"/>
    <w:rsid w:val="002A7DF1"/>
    <w:rsid w:val="002C114D"/>
    <w:rsid w:val="002C2454"/>
    <w:rsid w:val="003020C1"/>
    <w:rsid w:val="0030518F"/>
    <w:rsid w:val="0032062E"/>
    <w:rsid w:val="00321B22"/>
    <w:rsid w:val="003302B9"/>
    <w:rsid w:val="003639FE"/>
    <w:rsid w:val="003A4EB5"/>
    <w:rsid w:val="003C0587"/>
    <w:rsid w:val="003D44D1"/>
    <w:rsid w:val="003F793F"/>
    <w:rsid w:val="0040195A"/>
    <w:rsid w:val="00406B80"/>
    <w:rsid w:val="004273A6"/>
    <w:rsid w:val="00430EBF"/>
    <w:rsid w:val="004349EE"/>
    <w:rsid w:val="0044457A"/>
    <w:rsid w:val="00461B5A"/>
    <w:rsid w:val="00461C02"/>
    <w:rsid w:val="00483102"/>
    <w:rsid w:val="0048536A"/>
    <w:rsid w:val="00496927"/>
    <w:rsid w:val="004A2343"/>
    <w:rsid w:val="004B5BC8"/>
    <w:rsid w:val="004C1D68"/>
    <w:rsid w:val="0055039A"/>
    <w:rsid w:val="00552AB4"/>
    <w:rsid w:val="00555242"/>
    <w:rsid w:val="005A0BC8"/>
    <w:rsid w:val="005B3A31"/>
    <w:rsid w:val="005C304C"/>
    <w:rsid w:val="005C6A26"/>
    <w:rsid w:val="005D7389"/>
    <w:rsid w:val="005E776C"/>
    <w:rsid w:val="005F1A88"/>
    <w:rsid w:val="005F3146"/>
    <w:rsid w:val="005F3D12"/>
    <w:rsid w:val="00600D23"/>
    <w:rsid w:val="00603B96"/>
    <w:rsid w:val="00604F64"/>
    <w:rsid w:val="006076DE"/>
    <w:rsid w:val="00634832"/>
    <w:rsid w:val="00640BAF"/>
    <w:rsid w:val="0064280F"/>
    <w:rsid w:val="00645125"/>
    <w:rsid w:val="0066505B"/>
    <w:rsid w:val="006751BB"/>
    <w:rsid w:val="006772FA"/>
    <w:rsid w:val="00695712"/>
    <w:rsid w:val="006A4F7E"/>
    <w:rsid w:val="006B5DBD"/>
    <w:rsid w:val="006C3CD5"/>
    <w:rsid w:val="006C70B2"/>
    <w:rsid w:val="006E6861"/>
    <w:rsid w:val="007141D9"/>
    <w:rsid w:val="00717186"/>
    <w:rsid w:val="007203E6"/>
    <w:rsid w:val="007618D3"/>
    <w:rsid w:val="007734B9"/>
    <w:rsid w:val="007848E0"/>
    <w:rsid w:val="00792056"/>
    <w:rsid w:val="00795FE3"/>
    <w:rsid w:val="0079786C"/>
    <w:rsid w:val="007C3838"/>
    <w:rsid w:val="007C575D"/>
    <w:rsid w:val="007D3E3D"/>
    <w:rsid w:val="007F7206"/>
    <w:rsid w:val="00814BE7"/>
    <w:rsid w:val="0086496F"/>
    <w:rsid w:val="00877ED5"/>
    <w:rsid w:val="00882670"/>
    <w:rsid w:val="00891F18"/>
    <w:rsid w:val="008A0F8B"/>
    <w:rsid w:val="008A58F8"/>
    <w:rsid w:val="008E75E0"/>
    <w:rsid w:val="009503E0"/>
    <w:rsid w:val="0095234F"/>
    <w:rsid w:val="00957EE1"/>
    <w:rsid w:val="00961BE2"/>
    <w:rsid w:val="00965635"/>
    <w:rsid w:val="009764FC"/>
    <w:rsid w:val="009830FD"/>
    <w:rsid w:val="00984B67"/>
    <w:rsid w:val="0098618E"/>
    <w:rsid w:val="00991D57"/>
    <w:rsid w:val="009B2577"/>
    <w:rsid w:val="009C612E"/>
    <w:rsid w:val="009D32D0"/>
    <w:rsid w:val="00A04AC4"/>
    <w:rsid w:val="00A05109"/>
    <w:rsid w:val="00A21441"/>
    <w:rsid w:val="00A30AEE"/>
    <w:rsid w:val="00A35418"/>
    <w:rsid w:val="00A466B9"/>
    <w:rsid w:val="00A52F2C"/>
    <w:rsid w:val="00A54336"/>
    <w:rsid w:val="00A8647B"/>
    <w:rsid w:val="00A87680"/>
    <w:rsid w:val="00AA00B3"/>
    <w:rsid w:val="00AC4063"/>
    <w:rsid w:val="00AC4A6F"/>
    <w:rsid w:val="00AC4E1F"/>
    <w:rsid w:val="00AF60AC"/>
    <w:rsid w:val="00B24E15"/>
    <w:rsid w:val="00B37C57"/>
    <w:rsid w:val="00B761C6"/>
    <w:rsid w:val="00BA296E"/>
    <w:rsid w:val="00BC0200"/>
    <w:rsid w:val="00BC516C"/>
    <w:rsid w:val="00BD0691"/>
    <w:rsid w:val="00C14A93"/>
    <w:rsid w:val="00C22201"/>
    <w:rsid w:val="00C3419A"/>
    <w:rsid w:val="00C66564"/>
    <w:rsid w:val="00C9259B"/>
    <w:rsid w:val="00CB2557"/>
    <w:rsid w:val="00CB3795"/>
    <w:rsid w:val="00CE7D6B"/>
    <w:rsid w:val="00CF6080"/>
    <w:rsid w:val="00D2307F"/>
    <w:rsid w:val="00D24864"/>
    <w:rsid w:val="00D35BFD"/>
    <w:rsid w:val="00D7368D"/>
    <w:rsid w:val="00D7708C"/>
    <w:rsid w:val="00D8281D"/>
    <w:rsid w:val="00D9150F"/>
    <w:rsid w:val="00DA37A3"/>
    <w:rsid w:val="00DA6B86"/>
    <w:rsid w:val="00DD0F00"/>
    <w:rsid w:val="00DF4FEB"/>
    <w:rsid w:val="00E058C2"/>
    <w:rsid w:val="00E15C5D"/>
    <w:rsid w:val="00E239A9"/>
    <w:rsid w:val="00E31763"/>
    <w:rsid w:val="00E56C8B"/>
    <w:rsid w:val="00E67DD3"/>
    <w:rsid w:val="00E71258"/>
    <w:rsid w:val="00E8431D"/>
    <w:rsid w:val="00E85BAB"/>
    <w:rsid w:val="00EA3F9B"/>
    <w:rsid w:val="00EE3B83"/>
    <w:rsid w:val="00EE62BD"/>
    <w:rsid w:val="00EF6D45"/>
    <w:rsid w:val="00F24A59"/>
    <w:rsid w:val="00F30A5F"/>
    <w:rsid w:val="00F677E3"/>
    <w:rsid w:val="00F74CAE"/>
    <w:rsid w:val="00F80BE8"/>
    <w:rsid w:val="00FC16E0"/>
    <w:rsid w:val="00FC640E"/>
    <w:rsid w:val="00FD258E"/>
    <w:rsid w:val="00FD3B7C"/>
    <w:rsid w:val="00FD5D26"/>
    <w:rsid w:val="00FF0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18F"/>
    <w:pPr>
      <w:spacing w:before="120" w:after="240" w:line="276" w:lineRule="auto"/>
    </w:pPr>
    <w:rPr>
      <w:rFonts w:ascii="Arial" w:hAnsi="Arial"/>
      <w:color w:val="595959" w:themeColor="text1" w:themeTint="A6"/>
      <w:spacing w:val="2"/>
      <w:sz w:val="20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042F"/>
    <w:pPr>
      <w:keepNext/>
      <w:keepLines/>
      <w:spacing w:before="360" w:after="360" w:line="262" w:lineRule="auto"/>
      <w:jc w:val="center"/>
      <w:outlineLvl w:val="0"/>
    </w:pPr>
    <w:rPr>
      <w:rFonts w:eastAsiaTheme="majorEastAsia" w:cstheme="majorBidi"/>
      <w:bCs/>
      <w:spacing w:val="8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16E0"/>
    <w:pPr>
      <w:keepNext/>
      <w:keepLines/>
      <w:spacing w:before="240"/>
      <w:outlineLvl w:val="1"/>
    </w:pPr>
    <w:rPr>
      <w:rFonts w:eastAsiaTheme="majorEastAsia" w:cstheme="majorBidi"/>
      <w:color w:val="00B5D0"/>
      <w:spacing w:val="6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42F"/>
    <w:rPr>
      <w:rFonts w:ascii="Arial" w:eastAsiaTheme="majorEastAsia" w:hAnsi="Arial" w:cstheme="majorBidi"/>
      <w:bCs/>
      <w:color w:val="595959" w:themeColor="text1" w:themeTint="A6"/>
      <w:spacing w:val="8"/>
      <w:sz w:val="36"/>
      <w:szCs w:val="36"/>
    </w:rPr>
  </w:style>
  <w:style w:type="paragraph" w:customStyle="1" w:styleId="NoParagraphStyle">
    <w:name w:val="[No Paragraph Style]"/>
    <w:rsid w:val="00D7708C"/>
    <w:pPr>
      <w:widowControl w:val="0"/>
      <w:autoSpaceDE w:val="0"/>
      <w:autoSpaceDN w:val="0"/>
      <w:adjustRightInd w:val="0"/>
      <w:spacing w:before="80" w:after="120" w:line="288" w:lineRule="auto"/>
      <w:textAlignment w:val="center"/>
    </w:pPr>
    <w:rPr>
      <w:rFonts w:ascii="MinionPro-Regular" w:hAnsi="MinionPro-Regular" w:cs="Arial"/>
      <w:color w:val="7F7F7F" w:themeColor="text1" w:themeTint="80"/>
      <w:spacing w:val="4"/>
      <w:sz w:val="28"/>
      <w:szCs w:val="28"/>
      <w:lang w:val="en-US"/>
    </w:rPr>
  </w:style>
  <w:style w:type="paragraph" w:customStyle="1" w:styleId="bulletpoint">
    <w:name w:val="bullet point"/>
    <w:basedOn w:val="Normal"/>
    <w:uiPriority w:val="99"/>
    <w:rsid w:val="00E67DD3"/>
    <w:pPr>
      <w:widowControl w:val="0"/>
      <w:suppressAutoHyphens/>
      <w:autoSpaceDE w:val="0"/>
      <w:autoSpaceDN w:val="0"/>
      <w:adjustRightInd w:val="0"/>
      <w:spacing w:before="57" w:after="57" w:line="260" w:lineRule="atLeast"/>
      <w:ind w:left="227" w:hanging="227"/>
      <w:textAlignment w:val="center"/>
    </w:pPr>
    <w:rPr>
      <w:rFonts w:ascii="ITCAvantGardeStd-Bk" w:hAnsi="ITCAvantGardeStd-Bk" w:cs="ITCAvantGardeStd-Bk"/>
      <w:color w:val="000000"/>
      <w:sz w:val="18"/>
      <w:szCs w:val="18"/>
      <w:lang w:val="en-US"/>
    </w:rPr>
  </w:style>
  <w:style w:type="table" w:styleId="TableGrid">
    <w:name w:val="Table Grid"/>
    <w:basedOn w:val="TableGrid1"/>
    <w:uiPriority w:val="59"/>
    <w:rsid w:val="0064280F"/>
    <w:pPr>
      <w:spacing w:before="80" w:after="80"/>
      <w:ind w:left="170" w:right="170"/>
      <w:jc w:val="center"/>
    </w:pPr>
    <w:rPr>
      <w:rFonts w:ascii="Arial" w:hAnsi="Arial"/>
      <w:color w:val="7F7F7F" w:themeColor="text1" w:themeTint="80"/>
      <w:spacing w:val="4"/>
      <w:sz w:val="20"/>
      <w:szCs w:val="20"/>
      <w:lang w:val="en-US" w:eastAsia="en-AU"/>
    </w:rPr>
    <w:tblPr>
      <w:tblOverlap w:val="never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rPr>
      <w:trHeight w:val="227"/>
    </w:trPr>
    <w:tcPr>
      <w:shd w:val="clear" w:color="auto" w:fill="F2F2F2" w:themeFill="background1" w:themeFillShade="F2"/>
      <w:tcMar>
        <w:left w:w="0" w:type="dxa"/>
        <w:right w:w="0" w:type="dxa"/>
      </w:tcMar>
      <w:vAlign w:val="center"/>
    </w:tcPr>
    <w:tblStylePr w:type="firstRow">
      <w:pPr>
        <w:jc w:val="center"/>
      </w:pPr>
      <w:rPr>
        <w:rFonts w:ascii="Arial" w:hAnsi="Arial"/>
        <w:b w:val="0"/>
        <w:bCs w:val="0"/>
        <w:i w:val="0"/>
        <w:iCs w:val="0"/>
        <w:color w:val="FFFFFF" w:themeColor="background1"/>
        <w:sz w:val="20"/>
        <w:szCs w:val="20"/>
      </w:rPr>
    </w:tblStylePr>
    <w:tblStylePr w:type="lastRow">
      <w:rPr>
        <w:i/>
        <w:iCs/>
      </w:rPr>
    </w:tblStylePr>
    <w:tblStylePr w:type="firstCol">
      <w:pPr>
        <w:jc w:val="left"/>
      </w:pPr>
      <w:tblPr/>
      <w:tcPr>
        <w:vAlign w:val="top"/>
      </w:tcPr>
    </w:tblStylePr>
    <w:tblStylePr w:type="lastCol">
      <w:rPr>
        <w:i/>
        <w:i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FC16E0"/>
    <w:rPr>
      <w:rFonts w:ascii="Arial" w:eastAsiaTheme="majorEastAsia" w:hAnsi="Arial" w:cstheme="majorBidi"/>
      <w:color w:val="00B5D0"/>
      <w:spacing w:val="6"/>
      <w:sz w:val="26"/>
      <w:szCs w:val="28"/>
    </w:rPr>
  </w:style>
  <w:style w:type="paragraph" w:customStyle="1" w:styleId="Style3">
    <w:name w:val="Style3"/>
    <w:basedOn w:val="Normal"/>
    <w:qFormat/>
    <w:rsid w:val="00430EBF"/>
    <w:pPr>
      <w:widowControl w:val="0"/>
      <w:numPr>
        <w:numId w:val="5"/>
      </w:numPr>
      <w:suppressAutoHyphens/>
      <w:autoSpaceDE w:val="0"/>
      <w:autoSpaceDN w:val="0"/>
      <w:adjustRightInd w:val="0"/>
      <w:spacing w:before="160" w:after="160"/>
      <w:textAlignment w:val="center"/>
    </w:pPr>
    <w:rPr>
      <w:rFonts w:cs="Arial"/>
      <w:lang w:val="en-US"/>
    </w:rPr>
  </w:style>
  <w:style w:type="table" w:styleId="LightShading-Accent2">
    <w:name w:val="Light Shading Accent 2"/>
    <w:basedOn w:val="TableNormal"/>
    <w:uiPriority w:val="60"/>
    <w:rsid w:val="0096563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1178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8B8"/>
  </w:style>
  <w:style w:type="paragraph" w:styleId="Footer">
    <w:name w:val="footer"/>
    <w:basedOn w:val="Normal"/>
    <w:link w:val="FooterChar"/>
    <w:uiPriority w:val="99"/>
    <w:unhideWhenUsed/>
    <w:rsid w:val="001178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8B8"/>
  </w:style>
  <w:style w:type="paragraph" w:styleId="BalloonText">
    <w:name w:val="Balloon Text"/>
    <w:basedOn w:val="Normal"/>
    <w:link w:val="BalloonTextChar"/>
    <w:uiPriority w:val="99"/>
    <w:semiHidden/>
    <w:unhideWhenUsed/>
    <w:rsid w:val="001178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8B8"/>
    <w:rPr>
      <w:rFonts w:ascii="Lucida Grande" w:hAnsi="Lucida Grande" w:cs="Lucida Grande"/>
      <w:sz w:val="18"/>
      <w:szCs w:val="18"/>
    </w:rPr>
  </w:style>
  <w:style w:type="table" w:customStyle="1" w:styleId="LightShading1">
    <w:name w:val="Light Shading1"/>
    <w:basedOn w:val="TableNormal"/>
    <w:uiPriority w:val="60"/>
    <w:rsid w:val="0096563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3">
    <w:name w:val="Light Shading Accent 3"/>
    <w:basedOn w:val="TableNormal"/>
    <w:uiPriority w:val="60"/>
    <w:rsid w:val="00965635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965635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2-Accent5">
    <w:name w:val="Medium Shading 2 Accent 5"/>
    <w:basedOn w:val="TableNormal"/>
    <w:uiPriority w:val="64"/>
    <w:rsid w:val="0096563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96563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6563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96563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ableofAuthorities">
    <w:name w:val="table of authorities"/>
    <w:basedOn w:val="Normal"/>
    <w:next w:val="Normal"/>
    <w:uiPriority w:val="99"/>
    <w:unhideWhenUsed/>
    <w:rsid w:val="00FF0628"/>
    <w:pPr>
      <w:spacing w:after="0"/>
      <w:ind w:left="220" w:hanging="220"/>
    </w:pPr>
  </w:style>
  <w:style w:type="paragraph" w:styleId="TableofFigures">
    <w:name w:val="table of figures"/>
    <w:aliases w:val="Table Content"/>
    <w:basedOn w:val="Normal"/>
    <w:next w:val="Normal"/>
    <w:uiPriority w:val="99"/>
    <w:unhideWhenUsed/>
    <w:rsid w:val="00FF0628"/>
    <w:pPr>
      <w:spacing w:after="0" w:line="240" w:lineRule="auto"/>
    </w:pPr>
    <w:rPr>
      <w:color w:val="404040" w:themeColor="text1" w:themeTint="BF"/>
      <w:sz w:val="18"/>
      <w:szCs w:val="18"/>
    </w:rPr>
  </w:style>
  <w:style w:type="paragraph" w:styleId="ListParagraph">
    <w:name w:val="List Paragraph"/>
    <w:basedOn w:val="Normal"/>
    <w:uiPriority w:val="34"/>
    <w:qFormat/>
    <w:rsid w:val="00AC4E1F"/>
    <w:pPr>
      <w:ind w:left="720"/>
      <w:contextualSpacing/>
    </w:pPr>
  </w:style>
  <w:style w:type="paragraph" w:customStyle="1" w:styleId="Tableheader">
    <w:name w:val="Table header"/>
    <w:basedOn w:val="Normal"/>
    <w:qFormat/>
    <w:rsid w:val="00FF0628"/>
    <w:rPr>
      <w:color w:val="FFFFFF" w:themeColor="background1"/>
    </w:rPr>
  </w:style>
  <w:style w:type="paragraph" w:customStyle="1" w:styleId="Style1">
    <w:name w:val="Style1"/>
    <w:basedOn w:val="Normal"/>
    <w:qFormat/>
    <w:rsid w:val="00FF0628"/>
  </w:style>
  <w:style w:type="table" w:customStyle="1" w:styleId="Style2">
    <w:name w:val="Style2"/>
    <w:basedOn w:val="TableNormal"/>
    <w:uiPriority w:val="99"/>
    <w:rsid w:val="0018524A"/>
    <w:rPr>
      <w:rFonts w:ascii="Arial" w:hAnsi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">
    <w:name w:val="Style4"/>
    <w:basedOn w:val="TableNormal"/>
    <w:uiPriority w:val="99"/>
    <w:rsid w:val="00F677E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Normal"/>
    <w:uiPriority w:val="99"/>
    <w:rsid w:val="000F445D"/>
    <w:pPr>
      <w:widowControl w:val="0"/>
      <w:suppressAutoHyphens/>
      <w:autoSpaceDE w:val="0"/>
      <w:autoSpaceDN w:val="0"/>
      <w:adjustRightInd w:val="0"/>
      <w:spacing w:before="57" w:after="170" w:line="260" w:lineRule="atLeast"/>
      <w:textAlignment w:val="center"/>
    </w:pPr>
    <w:rPr>
      <w:rFonts w:ascii="ITCAvantGardeStd-Bk" w:hAnsi="ITCAvantGardeStd-Bk" w:cs="ITCAvantGardeStd-Bk"/>
      <w:color w:val="000000"/>
      <w:spacing w:val="0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48536A"/>
    <w:pPr>
      <w:spacing w:before="100" w:beforeAutospacing="1" w:after="100" w:afterAutospacing="1" w:line="240" w:lineRule="auto"/>
    </w:pPr>
    <w:rPr>
      <w:rFonts w:ascii="Times" w:hAnsi="Times" w:cs="Times New Roman"/>
      <w:color w:val="auto"/>
      <w:spacing w:val="0"/>
      <w:szCs w:val="20"/>
    </w:rPr>
  </w:style>
  <w:style w:type="paragraph" w:customStyle="1" w:styleId="Issuedotpoints">
    <w:name w:val="Issue dot points"/>
    <w:basedOn w:val="Normal"/>
    <w:link w:val="IssuedotpointsCharChar"/>
    <w:rsid w:val="00FD3B7C"/>
    <w:pPr>
      <w:numPr>
        <w:numId w:val="19"/>
      </w:numPr>
      <w:spacing w:before="0" w:after="0" w:line="240" w:lineRule="auto"/>
    </w:pPr>
    <w:rPr>
      <w:rFonts w:eastAsia="Times New Roman" w:cs="Times New Roman"/>
      <w:color w:val="auto"/>
      <w:spacing w:val="0"/>
      <w:sz w:val="24"/>
      <w:szCs w:val="24"/>
      <w:lang w:eastAsia="en-AU"/>
    </w:rPr>
  </w:style>
  <w:style w:type="character" w:customStyle="1" w:styleId="IssuedotpointsCharChar">
    <w:name w:val="Issue dot points Char Char"/>
    <w:basedOn w:val="DefaultParagraphFont"/>
    <w:link w:val="Issuedotpoints"/>
    <w:locked/>
    <w:rsid w:val="00FD3B7C"/>
    <w:rPr>
      <w:rFonts w:ascii="Arial" w:eastAsia="Times New Roman" w:hAnsi="Arial" w:cs="Times New Roman"/>
      <w:lang w:eastAsia="en-AU"/>
    </w:rPr>
  </w:style>
  <w:style w:type="table" w:styleId="TableGrid1">
    <w:name w:val="Table Grid 1"/>
    <w:basedOn w:val="TableNormal"/>
    <w:uiPriority w:val="99"/>
    <w:semiHidden/>
    <w:unhideWhenUsed/>
    <w:rsid w:val="007203E6"/>
    <w:pPr>
      <w:spacing w:before="120" w:after="240" w:line="276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paragraph" w:styleId="Title">
    <w:name w:val="Title"/>
    <w:basedOn w:val="Normal"/>
    <w:next w:val="Normal"/>
    <w:link w:val="TitleChar"/>
    <w:qFormat/>
    <w:rsid w:val="009B2577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color w:val="auto"/>
      <w:spacing w:val="0"/>
      <w:kern w:val="28"/>
      <w:sz w:val="32"/>
      <w:szCs w:val="32"/>
      <w:lang w:eastAsia="en-AU"/>
    </w:rPr>
  </w:style>
  <w:style w:type="character" w:customStyle="1" w:styleId="TitleChar">
    <w:name w:val="Title Char"/>
    <w:basedOn w:val="DefaultParagraphFont"/>
    <w:link w:val="Title"/>
    <w:rsid w:val="009B2577"/>
    <w:rPr>
      <w:rFonts w:ascii="Cambria" w:eastAsia="Times New Roman" w:hAnsi="Cambria" w:cs="Times New Roman"/>
      <w:b/>
      <w:bCs/>
      <w:kern w:val="28"/>
      <w:sz w:val="32"/>
      <w:szCs w:val="32"/>
      <w:lang w:eastAsia="en-AU"/>
    </w:rPr>
  </w:style>
  <w:style w:type="paragraph" w:customStyle="1" w:styleId="Table-textDraftPlanMainStyles">
    <w:name w:val="Table-text (DraftPlan_MainStyles)"/>
    <w:basedOn w:val="Normal"/>
    <w:autoRedefine/>
    <w:rsid w:val="00E15C5D"/>
    <w:pPr>
      <w:widowControl w:val="0"/>
      <w:suppressAutoHyphens/>
      <w:autoSpaceDE w:val="0"/>
      <w:autoSpaceDN w:val="0"/>
      <w:adjustRightInd w:val="0"/>
      <w:spacing w:before="85" w:after="85" w:line="200" w:lineRule="atLeast"/>
      <w:textAlignment w:val="center"/>
    </w:pPr>
    <w:rPr>
      <w:rFonts w:eastAsia="Times New Roman" w:cs="Arial-BoldItalicMT"/>
      <w:bCs/>
      <w:color w:val="000000"/>
      <w:spacing w:val="0"/>
      <w:sz w:val="16"/>
      <w:szCs w:val="16"/>
      <w:lang w:bidi="en-US"/>
    </w:rPr>
  </w:style>
  <w:style w:type="paragraph" w:customStyle="1" w:styleId="TextNormal">
    <w:name w:val="Text Normal"/>
    <w:basedOn w:val="Normal"/>
    <w:autoRedefine/>
    <w:rsid w:val="00A466B9"/>
    <w:pPr>
      <w:widowControl w:val="0"/>
      <w:suppressAutoHyphens/>
      <w:autoSpaceDE w:val="0"/>
      <w:autoSpaceDN w:val="0"/>
      <w:adjustRightInd w:val="0"/>
      <w:spacing w:after="120" w:line="180" w:lineRule="atLeast"/>
      <w:textAlignment w:val="center"/>
    </w:pPr>
    <w:rPr>
      <w:rFonts w:eastAsia="Times New Roman" w:cs="ArialMT"/>
      <w:color w:val="000000"/>
      <w:spacing w:val="-2"/>
      <w:szCs w:val="20"/>
      <w:lang w:val="en-US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466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66B9"/>
    <w:pPr>
      <w:spacing w:before="0" w:after="0" w:line="240" w:lineRule="auto"/>
    </w:pPr>
    <w:rPr>
      <w:rFonts w:ascii="Times New Roman" w:eastAsia="Times New Roman" w:hAnsi="Times New Roman" w:cs="Times New Roman"/>
      <w:color w:val="auto"/>
      <w:spacing w:val="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66B9"/>
    <w:rPr>
      <w:rFonts w:ascii="Times New Roman" w:eastAsia="Times New Roman" w:hAnsi="Times New Roman" w:cs="Times New Roman"/>
      <w:sz w:val="20"/>
      <w:szCs w:val="20"/>
      <w:lang w:eastAsia="en-AU"/>
    </w:rPr>
  </w:style>
  <w:style w:type="numbering" w:customStyle="1" w:styleId="BulletList">
    <w:name w:val="Bullet List"/>
    <w:uiPriority w:val="99"/>
    <w:rsid w:val="00046D0A"/>
    <w:pPr>
      <w:numPr>
        <w:numId w:val="20"/>
      </w:numPr>
    </w:pPr>
  </w:style>
  <w:style w:type="paragraph" w:styleId="ListBullet">
    <w:name w:val="List Bullet"/>
    <w:basedOn w:val="Normal"/>
    <w:unhideWhenUsed/>
    <w:qFormat/>
    <w:rsid w:val="00046D0A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en-AU"/>
    </w:rPr>
  </w:style>
  <w:style w:type="paragraph" w:styleId="ListBullet2">
    <w:name w:val="List Bullet 2"/>
    <w:basedOn w:val="Normal"/>
    <w:uiPriority w:val="99"/>
    <w:unhideWhenUsed/>
    <w:rsid w:val="00046D0A"/>
    <w:pPr>
      <w:numPr>
        <w:ilvl w:val="1"/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en-AU"/>
    </w:rPr>
  </w:style>
  <w:style w:type="paragraph" w:styleId="ListBullet3">
    <w:name w:val="List Bullet 3"/>
    <w:basedOn w:val="Normal"/>
    <w:uiPriority w:val="99"/>
    <w:unhideWhenUsed/>
    <w:rsid w:val="00046D0A"/>
    <w:pPr>
      <w:numPr>
        <w:ilvl w:val="2"/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en-AU"/>
    </w:rPr>
  </w:style>
  <w:style w:type="paragraph" w:styleId="ListBullet4">
    <w:name w:val="List Bullet 4"/>
    <w:basedOn w:val="Normal"/>
    <w:uiPriority w:val="99"/>
    <w:unhideWhenUsed/>
    <w:rsid w:val="00046D0A"/>
    <w:pPr>
      <w:numPr>
        <w:ilvl w:val="3"/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en-AU"/>
    </w:rPr>
  </w:style>
  <w:style w:type="paragraph" w:styleId="ListBullet5">
    <w:name w:val="List Bullet 5"/>
    <w:basedOn w:val="Normal"/>
    <w:uiPriority w:val="99"/>
    <w:unhideWhenUsed/>
    <w:rsid w:val="00046D0A"/>
    <w:pPr>
      <w:numPr>
        <w:ilvl w:val="4"/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en-AU"/>
    </w:rPr>
  </w:style>
  <w:style w:type="character" w:styleId="Hyperlink">
    <w:name w:val="Hyperlink"/>
    <w:basedOn w:val="DefaultParagraphFont"/>
    <w:rsid w:val="00046D0A"/>
    <w:rPr>
      <w:b/>
      <w:bCs/>
      <w:color w:val="000000"/>
      <w:w w:val="100"/>
      <w:u w:val="none"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0D23"/>
    <w:pPr>
      <w:spacing w:before="120" w:after="240"/>
    </w:pPr>
    <w:rPr>
      <w:rFonts w:ascii="Arial" w:eastAsiaTheme="minorEastAsia" w:hAnsi="Arial" w:cstheme="minorBidi"/>
      <w:b/>
      <w:bCs/>
      <w:color w:val="595959" w:themeColor="text1" w:themeTint="A6"/>
      <w:spacing w:val="2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0D23"/>
    <w:rPr>
      <w:rFonts w:ascii="Arial" w:hAnsi="Arial"/>
      <w:b/>
      <w:bCs/>
      <w:color w:val="595959" w:themeColor="text1" w:themeTint="A6"/>
      <w:spacing w:val="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18F"/>
    <w:pPr>
      <w:spacing w:before="120" w:after="240" w:line="276" w:lineRule="auto"/>
    </w:pPr>
    <w:rPr>
      <w:rFonts w:ascii="Arial" w:hAnsi="Arial"/>
      <w:color w:val="595959" w:themeColor="text1" w:themeTint="A6"/>
      <w:spacing w:val="2"/>
      <w:sz w:val="20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042F"/>
    <w:pPr>
      <w:keepNext/>
      <w:keepLines/>
      <w:spacing w:before="360" w:after="360" w:line="262" w:lineRule="auto"/>
      <w:jc w:val="center"/>
      <w:outlineLvl w:val="0"/>
    </w:pPr>
    <w:rPr>
      <w:rFonts w:eastAsiaTheme="majorEastAsia" w:cstheme="majorBidi"/>
      <w:bCs/>
      <w:spacing w:val="8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16E0"/>
    <w:pPr>
      <w:keepNext/>
      <w:keepLines/>
      <w:spacing w:before="240"/>
      <w:outlineLvl w:val="1"/>
    </w:pPr>
    <w:rPr>
      <w:rFonts w:eastAsiaTheme="majorEastAsia" w:cstheme="majorBidi"/>
      <w:color w:val="00B5D0"/>
      <w:spacing w:val="6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42F"/>
    <w:rPr>
      <w:rFonts w:ascii="Arial" w:eastAsiaTheme="majorEastAsia" w:hAnsi="Arial" w:cstheme="majorBidi"/>
      <w:bCs/>
      <w:color w:val="595959" w:themeColor="text1" w:themeTint="A6"/>
      <w:spacing w:val="8"/>
      <w:sz w:val="36"/>
      <w:szCs w:val="36"/>
    </w:rPr>
  </w:style>
  <w:style w:type="paragraph" w:customStyle="1" w:styleId="NoParagraphStyle">
    <w:name w:val="[No Paragraph Style]"/>
    <w:rsid w:val="00D7708C"/>
    <w:pPr>
      <w:widowControl w:val="0"/>
      <w:autoSpaceDE w:val="0"/>
      <w:autoSpaceDN w:val="0"/>
      <w:adjustRightInd w:val="0"/>
      <w:spacing w:before="80" w:after="120" w:line="288" w:lineRule="auto"/>
      <w:textAlignment w:val="center"/>
    </w:pPr>
    <w:rPr>
      <w:rFonts w:ascii="MinionPro-Regular" w:hAnsi="MinionPro-Regular" w:cs="Arial"/>
      <w:color w:val="7F7F7F" w:themeColor="text1" w:themeTint="80"/>
      <w:spacing w:val="4"/>
      <w:sz w:val="28"/>
      <w:szCs w:val="28"/>
      <w:lang w:val="en-US"/>
    </w:rPr>
  </w:style>
  <w:style w:type="paragraph" w:customStyle="1" w:styleId="bulletpoint">
    <w:name w:val="bullet point"/>
    <w:basedOn w:val="Normal"/>
    <w:uiPriority w:val="99"/>
    <w:rsid w:val="00E67DD3"/>
    <w:pPr>
      <w:widowControl w:val="0"/>
      <w:suppressAutoHyphens/>
      <w:autoSpaceDE w:val="0"/>
      <w:autoSpaceDN w:val="0"/>
      <w:adjustRightInd w:val="0"/>
      <w:spacing w:before="57" w:after="57" w:line="260" w:lineRule="atLeast"/>
      <w:ind w:left="227" w:hanging="227"/>
      <w:textAlignment w:val="center"/>
    </w:pPr>
    <w:rPr>
      <w:rFonts w:ascii="ITCAvantGardeStd-Bk" w:hAnsi="ITCAvantGardeStd-Bk" w:cs="ITCAvantGardeStd-Bk"/>
      <w:color w:val="000000"/>
      <w:sz w:val="18"/>
      <w:szCs w:val="18"/>
      <w:lang w:val="en-US"/>
    </w:rPr>
  </w:style>
  <w:style w:type="table" w:styleId="TableGrid">
    <w:name w:val="Table Grid"/>
    <w:basedOn w:val="TableGrid1"/>
    <w:uiPriority w:val="59"/>
    <w:rsid w:val="0064280F"/>
    <w:pPr>
      <w:spacing w:before="80" w:after="80"/>
      <w:ind w:left="170" w:right="170"/>
      <w:jc w:val="center"/>
    </w:pPr>
    <w:rPr>
      <w:rFonts w:ascii="Arial" w:hAnsi="Arial"/>
      <w:color w:val="7F7F7F" w:themeColor="text1" w:themeTint="80"/>
      <w:spacing w:val="4"/>
      <w:sz w:val="20"/>
      <w:szCs w:val="20"/>
      <w:lang w:val="en-US"/>
    </w:rPr>
    <w:tblPr>
      <w:tblOverlap w:val="never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rPr>
      <w:trHeight w:val="227"/>
    </w:trPr>
    <w:tcPr>
      <w:shd w:val="clear" w:color="auto" w:fill="F2F2F2" w:themeFill="background1" w:themeFillShade="F2"/>
      <w:tcMar>
        <w:left w:w="0" w:type="dxa"/>
        <w:right w:w="0" w:type="dxa"/>
      </w:tcMar>
      <w:vAlign w:val="center"/>
    </w:tcPr>
    <w:tblStylePr w:type="firstRow">
      <w:pPr>
        <w:jc w:val="center"/>
      </w:pPr>
      <w:rPr>
        <w:rFonts w:ascii="Arial" w:hAnsi="Arial"/>
        <w:b w:val="0"/>
        <w:bCs w:val="0"/>
        <w:i w:val="0"/>
        <w:iCs w:val="0"/>
        <w:color w:val="FFFFFF" w:themeColor="background1"/>
        <w:sz w:val="20"/>
        <w:szCs w:val="20"/>
      </w:rPr>
    </w:tblStylePr>
    <w:tblStylePr w:type="lastRow">
      <w:rPr>
        <w:i/>
        <w:iCs/>
      </w:rPr>
    </w:tblStylePr>
    <w:tblStylePr w:type="firstCol">
      <w:pPr>
        <w:jc w:val="left"/>
      </w:pPr>
      <w:tblPr/>
      <w:tcPr>
        <w:vAlign w:val="top"/>
      </w:tcPr>
    </w:tblStylePr>
    <w:tblStylePr w:type="lastCol">
      <w:rPr>
        <w:i/>
        <w:i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FC16E0"/>
    <w:rPr>
      <w:rFonts w:ascii="Arial" w:eastAsiaTheme="majorEastAsia" w:hAnsi="Arial" w:cstheme="majorBidi"/>
      <w:color w:val="00B5D0"/>
      <w:spacing w:val="6"/>
      <w:sz w:val="26"/>
      <w:szCs w:val="28"/>
    </w:rPr>
  </w:style>
  <w:style w:type="paragraph" w:customStyle="1" w:styleId="Style3">
    <w:name w:val="Style3"/>
    <w:basedOn w:val="Normal"/>
    <w:qFormat/>
    <w:rsid w:val="00430EBF"/>
    <w:pPr>
      <w:widowControl w:val="0"/>
      <w:numPr>
        <w:numId w:val="5"/>
      </w:numPr>
      <w:suppressAutoHyphens/>
      <w:autoSpaceDE w:val="0"/>
      <w:autoSpaceDN w:val="0"/>
      <w:adjustRightInd w:val="0"/>
      <w:spacing w:before="160" w:after="160"/>
      <w:textAlignment w:val="center"/>
    </w:pPr>
    <w:rPr>
      <w:rFonts w:cs="Arial"/>
      <w:lang w:val="en-US"/>
    </w:rPr>
  </w:style>
  <w:style w:type="table" w:styleId="LightShading-Accent2">
    <w:name w:val="Light Shading Accent 2"/>
    <w:basedOn w:val="TableNormal"/>
    <w:uiPriority w:val="60"/>
    <w:rsid w:val="0096563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1178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8B8"/>
  </w:style>
  <w:style w:type="paragraph" w:styleId="Footer">
    <w:name w:val="footer"/>
    <w:basedOn w:val="Normal"/>
    <w:link w:val="FooterChar"/>
    <w:uiPriority w:val="99"/>
    <w:unhideWhenUsed/>
    <w:rsid w:val="001178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8B8"/>
  </w:style>
  <w:style w:type="paragraph" w:styleId="BalloonText">
    <w:name w:val="Balloon Text"/>
    <w:basedOn w:val="Normal"/>
    <w:link w:val="BalloonTextChar"/>
    <w:uiPriority w:val="99"/>
    <w:semiHidden/>
    <w:unhideWhenUsed/>
    <w:rsid w:val="001178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8B8"/>
    <w:rPr>
      <w:rFonts w:ascii="Lucida Grande" w:hAnsi="Lucida Grande" w:cs="Lucida Grande"/>
      <w:sz w:val="18"/>
      <w:szCs w:val="18"/>
    </w:rPr>
  </w:style>
  <w:style w:type="table" w:styleId="LightShading">
    <w:name w:val="Light Shading"/>
    <w:basedOn w:val="TableNormal"/>
    <w:uiPriority w:val="60"/>
    <w:rsid w:val="0096563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3">
    <w:name w:val="Light Shading Accent 3"/>
    <w:basedOn w:val="TableNormal"/>
    <w:uiPriority w:val="60"/>
    <w:rsid w:val="00965635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965635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2-Accent5">
    <w:name w:val="Medium Shading 2 Accent 5"/>
    <w:basedOn w:val="TableNormal"/>
    <w:uiPriority w:val="64"/>
    <w:rsid w:val="0096563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96563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6563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96563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ableofAuthorities">
    <w:name w:val="table of authorities"/>
    <w:basedOn w:val="Normal"/>
    <w:next w:val="Normal"/>
    <w:uiPriority w:val="99"/>
    <w:unhideWhenUsed/>
    <w:rsid w:val="00FF0628"/>
    <w:pPr>
      <w:spacing w:after="0"/>
      <w:ind w:left="220" w:hanging="220"/>
    </w:pPr>
  </w:style>
  <w:style w:type="paragraph" w:styleId="TableofFigures">
    <w:name w:val="table of figures"/>
    <w:aliases w:val="Table Content"/>
    <w:basedOn w:val="Normal"/>
    <w:next w:val="Normal"/>
    <w:uiPriority w:val="99"/>
    <w:unhideWhenUsed/>
    <w:rsid w:val="00FF0628"/>
    <w:pPr>
      <w:spacing w:after="0" w:line="240" w:lineRule="auto"/>
    </w:pPr>
    <w:rPr>
      <w:color w:val="404040" w:themeColor="text1" w:themeTint="BF"/>
      <w:sz w:val="18"/>
      <w:szCs w:val="18"/>
    </w:rPr>
  </w:style>
  <w:style w:type="paragraph" w:styleId="ListParagraph">
    <w:name w:val="List Paragraph"/>
    <w:basedOn w:val="Normal"/>
    <w:uiPriority w:val="34"/>
    <w:qFormat/>
    <w:rsid w:val="00AC4E1F"/>
    <w:pPr>
      <w:ind w:left="720"/>
      <w:contextualSpacing/>
    </w:pPr>
  </w:style>
  <w:style w:type="paragraph" w:customStyle="1" w:styleId="Tableheader">
    <w:name w:val="Table header"/>
    <w:basedOn w:val="Normal"/>
    <w:qFormat/>
    <w:rsid w:val="00FF0628"/>
    <w:rPr>
      <w:color w:val="FFFFFF" w:themeColor="background1"/>
    </w:rPr>
  </w:style>
  <w:style w:type="paragraph" w:customStyle="1" w:styleId="Style1">
    <w:name w:val="Style1"/>
    <w:basedOn w:val="Normal"/>
    <w:qFormat/>
    <w:rsid w:val="00FF0628"/>
  </w:style>
  <w:style w:type="table" w:customStyle="1" w:styleId="Style2">
    <w:name w:val="Style2"/>
    <w:basedOn w:val="TableNormal"/>
    <w:uiPriority w:val="99"/>
    <w:rsid w:val="0018524A"/>
    <w:rPr>
      <w:rFonts w:ascii="Arial" w:hAnsi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">
    <w:name w:val="Style4"/>
    <w:basedOn w:val="TableNormal"/>
    <w:uiPriority w:val="99"/>
    <w:rsid w:val="00F677E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Normal"/>
    <w:uiPriority w:val="99"/>
    <w:rsid w:val="000F445D"/>
    <w:pPr>
      <w:widowControl w:val="0"/>
      <w:suppressAutoHyphens/>
      <w:autoSpaceDE w:val="0"/>
      <w:autoSpaceDN w:val="0"/>
      <w:adjustRightInd w:val="0"/>
      <w:spacing w:before="57" w:after="170" w:line="260" w:lineRule="atLeast"/>
      <w:textAlignment w:val="center"/>
    </w:pPr>
    <w:rPr>
      <w:rFonts w:ascii="ITCAvantGardeStd-Bk" w:hAnsi="ITCAvantGardeStd-Bk" w:cs="ITCAvantGardeStd-Bk"/>
      <w:color w:val="000000"/>
      <w:spacing w:val="0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48536A"/>
    <w:pPr>
      <w:spacing w:before="100" w:beforeAutospacing="1" w:after="100" w:afterAutospacing="1" w:line="240" w:lineRule="auto"/>
    </w:pPr>
    <w:rPr>
      <w:rFonts w:ascii="Times" w:hAnsi="Times" w:cs="Times New Roman"/>
      <w:color w:val="auto"/>
      <w:spacing w:val="0"/>
      <w:szCs w:val="20"/>
    </w:rPr>
  </w:style>
  <w:style w:type="paragraph" w:customStyle="1" w:styleId="Issuedotpoints">
    <w:name w:val="Issue dot points"/>
    <w:basedOn w:val="Normal"/>
    <w:link w:val="IssuedotpointsCharChar"/>
    <w:rsid w:val="00FD3B7C"/>
    <w:pPr>
      <w:numPr>
        <w:numId w:val="19"/>
      </w:numPr>
      <w:spacing w:before="0" w:after="0" w:line="240" w:lineRule="auto"/>
    </w:pPr>
    <w:rPr>
      <w:rFonts w:eastAsia="Times New Roman" w:cs="Times New Roman"/>
      <w:color w:val="auto"/>
      <w:spacing w:val="0"/>
      <w:sz w:val="24"/>
      <w:szCs w:val="24"/>
      <w:lang w:eastAsia="en-AU"/>
    </w:rPr>
  </w:style>
  <w:style w:type="character" w:customStyle="1" w:styleId="IssuedotpointsCharChar">
    <w:name w:val="Issue dot points Char Char"/>
    <w:basedOn w:val="DefaultParagraphFont"/>
    <w:link w:val="Issuedotpoints"/>
    <w:locked/>
    <w:rsid w:val="00FD3B7C"/>
    <w:rPr>
      <w:rFonts w:ascii="Arial" w:eastAsia="Times New Roman" w:hAnsi="Arial" w:cs="Times New Roman"/>
      <w:lang w:eastAsia="en-AU"/>
    </w:rPr>
  </w:style>
  <w:style w:type="table" w:styleId="TableGrid1">
    <w:name w:val="Table Grid 1"/>
    <w:basedOn w:val="TableNormal"/>
    <w:uiPriority w:val="99"/>
    <w:semiHidden/>
    <w:unhideWhenUsed/>
    <w:rsid w:val="007203E6"/>
    <w:pPr>
      <w:spacing w:before="120" w:after="240" w:line="276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8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environment.gov.au/marinereserves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FC21CC-A36C-42D8-9364-D9EB1DCE1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Cre8ive</Company>
  <LinksUpToDate>false</LinksUpToDate>
  <CharactersWithSpaces>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for mining operators</dc:title>
  <dc:creator>Department of Sustainability, Environment, Water, Population and Communities</dc:creator>
  <cp:lastModifiedBy>_</cp:lastModifiedBy>
  <cp:revision>4</cp:revision>
  <cp:lastPrinted>2013-06-27T01:55:00Z</cp:lastPrinted>
  <dcterms:created xsi:type="dcterms:W3CDTF">2013-06-28T06:21:00Z</dcterms:created>
  <dcterms:modified xsi:type="dcterms:W3CDTF">2013-06-28T06:31:00Z</dcterms:modified>
</cp:coreProperties>
</file>