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C158399" w14:textId="77777777" w:rsidR="00CD21B4" w:rsidRPr="00CD21B4" w:rsidRDefault="00251BA3" w:rsidP="00CD21B4">
      <w:pPr>
        <w:pStyle w:val="Heading1"/>
        <w:spacing w:after="240"/>
      </w:pPr>
      <w:r>
        <w:t xml:space="preserve">Future Drought Fund: </w:t>
      </w:r>
      <w:r w:rsidR="00243E26">
        <w:t>F</w:t>
      </w:r>
      <w:r>
        <w:t>u</w:t>
      </w:r>
      <w:r w:rsidR="00243E26">
        <w:t xml:space="preserve">nding </w:t>
      </w:r>
      <w:r w:rsidR="006F4757">
        <w:t>I</w:t>
      </w:r>
      <w:r w:rsidR="00243E26">
        <w:t>nformation</w:t>
      </w:r>
    </w:p>
    <w:p w14:paraId="10666E4F" w14:textId="5211A55F" w:rsidR="00A211B5" w:rsidRDefault="0036731C" w:rsidP="00A35D03">
      <w:pPr>
        <w:spacing w:before="120"/>
      </w:pPr>
      <w:r w:rsidRPr="0036731C">
        <w:t xml:space="preserve">This table details the payment </w:t>
      </w:r>
      <w:r w:rsidR="006F4757">
        <w:t>I</w:t>
      </w:r>
      <w:r w:rsidRPr="0036731C">
        <w:t xml:space="preserve">nformation for the </w:t>
      </w:r>
      <w:r w:rsidR="00704F3E" w:rsidRPr="00704F3E">
        <w:t>Drought Resilience Adoption and Innovation Hub Program – Hub Projects</w:t>
      </w:r>
      <w:r w:rsidR="00704F3E">
        <w:t xml:space="preserve"> </w:t>
      </w:r>
      <w:r w:rsidRPr="0036731C">
        <w:t xml:space="preserve">as required under </w:t>
      </w:r>
      <w:r w:rsidR="000C004B">
        <w:t>S</w:t>
      </w:r>
      <w:r w:rsidRPr="0036731C">
        <w:t xml:space="preserve">ection 27A of the </w:t>
      </w:r>
      <w:r w:rsidRPr="00C73D05">
        <w:rPr>
          <w:rStyle w:val="Emphasis"/>
        </w:rPr>
        <w:t>Future</w:t>
      </w:r>
      <w:r w:rsidR="00101422">
        <w:rPr>
          <w:rStyle w:val="Emphasis"/>
        </w:rPr>
        <w:t> </w:t>
      </w:r>
      <w:r w:rsidRPr="00C73D05">
        <w:rPr>
          <w:rStyle w:val="Emphasis"/>
        </w:rPr>
        <w:t>Drought Fund Act 2019</w:t>
      </w:r>
      <w:r w:rsidR="00C73D05">
        <w:t>.</w:t>
      </w:r>
    </w:p>
    <w:p w14:paraId="44A28B90" w14:textId="77777777" w:rsidR="00BC1FDA" w:rsidRDefault="00DB6BC0" w:rsidP="00A35D03">
      <w:pPr>
        <w:spacing w:before="120"/>
      </w:pPr>
      <w:r>
        <w:t>All payments in this table are GST exclusiv</w:t>
      </w:r>
      <w:r w:rsidR="00577949">
        <w:t>e</w:t>
      </w:r>
      <w:r w:rsidR="00CD21B4">
        <w:t>.</w:t>
      </w:r>
    </w:p>
    <w:p w14:paraId="2AD0FC5D" w14:textId="5AB6C356" w:rsidR="00656160" w:rsidRDefault="009010F9" w:rsidP="009010F9">
      <w:pPr>
        <w:pStyle w:val="Caption"/>
      </w:pPr>
      <w:r>
        <w:t xml:space="preserve">Table </w:t>
      </w:r>
      <w:r w:rsidR="0013304B">
        <w:fldChar w:fldCharType="begin"/>
      </w:r>
      <w:r w:rsidR="0013304B">
        <w:instrText xml:space="preserve"> SEQ Table \* ARABIC </w:instrText>
      </w:r>
      <w:r w:rsidR="0013304B">
        <w:fldChar w:fldCharType="separate"/>
      </w:r>
      <w:r w:rsidR="00DE3B00">
        <w:rPr>
          <w:noProof/>
        </w:rPr>
        <w:t>1</w:t>
      </w:r>
      <w:r w:rsidR="0013304B">
        <w:rPr>
          <w:noProof/>
        </w:rPr>
        <w:fldChar w:fldCharType="end"/>
      </w:r>
      <w:r w:rsidR="003A195C">
        <w:t xml:space="preserve"> </w:t>
      </w:r>
      <w:r w:rsidR="00704F3E" w:rsidRPr="00704F3E">
        <w:t>Drought Resilience Adoption and Innovation Hub Program – Hub Projects</w:t>
      </w:r>
    </w:p>
    <w:tbl>
      <w:tblPr>
        <w:tblStyle w:val="TableGrid"/>
        <w:tblW w:w="5000" w:type="pct"/>
        <w:jc w:val="right"/>
        <w:tblLayout w:type="fixed"/>
        <w:tblLook w:val="04A0" w:firstRow="1" w:lastRow="0" w:firstColumn="1" w:lastColumn="0" w:noHBand="0" w:noVBand="1"/>
      </w:tblPr>
      <w:tblGrid>
        <w:gridCol w:w="2093"/>
        <w:gridCol w:w="1839"/>
        <w:gridCol w:w="1559"/>
        <w:gridCol w:w="3134"/>
        <w:gridCol w:w="1293"/>
        <w:gridCol w:w="1391"/>
        <w:gridCol w:w="1343"/>
        <w:gridCol w:w="1340"/>
      </w:tblGrid>
      <w:tr w:rsidR="009B65BF" w14:paraId="4F2C4D19" w14:textId="77777777" w:rsidTr="00A632E6">
        <w:trPr>
          <w:tblHeader/>
          <w:jc w:val="right"/>
        </w:trPr>
        <w:tc>
          <w:tcPr>
            <w:tcW w:w="748" w:type="pct"/>
          </w:tcPr>
          <w:p w14:paraId="2E6E4897" w14:textId="77777777" w:rsidR="00F21CD2" w:rsidRPr="00CB0F02" w:rsidDel="000310E2" w:rsidRDefault="00F21CD2" w:rsidP="00BB006D">
            <w:pPr>
              <w:pStyle w:val="TableHeading"/>
            </w:pPr>
            <w:bookmarkStart w:id="0" w:name="Title_1"/>
            <w:bookmarkEnd w:id="0"/>
            <w:r w:rsidRPr="00CB0F02">
              <w:t>Organisation</w:t>
            </w:r>
          </w:p>
        </w:tc>
        <w:tc>
          <w:tcPr>
            <w:tcW w:w="657" w:type="pct"/>
          </w:tcPr>
          <w:p w14:paraId="57E3834C" w14:textId="77777777" w:rsidR="00F21CD2" w:rsidRPr="00CB0F02" w:rsidDel="000310E2" w:rsidRDefault="00F21CD2" w:rsidP="00A632E6">
            <w:pPr>
              <w:pStyle w:val="TableHeading"/>
            </w:pPr>
            <w:r w:rsidRPr="00CB0F02">
              <w:t>Region</w:t>
            </w:r>
          </w:p>
        </w:tc>
        <w:tc>
          <w:tcPr>
            <w:tcW w:w="557" w:type="pct"/>
          </w:tcPr>
          <w:p w14:paraId="4E30EE86" w14:textId="77777777" w:rsidR="00F21CD2" w:rsidRPr="00CB0F02" w:rsidDel="000310E2" w:rsidRDefault="00F21CD2" w:rsidP="00A632E6">
            <w:pPr>
              <w:pStyle w:val="TableHeading"/>
            </w:pPr>
            <w:r w:rsidRPr="00CB0F02">
              <w:t>Legislative purpose</w:t>
            </w:r>
          </w:p>
        </w:tc>
        <w:tc>
          <w:tcPr>
            <w:tcW w:w="1120" w:type="pct"/>
          </w:tcPr>
          <w:p w14:paraId="463B6472" w14:textId="77777777" w:rsidR="00F21CD2" w:rsidRPr="00CB0F02" w:rsidDel="000310E2" w:rsidRDefault="00F21CD2" w:rsidP="00A632E6">
            <w:pPr>
              <w:pStyle w:val="TableHeading"/>
            </w:pPr>
            <w:r w:rsidRPr="00CB0F02">
              <w:t>Program description</w:t>
            </w:r>
          </w:p>
        </w:tc>
        <w:tc>
          <w:tcPr>
            <w:tcW w:w="462" w:type="pct"/>
          </w:tcPr>
          <w:p w14:paraId="6F89341D" w14:textId="77777777" w:rsidR="00F21CD2" w:rsidRPr="00CB0F02" w:rsidDel="000310E2" w:rsidRDefault="00F21CD2" w:rsidP="00A632E6">
            <w:pPr>
              <w:pStyle w:val="TableHeading"/>
            </w:pPr>
            <w:r w:rsidRPr="00CB0F02">
              <w:t>Total amount payable</w:t>
            </w:r>
          </w:p>
        </w:tc>
        <w:tc>
          <w:tcPr>
            <w:tcW w:w="497" w:type="pct"/>
          </w:tcPr>
          <w:p w14:paraId="7DA14068" w14:textId="1D5363F1" w:rsidR="00F21CD2" w:rsidRPr="00CB0F02" w:rsidDel="000310E2" w:rsidRDefault="00F21CD2" w:rsidP="00A632E6">
            <w:pPr>
              <w:pStyle w:val="TableHeading"/>
            </w:pPr>
            <w:r w:rsidRPr="00CB0F02">
              <w:t>Total</w:t>
            </w:r>
            <w:r w:rsidR="00A632E6">
              <w:t xml:space="preserve"> </w:t>
            </w:r>
            <w:r w:rsidRPr="00CB0F02">
              <w:t>amount</w:t>
            </w:r>
            <w:r w:rsidR="00A632E6">
              <w:t xml:space="preserve"> </w:t>
            </w:r>
            <w:r w:rsidRPr="00CB0F02">
              <w:t>paid as at</w:t>
            </w:r>
            <w:r w:rsidR="00AF06CF">
              <w:t xml:space="preserve"> </w:t>
            </w:r>
            <w:r w:rsidR="00AF06CF" w:rsidRPr="00AF06CF">
              <w:t>6</w:t>
            </w:r>
            <w:r w:rsidRPr="00AF06CF">
              <w:t> </w:t>
            </w:r>
            <w:r w:rsidR="00AF06CF" w:rsidRPr="00AF06CF">
              <w:t>October</w:t>
            </w:r>
            <w:r w:rsidRPr="00AF06CF">
              <w:t> 202</w:t>
            </w:r>
            <w:r w:rsidR="00AF06CF" w:rsidRPr="00AF06CF">
              <w:t>2</w:t>
            </w:r>
          </w:p>
        </w:tc>
        <w:tc>
          <w:tcPr>
            <w:tcW w:w="480" w:type="pct"/>
          </w:tcPr>
          <w:p w14:paraId="2E30C9FF" w14:textId="77777777" w:rsidR="00F21CD2" w:rsidRPr="00CB0F02" w:rsidRDefault="00F21CD2" w:rsidP="00A632E6">
            <w:pPr>
              <w:pStyle w:val="TableHeading"/>
            </w:pPr>
            <w:r w:rsidRPr="00CB0F02">
              <w:t>Payment date</w:t>
            </w:r>
          </w:p>
        </w:tc>
        <w:tc>
          <w:tcPr>
            <w:tcW w:w="479" w:type="pct"/>
          </w:tcPr>
          <w:p w14:paraId="20C20AFD" w14:textId="77777777" w:rsidR="00F21CD2" w:rsidRPr="00CB0F02" w:rsidRDefault="00F21CD2" w:rsidP="00A632E6">
            <w:pPr>
              <w:pStyle w:val="TableHeading"/>
            </w:pPr>
            <w:r w:rsidRPr="00CB0F02">
              <w:t>Payment amount</w:t>
            </w:r>
          </w:p>
        </w:tc>
      </w:tr>
      <w:tr w:rsidR="009B65BF" w14:paraId="670A5D3B" w14:textId="77777777" w:rsidTr="00A632E6">
        <w:trPr>
          <w:trHeight w:val="896"/>
          <w:jc w:val="right"/>
        </w:trPr>
        <w:tc>
          <w:tcPr>
            <w:tcW w:w="748" w:type="pct"/>
            <w:vMerge w:val="restart"/>
            <w:tcBorders>
              <w:top w:val="single" w:sz="8" w:space="0" w:color="auto"/>
            </w:tcBorders>
          </w:tcPr>
          <w:p w14:paraId="3441E238" w14:textId="77777777" w:rsidR="009E2613" w:rsidRPr="00341589" w:rsidRDefault="009E2613" w:rsidP="00341589">
            <w:pPr>
              <w:pStyle w:val="TableText"/>
              <w:rPr>
                <w:rStyle w:val="Strong"/>
                <w:b w:val="0"/>
                <w:bCs w:val="0"/>
              </w:rPr>
            </w:pPr>
            <w:r w:rsidRPr="00341589">
              <w:rPr>
                <w:rStyle w:val="Strong"/>
                <w:b w:val="0"/>
                <w:bCs w:val="0"/>
              </w:rPr>
              <w:t xml:space="preserve">Drought Resilience Adoption and Innovation Hub - Tasmania </w:t>
            </w:r>
          </w:p>
          <w:p w14:paraId="4F0CFA65" w14:textId="492B396A" w:rsidR="00F21CD2" w:rsidRPr="00341589" w:rsidRDefault="009E2613" w:rsidP="00341589">
            <w:pPr>
              <w:pStyle w:val="TableText"/>
              <w:rPr>
                <w:rStyle w:val="Strong"/>
                <w:b w:val="0"/>
                <w:bCs w:val="0"/>
              </w:rPr>
            </w:pPr>
            <w:r w:rsidRPr="00341589">
              <w:rPr>
                <w:rStyle w:val="Strong"/>
                <w:b w:val="0"/>
                <w:bCs w:val="0"/>
              </w:rPr>
              <w:t>(Lead</w:t>
            </w:r>
            <w:r w:rsidR="000C4680" w:rsidRPr="00341589">
              <w:t xml:space="preserve"> </w:t>
            </w:r>
            <w:r w:rsidRPr="00341589">
              <w:rPr>
                <w:rStyle w:val="Strong"/>
                <w:b w:val="0"/>
                <w:bCs w:val="0"/>
              </w:rPr>
              <w:t>agency:</w:t>
            </w:r>
            <w:r w:rsidR="00341589" w:rsidRPr="00341589">
              <w:t xml:space="preserve"> </w:t>
            </w:r>
            <w:r w:rsidRPr="00341589">
              <w:rPr>
                <w:rStyle w:val="Strong"/>
                <w:b w:val="0"/>
                <w:bCs w:val="0"/>
              </w:rPr>
              <w:t>University of Tasmania</w:t>
            </w:r>
            <w:r w:rsidR="00341589" w:rsidRPr="00341589">
              <w:t>)</w:t>
            </w:r>
          </w:p>
        </w:tc>
        <w:tc>
          <w:tcPr>
            <w:tcW w:w="657" w:type="pct"/>
            <w:vMerge w:val="restart"/>
            <w:tcBorders>
              <w:top w:val="single" w:sz="8" w:space="0" w:color="auto"/>
            </w:tcBorders>
          </w:tcPr>
          <w:p w14:paraId="3FEEC743" w14:textId="221F1758" w:rsidR="00F21CD2" w:rsidRPr="00341589" w:rsidRDefault="00B26375" w:rsidP="00341589">
            <w:pPr>
              <w:pStyle w:val="TableText"/>
              <w:rPr>
                <w:rStyle w:val="Strong"/>
                <w:b w:val="0"/>
                <w:bCs w:val="0"/>
              </w:rPr>
            </w:pPr>
            <w:r w:rsidRPr="00341589">
              <w:t>Tasmania</w:t>
            </w:r>
          </w:p>
        </w:tc>
        <w:tc>
          <w:tcPr>
            <w:tcW w:w="557" w:type="pct"/>
            <w:vMerge w:val="restart"/>
            <w:tcBorders>
              <w:top w:val="single" w:sz="8" w:space="0" w:color="auto"/>
            </w:tcBorders>
          </w:tcPr>
          <w:p w14:paraId="465F359F" w14:textId="4653F798" w:rsidR="00F21CD2" w:rsidRPr="00341589" w:rsidRDefault="00080EB4" w:rsidP="00341589">
            <w:pPr>
              <w:pStyle w:val="TableText"/>
              <w:rPr>
                <w:rStyle w:val="Strong"/>
                <w:b w:val="0"/>
                <w:bCs w:val="0"/>
              </w:rPr>
            </w:pPr>
            <w:r w:rsidRPr="00341589">
              <w:t>s21(1)(c) – Carrying out a project that is directed towards achieving drought resilience</w:t>
            </w:r>
          </w:p>
        </w:tc>
        <w:tc>
          <w:tcPr>
            <w:tcW w:w="1120" w:type="pct"/>
            <w:vMerge w:val="restart"/>
            <w:tcBorders>
              <w:top w:val="single" w:sz="8" w:space="0" w:color="auto"/>
            </w:tcBorders>
          </w:tcPr>
          <w:p w14:paraId="55664C0A" w14:textId="77777777" w:rsidR="00F21CD2" w:rsidRPr="00840D40" w:rsidRDefault="00145668" w:rsidP="00840D40">
            <w:pPr>
              <w:pStyle w:val="TableText"/>
            </w:pPr>
            <w:r w:rsidRPr="00840D40">
              <w:t>Drought Resilience Adoption and Innovation Hub Program – Hub Projects</w:t>
            </w:r>
          </w:p>
          <w:p w14:paraId="7CC3815B" w14:textId="412F1B9E" w:rsidR="004C23FC" w:rsidRPr="00AF67C9" w:rsidRDefault="00656879" w:rsidP="00840D40">
            <w:pPr>
              <w:pStyle w:val="TableText"/>
              <w:rPr>
                <w:rStyle w:val="Emphasis"/>
              </w:rPr>
            </w:pPr>
            <w:r w:rsidRPr="00AF67C9">
              <w:rPr>
                <w:rStyle w:val="Emphasis"/>
              </w:rPr>
              <w:t xml:space="preserve">Drought Management for the Health and Longevity of Perennial Horticulture </w:t>
            </w:r>
            <w:r w:rsidR="00CF6249" w:rsidRPr="00AF67C9">
              <w:rPr>
                <w:rStyle w:val="Emphasis"/>
              </w:rPr>
              <w:t>Plants</w:t>
            </w:r>
          </w:p>
          <w:p w14:paraId="4D98FE43" w14:textId="410A6E6E" w:rsidR="00656879" w:rsidRPr="00840D40" w:rsidRDefault="008B7CAF" w:rsidP="00840D40">
            <w:pPr>
              <w:pStyle w:val="TableText"/>
            </w:pPr>
            <w:r w:rsidRPr="00AF67C9">
              <w:rPr>
                <w:rStyle w:val="Emphasis"/>
              </w:rPr>
              <w:t>Drought Resilience Practices in Mixed Farming Systems</w:t>
            </w:r>
          </w:p>
        </w:tc>
        <w:tc>
          <w:tcPr>
            <w:tcW w:w="462" w:type="pct"/>
            <w:vMerge w:val="restart"/>
            <w:tcBorders>
              <w:top w:val="single" w:sz="8" w:space="0" w:color="auto"/>
            </w:tcBorders>
          </w:tcPr>
          <w:p w14:paraId="015F2098" w14:textId="5FCC2408" w:rsidR="00F21CD2" w:rsidRPr="001D69E1" w:rsidRDefault="00F57F06" w:rsidP="001D69E1">
            <w:pPr>
              <w:pStyle w:val="TableText"/>
              <w:jc w:val="right"/>
            </w:pPr>
            <w:r w:rsidRPr="001D69E1">
              <w:t>$405,969.00</w:t>
            </w:r>
          </w:p>
        </w:tc>
        <w:tc>
          <w:tcPr>
            <w:tcW w:w="497" w:type="pct"/>
            <w:vMerge w:val="restart"/>
            <w:tcBorders>
              <w:top w:val="single" w:sz="8" w:space="0" w:color="auto"/>
            </w:tcBorders>
          </w:tcPr>
          <w:p w14:paraId="397208F0" w14:textId="3FDA14BC" w:rsidR="00F21CD2" w:rsidRPr="001D69E1" w:rsidRDefault="00840D40" w:rsidP="001D69E1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1D69E1">
              <w:t>$405,969.00</w:t>
            </w:r>
          </w:p>
        </w:tc>
        <w:tc>
          <w:tcPr>
            <w:tcW w:w="480" w:type="pct"/>
            <w:tcBorders>
              <w:top w:val="single" w:sz="8" w:space="0" w:color="auto"/>
            </w:tcBorders>
          </w:tcPr>
          <w:p w14:paraId="66CDAEFC" w14:textId="2786D90B" w:rsidR="00F21CD2" w:rsidRPr="001D69E1" w:rsidRDefault="003F37BA" w:rsidP="00A632E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1D69E1">
              <w:rPr>
                <w:rStyle w:val="Strong"/>
                <w:b w:val="0"/>
                <w:bCs w:val="0"/>
              </w:rPr>
              <w:t>06/10/2022</w:t>
            </w:r>
          </w:p>
        </w:tc>
        <w:tc>
          <w:tcPr>
            <w:tcW w:w="479" w:type="pct"/>
            <w:tcBorders>
              <w:top w:val="single" w:sz="8" w:space="0" w:color="auto"/>
            </w:tcBorders>
          </w:tcPr>
          <w:p w14:paraId="7BBEF001" w14:textId="7FB19869" w:rsidR="00F21CD2" w:rsidRPr="001D69E1" w:rsidRDefault="003C612A" w:rsidP="00A632E6">
            <w:pPr>
              <w:pStyle w:val="TableText"/>
              <w:jc w:val="right"/>
            </w:pPr>
            <w:r w:rsidRPr="001D69E1">
              <w:t>$250,000.00</w:t>
            </w:r>
          </w:p>
        </w:tc>
      </w:tr>
      <w:tr w:rsidR="009B65BF" w14:paraId="06F8A7AA" w14:textId="77777777" w:rsidTr="00A632E6">
        <w:trPr>
          <w:trHeight w:val="896"/>
          <w:jc w:val="right"/>
        </w:trPr>
        <w:tc>
          <w:tcPr>
            <w:tcW w:w="748" w:type="pct"/>
            <w:vMerge/>
          </w:tcPr>
          <w:p w14:paraId="13A79ED7" w14:textId="77777777" w:rsidR="00F21CD2" w:rsidRPr="00341589" w:rsidRDefault="00F21CD2" w:rsidP="00341589">
            <w:pPr>
              <w:pStyle w:val="TableText"/>
            </w:pPr>
          </w:p>
        </w:tc>
        <w:tc>
          <w:tcPr>
            <w:tcW w:w="657" w:type="pct"/>
            <w:vMerge/>
          </w:tcPr>
          <w:p w14:paraId="208561FE" w14:textId="77777777" w:rsidR="00F21CD2" w:rsidRPr="00341589" w:rsidRDefault="00F21CD2" w:rsidP="00341589">
            <w:pPr>
              <w:pStyle w:val="TableText"/>
            </w:pPr>
          </w:p>
        </w:tc>
        <w:tc>
          <w:tcPr>
            <w:tcW w:w="557" w:type="pct"/>
            <w:vMerge/>
          </w:tcPr>
          <w:p w14:paraId="380D167B" w14:textId="77777777" w:rsidR="00F21CD2" w:rsidRPr="00341589" w:rsidRDefault="00F21CD2" w:rsidP="00341589">
            <w:pPr>
              <w:pStyle w:val="TableText"/>
            </w:pPr>
          </w:p>
        </w:tc>
        <w:tc>
          <w:tcPr>
            <w:tcW w:w="1120" w:type="pct"/>
            <w:vMerge/>
          </w:tcPr>
          <w:p w14:paraId="692431EA" w14:textId="77777777" w:rsidR="00F21CD2" w:rsidRPr="00840D40" w:rsidRDefault="00F21CD2" w:rsidP="00840D40">
            <w:pPr>
              <w:pStyle w:val="TableText"/>
            </w:pPr>
          </w:p>
        </w:tc>
        <w:tc>
          <w:tcPr>
            <w:tcW w:w="462" w:type="pct"/>
            <w:vMerge/>
          </w:tcPr>
          <w:p w14:paraId="2C9BD7EB" w14:textId="77777777" w:rsidR="00F21CD2" w:rsidRPr="001D69E1" w:rsidRDefault="00F21CD2" w:rsidP="001D69E1">
            <w:pPr>
              <w:pStyle w:val="TableText"/>
              <w:jc w:val="right"/>
            </w:pPr>
          </w:p>
        </w:tc>
        <w:tc>
          <w:tcPr>
            <w:tcW w:w="497" w:type="pct"/>
            <w:vMerge/>
          </w:tcPr>
          <w:p w14:paraId="71B71A26" w14:textId="77777777" w:rsidR="00F21CD2" w:rsidRPr="001D69E1" w:rsidRDefault="00F21CD2" w:rsidP="001D69E1">
            <w:pPr>
              <w:pStyle w:val="TableText"/>
              <w:jc w:val="right"/>
            </w:pPr>
          </w:p>
        </w:tc>
        <w:tc>
          <w:tcPr>
            <w:tcW w:w="480" w:type="pct"/>
          </w:tcPr>
          <w:p w14:paraId="18732476" w14:textId="7A7F0EFD" w:rsidR="00F21CD2" w:rsidRPr="001D69E1" w:rsidRDefault="00C94213" w:rsidP="00A632E6">
            <w:pPr>
              <w:pStyle w:val="TableText"/>
              <w:jc w:val="right"/>
            </w:pPr>
            <w:r w:rsidRPr="001D69E1">
              <w:rPr>
                <w:rStyle w:val="Strong"/>
                <w:b w:val="0"/>
                <w:bCs w:val="0"/>
              </w:rPr>
              <w:t>06/10/2022</w:t>
            </w:r>
          </w:p>
        </w:tc>
        <w:tc>
          <w:tcPr>
            <w:tcW w:w="479" w:type="pct"/>
          </w:tcPr>
          <w:p w14:paraId="144A71B3" w14:textId="5B30FC96" w:rsidR="00F21CD2" w:rsidRPr="001D69E1" w:rsidRDefault="00BA56CC" w:rsidP="00A632E6">
            <w:pPr>
              <w:pStyle w:val="TableText"/>
              <w:jc w:val="right"/>
            </w:pPr>
            <w:r w:rsidRPr="001D69E1">
              <w:t>$155,969.00</w:t>
            </w:r>
          </w:p>
        </w:tc>
      </w:tr>
      <w:tr w:rsidR="009B65BF" w14:paraId="1530E753" w14:textId="77777777" w:rsidTr="00A632E6">
        <w:trPr>
          <w:jc w:val="right"/>
        </w:trPr>
        <w:tc>
          <w:tcPr>
            <w:tcW w:w="748" w:type="pct"/>
            <w:tcBorders>
              <w:top w:val="single" w:sz="8" w:space="0" w:color="auto"/>
            </w:tcBorders>
          </w:tcPr>
          <w:p w14:paraId="38227DEA" w14:textId="1ADA6A4E" w:rsidR="00EA3709" w:rsidRPr="005B61CB" w:rsidRDefault="00AF67C9" w:rsidP="005B61CB">
            <w:pPr>
              <w:pStyle w:val="TableText"/>
            </w:pPr>
            <w:r w:rsidRPr="005B61CB">
              <w:rPr>
                <w:rStyle w:val="Strong"/>
                <w:b w:val="0"/>
                <w:bCs w:val="0"/>
              </w:rPr>
              <w:t>Drought Resilience</w:t>
            </w:r>
            <w:r w:rsidR="00EA3709" w:rsidRPr="005B61CB">
              <w:t xml:space="preserve"> Adoption and Innovation Hub - Southern </w:t>
            </w:r>
            <w:r w:rsidR="00C55B91" w:rsidRPr="005B61CB">
              <w:t>Queensland</w:t>
            </w:r>
            <w:r w:rsidR="00EA3709" w:rsidRPr="005B61CB">
              <w:t>/Northern N</w:t>
            </w:r>
            <w:r w:rsidRPr="005B61CB">
              <w:t xml:space="preserve">ew South </w:t>
            </w:r>
            <w:r w:rsidR="00C55B91" w:rsidRPr="005B61CB">
              <w:t>W</w:t>
            </w:r>
            <w:r w:rsidR="00926CB7" w:rsidRPr="005B61CB">
              <w:t>ales</w:t>
            </w:r>
          </w:p>
          <w:p w14:paraId="33D95767" w14:textId="6421E6A7" w:rsidR="00EA3709" w:rsidRPr="005B61CB" w:rsidRDefault="00EA3709" w:rsidP="005B61CB">
            <w:pPr>
              <w:pStyle w:val="TableText"/>
              <w:rPr>
                <w:rStyle w:val="Strong"/>
                <w:b w:val="0"/>
                <w:bCs w:val="0"/>
              </w:rPr>
            </w:pPr>
            <w:r w:rsidRPr="005B61CB">
              <w:t xml:space="preserve">(Lead agency: University of Southern </w:t>
            </w:r>
            <w:r w:rsidR="00C55B91" w:rsidRPr="005B61CB">
              <w:t>Queensland</w:t>
            </w:r>
            <w:r w:rsidR="00AD3730" w:rsidRPr="005B61CB">
              <w:t>)</w:t>
            </w:r>
          </w:p>
        </w:tc>
        <w:tc>
          <w:tcPr>
            <w:tcW w:w="657" w:type="pct"/>
            <w:tcBorders>
              <w:top w:val="single" w:sz="8" w:space="0" w:color="auto"/>
            </w:tcBorders>
          </w:tcPr>
          <w:p w14:paraId="33FAD7F8" w14:textId="10BC0F69" w:rsidR="00EA3709" w:rsidRPr="005B61CB" w:rsidRDefault="00ED0D1B" w:rsidP="005B61CB">
            <w:pPr>
              <w:pStyle w:val="TableText"/>
              <w:rPr>
                <w:rStyle w:val="Strong"/>
                <w:b w:val="0"/>
                <w:bCs w:val="0"/>
              </w:rPr>
            </w:pPr>
            <w:r w:rsidRPr="005B61CB">
              <w:rPr>
                <w:rStyle w:val="Strong"/>
                <w:b w:val="0"/>
                <w:bCs w:val="0"/>
              </w:rPr>
              <w:t>Southern Queensland/Northern New South Wales</w:t>
            </w:r>
          </w:p>
        </w:tc>
        <w:tc>
          <w:tcPr>
            <w:tcW w:w="557" w:type="pct"/>
            <w:tcBorders>
              <w:top w:val="single" w:sz="8" w:space="0" w:color="auto"/>
            </w:tcBorders>
          </w:tcPr>
          <w:p w14:paraId="393C1EDC" w14:textId="5B0BE7C9" w:rsidR="00EA3709" w:rsidRPr="005B61CB" w:rsidRDefault="00E45A39" w:rsidP="005B61CB">
            <w:pPr>
              <w:pStyle w:val="TableText"/>
              <w:rPr>
                <w:rStyle w:val="Strong"/>
                <w:b w:val="0"/>
                <w:bCs w:val="0"/>
              </w:rPr>
            </w:pPr>
            <w:r w:rsidRPr="005B61CB">
              <w:t>s21(1)(c) – Carrying out a project that is directed towards achieving drought resilience</w:t>
            </w:r>
          </w:p>
        </w:tc>
        <w:tc>
          <w:tcPr>
            <w:tcW w:w="1120" w:type="pct"/>
            <w:tcBorders>
              <w:top w:val="single" w:sz="8" w:space="0" w:color="auto"/>
            </w:tcBorders>
          </w:tcPr>
          <w:p w14:paraId="53845ED3" w14:textId="77777777" w:rsidR="00EA3709" w:rsidRPr="002E4945" w:rsidRDefault="00D17B09" w:rsidP="002E4945">
            <w:pPr>
              <w:pStyle w:val="TableText"/>
              <w:rPr>
                <w:rStyle w:val="Strong"/>
                <w:b w:val="0"/>
                <w:bCs w:val="0"/>
              </w:rPr>
            </w:pPr>
            <w:r w:rsidRPr="002E4945">
              <w:rPr>
                <w:rStyle w:val="Strong"/>
                <w:b w:val="0"/>
                <w:bCs w:val="0"/>
              </w:rPr>
              <w:t>Drought Resilience Adoption and Innovation Hub Program – Hub Projects</w:t>
            </w:r>
          </w:p>
          <w:p w14:paraId="5278A8A0" w14:textId="06E8DE05" w:rsidR="002E4945" w:rsidRPr="002E4945" w:rsidRDefault="002E4945" w:rsidP="002E4945">
            <w:pPr>
              <w:pStyle w:val="TableText"/>
              <w:rPr>
                <w:rStyle w:val="Emphasis"/>
              </w:rPr>
            </w:pPr>
            <w:r w:rsidRPr="002E4945">
              <w:rPr>
                <w:rStyle w:val="Emphasis"/>
              </w:rPr>
              <w:t>Managing Rangelands for Drought Resilience</w:t>
            </w:r>
          </w:p>
        </w:tc>
        <w:tc>
          <w:tcPr>
            <w:tcW w:w="462" w:type="pct"/>
            <w:tcBorders>
              <w:top w:val="single" w:sz="8" w:space="0" w:color="auto"/>
            </w:tcBorders>
          </w:tcPr>
          <w:p w14:paraId="79E9DFA2" w14:textId="40B25BDC" w:rsidR="00EA3709" w:rsidRPr="007A0E21" w:rsidRDefault="00FA17AA" w:rsidP="007A0E21">
            <w:pPr>
              <w:pStyle w:val="TableText"/>
              <w:jc w:val="right"/>
            </w:pPr>
            <w:r w:rsidRPr="007A0E21">
              <w:t>$183,333.33</w:t>
            </w:r>
          </w:p>
        </w:tc>
        <w:tc>
          <w:tcPr>
            <w:tcW w:w="497" w:type="pct"/>
            <w:tcBorders>
              <w:top w:val="single" w:sz="8" w:space="0" w:color="auto"/>
            </w:tcBorders>
          </w:tcPr>
          <w:p w14:paraId="1C353E11" w14:textId="51F2E343" w:rsidR="00EA3709" w:rsidRPr="007A0E21" w:rsidRDefault="00FA17AA" w:rsidP="007A0E21">
            <w:pPr>
              <w:pStyle w:val="TableText"/>
              <w:jc w:val="right"/>
            </w:pPr>
            <w:r w:rsidRPr="007A0E21">
              <w:t>$183,333.33</w:t>
            </w:r>
          </w:p>
        </w:tc>
        <w:tc>
          <w:tcPr>
            <w:tcW w:w="480" w:type="pct"/>
            <w:tcBorders>
              <w:top w:val="single" w:sz="8" w:space="0" w:color="auto"/>
            </w:tcBorders>
          </w:tcPr>
          <w:p w14:paraId="419AE186" w14:textId="2601790C" w:rsidR="00EA3709" w:rsidRPr="007A0E21" w:rsidRDefault="00FA17AA" w:rsidP="00A632E6">
            <w:pPr>
              <w:pStyle w:val="TableText"/>
              <w:jc w:val="right"/>
            </w:pPr>
            <w:r w:rsidRPr="007A0E21">
              <w:t>06/10/2022</w:t>
            </w:r>
          </w:p>
        </w:tc>
        <w:tc>
          <w:tcPr>
            <w:tcW w:w="479" w:type="pct"/>
            <w:tcBorders>
              <w:top w:val="single" w:sz="8" w:space="0" w:color="auto"/>
            </w:tcBorders>
          </w:tcPr>
          <w:p w14:paraId="6DCAB93A" w14:textId="084C3222" w:rsidR="00EA3709" w:rsidRPr="007A0E21" w:rsidRDefault="00FA17AA" w:rsidP="00A632E6">
            <w:pPr>
              <w:pStyle w:val="TableText"/>
              <w:jc w:val="right"/>
            </w:pPr>
            <w:r w:rsidRPr="007A0E21">
              <w:t>$183,333.33</w:t>
            </w:r>
          </w:p>
        </w:tc>
      </w:tr>
      <w:tr w:rsidR="009B65BF" w14:paraId="50E8B983" w14:textId="77777777" w:rsidTr="00A632E6">
        <w:trPr>
          <w:trHeight w:val="884"/>
          <w:jc w:val="right"/>
        </w:trPr>
        <w:tc>
          <w:tcPr>
            <w:tcW w:w="748" w:type="pct"/>
            <w:vMerge w:val="restart"/>
          </w:tcPr>
          <w:p w14:paraId="20D00237" w14:textId="78389E51" w:rsidR="00EE0AB2" w:rsidRPr="005B61CB" w:rsidRDefault="00EE0AB2" w:rsidP="005B61CB">
            <w:pPr>
              <w:pStyle w:val="TableText"/>
              <w:rPr>
                <w:rStyle w:val="Strong"/>
                <w:b w:val="0"/>
                <w:bCs w:val="0"/>
              </w:rPr>
            </w:pPr>
            <w:r w:rsidRPr="005B61CB">
              <w:rPr>
                <w:rStyle w:val="Strong"/>
                <w:b w:val="0"/>
                <w:bCs w:val="0"/>
              </w:rPr>
              <w:lastRenderedPageBreak/>
              <w:t xml:space="preserve">Drought Resilience Adoption and Innovation Hub - Southern </w:t>
            </w:r>
            <w:r w:rsidRPr="005B61CB">
              <w:t xml:space="preserve">New South Wales </w:t>
            </w:r>
          </w:p>
          <w:p w14:paraId="10271B5E" w14:textId="66F1B665" w:rsidR="00EE0AB2" w:rsidRPr="005B61CB" w:rsidRDefault="00EE0AB2" w:rsidP="005B61CB">
            <w:pPr>
              <w:pStyle w:val="TableText"/>
              <w:rPr>
                <w:rStyle w:val="Strong"/>
                <w:b w:val="0"/>
                <w:bCs w:val="0"/>
              </w:rPr>
            </w:pPr>
            <w:r w:rsidRPr="005B61CB">
              <w:rPr>
                <w:rStyle w:val="Strong"/>
                <w:b w:val="0"/>
                <w:bCs w:val="0"/>
              </w:rPr>
              <w:t>(Lead agency: Charles Sturt University)</w:t>
            </w:r>
          </w:p>
        </w:tc>
        <w:tc>
          <w:tcPr>
            <w:tcW w:w="657" w:type="pct"/>
            <w:vMerge w:val="restart"/>
          </w:tcPr>
          <w:p w14:paraId="4751B22D" w14:textId="2CA3A9F5" w:rsidR="00EE0AB2" w:rsidRPr="005B61CB" w:rsidRDefault="00EE0AB2" w:rsidP="005B61CB">
            <w:pPr>
              <w:pStyle w:val="TableText"/>
              <w:rPr>
                <w:rStyle w:val="Strong"/>
                <w:b w:val="0"/>
                <w:bCs w:val="0"/>
              </w:rPr>
            </w:pPr>
            <w:r w:rsidRPr="005B61CB">
              <w:rPr>
                <w:rStyle w:val="Strong"/>
                <w:b w:val="0"/>
                <w:bCs w:val="0"/>
              </w:rPr>
              <w:t>Southern New South Wales</w:t>
            </w:r>
          </w:p>
        </w:tc>
        <w:tc>
          <w:tcPr>
            <w:tcW w:w="557" w:type="pct"/>
            <w:vMerge w:val="restart"/>
          </w:tcPr>
          <w:p w14:paraId="242D37B3" w14:textId="3787EA79" w:rsidR="00EE0AB2" w:rsidRPr="005B61CB" w:rsidRDefault="00EE0AB2" w:rsidP="005B61CB">
            <w:pPr>
              <w:pStyle w:val="TableText"/>
              <w:rPr>
                <w:rStyle w:val="Strong"/>
                <w:b w:val="0"/>
                <w:bCs w:val="0"/>
              </w:rPr>
            </w:pPr>
            <w:r w:rsidRPr="005B61CB">
              <w:t>s21(1)(c) – Carrying out a project that is directed towards achieving drought resilience</w:t>
            </w:r>
          </w:p>
        </w:tc>
        <w:tc>
          <w:tcPr>
            <w:tcW w:w="1120" w:type="pct"/>
            <w:vMerge w:val="restart"/>
          </w:tcPr>
          <w:p w14:paraId="0B9549B8" w14:textId="77777777" w:rsidR="00EE0AB2" w:rsidRDefault="00EE0AB2" w:rsidP="00AE5B0A">
            <w:pPr>
              <w:pStyle w:val="TableText"/>
            </w:pPr>
            <w:r w:rsidRPr="00840D40">
              <w:t>Drought Resilience Adoption and Innovation Hub Program – Hub Projects</w:t>
            </w:r>
          </w:p>
          <w:p w14:paraId="0FCFE364" w14:textId="35532562" w:rsidR="00EE0AB2" w:rsidRPr="005B61CB" w:rsidRDefault="00C24127" w:rsidP="00AE5B0A">
            <w:pPr>
              <w:pStyle w:val="TableText"/>
              <w:rPr>
                <w:rStyle w:val="Emphasis"/>
              </w:rPr>
            </w:pPr>
            <w:r w:rsidRPr="005B61CB">
              <w:rPr>
                <w:rStyle w:val="Emphasis"/>
              </w:rPr>
              <w:t>Managing Rangelands for Drought Resilience</w:t>
            </w:r>
          </w:p>
          <w:p w14:paraId="75BE8F36" w14:textId="7017DC0E" w:rsidR="00C24127" w:rsidRPr="00D17B09" w:rsidRDefault="001F101D" w:rsidP="00AE5B0A">
            <w:pPr>
              <w:pStyle w:val="TableText"/>
              <w:rPr>
                <w:rStyle w:val="Strong"/>
                <w:b w:val="0"/>
                <w:bCs w:val="0"/>
              </w:rPr>
            </w:pPr>
            <w:r w:rsidRPr="005B61CB">
              <w:rPr>
                <w:rStyle w:val="Emphasis"/>
              </w:rPr>
              <w:t>Drought Management for the Health and Longevity of Perennial Horticulture Plants</w:t>
            </w:r>
          </w:p>
        </w:tc>
        <w:tc>
          <w:tcPr>
            <w:tcW w:w="462" w:type="pct"/>
            <w:vMerge w:val="restart"/>
          </w:tcPr>
          <w:p w14:paraId="2A890BDF" w14:textId="2BF32F30" w:rsidR="00EE0AB2" w:rsidRPr="00422B3D" w:rsidRDefault="00EE0AB2" w:rsidP="00AE5B0A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422B3D">
              <w:t>$433,333.33</w:t>
            </w:r>
          </w:p>
        </w:tc>
        <w:tc>
          <w:tcPr>
            <w:tcW w:w="497" w:type="pct"/>
            <w:vMerge w:val="restart"/>
          </w:tcPr>
          <w:p w14:paraId="66992A39" w14:textId="3792F9E8" w:rsidR="00EE0AB2" w:rsidRPr="00422B3D" w:rsidRDefault="00EE0AB2" w:rsidP="00AE5B0A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422B3D">
              <w:t>$433,333.33</w:t>
            </w:r>
          </w:p>
        </w:tc>
        <w:tc>
          <w:tcPr>
            <w:tcW w:w="480" w:type="pct"/>
          </w:tcPr>
          <w:p w14:paraId="1CF5C019" w14:textId="32444E38" w:rsidR="00EE0AB2" w:rsidRDefault="00EE0AB2" w:rsidP="00A632E6">
            <w:pPr>
              <w:pStyle w:val="TableText"/>
              <w:jc w:val="right"/>
              <w:rPr>
                <w:rStyle w:val="Strong"/>
              </w:rPr>
            </w:pPr>
            <w:r w:rsidRPr="00751BAF">
              <w:rPr>
                <w:rStyle w:val="Strong"/>
                <w:b w:val="0"/>
                <w:bCs w:val="0"/>
              </w:rPr>
              <w:t>06/10/2022</w:t>
            </w:r>
          </w:p>
        </w:tc>
        <w:tc>
          <w:tcPr>
            <w:tcW w:w="479" w:type="pct"/>
          </w:tcPr>
          <w:p w14:paraId="1AD74E6F" w14:textId="2D1D4471" w:rsidR="00EE0AB2" w:rsidRPr="00E00F05" w:rsidRDefault="00ED4906" w:rsidP="00A632E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E00F05">
              <w:rPr>
                <w:rStyle w:val="Strong"/>
                <w:b w:val="0"/>
                <w:bCs w:val="0"/>
              </w:rPr>
              <w:t>$183,333.33</w:t>
            </w:r>
          </w:p>
        </w:tc>
      </w:tr>
      <w:tr w:rsidR="009B65BF" w14:paraId="1807DC57" w14:textId="77777777" w:rsidTr="00A632E6">
        <w:trPr>
          <w:trHeight w:val="884"/>
          <w:jc w:val="right"/>
        </w:trPr>
        <w:tc>
          <w:tcPr>
            <w:tcW w:w="748" w:type="pct"/>
            <w:vMerge/>
          </w:tcPr>
          <w:p w14:paraId="62FABCF3" w14:textId="77777777" w:rsidR="00EE0AB2" w:rsidRPr="005B61CB" w:rsidRDefault="00EE0AB2" w:rsidP="005B61CB">
            <w:pPr>
              <w:pStyle w:val="TableText"/>
              <w:rPr>
                <w:rStyle w:val="Strong"/>
                <w:b w:val="0"/>
                <w:bCs w:val="0"/>
              </w:rPr>
            </w:pPr>
          </w:p>
        </w:tc>
        <w:tc>
          <w:tcPr>
            <w:tcW w:w="657" w:type="pct"/>
            <w:vMerge/>
          </w:tcPr>
          <w:p w14:paraId="482FABEA" w14:textId="77777777" w:rsidR="00EE0AB2" w:rsidRPr="005B61CB" w:rsidRDefault="00EE0AB2" w:rsidP="005B61CB">
            <w:pPr>
              <w:pStyle w:val="TableText"/>
              <w:rPr>
                <w:rStyle w:val="Strong"/>
                <w:b w:val="0"/>
                <w:bCs w:val="0"/>
              </w:rPr>
            </w:pPr>
          </w:p>
        </w:tc>
        <w:tc>
          <w:tcPr>
            <w:tcW w:w="557" w:type="pct"/>
            <w:vMerge/>
          </w:tcPr>
          <w:p w14:paraId="67E31097" w14:textId="77777777" w:rsidR="00EE0AB2" w:rsidRPr="005B61CB" w:rsidRDefault="00EE0AB2" w:rsidP="005B61CB">
            <w:pPr>
              <w:pStyle w:val="TableText"/>
            </w:pPr>
          </w:p>
        </w:tc>
        <w:tc>
          <w:tcPr>
            <w:tcW w:w="1120" w:type="pct"/>
            <w:vMerge/>
          </w:tcPr>
          <w:p w14:paraId="0D004FDE" w14:textId="77777777" w:rsidR="00EE0AB2" w:rsidRPr="00840D40" w:rsidRDefault="00EE0AB2" w:rsidP="00AE5B0A">
            <w:pPr>
              <w:pStyle w:val="TableText"/>
            </w:pPr>
          </w:p>
        </w:tc>
        <w:tc>
          <w:tcPr>
            <w:tcW w:w="462" w:type="pct"/>
            <w:vMerge/>
          </w:tcPr>
          <w:p w14:paraId="6004B769" w14:textId="77777777" w:rsidR="00EE0AB2" w:rsidRPr="00422B3D" w:rsidRDefault="00EE0AB2" w:rsidP="00AE5B0A">
            <w:pPr>
              <w:pStyle w:val="TableText"/>
              <w:jc w:val="right"/>
            </w:pPr>
          </w:p>
        </w:tc>
        <w:tc>
          <w:tcPr>
            <w:tcW w:w="497" w:type="pct"/>
            <w:vMerge/>
          </w:tcPr>
          <w:p w14:paraId="2FFD2717" w14:textId="77777777" w:rsidR="00EE0AB2" w:rsidRPr="00422B3D" w:rsidRDefault="00EE0AB2" w:rsidP="00AE5B0A">
            <w:pPr>
              <w:pStyle w:val="TableText"/>
              <w:jc w:val="right"/>
            </w:pPr>
          </w:p>
        </w:tc>
        <w:tc>
          <w:tcPr>
            <w:tcW w:w="480" w:type="pct"/>
          </w:tcPr>
          <w:p w14:paraId="1DD15F12" w14:textId="2628EE41" w:rsidR="00EE0AB2" w:rsidRPr="00751BAF" w:rsidRDefault="00EE0AB2" w:rsidP="00A632E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751BAF">
              <w:rPr>
                <w:rStyle w:val="Strong"/>
                <w:b w:val="0"/>
                <w:bCs w:val="0"/>
              </w:rPr>
              <w:t>06/10/2022</w:t>
            </w:r>
          </w:p>
        </w:tc>
        <w:tc>
          <w:tcPr>
            <w:tcW w:w="479" w:type="pct"/>
          </w:tcPr>
          <w:p w14:paraId="0438F47C" w14:textId="2381C098" w:rsidR="00EE0AB2" w:rsidRPr="00E00F05" w:rsidRDefault="00E00F05" w:rsidP="00A632E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E00F05">
              <w:rPr>
                <w:rStyle w:val="Strong"/>
                <w:b w:val="0"/>
                <w:bCs w:val="0"/>
              </w:rPr>
              <w:t>$250,000.00</w:t>
            </w:r>
          </w:p>
        </w:tc>
      </w:tr>
      <w:tr w:rsidR="009B65BF" w14:paraId="586A1AC6" w14:textId="77777777" w:rsidTr="00A632E6">
        <w:trPr>
          <w:trHeight w:val="899"/>
          <w:jc w:val="right"/>
        </w:trPr>
        <w:tc>
          <w:tcPr>
            <w:tcW w:w="748" w:type="pct"/>
            <w:vMerge w:val="restart"/>
          </w:tcPr>
          <w:p w14:paraId="776EC7AF" w14:textId="7DB82E1C" w:rsidR="00A4504A" w:rsidRPr="005B61CB" w:rsidRDefault="00A4504A" w:rsidP="005B61CB">
            <w:pPr>
              <w:pStyle w:val="TableText"/>
            </w:pPr>
            <w:r w:rsidRPr="005B61CB">
              <w:t xml:space="preserve">Drought Resilience Adoption and Innovation Hub - South-West Western Australia </w:t>
            </w:r>
          </w:p>
          <w:p w14:paraId="0B21B17B" w14:textId="6FEF6ED2" w:rsidR="00A4504A" w:rsidRPr="005B61CB" w:rsidRDefault="00A4504A" w:rsidP="005B61CB">
            <w:pPr>
              <w:pStyle w:val="TableText"/>
              <w:rPr>
                <w:rStyle w:val="Strong"/>
                <w:b w:val="0"/>
                <w:bCs w:val="0"/>
              </w:rPr>
            </w:pPr>
            <w:r w:rsidRPr="005B61CB">
              <w:t>(Lead agency: Grower Group Alliance Inc)</w:t>
            </w:r>
          </w:p>
        </w:tc>
        <w:tc>
          <w:tcPr>
            <w:tcW w:w="657" w:type="pct"/>
            <w:vMerge w:val="restart"/>
          </w:tcPr>
          <w:p w14:paraId="26A27BD3" w14:textId="667DAA15" w:rsidR="00A4504A" w:rsidRPr="005B61CB" w:rsidRDefault="00A4504A" w:rsidP="005B61CB">
            <w:pPr>
              <w:pStyle w:val="TableText"/>
              <w:rPr>
                <w:rStyle w:val="Strong"/>
                <w:b w:val="0"/>
                <w:bCs w:val="0"/>
              </w:rPr>
            </w:pPr>
            <w:r w:rsidRPr="005B61CB">
              <w:t>South-West Western Australia</w:t>
            </w:r>
          </w:p>
        </w:tc>
        <w:tc>
          <w:tcPr>
            <w:tcW w:w="557" w:type="pct"/>
            <w:vMerge w:val="restart"/>
          </w:tcPr>
          <w:p w14:paraId="427513B6" w14:textId="743AE49E" w:rsidR="00A4504A" w:rsidRPr="005B61CB" w:rsidRDefault="00A4504A" w:rsidP="005B61CB">
            <w:pPr>
              <w:pStyle w:val="TableText"/>
              <w:rPr>
                <w:rStyle w:val="Strong"/>
                <w:b w:val="0"/>
                <w:bCs w:val="0"/>
              </w:rPr>
            </w:pPr>
            <w:r w:rsidRPr="005B61CB">
              <w:t>s21(1)(c) – Carrying out a project that is directed towards achieving drought resilience</w:t>
            </w:r>
          </w:p>
        </w:tc>
        <w:tc>
          <w:tcPr>
            <w:tcW w:w="1120" w:type="pct"/>
            <w:vMerge w:val="restart"/>
          </w:tcPr>
          <w:p w14:paraId="232368BC" w14:textId="77777777" w:rsidR="00A4504A" w:rsidRDefault="00A4504A" w:rsidP="006914F5">
            <w:pPr>
              <w:pStyle w:val="TableText"/>
            </w:pPr>
            <w:r w:rsidRPr="00840D40">
              <w:t>Drought Resilience Adoption and Innovation Hub Program – Hub Projects</w:t>
            </w:r>
          </w:p>
          <w:p w14:paraId="02F03EF0" w14:textId="77777777" w:rsidR="00A4504A" w:rsidRPr="005B61CB" w:rsidRDefault="00A4504A" w:rsidP="005B61CB">
            <w:pPr>
              <w:pStyle w:val="TableText"/>
              <w:rPr>
                <w:rStyle w:val="Emphasis"/>
              </w:rPr>
            </w:pPr>
            <w:r w:rsidRPr="005B61CB">
              <w:rPr>
                <w:rStyle w:val="Emphasis"/>
              </w:rPr>
              <w:t>Managing Rangelands for Drought Resilience</w:t>
            </w:r>
          </w:p>
          <w:p w14:paraId="40BC9788" w14:textId="77777777" w:rsidR="00A4504A" w:rsidRPr="005B61CB" w:rsidRDefault="00A4504A" w:rsidP="005B61CB">
            <w:pPr>
              <w:pStyle w:val="TableText"/>
              <w:rPr>
                <w:rStyle w:val="Emphasis"/>
              </w:rPr>
            </w:pPr>
            <w:r w:rsidRPr="005B61CB">
              <w:rPr>
                <w:rStyle w:val="Emphasis"/>
              </w:rPr>
              <w:t>Modern soil moisture monitoring to improve irrigation management</w:t>
            </w:r>
          </w:p>
          <w:p w14:paraId="20820097" w14:textId="636EF1EF" w:rsidR="00A4504A" w:rsidRPr="00D17B09" w:rsidRDefault="00A4504A" w:rsidP="005B61CB">
            <w:pPr>
              <w:pStyle w:val="TableText"/>
              <w:rPr>
                <w:rStyle w:val="Strong"/>
                <w:b w:val="0"/>
                <w:bCs w:val="0"/>
              </w:rPr>
            </w:pPr>
            <w:r w:rsidRPr="005B61CB">
              <w:rPr>
                <w:rStyle w:val="Emphasis"/>
              </w:rPr>
              <w:t>Fast tracking Western Australia and Northern Territory to align with nutritional feed base mapping technology advancements at a national level</w:t>
            </w:r>
          </w:p>
        </w:tc>
        <w:tc>
          <w:tcPr>
            <w:tcW w:w="462" w:type="pct"/>
            <w:vMerge w:val="restart"/>
          </w:tcPr>
          <w:p w14:paraId="365D61AB" w14:textId="10D10766" w:rsidR="00A4504A" w:rsidRPr="006914F5" w:rsidRDefault="00A4504A" w:rsidP="006914F5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6914F5">
              <w:t>$713,102.83</w:t>
            </w:r>
          </w:p>
        </w:tc>
        <w:tc>
          <w:tcPr>
            <w:tcW w:w="497" w:type="pct"/>
            <w:vMerge w:val="restart"/>
          </w:tcPr>
          <w:p w14:paraId="3778BB88" w14:textId="214FE0C3" w:rsidR="00A4504A" w:rsidRPr="006914F5" w:rsidRDefault="00A4504A" w:rsidP="006914F5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6914F5">
              <w:t>$713,102.83</w:t>
            </w:r>
          </w:p>
        </w:tc>
        <w:tc>
          <w:tcPr>
            <w:tcW w:w="480" w:type="pct"/>
          </w:tcPr>
          <w:p w14:paraId="2DBF2527" w14:textId="30FC24C3" w:rsidR="00A4504A" w:rsidRDefault="00A4504A" w:rsidP="00A632E6">
            <w:pPr>
              <w:pStyle w:val="TableText"/>
              <w:jc w:val="right"/>
              <w:rPr>
                <w:rStyle w:val="Strong"/>
              </w:rPr>
            </w:pPr>
            <w:r w:rsidRPr="00751BAF">
              <w:rPr>
                <w:rStyle w:val="Strong"/>
                <w:b w:val="0"/>
                <w:bCs w:val="0"/>
              </w:rPr>
              <w:t>06/10/2022</w:t>
            </w:r>
          </w:p>
        </w:tc>
        <w:tc>
          <w:tcPr>
            <w:tcW w:w="479" w:type="pct"/>
          </w:tcPr>
          <w:p w14:paraId="19010D5B" w14:textId="345DF652" w:rsidR="00A4504A" w:rsidRPr="00A4504A" w:rsidRDefault="00A4504A" w:rsidP="00A632E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A4504A">
              <w:rPr>
                <w:rStyle w:val="Strong"/>
                <w:b w:val="0"/>
                <w:bCs w:val="0"/>
              </w:rPr>
              <w:t>$183,333.33</w:t>
            </w:r>
          </w:p>
        </w:tc>
      </w:tr>
      <w:tr w:rsidR="009B65BF" w14:paraId="54AD8811" w14:textId="77777777" w:rsidTr="00A632E6">
        <w:trPr>
          <w:trHeight w:val="899"/>
          <w:jc w:val="right"/>
        </w:trPr>
        <w:tc>
          <w:tcPr>
            <w:tcW w:w="748" w:type="pct"/>
            <w:vMerge/>
          </w:tcPr>
          <w:p w14:paraId="0055466C" w14:textId="77777777" w:rsidR="00A4504A" w:rsidRPr="00341589" w:rsidRDefault="00A4504A" w:rsidP="00A4504A">
            <w:pPr>
              <w:pStyle w:val="TableText"/>
            </w:pPr>
          </w:p>
        </w:tc>
        <w:tc>
          <w:tcPr>
            <w:tcW w:w="657" w:type="pct"/>
            <w:vMerge/>
          </w:tcPr>
          <w:p w14:paraId="627B56DA" w14:textId="77777777" w:rsidR="00A4504A" w:rsidRPr="00341589" w:rsidRDefault="00A4504A" w:rsidP="00A4504A">
            <w:pPr>
              <w:pStyle w:val="TableText"/>
            </w:pPr>
          </w:p>
        </w:tc>
        <w:tc>
          <w:tcPr>
            <w:tcW w:w="557" w:type="pct"/>
            <w:vMerge/>
          </w:tcPr>
          <w:p w14:paraId="30BFDD30" w14:textId="77777777" w:rsidR="00A4504A" w:rsidRPr="00341589" w:rsidRDefault="00A4504A" w:rsidP="00A4504A">
            <w:pPr>
              <w:pStyle w:val="TableText"/>
            </w:pPr>
          </w:p>
        </w:tc>
        <w:tc>
          <w:tcPr>
            <w:tcW w:w="1120" w:type="pct"/>
            <w:vMerge/>
          </w:tcPr>
          <w:p w14:paraId="4B954331" w14:textId="77777777" w:rsidR="00A4504A" w:rsidRPr="00840D40" w:rsidRDefault="00A4504A" w:rsidP="00A4504A">
            <w:pPr>
              <w:pStyle w:val="TableText"/>
            </w:pPr>
          </w:p>
        </w:tc>
        <w:tc>
          <w:tcPr>
            <w:tcW w:w="462" w:type="pct"/>
            <w:vMerge/>
          </w:tcPr>
          <w:p w14:paraId="383F96F4" w14:textId="77777777" w:rsidR="00A4504A" w:rsidRPr="006914F5" w:rsidRDefault="00A4504A" w:rsidP="00A4504A">
            <w:pPr>
              <w:pStyle w:val="TableText"/>
              <w:jc w:val="right"/>
            </w:pPr>
          </w:p>
        </w:tc>
        <w:tc>
          <w:tcPr>
            <w:tcW w:w="497" w:type="pct"/>
            <w:vMerge/>
          </w:tcPr>
          <w:p w14:paraId="7A8ED48C" w14:textId="77777777" w:rsidR="00A4504A" w:rsidRPr="006914F5" w:rsidRDefault="00A4504A" w:rsidP="00A4504A">
            <w:pPr>
              <w:pStyle w:val="TableText"/>
              <w:jc w:val="right"/>
            </w:pPr>
          </w:p>
        </w:tc>
        <w:tc>
          <w:tcPr>
            <w:tcW w:w="480" w:type="pct"/>
          </w:tcPr>
          <w:p w14:paraId="547CEAC1" w14:textId="41A11FDC" w:rsidR="00A4504A" w:rsidRPr="00751BAF" w:rsidRDefault="00A4504A" w:rsidP="00A632E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751BAF">
              <w:rPr>
                <w:rStyle w:val="Strong"/>
                <w:b w:val="0"/>
                <w:bCs w:val="0"/>
              </w:rPr>
              <w:t>06/10/2022</w:t>
            </w:r>
          </w:p>
        </w:tc>
        <w:tc>
          <w:tcPr>
            <w:tcW w:w="479" w:type="pct"/>
          </w:tcPr>
          <w:p w14:paraId="5746DD88" w14:textId="15887009" w:rsidR="00A4504A" w:rsidRPr="00A4504A" w:rsidRDefault="00A4504A" w:rsidP="00A632E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A4504A">
              <w:t>$335,500.00</w:t>
            </w:r>
          </w:p>
        </w:tc>
      </w:tr>
      <w:tr w:rsidR="009B65BF" w14:paraId="08AEC5C8" w14:textId="77777777" w:rsidTr="00A632E6">
        <w:trPr>
          <w:trHeight w:val="899"/>
          <w:jc w:val="right"/>
        </w:trPr>
        <w:tc>
          <w:tcPr>
            <w:tcW w:w="748" w:type="pct"/>
            <w:vMerge/>
          </w:tcPr>
          <w:p w14:paraId="2049CFF7" w14:textId="77777777" w:rsidR="00A4504A" w:rsidRPr="00341589" w:rsidRDefault="00A4504A" w:rsidP="00A4504A">
            <w:pPr>
              <w:pStyle w:val="TableText"/>
            </w:pPr>
          </w:p>
        </w:tc>
        <w:tc>
          <w:tcPr>
            <w:tcW w:w="657" w:type="pct"/>
            <w:vMerge/>
          </w:tcPr>
          <w:p w14:paraId="4ABBFDC3" w14:textId="77777777" w:rsidR="00A4504A" w:rsidRPr="00341589" w:rsidRDefault="00A4504A" w:rsidP="00A4504A">
            <w:pPr>
              <w:pStyle w:val="TableText"/>
            </w:pPr>
          </w:p>
        </w:tc>
        <w:tc>
          <w:tcPr>
            <w:tcW w:w="557" w:type="pct"/>
            <w:vMerge/>
          </w:tcPr>
          <w:p w14:paraId="2903032C" w14:textId="77777777" w:rsidR="00A4504A" w:rsidRPr="00341589" w:rsidRDefault="00A4504A" w:rsidP="00A4504A">
            <w:pPr>
              <w:pStyle w:val="TableText"/>
            </w:pPr>
          </w:p>
        </w:tc>
        <w:tc>
          <w:tcPr>
            <w:tcW w:w="1120" w:type="pct"/>
            <w:vMerge/>
          </w:tcPr>
          <w:p w14:paraId="739D86F3" w14:textId="77777777" w:rsidR="00A4504A" w:rsidRPr="00840D40" w:rsidRDefault="00A4504A" w:rsidP="00A4504A">
            <w:pPr>
              <w:pStyle w:val="TableText"/>
            </w:pPr>
          </w:p>
        </w:tc>
        <w:tc>
          <w:tcPr>
            <w:tcW w:w="462" w:type="pct"/>
            <w:vMerge/>
          </w:tcPr>
          <w:p w14:paraId="7D4EFB8E" w14:textId="77777777" w:rsidR="00A4504A" w:rsidRPr="006914F5" w:rsidRDefault="00A4504A" w:rsidP="00A4504A">
            <w:pPr>
              <w:pStyle w:val="TableText"/>
              <w:jc w:val="right"/>
            </w:pPr>
          </w:p>
        </w:tc>
        <w:tc>
          <w:tcPr>
            <w:tcW w:w="497" w:type="pct"/>
            <w:vMerge/>
          </w:tcPr>
          <w:p w14:paraId="5A156A59" w14:textId="77777777" w:rsidR="00A4504A" w:rsidRPr="006914F5" w:rsidRDefault="00A4504A" w:rsidP="00A4504A">
            <w:pPr>
              <w:pStyle w:val="TableText"/>
              <w:jc w:val="right"/>
            </w:pPr>
          </w:p>
        </w:tc>
        <w:tc>
          <w:tcPr>
            <w:tcW w:w="480" w:type="pct"/>
          </w:tcPr>
          <w:p w14:paraId="029DCA9A" w14:textId="5D50046D" w:rsidR="00A4504A" w:rsidRPr="00751BAF" w:rsidRDefault="00A4504A" w:rsidP="00A632E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751BAF">
              <w:rPr>
                <w:rStyle w:val="Strong"/>
                <w:b w:val="0"/>
                <w:bCs w:val="0"/>
              </w:rPr>
              <w:t>06/10/2022</w:t>
            </w:r>
          </w:p>
        </w:tc>
        <w:tc>
          <w:tcPr>
            <w:tcW w:w="479" w:type="pct"/>
          </w:tcPr>
          <w:p w14:paraId="7A72297E" w14:textId="4FD24438" w:rsidR="005B61CB" w:rsidRPr="00A4504A" w:rsidRDefault="00A4504A" w:rsidP="00A632E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A4504A">
              <w:rPr>
                <w:rStyle w:val="Strong"/>
                <w:b w:val="0"/>
                <w:bCs w:val="0"/>
              </w:rPr>
              <w:t>$194,269.50</w:t>
            </w:r>
          </w:p>
        </w:tc>
      </w:tr>
      <w:tr w:rsidR="009B65BF" w14:paraId="72A1B558" w14:textId="77777777" w:rsidTr="00A632E6">
        <w:trPr>
          <w:trHeight w:val="1118"/>
          <w:jc w:val="right"/>
        </w:trPr>
        <w:tc>
          <w:tcPr>
            <w:tcW w:w="748" w:type="pct"/>
            <w:vMerge w:val="restart"/>
          </w:tcPr>
          <w:p w14:paraId="271D523C" w14:textId="508FEB4A" w:rsidR="00BF35E5" w:rsidRPr="00341589" w:rsidRDefault="00BF35E5" w:rsidP="00A4504A">
            <w:pPr>
              <w:pStyle w:val="TableText"/>
            </w:pPr>
            <w:r w:rsidRPr="00341589">
              <w:t xml:space="preserve">Drought Resilience Adoption and Innovation Hub - Northern Western Australia/Northern Territory </w:t>
            </w:r>
          </w:p>
          <w:p w14:paraId="7991F90A" w14:textId="2AE89EF1" w:rsidR="00BF35E5" w:rsidRPr="00341589" w:rsidRDefault="00BF35E5" w:rsidP="00A4504A">
            <w:pPr>
              <w:pStyle w:val="TableText"/>
              <w:rPr>
                <w:rStyle w:val="Strong"/>
                <w:b w:val="0"/>
                <w:bCs w:val="0"/>
              </w:rPr>
            </w:pPr>
            <w:r w:rsidRPr="00341589">
              <w:t>(Lead agency: Charles Darwin University)</w:t>
            </w:r>
          </w:p>
        </w:tc>
        <w:tc>
          <w:tcPr>
            <w:tcW w:w="657" w:type="pct"/>
            <w:vMerge w:val="restart"/>
          </w:tcPr>
          <w:p w14:paraId="700BF009" w14:textId="2FF4E84C" w:rsidR="00BF35E5" w:rsidRPr="00341589" w:rsidRDefault="00BF35E5" w:rsidP="00A4504A">
            <w:pPr>
              <w:pStyle w:val="TableText"/>
              <w:rPr>
                <w:rStyle w:val="Strong"/>
                <w:b w:val="0"/>
                <w:bCs w:val="0"/>
              </w:rPr>
            </w:pPr>
            <w:r w:rsidRPr="00341589">
              <w:t>Northern Western Australia/Northern Territory</w:t>
            </w:r>
          </w:p>
        </w:tc>
        <w:tc>
          <w:tcPr>
            <w:tcW w:w="557" w:type="pct"/>
            <w:vMerge w:val="restart"/>
          </w:tcPr>
          <w:p w14:paraId="15048FC5" w14:textId="1261783D" w:rsidR="00BF35E5" w:rsidRDefault="00BF35E5" w:rsidP="00A4504A">
            <w:pPr>
              <w:pStyle w:val="TableText"/>
              <w:rPr>
                <w:rStyle w:val="Strong"/>
              </w:rPr>
            </w:pPr>
            <w:r w:rsidRPr="00341589">
              <w:t>s21(1)(c) – Carrying out a project that is directed towards achieving drought resilience</w:t>
            </w:r>
          </w:p>
        </w:tc>
        <w:tc>
          <w:tcPr>
            <w:tcW w:w="1120" w:type="pct"/>
            <w:vMerge w:val="restart"/>
          </w:tcPr>
          <w:p w14:paraId="3E6ADE6B" w14:textId="77777777" w:rsidR="00BF35E5" w:rsidRDefault="00BF35E5" w:rsidP="00A4504A">
            <w:pPr>
              <w:pStyle w:val="TableText"/>
            </w:pPr>
            <w:r w:rsidRPr="00840D40">
              <w:t>Drought Resilience Adoption and Innovation Hub Program – Hub Projects</w:t>
            </w:r>
          </w:p>
          <w:p w14:paraId="4644F12C" w14:textId="77777777" w:rsidR="00BF35E5" w:rsidRPr="005B61CB" w:rsidRDefault="00BF35E5" w:rsidP="00A4504A">
            <w:pPr>
              <w:pStyle w:val="TableText"/>
              <w:rPr>
                <w:rStyle w:val="Emphasis"/>
              </w:rPr>
            </w:pPr>
            <w:r w:rsidRPr="005B61CB">
              <w:rPr>
                <w:rStyle w:val="Emphasis"/>
              </w:rPr>
              <w:t>Managing Rangelands for Drought Resilience</w:t>
            </w:r>
          </w:p>
          <w:p w14:paraId="66E93F2D" w14:textId="77777777" w:rsidR="00BF35E5" w:rsidRPr="005B61CB" w:rsidRDefault="00BF35E5" w:rsidP="00A4504A">
            <w:pPr>
              <w:pStyle w:val="TableText"/>
              <w:rPr>
                <w:rStyle w:val="Emphasis"/>
              </w:rPr>
            </w:pPr>
            <w:r w:rsidRPr="005B61CB">
              <w:rPr>
                <w:rStyle w:val="Emphasis"/>
              </w:rPr>
              <w:t>Modern soil moisture monitoring to improve irrigation management</w:t>
            </w:r>
          </w:p>
          <w:p w14:paraId="6B0C2DD7" w14:textId="2D7DF7A2" w:rsidR="00BF35E5" w:rsidRPr="00D17B09" w:rsidRDefault="00BF35E5" w:rsidP="00A4504A">
            <w:pPr>
              <w:pStyle w:val="TableText"/>
              <w:rPr>
                <w:rStyle w:val="Strong"/>
                <w:b w:val="0"/>
                <w:bCs w:val="0"/>
              </w:rPr>
            </w:pPr>
            <w:r w:rsidRPr="005B61CB">
              <w:rPr>
                <w:rStyle w:val="Emphasis"/>
              </w:rPr>
              <w:t>Fast tracking Western Australia and Northern Territory to align with nutritional feed base mapping technology advancements at a national level</w:t>
            </w:r>
          </w:p>
        </w:tc>
        <w:tc>
          <w:tcPr>
            <w:tcW w:w="462" w:type="pct"/>
            <w:vMerge w:val="restart"/>
          </w:tcPr>
          <w:p w14:paraId="4D477090" w14:textId="6ED79CAC" w:rsidR="00BF35E5" w:rsidRPr="00BF35E5" w:rsidRDefault="00BF35E5" w:rsidP="00BF35E5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BF35E5">
              <w:t>$533,102.84</w:t>
            </w:r>
          </w:p>
        </w:tc>
        <w:tc>
          <w:tcPr>
            <w:tcW w:w="497" w:type="pct"/>
            <w:vMerge w:val="restart"/>
          </w:tcPr>
          <w:p w14:paraId="48B62E09" w14:textId="52130B7E" w:rsidR="00BF35E5" w:rsidRPr="00BF35E5" w:rsidRDefault="00BF35E5" w:rsidP="00BF35E5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BF35E5">
              <w:rPr>
                <w:rStyle w:val="Strong"/>
                <w:b w:val="0"/>
                <w:bCs w:val="0"/>
              </w:rPr>
              <w:t>$533,102.84</w:t>
            </w:r>
          </w:p>
        </w:tc>
        <w:tc>
          <w:tcPr>
            <w:tcW w:w="480" w:type="pct"/>
          </w:tcPr>
          <w:p w14:paraId="1010F46D" w14:textId="541B0B41" w:rsidR="00BF35E5" w:rsidRDefault="00BF35E5" w:rsidP="00A632E6">
            <w:pPr>
              <w:pStyle w:val="TableText"/>
              <w:jc w:val="right"/>
              <w:rPr>
                <w:rStyle w:val="Strong"/>
              </w:rPr>
            </w:pPr>
            <w:r w:rsidRPr="00751BAF">
              <w:rPr>
                <w:rStyle w:val="Strong"/>
                <w:b w:val="0"/>
                <w:bCs w:val="0"/>
              </w:rPr>
              <w:t>06/10/2022</w:t>
            </w:r>
          </w:p>
        </w:tc>
        <w:tc>
          <w:tcPr>
            <w:tcW w:w="479" w:type="pct"/>
          </w:tcPr>
          <w:p w14:paraId="757DB550" w14:textId="21376BDB" w:rsidR="00BF35E5" w:rsidRPr="00BF35E5" w:rsidRDefault="00BF35E5" w:rsidP="00A632E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BF35E5">
              <w:t>$182,833.34</w:t>
            </w:r>
          </w:p>
        </w:tc>
      </w:tr>
      <w:tr w:rsidR="009B65BF" w14:paraId="29EE4A2F" w14:textId="77777777" w:rsidTr="00A632E6">
        <w:trPr>
          <w:trHeight w:val="1119"/>
          <w:jc w:val="right"/>
        </w:trPr>
        <w:tc>
          <w:tcPr>
            <w:tcW w:w="748" w:type="pct"/>
            <w:vMerge/>
          </w:tcPr>
          <w:p w14:paraId="64F94DD7" w14:textId="77777777" w:rsidR="00BF35E5" w:rsidRPr="00341589" w:rsidRDefault="00BF35E5" w:rsidP="00BF35E5">
            <w:pPr>
              <w:pStyle w:val="TableText"/>
            </w:pPr>
          </w:p>
        </w:tc>
        <w:tc>
          <w:tcPr>
            <w:tcW w:w="657" w:type="pct"/>
            <w:vMerge/>
          </w:tcPr>
          <w:p w14:paraId="4B2C3055" w14:textId="77777777" w:rsidR="00BF35E5" w:rsidRPr="00341589" w:rsidRDefault="00BF35E5" w:rsidP="00BF35E5">
            <w:pPr>
              <w:pStyle w:val="TableText"/>
            </w:pPr>
          </w:p>
        </w:tc>
        <w:tc>
          <w:tcPr>
            <w:tcW w:w="557" w:type="pct"/>
            <w:vMerge/>
          </w:tcPr>
          <w:p w14:paraId="7947170D" w14:textId="77777777" w:rsidR="00BF35E5" w:rsidRPr="00341589" w:rsidRDefault="00BF35E5" w:rsidP="00BF35E5">
            <w:pPr>
              <w:pStyle w:val="TableText"/>
            </w:pPr>
          </w:p>
        </w:tc>
        <w:tc>
          <w:tcPr>
            <w:tcW w:w="1120" w:type="pct"/>
            <w:vMerge/>
          </w:tcPr>
          <w:p w14:paraId="374C3653" w14:textId="77777777" w:rsidR="00BF35E5" w:rsidRPr="00840D40" w:rsidRDefault="00BF35E5" w:rsidP="00BF35E5">
            <w:pPr>
              <w:pStyle w:val="TableText"/>
            </w:pPr>
          </w:p>
        </w:tc>
        <w:tc>
          <w:tcPr>
            <w:tcW w:w="462" w:type="pct"/>
            <w:vMerge/>
          </w:tcPr>
          <w:p w14:paraId="01CCD783" w14:textId="77777777" w:rsidR="00BF35E5" w:rsidRPr="00BF35E5" w:rsidRDefault="00BF35E5" w:rsidP="00BF35E5">
            <w:pPr>
              <w:pStyle w:val="TableText"/>
              <w:jc w:val="right"/>
            </w:pPr>
          </w:p>
        </w:tc>
        <w:tc>
          <w:tcPr>
            <w:tcW w:w="497" w:type="pct"/>
            <w:vMerge/>
          </w:tcPr>
          <w:p w14:paraId="2A746966" w14:textId="77777777" w:rsidR="00BF35E5" w:rsidRPr="00BF35E5" w:rsidRDefault="00BF35E5" w:rsidP="00BF35E5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480" w:type="pct"/>
          </w:tcPr>
          <w:p w14:paraId="4EFC395C" w14:textId="74D7C88F" w:rsidR="00BF35E5" w:rsidRPr="00751BAF" w:rsidRDefault="00BF35E5" w:rsidP="00A632E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441D19">
              <w:rPr>
                <w:rStyle w:val="Strong"/>
                <w:b w:val="0"/>
                <w:bCs w:val="0"/>
              </w:rPr>
              <w:t>06/10/2022</w:t>
            </w:r>
          </w:p>
        </w:tc>
        <w:tc>
          <w:tcPr>
            <w:tcW w:w="479" w:type="pct"/>
          </w:tcPr>
          <w:p w14:paraId="3D315DF5" w14:textId="2B119E52" w:rsidR="00BF35E5" w:rsidRPr="00BF35E5" w:rsidRDefault="00BF35E5" w:rsidP="00A632E6">
            <w:pPr>
              <w:pStyle w:val="TableText"/>
              <w:jc w:val="right"/>
            </w:pPr>
            <w:r w:rsidRPr="00BF35E5">
              <w:t>$156,000.00</w:t>
            </w:r>
          </w:p>
        </w:tc>
      </w:tr>
      <w:tr w:rsidR="009B65BF" w14:paraId="13CEEA11" w14:textId="77777777" w:rsidTr="00A632E6">
        <w:trPr>
          <w:trHeight w:val="1119"/>
          <w:jc w:val="right"/>
        </w:trPr>
        <w:tc>
          <w:tcPr>
            <w:tcW w:w="748" w:type="pct"/>
            <w:vMerge/>
          </w:tcPr>
          <w:p w14:paraId="548513B4" w14:textId="77777777" w:rsidR="00BF35E5" w:rsidRPr="00341589" w:rsidRDefault="00BF35E5" w:rsidP="00BF35E5">
            <w:pPr>
              <w:pStyle w:val="TableText"/>
            </w:pPr>
          </w:p>
        </w:tc>
        <w:tc>
          <w:tcPr>
            <w:tcW w:w="657" w:type="pct"/>
            <w:vMerge/>
          </w:tcPr>
          <w:p w14:paraId="1051BC8E" w14:textId="77777777" w:rsidR="00BF35E5" w:rsidRPr="00341589" w:rsidRDefault="00BF35E5" w:rsidP="00BF35E5">
            <w:pPr>
              <w:pStyle w:val="TableText"/>
            </w:pPr>
          </w:p>
        </w:tc>
        <w:tc>
          <w:tcPr>
            <w:tcW w:w="557" w:type="pct"/>
            <w:vMerge/>
          </w:tcPr>
          <w:p w14:paraId="2ABB5719" w14:textId="77777777" w:rsidR="00BF35E5" w:rsidRPr="00341589" w:rsidRDefault="00BF35E5" w:rsidP="00BF35E5">
            <w:pPr>
              <w:pStyle w:val="TableText"/>
            </w:pPr>
          </w:p>
        </w:tc>
        <w:tc>
          <w:tcPr>
            <w:tcW w:w="1120" w:type="pct"/>
            <w:vMerge/>
          </w:tcPr>
          <w:p w14:paraId="700926CE" w14:textId="77777777" w:rsidR="00BF35E5" w:rsidRPr="00840D40" w:rsidRDefault="00BF35E5" w:rsidP="00BF35E5">
            <w:pPr>
              <w:pStyle w:val="TableText"/>
            </w:pPr>
          </w:p>
        </w:tc>
        <w:tc>
          <w:tcPr>
            <w:tcW w:w="462" w:type="pct"/>
            <w:vMerge/>
          </w:tcPr>
          <w:p w14:paraId="2A22AD0A" w14:textId="77777777" w:rsidR="00BF35E5" w:rsidRPr="00BF35E5" w:rsidRDefault="00BF35E5" w:rsidP="00BF35E5">
            <w:pPr>
              <w:pStyle w:val="TableText"/>
              <w:jc w:val="right"/>
            </w:pPr>
          </w:p>
        </w:tc>
        <w:tc>
          <w:tcPr>
            <w:tcW w:w="497" w:type="pct"/>
            <w:vMerge/>
          </w:tcPr>
          <w:p w14:paraId="0F552A62" w14:textId="77777777" w:rsidR="00BF35E5" w:rsidRPr="00BF35E5" w:rsidRDefault="00BF35E5" w:rsidP="00BF35E5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480" w:type="pct"/>
          </w:tcPr>
          <w:p w14:paraId="5147AB98" w14:textId="153608BE" w:rsidR="00BF35E5" w:rsidRPr="00751BAF" w:rsidRDefault="00BF35E5" w:rsidP="00A632E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441D19">
              <w:rPr>
                <w:rStyle w:val="Strong"/>
                <w:b w:val="0"/>
                <w:bCs w:val="0"/>
              </w:rPr>
              <w:t>06/10/2022</w:t>
            </w:r>
          </w:p>
        </w:tc>
        <w:tc>
          <w:tcPr>
            <w:tcW w:w="479" w:type="pct"/>
          </w:tcPr>
          <w:p w14:paraId="458ED6B0" w14:textId="5DF36DAE" w:rsidR="00BF35E5" w:rsidRPr="00BF35E5" w:rsidRDefault="00BF35E5" w:rsidP="00A632E6">
            <w:pPr>
              <w:pStyle w:val="TableText"/>
              <w:jc w:val="right"/>
            </w:pPr>
            <w:r w:rsidRPr="00BF35E5">
              <w:rPr>
                <w:rStyle w:val="Strong"/>
                <w:b w:val="0"/>
                <w:bCs w:val="0"/>
              </w:rPr>
              <w:t>$194,269.50</w:t>
            </w:r>
          </w:p>
        </w:tc>
      </w:tr>
      <w:tr w:rsidR="009B65BF" w14:paraId="53E03C3A" w14:textId="77777777" w:rsidTr="00A632E6">
        <w:trPr>
          <w:jc w:val="right"/>
        </w:trPr>
        <w:tc>
          <w:tcPr>
            <w:tcW w:w="748" w:type="pct"/>
          </w:tcPr>
          <w:p w14:paraId="385F1324" w14:textId="1E5B7BAB" w:rsidR="00A4504A" w:rsidRPr="00341589" w:rsidRDefault="00A4504A" w:rsidP="00A4504A">
            <w:pPr>
              <w:pStyle w:val="TableText"/>
            </w:pPr>
            <w:r w:rsidRPr="00341589">
              <w:lastRenderedPageBreak/>
              <w:t xml:space="preserve">Drought Resilience Adoption and </w:t>
            </w:r>
            <w:r w:rsidRPr="005B61CB">
              <w:t>Innovation</w:t>
            </w:r>
            <w:r w:rsidRPr="00341589">
              <w:t xml:space="preserve"> Hub - Tropical North Queensland </w:t>
            </w:r>
          </w:p>
          <w:p w14:paraId="40B6F7C4" w14:textId="326E21A6" w:rsidR="00A4504A" w:rsidRPr="00341589" w:rsidRDefault="00A4504A" w:rsidP="00A4504A">
            <w:pPr>
              <w:pStyle w:val="TableText"/>
              <w:rPr>
                <w:rStyle w:val="Strong"/>
                <w:b w:val="0"/>
                <w:bCs w:val="0"/>
              </w:rPr>
            </w:pPr>
            <w:r w:rsidRPr="00341589">
              <w:t>(Lead agency: James Cook University)</w:t>
            </w:r>
          </w:p>
        </w:tc>
        <w:tc>
          <w:tcPr>
            <w:tcW w:w="657" w:type="pct"/>
          </w:tcPr>
          <w:p w14:paraId="464BEB5A" w14:textId="6AC3447A" w:rsidR="00A4504A" w:rsidRPr="00341589" w:rsidRDefault="00A4504A" w:rsidP="00A4504A">
            <w:pPr>
              <w:pStyle w:val="TableText"/>
              <w:rPr>
                <w:rStyle w:val="Strong"/>
                <w:b w:val="0"/>
                <w:bCs w:val="0"/>
              </w:rPr>
            </w:pPr>
            <w:r w:rsidRPr="00341589">
              <w:t>Tropical North Queensland</w:t>
            </w:r>
          </w:p>
        </w:tc>
        <w:tc>
          <w:tcPr>
            <w:tcW w:w="557" w:type="pct"/>
          </w:tcPr>
          <w:p w14:paraId="6990AAAB" w14:textId="404E72EF" w:rsidR="00A4504A" w:rsidRDefault="00A4504A" w:rsidP="00A4504A">
            <w:pPr>
              <w:pStyle w:val="TableText"/>
              <w:rPr>
                <w:rStyle w:val="Strong"/>
              </w:rPr>
            </w:pPr>
            <w:r w:rsidRPr="00341589">
              <w:t>s21(1)(c) – Carrying out a project that is directed towards achieving drought resilience</w:t>
            </w:r>
          </w:p>
        </w:tc>
        <w:tc>
          <w:tcPr>
            <w:tcW w:w="1120" w:type="pct"/>
          </w:tcPr>
          <w:p w14:paraId="31464FC5" w14:textId="77777777" w:rsidR="00A4504A" w:rsidRDefault="00A4504A" w:rsidP="00A4504A">
            <w:pPr>
              <w:pStyle w:val="TableText"/>
            </w:pPr>
            <w:r w:rsidRPr="00840D40">
              <w:t>Drought Resilience Adoption and Innovation Hub Program – Hub Projects</w:t>
            </w:r>
          </w:p>
          <w:p w14:paraId="6DF04D31" w14:textId="5765D1D8" w:rsidR="005B61CB" w:rsidRPr="005B61CB" w:rsidRDefault="005B61CB" w:rsidP="00A4504A">
            <w:pPr>
              <w:pStyle w:val="TableText"/>
              <w:rPr>
                <w:rStyle w:val="Emphasis"/>
              </w:rPr>
            </w:pPr>
            <w:r w:rsidRPr="005B61CB">
              <w:rPr>
                <w:rStyle w:val="Emphasis"/>
              </w:rPr>
              <w:t>Managing Rangelands for Drought Resilience</w:t>
            </w:r>
          </w:p>
        </w:tc>
        <w:tc>
          <w:tcPr>
            <w:tcW w:w="462" w:type="pct"/>
          </w:tcPr>
          <w:p w14:paraId="36CE404C" w14:textId="158B2FBD" w:rsidR="00A4504A" w:rsidRPr="00155606" w:rsidRDefault="00155606" w:rsidP="0015560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155606">
              <w:rPr>
                <w:rStyle w:val="Strong"/>
                <w:b w:val="0"/>
                <w:bCs w:val="0"/>
              </w:rPr>
              <w:t>$183,333.33</w:t>
            </w:r>
          </w:p>
        </w:tc>
        <w:tc>
          <w:tcPr>
            <w:tcW w:w="497" w:type="pct"/>
          </w:tcPr>
          <w:p w14:paraId="218561E1" w14:textId="77B073F5" w:rsidR="00A4504A" w:rsidRPr="00155606" w:rsidRDefault="00155606" w:rsidP="0015560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155606">
              <w:rPr>
                <w:rStyle w:val="Strong"/>
                <w:b w:val="0"/>
                <w:bCs w:val="0"/>
              </w:rPr>
              <w:t>$183,333.33</w:t>
            </w:r>
          </w:p>
        </w:tc>
        <w:tc>
          <w:tcPr>
            <w:tcW w:w="480" w:type="pct"/>
          </w:tcPr>
          <w:p w14:paraId="1508A60B" w14:textId="2C8BA238" w:rsidR="00A4504A" w:rsidRPr="00155606" w:rsidRDefault="00A4504A" w:rsidP="00A632E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155606">
              <w:rPr>
                <w:rStyle w:val="Strong"/>
                <w:b w:val="0"/>
                <w:bCs w:val="0"/>
              </w:rPr>
              <w:t>06/10/2022</w:t>
            </w:r>
          </w:p>
        </w:tc>
        <w:tc>
          <w:tcPr>
            <w:tcW w:w="479" w:type="pct"/>
          </w:tcPr>
          <w:p w14:paraId="07D6BB68" w14:textId="50CAD964" w:rsidR="00A4504A" w:rsidRPr="00155606" w:rsidRDefault="00155606" w:rsidP="00A632E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155606">
              <w:rPr>
                <w:rStyle w:val="Strong"/>
                <w:b w:val="0"/>
                <w:bCs w:val="0"/>
              </w:rPr>
              <w:t>$183,333.33</w:t>
            </w:r>
          </w:p>
        </w:tc>
      </w:tr>
      <w:tr w:rsidR="009B65BF" w14:paraId="7ED85218" w14:textId="77777777" w:rsidTr="00A632E6">
        <w:trPr>
          <w:trHeight w:val="785"/>
          <w:jc w:val="right"/>
        </w:trPr>
        <w:tc>
          <w:tcPr>
            <w:tcW w:w="748" w:type="pct"/>
            <w:vMerge w:val="restart"/>
          </w:tcPr>
          <w:p w14:paraId="0857B6DE" w14:textId="77777777" w:rsidR="00155606" w:rsidRPr="00341589" w:rsidRDefault="00155606" w:rsidP="00A4504A">
            <w:pPr>
              <w:pStyle w:val="TableText"/>
              <w:rPr>
                <w:rStyle w:val="Strong"/>
                <w:b w:val="0"/>
                <w:bCs w:val="0"/>
              </w:rPr>
            </w:pPr>
            <w:r w:rsidRPr="00341589">
              <w:rPr>
                <w:rStyle w:val="Strong"/>
                <w:b w:val="0"/>
                <w:bCs w:val="0"/>
              </w:rPr>
              <w:t>Drought Resilience Adoption and Innovation Hub - South Australia</w:t>
            </w:r>
          </w:p>
          <w:p w14:paraId="5C7366CB" w14:textId="280F197F" w:rsidR="00155606" w:rsidRPr="00341589" w:rsidRDefault="00155606" w:rsidP="00A4504A">
            <w:pPr>
              <w:pStyle w:val="TableText"/>
              <w:rPr>
                <w:rStyle w:val="Strong"/>
                <w:b w:val="0"/>
                <w:bCs w:val="0"/>
              </w:rPr>
            </w:pPr>
            <w:r w:rsidRPr="00341589">
              <w:rPr>
                <w:rStyle w:val="Strong"/>
                <w:b w:val="0"/>
                <w:bCs w:val="0"/>
              </w:rPr>
              <w:t>(Lead agency: The University of Adelaide)</w:t>
            </w:r>
          </w:p>
        </w:tc>
        <w:tc>
          <w:tcPr>
            <w:tcW w:w="657" w:type="pct"/>
            <w:vMerge w:val="restart"/>
          </w:tcPr>
          <w:p w14:paraId="523B5EE6" w14:textId="7BCD7AD0" w:rsidR="00155606" w:rsidRPr="00341589" w:rsidRDefault="00155606" w:rsidP="00A4504A">
            <w:pPr>
              <w:pStyle w:val="TableText"/>
              <w:rPr>
                <w:rStyle w:val="Strong"/>
                <w:b w:val="0"/>
                <w:bCs w:val="0"/>
              </w:rPr>
            </w:pPr>
            <w:r w:rsidRPr="00341589">
              <w:rPr>
                <w:rStyle w:val="Strong"/>
                <w:b w:val="0"/>
                <w:bCs w:val="0"/>
              </w:rPr>
              <w:t>South Australia</w:t>
            </w:r>
          </w:p>
        </w:tc>
        <w:tc>
          <w:tcPr>
            <w:tcW w:w="557" w:type="pct"/>
            <w:vMerge w:val="restart"/>
          </w:tcPr>
          <w:p w14:paraId="4AB47FA3" w14:textId="1C9C0C33" w:rsidR="00155606" w:rsidRDefault="00155606" w:rsidP="00A4504A">
            <w:pPr>
              <w:pStyle w:val="TableText"/>
              <w:rPr>
                <w:rStyle w:val="Strong"/>
              </w:rPr>
            </w:pPr>
            <w:r w:rsidRPr="00341589">
              <w:t>s21(1)(c) – Carrying out a project that is directed towards achieving drought resilience</w:t>
            </w:r>
          </w:p>
        </w:tc>
        <w:tc>
          <w:tcPr>
            <w:tcW w:w="1120" w:type="pct"/>
            <w:vMerge w:val="restart"/>
          </w:tcPr>
          <w:p w14:paraId="3FED1BED" w14:textId="77777777" w:rsidR="00155606" w:rsidRDefault="00155606" w:rsidP="00A4504A">
            <w:pPr>
              <w:pStyle w:val="TableText"/>
            </w:pPr>
            <w:r w:rsidRPr="00840D40">
              <w:t>Drought Resilience Adoption and Innovation Hub Program – Hub Projects</w:t>
            </w:r>
          </w:p>
          <w:p w14:paraId="53BA8A5D" w14:textId="77777777" w:rsidR="00155606" w:rsidRPr="00155606" w:rsidRDefault="00155606" w:rsidP="00A4504A">
            <w:pPr>
              <w:pStyle w:val="TableText"/>
              <w:rPr>
                <w:rStyle w:val="Emphasis"/>
              </w:rPr>
            </w:pPr>
            <w:r w:rsidRPr="00155606">
              <w:rPr>
                <w:rStyle w:val="Emphasis"/>
              </w:rPr>
              <w:t>Managing Rangelands for Drought Resilience</w:t>
            </w:r>
          </w:p>
          <w:p w14:paraId="0671DEB8" w14:textId="77777777" w:rsidR="00155606" w:rsidRPr="00155606" w:rsidRDefault="00155606" w:rsidP="00A4504A">
            <w:pPr>
              <w:pStyle w:val="TableText"/>
              <w:rPr>
                <w:rStyle w:val="Emphasis"/>
              </w:rPr>
            </w:pPr>
            <w:r w:rsidRPr="00155606">
              <w:rPr>
                <w:rStyle w:val="Emphasis"/>
              </w:rPr>
              <w:t>Drought Management for the Health and Longevity of Perennial Horticulture Plants</w:t>
            </w:r>
          </w:p>
          <w:p w14:paraId="09916124" w14:textId="7E9BBC33" w:rsidR="00155606" w:rsidRPr="00D17B09" w:rsidRDefault="00155606" w:rsidP="00A4504A">
            <w:pPr>
              <w:pStyle w:val="TableText"/>
              <w:rPr>
                <w:rStyle w:val="Strong"/>
                <w:b w:val="0"/>
                <w:bCs w:val="0"/>
              </w:rPr>
            </w:pPr>
            <w:r w:rsidRPr="00155606">
              <w:rPr>
                <w:rStyle w:val="Emphasis"/>
              </w:rPr>
              <w:t>Drought Resilience Practices in Mixed Farming Systems</w:t>
            </w:r>
          </w:p>
        </w:tc>
        <w:tc>
          <w:tcPr>
            <w:tcW w:w="462" w:type="pct"/>
            <w:vMerge w:val="restart"/>
          </w:tcPr>
          <w:p w14:paraId="29485C26" w14:textId="4213AF96" w:rsidR="00155606" w:rsidRPr="00155606" w:rsidRDefault="00155606" w:rsidP="0015560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155606">
              <w:rPr>
                <w:rStyle w:val="Strong"/>
                <w:b w:val="0"/>
                <w:bCs w:val="0"/>
              </w:rPr>
              <w:t>$789,199.33</w:t>
            </w:r>
          </w:p>
        </w:tc>
        <w:tc>
          <w:tcPr>
            <w:tcW w:w="497" w:type="pct"/>
            <w:vMerge w:val="restart"/>
          </w:tcPr>
          <w:p w14:paraId="5803EEE0" w14:textId="00F6D266" w:rsidR="00155606" w:rsidRPr="00155606" w:rsidRDefault="00155606" w:rsidP="0015560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155606">
              <w:rPr>
                <w:rStyle w:val="Strong"/>
                <w:b w:val="0"/>
                <w:bCs w:val="0"/>
              </w:rPr>
              <w:t>$789,199.33</w:t>
            </w:r>
          </w:p>
        </w:tc>
        <w:tc>
          <w:tcPr>
            <w:tcW w:w="480" w:type="pct"/>
          </w:tcPr>
          <w:p w14:paraId="29EFF5BF" w14:textId="03DAFD83" w:rsidR="00155606" w:rsidRPr="00155606" w:rsidRDefault="00155606" w:rsidP="00A632E6">
            <w:pPr>
              <w:pStyle w:val="TableText"/>
              <w:jc w:val="right"/>
            </w:pPr>
            <w:r w:rsidRPr="00155606">
              <w:t>06/10/2022</w:t>
            </w:r>
          </w:p>
        </w:tc>
        <w:tc>
          <w:tcPr>
            <w:tcW w:w="479" w:type="pct"/>
          </w:tcPr>
          <w:p w14:paraId="75B36937" w14:textId="57B1E006" w:rsidR="00155606" w:rsidRPr="00155606" w:rsidRDefault="00155606" w:rsidP="00A632E6">
            <w:pPr>
              <w:pStyle w:val="TableText"/>
              <w:jc w:val="right"/>
            </w:pPr>
            <w:r w:rsidRPr="00155606">
              <w:t>$183,833.33</w:t>
            </w:r>
          </w:p>
        </w:tc>
      </w:tr>
      <w:tr w:rsidR="009B65BF" w14:paraId="7B904C7B" w14:textId="77777777" w:rsidTr="00A632E6">
        <w:trPr>
          <w:trHeight w:val="785"/>
          <w:jc w:val="right"/>
        </w:trPr>
        <w:tc>
          <w:tcPr>
            <w:tcW w:w="748" w:type="pct"/>
            <w:vMerge/>
          </w:tcPr>
          <w:p w14:paraId="35F2CC76" w14:textId="77777777" w:rsidR="00155606" w:rsidRPr="00341589" w:rsidRDefault="00155606" w:rsidP="00155606">
            <w:pPr>
              <w:pStyle w:val="TableText"/>
              <w:rPr>
                <w:rStyle w:val="Strong"/>
                <w:b w:val="0"/>
                <w:bCs w:val="0"/>
              </w:rPr>
            </w:pPr>
          </w:p>
        </w:tc>
        <w:tc>
          <w:tcPr>
            <w:tcW w:w="657" w:type="pct"/>
            <w:vMerge/>
          </w:tcPr>
          <w:p w14:paraId="3E9AA575" w14:textId="77777777" w:rsidR="00155606" w:rsidRPr="00341589" w:rsidRDefault="00155606" w:rsidP="00155606">
            <w:pPr>
              <w:pStyle w:val="TableText"/>
              <w:rPr>
                <w:rStyle w:val="Strong"/>
                <w:b w:val="0"/>
                <w:bCs w:val="0"/>
              </w:rPr>
            </w:pPr>
          </w:p>
        </w:tc>
        <w:tc>
          <w:tcPr>
            <w:tcW w:w="557" w:type="pct"/>
            <w:vMerge/>
          </w:tcPr>
          <w:p w14:paraId="4DCA4422" w14:textId="77777777" w:rsidR="00155606" w:rsidRPr="00341589" w:rsidRDefault="00155606" w:rsidP="00155606">
            <w:pPr>
              <w:pStyle w:val="TableText"/>
            </w:pPr>
          </w:p>
        </w:tc>
        <w:tc>
          <w:tcPr>
            <w:tcW w:w="1120" w:type="pct"/>
            <w:vMerge/>
          </w:tcPr>
          <w:p w14:paraId="63A4A2E4" w14:textId="77777777" w:rsidR="00155606" w:rsidRPr="00840D40" w:rsidRDefault="00155606" w:rsidP="00155606">
            <w:pPr>
              <w:pStyle w:val="TableText"/>
            </w:pPr>
          </w:p>
        </w:tc>
        <w:tc>
          <w:tcPr>
            <w:tcW w:w="462" w:type="pct"/>
            <w:vMerge/>
          </w:tcPr>
          <w:p w14:paraId="3E09FD2A" w14:textId="77777777" w:rsidR="00155606" w:rsidRDefault="00155606" w:rsidP="00155606">
            <w:pPr>
              <w:pStyle w:val="TableText"/>
              <w:rPr>
                <w:rStyle w:val="Strong"/>
              </w:rPr>
            </w:pPr>
          </w:p>
        </w:tc>
        <w:tc>
          <w:tcPr>
            <w:tcW w:w="497" w:type="pct"/>
            <w:vMerge/>
          </w:tcPr>
          <w:p w14:paraId="20420329" w14:textId="77777777" w:rsidR="00155606" w:rsidRDefault="00155606" w:rsidP="00155606">
            <w:pPr>
              <w:pStyle w:val="TableText"/>
              <w:rPr>
                <w:rStyle w:val="Strong"/>
              </w:rPr>
            </w:pPr>
          </w:p>
        </w:tc>
        <w:tc>
          <w:tcPr>
            <w:tcW w:w="480" w:type="pct"/>
          </w:tcPr>
          <w:p w14:paraId="1F7FF9A3" w14:textId="13360455" w:rsidR="00155606" w:rsidRPr="00155606" w:rsidRDefault="00155606" w:rsidP="00A632E6">
            <w:pPr>
              <w:pStyle w:val="TableText"/>
              <w:jc w:val="right"/>
            </w:pPr>
            <w:r w:rsidRPr="00155606">
              <w:t>06/10/2022</w:t>
            </w:r>
          </w:p>
        </w:tc>
        <w:tc>
          <w:tcPr>
            <w:tcW w:w="479" w:type="pct"/>
          </w:tcPr>
          <w:p w14:paraId="0B98AF78" w14:textId="6263D371" w:rsidR="00155606" w:rsidRPr="00155606" w:rsidRDefault="00155606" w:rsidP="00A632E6">
            <w:pPr>
              <w:pStyle w:val="TableText"/>
              <w:jc w:val="right"/>
            </w:pPr>
            <w:r w:rsidRPr="00155606">
              <w:t>$250,000.00</w:t>
            </w:r>
          </w:p>
        </w:tc>
      </w:tr>
      <w:tr w:rsidR="009B65BF" w14:paraId="42C0444E" w14:textId="77777777" w:rsidTr="00A632E6">
        <w:trPr>
          <w:trHeight w:val="785"/>
          <w:jc w:val="right"/>
        </w:trPr>
        <w:tc>
          <w:tcPr>
            <w:tcW w:w="748" w:type="pct"/>
            <w:vMerge/>
          </w:tcPr>
          <w:p w14:paraId="69D30C3B" w14:textId="77777777" w:rsidR="00155606" w:rsidRPr="00341589" w:rsidRDefault="00155606" w:rsidP="00155606">
            <w:pPr>
              <w:pStyle w:val="TableText"/>
              <w:rPr>
                <w:rStyle w:val="Strong"/>
                <w:b w:val="0"/>
                <w:bCs w:val="0"/>
              </w:rPr>
            </w:pPr>
          </w:p>
        </w:tc>
        <w:tc>
          <w:tcPr>
            <w:tcW w:w="657" w:type="pct"/>
            <w:vMerge/>
          </w:tcPr>
          <w:p w14:paraId="608935E2" w14:textId="77777777" w:rsidR="00155606" w:rsidRPr="00341589" w:rsidRDefault="00155606" w:rsidP="00155606">
            <w:pPr>
              <w:pStyle w:val="TableText"/>
              <w:rPr>
                <w:rStyle w:val="Strong"/>
                <w:b w:val="0"/>
                <w:bCs w:val="0"/>
              </w:rPr>
            </w:pPr>
          </w:p>
        </w:tc>
        <w:tc>
          <w:tcPr>
            <w:tcW w:w="557" w:type="pct"/>
            <w:vMerge/>
          </w:tcPr>
          <w:p w14:paraId="0AE50203" w14:textId="77777777" w:rsidR="00155606" w:rsidRPr="00341589" w:rsidRDefault="00155606" w:rsidP="00155606">
            <w:pPr>
              <w:pStyle w:val="TableText"/>
            </w:pPr>
          </w:p>
        </w:tc>
        <w:tc>
          <w:tcPr>
            <w:tcW w:w="1120" w:type="pct"/>
            <w:vMerge/>
          </w:tcPr>
          <w:p w14:paraId="0E8AD794" w14:textId="77777777" w:rsidR="00155606" w:rsidRPr="00840D40" w:rsidRDefault="00155606" w:rsidP="00155606">
            <w:pPr>
              <w:pStyle w:val="TableText"/>
            </w:pPr>
          </w:p>
        </w:tc>
        <w:tc>
          <w:tcPr>
            <w:tcW w:w="462" w:type="pct"/>
            <w:vMerge/>
          </w:tcPr>
          <w:p w14:paraId="7F7CFBDD" w14:textId="77777777" w:rsidR="00155606" w:rsidRDefault="00155606" w:rsidP="00155606">
            <w:pPr>
              <w:pStyle w:val="TableText"/>
              <w:rPr>
                <w:rStyle w:val="Strong"/>
              </w:rPr>
            </w:pPr>
          </w:p>
        </w:tc>
        <w:tc>
          <w:tcPr>
            <w:tcW w:w="497" w:type="pct"/>
            <w:vMerge/>
          </w:tcPr>
          <w:p w14:paraId="78D748D7" w14:textId="77777777" w:rsidR="00155606" w:rsidRDefault="00155606" w:rsidP="00155606">
            <w:pPr>
              <w:pStyle w:val="TableText"/>
              <w:rPr>
                <w:rStyle w:val="Strong"/>
              </w:rPr>
            </w:pPr>
          </w:p>
        </w:tc>
        <w:tc>
          <w:tcPr>
            <w:tcW w:w="480" w:type="pct"/>
          </w:tcPr>
          <w:p w14:paraId="76124E2C" w14:textId="1A50DFDD" w:rsidR="00155606" w:rsidRPr="00155606" w:rsidRDefault="00155606" w:rsidP="00A632E6">
            <w:pPr>
              <w:pStyle w:val="TableText"/>
              <w:jc w:val="right"/>
            </w:pPr>
            <w:r w:rsidRPr="00155606">
              <w:t>06/10/2022</w:t>
            </w:r>
          </w:p>
        </w:tc>
        <w:tc>
          <w:tcPr>
            <w:tcW w:w="479" w:type="pct"/>
          </w:tcPr>
          <w:p w14:paraId="374DE7BE" w14:textId="4B5011E9" w:rsidR="00155606" w:rsidRPr="00155606" w:rsidRDefault="00155606" w:rsidP="00A632E6">
            <w:pPr>
              <w:pStyle w:val="TableText"/>
              <w:jc w:val="right"/>
            </w:pPr>
            <w:r w:rsidRPr="00155606">
              <w:t>$355,366.00</w:t>
            </w:r>
          </w:p>
        </w:tc>
      </w:tr>
      <w:tr w:rsidR="009B65BF" w14:paraId="299A20F4" w14:textId="77777777" w:rsidTr="00A632E6">
        <w:trPr>
          <w:trHeight w:val="752"/>
          <w:jc w:val="right"/>
        </w:trPr>
        <w:tc>
          <w:tcPr>
            <w:tcW w:w="748" w:type="pct"/>
            <w:vMerge w:val="restart"/>
          </w:tcPr>
          <w:p w14:paraId="413A2C67" w14:textId="77777777" w:rsidR="00C45C29" w:rsidRPr="00341589" w:rsidRDefault="00C45C29" w:rsidP="00A4504A">
            <w:pPr>
              <w:pStyle w:val="TableText"/>
              <w:rPr>
                <w:rStyle w:val="Strong"/>
                <w:b w:val="0"/>
                <w:bCs w:val="0"/>
              </w:rPr>
            </w:pPr>
            <w:r w:rsidRPr="00341589">
              <w:rPr>
                <w:rStyle w:val="Strong"/>
                <w:b w:val="0"/>
                <w:bCs w:val="0"/>
              </w:rPr>
              <w:t>Drought Resilience Adoption and Innovation Hub - Victoria</w:t>
            </w:r>
          </w:p>
          <w:p w14:paraId="4BD2714F" w14:textId="6FC635AB" w:rsidR="00C45C29" w:rsidRPr="00341589" w:rsidRDefault="00C45C29" w:rsidP="00A4504A">
            <w:pPr>
              <w:pStyle w:val="TableText"/>
              <w:rPr>
                <w:rStyle w:val="Strong"/>
                <w:b w:val="0"/>
                <w:bCs w:val="0"/>
              </w:rPr>
            </w:pPr>
            <w:r w:rsidRPr="00341589">
              <w:rPr>
                <w:rStyle w:val="Strong"/>
                <w:b w:val="0"/>
                <w:bCs w:val="0"/>
              </w:rPr>
              <w:t>(Lead agency: University of Melbourne)</w:t>
            </w:r>
          </w:p>
        </w:tc>
        <w:tc>
          <w:tcPr>
            <w:tcW w:w="657" w:type="pct"/>
            <w:vMerge w:val="restart"/>
          </w:tcPr>
          <w:p w14:paraId="6351B0A6" w14:textId="54111925" w:rsidR="00C45C29" w:rsidRPr="00341589" w:rsidRDefault="00C45C29" w:rsidP="00A4504A">
            <w:pPr>
              <w:pStyle w:val="TableText"/>
              <w:rPr>
                <w:rStyle w:val="Strong"/>
                <w:b w:val="0"/>
                <w:bCs w:val="0"/>
              </w:rPr>
            </w:pPr>
            <w:r w:rsidRPr="00341589">
              <w:rPr>
                <w:rStyle w:val="Strong"/>
                <w:b w:val="0"/>
                <w:bCs w:val="0"/>
              </w:rPr>
              <w:t>Victoria</w:t>
            </w:r>
          </w:p>
        </w:tc>
        <w:tc>
          <w:tcPr>
            <w:tcW w:w="557" w:type="pct"/>
            <w:vMerge w:val="restart"/>
          </w:tcPr>
          <w:p w14:paraId="4FF2BF0C" w14:textId="298CBE0C" w:rsidR="00C45C29" w:rsidRDefault="00C45C29" w:rsidP="00A4504A">
            <w:pPr>
              <w:pStyle w:val="TableText"/>
              <w:rPr>
                <w:rStyle w:val="Strong"/>
              </w:rPr>
            </w:pPr>
            <w:r w:rsidRPr="00341589">
              <w:t>s21(1)(c) – Carrying out a project that is directed towards achieving drought resilience</w:t>
            </w:r>
          </w:p>
        </w:tc>
        <w:tc>
          <w:tcPr>
            <w:tcW w:w="1120" w:type="pct"/>
            <w:vMerge w:val="restart"/>
          </w:tcPr>
          <w:p w14:paraId="7A2F3A8E" w14:textId="77777777" w:rsidR="00C45C29" w:rsidRDefault="00C45C29" w:rsidP="00A4504A">
            <w:pPr>
              <w:pStyle w:val="TableText"/>
            </w:pPr>
            <w:r w:rsidRPr="00840D40">
              <w:t>Drought Resilience Adoption and Innovation Hub Program – Hub Projects</w:t>
            </w:r>
          </w:p>
          <w:p w14:paraId="2AF94479" w14:textId="77777777" w:rsidR="00C45C29" w:rsidRPr="00155606" w:rsidRDefault="00C45C29" w:rsidP="00155606">
            <w:pPr>
              <w:pStyle w:val="TableText"/>
              <w:rPr>
                <w:rStyle w:val="Emphasis"/>
              </w:rPr>
            </w:pPr>
            <w:r w:rsidRPr="00155606">
              <w:rPr>
                <w:rStyle w:val="Emphasis"/>
              </w:rPr>
              <w:t>Modern soil moisture monitoring to improve irrigation management</w:t>
            </w:r>
          </w:p>
          <w:p w14:paraId="08483AE6" w14:textId="77777777" w:rsidR="00C45C29" w:rsidRPr="00155606" w:rsidRDefault="00C45C29" w:rsidP="00155606">
            <w:pPr>
              <w:pStyle w:val="TableText"/>
              <w:rPr>
                <w:rStyle w:val="Emphasis"/>
              </w:rPr>
            </w:pPr>
            <w:r w:rsidRPr="00155606">
              <w:rPr>
                <w:rStyle w:val="Emphasis"/>
              </w:rPr>
              <w:t>Drought Management for the Health and Longevity of Perennial Horticulture Plants</w:t>
            </w:r>
          </w:p>
          <w:p w14:paraId="2E981B08" w14:textId="0D5D2F05" w:rsidR="00C45C29" w:rsidRPr="00D17B09" w:rsidRDefault="00C45C29" w:rsidP="00155606">
            <w:pPr>
              <w:pStyle w:val="TableText"/>
              <w:rPr>
                <w:rStyle w:val="Strong"/>
                <w:b w:val="0"/>
                <w:bCs w:val="0"/>
              </w:rPr>
            </w:pPr>
            <w:r w:rsidRPr="00155606">
              <w:rPr>
                <w:rStyle w:val="Emphasis"/>
              </w:rPr>
              <w:t>Drought Resilience Practices in Mixed Farming Systems</w:t>
            </w:r>
          </w:p>
        </w:tc>
        <w:tc>
          <w:tcPr>
            <w:tcW w:w="462" w:type="pct"/>
            <w:vMerge w:val="restart"/>
          </w:tcPr>
          <w:p w14:paraId="1C51DC6C" w14:textId="772C05FF" w:rsidR="00C45C29" w:rsidRPr="00155606" w:rsidRDefault="00C45C29" w:rsidP="0015560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155606">
              <w:rPr>
                <w:rStyle w:val="Strong"/>
                <w:b w:val="0"/>
                <w:bCs w:val="0"/>
              </w:rPr>
              <w:t>$855,842.60</w:t>
            </w:r>
          </w:p>
        </w:tc>
        <w:tc>
          <w:tcPr>
            <w:tcW w:w="497" w:type="pct"/>
            <w:vMerge w:val="restart"/>
          </w:tcPr>
          <w:p w14:paraId="0B81DEE6" w14:textId="40C508B4" w:rsidR="00C45C29" w:rsidRPr="00155606" w:rsidRDefault="00C45C29" w:rsidP="00155606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  <w:r w:rsidRPr="00155606">
              <w:rPr>
                <w:rStyle w:val="Strong"/>
                <w:b w:val="0"/>
                <w:bCs w:val="0"/>
              </w:rPr>
              <w:t>$855,842.60</w:t>
            </w:r>
          </w:p>
        </w:tc>
        <w:tc>
          <w:tcPr>
            <w:tcW w:w="480" w:type="pct"/>
          </w:tcPr>
          <w:p w14:paraId="1050D1DC" w14:textId="033C42CA" w:rsidR="00C45C29" w:rsidRPr="009B65BF" w:rsidRDefault="00C45C29" w:rsidP="00A632E6">
            <w:pPr>
              <w:pStyle w:val="TableText"/>
              <w:jc w:val="right"/>
            </w:pPr>
            <w:r w:rsidRPr="009B65BF">
              <w:t>06/10/2022</w:t>
            </w:r>
          </w:p>
        </w:tc>
        <w:tc>
          <w:tcPr>
            <w:tcW w:w="479" w:type="pct"/>
          </w:tcPr>
          <w:p w14:paraId="078F9029" w14:textId="4B94DD37" w:rsidR="00C45C29" w:rsidRPr="009B65BF" w:rsidRDefault="009B65BF" w:rsidP="00A632E6">
            <w:pPr>
              <w:pStyle w:val="TableText"/>
              <w:jc w:val="right"/>
            </w:pPr>
            <w:r w:rsidRPr="009B65BF">
              <w:t>$130,284.00</w:t>
            </w:r>
          </w:p>
        </w:tc>
      </w:tr>
      <w:tr w:rsidR="009B65BF" w14:paraId="2B680A85" w14:textId="77777777" w:rsidTr="00A632E6">
        <w:trPr>
          <w:trHeight w:val="753"/>
          <w:jc w:val="right"/>
        </w:trPr>
        <w:tc>
          <w:tcPr>
            <w:tcW w:w="748" w:type="pct"/>
            <w:vMerge/>
          </w:tcPr>
          <w:p w14:paraId="01617470" w14:textId="77777777" w:rsidR="00C45C29" w:rsidRPr="00341589" w:rsidRDefault="00C45C29" w:rsidP="00C45C29">
            <w:pPr>
              <w:pStyle w:val="TableText"/>
              <w:rPr>
                <w:rStyle w:val="Strong"/>
                <w:b w:val="0"/>
                <w:bCs w:val="0"/>
              </w:rPr>
            </w:pPr>
          </w:p>
        </w:tc>
        <w:tc>
          <w:tcPr>
            <w:tcW w:w="657" w:type="pct"/>
            <w:vMerge/>
          </w:tcPr>
          <w:p w14:paraId="12BC9C6B" w14:textId="77777777" w:rsidR="00C45C29" w:rsidRPr="00341589" w:rsidRDefault="00C45C29" w:rsidP="00C45C29">
            <w:pPr>
              <w:pStyle w:val="TableText"/>
              <w:rPr>
                <w:rStyle w:val="Strong"/>
                <w:b w:val="0"/>
                <w:bCs w:val="0"/>
              </w:rPr>
            </w:pPr>
          </w:p>
        </w:tc>
        <w:tc>
          <w:tcPr>
            <w:tcW w:w="557" w:type="pct"/>
            <w:vMerge/>
          </w:tcPr>
          <w:p w14:paraId="68C98365" w14:textId="77777777" w:rsidR="00C45C29" w:rsidRPr="00341589" w:rsidRDefault="00C45C29" w:rsidP="00C45C29">
            <w:pPr>
              <w:pStyle w:val="TableText"/>
            </w:pPr>
          </w:p>
        </w:tc>
        <w:tc>
          <w:tcPr>
            <w:tcW w:w="1120" w:type="pct"/>
            <w:vMerge/>
          </w:tcPr>
          <w:p w14:paraId="15C2ACD2" w14:textId="77777777" w:rsidR="00C45C29" w:rsidRPr="00840D40" w:rsidRDefault="00C45C29" w:rsidP="00C45C29">
            <w:pPr>
              <w:pStyle w:val="TableText"/>
            </w:pPr>
          </w:p>
        </w:tc>
        <w:tc>
          <w:tcPr>
            <w:tcW w:w="462" w:type="pct"/>
            <w:vMerge/>
          </w:tcPr>
          <w:p w14:paraId="686CBE77" w14:textId="77777777" w:rsidR="00C45C29" w:rsidRPr="00155606" w:rsidRDefault="00C45C29" w:rsidP="00C45C29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497" w:type="pct"/>
            <w:vMerge/>
          </w:tcPr>
          <w:p w14:paraId="2ED3D4B1" w14:textId="77777777" w:rsidR="00C45C29" w:rsidRPr="00155606" w:rsidRDefault="00C45C29" w:rsidP="00C45C29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480" w:type="pct"/>
          </w:tcPr>
          <w:p w14:paraId="0F934EA3" w14:textId="0FB4EF7C" w:rsidR="00C45C29" w:rsidRPr="009B65BF" w:rsidRDefault="00C45C29" w:rsidP="00A632E6">
            <w:pPr>
              <w:pStyle w:val="TableText"/>
              <w:jc w:val="right"/>
            </w:pPr>
            <w:r w:rsidRPr="009B65BF">
              <w:t>06/10/2022</w:t>
            </w:r>
          </w:p>
        </w:tc>
        <w:tc>
          <w:tcPr>
            <w:tcW w:w="479" w:type="pct"/>
          </w:tcPr>
          <w:p w14:paraId="213C8FDE" w14:textId="682D1FBA" w:rsidR="00C45C29" w:rsidRPr="009B65BF" w:rsidRDefault="009B65BF" w:rsidP="00A632E6">
            <w:pPr>
              <w:pStyle w:val="TableText"/>
              <w:jc w:val="right"/>
            </w:pPr>
            <w:r w:rsidRPr="009B65BF">
              <w:t>$250,000.00</w:t>
            </w:r>
          </w:p>
        </w:tc>
      </w:tr>
      <w:tr w:rsidR="009B65BF" w14:paraId="5699AE5E" w14:textId="77777777" w:rsidTr="00A632E6">
        <w:trPr>
          <w:trHeight w:val="753"/>
          <w:jc w:val="right"/>
        </w:trPr>
        <w:tc>
          <w:tcPr>
            <w:tcW w:w="748" w:type="pct"/>
            <w:vMerge/>
          </w:tcPr>
          <w:p w14:paraId="5168661C" w14:textId="77777777" w:rsidR="00C45C29" w:rsidRPr="00341589" w:rsidRDefault="00C45C29" w:rsidP="00C45C29">
            <w:pPr>
              <w:pStyle w:val="TableText"/>
              <w:rPr>
                <w:rStyle w:val="Strong"/>
                <w:b w:val="0"/>
                <w:bCs w:val="0"/>
              </w:rPr>
            </w:pPr>
          </w:p>
        </w:tc>
        <w:tc>
          <w:tcPr>
            <w:tcW w:w="657" w:type="pct"/>
            <w:vMerge/>
          </w:tcPr>
          <w:p w14:paraId="2D221930" w14:textId="77777777" w:rsidR="00C45C29" w:rsidRPr="00341589" w:rsidRDefault="00C45C29" w:rsidP="00C45C29">
            <w:pPr>
              <w:pStyle w:val="TableText"/>
              <w:rPr>
                <w:rStyle w:val="Strong"/>
                <w:b w:val="0"/>
                <w:bCs w:val="0"/>
              </w:rPr>
            </w:pPr>
          </w:p>
        </w:tc>
        <w:tc>
          <w:tcPr>
            <w:tcW w:w="557" w:type="pct"/>
            <w:vMerge/>
          </w:tcPr>
          <w:p w14:paraId="102D1830" w14:textId="77777777" w:rsidR="00C45C29" w:rsidRPr="00341589" w:rsidRDefault="00C45C29" w:rsidP="00C45C29">
            <w:pPr>
              <w:pStyle w:val="TableText"/>
            </w:pPr>
          </w:p>
        </w:tc>
        <w:tc>
          <w:tcPr>
            <w:tcW w:w="1120" w:type="pct"/>
            <w:vMerge/>
          </w:tcPr>
          <w:p w14:paraId="2D05A36F" w14:textId="77777777" w:rsidR="00C45C29" w:rsidRPr="00840D40" w:rsidRDefault="00C45C29" w:rsidP="00C45C29">
            <w:pPr>
              <w:pStyle w:val="TableText"/>
            </w:pPr>
          </w:p>
        </w:tc>
        <w:tc>
          <w:tcPr>
            <w:tcW w:w="462" w:type="pct"/>
            <w:vMerge/>
          </w:tcPr>
          <w:p w14:paraId="4C5BA36E" w14:textId="77777777" w:rsidR="00C45C29" w:rsidRPr="00155606" w:rsidRDefault="00C45C29" w:rsidP="00C45C29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497" w:type="pct"/>
            <w:vMerge/>
          </w:tcPr>
          <w:p w14:paraId="72997F16" w14:textId="77777777" w:rsidR="00C45C29" w:rsidRPr="00155606" w:rsidRDefault="00C45C29" w:rsidP="00C45C29">
            <w:pPr>
              <w:pStyle w:val="TableText"/>
              <w:jc w:val="right"/>
              <w:rPr>
                <w:rStyle w:val="Strong"/>
                <w:b w:val="0"/>
                <w:bCs w:val="0"/>
              </w:rPr>
            </w:pPr>
          </w:p>
        </w:tc>
        <w:tc>
          <w:tcPr>
            <w:tcW w:w="480" w:type="pct"/>
          </w:tcPr>
          <w:p w14:paraId="05AD5DD1" w14:textId="2B542BDC" w:rsidR="00C45C29" w:rsidRPr="009B65BF" w:rsidRDefault="00C45C29" w:rsidP="00A632E6">
            <w:pPr>
              <w:pStyle w:val="TableText"/>
              <w:jc w:val="right"/>
            </w:pPr>
            <w:r w:rsidRPr="009B65BF">
              <w:t>06/10/2022</w:t>
            </w:r>
          </w:p>
        </w:tc>
        <w:tc>
          <w:tcPr>
            <w:tcW w:w="479" w:type="pct"/>
          </w:tcPr>
          <w:p w14:paraId="66F4C0EA" w14:textId="55D0AAAE" w:rsidR="00C45C29" w:rsidRPr="009B65BF" w:rsidRDefault="009B65BF" w:rsidP="00A632E6">
            <w:pPr>
              <w:pStyle w:val="TableText"/>
              <w:jc w:val="right"/>
            </w:pPr>
            <w:r w:rsidRPr="009B65BF">
              <w:t>$475,558.60</w:t>
            </w:r>
          </w:p>
        </w:tc>
      </w:tr>
    </w:tbl>
    <w:p w14:paraId="2C95C170" w14:textId="77777777" w:rsidR="004F6191" w:rsidRDefault="004F6191">
      <w:pPr>
        <w:spacing w:after="0" w:line="240" w:lineRule="auto"/>
        <w:rPr>
          <w:rStyle w:val="Strong"/>
          <w:sz w:val="18"/>
          <w:szCs w:val="18"/>
        </w:rPr>
      </w:pPr>
      <w:r>
        <w:rPr>
          <w:rStyle w:val="Strong"/>
        </w:rPr>
        <w:br w:type="page"/>
      </w:r>
    </w:p>
    <w:p w14:paraId="07A98602" w14:textId="26372511" w:rsidR="008D1B48" w:rsidRDefault="008D1B48" w:rsidP="00BC5DC5">
      <w:pPr>
        <w:pStyle w:val="Normalsmall"/>
        <w:spacing w:before="240"/>
      </w:pPr>
      <w:r>
        <w:rPr>
          <w:rStyle w:val="Strong"/>
        </w:rPr>
        <w:lastRenderedPageBreak/>
        <w:t>Acknowledgement of Country</w:t>
      </w:r>
    </w:p>
    <w:p w14:paraId="0D86ADE8" w14:textId="7EAD4688" w:rsidR="008D1B48" w:rsidRDefault="008D1B48" w:rsidP="008D1B48">
      <w:pPr>
        <w:pStyle w:val="Normalsmall"/>
      </w:pPr>
      <w:r>
        <w:t xml:space="preserve">We acknowledge the Traditional Custodians of Australia </w:t>
      </w:r>
      <w:r w:rsidR="00C701C8">
        <w:t>and their continuing connection to land and sea, waters, environment and community.</w:t>
      </w:r>
      <w:r>
        <w:t xml:space="preserve"> We pay our respects to the Traditional Custodians of the lands we live and work on, their culture, and their Elders past and present.</w:t>
      </w:r>
    </w:p>
    <w:p w14:paraId="02CA5315" w14:textId="77777777" w:rsidR="00262394" w:rsidRDefault="00262394" w:rsidP="00262394">
      <w:pPr>
        <w:pStyle w:val="Normalsmall"/>
        <w:spacing w:before="360"/>
      </w:pPr>
      <w:r>
        <w:t>© Commonwealth of Australia 202</w:t>
      </w:r>
      <w:r w:rsidR="00340820">
        <w:t>3</w:t>
      </w:r>
    </w:p>
    <w:p w14:paraId="26E21024" w14:textId="77777777" w:rsidR="00262394" w:rsidRDefault="00262394" w:rsidP="00262394">
      <w:pPr>
        <w:pStyle w:val="Normalsmall"/>
      </w:pPr>
      <w:r>
        <w:t>Unless otherwise noted, copyright (and any other intellectual property rights) in this publication is owned by the Commonwealth of Australia (referred to as the Commonwealth).</w:t>
      </w:r>
    </w:p>
    <w:p w14:paraId="499201CF" w14:textId="77777777" w:rsidR="00262394" w:rsidRDefault="00262394" w:rsidP="00262394">
      <w:pPr>
        <w:pStyle w:val="Normalsmall"/>
      </w:pPr>
      <w:r>
        <w:t xml:space="preserve">All material in this publication is licensed under a </w:t>
      </w:r>
      <w:hyperlink r:id="rId11" w:history="1">
        <w:r>
          <w:rPr>
            <w:rStyle w:val="Hyperlink"/>
          </w:rPr>
          <w:t>Creative Commons Attribution 4.0 International Licence</w:t>
        </w:r>
      </w:hyperlink>
      <w:r>
        <w:t xml:space="preserve"> except content supplied by third parties, logos and the Commonwealth Coat of Arms.</w:t>
      </w:r>
    </w:p>
    <w:p w14:paraId="015C2CAF" w14:textId="77777777" w:rsidR="00262394" w:rsidRDefault="00262394" w:rsidP="00262394">
      <w:pPr>
        <w:pStyle w:val="Normalsmall"/>
      </w:pPr>
      <w:r>
        <w:t xml:space="preserve">The Australian Government acting through the </w:t>
      </w:r>
      <w:r w:rsidR="007B1F92" w:rsidRPr="007B1F92">
        <w:t>Department of Agriculture, Fisheries and Forestry</w:t>
      </w:r>
      <w:r>
        <w:t xml:space="preserve"> has exercised due care and skill in preparing and compiling the information and data in this publication. Notwithstanding, the </w:t>
      </w:r>
      <w:r w:rsidR="007B1F92" w:rsidRPr="007B1F92">
        <w:t>Department of Agriculture, Fisheries and Forestry</w:t>
      </w:r>
      <w:r>
        <w:t>, its employees and advisers disclaim all liability, including liability for negligence and for any loss, damage, injury, expense or cost incurred by any person as a result of accessing, using or relying on any of the information or data in this publication to the maximum extent permitted by law.</w:t>
      </w:r>
    </w:p>
    <w:sectPr w:rsidR="00262394" w:rsidSect="005B61CB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6838" w:h="11906" w:orient="landscape"/>
      <w:pgMar w:top="1418" w:right="1418" w:bottom="1276" w:left="1418" w:header="567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3E7FDA" w14:textId="77777777" w:rsidR="00072309" w:rsidRDefault="00072309">
      <w:r>
        <w:separator/>
      </w:r>
    </w:p>
    <w:p w14:paraId="42BB9CDF" w14:textId="77777777" w:rsidR="00072309" w:rsidRDefault="00072309"/>
    <w:p w14:paraId="327DE636" w14:textId="77777777" w:rsidR="00072309" w:rsidRDefault="00072309"/>
  </w:endnote>
  <w:endnote w:type="continuationSeparator" w:id="0">
    <w:p w14:paraId="3F1EDD90" w14:textId="77777777" w:rsidR="00072309" w:rsidRDefault="00072309">
      <w:r>
        <w:continuationSeparator/>
      </w:r>
    </w:p>
    <w:p w14:paraId="1E26C311" w14:textId="77777777" w:rsidR="00072309" w:rsidRDefault="00072309"/>
    <w:p w14:paraId="50163047" w14:textId="77777777" w:rsidR="00072309" w:rsidRDefault="00072309"/>
  </w:endnote>
  <w:endnote w:type="continuationNotice" w:id="1">
    <w:p w14:paraId="0190179B" w14:textId="77777777" w:rsidR="00072309" w:rsidRDefault="00072309">
      <w:pPr>
        <w:pStyle w:val="Footer"/>
      </w:pPr>
    </w:p>
    <w:p w14:paraId="0FE64A49" w14:textId="77777777" w:rsidR="00072309" w:rsidRDefault="00072309"/>
    <w:p w14:paraId="10BC961C" w14:textId="77777777" w:rsidR="00072309" w:rsidRDefault="0007230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altName w:val="?l?r ??u!??I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F72D" w14:textId="77777777" w:rsidR="00DA1FEF" w:rsidRDefault="00DA1FE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32AFDB" w14:textId="77777777" w:rsidR="002A193C" w:rsidRDefault="007B1F92">
    <w:pPr>
      <w:pStyle w:val="Footer"/>
    </w:pPr>
    <w:r w:rsidRPr="007B1F92">
      <w:t>Department of Agriculture, Fisheries and Forestry</w:t>
    </w:r>
  </w:p>
  <w:p w14:paraId="4391455E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10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1874A" w14:textId="77777777" w:rsidR="002A193C" w:rsidRDefault="002A193C">
    <w:pPr>
      <w:pStyle w:val="Footer"/>
    </w:pPr>
    <w:r>
      <w:t xml:space="preserve">Department of Agriculture, </w:t>
    </w:r>
    <w:r w:rsidR="00A9002C">
      <w:t>Fisheries and Forestry</w:t>
    </w:r>
  </w:p>
  <w:p w14:paraId="311FEFBC" w14:textId="77777777" w:rsidR="002A193C" w:rsidRDefault="002A193C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9B9FAC" w14:textId="77777777" w:rsidR="00072309" w:rsidRDefault="00072309">
      <w:r>
        <w:separator/>
      </w:r>
    </w:p>
    <w:p w14:paraId="7E495BDD" w14:textId="77777777" w:rsidR="00072309" w:rsidRDefault="00072309"/>
    <w:p w14:paraId="5F5635A7" w14:textId="77777777" w:rsidR="00072309" w:rsidRDefault="00072309"/>
  </w:footnote>
  <w:footnote w:type="continuationSeparator" w:id="0">
    <w:p w14:paraId="2551A31A" w14:textId="77777777" w:rsidR="00072309" w:rsidRDefault="00072309">
      <w:r>
        <w:continuationSeparator/>
      </w:r>
    </w:p>
    <w:p w14:paraId="47EAED25" w14:textId="77777777" w:rsidR="00072309" w:rsidRDefault="00072309"/>
    <w:p w14:paraId="1A986FF9" w14:textId="77777777" w:rsidR="00072309" w:rsidRDefault="00072309"/>
  </w:footnote>
  <w:footnote w:type="continuationNotice" w:id="1">
    <w:p w14:paraId="25F9DA4A" w14:textId="77777777" w:rsidR="00072309" w:rsidRDefault="00072309">
      <w:pPr>
        <w:pStyle w:val="Footer"/>
      </w:pPr>
    </w:p>
    <w:p w14:paraId="7D381C46" w14:textId="77777777" w:rsidR="00072309" w:rsidRDefault="00072309"/>
    <w:p w14:paraId="6CA1B000" w14:textId="77777777" w:rsidR="00072309" w:rsidRDefault="0007230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A24FF" w14:textId="2DDFCD3A" w:rsidR="002A193C" w:rsidRDefault="002A193C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CB9277" w14:textId="7DD0FA77" w:rsidR="002A193C" w:rsidRDefault="00895B77">
    <w:pPr>
      <w:pStyle w:val="Header"/>
    </w:pPr>
    <w:r w:rsidRPr="00895B77">
      <w:t xml:space="preserve"> Future Drought Fund: Funding Information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9E50CB" w14:textId="4D3964E0" w:rsidR="005525E9" w:rsidRDefault="005F11BA" w:rsidP="009C477C">
    <w:pPr>
      <w:pStyle w:val="Header"/>
      <w:jc w:val="left"/>
    </w:pPr>
    <w:r>
      <w:rPr>
        <w:noProof/>
      </w:rPr>
      <w:drawing>
        <wp:inline distT="0" distB="0" distL="0" distR="0" wp14:anchorId="3A9DD499" wp14:editId="53F1D6E2">
          <wp:extent cx="4342741" cy="1463040"/>
          <wp:effectExtent l="0" t="0" r="1270" b="3810"/>
          <wp:docPr id="11" name="Picture 11" descr="Australian Government Department of Agriculture, Fisheries and Forestry&#10;Future Drought F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ustralian Government Department of Agriculture, Fisheries and Forestry&#10;Future Drought F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76538" cy="1474426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58292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FAAC49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80"/>
    <w:multiLevelType w:val="singleLevel"/>
    <w:tmpl w:val="B2FA9AA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 w15:restartNumberingAfterBreak="0">
    <w:nsid w:val="FFFFFF81"/>
    <w:multiLevelType w:val="singleLevel"/>
    <w:tmpl w:val="8FCE55C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 w15:restartNumberingAfterBreak="0">
    <w:nsid w:val="FFFFFF82"/>
    <w:multiLevelType w:val="singleLevel"/>
    <w:tmpl w:val="8336137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382C6588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 w15:restartNumberingAfterBreak="0">
    <w:nsid w:val="FFFFFF88"/>
    <w:multiLevelType w:val="singleLevel"/>
    <w:tmpl w:val="685ADC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FFFFFF89"/>
    <w:multiLevelType w:val="singleLevel"/>
    <w:tmpl w:val="B58C452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</w:abstractNum>
  <w:abstractNum w:abstractNumId="8" w15:restartNumberingAfterBreak="0">
    <w:nsid w:val="0C5E2F35"/>
    <w:multiLevelType w:val="multilevel"/>
    <w:tmpl w:val="9340AC4C"/>
    <w:lvl w:ilvl="0">
      <w:start w:val="1"/>
      <w:numFmt w:val="decimal"/>
      <w:lvlText w:val="%1)"/>
      <w:lvlJc w:val="left"/>
      <w:pPr>
        <w:ind w:left="567" w:hanging="567"/>
      </w:pPr>
      <w:rPr>
        <w:rFonts w:hint="default"/>
        <w:color w:val="auto"/>
      </w:rPr>
    </w:lvl>
    <w:lvl w:ilvl="1">
      <w:start w:val="1"/>
      <w:numFmt w:val="lowerLetter"/>
      <w:lvlText w:val="%2)"/>
      <w:lvlJc w:val="left"/>
      <w:pPr>
        <w:ind w:left="851" w:hanging="284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134" w:hanging="227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567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9" w15:restartNumberingAfterBreak="0">
    <w:nsid w:val="12056DAA"/>
    <w:multiLevelType w:val="hybridMultilevel"/>
    <w:tmpl w:val="E13698D2"/>
    <w:lvl w:ilvl="0" w:tplc="1DA20EE0">
      <w:start w:val="1"/>
      <w:numFmt w:val="bullet"/>
      <w:pStyle w:val="TableBullet2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0" w15:restartNumberingAfterBreak="0">
    <w:nsid w:val="196B606F"/>
    <w:multiLevelType w:val="hybridMultilevel"/>
    <w:tmpl w:val="0CA0B57E"/>
    <w:lvl w:ilvl="0" w:tplc="3882266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987AC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6C2C93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530ECA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ACCCC4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BC61DE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2CBCB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18A4C1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6E0707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CD71580"/>
    <w:multiLevelType w:val="hybridMultilevel"/>
    <w:tmpl w:val="16AAE240"/>
    <w:lvl w:ilvl="0" w:tplc="A988460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7900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1A328D5"/>
    <w:multiLevelType w:val="multilevel"/>
    <w:tmpl w:val="BE78A4F8"/>
    <w:numStyleLink w:val="Numberlist"/>
  </w:abstractNum>
  <w:abstractNum w:abstractNumId="13" w15:restartNumberingAfterBreak="0">
    <w:nsid w:val="21E20078"/>
    <w:multiLevelType w:val="multilevel"/>
    <w:tmpl w:val="B95457A8"/>
    <w:styleLink w:val="Headinglist"/>
    <w:lvl w:ilvl="0">
      <w:start w:val="1"/>
      <w:numFmt w:val="decimal"/>
      <w:pStyle w:val="Heading2"/>
      <w:lvlText w:val="%1"/>
      <w:lvlJc w:val="left"/>
      <w:pPr>
        <w:ind w:left="720" w:hanging="72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pStyle w:val="Heading3"/>
      <w:lvlText w:val="%1.%2"/>
      <w:lvlJc w:val="left"/>
      <w:pPr>
        <w:ind w:left="964" w:hanging="964"/>
      </w:pPr>
      <w:rPr>
        <w:rFonts w:hint="default"/>
      </w:rPr>
    </w:lvl>
    <w:lvl w:ilvl="2">
      <w:start w:val="1"/>
      <w:numFmt w:val="decimal"/>
      <w:pStyle w:val="Heading4"/>
      <w:lvlText w:val="%1.%2.%3"/>
      <w:lvlJc w:val="left"/>
      <w:pPr>
        <w:ind w:left="964" w:hanging="964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4" w15:restartNumberingAfterBreak="0">
    <w:nsid w:val="2B103637"/>
    <w:multiLevelType w:val="multilevel"/>
    <w:tmpl w:val="BE78A4F8"/>
    <w:numStyleLink w:val="Numberlist"/>
  </w:abstractNum>
  <w:abstractNum w:abstractNumId="15" w15:restartNumberingAfterBreak="0">
    <w:nsid w:val="394A15FE"/>
    <w:multiLevelType w:val="multilevel"/>
    <w:tmpl w:val="B95457A8"/>
    <w:numStyleLink w:val="Headinglist"/>
  </w:abstractNum>
  <w:abstractNum w:abstractNumId="16" w15:restartNumberingAfterBreak="0">
    <w:nsid w:val="414F4729"/>
    <w:multiLevelType w:val="multilevel"/>
    <w:tmpl w:val="A0241B28"/>
    <w:numStyleLink w:val="List1"/>
  </w:abstractNum>
  <w:abstractNum w:abstractNumId="17" w15:restartNumberingAfterBreak="0">
    <w:nsid w:val="486800B4"/>
    <w:multiLevelType w:val="multilevel"/>
    <w:tmpl w:val="A0241B28"/>
    <w:numStyleLink w:val="List1"/>
  </w:abstractNum>
  <w:abstractNum w:abstractNumId="18" w15:restartNumberingAfterBreak="0">
    <w:nsid w:val="48DE2E4A"/>
    <w:multiLevelType w:val="hybridMultilevel"/>
    <w:tmpl w:val="6626592E"/>
    <w:lvl w:ilvl="0" w:tplc="50623E58">
      <w:start w:val="1"/>
      <w:numFmt w:val="bullet"/>
      <w:pStyle w:val="BoxText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EACDEA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3681FE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4E450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6EC18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2DC051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2C2BD9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506E05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372F2D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96159DC"/>
    <w:multiLevelType w:val="multilevel"/>
    <w:tmpl w:val="BE78A4F8"/>
    <w:numStyleLink w:val="Numberlist"/>
  </w:abstractNum>
  <w:abstractNum w:abstractNumId="20" w15:restartNumberingAfterBreak="0">
    <w:nsid w:val="4B4978B0"/>
    <w:multiLevelType w:val="multilevel"/>
    <w:tmpl w:val="03FE8AF0"/>
    <w:styleLink w:val="TableBulletlist"/>
    <w:lvl w:ilvl="0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70342E"/>
    <w:multiLevelType w:val="multilevel"/>
    <w:tmpl w:val="ED2C4812"/>
    <w:lvl w:ilvl="0">
      <w:start w:val="1"/>
      <w:numFmt w:val="decimal"/>
      <w:pStyle w:val="Tablenumberedlist"/>
      <w:lvlText w:val="%1)"/>
      <w:lvlJc w:val="left"/>
      <w:pPr>
        <w:ind w:left="745" w:hanging="360"/>
      </w:pPr>
    </w:lvl>
    <w:lvl w:ilvl="1" w:tentative="1">
      <w:start w:val="1"/>
      <w:numFmt w:val="lowerLetter"/>
      <w:lvlText w:val="%2."/>
      <w:lvlJc w:val="left"/>
      <w:pPr>
        <w:ind w:left="1465" w:hanging="360"/>
      </w:pPr>
    </w:lvl>
    <w:lvl w:ilvl="2" w:tentative="1">
      <w:start w:val="1"/>
      <w:numFmt w:val="lowerRoman"/>
      <w:lvlText w:val="%3."/>
      <w:lvlJc w:val="right"/>
      <w:pPr>
        <w:ind w:left="2185" w:hanging="180"/>
      </w:pPr>
    </w:lvl>
    <w:lvl w:ilvl="3" w:tentative="1">
      <w:start w:val="1"/>
      <w:numFmt w:val="decimal"/>
      <w:lvlText w:val="%4."/>
      <w:lvlJc w:val="left"/>
      <w:pPr>
        <w:ind w:left="2905" w:hanging="360"/>
      </w:pPr>
    </w:lvl>
    <w:lvl w:ilvl="4" w:tentative="1">
      <w:start w:val="1"/>
      <w:numFmt w:val="lowerLetter"/>
      <w:lvlText w:val="%5."/>
      <w:lvlJc w:val="left"/>
      <w:pPr>
        <w:ind w:left="3625" w:hanging="360"/>
      </w:pPr>
    </w:lvl>
    <w:lvl w:ilvl="5" w:tentative="1">
      <w:start w:val="1"/>
      <w:numFmt w:val="lowerRoman"/>
      <w:lvlText w:val="%6."/>
      <w:lvlJc w:val="right"/>
      <w:pPr>
        <w:ind w:left="4345" w:hanging="180"/>
      </w:pPr>
    </w:lvl>
    <w:lvl w:ilvl="6" w:tentative="1">
      <w:start w:val="1"/>
      <w:numFmt w:val="decimal"/>
      <w:lvlText w:val="%7."/>
      <w:lvlJc w:val="left"/>
      <w:pPr>
        <w:ind w:left="5065" w:hanging="360"/>
      </w:pPr>
    </w:lvl>
    <w:lvl w:ilvl="7" w:tentative="1">
      <w:start w:val="1"/>
      <w:numFmt w:val="lowerLetter"/>
      <w:lvlText w:val="%8."/>
      <w:lvlJc w:val="left"/>
      <w:pPr>
        <w:ind w:left="5785" w:hanging="360"/>
      </w:pPr>
    </w:lvl>
    <w:lvl w:ilvl="8" w:tentative="1">
      <w:start w:val="1"/>
      <w:numFmt w:val="lowerRoman"/>
      <w:lvlText w:val="%9."/>
      <w:lvlJc w:val="right"/>
      <w:pPr>
        <w:ind w:left="6505" w:hanging="180"/>
      </w:pPr>
    </w:lvl>
  </w:abstractNum>
  <w:abstractNum w:abstractNumId="22" w15:restartNumberingAfterBreak="0">
    <w:nsid w:val="5A8B541B"/>
    <w:multiLevelType w:val="multilevel"/>
    <w:tmpl w:val="BF3294C2"/>
    <w:lvl w:ilvl="0">
      <w:start w:val="1"/>
      <w:numFmt w:val="bullet"/>
      <w:pStyle w:val="TableBullet1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A12966"/>
    <w:multiLevelType w:val="multilevel"/>
    <w:tmpl w:val="A0241B28"/>
    <w:styleLink w:val="List1"/>
    <w:lvl w:ilvl="0">
      <w:start w:val="1"/>
      <w:numFmt w:val="bullet"/>
      <w:pStyle w:val="ListBullet"/>
      <w:lvlText w:val=""/>
      <w:lvlJc w:val="left"/>
      <w:pPr>
        <w:ind w:left="425" w:hanging="425"/>
      </w:pPr>
      <w:rPr>
        <w:rFonts w:ascii="Symbol" w:hAnsi="Symbol" w:hint="default"/>
        <w:color w:val="003150"/>
      </w:rPr>
    </w:lvl>
    <w:lvl w:ilvl="1">
      <w:start w:val="1"/>
      <w:numFmt w:val="bullet"/>
      <w:pStyle w:val="ListBullet2"/>
      <w:lvlText w:val=""/>
      <w:lvlJc w:val="left"/>
      <w:pPr>
        <w:ind w:left="851" w:hanging="426"/>
      </w:pPr>
      <w:rPr>
        <w:rFonts w:ascii="Symbol" w:hAnsi="Symbol" w:hint="default"/>
        <w:color w:val="auto"/>
      </w:rPr>
    </w:lvl>
    <w:lvl w:ilvl="2">
      <w:start w:val="1"/>
      <w:numFmt w:val="bullet"/>
      <w:pStyle w:val="ListBullet3"/>
      <w:lvlText w:val="­"/>
      <w:lvlJc w:val="left"/>
      <w:pPr>
        <w:ind w:left="1276" w:hanging="425"/>
      </w:pPr>
      <w:rPr>
        <w:rFonts w:ascii="Cambria" w:hAnsi="Cambria" w:hint="default"/>
      </w:rPr>
    </w:lvl>
    <w:lvl w:ilvl="3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4" w15:restartNumberingAfterBreak="0">
    <w:nsid w:val="5B8F3B04"/>
    <w:multiLevelType w:val="multilevel"/>
    <w:tmpl w:val="BE78A4F8"/>
    <w:styleLink w:val="Numberlist"/>
    <w:lvl w:ilvl="0">
      <w:start w:val="1"/>
      <w:numFmt w:val="decimal"/>
      <w:pStyle w:val="ListNumber"/>
      <w:lvlText w:val="%1)"/>
      <w:lvlJc w:val="left"/>
      <w:pPr>
        <w:ind w:left="425" w:hanging="425"/>
      </w:pPr>
      <w:rPr>
        <w:rFonts w:hint="default"/>
        <w:color w:val="auto"/>
      </w:rPr>
    </w:lvl>
    <w:lvl w:ilvl="1">
      <w:start w:val="1"/>
      <w:numFmt w:val="lowerLetter"/>
      <w:pStyle w:val="ListNumber2"/>
      <w:lvlText w:val="%2)"/>
      <w:lvlJc w:val="left"/>
      <w:pPr>
        <w:ind w:left="851" w:hanging="426"/>
      </w:pPr>
      <w:rPr>
        <w:rFonts w:hint="default"/>
      </w:rPr>
    </w:lvl>
    <w:lvl w:ilvl="2">
      <w:start w:val="1"/>
      <w:numFmt w:val="lowerRoman"/>
      <w:pStyle w:val="ListNumber3"/>
      <w:lvlText w:val="%3)"/>
      <w:lvlJc w:val="left"/>
      <w:pPr>
        <w:ind w:left="1191" w:hanging="34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276" w:hanging="1276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567" w:hanging="567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67" w:hanging="567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67" w:hanging="567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67" w:hanging="567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567" w:hanging="567"/>
      </w:pPr>
      <w:rPr>
        <w:rFonts w:hint="default"/>
      </w:rPr>
    </w:lvl>
  </w:abstractNum>
  <w:abstractNum w:abstractNumId="25" w15:restartNumberingAfterBreak="0">
    <w:nsid w:val="676E3536"/>
    <w:multiLevelType w:val="hybridMultilevel"/>
    <w:tmpl w:val="242AD5B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83B6DC7"/>
    <w:multiLevelType w:val="multilevel"/>
    <w:tmpl w:val="688C19C6"/>
    <w:lvl w:ilvl="0">
      <w:start w:val="1"/>
      <w:numFmt w:val="bullet"/>
      <w:lvlText w:val="o"/>
      <w:lvlJc w:val="left"/>
      <w:pPr>
        <w:ind w:left="926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8C10A1"/>
    <w:multiLevelType w:val="multilevel"/>
    <w:tmpl w:val="BE78A4F8"/>
    <w:numStyleLink w:val="Numberlist"/>
  </w:abstractNum>
  <w:abstractNum w:abstractNumId="28" w15:restartNumberingAfterBreak="0">
    <w:nsid w:val="733934B7"/>
    <w:multiLevelType w:val="multilevel"/>
    <w:tmpl w:val="A0241B28"/>
    <w:numStyleLink w:val="List1"/>
  </w:abstractNum>
  <w:num w:numId="1" w16cid:durableId="1171791816">
    <w:abstractNumId w:val="7"/>
  </w:num>
  <w:num w:numId="2" w16cid:durableId="1667321647">
    <w:abstractNumId w:val="17"/>
  </w:num>
  <w:num w:numId="3" w16cid:durableId="59796415">
    <w:abstractNumId w:val="18"/>
  </w:num>
  <w:num w:numId="4" w16cid:durableId="1913806772">
    <w:abstractNumId w:val="10"/>
  </w:num>
  <w:num w:numId="5" w16cid:durableId="2037268471">
    <w:abstractNumId w:val="23"/>
  </w:num>
  <w:num w:numId="6" w16cid:durableId="1355770275">
    <w:abstractNumId w:val="24"/>
  </w:num>
  <w:num w:numId="7" w16cid:durableId="2033527157">
    <w:abstractNumId w:val="8"/>
  </w:num>
  <w:num w:numId="8" w16cid:durableId="1882862685">
    <w:abstractNumId w:val="13"/>
  </w:num>
  <w:num w:numId="9" w16cid:durableId="179634464">
    <w:abstractNumId w:val="15"/>
  </w:num>
  <w:num w:numId="10" w16cid:durableId="19015584">
    <w:abstractNumId w:val="8"/>
    <w:lvlOverride w:ilvl="0">
      <w:startOverride w:val="10"/>
    </w:lvlOverride>
    <w:lvlOverride w:ilvl="1">
      <w:startOverride w:val="1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539057158">
    <w:abstractNumId w:val="6"/>
  </w:num>
  <w:num w:numId="12" w16cid:durableId="1162504366">
    <w:abstractNumId w:val="4"/>
  </w:num>
  <w:num w:numId="13" w16cid:durableId="306473293">
    <w:abstractNumId w:val="3"/>
  </w:num>
  <w:num w:numId="14" w16cid:durableId="1231303610">
    <w:abstractNumId w:val="2"/>
  </w:num>
  <w:num w:numId="15" w16cid:durableId="1486430518">
    <w:abstractNumId w:val="11"/>
  </w:num>
  <w:num w:numId="16" w16cid:durableId="52967123">
    <w:abstractNumId w:val="21"/>
  </w:num>
  <w:num w:numId="17" w16cid:durableId="64343832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1631328216">
    <w:abstractNumId w:val="26"/>
  </w:num>
  <w:num w:numId="19" w16cid:durableId="1707943211">
    <w:abstractNumId w:val="1"/>
  </w:num>
  <w:num w:numId="20" w16cid:durableId="570045979">
    <w:abstractNumId w:val="0"/>
  </w:num>
  <w:num w:numId="21" w16cid:durableId="1679841556">
    <w:abstractNumId w:val="14"/>
  </w:num>
  <w:num w:numId="22" w16cid:durableId="959340878">
    <w:abstractNumId w:val="19"/>
  </w:num>
  <w:num w:numId="23" w16cid:durableId="17239849">
    <w:abstractNumId w:val="27"/>
  </w:num>
  <w:num w:numId="24" w16cid:durableId="1609504699">
    <w:abstractNumId w:val="12"/>
  </w:num>
  <w:num w:numId="25" w16cid:durableId="121310739">
    <w:abstractNumId w:val="16"/>
  </w:num>
  <w:num w:numId="26" w16cid:durableId="36050848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414910102">
    <w:abstractNumId w:val="28"/>
  </w:num>
  <w:num w:numId="28" w16cid:durableId="286162399">
    <w:abstractNumId w:val="20"/>
  </w:num>
  <w:num w:numId="29" w16cid:durableId="1314989398">
    <w:abstractNumId w:val="22"/>
  </w:num>
  <w:num w:numId="30" w16cid:durableId="66652615">
    <w:abstractNumId w:val="9"/>
  </w:num>
  <w:num w:numId="31" w16cid:durableId="1990859383">
    <w:abstractNumId w:val="5"/>
  </w:num>
  <w:num w:numId="32" w16cid:durableId="951480071">
    <w:abstractNumId w:val="18"/>
  </w:num>
  <w:num w:numId="33" w16cid:durableId="2131590192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59621D"/>
        </w:rPr>
      </w:lvl>
    </w:lvlOverride>
  </w:num>
  <w:num w:numId="34" w16cid:durableId="21588965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59621D"/>
        </w:rPr>
      </w:lvl>
    </w:lvlOverride>
  </w:num>
  <w:num w:numId="35" w16cid:durableId="188571948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  <w:rPr>
          <w:color w:val="59621D"/>
        </w:rPr>
      </w:lvl>
    </w:lvlOverride>
  </w:num>
  <w:num w:numId="36" w16cid:durableId="844629787">
    <w:abstractNumId w:val="13"/>
    <w:lvlOverride w:ilvl="0">
      <w:lvl w:ilvl="0">
        <w:start w:val="1"/>
        <w:numFmt w:val="decimal"/>
        <w:pStyle w:val="Heading2"/>
        <w:lvlText w:val="%1"/>
        <w:lvlJc w:val="left"/>
        <w:pPr>
          <w:ind w:left="720" w:hanging="720"/>
        </w:pPr>
      </w:lvl>
    </w:lvlOverride>
  </w:num>
  <w:num w:numId="37" w16cid:durableId="935332696">
    <w:abstractNumId w:val="23"/>
  </w:num>
  <w:num w:numId="38" w16cid:durableId="1594363265">
    <w:abstractNumId w:val="23"/>
  </w:num>
  <w:num w:numId="39" w16cid:durableId="934168278">
    <w:abstractNumId w:val="23"/>
  </w:num>
  <w:num w:numId="40" w16cid:durableId="1347173504">
    <w:abstractNumId w:val="24"/>
  </w:num>
  <w:num w:numId="41" w16cid:durableId="823355897">
    <w:abstractNumId w:val="24"/>
  </w:num>
  <w:num w:numId="42" w16cid:durableId="1100218817">
    <w:abstractNumId w:val="24"/>
  </w:num>
  <w:num w:numId="43" w16cid:durableId="1698308952">
    <w:abstractNumId w:val="23"/>
  </w:num>
  <w:num w:numId="44" w16cid:durableId="547035718">
    <w:abstractNumId w:val="24"/>
  </w:num>
  <w:num w:numId="45" w16cid:durableId="921455078">
    <w:abstractNumId w:val="10"/>
  </w:num>
  <w:num w:numId="46" w16cid:durableId="1145393031">
    <w:abstractNumId w:val="9"/>
  </w:num>
  <w:num w:numId="47" w16cid:durableId="776364836">
    <w:abstractNumId w:val="20"/>
  </w:num>
  <w:num w:numId="48" w16cid:durableId="919363984">
    <w:abstractNumId w:val="21"/>
  </w:num>
  <w:num w:numId="49" w16cid:durableId="645671681">
    <w:abstractNumId w:val="25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38EF"/>
    <w:rsid w:val="00027C59"/>
    <w:rsid w:val="000310E2"/>
    <w:rsid w:val="00046B12"/>
    <w:rsid w:val="0004740E"/>
    <w:rsid w:val="00072309"/>
    <w:rsid w:val="0007746F"/>
    <w:rsid w:val="0007749B"/>
    <w:rsid w:val="00080447"/>
    <w:rsid w:val="00080EB4"/>
    <w:rsid w:val="000838DB"/>
    <w:rsid w:val="0009515B"/>
    <w:rsid w:val="000B60E0"/>
    <w:rsid w:val="000C004B"/>
    <w:rsid w:val="000C4680"/>
    <w:rsid w:val="000D4D49"/>
    <w:rsid w:val="000D6DD8"/>
    <w:rsid w:val="000E7C0B"/>
    <w:rsid w:val="000F3072"/>
    <w:rsid w:val="000F3E04"/>
    <w:rsid w:val="000F5400"/>
    <w:rsid w:val="00101422"/>
    <w:rsid w:val="00111E1A"/>
    <w:rsid w:val="00112B86"/>
    <w:rsid w:val="0012035B"/>
    <w:rsid w:val="00120B1D"/>
    <w:rsid w:val="0013304B"/>
    <w:rsid w:val="00145668"/>
    <w:rsid w:val="00155606"/>
    <w:rsid w:val="00156316"/>
    <w:rsid w:val="001567E9"/>
    <w:rsid w:val="00165FA2"/>
    <w:rsid w:val="00167450"/>
    <w:rsid w:val="00183612"/>
    <w:rsid w:val="001A15E1"/>
    <w:rsid w:val="001A1F79"/>
    <w:rsid w:val="001A22FB"/>
    <w:rsid w:val="001B1009"/>
    <w:rsid w:val="001C3583"/>
    <w:rsid w:val="001D0F68"/>
    <w:rsid w:val="001D2213"/>
    <w:rsid w:val="001D69E1"/>
    <w:rsid w:val="001D77BC"/>
    <w:rsid w:val="001E12EF"/>
    <w:rsid w:val="001E1C4C"/>
    <w:rsid w:val="001E790B"/>
    <w:rsid w:val="001F101D"/>
    <w:rsid w:val="00201500"/>
    <w:rsid w:val="0020313A"/>
    <w:rsid w:val="00217BBD"/>
    <w:rsid w:val="0022055A"/>
    <w:rsid w:val="00223C37"/>
    <w:rsid w:val="002252AE"/>
    <w:rsid w:val="00230E92"/>
    <w:rsid w:val="002320BA"/>
    <w:rsid w:val="0023478F"/>
    <w:rsid w:val="0024136F"/>
    <w:rsid w:val="00243E26"/>
    <w:rsid w:val="00251BA3"/>
    <w:rsid w:val="00262394"/>
    <w:rsid w:val="002726AF"/>
    <w:rsid w:val="00280973"/>
    <w:rsid w:val="00294055"/>
    <w:rsid w:val="00294D2E"/>
    <w:rsid w:val="00296373"/>
    <w:rsid w:val="002A04F3"/>
    <w:rsid w:val="002A193C"/>
    <w:rsid w:val="002B603F"/>
    <w:rsid w:val="002D5253"/>
    <w:rsid w:val="002D6D35"/>
    <w:rsid w:val="002E04F2"/>
    <w:rsid w:val="002E3397"/>
    <w:rsid w:val="002E4945"/>
    <w:rsid w:val="002E4DE1"/>
    <w:rsid w:val="00305911"/>
    <w:rsid w:val="003267A5"/>
    <w:rsid w:val="00336C4A"/>
    <w:rsid w:val="00337332"/>
    <w:rsid w:val="00340820"/>
    <w:rsid w:val="00341589"/>
    <w:rsid w:val="00350394"/>
    <w:rsid w:val="0035144E"/>
    <w:rsid w:val="00356CB3"/>
    <w:rsid w:val="00357095"/>
    <w:rsid w:val="00362353"/>
    <w:rsid w:val="0036731C"/>
    <w:rsid w:val="0037740A"/>
    <w:rsid w:val="00381D23"/>
    <w:rsid w:val="003825C9"/>
    <w:rsid w:val="0039005A"/>
    <w:rsid w:val="00396339"/>
    <w:rsid w:val="003A195C"/>
    <w:rsid w:val="003A42B1"/>
    <w:rsid w:val="003A4B4A"/>
    <w:rsid w:val="003C612A"/>
    <w:rsid w:val="003D3CE1"/>
    <w:rsid w:val="003D44DC"/>
    <w:rsid w:val="003F37BA"/>
    <w:rsid w:val="003F4954"/>
    <w:rsid w:val="0040167D"/>
    <w:rsid w:val="00402404"/>
    <w:rsid w:val="00404AB0"/>
    <w:rsid w:val="00406AC2"/>
    <w:rsid w:val="00407235"/>
    <w:rsid w:val="0041307F"/>
    <w:rsid w:val="00422B3D"/>
    <w:rsid w:val="00433029"/>
    <w:rsid w:val="0044630A"/>
    <w:rsid w:val="0045406C"/>
    <w:rsid w:val="00460750"/>
    <w:rsid w:val="004705F2"/>
    <w:rsid w:val="00473964"/>
    <w:rsid w:val="004771E9"/>
    <w:rsid w:val="004826D6"/>
    <w:rsid w:val="004837B1"/>
    <w:rsid w:val="0048569E"/>
    <w:rsid w:val="00486C20"/>
    <w:rsid w:val="00490E7F"/>
    <w:rsid w:val="004963CC"/>
    <w:rsid w:val="004A19A7"/>
    <w:rsid w:val="004C23FC"/>
    <w:rsid w:val="004C6362"/>
    <w:rsid w:val="004C6C47"/>
    <w:rsid w:val="004D2941"/>
    <w:rsid w:val="004F6191"/>
    <w:rsid w:val="00505020"/>
    <w:rsid w:val="00517459"/>
    <w:rsid w:val="0055013B"/>
    <w:rsid w:val="005525E9"/>
    <w:rsid w:val="00577949"/>
    <w:rsid w:val="00585CCC"/>
    <w:rsid w:val="005B61CB"/>
    <w:rsid w:val="005C49E1"/>
    <w:rsid w:val="005E4B6B"/>
    <w:rsid w:val="005F0E4D"/>
    <w:rsid w:val="005F11BA"/>
    <w:rsid w:val="005F3F9E"/>
    <w:rsid w:val="005F6876"/>
    <w:rsid w:val="00611DA7"/>
    <w:rsid w:val="006247DB"/>
    <w:rsid w:val="006338DA"/>
    <w:rsid w:val="006416D4"/>
    <w:rsid w:val="006517F0"/>
    <w:rsid w:val="0065584A"/>
    <w:rsid w:val="00656160"/>
    <w:rsid w:val="00656879"/>
    <w:rsid w:val="006624C1"/>
    <w:rsid w:val="00681679"/>
    <w:rsid w:val="006914F5"/>
    <w:rsid w:val="00692100"/>
    <w:rsid w:val="006F4757"/>
    <w:rsid w:val="00704F3E"/>
    <w:rsid w:val="00710469"/>
    <w:rsid w:val="0072232F"/>
    <w:rsid w:val="007405CB"/>
    <w:rsid w:val="00741C50"/>
    <w:rsid w:val="00761DCB"/>
    <w:rsid w:val="00764CB7"/>
    <w:rsid w:val="00776F09"/>
    <w:rsid w:val="00777A7F"/>
    <w:rsid w:val="00780CA6"/>
    <w:rsid w:val="00796044"/>
    <w:rsid w:val="00797360"/>
    <w:rsid w:val="007A0E21"/>
    <w:rsid w:val="007B1F92"/>
    <w:rsid w:val="007C5B94"/>
    <w:rsid w:val="00803A3C"/>
    <w:rsid w:val="008112C5"/>
    <w:rsid w:val="008153FE"/>
    <w:rsid w:val="0082249A"/>
    <w:rsid w:val="00826F01"/>
    <w:rsid w:val="00833933"/>
    <w:rsid w:val="00834F0B"/>
    <w:rsid w:val="00840D40"/>
    <w:rsid w:val="00861DB8"/>
    <w:rsid w:val="0086493A"/>
    <w:rsid w:val="00871F70"/>
    <w:rsid w:val="00895B77"/>
    <w:rsid w:val="008A3190"/>
    <w:rsid w:val="008A5E51"/>
    <w:rsid w:val="008B7CAF"/>
    <w:rsid w:val="008C2E82"/>
    <w:rsid w:val="008D1B48"/>
    <w:rsid w:val="008D4721"/>
    <w:rsid w:val="008E60B8"/>
    <w:rsid w:val="008E748F"/>
    <w:rsid w:val="008F2552"/>
    <w:rsid w:val="009010F9"/>
    <w:rsid w:val="0090756F"/>
    <w:rsid w:val="0090774C"/>
    <w:rsid w:val="00926CB7"/>
    <w:rsid w:val="00930DDF"/>
    <w:rsid w:val="009503A2"/>
    <w:rsid w:val="00966EB8"/>
    <w:rsid w:val="009679F4"/>
    <w:rsid w:val="00991227"/>
    <w:rsid w:val="009B65BF"/>
    <w:rsid w:val="009C2243"/>
    <w:rsid w:val="009C2A13"/>
    <w:rsid w:val="009C4772"/>
    <w:rsid w:val="009C477C"/>
    <w:rsid w:val="009C7BA3"/>
    <w:rsid w:val="009D6922"/>
    <w:rsid w:val="009E2613"/>
    <w:rsid w:val="009F14E9"/>
    <w:rsid w:val="009F21B7"/>
    <w:rsid w:val="00A211B5"/>
    <w:rsid w:val="00A26D23"/>
    <w:rsid w:val="00A35D03"/>
    <w:rsid w:val="00A446CB"/>
    <w:rsid w:val="00A44877"/>
    <w:rsid w:val="00A4504A"/>
    <w:rsid w:val="00A45542"/>
    <w:rsid w:val="00A459C2"/>
    <w:rsid w:val="00A5160A"/>
    <w:rsid w:val="00A51F07"/>
    <w:rsid w:val="00A52439"/>
    <w:rsid w:val="00A62A84"/>
    <w:rsid w:val="00A632E6"/>
    <w:rsid w:val="00A71E48"/>
    <w:rsid w:val="00A75139"/>
    <w:rsid w:val="00A81BAD"/>
    <w:rsid w:val="00A838EF"/>
    <w:rsid w:val="00A86FB6"/>
    <w:rsid w:val="00A9002C"/>
    <w:rsid w:val="00A94F0D"/>
    <w:rsid w:val="00AA70E3"/>
    <w:rsid w:val="00AB0FBE"/>
    <w:rsid w:val="00AD0378"/>
    <w:rsid w:val="00AD3730"/>
    <w:rsid w:val="00AE17E9"/>
    <w:rsid w:val="00AE5B0A"/>
    <w:rsid w:val="00AF06CF"/>
    <w:rsid w:val="00AF1EB9"/>
    <w:rsid w:val="00AF5211"/>
    <w:rsid w:val="00AF67C9"/>
    <w:rsid w:val="00B01F31"/>
    <w:rsid w:val="00B01FB8"/>
    <w:rsid w:val="00B106DE"/>
    <w:rsid w:val="00B118BC"/>
    <w:rsid w:val="00B26375"/>
    <w:rsid w:val="00B279F2"/>
    <w:rsid w:val="00B35721"/>
    <w:rsid w:val="00B407A6"/>
    <w:rsid w:val="00B42378"/>
    <w:rsid w:val="00B43A41"/>
    <w:rsid w:val="00B43CA3"/>
    <w:rsid w:val="00B5453F"/>
    <w:rsid w:val="00B54604"/>
    <w:rsid w:val="00B72B89"/>
    <w:rsid w:val="00B73838"/>
    <w:rsid w:val="00B8305A"/>
    <w:rsid w:val="00B96152"/>
    <w:rsid w:val="00BA0AFF"/>
    <w:rsid w:val="00BA3A0F"/>
    <w:rsid w:val="00BA5617"/>
    <w:rsid w:val="00BA56CC"/>
    <w:rsid w:val="00BB006D"/>
    <w:rsid w:val="00BB1B25"/>
    <w:rsid w:val="00BB3143"/>
    <w:rsid w:val="00BB49FF"/>
    <w:rsid w:val="00BB6549"/>
    <w:rsid w:val="00BB6ACE"/>
    <w:rsid w:val="00BC1FDA"/>
    <w:rsid w:val="00BC5DC5"/>
    <w:rsid w:val="00BC6BA3"/>
    <w:rsid w:val="00BD2275"/>
    <w:rsid w:val="00BE353A"/>
    <w:rsid w:val="00BE4944"/>
    <w:rsid w:val="00BF35E5"/>
    <w:rsid w:val="00BF3D70"/>
    <w:rsid w:val="00BF3E2D"/>
    <w:rsid w:val="00BF7ACD"/>
    <w:rsid w:val="00C00AAC"/>
    <w:rsid w:val="00C05EA8"/>
    <w:rsid w:val="00C06619"/>
    <w:rsid w:val="00C12D92"/>
    <w:rsid w:val="00C24127"/>
    <w:rsid w:val="00C34C77"/>
    <w:rsid w:val="00C37592"/>
    <w:rsid w:val="00C37ABD"/>
    <w:rsid w:val="00C45C29"/>
    <w:rsid w:val="00C51E35"/>
    <w:rsid w:val="00C55B91"/>
    <w:rsid w:val="00C5649E"/>
    <w:rsid w:val="00C62BB2"/>
    <w:rsid w:val="00C62D97"/>
    <w:rsid w:val="00C67E7F"/>
    <w:rsid w:val="00C701C8"/>
    <w:rsid w:val="00C73D05"/>
    <w:rsid w:val="00C759F8"/>
    <w:rsid w:val="00C83F0E"/>
    <w:rsid w:val="00C94213"/>
    <w:rsid w:val="00CA1314"/>
    <w:rsid w:val="00CA4596"/>
    <w:rsid w:val="00CB0F02"/>
    <w:rsid w:val="00CD21B4"/>
    <w:rsid w:val="00CD2D44"/>
    <w:rsid w:val="00CE2103"/>
    <w:rsid w:val="00CE67E4"/>
    <w:rsid w:val="00CE6D9C"/>
    <w:rsid w:val="00CF090C"/>
    <w:rsid w:val="00CF6249"/>
    <w:rsid w:val="00D06356"/>
    <w:rsid w:val="00D17B09"/>
    <w:rsid w:val="00D36729"/>
    <w:rsid w:val="00D37BFD"/>
    <w:rsid w:val="00D45274"/>
    <w:rsid w:val="00D45E0E"/>
    <w:rsid w:val="00D54E42"/>
    <w:rsid w:val="00D6013D"/>
    <w:rsid w:val="00D63DD3"/>
    <w:rsid w:val="00D666DC"/>
    <w:rsid w:val="00D85C6D"/>
    <w:rsid w:val="00D912A7"/>
    <w:rsid w:val="00DA1FEF"/>
    <w:rsid w:val="00DB6BC0"/>
    <w:rsid w:val="00DC274D"/>
    <w:rsid w:val="00DC6173"/>
    <w:rsid w:val="00DD6045"/>
    <w:rsid w:val="00DE1591"/>
    <w:rsid w:val="00DE3B00"/>
    <w:rsid w:val="00DF36DA"/>
    <w:rsid w:val="00E00F05"/>
    <w:rsid w:val="00E05D92"/>
    <w:rsid w:val="00E06600"/>
    <w:rsid w:val="00E12E96"/>
    <w:rsid w:val="00E26D28"/>
    <w:rsid w:val="00E33F52"/>
    <w:rsid w:val="00E362EF"/>
    <w:rsid w:val="00E45A39"/>
    <w:rsid w:val="00E732BE"/>
    <w:rsid w:val="00E822F8"/>
    <w:rsid w:val="00E96E54"/>
    <w:rsid w:val="00EA3709"/>
    <w:rsid w:val="00ED0D1B"/>
    <w:rsid w:val="00ED4906"/>
    <w:rsid w:val="00ED51AB"/>
    <w:rsid w:val="00EE0AB2"/>
    <w:rsid w:val="00EF0676"/>
    <w:rsid w:val="00EF656C"/>
    <w:rsid w:val="00F067CE"/>
    <w:rsid w:val="00F07735"/>
    <w:rsid w:val="00F12222"/>
    <w:rsid w:val="00F209F0"/>
    <w:rsid w:val="00F21CD2"/>
    <w:rsid w:val="00F251B0"/>
    <w:rsid w:val="00F31B1B"/>
    <w:rsid w:val="00F35EE8"/>
    <w:rsid w:val="00F37C42"/>
    <w:rsid w:val="00F421C7"/>
    <w:rsid w:val="00F57F06"/>
    <w:rsid w:val="00F64FBA"/>
    <w:rsid w:val="00F65558"/>
    <w:rsid w:val="00F65DFD"/>
    <w:rsid w:val="00F70230"/>
    <w:rsid w:val="00F72136"/>
    <w:rsid w:val="00F72D07"/>
    <w:rsid w:val="00F90D42"/>
    <w:rsid w:val="00F95C15"/>
    <w:rsid w:val="00F96C16"/>
    <w:rsid w:val="00FA17AA"/>
    <w:rsid w:val="00FA4E29"/>
    <w:rsid w:val="00FB088E"/>
    <w:rsid w:val="00FB2401"/>
    <w:rsid w:val="00FB6115"/>
    <w:rsid w:val="00FC0212"/>
    <w:rsid w:val="00FC2209"/>
    <w:rsid w:val="00FD117D"/>
    <w:rsid w:val="00FE64A2"/>
    <w:rsid w:val="00FF6F56"/>
    <w:rsid w:val="00FF7A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8549F2"/>
  <w15:docId w15:val="{078B29D2-9D78-467B-AC8E-0060885BF1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3" w:unhideWhenUsed="1"/>
    <w:lsdException w:name="heading 3" w:semiHidden="1" w:uiPriority="4" w:unhideWhenUsed="1" w:qFormat="1"/>
    <w:lsdException w:name="heading 4" w:semiHidden="1" w:uiPriority="5" w:unhideWhenUsed="1" w:qFormat="1"/>
    <w:lsdException w:name="heading 5" w:semiHidden="1" w:uiPriority="6" w:unhideWhenUsed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26" w:unhideWhenUsed="1"/>
    <w:lsdException w:name="footer" w:semiHidden="1" w:uiPriority="27" w:unhideWhenUsed="1"/>
    <w:lsdException w:name="index heading" w:semiHidden="1" w:unhideWhenUsed="1"/>
    <w:lsdException w:name="caption" w:semiHidden="1" w:uiPriority="12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iPriority="9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8" w:unhideWhenUsed="1" w:qFormat="1"/>
    <w:lsdException w:name="List Bullet 3" w:semiHidden="1"/>
    <w:lsdException w:name="List Bullet 4" w:semiHidden="1"/>
    <w:lsdException w:name="List Bullet 5" w:semiHidden="1"/>
    <w:lsdException w:name="List Number 2" w:semiHidden="1" w:uiPriority="10" w:unhideWhenUsed="1" w:qFormat="1"/>
    <w:lsdException w:name="List Number 3" w:semiHidden="1" w:uiPriority="11" w:unhideWhenUsed="1" w:qFormat="1"/>
    <w:lsdException w:name="List Number 4" w:semiHidden="1"/>
    <w:lsdException w:name="List Number 5" w:semiHidden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2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18" w:qFormat="1"/>
    <w:lsdException w:name="Intense Quote" w:locked="1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locked="1" w:uiPriority="21" w:qFormat="1"/>
    <w:lsdException w:name="Subtle Reference" w:semiHidden="1" w:uiPriority="31" w:qFormat="1"/>
    <w:lsdException w:name="Intense Reference" w:locked="1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A41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next w:val="Normal"/>
    <w:link w:val="Heading1Char"/>
    <w:uiPriority w:val="1"/>
    <w:qFormat/>
    <w:rsid w:val="00340820"/>
    <w:pPr>
      <w:widowControl w:val="0"/>
      <w:spacing w:before="360"/>
      <w:contextualSpacing/>
      <w:outlineLvl w:val="0"/>
    </w:pPr>
    <w:rPr>
      <w:rFonts w:ascii="Calibri" w:eastAsiaTheme="minorHAnsi" w:hAnsi="Calibri" w:cstheme="minorBidi"/>
      <w:b/>
      <w:bCs/>
      <w:spacing w:val="5"/>
      <w:kern w:val="28"/>
      <w:sz w:val="52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3"/>
    <w:rsid w:val="001B1009"/>
    <w:pPr>
      <w:keepNext/>
      <w:numPr>
        <w:numId w:val="36"/>
      </w:numPr>
      <w:spacing w:after="60" w:line="240" w:lineRule="auto"/>
      <w:outlineLvl w:val="1"/>
    </w:pPr>
    <w:rPr>
      <w:rFonts w:ascii="Calibri" w:eastAsiaTheme="minorEastAsia" w:hAnsi="Calibri"/>
      <w:bCs/>
      <w:color w:val="000000"/>
      <w:sz w:val="36"/>
      <w:szCs w:val="28"/>
      <w:lang w:eastAsia="ja-JP"/>
    </w:rPr>
  </w:style>
  <w:style w:type="paragraph" w:styleId="Heading3">
    <w:name w:val="heading 3"/>
    <w:next w:val="Normal"/>
    <w:link w:val="Heading3Char"/>
    <w:uiPriority w:val="4"/>
    <w:qFormat/>
    <w:rsid w:val="00406AC2"/>
    <w:pPr>
      <w:keepNext/>
      <w:keepLines/>
      <w:numPr>
        <w:ilvl w:val="1"/>
        <w:numId w:val="36"/>
      </w:numPr>
      <w:outlineLvl w:val="2"/>
    </w:pPr>
    <w:rPr>
      <w:rFonts w:ascii="Calibri" w:eastAsia="Times New Roman" w:hAnsi="Calibri"/>
      <w:b/>
      <w:bCs/>
      <w:sz w:val="28"/>
      <w:szCs w:val="24"/>
      <w:lang w:eastAsia="en-US"/>
    </w:rPr>
  </w:style>
  <w:style w:type="paragraph" w:styleId="Heading4">
    <w:name w:val="heading 4"/>
    <w:next w:val="Normal"/>
    <w:link w:val="Heading4Char"/>
    <w:uiPriority w:val="5"/>
    <w:qFormat/>
    <w:rsid w:val="00406AC2"/>
    <w:pPr>
      <w:keepNext/>
      <w:numPr>
        <w:ilvl w:val="2"/>
        <w:numId w:val="36"/>
      </w:numPr>
      <w:outlineLvl w:val="3"/>
    </w:pPr>
    <w:rPr>
      <w:rFonts w:ascii="Calibri" w:eastAsia="Times New Roman" w:hAnsi="Calibri"/>
      <w:b/>
      <w:bCs/>
      <w:sz w:val="24"/>
      <w:szCs w:val="24"/>
      <w:lang w:eastAsia="en-US"/>
    </w:rPr>
  </w:style>
  <w:style w:type="paragraph" w:styleId="Heading5">
    <w:name w:val="heading 5"/>
    <w:basedOn w:val="Normal"/>
    <w:next w:val="Normal"/>
    <w:link w:val="Heading5Char"/>
    <w:uiPriority w:val="6"/>
    <w:rsid w:val="00E96E54"/>
    <w:pPr>
      <w:keepNext/>
      <w:keepLines/>
      <w:spacing w:after="0" w:line="240" w:lineRule="auto"/>
      <w:outlineLvl w:val="4"/>
    </w:pPr>
    <w:rPr>
      <w:rFonts w:ascii="Calibri" w:hAnsi="Calibri"/>
      <w:b/>
      <w:sz w:val="20"/>
    </w:rPr>
  </w:style>
  <w:style w:type="paragraph" w:styleId="Heading6">
    <w:name w:val="heading 6"/>
    <w:basedOn w:val="Normal"/>
    <w:next w:val="Normal"/>
    <w:link w:val="Heading6Char"/>
    <w:uiPriority w:val="9"/>
    <w:semiHidden/>
    <w:qFormat/>
    <w:rsid w:val="00FB6115"/>
    <w:pPr>
      <w:keepNext/>
      <w:keepLines/>
      <w:spacing w:before="40" w:after="0"/>
      <w:outlineLvl w:val="5"/>
    </w:pPr>
    <w:rPr>
      <w:rFonts w:eastAsiaTheme="majorEastAsia" w:cstheme="majorBidi"/>
      <w:i/>
      <w:color w:val="59621D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CommentText">
    <w:name w:val="annotation text"/>
    <w:basedOn w:val="Normal"/>
    <w:link w:val="CommentTextChar"/>
    <w:unhideWhenUsed/>
    <w:rsid w:val="00BB6ACE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B6ACE"/>
    <w:rPr>
      <w:rFonts w:asciiTheme="minorHAnsi" w:eastAsiaTheme="minorHAnsi" w:hAnsiTheme="minorHAnsi" w:cstheme="minorBidi"/>
      <w:lang w:eastAsia="en-US"/>
    </w:rPr>
  </w:style>
  <w:style w:type="paragraph" w:styleId="Header">
    <w:name w:val="header"/>
    <w:basedOn w:val="Normal"/>
    <w:link w:val="HeaderChar"/>
    <w:uiPriority w:val="26"/>
    <w:rsid w:val="00BB6ACE"/>
    <w:pPr>
      <w:tabs>
        <w:tab w:val="center" w:pos="4820"/>
      </w:tabs>
      <w:spacing w:line="240" w:lineRule="auto"/>
      <w:jc w:val="center"/>
    </w:pPr>
    <w:rPr>
      <w:rFonts w:ascii="Calibri" w:hAnsi="Calibri"/>
      <w:sz w:val="20"/>
    </w:rPr>
  </w:style>
  <w:style w:type="character" w:customStyle="1" w:styleId="HeaderChar">
    <w:name w:val="Header Char"/>
    <w:basedOn w:val="DefaultParagraphFont"/>
    <w:link w:val="Header"/>
    <w:uiPriority w:val="26"/>
    <w:rsid w:val="00BB6ACE"/>
    <w:rPr>
      <w:rFonts w:ascii="Calibri" w:eastAsiaTheme="minorHAnsi" w:hAnsi="Calibri" w:cstheme="minorBidi"/>
      <w:szCs w:val="22"/>
      <w:lang w:eastAsia="en-US"/>
    </w:rPr>
  </w:style>
  <w:style w:type="paragraph" w:styleId="Footer">
    <w:name w:val="footer"/>
    <w:basedOn w:val="Normal"/>
    <w:link w:val="FooterChar"/>
    <w:uiPriority w:val="27"/>
    <w:rsid w:val="00BB6ACE"/>
    <w:pPr>
      <w:tabs>
        <w:tab w:val="center" w:pos="4536"/>
      </w:tabs>
      <w:spacing w:after="120" w:line="240" w:lineRule="auto"/>
      <w:jc w:val="center"/>
    </w:pPr>
    <w:rPr>
      <w:rFonts w:ascii="Calibri" w:hAnsi="Calibri"/>
      <w:sz w:val="20"/>
    </w:rPr>
  </w:style>
  <w:style w:type="character" w:customStyle="1" w:styleId="FooterChar">
    <w:name w:val="Footer Char"/>
    <w:basedOn w:val="DefaultParagraphFont"/>
    <w:link w:val="Footer"/>
    <w:uiPriority w:val="27"/>
    <w:rsid w:val="00BB6ACE"/>
    <w:rPr>
      <w:rFonts w:ascii="Calibri" w:eastAsiaTheme="minorHAnsi" w:hAnsi="Calibri" w:cstheme="minorBidi"/>
      <w:szCs w:val="22"/>
      <w:lang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BB6ACE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6AC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6ACE"/>
    <w:rPr>
      <w:rFonts w:asciiTheme="minorHAnsi" w:eastAsiaTheme="minorHAnsi" w:hAnsiTheme="minorHAnsi" w:cstheme="minorBidi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6ACE"/>
    <w:rPr>
      <w:rFonts w:ascii="Calibri" w:hAnsi="Calibr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6ACE"/>
    <w:rPr>
      <w:rFonts w:ascii="Calibri" w:eastAsiaTheme="minorHAnsi" w:hAnsi="Calibri" w:cstheme="minorBidi"/>
      <w:sz w:val="18"/>
      <w:szCs w:val="18"/>
      <w:lang w:eastAsia="en-US"/>
    </w:rPr>
  </w:style>
  <w:style w:type="paragraph" w:customStyle="1" w:styleId="Footeraddress">
    <w:name w:val="Footer address"/>
    <w:basedOn w:val="Footer"/>
    <w:semiHidden/>
    <w:qFormat/>
    <w:rsid w:val="00BB6ACE"/>
    <w:rPr>
      <w:sz w:val="16"/>
    </w:rPr>
  </w:style>
  <w:style w:type="character" w:customStyle="1" w:styleId="Heading1Char">
    <w:name w:val="Heading 1 Char"/>
    <w:basedOn w:val="DefaultParagraphFont"/>
    <w:link w:val="Heading1"/>
    <w:uiPriority w:val="1"/>
    <w:rsid w:val="00340820"/>
    <w:rPr>
      <w:rFonts w:ascii="Calibri" w:eastAsiaTheme="minorHAnsi" w:hAnsi="Calibri" w:cstheme="minorBidi"/>
      <w:b/>
      <w:bCs/>
      <w:spacing w:val="5"/>
      <w:kern w:val="28"/>
      <w:sz w:val="52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3"/>
    <w:rsid w:val="001B1009"/>
    <w:rPr>
      <w:rFonts w:ascii="Calibri" w:eastAsiaTheme="minorEastAsia" w:hAnsi="Calibri" w:cstheme="minorBidi"/>
      <w:bCs/>
      <w:color w:val="000000"/>
      <w:sz w:val="36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4"/>
    <w:rsid w:val="00406AC2"/>
    <w:rPr>
      <w:rFonts w:ascii="Calibri" w:eastAsia="Times New Roman" w:hAnsi="Calibri"/>
      <w:b/>
      <w:bCs/>
      <w:sz w:val="28"/>
      <w:szCs w:val="24"/>
      <w:lang w:eastAsia="en-US"/>
    </w:rPr>
  </w:style>
  <w:style w:type="character" w:customStyle="1" w:styleId="Heading4Char">
    <w:name w:val="Heading 4 Char"/>
    <w:basedOn w:val="DefaultParagraphFont"/>
    <w:link w:val="Heading4"/>
    <w:uiPriority w:val="5"/>
    <w:rsid w:val="00406AC2"/>
    <w:rPr>
      <w:rFonts w:ascii="Calibri" w:eastAsia="Times New Roman" w:hAnsi="Calibri"/>
      <w:b/>
      <w:bCs/>
      <w:sz w:val="24"/>
      <w:szCs w:val="24"/>
      <w:lang w:eastAsia="en-US"/>
    </w:rPr>
  </w:style>
  <w:style w:type="character" w:customStyle="1" w:styleId="Heading5Char">
    <w:name w:val="Heading 5 Char"/>
    <w:basedOn w:val="DefaultParagraphFont"/>
    <w:link w:val="Heading5"/>
    <w:uiPriority w:val="6"/>
    <w:rsid w:val="00E96E54"/>
    <w:rPr>
      <w:rFonts w:ascii="Calibri" w:eastAsiaTheme="minorHAnsi" w:hAnsi="Calibri" w:cstheme="minorBidi"/>
      <w:b/>
      <w:szCs w:val="22"/>
      <w:lang w:eastAsia="en-US"/>
    </w:rPr>
  </w:style>
  <w:style w:type="paragraph" w:styleId="Quote">
    <w:name w:val="Quote"/>
    <w:basedOn w:val="Normal"/>
    <w:next w:val="Normal"/>
    <w:link w:val="QuoteChar"/>
    <w:uiPriority w:val="18"/>
    <w:qFormat/>
    <w:rsid w:val="00BB6ACE"/>
    <w:pPr>
      <w:ind w:left="709" w:right="567"/>
    </w:pPr>
    <w:rPr>
      <w:iCs/>
      <w:color w:val="000000"/>
    </w:rPr>
  </w:style>
  <w:style w:type="character" w:customStyle="1" w:styleId="QuoteChar">
    <w:name w:val="Quote Char"/>
    <w:basedOn w:val="DefaultParagraphFont"/>
    <w:link w:val="Quote"/>
    <w:uiPriority w:val="18"/>
    <w:rsid w:val="00BB6ACE"/>
    <w:rPr>
      <w:rFonts w:asciiTheme="minorHAnsi" w:eastAsiaTheme="minorHAnsi" w:hAnsiTheme="minorHAnsi" w:cstheme="minorBidi"/>
      <w:iCs/>
      <w:color w:val="000000"/>
      <w:sz w:val="22"/>
      <w:szCs w:val="22"/>
      <w:lang w:eastAsia="en-US"/>
    </w:rPr>
  </w:style>
  <w:style w:type="paragraph" w:customStyle="1" w:styleId="BoxText">
    <w:name w:val="Box Text"/>
    <w:basedOn w:val="Normal"/>
    <w:uiPriority w:val="19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  <w:spacing w:before="120" w:after="120"/>
    </w:pPr>
    <w:rPr>
      <w:sz w:val="20"/>
    </w:rPr>
  </w:style>
  <w:style w:type="paragraph" w:styleId="Caption">
    <w:name w:val="caption"/>
    <w:basedOn w:val="Normal"/>
    <w:next w:val="Normal"/>
    <w:uiPriority w:val="12"/>
    <w:qFormat/>
    <w:rsid w:val="00BB6ACE"/>
    <w:pPr>
      <w:keepNext/>
      <w:spacing w:after="120" w:line="240" w:lineRule="auto"/>
    </w:pPr>
    <w:rPr>
      <w:rFonts w:ascii="Calibri" w:hAnsi="Calibri"/>
      <w:b/>
      <w:bCs/>
      <w:sz w:val="24"/>
      <w:szCs w:val="18"/>
    </w:rPr>
  </w:style>
  <w:style w:type="paragraph" w:customStyle="1" w:styleId="FigureTableNoteSource">
    <w:name w:val="Figure/Table Note/Source"/>
    <w:basedOn w:val="Normal"/>
    <w:next w:val="Normal"/>
    <w:uiPriority w:val="16"/>
    <w:qFormat/>
    <w:rsid w:val="00BB6ACE"/>
    <w:pPr>
      <w:spacing w:before="120" w:line="264" w:lineRule="auto"/>
      <w:contextualSpacing/>
    </w:pPr>
    <w:rPr>
      <w:rFonts w:ascii="Calibri" w:hAnsi="Calibri"/>
      <w:sz w:val="18"/>
    </w:rPr>
  </w:style>
  <w:style w:type="paragraph" w:styleId="Subtitle">
    <w:name w:val="Subtitle"/>
    <w:basedOn w:val="Heading1"/>
    <w:next w:val="Normal"/>
    <w:link w:val="SubtitleChar"/>
    <w:uiPriority w:val="23"/>
    <w:qFormat/>
    <w:rsid w:val="00B5453F"/>
    <w:pPr>
      <w:spacing w:before="120"/>
    </w:pPr>
    <w:rPr>
      <w:b w:val="0"/>
      <w:color w:val="000000" w:themeColor="text1"/>
      <w:sz w:val="44"/>
      <w:szCs w:val="56"/>
    </w:rPr>
  </w:style>
  <w:style w:type="character" w:customStyle="1" w:styleId="SubtitleChar">
    <w:name w:val="Subtitle Char"/>
    <w:basedOn w:val="DefaultParagraphFont"/>
    <w:link w:val="Subtitle"/>
    <w:uiPriority w:val="23"/>
    <w:rsid w:val="00B5453F"/>
    <w:rPr>
      <w:rFonts w:ascii="Calibri" w:eastAsiaTheme="minorHAnsi" w:hAnsi="Calibri" w:cstheme="minorBidi"/>
      <w:bCs/>
      <w:color w:val="000000" w:themeColor="text1"/>
      <w:spacing w:val="5"/>
      <w:kern w:val="28"/>
      <w:sz w:val="44"/>
      <w:szCs w:val="56"/>
      <w:lang w:eastAsia="en-US"/>
    </w:rPr>
  </w:style>
  <w:style w:type="paragraph" w:styleId="TOCHeading">
    <w:name w:val="TOC Heading"/>
    <w:next w:val="Normal"/>
    <w:uiPriority w:val="39"/>
    <w:qFormat/>
    <w:rsid w:val="00BB6ACE"/>
    <w:pPr>
      <w:spacing w:before="480" w:line="276" w:lineRule="auto"/>
    </w:pPr>
    <w:rPr>
      <w:rFonts w:ascii="Calibri" w:eastAsiaTheme="minorEastAsia" w:hAnsi="Calibri" w:cstheme="minorBidi"/>
      <w:bCs/>
      <w:color w:val="22372B"/>
      <w:sz w:val="56"/>
      <w:szCs w:val="28"/>
      <w:lang w:eastAsia="ja-JP"/>
    </w:rPr>
  </w:style>
  <w:style w:type="paragraph" w:styleId="TOC1">
    <w:name w:val="toc 1"/>
    <w:basedOn w:val="Normal"/>
    <w:next w:val="Normal"/>
    <w:uiPriority w:val="39"/>
    <w:unhideWhenUsed/>
    <w:qFormat/>
    <w:rsid w:val="00BB6ACE"/>
    <w:pPr>
      <w:tabs>
        <w:tab w:val="left" w:pos="426"/>
        <w:tab w:val="right" w:leader="dot" w:pos="9072"/>
      </w:tabs>
      <w:spacing w:before="120" w:after="120" w:line="240" w:lineRule="auto"/>
    </w:pPr>
    <w:rPr>
      <w:b/>
      <w:noProof/>
    </w:rPr>
  </w:style>
  <w:style w:type="paragraph" w:styleId="TOC2">
    <w:name w:val="toc 2"/>
    <w:basedOn w:val="Normal"/>
    <w:next w:val="Normal"/>
    <w:uiPriority w:val="39"/>
    <w:unhideWhenUsed/>
    <w:qFormat/>
    <w:rsid w:val="00BB6ACE"/>
    <w:pPr>
      <w:tabs>
        <w:tab w:val="right" w:leader="dot" w:pos="9060"/>
      </w:tabs>
      <w:spacing w:before="120" w:after="120" w:line="240" w:lineRule="auto"/>
      <w:ind w:firstLine="425"/>
    </w:pPr>
    <w:rPr>
      <w:noProof/>
    </w:rPr>
  </w:style>
  <w:style w:type="paragraph" w:styleId="TOC3">
    <w:name w:val="toc 3"/>
    <w:basedOn w:val="Normal"/>
    <w:next w:val="Normal"/>
    <w:uiPriority w:val="39"/>
    <w:unhideWhenUsed/>
    <w:qFormat/>
    <w:rsid w:val="00BB6ACE"/>
    <w:pPr>
      <w:tabs>
        <w:tab w:val="right" w:leader="dot" w:pos="9072"/>
      </w:tabs>
      <w:spacing w:before="120" w:after="120" w:line="240" w:lineRule="auto"/>
      <w:ind w:firstLine="851"/>
    </w:pPr>
    <w:rPr>
      <w:noProof/>
    </w:rPr>
  </w:style>
  <w:style w:type="character" w:styleId="Hyperlink">
    <w:name w:val="Hyperlink"/>
    <w:basedOn w:val="DefaultParagraphFont"/>
    <w:uiPriority w:val="99"/>
    <w:qFormat/>
    <w:rsid w:val="00BB6ACE"/>
    <w:rPr>
      <w:color w:val="165788"/>
      <w:u w:val="single"/>
    </w:rPr>
  </w:style>
  <w:style w:type="paragraph" w:styleId="ListBullet">
    <w:name w:val="List Bullet"/>
    <w:basedOn w:val="Normal"/>
    <w:uiPriority w:val="99"/>
    <w:qFormat/>
    <w:rsid w:val="00BB6ACE"/>
    <w:pPr>
      <w:numPr>
        <w:numId w:val="43"/>
      </w:numPr>
      <w:spacing w:before="120" w:after="120"/>
    </w:pPr>
  </w:style>
  <w:style w:type="paragraph" w:styleId="TableofFigures">
    <w:name w:val="table of figures"/>
    <w:basedOn w:val="Normal"/>
    <w:next w:val="Normal"/>
    <w:uiPriority w:val="99"/>
    <w:rsid w:val="00BB6ACE"/>
    <w:pPr>
      <w:spacing w:before="120" w:after="120" w:line="240" w:lineRule="auto"/>
    </w:pPr>
  </w:style>
  <w:style w:type="paragraph" w:styleId="ListBullet2">
    <w:name w:val="List Bullet 2"/>
    <w:basedOn w:val="Normal"/>
    <w:uiPriority w:val="8"/>
    <w:qFormat/>
    <w:rsid w:val="00BB6ACE"/>
    <w:pPr>
      <w:numPr>
        <w:ilvl w:val="1"/>
        <w:numId w:val="43"/>
      </w:numPr>
      <w:spacing w:before="120" w:after="120"/>
      <w:contextualSpacing/>
    </w:pPr>
  </w:style>
  <w:style w:type="paragraph" w:styleId="ListNumber">
    <w:name w:val="List Number"/>
    <w:basedOn w:val="Normal"/>
    <w:uiPriority w:val="9"/>
    <w:qFormat/>
    <w:rsid w:val="00BB6ACE"/>
    <w:pPr>
      <w:numPr>
        <w:numId w:val="44"/>
      </w:numPr>
      <w:tabs>
        <w:tab w:val="left" w:pos="142"/>
      </w:tabs>
      <w:spacing w:before="120" w:after="120"/>
    </w:pPr>
  </w:style>
  <w:style w:type="paragraph" w:styleId="ListNumber2">
    <w:name w:val="List Number 2"/>
    <w:uiPriority w:val="10"/>
    <w:qFormat/>
    <w:rsid w:val="00BB6ACE"/>
    <w:pPr>
      <w:numPr>
        <w:ilvl w:val="1"/>
        <w:numId w:val="44"/>
      </w:numPr>
      <w:tabs>
        <w:tab w:val="left" w:pos="567"/>
      </w:tabs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paragraph" w:styleId="ListNumber3">
    <w:name w:val="List Number 3"/>
    <w:uiPriority w:val="11"/>
    <w:qFormat/>
    <w:rsid w:val="00BB6ACE"/>
    <w:pPr>
      <w:numPr>
        <w:ilvl w:val="2"/>
        <w:numId w:val="44"/>
      </w:numPr>
      <w:spacing w:before="120" w:after="120" w:line="264" w:lineRule="auto"/>
    </w:pPr>
    <w:rPr>
      <w:rFonts w:asciiTheme="minorHAnsi" w:eastAsia="Times New Roman" w:hAnsiTheme="minorHAnsi"/>
      <w:sz w:val="22"/>
      <w:szCs w:val="24"/>
      <w:lang w:eastAsia="en-US"/>
    </w:rPr>
  </w:style>
  <w:style w:type="table" w:customStyle="1" w:styleId="LightShading1">
    <w:name w:val="Light Shading1"/>
    <w:basedOn w:val="TableNormal"/>
    <w:uiPriority w:val="60"/>
    <w:rsid w:val="00BB6ACE"/>
    <w:rPr>
      <w:color w:val="000000"/>
    </w:rPr>
    <w:tblPr>
      <w:tblStyleRowBandSize w:val="1"/>
      <w:tblStyleColBandSize w:val="1"/>
      <w:tblBorders>
        <w:top w:val="single" w:sz="8" w:space="0" w:color="000000"/>
        <w:bottom w:val="single" w:sz="8" w:space="0" w:color="000000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styleId="LightShading-Accent6">
    <w:name w:val="Light Shading Accent 6"/>
    <w:basedOn w:val="TableGrid1"/>
    <w:uiPriority w:val="60"/>
    <w:rsid w:val="00BB6ACE"/>
    <w:rPr>
      <w:color w:val="E36C0A"/>
      <w:lang w:eastAsia="zh-CN" w:bidi="th-TH"/>
    </w:rPr>
    <w:tblPr>
      <w:tblStyleRowBandSize w:val="1"/>
      <w:tblStyleColBandSize w:val="1"/>
      <w:tblBorders>
        <w:top w:val="single" w:sz="8" w:space="0" w:color="F79646"/>
        <w:left w:val="none" w:sz="0" w:space="0" w:color="auto"/>
        <w:bottom w:val="single" w:sz="8" w:space="0" w:color="F79646"/>
        <w:right w:val="none" w:sz="0" w:space="0" w:color="auto"/>
        <w:insideH w:val="none" w:sz="0" w:space="0" w:color="auto"/>
        <w:insideV w:val="none" w:sz="0" w:space="0" w:color="auto"/>
      </w:tblBorders>
    </w:tblPr>
    <w:tcPr>
      <w:shd w:val="clear" w:color="auto" w:fill="auto"/>
    </w:tc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  <w:i/>
        <w:iCs/>
      </w:rPr>
      <w:tblPr/>
      <w:tcPr>
        <w:tcBorders>
          <w:top w:val="single" w:sz="8" w:space="0" w:color="F79646"/>
          <w:left w:val="nil"/>
          <w:bottom w:val="single" w:sz="8" w:space="0" w:color="F79646"/>
          <w:right w:val="nil"/>
          <w:insideH w:val="nil"/>
          <w:insideV w:val="nil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</w:tblStylePr>
    <w:tblStylePr w:type="la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/>
      </w:tcPr>
    </w:tblStylePr>
  </w:style>
  <w:style w:type="paragraph" w:customStyle="1" w:styleId="TableText">
    <w:name w:val="Table Text"/>
    <w:basedOn w:val="Normal"/>
    <w:uiPriority w:val="13"/>
    <w:qFormat/>
    <w:rsid w:val="00BB6ACE"/>
    <w:pPr>
      <w:spacing w:before="60" w:after="60" w:line="240" w:lineRule="auto"/>
    </w:pPr>
    <w:rPr>
      <w:sz w:val="18"/>
    </w:rPr>
  </w:style>
  <w:style w:type="table" w:styleId="TableGrid1">
    <w:name w:val="Table Grid 1"/>
    <w:basedOn w:val="TableNormal"/>
    <w:uiPriority w:val="99"/>
    <w:semiHidden/>
    <w:unhideWhenUsed/>
    <w:rsid w:val="00BB6ACE"/>
    <w:pPr>
      <w:spacing w:after="200"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Heading">
    <w:name w:val="Table Heading"/>
    <w:basedOn w:val="TableText"/>
    <w:uiPriority w:val="14"/>
    <w:qFormat/>
    <w:rsid w:val="00BB6ACE"/>
    <w:pPr>
      <w:keepNext/>
    </w:pPr>
    <w:rPr>
      <w:b/>
    </w:rPr>
  </w:style>
  <w:style w:type="character" w:styleId="PlaceholderText">
    <w:name w:val="Placeholder Text"/>
    <w:basedOn w:val="DefaultParagraphFont"/>
    <w:uiPriority w:val="99"/>
    <w:semiHidden/>
    <w:rsid w:val="00BB6ACE"/>
    <w:rPr>
      <w:color w:val="808080"/>
    </w:rPr>
  </w:style>
  <w:style w:type="paragraph" w:customStyle="1" w:styleId="Author">
    <w:name w:val="Author"/>
    <w:basedOn w:val="Normal"/>
    <w:next w:val="Normal"/>
    <w:uiPriority w:val="24"/>
    <w:qFormat/>
    <w:rsid w:val="00BB6ACE"/>
    <w:pPr>
      <w:spacing w:after="60"/>
    </w:pPr>
    <w:rPr>
      <w:b/>
      <w:sz w:val="24"/>
      <w:szCs w:val="28"/>
    </w:rPr>
  </w:style>
  <w:style w:type="paragraph" w:customStyle="1" w:styleId="AuthorOrganisationAffiliation">
    <w:name w:val="Author Organisation/Affiliation"/>
    <w:basedOn w:val="Normal"/>
    <w:next w:val="Normal"/>
    <w:uiPriority w:val="25"/>
    <w:qFormat/>
    <w:rsid w:val="00BB6ACE"/>
  </w:style>
  <w:style w:type="character" w:styleId="Strong">
    <w:name w:val="Strong"/>
    <w:basedOn w:val="DefaultParagraphFont"/>
    <w:uiPriority w:val="22"/>
    <w:qFormat/>
    <w:rsid w:val="00BB6ACE"/>
    <w:rPr>
      <w:b/>
      <w:bCs/>
    </w:rPr>
  </w:style>
  <w:style w:type="paragraph" w:customStyle="1" w:styleId="Glossary">
    <w:name w:val="Glossary"/>
    <w:basedOn w:val="Normal"/>
    <w:link w:val="GlossaryChar"/>
    <w:uiPriority w:val="28"/>
    <w:semiHidden/>
    <w:locked/>
    <w:rsid w:val="00BB6ACE"/>
    <w:pPr>
      <w:spacing w:before="120" w:after="120"/>
      <w:ind w:left="2126" w:hanging="2126"/>
    </w:pPr>
    <w:rPr>
      <w:rFonts w:eastAsia="Calibri"/>
      <w:color w:val="000000"/>
    </w:rPr>
  </w:style>
  <w:style w:type="character" w:customStyle="1" w:styleId="GlossaryChar">
    <w:name w:val="Glossary Char"/>
    <w:basedOn w:val="DefaultParagraphFont"/>
    <w:link w:val="Glossary"/>
    <w:uiPriority w:val="28"/>
    <w:semiHidden/>
    <w:rsid w:val="00BB6ACE"/>
    <w:rPr>
      <w:rFonts w:asciiTheme="minorHAnsi" w:eastAsia="Calibri" w:hAnsiTheme="minorHAnsi" w:cstheme="minorBidi"/>
      <w:color w:val="000000"/>
      <w:sz w:val="22"/>
      <w:szCs w:val="22"/>
      <w:lang w:eastAsia="en-US"/>
    </w:rPr>
  </w:style>
  <w:style w:type="character" w:styleId="Emphasis">
    <w:name w:val="Emphasis"/>
    <w:basedOn w:val="DefaultParagraphFont"/>
    <w:uiPriority w:val="99"/>
    <w:qFormat/>
    <w:rsid w:val="00BB6ACE"/>
    <w:rPr>
      <w:i/>
      <w:iCs/>
    </w:rPr>
  </w:style>
  <w:style w:type="paragraph" w:styleId="TOAHeading">
    <w:name w:val="toa heading"/>
    <w:basedOn w:val="Heading1"/>
    <w:next w:val="Normal"/>
    <w:uiPriority w:val="99"/>
    <w:semiHidden/>
    <w:unhideWhenUsed/>
    <w:rsid w:val="00BB6ACE"/>
    <w:pPr>
      <w:spacing w:before="120"/>
    </w:pPr>
    <w:rPr>
      <w:bCs w:val="0"/>
      <w:sz w:val="24"/>
    </w:rPr>
  </w:style>
  <w:style w:type="paragraph" w:styleId="NormalWeb">
    <w:name w:val="Normal (Web)"/>
    <w:basedOn w:val="Normal"/>
    <w:uiPriority w:val="99"/>
    <w:semiHidden/>
    <w:unhideWhenUsed/>
    <w:rsid w:val="00BB6ACE"/>
    <w:pPr>
      <w:spacing w:after="168" w:line="168" w:lineRule="atLeast"/>
      <w:jc w:val="both"/>
    </w:pPr>
    <w:rPr>
      <w:rFonts w:ascii="Times New Roman" w:hAnsi="Times New Roman"/>
      <w:sz w:val="13"/>
      <w:szCs w:val="13"/>
      <w:lang w:eastAsia="en-AU"/>
    </w:rPr>
  </w:style>
  <w:style w:type="paragraph" w:customStyle="1" w:styleId="BoxTextBullet">
    <w:name w:val="Box Text Bullet"/>
    <w:basedOn w:val="BoxText"/>
    <w:uiPriority w:val="21"/>
    <w:qFormat/>
    <w:rsid w:val="00BC6BA3"/>
    <w:pPr>
      <w:numPr>
        <w:numId w:val="32"/>
      </w:numPr>
      <w:ind w:left="357" w:hanging="357"/>
    </w:pPr>
  </w:style>
  <w:style w:type="paragraph" w:customStyle="1" w:styleId="TableBullet1">
    <w:name w:val="Table Bullet 1"/>
    <w:basedOn w:val="TableText"/>
    <w:uiPriority w:val="15"/>
    <w:qFormat/>
    <w:rsid w:val="003D3CE1"/>
    <w:pPr>
      <w:numPr>
        <w:numId w:val="29"/>
      </w:numPr>
    </w:pPr>
  </w:style>
  <w:style w:type="paragraph" w:styleId="DocumentMap">
    <w:name w:val="Document Map"/>
    <w:basedOn w:val="Normal"/>
    <w:link w:val="DocumentMapChar"/>
    <w:uiPriority w:val="99"/>
    <w:semiHidden/>
    <w:unhideWhenUsed/>
    <w:rsid w:val="00BB6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BB6ACE"/>
    <w:rPr>
      <w:rFonts w:ascii="Tahoma" w:eastAsiaTheme="minorHAnsi" w:hAnsi="Tahoma" w:cs="Tahoma"/>
      <w:sz w:val="16"/>
      <w:szCs w:val="16"/>
      <w:lang w:eastAsia="en-US"/>
    </w:rPr>
  </w:style>
  <w:style w:type="paragraph" w:customStyle="1" w:styleId="BoxHeading">
    <w:name w:val="Box Heading"/>
    <w:basedOn w:val="BoxText"/>
    <w:uiPriority w:val="20"/>
    <w:qFormat/>
    <w:rsid w:val="00BB6ACE"/>
    <w:pPr>
      <w:spacing w:line="240" w:lineRule="auto"/>
    </w:pPr>
    <w:rPr>
      <w:b/>
    </w:rPr>
  </w:style>
  <w:style w:type="paragraph" w:customStyle="1" w:styleId="Securityclassification">
    <w:name w:val="Security classification"/>
    <w:basedOn w:val="Header"/>
    <w:next w:val="Header"/>
    <w:uiPriority w:val="26"/>
    <w:qFormat/>
    <w:rsid w:val="00BB6ACE"/>
    <w:pPr>
      <w:spacing w:after="0"/>
    </w:pPr>
    <w:rPr>
      <w:b/>
      <w:color w:val="FF0000"/>
      <w:sz w:val="36"/>
      <w:szCs w:val="36"/>
    </w:rPr>
  </w:style>
  <w:style w:type="paragraph" w:customStyle="1" w:styleId="DisseminationLimitingMarker">
    <w:name w:val="Dissemination Limiting Marker"/>
    <w:basedOn w:val="Header"/>
    <w:next w:val="Header"/>
    <w:uiPriority w:val="27"/>
    <w:rsid w:val="00BB6ACE"/>
    <w:pPr>
      <w:spacing w:after="0"/>
    </w:pPr>
    <w:rPr>
      <w:b/>
      <w:sz w:val="36"/>
      <w:szCs w:val="36"/>
    </w:rPr>
  </w:style>
  <w:style w:type="paragraph" w:styleId="FootnoteText">
    <w:name w:val="footnote text"/>
    <w:basedOn w:val="Normal"/>
    <w:link w:val="Foot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BB6ACE"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unhideWhenUsed/>
    <w:rsid w:val="00BB6ACE"/>
    <w:pPr>
      <w:spacing w:after="60" w:line="264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rsid w:val="00BB6ACE"/>
    <w:rPr>
      <w:rFonts w:asciiTheme="minorHAnsi" w:eastAsiaTheme="minorHAnsi" w:hAnsiTheme="minorHAnsi" w:cstheme="minorBidi"/>
      <w:lang w:eastAsia="en-US"/>
    </w:rPr>
  </w:style>
  <w:style w:type="character" w:styleId="EndnoteReference">
    <w:name w:val="endnote reference"/>
    <w:basedOn w:val="DefaultParagraphFont"/>
    <w:uiPriority w:val="99"/>
    <w:semiHidden/>
    <w:unhideWhenUsed/>
    <w:rsid w:val="00BB6ACE"/>
    <w:rPr>
      <w:vertAlign w:val="superscript"/>
    </w:rPr>
  </w:style>
  <w:style w:type="character" w:styleId="FollowedHyperlink">
    <w:name w:val="FollowedHyperlink"/>
    <w:basedOn w:val="DefaultParagraphFont"/>
    <w:uiPriority w:val="99"/>
    <w:semiHidden/>
    <w:unhideWhenUsed/>
    <w:rsid w:val="00BB6ACE"/>
    <w:rPr>
      <w:color w:val="800080"/>
      <w:u w:val="single"/>
    </w:rPr>
  </w:style>
  <w:style w:type="paragraph" w:customStyle="1" w:styleId="BoxSource">
    <w:name w:val="Box Source"/>
    <w:basedOn w:val="FigureTableNoteSource"/>
    <w:uiPriority w:val="22"/>
    <w:qFormat/>
    <w:rsid w:val="00BB6ACE"/>
    <w:pPr>
      <w:pBdr>
        <w:top w:val="single" w:sz="4" w:space="10" w:color="auto"/>
        <w:left w:val="single" w:sz="4" w:space="10" w:color="auto"/>
        <w:bottom w:val="single" w:sz="4" w:space="10" w:color="auto"/>
        <w:right w:val="single" w:sz="4" w:space="10" w:color="auto"/>
      </w:pBdr>
    </w:pPr>
    <w:rPr>
      <w:rFonts w:asciiTheme="minorHAnsi" w:hAnsiTheme="minorHAnsi"/>
    </w:rPr>
  </w:style>
  <w:style w:type="numbering" w:customStyle="1" w:styleId="List1">
    <w:name w:val="List1"/>
    <w:basedOn w:val="NoList"/>
    <w:uiPriority w:val="99"/>
    <w:rsid w:val="00BB6ACE"/>
    <w:pPr>
      <w:numPr>
        <w:numId w:val="5"/>
      </w:numPr>
    </w:pPr>
  </w:style>
  <w:style w:type="paragraph" w:styleId="Title">
    <w:name w:val="Title"/>
    <w:basedOn w:val="Normal"/>
    <w:next w:val="Normal"/>
    <w:link w:val="TitleChar"/>
    <w:uiPriority w:val="10"/>
    <w:semiHidden/>
    <w:qFormat/>
    <w:rsid w:val="00BB6ACE"/>
    <w:pPr>
      <w:spacing w:before="360" w:after="0" w:line="240" w:lineRule="auto"/>
      <w:contextualSpacing/>
    </w:pPr>
    <w:rPr>
      <w:rFonts w:eastAsiaTheme="majorEastAsia" w:cstheme="majorBidi"/>
      <w:b/>
      <w:spacing w:val="5"/>
      <w:kern w:val="28"/>
      <w:sz w:val="72"/>
      <w:szCs w:val="52"/>
    </w:rPr>
  </w:style>
  <w:style w:type="character" w:customStyle="1" w:styleId="TitleChar">
    <w:name w:val="Title Char"/>
    <w:basedOn w:val="DefaultParagraphFont"/>
    <w:link w:val="Title"/>
    <w:uiPriority w:val="10"/>
    <w:semiHidden/>
    <w:rsid w:val="00BB6ACE"/>
    <w:rPr>
      <w:rFonts w:asciiTheme="minorHAnsi" w:eastAsiaTheme="majorEastAsia" w:hAnsiTheme="minorHAnsi" w:cstheme="majorBidi"/>
      <w:b/>
      <w:spacing w:val="5"/>
      <w:kern w:val="28"/>
      <w:sz w:val="72"/>
      <w:szCs w:val="52"/>
      <w:lang w:eastAsia="en-US"/>
    </w:rPr>
  </w:style>
  <w:style w:type="paragraph" w:customStyle="1" w:styleId="TOCHeading2">
    <w:name w:val="TOC Heading 2"/>
    <w:next w:val="Normal"/>
    <w:qFormat/>
    <w:rsid w:val="00BB6ACE"/>
    <w:rPr>
      <w:rFonts w:ascii="Calibri Light" w:eastAsiaTheme="minorHAnsi" w:hAnsi="Calibri Light" w:cstheme="minorBidi"/>
      <w:sz w:val="36"/>
      <w:szCs w:val="22"/>
      <w:lang w:eastAsia="en-US"/>
    </w:rPr>
  </w:style>
  <w:style w:type="numbering" w:customStyle="1" w:styleId="Numberlist">
    <w:name w:val="Number list"/>
    <w:uiPriority w:val="99"/>
    <w:rsid w:val="00BB6ACE"/>
    <w:pPr>
      <w:numPr>
        <w:numId w:val="6"/>
      </w:numPr>
    </w:pPr>
  </w:style>
  <w:style w:type="numbering" w:customStyle="1" w:styleId="Headinglist">
    <w:name w:val="Heading list"/>
    <w:uiPriority w:val="99"/>
    <w:rsid w:val="00BB6ACE"/>
    <w:pPr>
      <w:numPr>
        <w:numId w:val="8"/>
      </w:numPr>
    </w:pPr>
  </w:style>
  <w:style w:type="paragraph" w:customStyle="1" w:styleId="Normalsmall">
    <w:name w:val="Normal small"/>
    <w:qFormat/>
    <w:rsid w:val="00BB6ACE"/>
    <w:pPr>
      <w:spacing w:after="120" w:line="276" w:lineRule="auto"/>
    </w:pPr>
    <w:rPr>
      <w:rFonts w:asciiTheme="minorHAnsi" w:eastAsiaTheme="minorHAnsi" w:hAnsiTheme="minorHAnsi" w:cstheme="minorBidi"/>
      <w:sz w:val="18"/>
      <w:szCs w:val="18"/>
      <w:lang w:eastAsia="en-US"/>
    </w:rPr>
  </w:style>
  <w:style w:type="paragraph" w:styleId="ListBullet3">
    <w:name w:val="List Bullet 3"/>
    <w:basedOn w:val="Normal"/>
    <w:uiPriority w:val="99"/>
    <w:rsid w:val="00BB6ACE"/>
    <w:pPr>
      <w:numPr>
        <w:ilvl w:val="2"/>
        <w:numId w:val="43"/>
      </w:numPr>
      <w:contextualSpacing/>
    </w:pPr>
  </w:style>
  <w:style w:type="table" w:customStyle="1" w:styleId="ABARESTableleftrightalign">
    <w:name w:val="ABARES Table (left/right align)"/>
    <w:basedOn w:val="TableNormal"/>
    <w:uiPriority w:val="99"/>
    <w:pPr>
      <w:spacing w:before="60" w:after="60"/>
      <w:jc w:val="right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table" w:customStyle="1" w:styleId="ABAREStableleftalign">
    <w:name w:val="ABARES table (left align)"/>
    <w:basedOn w:val="TableNormal"/>
    <w:uiPriority w:val="99"/>
    <w:pPr>
      <w:spacing w:before="60" w:after="60"/>
    </w:pPr>
    <w:rPr>
      <w:rFonts w:eastAsia="Calibri"/>
      <w:sz w:val="19"/>
    </w:rPr>
    <w:tblPr>
      <w:tblBorders>
        <w:top w:val="single" w:sz="4" w:space="0" w:color="auto"/>
        <w:bottom w:val="single" w:sz="4" w:space="0" w:color="auto"/>
      </w:tblBorders>
    </w:tblPr>
    <w:tblStylePr w:type="firstRow">
      <w:rPr>
        <w:b/>
      </w:rPr>
    </w:tblStylePr>
    <w:tblStylePr w:type="firstCol">
      <w:pPr>
        <w:wordWrap/>
        <w:jc w:val="left"/>
      </w:pPr>
    </w:tblStylePr>
  </w:style>
  <w:style w:type="paragraph" w:customStyle="1" w:styleId="Tablenumberedlist">
    <w:name w:val="Table numbered list"/>
    <w:uiPriority w:val="99"/>
    <w:qFormat/>
    <w:rsid w:val="001E1C4C"/>
    <w:pPr>
      <w:numPr>
        <w:numId w:val="48"/>
      </w:numPr>
      <w:spacing w:before="60" w:after="60"/>
      <w:ind w:left="357" w:hanging="357"/>
      <w:contextualSpacing/>
    </w:pPr>
    <w:rPr>
      <w:rFonts w:asciiTheme="minorHAnsi" w:eastAsia="Calibri" w:hAnsiTheme="minorHAnsi"/>
      <w:color w:val="000000" w:themeColor="text1"/>
      <w:sz w:val="18"/>
      <w:szCs w:val="22"/>
      <w:lang w:eastAsia="en-US"/>
    </w:rPr>
  </w:style>
  <w:style w:type="character" w:styleId="IntenseEmphasis">
    <w:name w:val="Intense Emphasis"/>
    <w:basedOn w:val="DefaultParagraphFont"/>
    <w:uiPriority w:val="21"/>
    <w:semiHidden/>
    <w:qFormat/>
    <w:locked/>
    <w:rsid w:val="00BB6ACE"/>
    <w:rPr>
      <w:i/>
      <w:iCs/>
      <w:color w:val="4F81BD" w:themeColor="accent1"/>
    </w:rPr>
  </w:style>
  <w:style w:type="paragraph" w:customStyle="1" w:styleId="TableBullet2">
    <w:name w:val="Table Bullet 2"/>
    <w:basedOn w:val="TableBullet1"/>
    <w:qFormat/>
    <w:rsid w:val="003D3CE1"/>
    <w:pPr>
      <w:numPr>
        <w:numId w:val="46"/>
      </w:numPr>
      <w:tabs>
        <w:tab w:val="num" w:pos="462"/>
      </w:tabs>
      <w:ind w:left="604" w:hanging="445"/>
    </w:pPr>
  </w:style>
  <w:style w:type="numbering" w:customStyle="1" w:styleId="TableBulletlist">
    <w:name w:val="Table Bullet list"/>
    <w:uiPriority w:val="99"/>
    <w:rsid w:val="00BB6ACE"/>
    <w:pPr>
      <w:numPr>
        <w:numId w:val="28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BB6ACE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semiHidden/>
    <w:qFormat/>
    <w:rsid w:val="00BB6ACE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B6115"/>
    <w:rPr>
      <w:rFonts w:asciiTheme="minorHAnsi" w:eastAsiaTheme="majorEastAsia" w:hAnsiTheme="minorHAnsi" w:cstheme="majorBidi"/>
      <w:i/>
      <w:color w:val="59621D"/>
      <w:szCs w:val="22"/>
      <w:lang w:eastAsia="en-US"/>
    </w:rPr>
  </w:style>
  <w:style w:type="table" w:styleId="TableGrid">
    <w:name w:val="Table Grid"/>
    <w:basedOn w:val="TableNormal"/>
    <w:uiPriority w:val="59"/>
    <w:rsid w:val="0008044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0310E2"/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74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024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700482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5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00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3666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069471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16018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430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775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6067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26967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081732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336169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51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219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640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1056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77088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72516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226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1801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438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846690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299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561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64491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47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622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007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3304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7491183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12777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893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367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0122578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046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08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543543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87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64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11424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60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05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1433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786471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0846012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50781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31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2325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156438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765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5526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9132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981249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950763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1034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18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8042871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2410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7106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773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17172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16898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08617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650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8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98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481374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6610976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44399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160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7465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346469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723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253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740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573595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2842410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4016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104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725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0651070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5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95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1865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97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731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532781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0600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010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4618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6283538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853353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125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058308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775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982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798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8602646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1553385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8102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806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365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029519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1289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25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3250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856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01026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9686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8392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3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174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0100012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293127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670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914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326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250874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90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40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575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47062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120876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5809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4810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16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2713993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3991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26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0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295070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73705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74471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2744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6984265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56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83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4781146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859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96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652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369764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681780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92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33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10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08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2682697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6409278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594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2836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910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7141847">
              <w:marLeft w:val="0"/>
              <w:marRight w:val="0"/>
              <w:marTop w:val="72"/>
              <w:marBottom w:val="0"/>
              <w:divBdr>
                <w:top w:val="single" w:sz="4" w:space="4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2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0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277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1010423">
                  <w:marLeft w:val="309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538304">
                      <w:marLeft w:val="0"/>
                      <w:marRight w:val="0"/>
                      <w:marTop w:val="0"/>
                      <w:marBottom w:val="24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1523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creativecommons.org/licenses/by/4.0/legalcode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Winkler%20Monika\OneDrive%20-%20Agriculture\Documents\Future%20Drought%20Fund\Completed%20Tables\Future%20Drought%20Fund%20Section%2027A%20Table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b53c995-2120-4bc0-8922-c25044d37f65">
      <Terms xmlns="http://schemas.microsoft.com/office/infopath/2007/PartnerControls"/>
    </lcf76f155ced4ddcb4097134ff3c332f>
    <TaxCatchAll xmlns="81c01dc6-2c49-4730-b140-874c95cac377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991DB94C8E2E14F9D69CDF9B52A3286" ma:contentTypeVersion="16" ma:contentTypeDescription="Create a new document." ma:contentTypeScope="" ma:versionID="7bbbd1f2d08d376791588cca939607da">
  <xsd:schema xmlns:xsd="http://www.w3.org/2001/XMLSchema" xmlns:xs="http://www.w3.org/2001/XMLSchema" xmlns:p="http://schemas.microsoft.com/office/2006/metadata/properties" xmlns:ns2="2b53c995-2120-4bc0-8922-c25044d37f65" xmlns:ns3="c95b51c2-b2ac-4224-a5b5-069909057829" xmlns:ns4="81c01dc6-2c49-4730-b140-874c95cac377" targetNamespace="http://schemas.microsoft.com/office/2006/metadata/properties" ma:root="true" ma:fieldsID="e0423d2504d0f3eef0838cf6ee6df071" ns2:_="" ns3:_="" ns4:_="">
    <xsd:import namespace="2b53c995-2120-4bc0-8922-c25044d37f65"/>
    <xsd:import namespace="c95b51c2-b2ac-4224-a5b5-069909057829"/>
    <xsd:import namespace="81c01dc6-2c49-4730-b140-874c95cac37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3c995-2120-4bc0-8922-c25044d37f6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7881b4ab-c2b0-4b32-8bb7-29fb05a8de7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95b51c2-b2ac-4224-a5b5-069909057829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c01dc6-2c49-4730-b140-874c95cac377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f2ae6d04-93fd-4eff-b083-abce3c4fe286}" ma:internalName="TaxCatchAll" ma:showField="CatchAllData" ma:web="c95b51c2-b2ac-4224-a5b5-06990905782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HarvardAGPS.XSL" StyleName="Harvard - AGPS*"/>
</file>

<file path=customXml/itemProps1.xml><?xml version="1.0" encoding="utf-8"?>
<ds:datastoreItem xmlns:ds="http://schemas.openxmlformats.org/officeDocument/2006/customXml" ds:itemID="{9D1CAD33-3B39-4665-A5E6-666D035120E9}">
  <ds:schemaRefs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c527c9b7-9ec8-4c5f-a515-89657b782942"/>
    <ds:schemaRef ds:uri="http://schemas.microsoft.com/office/2006/metadata/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BC9A14D5-CBFC-4D78-AD77-896F50E9C698}"/>
</file>

<file path=customXml/itemProps3.xml><?xml version="1.0" encoding="utf-8"?>
<ds:datastoreItem xmlns:ds="http://schemas.openxmlformats.org/officeDocument/2006/customXml" ds:itemID="{F9B48E02-C406-418D-A555-2A3BB916425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0867144-1A3A-469F-91B9-29B4C357A7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Future Drought Fund Section 27A Table Template.dotx</Template>
  <TotalTime>355</TotalTime>
  <Pages>4</Pages>
  <Words>788</Words>
  <Characters>5196</Characters>
  <Application>Microsoft Office Word</Application>
  <DocSecurity>0</DocSecurity>
  <Lines>312</Lines>
  <Paragraphs>128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Future Drought Fund: Funding information</vt:lpstr>
    </vt:vector>
  </TitlesOfParts>
  <Company/>
  <LinksUpToDate>false</LinksUpToDate>
  <CharactersWithSpaces>5879</CharactersWithSpaces>
  <SharedDoc>false</SharedDoc>
  <HLinks>
    <vt:vector size="42" baseType="variant">
      <vt:variant>
        <vt:i4>3735676</vt:i4>
      </vt:variant>
      <vt:variant>
        <vt:i4>123</vt:i4>
      </vt:variant>
      <vt:variant>
        <vt:i4>0</vt:i4>
      </vt:variant>
      <vt:variant>
        <vt:i4>5</vt:i4>
      </vt:variant>
      <vt:variant>
        <vt:lpwstr>http://www.fao.org/docrep/016/i3027e/i3027e.pdf</vt:lpwstr>
      </vt:variant>
      <vt:variant>
        <vt:lpwstr/>
      </vt:variant>
      <vt:variant>
        <vt:i4>7012470</vt:i4>
      </vt:variant>
      <vt:variant>
        <vt:i4>120</vt:i4>
      </vt:variant>
      <vt:variant>
        <vt:i4>0</vt:i4>
      </vt:variant>
      <vt:variant>
        <vt:i4>5</vt:i4>
      </vt:variant>
      <vt:variant>
        <vt:lpwstr>http://www.daff.gov.au/abares/publications</vt:lpwstr>
      </vt:variant>
      <vt:variant>
        <vt:lpwstr/>
      </vt:variant>
      <vt:variant>
        <vt:i4>3342462</vt:i4>
      </vt:variant>
      <vt:variant>
        <vt:i4>12</vt:i4>
      </vt:variant>
      <vt:variant>
        <vt:i4>0</vt:i4>
      </vt:variant>
      <vt:variant>
        <vt:i4>5</vt:i4>
      </vt:variant>
      <vt:variant>
        <vt:lpwstr>http://daff.gov.au/</vt:lpwstr>
      </vt:variant>
      <vt:variant>
        <vt:lpwstr/>
      </vt:variant>
      <vt:variant>
        <vt:i4>3014704</vt:i4>
      </vt:variant>
      <vt:variant>
        <vt:i4>9</vt:i4>
      </vt:variant>
      <vt:variant>
        <vt:i4>0</vt:i4>
      </vt:variant>
      <vt:variant>
        <vt:i4>5</vt:i4>
      </vt:variant>
      <vt:variant>
        <vt:lpwstr>http://daff.gov.au/publications</vt:lpwstr>
      </vt:variant>
      <vt:variant>
        <vt:lpwstr/>
      </vt:variant>
      <vt:variant>
        <vt:i4>524394</vt:i4>
      </vt:variant>
      <vt:variant>
        <vt:i4>6</vt:i4>
      </vt:variant>
      <vt:variant>
        <vt:i4>0</vt:i4>
      </vt:variant>
      <vt:variant>
        <vt:i4>5</vt:i4>
      </vt:variant>
      <vt:variant>
        <vt:lpwstr>mailto:copyright@daff.gov.au</vt:lpwstr>
      </vt:variant>
      <vt:variant>
        <vt:lpwstr/>
      </vt:variant>
      <vt:variant>
        <vt:i4>2687028</vt:i4>
      </vt:variant>
      <vt:variant>
        <vt:i4>3</vt:i4>
      </vt:variant>
      <vt:variant>
        <vt:i4>0</vt:i4>
      </vt:variant>
      <vt:variant>
        <vt:i4>5</vt:i4>
      </vt:variant>
      <vt:variant>
        <vt:lpwstr>http://creativecommons.org/licenses/by/3.0/au/legalcode</vt:lpwstr>
      </vt:variant>
      <vt:variant>
        <vt:lpwstr/>
      </vt:variant>
      <vt:variant>
        <vt:i4>5111827</vt:i4>
      </vt:variant>
      <vt:variant>
        <vt:i4>0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Future Drought Fund: Funding information</dc:title>
  <dc:subject>Drought Resilience Adoption and Innovation Hub Program – Hub Projects </dc:subject>
  <dc:creator>Department of Agriculture Fisheries and Forestry</dc:creator>
  <cp:lastModifiedBy>Winkler, Monika</cp:lastModifiedBy>
  <cp:revision>77</cp:revision>
  <cp:lastPrinted>2023-06-26T02:49:00Z</cp:lastPrinted>
  <dcterms:created xsi:type="dcterms:W3CDTF">2023-05-12T05:09:00Z</dcterms:created>
  <dcterms:modified xsi:type="dcterms:W3CDTF">2023-06-26T03:48:00Z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0x0101002C982D4D3ABBAF49949BEA620E23A834</vt:lpwstr>
  </property>
  <property fmtid="{D5CDD505-2E9C-101B-9397-08002B2CF9AE}" pid="3" name="_DocHome">
    <vt:i4>986778056</vt:i4>
  </property>
</Properties>
</file>