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8E305" w14:textId="19E65B81" w:rsidR="00CD21B4" w:rsidRPr="00CD21B4" w:rsidRDefault="00251BA3" w:rsidP="00CD21B4">
      <w:pPr>
        <w:pStyle w:val="Heading1"/>
        <w:spacing w:after="240"/>
      </w:pPr>
      <w:r>
        <w:t xml:space="preserve">Future Drought Fund: </w:t>
      </w:r>
      <w:r w:rsidR="00243E26">
        <w:t>F</w:t>
      </w:r>
      <w:r>
        <w:t>u</w:t>
      </w:r>
      <w:r w:rsidR="00243E26">
        <w:t xml:space="preserve">nding </w:t>
      </w:r>
      <w:r w:rsidR="006F4757">
        <w:t>I</w:t>
      </w:r>
      <w:r w:rsidR="00243E26">
        <w:t>nformation</w:t>
      </w:r>
    </w:p>
    <w:p w14:paraId="6B1A3F2F" w14:textId="73B73302" w:rsidR="00A211B5" w:rsidRDefault="0036731C" w:rsidP="00A35D03">
      <w:pPr>
        <w:spacing w:before="120"/>
      </w:pPr>
      <w:r>
        <w:t xml:space="preserve">This table details the payment </w:t>
      </w:r>
      <w:r w:rsidR="006F4757">
        <w:t>I</w:t>
      </w:r>
      <w:r>
        <w:t xml:space="preserve">nformation for the </w:t>
      </w:r>
      <w:r w:rsidR="61CFF1D2" w:rsidRPr="135BB9A2">
        <w:rPr>
          <w:i/>
        </w:rPr>
        <w:t>Monitoring, Evaluation and Learning</w:t>
      </w:r>
      <w:r w:rsidR="61CFF1D2">
        <w:t xml:space="preserve"> support</w:t>
      </w:r>
      <w:bookmarkStart w:id="0" w:name="_Hlk133922275"/>
      <w:r>
        <w:t xml:space="preserve"> </w:t>
      </w:r>
      <w:bookmarkEnd w:id="0"/>
      <w:r>
        <w:t xml:space="preserve">as required under </w:t>
      </w:r>
      <w:r w:rsidR="00407F97">
        <w:t>S</w:t>
      </w:r>
      <w:r>
        <w:t xml:space="preserve">ection 27A of the </w:t>
      </w:r>
      <w:r w:rsidRPr="18BAE644">
        <w:rPr>
          <w:rStyle w:val="Emphasis"/>
        </w:rPr>
        <w:t>Future</w:t>
      </w:r>
      <w:r w:rsidR="00101422" w:rsidRPr="18BAE644">
        <w:rPr>
          <w:rStyle w:val="Emphasis"/>
        </w:rPr>
        <w:t> </w:t>
      </w:r>
      <w:r w:rsidRPr="18BAE644">
        <w:rPr>
          <w:rStyle w:val="Emphasis"/>
        </w:rPr>
        <w:t>Drought Fund Act 2019</w:t>
      </w:r>
      <w:r w:rsidR="00C73D05">
        <w:t>.</w:t>
      </w:r>
    </w:p>
    <w:p w14:paraId="68F6DE64" w14:textId="77777777" w:rsidR="00BC1FDA" w:rsidRDefault="00DB6BC0" w:rsidP="00A35D03">
      <w:pPr>
        <w:spacing w:before="120"/>
      </w:pPr>
      <w:r>
        <w:t>All payments in this table are GST exclusiv</w:t>
      </w:r>
      <w:r w:rsidR="00577949">
        <w:t>e</w:t>
      </w:r>
      <w:r w:rsidR="00CD21B4">
        <w:t>.</w:t>
      </w:r>
    </w:p>
    <w:p w14:paraId="61BE86F5" w14:textId="46353578" w:rsidR="00656160" w:rsidRDefault="009010F9" w:rsidP="009010F9">
      <w:pPr>
        <w:pStyle w:val="Caption"/>
      </w:pPr>
      <w:r>
        <w:t xml:space="preserve">Table </w:t>
      </w:r>
      <w:r>
        <w:fldChar w:fldCharType="begin"/>
      </w:r>
      <w:r>
        <w:instrText xml:space="preserve"> SEQ Table \* ARABIC </w:instrText>
      </w:r>
      <w:r>
        <w:fldChar w:fldCharType="separate"/>
      </w:r>
      <w:r w:rsidR="00EA190B">
        <w:rPr>
          <w:noProof/>
        </w:rPr>
        <w:t>1</w:t>
      </w:r>
      <w:r>
        <w:fldChar w:fldCharType="end"/>
      </w:r>
      <w:r w:rsidR="003A195C">
        <w:t xml:space="preserve"> </w:t>
      </w:r>
      <w:r w:rsidR="21A10B74">
        <w:t>Monitoring, Evaluation and Learning support</w:t>
      </w:r>
    </w:p>
    <w:tbl>
      <w:tblPr>
        <w:tblStyle w:val="TableGrid"/>
        <w:tblW w:w="13992" w:type="dxa"/>
        <w:tblLook w:val="04A0" w:firstRow="1" w:lastRow="0" w:firstColumn="1" w:lastColumn="0" w:noHBand="0" w:noVBand="1"/>
      </w:tblPr>
      <w:tblGrid>
        <w:gridCol w:w="2001"/>
        <w:gridCol w:w="1536"/>
        <w:gridCol w:w="1676"/>
        <w:gridCol w:w="2435"/>
        <w:gridCol w:w="1410"/>
        <w:gridCol w:w="2055"/>
        <w:gridCol w:w="1515"/>
        <w:gridCol w:w="1364"/>
      </w:tblGrid>
      <w:tr w:rsidR="00F21CD2" w14:paraId="3D34E247" w14:textId="77777777" w:rsidTr="65D55146">
        <w:trPr>
          <w:cantSplit/>
          <w:trHeight w:val="300"/>
          <w:tblHeader/>
        </w:trPr>
        <w:tc>
          <w:tcPr>
            <w:tcW w:w="2001" w:type="dxa"/>
          </w:tcPr>
          <w:p w14:paraId="654C3CAB" w14:textId="77777777" w:rsidR="00F21CD2" w:rsidRPr="00CB0F02" w:rsidDel="000310E2" w:rsidRDefault="00F21CD2" w:rsidP="00EF0676">
            <w:pPr>
              <w:pStyle w:val="TableHeading"/>
            </w:pPr>
            <w:bookmarkStart w:id="1" w:name="Title_1"/>
            <w:bookmarkEnd w:id="1"/>
            <w:r w:rsidRPr="00CB0F02">
              <w:t>Organisation</w:t>
            </w:r>
          </w:p>
        </w:tc>
        <w:tc>
          <w:tcPr>
            <w:tcW w:w="1536" w:type="dxa"/>
          </w:tcPr>
          <w:p w14:paraId="38C059E4" w14:textId="77777777" w:rsidR="00F21CD2" w:rsidRPr="00CB0F02" w:rsidDel="000310E2" w:rsidRDefault="00F21CD2" w:rsidP="00EF0676">
            <w:pPr>
              <w:pStyle w:val="TableHeading"/>
            </w:pPr>
            <w:r w:rsidRPr="00CB0F02">
              <w:t>Region</w:t>
            </w:r>
          </w:p>
        </w:tc>
        <w:tc>
          <w:tcPr>
            <w:tcW w:w="1676" w:type="dxa"/>
          </w:tcPr>
          <w:p w14:paraId="46455DA3" w14:textId="77777777" w:rsidR="00F21CD2" w:rsidRPr="00CB0F02" w:rsidDel="000310E2" w:rsidRDefault="00F21CD2" w:rsidP="00EF0676">
            <w:pPr>
              <w:pStyle w:val="TableHeading"/>
            </w:pPr>
            <w:r w:rsidRPr="00CB0F02">
              <w:t>Legislative purpose</w:t>
            </w:r>
          </w:p>
        </w:tc>
        <w:tc>
          <w:tcPr>
            <w:tcW w:w="2435" w:type="dxa"/>
          </w:tcPr>
          <w:p w14:paraId="6E261FF0" w14:textId="77777777" w:rsidR="00F21CD2" w:rsidRPr="00CB0F02" w:rsidDel="000310E2" w:rsidRDefault="00F21CD2" w:rsidP="00EF0676">
            <w:pPr>
              <w:pStyle w:val="TableHeading"/>
            </w:pPr>
            <w:r w:rsidRPr="00CB0F02">
              <w:t>Program description</w:t>
            </w:r>
          </w:p>
        </w:tc>
        <w:tc>
          <w:tcPr>
            <w:tcW w:w="1410" w:type="dxa"/>
          </w:tcPr>
          <w:p w14:paraId="47A41F57" w14:textId="77777777" w:rsidR="00F21CD2" w:rsidRPr="00CB0F02" w:rsidDel="000310E2" w:rsidRDefault="00F21CD2" w:rsidP="00EF0676">
            <w:pPr>
              <w:pStyle w:val="TableHeading"/>
            </w:pPr>
            <w:r w:rsidRPr="00CB0F02">
              <w:t>Total amount payable</w:t>
            </w:r>
          </w:p>
        </w:tc>
        <w:tc>
          <w:tcPr>
            <w:tcW w:w="2055" w:type="dxa"/>
          </w:tcPr>
          <w:p w14:paraId="7E532ED5" w14:textId="2D60F796" w:rsidR="00F21CD2" w:rsidRPr="00CB0F02" w:rsidDel="000310E2" w:rsidRDefault="00F21CD2" w:rsidP="00EF0676">
            <w:pPr>
              <w:pStyle w:val="TableHeading"/>
            </w:pPr>
            <w:r>
              <w:t xml:space="preserve">Total amount paid as </w:t>
            </w:r>
            <w:proofErr w:type="gramStart"/>
            <w:r>
              <w:t>at</w:t>
            </w:r>
            <w:proofErr w:type="gramEnd"/>
            <w:r w:rsidR="54970EFD">
              <w:t xml:space="preserve"> </w:t>
            </w:r>
            <w:r w:rsidR="00E207A7" w:rsidRPr="006D5E69">
              <w:t>31 July</w:t>
            </w:r>
            <w:r w:rsidR="35F5631B" w:rsidRPr="006D5E69">
              <w:t xml:space="preserve"> 2025</w:t>
            </w:r>
          </w:p>
        </w:tc>
        <w:tc>
          <w:tcPr>
            <w:tcW w:w="1515" w:type="dxa"/>
          </w:tcPr>
          <w:p w14:paraId="5838A69A" w14:textId="77777777" w:rsidR="00F21CD2" w:rsidRPr="00CB0F02" w:rsidRDefault="00F21CD2" w:rsidP="00EF0676">
            <w:pPr>
              <w:pStyle w:val="TableHeading"/>
            </w:pPr>
            <w:r w:rsidRPr="00CB0F02">
              <w:t>Payment date</w:t>
            </w:r>
          </w:p>
        </w:tc>
        <w:tc>
          <w:tcPr>
            <w:tcW w:w="1364" w:type="dxa"/>
          </w:tcPr>
          <w:p w14:paraId="105C3A4A" w14:textId="77777777" w:rsidR="00F21CD2" w:rsidRPr="00CB0F02" w:rsidRDefault="00F21CD2" w:rsidP="00EF0676">
            <w:pPr>
              <w:pStyle w:val="TableHeading"/>
            </w:pPr>
            <w:r w:rsidRPr="00CB0F02">
              <w:t>Payment amount</w:t>
            </w:r>
          </w:p>
        </w:tc>
      </w:tr>
      <w:tr w:rsidR="00F21CD2" w14:paraId="3D8CA728" w14:textId="77777777" w:rsidTr="65D55146">
        <w:trPr>
          <w:trHeight w:val="340"/>
        </w:trPr>
        <w:tc>
          <w:tcPr>
            <w:tcW w:w="2001" w:type="dxa"/>
            <w:vMerge w:val="restart"/>
          </w:tcPr>
          <w:p w14:paraId="6EAAB484" w14:textId="25F2353E" w:rsidR="18BAE644" w:rsidRDefault="18BAE644" w:rsidP="18BAE644">
            <w:pPr>
              <w:pStyle w:val="TableText"/>
              <w:rPr>
                <w:rFonts w:eastAsiaTheme="minorEastAsia"/>
                <w:szCs w:val="18"/>
              </w:rPr>
            </w:pPr>
            <w:r w:rsidRPr="18BAE644">
              <w:rPr>
                <w:rFonts w:eastAsiaTheme="minorEastAsia"/>
                <w:szCs w:val="18"/>
              </w:rPr>
              <w:t>Clear Horizon Consulting Pty Ltd</w:t>
            </w:r>
          </w:p>
        </w:tc>
        <w:tc>
          <w:tcPr>
            <w:tcW w:w="1536" w:type="dxa"/>
            <w:vMerge w:val="restart"/>
          </w:tcPr>
          <w:p w14:paraId="27642A79" w14:textId="68BE48FB" w:rsidR="00F21CD2" w:rsidRPr="00A62A84" w:rsidRDefault="7F1C2E6D" w:rsidP="18BAE644">
            <w:pPr>
              <w:pStyle w:val="TableText"/>
              <w:rPr>
                <w:rFonts w:eastAsiaTheme="minorEastAsia"/>
                <w:szCs w:val="18"/>
              </w:rPr>
            </w:pPr>
            <w:r w:rsidRPr="18BAE644">
              <w:rPr>
                <w:rFonts w:eastAsiaTheme="minorEastAsia"/>
                <w:szCs w:val="18"/>
              </w:rPr>
              <w:t>Victoria</w:t>
            </w:r>
          </w:p>
        </w:tc>
        <w:tc>
          <w:tcPr>
            <w:tcW w:w="1676" w:type="dxa"/>
            <w:vMerge w:val="restart"/>
          </w:tcPr>
          <w:p w14:paraId="48BE296A" w14:textId="77777777" w:rsidR="00F21CD2" w:rsidRPr="00A62A84" w:rsidRDefault="00F21CD2" w:rsidP="18BAE644">
            <w:pPr>
              <w:pStyle w:val="TableText"/>
            </w:pPr>
            <w:r w:rsidRPr="18BAE644">
              <w:rPr>
                <w:rFonts w:eastAsiaTheme="minorEastAsia"/>
                <w:szCs w:val="18"/>
              </w:rPr>
              <w:t xml:space="preserve">s21(1)(c) – Carrying out a project that is directed towards achieving drought </w:t>
            </w:r>
            <w:r w:rsidR="00A62A84" w:rsidRPr="18BAE644">
              <w:rPr>
                <w:rFonts w:eastAsiaTheme="minorEastAsia"/>
                <w:szCs w:val="18"/>
              </w:rPr>
              <w:t>resilience</w:t>
            </w:r>
          </w:p>
        </w:tc>
        <w:tc>
          <w:tcPr>
            <w:tcW w:w="2435" w:type="dxa"/>
            <w:vMerge w:val="restart"/>
          </w:tcPr>
          <w:p w14:paraId="4247AFF5" w14:textId="40F576AA" w:rsidR="00F21CD2" w:rsidRPr="00A62A84" w:rsidRDefault="3B4D0835" w:rsidP="18BAE644">
            <w:pPr>
              <w:pStyle w:val="TableText"/>
            </w:pPr>
            <w:r w:rsidRPr="18BAE644">
              <w:rPr>
                <w:rFonts w:eastAsiaTheme="minorEastAsia"/>
                <w:szCs w:val="18"/>
              </w:rPr>
              <w:t>The proposed arrangement with Clear Horizon will clarify program achievements, enhance outcome measurement at both program and FDF levels, and uplift MEL capabilities among FDF program staff and delivery partners</w:t>
            </w:r>
          </w:p>
        </w:tc>
        <w:tc>
          <w:tcPr>
            <w:tcW w:w="1410" w:type="dxa"/>
            <w:vMerge w:val="restart"/>
          </w:tcPr>
          <w:p w14:paraId="53362BC9" w14:textId="21B90B48" w:rsidR="00F21CD2" w:rsidRPr="00A62A84" w:rsidRDefault="11ABC34C" w:rsidP="18BAE644">
            <w:pPr>
              <w:pStyle w:val="TableText"/>
              <w:jc w:val="right"/>
              <w:rPr>
                <w:color w:val="FF0000"/>
              </w:rPr>
            </w:pPr>
            <w:r w:rsidRPr="18BAE644">
              <w:rPr>
                <w:rFonts w:eastAsiaTheme="minorEastAsia"/>
                <w:szCs w:val="18"/>
              </w:rPr>
              <w:t>$537,711.82</w:t>
            </w:r>
          </w:p>
        </w:tc>
        <w:tc>
          <w:tcPr>
            <w:tcW w:w="2055" w:type="dxa"/>
            <w:vMerge w:val="restart"/>
          </w:tcPr>
          <w:p w14:paraId="62C741AB" w14:textId="7C070117" w:rsidR="00F21CD2" w:rsidRPr="00A62A84" w:rsidRDefault="41641F5B" w:rsidP="65D55146">
            <w:pPr>
              <w:pStyle w:val="TableText"/>
              <w:jc w:val="right"/>
              <w:rPr>
                <w:rFonts w:eastAsiaTheme="minorEastAsia"/>
              </w:rPr>
            </w:pPr>
            <w:r w:rsidRPr="65D55146">
              <w:rPr>
                <w:rFonts w:eastAsiaTheme="minorEastAsia"/>
              </w:rPr>
              <w:t>$</w:t>
            </w:r>
            <w:r w:rsidR="3071F098" w:rsidRPr="65D55146">
              <w:rPr>
                <w:rFonts w:eastAsiaTheme="minorEastAsia"/>
              </w:rPr>
              <w:t>537,711.82</w:t>
            </w:r>
          </w:p>
          <w:p w14:paraId="603A996E" w14:textId="41C0CD4B" w:rsidR="00F21CD2" w:rsidRPr="00A62A84" w:rsidRDefault="00F21CD2" w:rsidP="03EBBC27">
            <w:pPr>
              <w:pStyle w:val="TableText"/>
              <w:jc w:val="right"/>
              <w:rPr>
                <w:rFonts w:eastAsiaTheme="minorEastAsia"/>
              </w:rPr>
            </w:pPr>
          </w:p>
        </w:tc>
        <w:tc>
          <w:tcPr>
            <w:tcW w:w="1515" w:type="dxa"/>
          </w:tcPr>
          <w:p w14:paraId="431D01E1" w14:textId="245D1F74" w:rsidR="00F21CD2" w:rsidRPr="00A62A84" w:rsidRDefault="00954589" w:rsidP="18BAE644">
            <w:pPr>
              <w:pStyle w:val="TableText"/>
              <w:jc w:val="right"/>
            </w:pPr>
            <w:r>
              <w:t>12/0</w:t>
            </w:r>
            <w:r w:rsidR="009E058B">
              <w:t>8</w:t>
            </w:r>
            <w:r>
              <w:t>/2024</w:t>
            </w:r>
          </w:p>
        </w:tc>
        <w:tc>
          <w:tcPr>
            <w:tcW w:w="1364" w:type="dxa"/>
          </w:tcPr>
          <w:p w14:paraId="4ADDE450" w14:textId="1042B762" w:rsidR="00F21CD2" w:rsidRPr="00A62A84" w:rsidRDefault="00D75A6C" w:rsidP="18BAE644">
            <w:pPr>
              <w:pStyle w:val="TableText"/>
              <w:jc w:val="right"/>
            </w:pPr>
            <w:r>
              <w:t>$</w:t>
            </w:r>
            <w:r w:rsidR="00954589">
              <w:t>89,618.64</w:t>
            </w:r>
          </w:p>
        </w:tc>
      </w:tr>
      <w:tr w:rsidR="00F21CD2" w14:paraId="4BF35CE1" w14:textId="77777777" w:rsidTr="65D55146">
        <w:trPr>
          <w:trHeight w:val="340"/>
        </w:trPr>
        <w:tc>
          <w:tcPr>
            <w:tcW w:w="2001" w:type="dxa"/>
            <w:vMerge/>
          </w:tcPr>
          <w:p w14:paraId="57F5780E" w14:textId="77777777" w:rsidR="00F21CD2" w:rsidRPr="00A62A84" w:rsidRDefault="00F21CD2" w:rsidP="00F21CD2">
            <w:pPr>
              <w:pStyle w:val="TableText"/>
              <w:rPr>
                <w:color w:val="FF0000"/>
              </w:rPr>
            </w:pPr>
          </w:p>
        </w:tc>
        <w:tc>
          <w:tcPr>
            <w:tcW w:w="1536" w:type="dxa"/>
            <w:vMerge/>
          </w:tcPr>
          <w:p w14:paraId="7F0B98B5" w14:textId="77777777" w:rsidR="00F21CD2" w:rsidRPr="00A62A84" w:rsidRDefault="00F21CD2" w:rsidP="00F21CD2">
            <w:pPr>
              <w:pStyle w:val="TableText"/>
              <w:rPr>
                <w:color w:val="FF0000"/>
              </w:rPr>
            </w:pPr>
          </w:p>
        </w:tc>
        <w:tc>
          <w:tcPr>
            <w:tcW w:w="1676" w:type="dxa"/>
            <w:vMerge/>
          </w:tcPr>
          <w:p w14:paraId="7AEE5FF8" w14:textId="77777777" w:rsidR="00F21CD2" w:rsidRPr="00A62A84" w:rsidRDefault="00F21CD2" w:rsidP="00F21CD2">
            <w:pPr>
              <w:pStyle w:val="TableText"/>
              <w:rPr>
                <w:color w:val="FF0000"/>
              </w:rPr>
            </w:pPr>
          </w:p>
        </w:tc>
        <w:tc>
          <w:tcPr>
            <w:tcW w:w="2435" w:type="dxa"/>
            <w:vMerge/>
          </w:tcPr>
          <w:p w14:paraId="25E4B5FD" w14:textId="77777777" w:rsidR="00F21CD2" w:rsidRPr="00A62A84" w:rsidRDefault="00F21CD2" w:rsidP="00F21CD2">
            <w:pPr>
              <w:pStyle w:val="TableText"/>
              <w:rPr>
                <w:color w:val="FF0000"/>
              </w:rPr>
            </w:pPr>
          </w:p>
        </w:tc>
        <w:tc>
          <w:tcPr>
            <w:tcW w:w="1410" w:type="dxa"/>
            <w:vMerge/>
          </w:tcPr>
          <w:p w14:paraId="52267F5B" w14:textId="77777777" w:rsidR="00F21CD2" w:rsidRPr="00A62A84" w:rsidRDefault="00F21CD2" w:rsidP="00F21CD2">
            <w:pPr>
              <w:pStyle w:val="TableText"/>
              <w:jc w:val="right"/>
              <w:rPr>
                <w:color w:val="FF0000"/>
              </w:rPr>
            </w:pPr>
          </w:p>
        </w:tc>
        <w:tc>
          <w:tcPr>
            <w:tcW w:w="2055" w:type="dxa"/>
            <w:vMerge/>
          </w:tcPr>
          <w:p w14:paraId="29F094BC" w14:textId="77777777" w:rsidR="00F21CD2" w:rsidRPr="00A62A84" w:rsidRDefault="00F21CD2" w:rsidP="00F21CD2">
            <w:pPr>
              <w:pStyle w:val="TableText"/>
              <w:jc w:val="right"/>
              <w:rPr>
                <w:color w:val="FF0000"/>
              </w:rPr>
            </w:pPr>
          </w:p>
        </w:tc>
        <w:tc>
          <w:tcPr>
            <w:tcW w:w="1515" w:type="dxa"/>
          </w:tcPr>
          <w:p w14:paraId="0D86BF80" w14:textId="4CDDD9AE" w:rsidR="00F21CD2" w:rsidRPr="00A62A84" w:rsidRDefault="00E82889" w:rsidP="18BAE644">
            <w:pPr>
              <w:pStyle w:val="TableText"/>
              <w:jc w:val="right"/>
            </w:pPr>
            <w:r>
              <w:t>17/09/2024</w:t>
            </w:r>
          </w:p>
        </w:tc>
        <w:tc>
          <w:tcPr>
            <w:tcW w:w="1364" w:type="dxa"/>
          </w:tcPr>
          <w:p w14:paraId="056D44C1" w14:textId="5511359D" w:rsidR="00F21CD2" w:rsidRPr="00A62A84" w:rsidRDefault="00E82889" w:rsidP="18BAE644">
            <w:pPr>
              <w:pStyle w:val="TableText"/>
              <w:jc w:val="right"/>
            </w:pPr>
            <w:r>
              <w:t>$89</w:t>
            </w:r>
            <w:r w:rsidR="00D75A6C">
              <w:t>,618.64</w:t>
            </w:r>
          </w:p>
        </w:tc>
      </w:tr>
      <w:tr w:rsidR="00E33AE1" w14:paraId="0A64AFBB" w14:textId="77777777" w:rsidTr="65D55146">
        <w:trPr>
          <w:trHeight w:val="340"/>
        </w:trPr>
        <w:tc>
          <w:tcPr>
            <w:tcW w:w="2001" w:type="dxa"/>
            <w:vMerge/>
          </w:tcPr>
          <w:p w14:paraId="523F097D" w14:textId="77777777" w:rsidR="00E33AE1" w:rsidRPr="00A62A84" w:rsidRDefault="00E33AE1" w:rsidP="00E33AE1">
            <w:pPr>
              <w:pStyle w:val="TableText"/>
              <w:rPr>
                <w:color w:val="FF0000"/>
              </w:rPr>
            </w:pPr>
          </w:p>
        </w:tc>
        <w:tc>
          <w:tcPr>
            <w:tcW w:w="1536" w:type="dxa"/>
            <w:vMerge/>
          </w:tcPr>
          <w:p w14:paraId="575BF3E0" w14:textId="77777777" w:rsidR="00E33AE1" w:rsidRPr="00A62A84" w:rsidRDefault="00E33AE1" w:rsidP="00E33AE1">
            <w:pPr>
              <w:pStyle w:val="TableText"/>
              <w:rPr>
                <w:color w:val="FF0000"/>
              </w:rPr>
            </w:pPr>
          </w:p>
        </w:tc>
        <w:tc>
          <w:tcPr>
            <w:tcW w:w="1676" w:type="dxa"/>
            <w:vMerge/>
          </w:tcPr>
          <w:p w14:paraId="7DA7AEB0" w14:textId="77777777" w:rsidR="00E33AE1" w:rsidRPr="00A62A84" w:rsidRDefault="00E33AE1" w:rsidP="00E33AE1">
            <w:pPr>
              <w:pStyle w:val="TableText"/>
              <w:rPr>
                <w:color w:val="FF0000"/>
              </w:rPr>
            </w:pPr>
          </w:p>
        </w:tc>
        <w:tc>
          <w:tcPr>
            <w:tcW w:w="2435" w:type="dxa"/>
            <w:vMerge/>
          </w:tcPr>
          <w:p w14:paraId="24E59FBC" w14:textId="77777777" w:rsidR="00E33AE1" w:rsidRPr="00A62A84" w:rsidRDefault="00E33AE1" w:rsidP="00E33AE1">
            <w:pPr>
              <w:pStyle w:val="TableText"/>
              <w:rPr>
                <w:color w:val="FF0000"/>
              </w:rPr>
            </w:pPr>
          </w:p>
        </w:tc>
        <w:tc>
          <w:tcPr>
            <w:tcW w:w="1410" w:type="dxa"/>
            <w:vMerge/>
          </w:tcPr>
          <w:p w14:paraId="182DA446" w14:textId="77777777" w:rsidR="00E33AE1" w:rsidRPr="00A62A84" w:rsidRDefault="00E33AE1" w:rsidP="00E33AE1">
            <w:pPr>
              <w:pStyle w:val="TableText"/>
              <w:jc w:val="right"/>
              <w:rPr>
                <w:color w:val="FF0000"/>
              </w:rPr>
            </w:pPr>
          </w:p>
        </w:tc>
        <w:tc>
          <w:tcPr>
            <w:tcW w:w="2055" w:type="dxa"/>
            <w:vMerge/>
          </w:tcPr>
          <w:p w14:paraId="2A03D504" w14:textId="77777777" w:rsidR="00E33AE1" w:rsidRPr="00A62A84" w:rsidRDefault="00E33AE1" w:rsidP="00E33AE1">
            <w:pPr>
              <w:pStyle w:val="TableText"/>
              <w:jc w:val="right"/>
              <w:rPr>
                <w:color w:val="FF0000"/>
              </w:rPr>
            </w:pPr>
          </w:p>
        </w:tc>
        <w:tc>
          <w:tcPr>
            <w:tcW w:w="1515" w:type="dxa"/>
          </w:tcPr>
          <w:p w14:paraId="700FCE25" w14:textId="6576825D" w:rsidR="00E33AE1" w:rsidRPr="00A62A84" w:rsidRDefault="00D75A6C" w:rsidP="00E33AE1">
            <w:pPr>
              <w:pStyle w:val="TableText"/>
              <w:jc w:val="right"/>
            </w:pPr>
            <w:r>
              <w:t>13/11/2024</w:t>
            </w:r>
          </w:p>
        </w:tc>
        <w:tc>
          <w:tcPr>
            <w:tcW w:w="1364" w:type="dxa"/>
          </w:tcPr>
          <w:p w14:paraId="29645D86" w14:textId="78DFB950" w:rsidR="00E33AE1" w:rsidRPr="00A62A84" w:rsidRDefault="00D75A6C" w:rsidP="00E33AE1">
            <w:pPr>
              <w:pStyle w:val="TableText"/>
              <w:jc w:val="right"/>
            </w:pPr>
            <w:r>
              <w:t>$</w:t>
            </w:r>
            <w:r w:rsidR="00C34A48">
              <w:t>89,618.64</w:t>
            </w:r>
          </w:p>
        </w:tc>
      </w:tr>
      <w:tr w:rsidR="00E33AE1" w14:paraId="206ED72D" w14:textId="77777777" w:rsidTr="65D55146">
        <w:trPr>
          <w:trHeight w:val="340"/>
        </w:trPr>
        <w:tc>
          <w:tcPr>
            <w:tcW w:w="2001" w:type="dxa"/>
            <w:vMerge/>
          </w:tcPr>
          <w:p w14:paraId="53B64870" w14:textId="77777777" w:rsidR="00E33AE1" w:rsidRPr="00A62A84" w:rsidRDefault="00E33AE1" w:rsidP="00E33AE1">
            <w:pPr>
              <w:pStyle w:val="TableText"/>
              <w:rPr>
                <w:color w:val="FF0000"/>
              </w:rPr>
            </w:pPr>
          </w:p>
        </w:tc>
        <w:tc>
          <w:tcPr>
            <w:tcW w:w="1536" w:type="dxa"/>
            <w:vMerge/>
          </w:tcPr>
          <w:p w14:paraId="1305D0AC" w14:textId="77777777" w:rsidR="00E33AE1" w:rsidRPr="00A62A84" w:rsidRDefault="00E33AE1" w:rsidP="00E33AE1">
            <w:pPr>
              <w:pStyle w:val="TableText"/>
              <w:rPr>
                <w:color w:val="FF0000"/>
              </w:rPr>
            </w:pPr>
          </w:p>
        </w:tc>
        <w:tc>
          <w:tcPr>
            <w:tcW w:w="1676" w:type="dxa"/>
            <w:vMerge/>
          </w:tcPr>
          <w:p w14:paraId="6123241C" w14:textId="77777777" w:rsidR="00E33AE1" w:rsidRPr="00A62A84" w:rsidRDefault="00E33AE1" w:rsidP="00E33AE1">
            <w:pPr>
              <w:pStyle w:val="TableText"/>
              <w:rPr>
                <w:color w:val="FF0000"/>
              </w:rPr>
            </w:pPr>
          </w:p>
        </w:tc>
        <w:tc>
          <w:tcPr>
            <w:tcW w:w="2435" w:type="dxa"/>
            <w:vMerge/>
          </w:tcPr>
          <w:p w14:paraId="1C2D26E8" w14:textId="77777777" w:rsidR="00E33AE1" w:rsidRPr="00A62A84" w:rsidRDefault="00E33AE1" w:rsidP="00E33AE1">
            <w:pPr>
              <w:pStyle w:val="TableText"/>
              <w:rPr>
                <w:color w:val="FF0000"/>
              </w:rPr>
            </w:pPr>
          </w:p>
        </w:tc>
        <w:tc>
          <w:tcPr>
            <w:tcW w:w="1410" w:type="dxa"/>
            <w:vMerge/>
          </w:tcPr>
          <w:p w14:paraId="0B3A58DE" w14:textId="77777777" w:rsidR="00E33AE1" w:rsidRPr="00A62A84" w:rsidRDefault="00E33AE1" w:rsidP="00E33AE1">
            <w:pPr>
              <w:pStyle w:val="TableText"/>
              <w:jc w:val="right"/>
              <w:rPr>
                <w:color w:val="FF0000"/>
              </w:rPr>
            </w:pPr>
          </w:p>
        </w:tc>
        <w:tc>
          <w:tcPr>
            <w:tcW w:w="2055" w:type="dxa"/>
            <w:vMerge/>
          </w:tcPr>
          <w:p w14:paraId="586FF42B" w14:textId="77777777" w:rsidR="00E33AE1" w:rsidRPr="00A62A84" w:rsidRDefault="00E33AE1" w:rsidP="00E33AE1">
            <w:pPr>
              <w:pStyle w:val="TableText"/>
              <w:jc w:val="right"/>
              <w:rPr>
                <w:color w:val="FF0000"/>
              </w:rPr>
            </w:pPr>
          </w:p>
        </w:tc>
        <w:tc>
          <w:tcPr>
            <w:tcW w:w="1515" w:type="dxa"/>
          </w:tcPr>
          <w:p w14:paraId="59F70650" w14:textId="0347215C" w:rsidR="00E33AE1" w:rsidRPr="00A62A84" w:rsidRDefault="00612873" w:rsidP="00E33AE1">
            <w:pPr>
              <w:pStyle w:val="TableText"/>
              <w:jc w:val="right"/>
            </w:pPr>
            <w:r>
              <w:t>17/03/2025</w:t>
            </w:r>
          </w:p>
        </w:tc>
        <w:tc>
          <w:tcPr>
            <w:tcW w:w="1364" w:type="dxa"/>
          </w:tcPr>
          <w:p w14:paraId="74BA0C17" w14:textId="17042CA5" w:rsidR="00E33AE1" w:rsidRPr="00A62A84" w:rsidRDefault="00612873" w:rsidP="00E33AE1">
            <w:pPr>
              <w:pStyle w:val="TableText"/>
              <w:jc w:val="right"/>
            </w:pPr>
            <w:r>
              <w:t>$89</w:t>
            </w:r>
            <w:r w:rsidR="00F971AA">
              <w:t>,618.64</w:t>
            </w:r>
          </w:p>
        </w:tc>
      </w:tr>
      <w:tr w:rsidR="00E33AE1" w14:paraId="3DBC9EA4" w14:textId="77777777" w:rsidTr="65D55146">
        <w:trPr>
          <w:trHeight w:val="611"/>
        </w:trPr>
        <w:tc>
          <w:tcPr>
            <w:tcW w:w="2001" w:type="dxa"/>
            <w:vMerge/>
          </w:tcPr>
          <w:p w14:paraId="5741A6E6" w14:textId="77777777" w:rsidR="00E33AE1" w:rsidRPr="00A62A84" w:rsidRDefault="00E33AE1" w:rsidP="00E33AE1">
            <w:pPr>
              <w:pStyle w:val="TableText"/>
              <w:rPr>
                <w:color w:val="FF0000"/>
              </w:rPr>
            </w:pPr>
          </w:p>
        </w:tc>
        <w:tc>
          <w:tcPr>
            <w:tcW w:w="1536" w:type="dxa"/>
            <w:vMerge/>
          </w:tcPr>
          <w:p w14:paraId="0CAC9F52" w14:textId="77777777" w:rsidR="00E33AE1" w:rsidRPr="00A62A84" w:rsidRDefault="00E33AE1" w:rsidP="00E33AE1">
            <w:pPr>
              <w:pStyle w:val="TableText"/>
              <w:rPr>
                <w:color w:val="FF0000"/>
              </w:rPr>
            </w:pPr>
          </w:p>
        </w:tc>
        <w:tc>
          <w:tcPr>
            <w:tcW w:w="1676" w:type="dxa"/>
            <w:vMerge/>
          </w:tcPr>
          <w:p w14:paraId="5568D77E" w14:textId="77777777" w:rsidR="00E33AE1" w:rsidRPr="00A62A84" w:rsidRDefault="00E33AE1" w:rsidP="00E33AE1">
            <w:pPr>
              <w:pStyle w:val="TableText"/>
              <w:rPr>
                <w:color w:val="FF0000"/>
              </w:rPr>
            </w:pPr>
          </w:p>
        </w:tc>
        <w:tc>
          <w:tcPr>
            <w:tcW w:w="2435" w:type="dxa"/>
            <w:vMerge/>
          </w:tcPr>
          <w:p w14:paraId="321FDA49" w14:textId="77777777" w:rsidR="00E33AE1" w:rsidRPr="00A62A84" w:rsidRDefault="00E33AE1" w:rsidP="00E33AE1">
            <w:pPr>
              <w:pStyle w:val="TableText"/>
              <w:rPr>
                <w:color w:val="FF0000"/>
              </w:rPr>
            </w:pPr>
          </w:p>
        </w:tc>
        <w:tc>
          <w:tcPr>
            <w:tcW w:w="1410" w:type="dxa"/>
            <w:vMerge/>
          </w:tcPr>
          <w:p w14:paraId="0B05F060" w14:textId="77777777" w:rsidR="00E33AE1" w:rsidRPr="00A62A84" w:rsidRDefault="00E33AE1" w:rsidP="00E33AE1">
            <w:pPr>
              <w:pStyle w:val="TableText"/>
              <w:jc w:val="right"/>
              <w:rPr>
                <w:color w:val="FF0000"/>
              </w:rPr>
            </w:pPr>
          </w:p>
        </w:tc>
        <w:tc>
          <w:tcPr>
            <w:tcW w:w="2055" w:type="dxa"/>
            <w:vMerge/>
          </w:tcPr>
          <w:p w14:paraId="7DE33BC8" w14:textId="77777777" w:rsidR="00E33AE1" w:rsidRPr="00A62A84" w:rsidRDefault="00E33AE1" w:rsidP="00E33AE1">
            <w:pPr>
              <w:pStyle w:val="TableText"/>
              <w:jc w:val="right"/>
              <w:rPr>
                <w:color w:val="FF0000"/>
              </w:rPr>
            </w:pPr>
          </w:p>
        </w:tc>
        <w:tc>
          <w:tcPr>
            <w:tcW w:w="1515" w:type="dxa"/>
          </w:tcPr>
          <w:p w14:paraId="11796E9B" w14:textId="06461041" w:rsidR="00E33AE1" w:rsidRPr="00A62A84" w:rsidRDefault="00817510" w:rsidP="00E33AE1">
            <w:pPr>
              <w:pStyle w:val="TableText"/>
              <w:jc w:val="right"/>
            </w:pPr>
            <w:r>
              <w:t>28/03/2025</w:t>
            </w:r>
          </w:p>
        </w:tc>
        <w:tc>
          <w:tcPr>
            <w:tcW w:w="1364" w:type="dxa"/>
          </w:tcPr>
          <w:p w14:paraId="7A94E907" w14:textId="3927FFF6" w:rsidR="00E33AE1" w:rsidRPr="00A62A84" w:rsidRDefault="00817510" w:rsidP="00E33AE1">
            <w:pPr>
              <w:pStyle w:val="TableText"/>
              <w:jc w:val="right"/>
            </w:pPr>
            <w:r>
              <w:t>$44</w:t>
            </w:r>
            <w:r w:rsidR="00DE33E3">
              <w:t>,809.32</w:t>
            </w:r>
          </w:p>
        </w:tc>
      </w:tr>
      <w:tr w:rsidR="03EBBC27" w14:paraId="1607B4E3" w14:textId="77777777" w:rsidTr="65D55146">
        <w:trPr>
          <w:trHeight w:val="300"/>
        </w:trPr>
        <w:tc>
          <w:tcPr>
            <w:tcW w:w="2001" w:type="dxa"/>
          </w:tcPr>
          <w:p w14:paraId="53E175AE" w14:textId="47E34C04" w:rsidR="03EBBC27" w:rsidRDefault="03EBBC27" w:rsidP="03EBBC27">
            <w:pPr>
              <w:pStyle w:val="TableText"/>
              <w:rPr>
                <w:rFonts w:eastAsiaTheme="minorEastAsia"/>
              </w:rPr>
            </w:pPr>
          </w:p>
        </w:tc>
        <w:tc>
          <w:tcPr>
            <w:tcW w:w="1536" w:type="dxa"/>
          </w:tcPr>
          <w:p w14:paraId="08CAA22E" w14:textId="4B70E234" w:rsidR="03EBBC27" w:rsidRDefault="03EBBC27" w:rsidP="03EBBC27">
            <w:pPr>
              <w:pStyle w:val="TableText"/>
              <w:rPr>
                <w:rFonts w:eastAsiaTheme="minorEastAsia"/>
              </w:rPr>
            </w:pPr>
          </w:p>
        </w:tc>
        <w:tc>
          <w:tcPr>
            <w:tcW w:w="1676" w:type="dxa"/>
          </w:tcPr>
          <w:p w14:paraId="51C86E20" w14:textId="62CCCD74" w:rsidR="03EBBC27" w:rsidRDefault="03EBBC27" w:rsidP="03EBBC27">
            <w:pPr>
              <w:pStyle w:val="TableText"/>
              <w:rPr>
                <w:rFonts w:eastAsiaTheme="minorEastAsia"/>
              </w:rPr>
            </w:pPr>
          </w:p>
        </w:tc>
        <w:tc>
          <w:tcPr>
            <w:tcW w:w="2435" w:type="dxa"/>
          </w:tcPr>
          <w:p w14:paraId="1397958C" w14:textId="6939C59C" w:rsidR="03EBBC27" w:rsidRDefault="03EBBC27" w:rsidP="03EBBC27">
            <w:pPr>
              <w:pStyle w:val="TableText"/>
              <w:rPr>
                <w:rFonts w:eastAsiaTheme="minorEastAsia"/>
              </w:rPr>
            </w:pPr>
          </w:p>
        </w:tc>
        <w:tc>
          <w:tcPr>
            <w:tcW w:w="1410" w:type="dxa"/>
          </w:tcPr>
          <w:p w14:paraId="0E37E63E" w14:textId="6851663F" w:rsidR="03EBBC27" w:rsidRDefault="03EBBC27" w:rsidP="03EBBC27">
            <w:pPr>
              <w:pStyle w:val="TableText"/>
              <w:jc w:val="right"/>
              <w:rPr>
                <w:rFonts w:eastAsiaTheme="minorEastAsia"/>
              </w:rPr>
            </w:pPr>
          </w:p>
        </w:tc>
        <w:tc>
          <w:tcPr>
            <w:tcW w:w="2055" w:type="dxa"/>
          </w:tcPr>
          <w:p w14:paraId="560DB582" w14:textId="749FBCBC" w:rsidR="03EBBC27" w:rsidRDefault="03EBBC27" w:rsidP="03EBBC27">
            <w:pPr>
              <w:pStyle w:val="TableText"/>
              <w:jc w:val="right"/>
              <w:rPr>
                <w:rFonts w:eastAsiaTheme="minorEastAsia"/>
              </w:rPr>
            </w:pPr>
          </w:p>
        </w:tc>
        <w:tc>
          <w:tcPr>
            <w:tcW w:w="1515" w:type="dxa"/>
          </w:tcPr>
          <w:p w14:paraId="3DA5385C" w14:textId="46A1BE16" w:rsidR="3620CABC" w:rsidRDefault="3620CABC" w:rsidP="03EBBC27">
            <w:pPr>
              <w:pStyle w:val="TableText"/>
              <w:jc w:val="right"/>
            </w:pPr>
            <w:r>
              <w:t>27/06/2025</w:t>
            </w:r>
          </w:p>
        </w:tc>
        <w:tc>
          <w:tcPr>
            <w:tcW w:w="1364" w:type="dxa"/>
          </w:tcPr>
          <w:p w14:paraId="5B88412B" w14:textId="6D342F73" w:rsidR="3620CABC" w:rsidRDefault="3620CABC" w:rsidP="03EBBC27">
            <w:pPr>
              <w:pStyle w:val="TableText"/>
              <w:jc w:val="right"/>
            </w:pPr>
            <w:r>
              <w:t>$89,618.64</w:t>
            </w:r>
          </w:p>
        </w:tc>
      </w:tr>
      <w:tr w:rsidR="65D55146" w14:paraId="548FFC40" w14:textId="77777777" w:rsidTr="65D55146">
        <w:trPr>
          <w:trHeight w:val="300"/>
        </w:trPr>
        <w:tc>
          <w:tcPr>
            <w:tcW w:w="2001" w:type="dxa"/>
          </w:tcPr>
          <w:p w14:paraId="0357E2EF" w14:textId="004A10B0" w:rsidR="65D55146" w:rsidRDefault="65D55146" w:rsidP="00E207A7">
            <w:pPr>
              <w:pStyle w:val="TableText"/>
              <w:rPr>
                <w:rFonts w:eastAsiaTheme="minorEastAsia"/>
              </w:rPr>
            </w:pPr>
          </w:p>
        </w:tc>
        <w:tc>
          <w:tcPr>
            <w:tcW w:w="1536" w:type="dxa"/>
          </w:tcPr>
          <w:p w14:paraId="0C43F25F" w14:textId="0818DC4F" w:rsidR="65D55146" w:rsidRDefault="65D55146" w:rsidP="00E207A7">
            <w:pPr>
              <w:pStyle w:val="TableText"/>
              <w:rPr>
                <w:rFonts w:eastAsiaTheme="minorEastAsia"/>
              </w:rPr>
            </w:pPr>
          </w:p>
        </w:tc>
        <w:tc>
          <w:tcPr>
            <w:tcW w:w="1676" w:type="dxa"/>
          </w:tcPr>
          <w:p w14:paraId="404FFD0E" w14:textId="1D844727" w:rsidR="65D55146" w:rsidRDefault="65D55146" w:rsidP="00E207A7">
            <w:pPr>
              <w:pStyle w:val="TableText"/>
              <w:rPr>
                <w:rFonts w:eastAsiaTheme="minorEastAsia"/>
              </w:rPr>
            </w:pPr>
          </w:p>
        </w:tc>
        <w:tc>
          <w:tcPr>
            <w:tcW w:w="2435" w:type="dxa"/>
          </w:tcPr>
          <w:p w14:paraId="7D01B673" w14:textId="496CD1DA" w:rsidR="65D55146" w:rsidRDefault="65D55146" w:rsidP="00E207A7">
            <w:pPr>
              <w:pStyle w:val="TableText"/>
              <w:rPr>
                <w:rFonts w:eastAsiaTheme="minorEastAsia"/>
              </w:rPr>
            </w:pPr>
          </w:p>
        </w:tc>
        <w:tc>
          <w:tcPr>
            <w:tcW w:w="1410" w:type="dxa"/>
          </w:tcPr>
          <w:p w14:paraId="55FD121D" w14:textId="1EAB06B2" w:rsidR="65D55146" w:rsidRDefault="65D55146" w:rsidP="00E207A7">
            <w:pPr>
              <w:pStyle w:val="TableText"/>
              <w:jc w:val="right"/>
              <w:rPr>
                <w:rFonts w:eastAsiaTheme="minorEastAsia"/>
              </w:rPr>
            </w:pPr>
          </w:p>
        </w:tc>
        <w:tc>
          <w:tcPr>
            <w:tcW w:w="2055" w:type="dxa"/>
          </w:tcPr>
          <w:p w14:paraId="2143DAC3" w14:textId="2A1650AB" w:rsidR="65D55146" w:rsidRDefault="65D55146" w:rsidP="00E207A7">
            <w:pPr>
              <w:pStyle w:val="TableText"/>
              <w:jc w:val="right"/>
              <w:rPr>
                <w:rFonts w:eastAsiaTheme="minorEastAsia"/>
              </w:rPr>
            </w:pPr>
          </w:p>
        </w:tc>
        <w:tc>
          <w:tcPr>
            <w:tcW w:w="1515" w:type="dxa"/>
          </w:tcPr>
          <w:p w14:paraId="0E1B9B3F" w14:textId="2C665772" w:rsidR="16EDE4CF" w:rsidRPr="006D5E69" w:rsidRDefault="16EDE4CF" w:rsidP="00E207A7">
            <w:pPr>
              <w:pStyle w:val="TableText"/>
              <w:jc w:val="right"/>
            </w:pPr>
            <w:r w:rsidRPr="006D5E69">
              <w:t>08/08/2025</w:t>
            </w:r>
          </w:p>
        </w:tc>
        <w:tc>
          <w:tcPr>
            <w:tcW w:w="1364" w:type="dxa"/>
          </w:tcPr>
          <w:p w14:paraId="52C46D25" w14:textId="58A25417" w:rsidR="16EDE4CF" w:rsidRPr="006D5E69" w:rsidRDefault="16EDE4CF" w:rsidP="00E207A7">
            <w:pPr>
              <w:pStyle w:val="TableText"/>
              <w:jc w:val="right"/>
            </w:pPr>
            <w:r w:rsidRPr="006D5E69">
              <w:t>$44,809.32</w:t>
            </w:r>
          </w:p>
        </w:tc>
      </w:tr>
      <w:tr w:rsidR="005241D2" w:rsidRPr="005241D2" w14:paraId="65843116" w14:textId="77777777" w:rsidTr="65D55146">
        <w:trPr>
          <w:trHeight w:val="360"/>
        </w:trPr>
        <w:tc>
          <w:tcPr>
            <w:tcW w:w="7648" w:type="dxa"/>
            <w:gridSpan w:val="4"/>
            <w:vAlign w:val="center"/>
            <w:hideMark/>
          </w:tcPr>
          <w:p w14:paraId="6FAD601B" w14:textId="49793BA9" w:rsidR="005241D2" w:rsidRPr="005241D2" w:rsidRDefault="005241D2" w:rsidP="00FF2931">
            <w:pPr>
              <w:spacing w:after="0" w:line="240" w:lineRule="auto"/>
              <w:textAlignment w:val="baseline"/>
              <w:rPr>
                <w:rFonts w:ascii="Segoe UI" w:eastAsia="Times New Roman" w:hAnsi="Segoe UI" w:cs="Segoe UI"/>
                <w:b/>
                <w:bCs/>
                <w:sz w:val="18"/>
                <w:szCs w:val="18"/>
                <w:lang w:eastAsia="en-AU"/>
              </w:rPr>
            </w:pPr>
            <w:r w:rsidRPr="005241D2">
              <w:rPr>
                <w:rFonts w:eastAsiaTheme="minorEastAsia"/>
                <w:b/>
                <w:bCs/>
                <w:sz w:val="18"/>
                <w:szCs w:val="18"/>
              </w:rPr>
              <w:t xml:space="preserve">Totals for </w:t>
            </w:r>
            <w:r w:rsidRPr="00DC2BAE">
              <w:rPr>
                <w:rFonts w:eastAsiaTheme="minorEastAsia"/>
                <w:b/>
                <w:bCs/>
                <w:sz w:val="18"/>
                <w:szCs w:val="18"/>
              </w:rPr>
              <w:t>Monitoring, Evaluation and Learning support</w:t>
            </w:r>
          </w:p>
        </w:tc>
        <w:tc>
          <w:tcPr>
            <w:tcW w:w="1410" w:type="dxa"/>
            <w:vAlign w:val="center"/>
            <w:hideMark/>
          </w:tcPr>
          <w:p w14:paraId="694CEC29" w14:textId="494B00B5" w:rsidR="005241D2" w:rsidRPr="005241D2" w:rsidRDefault="005241D2" w:rsidP="00FF2931">
            <w:pPr>
              <w:spacing w:after="0" w:line="240" w:lineRule="auto"/>
              <w:jc w:val="right"/>
              <w:textAlignment w:val="baseline"/>
              <w:rPr>
                <w:rFonts w:ascii="Segoe UI" w:eastAsia="Times New Roman" w:hAnsi="Segoe UI" w:cs="Segoe UI"/>
                <w:b/>
                <w:bCs/>
                <w:sz w:val="18"/>
                <w:szCs w:val="18"/>
                <w:lang w:eastAsia="en-AU"/>
              </w:rPr>
            </w:pPr>
            <w:r w:rsidRPr="00DC2BAE">
              <w:rPr>
                <w:rFonts w:eastAsiaTheme="minorEastAsia"/>
                <w:b/>
                <w:bCs/>
                <w:sz w:val="18"/>
                <w:szCs w:val="18"/>
              </w:rPr>
              <w:t>$537,711.82</w:t>
            </w:r>
          </w:p>
        </w:tc>
        <w:tc>
          <w:tcPr>
            <w:tcW w:w="2055" w:type="dxa"/>
            <w:vAlign w:val="center"/>
            <w:hideMark/>
          </w:tcPr>
          <w:p w14:paraId="470CC094" w14:textId="412F6831" w:rsidR="005241D2" w:rsidRPr="006D5E69" w:rsidRDefault="00CC11A4" w:rsidP="00FF2931">
            <w:pPr>
              <w:spacing w:after="0" w:line="240" w:lineRule="auto"/>
              <w:jc w:val="right"/>
              <w:textAlignment w:val="baseline"/>
              <w:rPr>
                <w:rFonts w:ascii="Segoe UI" w:eastAsia="Times New Roman" w:hAnsi="Segoe UI" w:cs="Segoe UI"/>
                <w:b/>
                <w:bCs/>
                <w:sz w:val="18"/>
                <w:szCs w:val="18"/>
                <w:lang w:eastAsia="en-AU"/>
              </w:rPr>
            </w:pPr>
            <w:r w:rsidRPr="006D5E69">
              <w:rPr>
                <w:rFonts w:eastAsiaTheme="minorEastAsia"/>
                <w:b/>
                <w:bCs/>
                <w:sz w:val="18"/>
                <w:szCs w:val="18"/>
              </w:rPr>
              <w:t>$537,711.82</w:t>
            </w:r>
          </w:p>
        </w:tc>
        <w:tc>
          <w:tcPr>
            <w:tcW w:w="1515" w:type="dxa"/>
            <w:shd w:val="clear" w:color="auto" w:fill="F2F2F2" w:themeFill="background1" w:themeFillShade="F2"/>
            <w:vAlign w:val="center"/>
            <w:hideMark/>
          </w:tcPr>
          <w:p w14:paraId="4F44C5E1" w14:textId="37A2BB85" w:rsidR="005241D2" w:rsidRPr="006D5E69" w:rsidRDefault="005241D2" w:rsidP="00FF2931">
            <w:pPr>
              <w:spacing w:after="0" w:line="240" w:lineRule="auto"/>
              <w:jc w:val="right"/>
              <w:textAlignment w:val="baseline"/>
              <w:rPr>
                <w:rFonts w:ascii="Segoe UI" w:eastAsia="Times New Roman" w:hAnsi="Segoe UI" w:cs="Segoe UI"/>
                <w:b/>
                <w:bCs/>
                <w:sz w:val="18"/>
                <w:szCs w:val="18"/>
                <w:lang w:eastAsia="en-AU"/>
              </w:rPr>
            </w:pPr>
          </w:p>
        </w:tc>
        <w:tc>
          <w:tcPr>
            <w:tcW w:w="1364" w:type="dxa"/>
            <w:vAlign w:val="center"/>
            <w:hideMark/>
          </w:tcPr>
          <w:p w14:paraId="1C6839F5" w14:textId="72B669BB" w:rsidR="005241D2" w:rsidRPr="006D5E69" w:rsidRDefault="00DE33E3" w:rsidP="65D55146">
            <w:pPr>
              <w:spacing w:after="0" w:line="240" w:lineRule="auto"/>
              <w:jc w:val="right"/>
              <w:textAlignment w:val="baseline"/>
              <w:rPr>
                <w:rFonts w:eastAsiaTheme="minorEastAsia"/>
                <w:b/>
                <w:bCs/>
                <w:sz w:val="18"/>
                <w:szCs w:val="18"/>
                <w:lang w:eastAsia="en-AU"/>
              </w:rPr>
            </w:pPr>
            <w:r w:rsidRPr="006D5E69">
              <w:rPr>
                <w:rFonts w:eastAsiaTheme="minorEastAsia"/>
                <w:b/>
                <w:bCs/>
                <w:sz w:val="18"/>
                <w:szCs w:val="18"/>
              </w:rPr>
              <w:t>$</w:t>
            </w:r>
            <w:r w:rsidR="40504C63" w:rsidRPr="006D5E69">
              <w:rPr>
                <w:rFonts w:eastAsiaTheme="minorEastAsia"/>
                <w:b/>
                <w:bCs/>
                <w:sz w:val="18"/>
                <w:szCs w:val="18"/>
              </w:rPr>
              <w:t>537,711.82</w:t>
            </w:r>
          </w:p>
        </w:tc>
      </w:tr>
    </w:tbl>
    <w:p w14:paraId="07A8FE2F" w14:textId="63833AA1" w:rsidR="18BAE644" w:rsidRDefault="18BAE644"/>
    <w:p w14:paraId="7B4285A2" w14:textId="1A8BE4E5" w:rsidR="18BAE644" w:rsidRDefault="18BAE644"/>
    <w:p w14:paraId="5279F907" w14:textId="77777777" w:rsidR="00AB0966" w:rsidRDefault="00AB0966" w:rsidP="00BC5DC5">
      <w:pPr>
        <w:pStyle w:val="Normalsmall"/>
        <w:spacing w:before="240"/>
        <w:rPr>
          <w:rStyle w:val="Strong"/>
        </w:rPr>
      </w:pPr>
    </w:p>
    <w:p w14:paraId="0ED0B3D1" w14:textId="77777777" w:rsidR="00E33AE1" w:rsidRDefault="00E33AE1" w:rsidP="00BC5DC5">
      <w:pPr>
        <w:pStyle w:val="Normalsmall"/>
        <w:spacing w:before="240"/>
        <w:rPr>
          <w:rStyle w:val="Strong"/>
        </w:rPr>
      </w:pPr>
    </w:p>
    <w:p w14:paraId="5DEAF961" w14:textId="517D6434" w:rsidR="008D1B48" w:rsidRDefault="008D1B48" w:rsidP="00BC5DC5">
      <w:pPr>
        <w:pStyle w:val="Normalsmall"/>
        <w:spacing w:before="240"/>
      </w:pPr>
      <w:r>
        <w:rPr>
          <w:rStyle w:val="Strong"/>
        </w:rPr>
        <w:t>Acknowledgement of Country</w:t>
      </w:r>
    </w:p>
    <w:p w14:paraId="1A6DEFE8" w14:textId="77777777" w:rsidR="008D1B48" w:rsidRDefault="008D1B48" w:rsidP="008D1B48">
      <w:pPr>
        <w:pStyle w:val="Normalsmall"/>
      </w:pPr>
      <w:r>
        <w:t>We acknowledge the Traditional Custodians of Australia and their continuing connection to land and sea, waters, environment and community. We pay our respects to the Traditional Custodians of the lands we live and work on, their culture, and their Elders past and present.</w:t>
      </w:r>
    </w:p>
    <w:p w14:paraId="06995FD1" w14:textId="17F44A08" w:rsidR="00262394" w:rsidRDefault="00262394" w:rsidP="00262394">
      <w:pPr>
        <w:pStyle w:val="Normalsmall"/>
        <w:spacing w:before="360"/>
      </w:pPr>
      <w:r>
        <w:t>© Commonwealth of Australia 202</w:t>
      </w:r>
      <w:r w:rsidR="7892BD64">
        <w:t>5</w:t>
      </w:r>
    </w:p>
    <w:p w14:paraId="44FD81CF" w14:textId="77777777" w:rsidR="00262394" w:rsidRDefault="00262394" w:rsidP="00262394">
      <w:pPr>
        <w:pStyle w:val="Normalsmall"/>
      </w:pPr>
      <w:r>
        <w:t>Unless otherwise noted, copyright (and any other intellectual property rights) in this publication is owned by the Commonwealth of Australia (referred to as the Commonwealth).</w:t>
      </w:r>
    </w:p>
    <w:p w14:paraId="4C69B478" w14:textId="77777777" w:rsidR="00262394" w:rsidRDefault="00262394" w:rsidP="00262394">
      <w:pPr>
        <w:pStyle w:val="Normalsmall"/>
      </w:pPr>
      <w:r>
        <w:t xml:space="preserve">All material in this publication is licensed under a </w:t>
      </w:r>
      <w:hyperlink r:id="rId11" w:history="1">
        <w:r>
          <w:rPr>
            <w:rStyle w:val="Hyperlink"/>
          </w:rPr>
          <w:t>Creative Commons Attribution 4.0 International Licence</w:t>
        </w:r>
      </w:hyperlink>
      <w:r>
        <w:t xml:space="preserve"> except content supplied by third parties, logos and the Commonwealth Coat of Arms.</w:t>
      </w:r>
    </w:p>
    <w:p w14:paraId="0E3D4A5F" w14:textId="77777777" w:rsidR="00262394" w:rsidRDefault="00262394" w:rsidP="00262394">
      <w:pPr>
        <w:pStyle w:val="Normalsmall"/>
      </w:pPr>
      <w:r>
        <w:t xml:space="preserve">The Australian Government acting through the </w:t>
      </w:r>
      <w:r w:rsidR="007B1F92" w:rsidRPr="007B1F92">
        <w:t>Department of Agriculture, Fisheries and Forestry</w:t>
      </w:r>
      <w:r>
        <w:t xml:space="preserve"> has exercised due care and skill in preparing and compiling the information and data in this publication. Notwithstanding, the </w:t>
      </w:r>
      <w:r w:rsidR="007B1F92" w:rsidRPr="007B1F92">
        <w:t>Department of Agriculture, 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sectPr w:rsidR="00262394" w:rsidSect="00761DCB">
      <w:headerReference w:type="even" r:id="rId12"/>
      <w:headerReference w:type="default" r:id="rId13"/>
      <w:footerReference w:type="even" r:id="rId14"/>
      <w:footerReference w:type="default" r:id="rId15"/>
      <w:headerReference w:type="first" r:id="rId16"/>
      <w:footerReference w:type="first" r:id="rId17"/>
      <w:pgSz w:w="16838" w:h="11906" w:orient="landscape"/>
      <w:pgMar w:top="1418" w:right="1418" w:bottom="1418"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6D511" w14:textId="77777777" w:rsidR="008B0DDE" w:rsidRDefault="008B0DDE">
      <w:r>
        <w:separator/>
      </w:r>
    </w:p>
    <w:p w14:paraId="7918DDCA" w14:textId="77777777" w:rsidR="008B0DDE" w:rsidRDefault="008B0DDE"/>
    <w:p w14:paraId="4A018ECF" w14:textId="77777777" w:rsidR="008B0DDE" w:rsidRDefault="008B0DDE"/>
  </w:endnote>
  <w:endnote w:type="continuationSeparator" w:id="0">
    <w:p w14:paraId="32153C10" w14:textId="77777777" w:rsidR="008B0DDE" w:rsidRDefault="008B0DDE">
      <w:r>
        <w:continuationSeparator/>
      </w:r>
    </w:p>
    <w:p w14:paraId="73ADF8EB" w14:textId="77777777" w:rsidR="008B0DDE" w:rsidRDefault="008B0DDE"/>
    <w:p w14:paraId="743337AB" w14:textId="77777777" w:rsidR="008B0DDE" w:rsidRDefault="008B0DDE"/>
  </w:endnote>
  <w:endnote w:type="continuationNotice" w:id="1">
    <w:p w14:paraId="47CC9B3F" w14:textId="77777777" w:rsidR="008B0DDE" w:rsidRDefault="008B0DDE">
      <w:pPr>
        <w:pStyle w:val="Footer"/>
      </w:pPr>
    </w:p>
    <w:p w14:paraId="0F6C90BD" w14:textId="77777777" w:rsidR="008B0DDE" w:rsidRDefault="008B0DDE"/>
    <w:p w14:paraId="52F955C3" w14:textId="77777777" w:rsidR="008B0DDE" w:rsidRDefault="008B0D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3EEBE" w14:textId="71DAEB52" w:rsidR="00490D61" w:rsidRDefault="00490D61">
    <w:pPr>
      <w:pStyle w:val="Footer"/>
    </w:pPr>
    <w:r>
      <w:rPr>
        <w:noProof/>
      </w:rPr>
      <mc:AlternateContent>
        <mc:Choice Requires="wps">
          <w:drawing>
            <wp:anchor distT="0" distB="0" distL="0" distR="0" simplePos="0" relativeHeight="251658752" behindDoc="0" locked="0" layoutInCell="1" allowOverlap="1" wp14:anchorId="76828E8A" wp14:editId="16474C62">
              <wp:simplePos x="635" y="635"/>
              <wp:positionH relativeFrom="page">
                <wp:align>center</wp:align>
              </wp:positionH>
              <wp:positionV relativeFrom="page">
                <wp:align>bottom</wp:align>
              </wp:positionV>
              <wp:extent cx="551815" cy="404495"/>
              <wp:effectExtent l="0" t="0" r="635" b="0"/>
              <wp:wrapNone/>
              <wp:docPr id="151212091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C7014A3" w14:textId="32D4891B" w:rsidR="00490D61" w:rsidRPr="00490D61" w:rsidRDefault="00490D61" w:rsidP="00490D61">
                          <w:pPr>
                            <w:spacing w:after="0"/>
                            <w:rPr>
                              <w:rFonts w:ascii="Calibri" w:eastAsia="Calibri" w:hAnsi="Calibri" w:cs="Calibri"/>
                              <w:noProof/>
                              <w:color w:val="FF0000"/>
                              <w:sz w:val="24"/>
                              <w:szCs w:val="24"/>
                            </w:rPr>
                          </w:pPr>
                          <w:r w:rsidRPr="00490D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828E8A" id="_x0000_t202" coordsize="21600,21600" o:spt="202" path="m,l,21600r21600,l21600,xe">
              <v:stroke joinstyle="miter"/>
              <v:path gradientshapeok="t" o:connecttype="rect"/>
            </v:shapetype>
            <v:shape id="Text Box 7" o:spid="_x0000_s1028" type="#_x0000_t202" alt="OFFICIAL" style="position:absolute;left:0;text-align:left;margin-left:0;margin-top:0;width:43.45pt;height:31.8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3C7014A3" w14:textId="32D4891B" w:rsidR="00490D61" w:rsidRPr="00490D61" w:rsidRDefault="00490D61" w:rsidP="00490D61">
                    <w:pPr>
                      <w:spacing w:after="0"/>
                      <w:rPr>
                        <w:rFonts w:ascii="Calibri" w:eastAsia="Calibri" w:hAnsi="Calibri" w:cs="Calibri"/>
                        <w:noProof/>
                        <w:color w:val="FF0000"/>
                        <w:sz w:val="24"/>
                        <w:szCs w:val="24"/>
                      </w:rPr>
                    </w:pPr>
                    <w:r w:rsidRPr="00490D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7710F" w14:textId="58BA6039" w:rsidR="002A193C" w:rsidRDefault="00490D61" w:rsidP="0031296A">
    <w:pPr>
      <w:pStyle w:val="Footer"/>
      <w:jc w:val="right"/>
    </w:pPr>
    <w:r>
      <w:rPr>
        <w:noProof/>
      </w:rPr>
      <mc:AlternateContent>
        <mc:Choice Requires="wps">
          <w:drawing>
            <wp:anchor distT="0" distB="0" distL="0" distR="0" simplePos="0" relativeHeight="251659776" behindDoc="0" locked="0" layoutInCell="1" allowOverlap="1" wp14:anchorId="010A4BF8" wp14:editId="5E73D85F">
              <wp:simplePos x="901065" y="6918960"/>
              <wp:positionH relativeFrom="page">
                <wp:align>center</wp:align>
              </wp:positionH>
              <wp:positionV relativeFrom="page">
                <wp:align>bottom</wp:align>
              </wp:positionV>
              <wp:extent cx="551815" cy="404495"/>
              <wp:effectExtent l="0" t="0" r="635" b="0"/>
              <wp:wrapNone/>
              <wp:docPr id="2082503830"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6D501E9" w14:textId="24B707B6" w:rsidR="00490D61" w:rsidRPr="00490D61" w:rsidRDefault="00490D61" w:rsidP="00490D61">
                          <w:pPr>
                            <w:spacing w:after="0"/>
                            <w:rPr>
                              <w:rFonts w:ascii="Calibri" w:eastAsia="Calibri" w:hAnsi="Calibri" w:cs="Calibri"/>
                              <w:noProof/>
                              <w:color w:val="FF0000"/>
                              <w:sz w:val="24"/>
                              <w:szCs w:val="24"/>
                            </w:rPr>
                          </w:pPr>
                          <w:r w:rsidRPr="00490D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0A4BF8" id="_x0000_t202" coordsize="21600,21600" o:spt="202" path="m,l,21600r21600,l21600,xe">
              <v:stroke joinstyle="miter"/>
              <v:path gradientshapeok="t" o:connecttype="rect"/>
            </v:shapetype>
            <v:shape id="Text Box 8" o:spid="_x0000_s1029" type="#_x0000_t202" alt="OFFICIAL" style="position:absolute;left:0;text-align:left;margin-left:0;margin-top:0;width:43.45pt;height:31.8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36D501E9" w14:textId="24B707B6" w:rsidR="00490D61" w:rsidRPr="00490D61" w:rsidRDefault="00490D61" w:rsidP="00490D61">
                    <w:pPr>
                      <w:spacing w:after="0"/>
                      <w:rPr>
                        <w:rFonts w:ascii="Calibri" w:eastAsia="Calibri" w:hAnsi="Calibri" w:cs="Calibri"/>
                        <w:noProof/>
                        <w:color w:val="FF0000"/>
                        <w:sz w:val="24"/>
                        <w:szCs w:val="24"/>
                      </w:rPr>
                    </w:pPr>
                    <w:r w:rsidRPr="00490D61">
                      <w:rPr>
                        <w:rFonts w:ascii="Calibri" w:eastAsia="Calibri" w:hAnsi="Calibri" w:cs="Calibri"/>
                        <w:noProof/>
                        <w:color w:val="FF0000"/>
                        <w:sz w:val="24"/>
                        <w:szCs w:val="24"/>
                      </w:rPr>
                      <w:t>OFFICIAL</w:t>
                    </w:r>
                  </w:p>
                </w:txbxContent>
              </v:textbox>
              <w10:wrap anchorx="page" anchory="page"/>
            </v:shape>
          </w:pict>
        </mc:Fallback>
      </mc:AlternateContent>
    </w:r>
    <w:r w:rsidR="007B1F92" w:rsidRPr="007B1F92">
      <w:t>Department of Agriculture, Fisheries and Forestry</w:t>
    </w:r>
  </w:p>
  <w:p w14:paraId="41791821" w14:textId="77777777" w:rsidR="002A193C" w:rsidRDefault="002A193C">
    <w:pPr>
      <w:pStyle w:val="Footer"/>
    </w:pPr>
    <w:r>
      <w:fldChar w:fldCharType="begin"/>
    </w:r>
    <w:r>
      <w:instrText xml:space="preserve"> PAGE   \* MERGEFORMAT </w:instrText>
    </w:r>
    <w:r>
      <w:fldChar w:fldCharType="separate"/>
    </w:r>
    <w:r>
      <w:rPr>
        <w:noProof/>
      </w:rPr>
      <w:t>10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565F" w14:textId="5BF64504" w:rsidR="002A193C" w:rsidRDefault="00490D61" w:rsidP="0031296A">
    <w:pPr>
      <w:pStyle w:val="Footer"/>
      <w:jc w:val="right"/>
    </w:pPr>
    <w:r>
      <w:rPr>
        <w:noProof/>
      </w:rPr>
      <mc:AlternateContent>
        <mc:Choice Requires="wps">
          <w:drawing>
            <wp:anchor distT="0" distB="0" distL="0" distR="0" simplePos="0" relativeHeight="251657728" behindDoc="0" locked="0" layoutInCell="1" allowOverlap="1" wp14:anchorId="11C2A471" wp14:editId="39B24014">
              <wp:simplePos x="899770" y="6920179"/>
              <wp:positionH relativeFrom="page">
                <wp:align>center</wp:align>
              </wp:positionH>
              <wp:positionV relativeFrom="page">
                <wp:align>bottom</wp:align>
              </wp:positionV>
              <wp:extent cx="551815" cy="404495"/>
              <wp:effectExtent l="0" t="0" r="635" b="0"/>
              <wp:wrapNone/>
              <wp:docPr id="184346955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B07D034" w14:textId="35CB25F8" w:rsidR="00490D61" w:rsidRPr="00490D61" w:rsidRDefault="00490D61" w:rsidP="00490D61">
                          <w:pPr>
                            <w:spacing w:after="0"/>
                            <w:rPr>
                              <w:rFonts w:ascii="Calibri" w:eastAsia="Calibri" w:hAnsi="Calibri" w:cs="Calibri"/>
                              <w:noProof/>
                              <w:color w:val="FF0000"/>
                              <w:sz w:val="24"/>
                              <w:szCs w:val="24"/>
                            </w:rPr>
                          </w:pPr>
                          <w:r w:rsidRPr="00490D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C2A471" id="_x0000_t202" coordsize="21600,21600" o:spt="202" path="m,l,21600r21600,l21600,xe">
              <v:stroke joinstyle="miter"/>
              <v:path gradientshapeok="t" o:connecttype="rect"/>
            </v:shapetype>
            <v:shape id="Text Box 6" o:spid="_x0000_s1031" type="#_x0000_t202" alt="OFFICIAL" style="position:absolute;left:0;text-align:left;margin-left:0;margin-top:0;width:43.45pt;height:31.8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3B07D034" w14:textId="35CB25F8" w:rsidR="00490D61" w:rsidRPr="00490D61" w:rsidRDefault="00490D61" w:rsidP="00490D61">
                    <w:pPr>
                      <w:spacing w:after="0"/>
                      <w:rPr>
                        <w:rFonts w:ascii="Calibri" w:eastAsia="Calibri" w:hAnsi="Calibri" w:cs="Calibri"/>
                        <w:noProof/>
                        <w:color w:val="FF0000"/>
                        <w:sz w:val="24"/>
                        <w:szCs w:val="24"/>
                      </w:rPr>
                    </w:pPr>
                    <w:r w:rsidRPr="00490D61">
                      <w:rPr>
                        <w:rFonts w:ascii="Calibri" w:eastAsia="Calibri" w:hAnsi="Calibri" w:cs="Calibri"/>
                        <w:noProof/>
                        <w:color w:val="FF0000"/>
                        <w:sz w:val="24"/>
                        <w:szCs w:val="24"/>
                      </w:rPr>
                      <w:t>OFFICIAL</w:t>
                    </w:r>
                  </w:p>
                </w:txbxContent>
              </v:textbox>
              <w10:wrap anchorx="page" anchory="page"/>
            </v:shape>
          </w:pict>
        </mc:Fallback>
      </mc:AlternateContent>
    </w:r>
    <w:r w:rsidR="002A193C">
      <w:t xml:space="preserve">Department of Agriculture, </w:t>
    </w:r>
    <w:r w:rsidR="00A9002C">
      <w:t>Fisheries and Forestry</w:t>
    </w:r>
  </w:p>
  <w:p w14:paraId="4F6F5A32" w14:textId="77777777" w:rsidR="002A193C" w:rsidRDefault="002A193C">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7A071" w14:textId="77777777" w:rsidR="008B0DDE" w:rsidRDefault="008B0DDE">
      <w:r>
        <w:separator/>
      </w:r>
    </w:p>
    <w:p w14:paraId="1762F2B5" w14:textId="77777777" w:rsidR="008B0DDE" w:rsidRDefault="008B0DDE"/>
    <w:p w14:paraId="4A05D38F" w14:textId="77777777" w:rsidR="008B0DDE" w:rsidRDefault="008B0DDE"/>
  </w:footnote>
  <w:footnote w:type="continuationSeparator" w:id="0">
    <w:p w14:paraId="6506F29D" w14:textId="77777777" w:rsidR="008B0DDE" w:rsidRDefault="008B0DDE">
      <w:r>
        <w:continuationSeparator/>
      </w:r>
    </w:p>
    <w:p w14:paraId="5696622D" w14:textId="77777777" w:rsidR="008B0DDE" w:rsidRDefault="008B0DDE"/>
    <w:p w14:paraId="62413CD3" w14:textId="77777777" w:rsidR="008B0DDE" w:rsidRDefault="008B0DDE"/>
  </w:footnote>
  <w:footnote w:type="continuationNotice" w:id="1">
    <w:p w14:paraId="29F1210A" w14:textId="77777777" w:rsidR="008B0DDE" w:rsidRDefault="008B0DDE">
      <w:pPr>
        <w:pStyle w:val="Footer"/>
      </w:pPr>
    </w:p>
    <w:p w14:paraId="228D3368" w14:textId="77777777" w:rsidR="008B0DDE" w:rsidRDefault="008B0DDE"/>
    <w:p w14:paraId="1DF9EE28" w14:textId="77777777" w:rsidR="008B0DDE" w:rsidRDefault="008B0D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A5D03" w14:textId="2C1F9D89" w:rsidR="002A193C" w:rsidRDefault="00490D61">
    <w:pPr>
      <w:pStyle w:val="Header"/>
    </w:pPr>
    <w:r>
      <w:rPr>
        <w:noProof/>
      </w:rPr>
      <mc:AlternateContent>
        <mc:Choice Requires="wps">
          <w:drawing>
            <wp:anchor distT="0" distB="0" distL="0" distR="0" simplePos="0" relativeHeight="251655680" behindDoc="0" locked="0" layoutInCell="1" allowOverlap="1" wp14:anchorId="53EB6942" wp14:editId="50B426EA">
              <wp:simplePos x="635" y="635"/>
              <wp:positionH relativeFrom="page">
                <wp:align>center</wp:align>
              </wp:positionH>
              <wp:positionV relativeFrom="page">
                <wp:align>top</wp:align>
              </wp:positionV>
              <wp:extent cx="551815" cy="404495"/>
              <wp:effectExtent l="0" t="0" r="635" b="14605"/>
              <wp:wrapNone/>
              <wp:docPr id="146243824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8468CFF" w14:textId="259BF76B" w:rsidR="00490D61" w:rsidRPr="00490D61" w:rsidRDefault="00490D61" w:rsidP="00490D61">
                          <w:pPr>
                            <w:spacing w:after="0"/>
                            <w:rPr>
                              <w:rFonts w:ascii="Calibri" w:eastAsia="Calibri" w:hAnsi="Calibri" w:cs="Calibri"/>
                              <w:noProof/>
                              <w:color w:val="FF0000"/>
                              <w:sz w:val="24"/>
                              <w:szCs w:val="24"/>
                            </w:rPr>
                          </w:pPr>
                          <w:r w:rsidRPr="00490D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EB6942" id="_x0000_t202" coordsize="21600,21600" o:spt="202" path="m,l,21600r21600,l21600,xe">
              <v:stroke joinstyle="miter"/>
              <v:path gradientshapeok="t" o:connecttype="rect"/>
            </v:shapetype>
            <v:shape id="Text Box 4" o:spid="_x0000_s1026" type="#_x0000_t202" alt="OFFICIAL" style="position:absolute;left:0;text-align:left;margin-left:0;margin-top:0;width:43.45pt;height:31.8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58468CFF" w14:textId="259BF76B" w:rsidR="00490D61" w:rsidRPr="00490D61" w:rsidRDefault="00490D61" w:rsidP="00490D61">
                    <w:pPr>
                      <w:spacing w:after="0"/>
                      <w:rPr>
                        <w:rFonts w:ascii="Calibri" w:eastAsia="Calibri" w:hAnsi="Calibri" w:cs="Calibri"/>
                        <w:noProof/>
                        <w:color w:val="FF0000"/>
                        <w:sz w:val="24"/>
                        <w:szCs w:val="24"/>
                      </w:rPr>
                    </w:pPr>
                    <w:r w:rsidRPr="00490D61">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1CAEA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63360" o:spid="_x0000_s1028" type="#_x0000_t136" style="position:absolute;left:0;text-align:left;margin-left:0;margin-top:0;width:479.5pt;height:159.8pt;rotation:315;z-index:-251655680;mso-position-horizontal:center;mso-position-horizontal-relative:margin;mso-position-vertical:center;mso-position-vertical-relative:margin" o:allowincell="f" fillcolor="red"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AA8FA" w14:textId="4E6CBE8A" w:rsidR="002A193C" w:rsidRDefault="00490D61">
    <w:pPr>
      <w:pStyle w:val="Header"/>
    </w:pPr>
    <w:r>
      <w:rPr>
        <w:noProof/>
      </w:rPr>
      <mc:AlternateContent>
        <mc:Choice Requires="wps">
          <w:drawing>
            <wp:anchor distT="0" distB="0" distL="0" distR="0" simplePos="0" relativeHeight="251656704" behindDoc="0" locked="0" layoutInCell="1" allowOverlap="1" wp14:anchorId="3CD699D0" wp14:editId="75EFCFEF">
              <wp:simplePos x="901065" y="360680"/>
              <wp:positionH relativeFrom="page">
                <wp:align>center</wp:align>
              </wp:positionH>
              <wp:positionV relativeFrom="page">
                <wp:align>top</wp:align>
              </wp:positionV>
              <wp:extent cx="551815" cy="404495"/>
              <wp:effectExtent l="0" t="0" r="635" b="14605"/>
              <wp:wrapNone/>
              <wp:docPr id="197345744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E9D0980" w14:textId="49825249" w:rsidR="00490D61" w:rsidRPr="00490D61" w:rsidRDefault="00490D61" w:rsidP="00490D61">
                          <w:pPr>
                            <w:spacing w:after="0"/>
                            <w:rPr>
                              <w:rFonts w:ascii="Calibri" w:eastAsia="Calibri" w:hAnsi="Calibri" w:cs="Calibri"/>
                              <w:noProof/>
                              <w:color w:val="FF0000"/>
                              <w:sz w:val="24"/>
                              <w:szCs w:val="24"/>
                            </w:rPr>
                          </w:pPr>
                          <w:r w:rsidRPr="00490D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D699D0"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1.8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5E9D0980" w14:textId="49825249" w:rsidR="00490D61" w:rsidRPr="00490D61" w:rsidRDefault="00490D61" w:rsidP="00490D61">
                    <w:pPr>
                      <w:spacing w:after="0"/>
                      <w:rPr>
                        <w:rFonts w:ascii="Calibri" w:eastAsia="Calibri" w:hAnsi="Calibri" w:cs="Calibri"/>
                        <w:noProof/>
                        <w:color w:val="FF0000"/>
                        <w:sz w:val="24"/>
                        <w:szCs w:val="24"/>
                      </w:rPr>
                    </w:pPr>
                    <w:r w:rsidRPr="00490D61">
                      <w:rPr>
                        <w:rFonts w:ascii="Calibri" w:eastAsia="Calibri" w:hAnsi="Calibri" w:cs="Calibri"/>
                        <w:noProof/>
                        <w:color w:val="FF0000"/>
                        <w:sz w:val="24"/>
                        <w:szCs w:val="24"/>
                      </w:rPr>
                      <w:t>OFFICIAL</w:t>
                    </w:r>
                  </w:p>
                </w:txbxContent>
              </v:textbox>
              <w10:wrap anchorx="page" anchory="page"/>
            </v:shape>
          </w:pict>
        </mc:Fallback>
      </mc:AlternateContent>
    </w:r>
    <w:r w:rsidR="42ED70DB" w:rsidRPr="00895B77">
      <w:t>Future Drought Fund: Funding Information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211A4" w14:textId="72387691" w:rsidR="005525E9" w:rsidRDefault="00490D61" w:rsidP="009C477C">
    <w:pPr>
      <w:pStyle w:val="Header"/>
      <w:jc w:val="left"/>
    </w:pPr>
    <w:r>
      <w:rPr>
        <w:noProof/>
        <w:u w:val="single"/>
      </w:rPr>
      <mc:AlternateContent>
        <mc:Choice Requires="wps">
          <w:drawing>
            <wp:anchor distT="0" distB="0" distL="0" distR="0" simplePos="0" relativeHeight="251654656" behindDoc="0" locked="0" layoutInCell="1" allowOverlap="1" wp14:anchorId="7B298CD0" wp14:editId="1A476028">
              <wp:simplePos x="899770" y="358445"/>
              <wp:positionH relativeFrom="page">
                <wp:align>center</wp:align>
              </wp:positionH>
              <wp:positionV relativeFrom="page">
                <wp:align>top</wp:align>
              </wp:positionV>
              <wp:extent cx="551815" cy="404495"/>
              <wp:effectExtent l="0" t="0" r="635" b="14605"/>
              <wp:wrapNone/>
              <wp:docPr id="200350706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4714301" w14:textId="58243D47" w:rsidR="00490D61" w:rsidRPr="00490D61" w:rsidRDefault="00490D61" w:rsidP="00490D61">
                          <w:pPr>
                            <w:spacing w:after="0"/>
                            <w:rPr>
                              <w:rFonts w:ascii="Calibri" w:eastAsia="Calibri" w:hAnsi="Calibri" w:cs="Calibri"/>
                              <w:noProof/>
                              <w:color w:val="FF0000"/>
                              <w:sz w:val="24"/>
                              <w:szCs w:val="24"/>
                            </w:rPr>
                          </w:pPr>
                          <w:r w:rsidRPr="00490D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298CD0" id="_x0000_t202" coordsize="21600,21600" o:spt="202" path="m,l,21600r21600,l21600,xe">
              <v:stroke joinstyle="miter"/>
              <v:path gradientshapeok="t" o:connecttype="rect"/>
            </v:shapetype>
            <v:shape id="Text Box 3" o:spid="_x0000_s1030" type="#_x0000_t202" alt="OFFICIAL" style="position:absolute;margin-left:0;margin-top:0;width:43.45pt;height:31.8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14714301" w14:textId="58243D47" w:rsidR="00490D61" w:rsidRPr="00490D61" w:rsidRDefault="00490D61" w:rsidP="00490D61">
                    <w:pPr>
                      <w:spacing w:after="0"/>
                      <w:rPr>
                        <w:rFonts w:ascii="Calibri" w:eastAsia="Calibri" w:hAnsi="Calibri" w:cs="Calibri"/>
                        <w:noProof/>
                        <w:color w:val="FF0000"/>
                        <w:sz w:val="24"/>
                        <w:szCs w:val="24"/>
                      </w:rPr>
                    </w:pPr>
                    <w:r w:rsidRPr="00490D61">
                      <w:rPr>
                        <w:rFonts w:ascii="Calibri" w:eastAsia="Calibri" w:hAnsi="Calibri" w:cs="Calibri"/>
                        <w:noProof/>
                        <w:color w:val="FF0000"/>
                        <w:sz w:val="24"/>
                        <w:szCs w:val="24"/>
                      </w:rPr>
                      <w:t>OFFICIAL</w:t>
                    </w:r>
                  </w:p>
                </w:txbxContent>
              </v:textbox>
              <w10:wrap anchorx="page" anchory="page"/>
            </v:shape>
          </w:pict>
        </mc:Fallback>
      </mc:AlternateContent>
    </w:r>
    <w:r w:rsidR="0031296A" w:rsidRPr="0031296A">
      <w:rPr>
        <w:noProof/>
        <w:u w:val="single"/>
      </w:rPr>
      <w:drawing>
        <wp:inline distT="0" distB="0" distL="0" distR="0" wp14:anchorId="36150751" wp14:editId="3DBC9D5F">
          <wp:extent cx="3482035" cy="1011814"/>
          <wp:effectExtent l="0" t="0" r="0" b="0"/>
          <wp:docPr id="1421464061" name="Picture 2" descr="A black background with a black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ack background with a black squa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1625" cy="1020412"/>
                  </a:xfrm>
                  <a:prstGeom prst="rect">
                    <a:avLst/>
                  </a:prstGeom>
                  <a:noFill/>
                  <a:ln>
                    <a:noFill/>
                  </a:ln>
                </pic:spPr>
              </pic:pic>
            </a:graphicData>
          </a:graphic>
        </wp:inline>
      </w:drawing>
    </w:r>
    <w:r w:rsidR="0031296A" w:rsidRPr="0031296A">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5829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AAC49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B2FA9A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FCE55C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3361376"/>
    <w:lvl w:ilvl="0">
      <w:start w:val="1"/>
      <w:numFmt w:val="bullet"/>
      <w:lvlText w:val="o"/>
      <w:lvlJc w:val="left"/>
      <w:pPr>
        <w:ind w:left="926" w:hanging="360"/>
      </w:pPr>
      <w:rPr>
        <w:rFonts w:ascii="Courier New" w:hAnsi="Courier New" w:cs="Courier New" w:hint="default"/>
      </w:rPr>
    </w:lvl>
  </w:abstractNum>
  <w:abstractNum w:abstractNumId="5" w15:restartNumberingAfterBreak="0">
    <w:nsid w:val="FFFFFF83"/>
    <w:multiLevelType w:val="singleLevel"/>
    <w:tmpl w:val="382C658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85ADC2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B58C452A"/>
    <w:lvl w:ilvl="0">
      <w:start w:val="1"/>
      <w:numFmt w:val="bullet"/>
      <w:lvlText w:val=""/>
      <w:lvlJc w:val="left"/>
      <w:pPr>
        <w:tabs>
          <w:tab w:val="num" w:pos="360"/>
        </w:tabs>
        <w:ind w:left="360" w:hanging="360"/>
      </w:pPr>
      <w:rPr>
        <w:rFonts w:ascii="Symbol" w:hAnsi="Symbol" w:hint="default"/>
        <w:color w:val="auto"/>
      </w:rPr>
    </w:lvl>
  </w:abstractNum>
  <w:abstractNum w:abstractNumId="8" w15:restartNumberingAfterBreak="0">
    <w:nsid w:val="0C5E2F35"/>
    <w:multiLevelType w:val="multilevel"/>
    <w:tmpl w:val="9340AC4C"/>
    <w:lvl w:ilvl="0">
      <w:start w:val="1"/>
      <w:numFmt w:val="decimal"/>
      <w:lvlText w:val="%1)"/>
      <w:lvlJc w:val="left"/>
      <w:pPr>
        <w:ind w:left="567" w:hanging="567"/>
      </w:pPr>
      <w:rPr>
        <w:rFonts w:hint="default"/>
        <w:color w:val="auto"/>
      </w:rPr>
    </w:lvl>
    <w:lvl w:ilvl="1">
      <w:start w:val="1"/>
      <w:numFmt w:val="lowerLetter"/>
      <w:lvlText w:val="%2)"/>
      <w:lvlJc w:val="left"/>
      <w:pPr>
        <w:ind w:left="851" w:hanging="284"/>
      </w:pPr>
      <w:rPr>
        <w:rFonts w:hint="default"/>
      </w:rPr>
    </w:lvl>
    <w:lvl w:ilvl="2">
      <w:start w:val="1"/>
      <w:numFmt w:val="lowerRoman"/>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12056DAA"/>
    <w:multiLevelType w:val="hybridMultilevel"/>
    <w:tmpl w:val="E13698D2"/>
    <w:lvl w:ilvl="0" w:tplc="1DA20EE0">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196B606F"/>
    <w:multiLevelType w:val="hybridMultilevel"/>
    <w:tmpl w:val="0CA0B57E"/>
    <w:lvl w:ilvl="0" w:tplc="3882266C">
      <w:start w:val="1"/>
      <w:numFmt w:val="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11" w15:restartNumberingAfterBreak="0">
    <w:nsid w:val="1CD71580"/>
    <w:multiLevelType w:val="hybridMultilevel"/>
    <w:tmpl w:val="16AAE240"/>
    <w:lvl w:ilvl="0" w:tplc="A9884604">
      <w:start w:val="1"/>
      <w:numFmt w:val="bullet"/>
      <w:lvlText w:val=""/>
      <w:lvlJc w:val="left"/>
      <w:pPr>
        <w:ind w:left="360" w:hanging="360"/>
      </w:pPr>
      <w:rPr>
        <w:rFonts w:ascii="Symbol" w:hAnsi="Symbol" w:hint="default"/>
        <w:color w:val="FF79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A328D5"/>
    <w:multiLevelType w:val="multilevel"/>
    <w:tmpl w:val="BE78A4F8"/>
    <w:numStyleLink w:val="Numberlist"/>
  </w:abstractNum>
  <w:abstractNum w:abstractNumId="13" w15:restartNumberingAfterBreak="0">
    <w:nsid w:val="21E20078"/>
    <w:multiLevelType w:val="multilevel"/>
    <w:tmpl w:val="B95457A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B103637"/>
    <w:multiLevelType w:val="multilevel"/>
    <w:tmpl w:val="BE78A4F8"/>
    <w:numStyleLink w:val="Numberlist"/>
  </w:abstractNum>
  <w:abstractNum w:abstractNumId="15" w15:restartNumberingAfterBreak="0">
    <w:nsid w:val="394A15FE"/>
    <w:multiLevelType w:val="multilevel"/>
    <w:tmpl w:val="B95457A8"/>
    <w:numStyleLink w:val="Headinglist"/>
  </w:abstractNum>
  <w:abstractNum w:abstractNumId="16" w15:restartNumberingAfterBreak="0">
    <w:nsid w:val="414F4729"/>
    <w:multiLevelType w:val="multilevel"/>
    <w:tmpl w:val="A0241B28"/>
    <w:numStyleLink w:val="List1"/>
  </w:abstractNum>
  <w:abstractNum w:abstractNumId="17" w15:restartNumberingAfterBreak="0">
    <w:nsid w:val="486800B4"/>
    <w:multiLevelType w:val="multilevel"/>
    <w:tmpl w:val="A0241B28"/>
    <w:numStyleLink w:val="List1"/>
  </w:abstractNum>
  <w:abstractNum w:abstractNumId="18"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9" w15:restartNumberingAfterBreak="0">
    <w:nsid w:val="496159DC"/>
    <w:multiLevelType w:val="multilevel"/>
    <w:tmpl w:val="BE78A4F8"/>
    <w:numStyleLink w:val="Numberlist"/>
  </w:abstractNum>
  <w:abstractNum w:abstractNumId="20"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70342E"/>
    <w:multiLevelType w:val="multilevel"/>
    <w:tmpl w:val="ED2C4812"/>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22" w15:restartNumberingAfterBreak="0">
    <w:nsid w:val="5A8B541B"/>
    <w:multiLevelType w:val="multilevel"/>
    <w:tmpl w:val="BF3294C2"/>
    <w:lvl w:ilvl="0">
      <w:start w:val="1"/>
      <w:numFmt w:val="bullet"/>
      <w:pStyle w:val="TableBullet1"/>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AA12966"/>
    <w:multiLevelType w:val="multilevel"/>
    <w:tmpl w:val="A0241B28"/>
    <w:styleLink w:val="List1"/>
    <w:lvl w:ilvl="0">
      <w:start w:val="1"/>
      <w:numFmt w:val="bullet"/>
      <w:lvlText w:val=""/>
      <w:lvlJc w:val="left"/>
      <w:pPr>
        <w:ind w:left="425" w:hanging="425"/>
      </w:pPr>
      <w:rPr>
        <w:rFonts w:ascii="Symbol" w:hAnsi="Symbol" w:hint="default"/>
        <w:color w:val="003150"/>
      </w:rPr>
    </w:lvl>
    <w:lvl w:ilvl="1">
      <w:start w:val="1"/>
      <w:numFmt w:val="bullet"/>
      <w:lvlText w:val=""/>
      <w:lvlJc w:val="left"/>
      <w:pPr>
        <w:ind w:left="851" w:hanging="426"/>
      </w:pPr>
      <w:rPr>
        <w:rFonts w:ascii="Symbol" w:hAnsi="Symbol" w:hint="default"/>
        <w:color w:val="auto"/>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4" w15:restartNumberingAfterBreak="0">
    <w:nsid w:val="5B8F3B04"/>
    <w:multiLevelType w:val="multilevel"/>
    <w:tmpl w:val="BE78A4F8"/>
    <w:styleLink w:val="Numberlist"/>
    <w:lvl w:ilvl="0">
      <w:start w:val="1"/>
      <w:numFmt w:val="decimal"/>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5"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3B6DC7"/>
    <w:multiLevelType w:val="multilevel"/>
    <w:tmpl w:val="688C19C6"/>
    <w:lvl w:ilvl="0">
      <w:start w:val="1"/>
      <w:numFmt w:val="bullet"/>
      <w:lvlText w:val="o"/>
      <w:lvlJc w:val="left"/>
      <w:pPr>
        <w:ind w:left="926"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C8C10A1"/>
    <w:multiLevelType w:val="multilevel"/>
    <w:tmpl w:val="BE78A4F8"/>
    <w:numStyleLink w:val="Numberlist"/>
  </w:abstractNum>
  <w:abstractNum w:abstractNumId="28" w15:restartNumberingAfterBreak="0">
    <w:nsid w:val="733934B7"/>
    <w:multiLevelType w:val="multilevel"/>
    <w:tmpl w:val="A0241B28"/>
    <w:numStyleLink w:val="List1"/>
  </w:abstractNum>
  <w:num w:numId="1" w16cid:durableId="1171791816">
    <w:abstractNumId w:val="7"/>
  </w:num>
  <w:num w:numId="2" w16cid:durableId="1667321647">
    <w:abstractNumId w:val="17"/>
  </w:num>
  <w:num w:numId="3" w16cid:durableId="59796415">
    <w:abstractNumId w:val="18"/>
  </w:num>
  <w:num w:numId="4" w16cid:durableId="1913806772">
    <w:abstractNumId w:val="10"/>
  </w:num>
  <w:num w:numId="5" w16cid:durableId="2037268471">
    <w:abstractNumId w:val="23"/>
  </w:num>
  <w:num w:numId="6" w16cid:durableId="1355770275">
    <w:abstractNumId w:val="24"/>
  </w:num>
  <w:num w:numId="7" w16cid:durableId="2033527157">
    <w:abstractNumId w:val="8"/>
  </w:num>
  <w:num w:numId="8" w16cid:durableId="1882862685">
    <w:abstractNumId w:val="13"/>
  </w:num>
  <w:num w:numId="9" w16cid:durableId="179634464">
    <w:abstractNumId w:val="15"/>
  </w:num>
  <w:num w:numId="10" w16cid:durableId="19015584">
    <w:abstractNumId w:val="8"/>
    <w:lvlOverride w:ilvl="0">
      <w:startOverride w:val="10"/>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9057158">
    <w:abstractNumId w:val="6"/>
  </w:num>
  <w:num w:numId="12" w16cid:durableId="1162504366">
    <w:abstractNumId w:val="4"/>
  </w:num>
  <w:num w:numId="13" w16cid:durableId="306473293">
    <w:abstractNumId w:val="3"/>
  </w:num>
  <w:num w:numId="14" w16cid:durableId="1231303610">
    <w:abstractNumId w:val="2"/>
  </w:num>
  <w:num w:numId="15" w16cid:durableId="1486430518">
    <w:abstractNumId w:val="11"/>
  </w:num>
  <w:num w:numId="16" w16cid:durableId="52967123">
    <w:abstractNumId w:val="21"/>
  </w:num>
  <w:num w:numId="17" w16cid:durableId="6434383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1328216">
    <w:abstractNumId w:val="26"/>
  </w:num>
  <w:num w:numId="19" w16cid:durableId="1707943211">
    <w:abstractNumId w:val="1"/>
  </w:num>
  <w:num w:numId="20" w16cid:durableId="570045979">
    <w:abstractNumId w:val="0"/>
  </w:num>
  <w:num w:numId="21" w16cid:durableId="1679841556">
    <w:abstractNumId w:val="14"/>
  </w:num>
  <w:num w:numId="22" w16cid:durableId="959340878">
    <w:abstractNumId w:val="19"/>
  </w:num>
  <w:num w:numId="23" w16cid:durableId="17239849">
    <w:abstractNumId w:val="27"/>
  </w:num>
  <w:num w:numId="24" w16cid:durableId="1609504699">
    <w:abstractNumId w:val="12"/>
  </w:num>
  <w:num w:numId="25" w16cid:durableId="121310739">
    <w:abstractNumId w:val="16"/>
  </w:num>
  <w:num w:numId="26" w16cid:durableId="360508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4910102">
    <w:abstractNumId w:val="28"/>
  </w:num>
  <w:num w:numId="28" w16cid:durableId="286162399">
    <w:abstractNumId w:val="20"/>
  </w:num>
  <w:num w:numId="29" w16cid:durableId="1314989398">
    <w:abstractNumId w:val="22"/>
  </w:num>
  <w:num w:numId="30" w16cid:durableId="66652615">
    <w:abstractNumId w:val="9"/>
  </w:num>
  <w:num w:numId="31" w16cid:durableId="1990859383">
    <w:abstractNumId w:val="5"/>
  </w:num>
  <w:num w:numId="32" w16cid:durableId="951480071">
    <w:abstractNumId w:val="18"/>
  </w:num>
  <w:num w:numId="33" w16cid:durableId="2131590192">
    <w:abstractNumId w:val="13"/>
    <w:lvlOverride w:ilvl="0">
      <w:lvl w:ilvl="0">
        <w:start w:val="1"/>
        <w:numFmt w:val="decimal"/>
        <w:lvlText w:val="%1"/>
        <w:lvlJc w:val="left"/>
        <w:pPr>
          <w:ind w:left="720" w:hanging="720"/>
        </w:pPr>
        <w:rPr>
          <w:color w:val="59621D"/>
        </w:rPr>
      </w:lvl>
    </w:lvlOverride>
  </w:num>
  <w:num w:numId="34" w16cid:durableId="21588965">
    <w:abstractNumId w:val="13"/>
    <w:lvlOverride w:ilvl="0">
      <w:lvl w:ilvl="0">
        <w:start w:val="1"/>
        <w:numFmt w:val="decimal"/>
        <w:lvlText w:val="%1"/>
        <w:lvlJc w:val="left"/>
        <w:pPr>
          <w:ind w:left="720" w:hanging="720"/>
        </w:pPr>
        <w:rPr>
          <w:color w:val="59621D"/>
        </w:rPr>
      </w:lvl>
    </w:lvlOverride>
  </w:num>
  <w:num w:numId="35" w16cid:durableId="188571948">
    <w:abstractNumId w:val="13"/>
    <w:lvlOverride w:ilvl="0">
      <w:lvl w:ilvl="0">
        <w:start w:val="1"/>
        <w:numFmt w:val="decimal"/>
        <w:lvlText w:val="%1"/>
        <w:lvlJc w:val="left"/>
        <w:pPr>
          <w:ind w:left="720" w:hanging="720"/>
        </w:pPr>
        <w:rPr>
          <w:color w:val="59621D"/>
        </w:rPr>
      </w:lvl>
    </w:lvlOverride>
  </w:num>
  <w:num w:numId="36" w16cid:durableId="844629787">
    <w:abstractNumId w:val="13"/>
    <w:lvlOverride w:ilvl="0">
      <w:lvl w:ilvl="0">
        <w:start w:val="1"/>
        <w:numFmt w:val="decimal"/>
        <w:lvlText w:val="%1"/>
        <w:lvlJc w:val="left"/>
        <w:pPr>
          <w:ind w:left="720" w:hanging="720"/>
        </w:pPr>
      </w:lvl>
    </w:lvlOverride>
  </w:num>
  <w:num w:numId="37" w16cid:durableId="935332696">
    <w:abstractNumId w:val="23"/>
  </w:num>
  <w:num w:numId="38" w16cid:durableId="1594363265">
    <w:abstractNumId w:val="23"/>
  </w:num>
  <w:num w:numId="39" w16cid:durableId="934168278">
    <w:abstractNumId w:val="23"/>
  </w:num>
  <w:num w:numId="40" w16cid:durableId="1347173504">
    <w:abstractNumId w:val="24"/>
  </w:num>
  <w:num w:numId="41" w16cid:durableId="823355897">
    <w:abstractNumId w:val="24"/>
  </w:num>
  <w:num w:numId="42" w16cid:durableId="1100218817">
    <w:abstractNumId w:val="24"/>
  </w:num>
  <w:num w:numId="43" w16cid:durableId="1698308952">
    <w:abstractNumId w:val="23"/>
  </w:num>
  <w:num w:numId="44" w16cid:durableId="547035718">
    <w:abstractNumId w:val="24"/>
  </w:num>
  <w:num w:numId="45" w16cid:durableId="921455078">
    <w:abstractNumId w:val="10"/>
  </w:num>
  <w:num w:numId="46" w16cid:durableId="1145393031">
    <w:abstractNumId w:val="9"/>
  </w:num>
  <w:num w:numId="47" w16cid:durableId="776364836">
    <w:abstractNumId w:val="20"/>
  </w:num>
  <w:num w:numId="48" w16cid:durableId="919363984">
    <w:abstractNumId w:val="21"/>
  </w:num>
  <w:num w:numId="49" w16cid:durableId="645671681">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96A"/>
    <w:rsid w:val="00000CEE"/>
    <w:rsid w:val="00027C59"/>
    <w:rsid w:val="0002991C"/>
    <w:rsid w:val="000310E2"/>
    <w:rsid w:val="00046B12"/>
    <w:rsid w:val="0004740E"/>
    <w:rsid w:val="0007746F"/>
    <w:rsid w:val="0007749B"/>
    <w:rsid w:val="00080447"/>
    <w:rsid w:val="000838DB"/>
    <w:rsid w:val="000850FC"/>
    <w:rsid w:val="0009515B"/>
    <w:rsid w:val="000B60E0"/>
    <w:rsid w:val="000C6F22"/>
    <w:rsid w:val="000D4D49"/>
    <w:rsid w:val="000D6DD8"/>
    <w:rsid w:val="000E7C0B"/>
    <w:rsid w:val="000F3E04"/>
    <w:rsid w:val="000F5400"/>
    <w:rsid w:val="00101422"/>
    <w:rsid w:val="0010763D"/>
    <w:rsid w:val="00112B86"/>
    <w:rsid w:val="00156316"/>
    <w:rsid w:val="001567E9"/>
    <w:rsid w:val="00156DD6"/>
    <w:rsid w:val="00165FA2"/>
    <w:rsid w:val="00167450"/>
    <w:rsid w:val="00183612"/>
    <w:rsid w:val="001A15E1"/>
    <w:rsid w:val="001A1F79"/>
    <w:rsid w:val="001A22FB"/>
    <w:rsid w:val="001B1009"/>
    <w:rsid w:val="001C3583"/>
    <w:rsid w:val="001D0F68"/>
    <w:rsid w:val="001D6B7A"/>
    <w:rsid w:val="001D77BC"/>
    <w:rsid w:val="001E1C4C"/>
    <w:rsid w:val="001E790B"/>
    <w:rsid w:val="001F2637"/>
    <w:rsid w:val="00201500"/>
    <w:rsid w:val="0020313A"/>
    <w:rsid w:val="00217BBD"/>
    <w:rsid w:val="0022055A"/>
    <w:rsid w:val="00224866"/>
    <w:rsid w:val="002252AE"/>
    <w:rsid w:val="002320BA"/>
    <w:rsid w:val="0023478F"/>
    <w:rsid w:val="0024136F"/>
    <w:rsid w:val="00243E26"/>
    <w:rsid w:val="00251BA3"/>
    <w:rsid w:val="002544C6"/>
    <w:rsid w:val="00262394"/>
    <w:rsid w:val="00270137"/>
    <w:rsid w:val="002726AF"/>
    <w:rsid w:val="00280973"/>
    <w:rsid w:val="00294055"/>
    <w:rsid w:val="00294D2E"/>
    <w:rsid w:val="00296373"/>
    <w:rsid w:val="002A04F3"/>
    <w:rsid w:val="002A193C"/>
    <w:rsid w:val="002B603F"/>
    <w:rsid w:val="002D063B"/>
    <w:rsid w:val="002D5253"/>
    <w:rsid w:val="002D6D35"/>
    <w:rsid w:val="002E04F2"/>
    <w:rsid w:val="00305911"/>
    <w:rsid w:val="0031296A"/>
    <w:rsid w:val="00325FB9"/>
    <w:rsid w:val="003267A5"/>
    <w:rsid w:val="00337332"/>
    <w:rsid w:val="00340820"/>
    <w:rsid w:val="0034704A"/>
    <w:rsid w:val="00350394"/>
    <w:rsid w:val="0035144E"/>
    <w:rsid w:val="00352341"/>
    <w:rsid w:val="00356CB3"/>
    <w:rsid w:val="00357095"/>
    <w:rsid w:val="00362353"/>
    <w:rsid w:val="0036731C"/>
    <w:rsid w:val="00367479"/>
    <w:rsid w:val="00380CF1"/>
    <w:rsid w:val="00381D23"/>
    <w:rsid w:val="003825C9"/>
    <w:rsid w:val="0039005A"/>
    <w:rsid w:val="00396339"/>
    <w:rsid w:val="003A195C"/>
    <w:rsid w:val="003A42B1"/>
    <w:rsid w:val="003A4B4A"/>
    <w:rsid w:val="003C3301"/>
    <w:rsid w:val="003D3CE1"/>
    <w:rsid w:val="003D44DC"/>
    <w:rsid w:val="0040167D"/>
    <w:rsid w:val="00402404"/>
    <w:rsid w:val="00404AB0"/>
    <w:rsid w:val="00406AC2"/>
    <w:rsid w:val="00407235"/>
    <w:rsid w:val="00407F97"/>
    <w:rsid w:val="0041307F"/>
    <w:rsid w:val="004222BF"/>
    <w:rsid w:val="00433029"/>
    <w:rsid w:val="00442CD5"/>
    <w:rsid w:val="0044630A"/>
    <w:rsid w:val="0045406C"/>
    <w:rsid w:val="00460750"/>
    <w:rsid w:val="004705F2"/>
    <w:rsid w:val="00473964"/>
    <w:rsid w:val="004771E9"/>
    <w:rsid w:val="004837B1"/>
    <w:rsid w:val="0048569E"/>
    <w:rsid w:val="00486C20"/>
    <w:rsid w:val="00490D61"/>
    <w:rsid w:val="00490E7F"/>
    <w:rsid w:val="004963CC"/>
    <w:rsid w:val="004A19A7"/>
    <w:rsid w:val="004C4403"/>
    <w:rsid w:val="004C6362"/>
    <w:rsid w:val="004C6C47"/>
    <w:rsid w:val="004D2941"/>
    <w:rsid w:val="00505020"/>
    <w:rsid w:val="00517459"/>
    <w:rsid w:val="005241D2"/>
    <w:rsid w:val="00543A47"/>
    <w:rsid w:val="0055013B"/>
    <w:rsid w:val="00550C4C"/>
    <w:rsid w:val="005525E9"/>
    <w:rsid w:val="00577949"/>
    <w:rsid w:val="00585CCC"/>
    <w:rsid w:val="00591B5B"/>
    <w:rsid w:val="005A4C19"/>
    <w:rsid w:val="005E4B6B"/>
    <w:rsid w:val="005F0E4D"/>
    <w:rsid w:val="005F11BA"/>
    <w:rsid w:val="005F3F9E"/>
    <w:rsid w:val="005F6876"/>
    <w:rsid w:val="00611DA7"/>
    <w:rsid w:val="00612873"/>
    <w:rsid w:val="006247DB"/>
    <w:rsid w:val="006338DA"/>
    <w:rsid w:val="006416D4"/>
    <w:rsid w:val="006517F0"/>
    <w:rsid w:val="0065584A"/>
    <w:rsid w:val="00656160"/>
    <w:rsid w:val="00681679"/>
    <w:rsid w:val="00692100"/>
    <w:rsid w:val="00697ADD"/>
    <w:rsid w:val="006D5E69"/>
    <w:rsid w:val="006D6EB8"/>
    <w:rsid w:val="006E1EC9"/>
    <w:rsid w:val="006F4757"/>
    <w:rsid w:val="00704059"/>
    <w:rsid w:val="00710469"/>
    <w:rsid w:val="0072232F"/>
    <w:rsid w:val="00736D12"/>
    <w:rsid w:val="007405CB"/>
    <w:rsid w:val="00741C50"/>
    <w:rsid w:val="00761DCB"/>
    <w:rsid w:val="00764CB7"/>
    <w:rsid w:val="00777A7F"/>
    <w:rsid w:val="00780CA6"/>
    <w:rsid w:val="00791D18"/>
    <w:rsid w:val="00796044"/>
    <w:rsid w:val="00797360"/>
    <w:rsid w:val="007B0650"/>
    <w:rsid w:val="007B1F92"/>
    <w:rsid w:val="007C5B94"/>
    <w:rsid w:val="007F3FFA"/>
    <w:rsid w:val="00803A3C"/>
    <w:rsid w:val="00804453"/>
    <w:rsid w:val="008112C5"/>
    <w:rsid w:val="008143AF"/>
    <w:rsid w:val="00814ADD"/>
    <w:rsid w:val="008153FE"/>
    <w:rsid w:val="00817510"/>
    <w:rsid w:val="0082249A"/>
    <w:rsid w:val="00826F01"/>
    <w:rsid w:val="00833933"/>
    <w:rsid w:val="00834F0B"/>
    <w:rsid w:val="00854DB2"/>
    <w:rsid w:val="0086493A"/>
    <w:rsid w:val="00875783"/>
    <w:rsid w:val="00882553"/>
    <w:rsid w:val="00895B77"/>
    <w:rsid w:val="008A05A1"/>
    <w:rsid w:val="008A3190"/>
    <w:rsid w:val="008A4FC2"/>
    <w:rsid w:val="008B0DDE"/>
    <w:rsid w:val="008C2E82"/>
    <w:rsid w:val="008D1B48"/>
    <w:rsid w:val="008D4721"/>
    <w:rsid w:val="008E4F62"/>
    <w:rsid w:val="008E60B8"/>
    <w:rsid w:val="008F2552"/>
    <w:rsid w:val="009010F9"/>
    <w:rsid w:val="0090774C"/>
    <w:rsid w:val="00930813"/>
    <w:rsid w:val="00930DDF"/>
    <w:rsid w:val="00939B39"/>
    <w:rsid w:val="00943FDD"/>
    <w:rsid w:val="009503A2"/>
    <w:rsid w:val="00954589"/>
    <w:rsid w:val="009647BD"/>
    <w:rsid w:val="00966EB8"/>
    <w:rsid w:val="009679F4"/>
    <w:rsid w:val="00991227"/>
    <w:rsid w:val="009A45BC"/>
    <w:rsid w:val="009A67C4"/>
    <w:rsid w:val="009C2243"/>
    <w:rsid w:val="009C2A13"/>
    <w:rsid w:val="009C4772"/>
    <w:rsid w:val="009C477C"/>
    <w:rsid w:val="009C7BA3"/>
    <w:rsid w:val="009D5A35"/>
    <w:rsid w:val="009D6922"/>
    <w:rsid w:val="009E058B"/>
    <w:rsid w:val="009F14E9"/>
    <w:rsid w:val="00A211B5"/>
    <w:rsid w:val="00A24114"/>
    <w:rsid w:val="00A26D23"/>
    <w:rsid w:val="00A3597A"/>
    <w:rsid w:val="00A35D03"/>
    <w:rsid w:val="00A446CB"/>
    <w:rsid w:val="00A44877"/>
    <w:rsid w:val="00A45542"/>
    <w:rsid w:val="00A459C2"/>
    <w:rsid w:val="00A5160A"/>
    <w:rsid w:val="00A51F07"/>
    <w:rsid w:val="00A52439"/>
    <w:rsid w:val="00A62A84"/>
    <w:rsid w:val="00A71E48"/>
    <w:rsid w:val="00A744AC"/>
    <w:rsid w:val="00A81BAD"/>
    <w:rsid w:val="00A85F0B"/>
    <w:rsid w:val="00A86FB6"/>
    <w:rsid w:val="00A9002C"/>
    <w:rsid w:val="00A94F0D"/>
    <w:rsid w:val="00AA70E3"/>
    <w:rsid w:val="00AB0966"/>
    <w:rsid w:val="00AB0FBE"/>
    <w:rsid w:val="00AB42D9"/>
    <w:rsid w:val="00AB58CE"/>
    <w:rsid w:val="00AD0378"/>
    <w:rsid w:val="00AD12E9"/>
    <w:rsid w:val="00AD77EF"/>
    <w:rsid w:val="00AE17E9"/>
    <w:rsid w:val="00AE243A"/>
    <w:rsid w:val="00AF1EB9"/>
    <w:rsid w:val="00AF5211"/>
    <w:rsid w:val="00AF746D"/>
    <w:rsid w:val="00B01F31"/>
    <w:rsid w:val="00B01FB8"/>
    <w:rsid w:val="00B106DE"/>
    <w:rsid w:val="00B118BC"/>
    <w:rsid w:val="00B25223"/>
    <w:rsid w:val="00B35721"/>
    <w:rsid w:val="00B407A6"/>
    <w:rsid w:val="00B42378"/>
    <w:rsid w:val="00B43A41"/>
    <w:rsid w:val="00B43CA3"/>
    <w:rsid w:val="00B5453F"/>
    <w:rsid w:val="00B54604"/>
    <w:rsid w:val="00B72B89"/>
    <w:rsid w:val="00B73838"/>
    <w:rsid w:val="00B8305A"/>
    <w:rsid w:val="00B8334E"/>
    <w:rsid w:val="00B96152"/>
    <w:rsid w:val="00BA0AFF"/>
    <w:rsid w:val="00BA3A0F"/>
    <w:rsid w:val="00BA5617"/>
    <w:rsid w:val="00BB1B25"/>
    <w:rsid w:val="00BB3143"/>
    <w:rsid w:val="00BB49FF"/>
    <w:rsid w:val="00BB6549"/>
    <w:rsid w:val="00BB6ACE"/>
    <w:rsid w:val="00BC1FDA"/>
    <w:rsid w:val="00BC5DC5"/>
    <w:rsid w:val="00BC6BA3"/>
    <w:rsid w:val="00BD2275"/>
    <w:rsid w:val="00BE353A"/>
    <w:rsid w:val="00BE4944"/>
    <w:rsid w:val="00BF3D70"/>
    <w:rsid w:val="00BF3E2D"/>
    <w:rsid w:val="00C00AAC"/>
    <w:rsid w:val="00C05EA8"/>
    <w:rsid w:val="00C06619"/>
    <w:rsid w:val="00C12D92"/>
    <w:rsid w:val="00C34A48"/>
    <w:rsid w:val="00C34C77"/>
    <w:rsid w:val="00C37592"/>
    <w:rsid w:val="00C37ABD"/>
    <w:rsid w:val="00C51E35"/>
    <w:rsid w:val="00C5649E"/>
    <w:rsid w:val="00C6098D"/>
    <w:rsid w:val="00C62BB2"/>
    <w:rsid w:val="00C62D97"/>
    <w:rsid w:val="00C67E7F"/>
    <w:rsid w:val="00C73D05"/>
    <w:rsid w:val="00C759F8"/>
    <w:rsid w:val="00CA1314"/>
    <w:rsid w:val="00CA4596"/>
    <w:rsid w:val="00CB0F02"/>
    <w:rsid w:val="00CC11A4"/>
    <w:rsid w:val="00CD21B4"/>
    <w:rsid w:val="00CD2D44"/>
    <w:rsid w:val="00CE2103"/>
    <w:rsid w:val="00CE67E4"/>
    <w:rsid w:val="00CE6D9C"/>
    <w:rsid w:val="00CF090C"/>
    <w:rsid w:val="00D062D4"/>
    <w:rsid w:val="00D06356"/>
    <w:rsid w:val="00D14724"/>
    <w:rsid w:val="00D36729"/>
    <w:rsid w:val="00D37BFD"/>
    <w:rsid w:val="00D45274"/>
    <w:rsid w:val="00D45E0E"/>
    <w:rsid w:val="00D57062"/>
    <w:rsid w:val="00D6013D"/>
    <w:rsid w:val="00D666DC"/>
    <w:rsid w:val="00D74C59"/>
    <w:rsid w:val="00D75A6C"/>
    <w:rsid w:val="00D85C6D"/>
    <w:rsid w:val="00D912A7"/>
    <w:rsid w:val="00DA1FEF"/>
    <w:rsid w:val="00DB6BC0"/>
    <w:rsid w:val="00DC2BAE"/>
    <w:rsid w:val="00DC585B"/>
    <w:rsid w:val="00DD6045"/>
    <w:rsid w:val="00DE33E3"/>
    <w:rsid w:val="00DF0700"/>
    <w:rsid w:val="00DF36DA"/>
    <w:rsid w:val="00E05D92"/>
    <w:rsid w:val="00E06600"/>
    <w:rsid w:val="00E12E96"/>
    <w:rsid w:val="00E207A7"/>
    <w:rsid w:val="00E26D28"/>
    <w:rsid w:val="00E33AE1"/>
    <w:rsid w:val="00E33CC2"/>
    <w:rsid w:val="00E33F52"/>
    <w:rsid w:val="00E362EF"/>
    <w:rsid w:val="00E540E1"/>
    <w:rsid w:val="00E732BE"/>
    <w:rsid w:val="00E822F8"/>
    <w:rsid w:val="00E82889"/>
    <w:rsid w:val="00E96E54"/>
    <w:rsid w:val="00E976BD"/>
    <w:rsid w:val="00EA07AB"/>
    <w:rsid w:val="00EA190B"/>
    <w:rsid w:val="00EC25E1"/>
    <w:rsid w:val="00ED51AB"/>
    <w:rsid w:val="00EF0676"/>
    <w:rsid w:val="00EF1EB5"/>
    <w:rsid w:val="00EF656C"/>
    <w:rsid w:val="00F0102E"/>
    <w:rsid w:val="00F07735"/>
    <w:rsid w:val="00F12222"/>
    <w:rsid w:val="00F153AA"/>
    <w:rsid w:val="00F209F0"/>
    <w:rsid w:val="00F21CD2"/>
    <w:rsid w:val="00F251B0"/>
    <w:rsid w:val="00F31B1B"/>
    <w:rsid w:val="00F35EE8"/>
    <w:rsid w:val="00F37C42"/>
    <w:rsid w:val="00F421C7"/>
    <w:rsid w:val="00F47B4B"/>
    <w:rsid w:val="00F64FBA"/>
    <w:rsid w:val="00F65558"/>
    <w:rsid w:val="00F65DFD"/>
    <w:rsid w:val="00F70230"/>
    <w:rsid w:val="00F72D07"/>
    <w:rsid w:val="00F90D42"/>
    <w:rsid w:val="00F95712"/>
    <w:rsid w:val="00F95C15"/>
    <w:rsid w:val="00F96C16"/>
    <w:rsid w:val="00F971AA"/>
    <w:rsid w:val="00FA4E29"/>
    <w:rsid w:val="00FA6CD9"/>
    <w:rsid w:val="00FB088E"/>
    <w:rsid w:val="00FB2401"/>
    <w:rsid w:val="00FB3B34"/>
    <w:rsid w:val="00FB6115"/>
    <w:rsid w:val="00FC0212"/>
    <w:rsid w:val="00FC2209"/>
    <w:rsid w:val="00FD117D"/>
    <w:rsid w:val="00FD53BA"/>
    <w:rsid w:val="00FF2838"/>
    <w:rsid w:val="00FF2931"/>
    <w:rsid w:val="00FF6F56"/>
    <w:rsid w:val="00FF7A9C"/>
    <w:rsid w:val="03EBBC27"/>
    <w:rsid w:val="04870B72"/>
    <w:rsid w:val="066CF5B2"/>
    <w:rsid w:val="09FB7BAE"/>
    <w:rsid w:val="0AD419DD"/>
    <w:rsid w:val="0CF42A49"/>
    <w:rsid w:val="0D729C51"/>
    <w:rsid w:val="0D8E4D76"/>
    <w:rsid w:val="0F80519D"/>
    <w:rsid w:val="0F937DE0"/>
    <w:rsid w:val="11ABC34C"/>
    <w:rsid w:val="124C1B67"/>
    <w:rsid w:val="12C3609B"/>
    <w:rsid w:val="135BB9A2"/>
    <w:rsid w:val="165ECDDE"/>
    <w:rsid w:val="16EDE4CF"/>
    <w:rsid w:val="185D364C"/>
    <w:rsid w:val="18BAE644"/>
    <w:rsid w:val="1CE39530"/>
    <w:rsid w:val="20600AC3"/>
    <w:rsid w:val="2154A528"/>
    <w:rsid w:val="21A10B74"/>
    <w:rsid w:val="2244F638"/>
    <w:rsid w:val="24447955"/>
    <w:rsid w:val="246FC52D"/>
    <w:rsid w:val="26B5E98F"/>
    <w:rsid w:val="284C4D36"/>
    <w:rsid w:val="28AD683A"/>
    <w:rsid w:val="28CAF4B5"/>
    <w:rsid w:val="296B95F6"/>
    <w:rsid w:val="2B930542"/>
    <w:rsid w:val="2E6D298C"/>
    <w:rsid w:val="3071F098"/>
    <w:rsid w:val="319E1E36"/>
    <w:rsid w:val="33CBB94F"/>
    <w:rsid w:val="35588230"/>
    <w:rsid w:val="35F5631B"/>
    <w:rsid w:val="3620CABC"/>
    <w:rsid w:val="3A1C95CC"/>
    <w:rsid w:val="3AFCD5A7"/>
    <w:rsid w:val="3B4D0835"/>
    <w:rsid w:val="3DEDAF24"/>
    <w:rsid w:val="40504C63"/>
    <w:rsid w:val="41641F5B"/>
    <w:rsid w:val="41B82FA1"/>
    <w:rsid w:val="42ED70DB"/>
    <w:rsid w:val="43525D3F"/>
    <w:rsid w:val="4B59FB90"/>
    <w:rsid w:val="522BCFB1"/>
    <w:rsid w:val="5278485E"/>
    <w:rsid w:val="5446A302"/>
    <w:rsid w:val="54970EFD"/>
    <w:rsid w:val="57AA893D"/>
    <w:rsid w:val="5852808B"/>
    <w:rsid w:val="59824A09"/>
    <w:rsid w:val="5C958F6F"/>
    <w:rsid w:val="5E75182C"/>
    <w:rsid w:val="61CFF1D2"/>
    <w:rsid w:val="61F8F5F1"/>
    <w:rsid w:val="62E67212"/>
    <w:rsid w:val="636BB901"/>
    <w:rsid w:val="64E54BF2"/>
    <w:rsid w:val="65D55146"/>
    <w:rsid w:val="67731860"/>
    <w:rsid w:val="69F2933B"/>
    <w:rsid w:val="6C3DBDA3"/>
    <w:rsid w:val="6EEB96E6"/>
    <w:rsid w:val="75309551"/>
    <w:rsid w:val="764C5946"/>
    <w:rsid w:val="775ABD5B"/>
    <w:rsid w:val="78378B96"/>
    <w:rsid w:val="7892BD64"/>
    <w:rsid w:val="7B2F8B4B"/>
    <w:rsid w:val="7B3A03EB"/>
    <w:rsid w:val="7CAA372B"/>
    <w:rsid w:val="7F1C2E6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7520F"/>
  <w15:docId w15:val="{71DF7F5E-9A30-4036-9784-8630D4AF0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A41"/>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340820"/>
    <w:pPr>
      <w:widowControl w:val="0"/>
      <w:spacing w:before="360"/>
      <w:contextualSpacing/>
      <w:outlineLvl w:val="0"/>
    </w:pPr>
    <w:rPr>
      <w:rFonts w:ascii="Calibri" w:eastAsiaTheme="minorHAnsi" w:hAnsi="Calibri" w:cstheme="minorBidi"/>
      <w:b/>
      <w:bCs/>
      <w:spacing w:val="5"/>
      <w:kern w:val="28"/>
      <w:sz w:val="52"/>
      <w:szCs w:val="28"/>
      <w:lang w:eastAsia="en-US"/>
    </w:rPr>
  </w:style>
  <w:style w:type="paragraph" w:styleId="Heading2">
    <w:name w:val="heading 2"/>
    <w:basedOn w:val="Normal"/>
    <w:next w:val="Normal"/>
    <w:link w:val="Heading2Char"/>
    <w:uiPriority w:val="3"/>
    <w:rsid w:val="001B1009"/>
    <w:pPr>
      <w:keepNext/>
      <w:spacing w:after="60" w:line="240" w:lineRule="auto"/>
      <w:ind w:left="720" w:hanging="720"/>
      <w:outlineLvl w:val="1"/>
    </w:pPr>
    <w:rPr>
      <w:rFonts w:ascii="Calibri" w:eastAsiaTheme="minorEastAsia" w:hAnsi="Calibri"/>
      <w:bCs/>
      <w:color w:val="000000"/>
      <w:sz w:val="36"/>
      <w:szCs w:val="28"/>
      <w:lang w:eastAsia="ja-JP"/>
    </w:rPr>
  </w:style>
  <w:style w:type="paragraph" w:styleId="Heading3">
    <w:name w:val="heading 3"/>
    <w:next w:val="Normal"/>
    <w:link w:val="Heading3Char"/>
    <w:uiPriority w:val="4"/>
    <w:qFormat/>
    <w:rsid w:val="00406AC2"/>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406AC2"/>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E96E54"/>
    <w:pPr>
      <w:keepNext/>
      <w:keepLines/>
      <w:spacing w:after="0" w:line="240" w:lineRule="auto"/>
      <w:outlineLvl w:val="4"/>
    </w:pPr>
    <w:rPr>
      <w:rFonts w:ascii="Calibri" w:hAnsi="Calibri"/>
      <w:b/>
      <w:sz w:val="20"/>
    </w:rPr>
  </w:style>
  <w:style w:type="paragraph" w:styleId="Heading6">
    <w:name w:val="heading 6"/>
    <w:basedOn w:val="Normal"/>
    <w:next w:val="Normal"/>
    <w:link w:val="Heading6Char"/>
    <w:uiPriority w:val="9"/>
    <w:semiHidden/>
    <w:qFormat/>
    <w:rsid w:val="00FB6115"/>
    <w:pPr>
      <w:keepNext/>
      <w:keepLines/>
      <w:spacing w:before="40" w:after="0"/>
      <w:outlineLvl w:val="5"/>
    </w:pPr>
    <w:rPr>
      <w:rFonts w:eastAsiaTheme="majorEastAsia" w:cstheme="majorBidi"/>
      <w:i/>
      <w:color w:val="59621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BB6ACE"/>
    <w:rPr>
      <w:sz w:val="20"/>
      <w:szCs w:val="20"/>
    </w:rPr>
  </w:style>
  <w:style w:type="character" w:customStyle="1" w:styleId="CommentTextChar">
    <w:name w:val="Comment Text Char"/>
    <w:basedOn w:val="DefaultParagraphFont"/>
    <w:link w:val="CommentText"/>
    <w:rsid w:val="00BB6ACE"/>
    <w:rPr>
      <w:rFonts w:asciiTheme="minorHAnsi" w:eastAsiaTheme="minorHAnsi" w:hAnsiTheme="minorHAnsi" w:cstheme="minorBidi"/>
      <w:lang w:eastAsia="en-US"/>
    </w:rPr>
  </w:style>
  <w:style w:type="paragraph" w:styleId="Header">
    <w:name w:val="header"/>
    <w:basedOn w:val="Normal"/>
    <w:link w:val="HeaderChar"/>
    <w:uiPriority w:val="26"/>
    <w:rsid w:val="00BB6ACE"/>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BB6ACE"/>
    <w:rPr>
      <w:rFonts w:ascii="Calibri" w:eastAsiaTheme="minorHAnsi" w:hAnsi="Calibri" w:cstheme="minorBidi"/>
      <w:szCs w:val="22"/>
      <w:lang w:eastAsia="en-US"/>
    </w:rPr>
  </w:style>
  <w:style w:type="paragraph" w:styleId="Footer">
    <w:name w:val="footer"/>
    <w:basedOn w:val="Normal"/>
    <w:link w:val="FooterChar"/>
    <w:uiPriority w:val="27"/>
    <w:rsid w:val="00BB6ACE"/>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sid w:val="00BB6ACE"/>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BB6ACE"/>
    <w:rPr>
      <w:sz w:val="16"/>
      <w:szCs w:val="16"/>
    </w:rPr>
  </w:style>
  <w:style w:type="paragraph" w:styleId="CommentSubject">
    <w:name w:val="annotation subject"/>
    <w:basedOn w:val="CommentText"/>
    <w:next w:val="CommentText"/>
    <w:link w:val="CommentSubjectChar"/>
    <w:uiPriority w:val="99"/>
    <w:semiHidden/>
    <w:unhideWhenUsed/>
    <w:rsid w:val="00BB6ACE"/>
    <w:rPr>
      <w:b/>
      <w:bCs/>
    </w:rPr>
  </w:style>
  <w:style w:type="character" w:customStyle="1" w:styleId="CommentSubjectChar">
    <w:name w:val="Comment Subject Char"/>
    <w:basedOn w:val="CommentTextChar"/>
    <w:link w:val="CommentSubject"/>
    <w:uiPriority w:val="99"/>
    <w:semiHidden/>
    <w:rsid w:val="00BB6ACE"/>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BB6ACE"/>
    <w:rPr>
      <w:rFonts w:ascii="Calibri" w:hAnsi="Calibri"/>
      <w:sz w:val="18"/>
      <w:szCs w:val="18"/>
    </w:rPr>
  </w:style>
  <w:style w:type="character" w:customStyle="1" w:styleId="BalloonTextChar">
    <w:name w:val="Balloon Text Char"/>
    <w:basedOn w:val="DefaultParagraphFont"/>
    <w:link w:val="BalloonText"/>
    <w:uiPriority w:val="99"/>
    <w:semiHidden/>
    <w:rsid w:val="00BB6ACE"/>
    <w:rPr>
      <w:rFonts w:ascii="Calibri" w:eastAsiaTheme="minorHAnsi" w:hAnsi="Calibri" w:cstheme="minorBidi"/>
      <w:sz w:val="18"/>
      <w:szCs w:val="18"/>
      <w:lang w:eastAsia="en-US"/>
    </w:rPr>
  </w:style>
  <w:style w:type="paragraph" w:customStyle="1" w:styleId="Footeraddress">
    <w:name w:val="Footer address"/>
    <w:basedOn w:val="Footer"/>
    <w:semiHidden/>
    <w:qFormat/>
    <w:rsid w:val="00BB6ACE"/>
    <w:rPr>
      <w:sz w:val="16"/>
    </w:rPr>
  </w:style>
  <w:style w:type="character" w:customStyle="1" w:styleId="Heading1Char">
    <w:name w:val="Heading 1 Char"/>
    <w:basedOn w:val="DefaultParagraphFont"/>
    <w:link w:val="Heading1"/>
    <w:uiPriority w:val="1"/>
    <w:rsid w:val="00340820"/>
    <w:rPr>
      <w:rFonts w:ascii="Calibri" w:eastAsiaTheme="minorHAnsi" w:hAnsi="Calibri" w:cstheme="minorBidi"/>
      <w:b/>
      <w:bCs/>
      <w:spacing w:val="5"/>
      <w:kern w:val="28"/>
      <w:sz w:val="52"/>
      <w:szCs w:val="28"/>
      <w:lang w:eastAsia="en-US"/>
    </w:rPr>
  </w:style>
  <w:style w:type="character" w:customStyle="1" w:styleId="Heading2Char">
    <w:name w:val="Heading 2 Char"/>
    <w:basedOn w:val="DefaultParagraphFont"/>
    <w:link w:val="Heading2"/>
    <w:uiPriority w:val="3"/>
    <w:rsid w:val="001B1009"/>
    <w:rPr>
      <w:rFonts w:ascii="Calibri" w:eastAsiaTheme="minorEastAsia" w:hAnsi="Calibri" w:cstheme="minorBidi"/>
      <w:bCs/>
      <w:color w:val="000000"/>
      <w:sz w:val="36"/>
      <w:szCs w:val="28"/>
      <w:lang w:eastAsia="ja-JP"/>
    </w:rPr>
  </w:style>
  <w:style w:type="character" w:customStyle="1" w:styleId="Heading3Char">
    <w:name w:val="Heading 3 Char"/>
    <w:basedOn w:val="DefaultParagraphFont"/>
    <w:link w:val="Heading3"/>
    <w:uiPriority w:val="4"/>
    <w:rsid w:val="00406AC2"/>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406AC2"/>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E96E54"/>
    <w:rPr>
      <w:rFonts w:ascii="Calibri" w:eastAsiaTheme="minorHAnsi" w:hAnsi="Calibri" w:cstheme="minorBidi"/>
      <w:b/>
      <w:szCs w:val="22"/>
      <w:lang w:eastAsia="en-US"/>
    </w:rPr>
  </w:style>
  <w:style w:type="paragraph" w:styleId="Quote">
    <w:name w:val="Quote"/>
    <w:basedOn w:val="Normal"/>
    <w:next w:val="Normal"/>
    <w:link w:val="QuoteChar"/>
    <w:uiPriority w:val="18"/>
    <w:qFormat/>
    <w:rsid w:val="00BB6ACE"/>
    <w:pPr>
      <w:ind w:left="709" w:right="567"/>
    </w:pPr>
    <w:rPr>
      <w:iCs/>
      <w:color w:val="000000"/>
    </w:rPr>
  </w:style>
  <w:style w:type="character" w:customStyle="1" w:styleId="QuoteChar">
    <w:name w:val="Quote Char"/>
    <w:basedOn w:val="DefaultParagraphFont"/>
    <w:link w:val="Quote"/>
    <w:uiPriority w:val="18"/>
    <w:rsid w:val="00BB6ACE"/>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BB6ACE"/>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BB6ACE"/>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BB6ACE"/>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B5453F"/>
    <w:pPr>
      <w:spacing w:before="120"/>
    </w:pPr>
    <w:rPr>
      <w:b w:val="0"/>
      <w:color w:val="000000" w:themeColor="text1"/>
      <w:sz w:val="44"/>
      <w:szCs w:val="56"/>
    </w:rPr>
  </w:style>
  <w:style w:type="character" w:customStyle="1" w:styleId="SubtitleChar">
    <w:name w:val="Subtitle Char"/>
    <w:basedOn w:val="DefaultParagraphFont"/>
    <w:link w:val="Subtitle"/>
    <w:uiPriority w:val="23"/>
    <w:rsid w:val="00B5453F"/>
    <w:rPr>
      <w:rFonts w:ascii="Calibri" w:eastAsiaTheme="minorHAnsi" w:hAnsi="Calibri" w:cstheme="minorBidi"/>
      <w:bCs/>
      <w:color w:val="000000" w:themeColor="text1"/>
      <w:spacing w:val="5"/>
      <w:kern w:val="28"/>
      <w:sz w:val="44"/>
      <w:szCs w:val="56"/>
      <w:lang w:eastAsia="en-US"/>
    </w:rPr>
  </w:style>
  <w:style w:type="paragraph" w:styleId="TOCHeading">
    <w:name w:val="TOC Heading"/>
    <w:next w:val="Normal"/>
    <w:uiPriority w:val="39"/>
    <w:qFormat/>
    <w:rsid w:val="00BB6ACE"/>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BB6ACE"/>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BB6ACE"/>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BB6ACE"/>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BB6ACE"/>
    <w:rPr>
      <w:color w:val="165788"/>
      <w:u w:val="single"/>
    </w:rPr>
  </w:style>
  <w:style w:type="paragraph" w:styleId="ListBullet">
    <w:name w:val="List Bullet"/>
    <w:basedOn w:val="Normal"/>
    <w:uiPriority w:val="99"/>
    <w:qFormat/>
    <w:rsid w:val="00BB6ACE"/>
    <w:pPr>
      <w:spacing w:before="120" w:after="120"/>
      <w:ind w:left="425" w:hanging="425"/>
    </w:pPr>
  </w:style>
  <w:style w:type="paragraph" w:styleId="TableofFigures">
    <w:name w:val="table of figures"/>
    <w:basedOn w:val="Normal"/>
    <w:next w:val="Normal"/>
    <w:uiPriority w:val="99"/>
    <w:rsid w:val="00BB6ACE"/>
    <w:pPr>
      <w:spacing w:before="120" w:after="120" w:line="240" w:lineRule="auto"/>
    </w:pPr>
  </w:style>
  <w:style w:type="paragraph" w:styleId="ListBullet2">
    <w:name w:val="List Bullet 2"/>
    <w:basedOn w:val="Normal"/>
    <w:uiPriority w:val="8"/>
    <w:qFormat/>
    <w:rsid w:val="00BB6ACE"/>
    <w:pPr>
      <w:spacing w:before="120" w:after="120"/>
      <w:ind w:left="851" w:hanging="426"/>
      <w:contextualSpacing/>
    </w:pPr>
  </w:style>
  <w:style w:type="paragraph" w:styleId="ListNumber">
    <w:name w:val="List Number"/>
    <w:basedOn w:val="Normal"/>
    <w:uiPriority w:val="9"/>
    <w:qFormat/>
    <w:rsid w:val="00BB6ACE"/>
    <w:pPr>
      <w:tabs>
        <w:tab w:val="left" w:pos="142"/>
      </w:tabs>
      <w:spacing w:before="120" w:after="120"/>
      <w:ind w:left="425" w:hanging="425"/>
    </w:pPr>
  </w:style>
  <w:style w:type="paragraph" w:styleId="ListNumber2">
    <w:name w:val="List Number 2"/>
    <w:uiPriority w:val="10"/>
    <w:qFormat/>
    <w:rsid w:val="00BB6ACE"/>
    <w:pPr>
      <w:tabs>
        <w:tab w:val="left" w:pos="567"/>
      </w:tabs>
      <w:spacing w:before="120" w:after="120" w:line="264" w:lineRule="auto"/>
      <w:ind w:left="851" w:hanging="426"/>
    </w:pPr>
    <w:rPr>
      <w:rFonts w:asciiTheme="minorHAnsi" w:eastAsia="Times New Roman" w:hAnsiTheme="minorHAnsi"/>
      <w:sz w:val="22"/>
      <w:szCs w:val="24"/>
      <w:lang w:eastAsia="en-US"/>
    </w:rPr>
  </w:style>
  <w:style w:type="paragraph" w:styleId="ListNumber3">
    <w:name w:val="List Number 3"/>
    <w:uiPriority w:val="11"/>
    <w:qFormat/>
    <w:rsid w:val="00BB6ACE"/>
    <w:pPr>
      <w:spacing w:before="120" w:after="120" w:line="264" w:lineRule="auto"/>
      <w:ind w:left="1191" w:hanging="340"/>
    </w:pPr>
    <w:rPr>
      <w:rFonts w:asciiTheme="minorHAnsi" w:eastAsia="Times New Roman" w:hAnsiTheme="minorHAnsi"/>
      <w:sz w:val="22"/>
      <w:szCs w:val="24"/>
      <w:lang w:eastAsia="en-US"/>
    </w:rPr>
  </w:style>
  <w:style w:type="table" w:customStyle="1" w:styleId="LightShading1">
    <w:name w:val="Light Shading1"/>
    <w:basedOn w:val="TableNormal"/>
    <w:uiPriority w:val="60"/>
    <w:rsid w:val="00BB6AC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BB6ACE"/>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BB6ACE"/>
    <w:pPr>
      <w:spacing w:before="60" w:after="60" w:line="240" w:lineRule="auto"/>
    </w:pPr>
    <w:rPr>
      <w:sz w:val="18"/>
    </w:rPr>
  </w:style>
  <w:style w:type="table" w:styleId="TableGrid1">
    <w:name w:val="Table Grid 1"/>
    <w:basedOn w:val="TableNormal"/>
    <w:uiPriority w:val="99"/>
    <w:semiHidden/>
    <w:unhideWhenUsed/>
    <w:rsid w:val="00BB6ACE"/>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BB6ACE"/>
    <w:pPr>
      <w:keepNext/>
    </w:pPr>
    <w:rPr>
      <w:b/>
    </w:rPr>
  </w:style>
  <w:style w:type="character" w:styleId="PlaceholderText">
    <w:name w:val="Placeholder Text"/>
    <w:basedOn w:val="DefaultParagraphFont"/>
    <w:uiPriority w:val="99"/>
    <w:semiHidden/>
    <w:rsid w:val="00BB6ACE"/>
    <w:rPr>
      <w:color w:val="808080"/>
    </w:rPr>
  </w:style>
  <w:style w:type="paragraph" w:customStyle="1" w:styleId="Author">
    <w:name w:val="Author"/>
    <w:basedOn w:val="Normal"/>
    <w:next w:val="Normal"/>
    <w:uiPriority w:val="24"/>
    <w:qFormat/>
    <w:rsid w:val="00BB6ACE"/>
    <w:pPr>
      <w:spacing w:after="60"/>
    </w:pPr>
    <w:rPr>
      <w:b/>
      <w:sz w:val="24"/>
      <w:szCs w:val="28"/>
    </w:rPr>
  </w:style>
  <w:style w:type="paragraph" w:customStyle="1" w:styleId="AuthorOrganisationAffiliation">
    <w:name w:val="Author Organisation/Affiliation"/>
    <w:basedOn w:val="Normal"/>
    <w:next w:val="Normal"/>
    <w:uiPriority w:val="25"/>
    <w:qFormat/>
    <w:rsid w:val="00BB6ACE"/>
  </w:style>
  <w:style w:type="character" w:styleId="Strong">
    <w:name w:val="Strong"/>
    <w:basedOn w:val="DefaultParagraphFont"/>
    <w:uiPriority w:val="22"/>
    <w:qFormat/>
    <w:rsid w:val="00BB6ACE"/>
    <w:rPr>
      <w:b/>
      <w:bCs/>
    </w:rPr>
  </w:style>
  <w:style w:type="paragraph" w:customStyle="1" w:styleId="Glossary">
    <w:name w:val="Glossary"/>
    <w:basedOn w:val="Normal"/>
    <w:link w:val="GlossaryChar"/>
    <w:uiPriority w:val="28"/>
    <w:semiHidden/>
    <w:locked/>
    <w:rsid w:val="00BB6ACE"/>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BB6ACE"/>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BB6ACE"/>
    <w:rPr>
      <w:i/>
      <w:iCs/>
    </w:rPr>
  </w:style>
  <w:style w:type="paragraph" w:styleId="TOAHeading">
    <w:name w:val="toa heading"/>
    <w:basedOn w:val="Heading1"/>
    <w:next w:val="Normal"/>
    <w:uiPriority w:val="99"/>
    <w:semiHidden/>
    <w:unhideWhenUsed/>
    <w:rsid w:val="00BB6ACE"/>
    <w:pPr>
      <w:spacing w:before="120"/>
    </w:pPr>
    <w:rPr>
      <w:bCs w:val="0"/>
      <w:sz w:val="24"/>
    </w:rPr>
  </w:style>
  <w:style w:type="paragraph" w:styleId="NormalWeb">
    <w:name w:val="Normal (Web)"/>
    <w:basedOn w:val="Normal"/>
    <w:uiPriority w:val="99"/>
    <w:semiHidden/>
    <w:unhideWhenUsed/>
    <w:rsid w:val="00BB6ACE"/>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BC6BA3"/>
    <w:pPr>
      <w:numPr>
        <w:numId w:val="32"/>
      </w:numPr>
      <w:ind w:left="357" w:hanging="357"/>
    </w:pPr>
  </w:style>
  <w:style w:type="paragraph" w:customStyle="1" w:styleId="TableBullet1">
    <w:name w:val="Table Bullet 1"/>
    <w:basedOn w:val="TableText"/>
    <w:uiPriority w:val="15"/>
    <w:qFormat/>
    <w:rsid w:val="003D3CE1"/>
    <w:pPr>
      <w:numPr>
        <w:numId w:val="29"/>
      </w:numPr>
    </w:pPr>
  </w:style>
  <w:style w:type="paragraph" w:styleId="DocumentMap">
    <w:name w:val="Document Map"/>
    <w:basedOn w:val="Normal"/>
    <w:link w:val="DocumentMapChar"/>
    <w:uiPriority w:val="99"/>
    <w:semiHidden/>
    <w:unhideWhenUsed/>
    <w:rsid w:val="00BB6A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B6ACE"/>
    <w:rPr>
      <w:rFonts w:ascii="Tahoma" w:eastAsiaTheme="minorHAnsi" w:hAnsi="Tahoma" w:cs="Tahoma"/>
      <w:sz w:val="16"/>
      <w:szCs w:val="16"/>
      <w:lang w:eastAsia="en-US"/>
    </w:rPr>
  </w:style>
  <w:style w:type="paragraph" w:customStyle="1" w:styleId="BoxHeading">
    <w:name w:val="Box Heading"/>
    <w:basedOn w:val="BoxText"/>
    <w:uiPriority w:val="20"/>
    <w:qFormat/>
    <w:rsid w:val="00BB6ACE"/>
    <w:pPr>
      <w:spacing w:line="240" w:lineRule="auto"/>
    </w:pPr>
    <w:rPr>
      <w:b/>
    </w:rPr>
  </w:style>
  <w:style w:type="paragraph" w:customStyle="1" w:styleId="Securityclassification">
    <w:name w:val="Security classification"/>
    <w:basedOn w:val="Header"/>
    <w:next w:val="Header"/>
    <w:uiPriority w:val="26"/>
    <w:qFormat/>
    <w:rsid w:val="00BB6ACE"/>
    <w:pPr>
      <w:spacing w:after="0"/>
    </w:pPr>
    <w:rPr>
      <w:b/>
      <w:color w:val="FF0000"/>
      <w:sz w:val="36"/>
      <w:szCs w:val="36"/>
    </w:rPr>
  </w:style>
  <w:style w:type="paragraph" w:customStyle="1" w:styleId="DisseminationLimitingMarker">
    <w:name w:val="Dissemination Limiting Marker"/>
    <w:basedOn w:val="Header"/>
    <w:next w:val="Header"/>
    <w:uiPriority w:val="27"/>
    <w:rsid w:val="00BB6ACE"/>
    <w:pPr>
      <w:spacing w:after="0"/>
    </w:pPr>
    <w:rPr>
      <w:b/>
      <w:sz w:val="36"/>
      <w:szCs w:val="36"/>
    </w:rPr>
  </w:style>
  <w:style w:type="paragraph" w:styleId="FootnoteText">
    <w:name w:val="footnote text"/>
    <w:basedOn w:val="Normal"/>
    <w:link w:val="FootnoteTextChar"/>
    <w:uiPriority w:val="99"/>
    <w:unhideWhenUsed/>
    <w:rsid w:val="00BB6ACE"/>
    <w:pPr>
      <w:spacing w:after="60" w:line="264" w:lineRule="auto"/>
    </w:pPr>
    <w:rPr>
      <w:sz w:val="20"/>
      <w:szCs w:val="20"/>
    </w:rPr>
  </w:style>
  <w:style w:type="character" w:customStyle="1" w:styleId="FootnoteTextChar">
    <w:name w:val="Footnote Text Char"/>
    <w:basedOn w:val="DefaultParagraphFont"/>
    <w:link w:val="FootnoteText"/>
    <w:uiPriority w:val="99"/>
    <w:rsid w:val="00BB6AC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B6ACE"/>
    <w:rPr>
      <w:vertAlign w:val="superscript"/>
    </w:rPr>
  </w:style>
  <w:style w:type="paragraph" w:styleId="EndnoteText">
    <w:name w:val="endnote text"/>
    <w:basedOn w:val="Normal"/>
    <w:link w:val="EndnoteTextChar"/>
    <w:uiPriority w:val="99"/>
    <w:unhideWhenUsed/>
    <w:rsid w:val="00BB6ACE"/>
    <w:pPr>
      <w:spacing w:after="60" w:line="264" w:lineRule="auto"/>
    </w:pPr>
    <w:rPr>
      <w:sz w:val="20"/>
      <w:szCs w:val="20"/>
    </w:rPr>
  </w:style>
  <w:style w:type="character" w:customStyle="1" w:styleId="EndnoteTextChar">
    <w:name w:val="Endnote Text Char"/>
    <w:basedOn w:val="DefaultParagraphFont"/>
    <w:link w:val="EndnoteText"/>
    <w:uiPriority w:val="99"/>
    <w:rsid w:val="00BB6ACE"/>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BB6ACE"/>
    <w:rPr>
      <w:vertAlign w:val="superscript"/>
    </w:rPr>
  </w:style>
  <w:style w:type="character" w:styleId="FollowedHyperlink">
    <w:name w:val="FollowedHyperlink"/>
    <w:basedOn w:val="DefaultParagraphFont"/>
    <w:uiPriority w:val="99"/>
    <w:semiHidden/>
    <w:unhideWhenUsed/>
    <w:rsid w:val="00BB6ACE"/>
    <w:rPr>
      <w:color w:val="800080"/>
      <w:u w:val="single"/>
    </w:rPr>
  </w:style>
  <w:style w:type="paragraph" w:customStyle="1" w:styleId="BoxSource">
    <w:name w:val="Box Source"/>
    <w:basedOn w:val="FigureTableNoteSource"/>
    <w:uiPriority w:val="22"/>
    <w:qFormat/>
    <w:rsid w:val="00BB6ACE"/>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BB6ACE"/>
    <w:pPr>
      <w:numPr>
        <w:numId w:val="5"/>
      </w:numPr>
    </w:pPr>
  </w:style>
  <w:style w:type="paragraph" w:styleId="Title">
    <w:name w:val="Title"/>
    <w:basedOn w:val="Normal"/>
    <w:next w:val="Normal"/>
    <w:link w:val="TitleChar"/>
    <w:uiPriority w:val="10"/>
    <w:semiHidden/>
    <w:qFormat/>
    <w:rsid w:val="00BB6ACE"/>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BB6ACE"/>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BB6ACE"/>
    <w:rPr>
      <w:rFonts w:ascii="Calibri Light" w:eastAsiaTheme="minorHAnsi" w:hAnsi="Calibri Light" w:cstheme="minorBidi"/>
      <w:sz w:val="36"/>
      <w:szCs w:val="22"/>
      <w:lang w:eastAsia="en-US"/>
    </w:rPr>
  </w:style>
  <w:style w:type="numbering" w:customStyle="1" w:styleId="Numberlist">
    <w:name w:val="Number list"/>
    <w:uiPriority w:val="99"/>
    <w:rsid w:val="00BB6ACE"/>
    <w:pPr>
      <w:numPr>
        <w:numId w:val="6"/>
      </w:numPr>
    </w:pPr>
  </w:style>
  <w:style w:type="numbering" w:customStyle="1" w:styleId="Headinglist">
    <w:name w:val="Heading list"/>
    <w:uiPriority w:val="99"/>
    <w:rsid w:val="00BB6ACE"/>
    <w:pPr>
      <w:numPr>
        <w:numId w:val="8"/>
      </w:numPr>
    </w:pPr>
  </w:style>
  <w:style w:type="paragraph" w:customStyle="1" w:styleId="Normalsmall">
    <w:name w:val="Normal small"/>
    <w:qFormat/>
    <w:rsid w:val="00BB6ACE"/>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rsid w:val="00BB6ACE"/>
    <w:pPr>
      <w:ind w:left="1276" w:hanging="425"/>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rsid w:val="001E1C4C"/>
    <w:pPr>
      <w:numPr>
        <w:numId w:val="48"/>
      </w:numPr>
      <w:spacing w:before="60" w:after="60"/>
      <w:ind w:left="357" w:hanging="357"/>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BB6ACE"/>
    <w:rPr>
      <w:i/>
      <w:iCs/>
      <w:color w:val="4F81BD" w:themeColor="accent1"/>
    </w:rPr>
  </w:style>
  <w:style w:type="paragraph" w:customStyle="1" w:styleId="TableBullet2">
    <w:name w:val="Table Bullet 2"/>
    <w:basedOn w:val="TableBullet1"/>
    <w:qFormat/>
    <w:rsid w:val="003D3CE1"/>
    <w:pPr>
      <w:numPr>
        <w:numId w:val="46"/>
      </w:numPr>
      <w:tabs>
        <w:tab w:val="num" w:pos="462"/>
      </w:tabs>
      <w:ind w:left="604" w:hanging="445"/>
    </w:pPr>
  </w:style>
  <w:style w:type="numbering" w:customStyle="1" w:styleId="TableBulletlist">
    <w:name w:val="Table Bullet list"/>
    <w:uiPriority w:val="99"/>
    <w:rsid w:val="00BB6ACE"/>
    <w:pPr>
      <w:numPr>
        <w:numId w:val="28"/>
      </w:numPr>
    </w:pPr>
  </w:style>
  <w:style w:type="character" w:styleId="UnresolvedMention">
    <w:name w:val="Unresolved Mention"/>
    <w:basedOn w:val="DefaultParagraphFont"/>
    <w:uiPriority w:val="99"/>
    <w:semiHidden/>
    <w:unhideWhenUsed/>
    <w:rsid w:val="00BB6ACE"/>
    <w:rPr>
      <w:color w:val="605E5C"/>
      <w:shd w:val="clear" w:color="auto" w:fill="E1DFDD"/>
    </w:rPr>
  </w:style>
  <w:style w:type="paragraph" w:styleId="ListParagraph">
    <w:name w:val="List Paragraph"/>
    <w:basedOn w:val="Normal"/>
    <w:uiPriority w:val="34"/>
    <w:semiHidden/>
    <w:qFormat/>
    <w:rsid w:val="00BB6ACE"/>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FB6115"/>
    <w:rPr>
      <w:rFonts w:asciiTheme="minorHAnsi" w:eastAsiaTheme="majorEastAsia" w:hAnsiTheme="minorHAnsi" w:cstheme="majorBidi"/>
      <w:i/>
      <w:color w:val="59621D"/>
      <w:szCs w:val="22"/>
      <w:lang w:eastAsia="en-US"/>
    </w:rPr>
  </w:style>
  <w:style w:type="table" w:styleId="TableGrid">
    <w:name w:val="Table Grid"/>
    <w:basedOn w:val="TableNormal"/>
    <w:uiPriority w:val="59"/>
    <w:rsid w:val="00080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310E2"/>
    <w:rPr>
      <w:rFonts w:asciiTheme="minorHAnsi" w:eastAsiaTheme="minorHAnsi" w:hAnsiTheme="minorHAnsi" w:cstheme="minorBidi"/>
      <w:sz w:val="22"/>
      <w:szCs w:val="22"/>
      <w:lang w:eastAsia="en-US"/>
    </w:rPr>
  </w:style>
  <w:style w:type="character" w:customStyle="1" w:styleId="normaltextrun">
    <w:name w:val="normaltextrun"/>
    <w:basedOn w:val="DefaultParagraphFont"/>
    <w:rsid w:val="00E33AE1"/>
  </w:style>
  <w:style w:type="paragraph" w:customStyle="1" w:styleId="paragraph">
    <w:name w:val="paragraph"/>
    <w:basedOn w:val="Normal"/>
    <w:rsid w:val="005241D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524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39916105">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924785">
      <w:bodyDiv w:val="1"/>
      <w:marLeft w:val="0"/>
      <w:marRight w:val="0"/>
      <w:marTop w:val="0"/>
      <w:marBottom w:val="0"/>
      <w:divBdr>
        <w:top w:val="none" w:sz="0" w:space="0" w:color="auto"/>
        <w:left w:val="none" w:sz="0" w:space="0" w:color="auto"/>
        <w:bottom w:val="none" w:sz="0" w:space="0" w:color="auto"/>
        <w:right w:val="none" w:sz="0" w:space="0" w:color="auto"/>
      </w:divBdr>
      <w:divsChild>
        <w:div w:id="1373726901">
          <w:marLeft w:val="0"/>
          <w:marRight w:val="0"/>
          <w:marTop w:val="0"/>
          <w:marBottom w:val="0"/>
          <w:divBdr>
            <w:top w:val="none" w:sz="0" w:space="0" w:color="auto"/>
            <w:left w:val="none" w:sz="0" w:space="0" w:color="auto"/>
            <w:bottom w:val="none" w:sz="0" w:space="0" w:color="auto"/>
            <w:right w:val="none" w:sz="0" w:space="0" w:color="auto"/>
          </w:divBdr>
          <w:divsChild>
            <w:div w:id="1183664669">
              <w:marLeft w:val="0"/>
              <w:marRight w:val="0"/>
              <w:marTop w:val="0"/>
              <w:marBottom w:val="0"/>
              <w:divBdr>
                <w:top w:val="none" w:sz="0" w:space="0" w:color="auto"/>
                <w:left w:val="none" w:sz="0" w:space="0" w:color="auto"/>
                <w:bottom w:val="none" w:sz="0" w:space="0" w:color="auto"/>
                <w:right w:val="none" w:sz="0" w:space="0" w:color="auto"/>
              </w:divBdr>
            </w:div>
          </w:divsChild>
        </w:div>
        <w:div w:id="1947612664">
          <w:marLeft w:val="0"/>
          <w:marRight w:val="0"/>
          <w:marTop w:val="0"/>
          <w:marBottom w:val="0"/>
          <w:divBdr>
            <w:top w:val="none" w:sz="0" w:space="0" w:color="auto"/>
            <w:left w:val="none" w:sz="0" w:space="0" w:color="auto"/>
            <w:bottom w:val="none" w:sz="0" w:space="0" w:color="auto"/>
            <w:right w:val="none" w:sz="0" w:space="0" w:color="auto"/>
          </w:divBdr>
          <w:divsChild>
            <w:div w:id="524178681">
              <w:marLeft w:val="0"/>
              <w:marRight w:val="0"/>
              <w:marTop w:val="0"/>
              <w:marBottom w:val="0"/>
              <w:divBdr>
                <w:top w:val="none" w:sz="0" w:space="0" w:color="auto"/>
                <w:left w:val="none" w:sz="0" w:space="0" w:color="auto"/>
                <w:bottom w:val="none" w:sz="0" w:space="0" w:color="auto"/>
                <w:right w:val="none" w:sz="0" w:space="0" w:color="auto"/>
              </w:divBdr>
            </w:div>
          </w:divsChild>
        </w:div>
        <w:div w:id="1740010104">
          <w:marLeft w:val="0"/>
          <w:marRight w:val="0"/>
          <w:marTop w:val="0"/>
          <w:marBottom w:val="0"/>
          <w:divBdr>
            <w:top w:val="none" w:sz="0" w:space="0" w:color="auto"/>
            <w:left w:val="none" w:sz="0" w:space="0" w:color="auto"/>
            <w:bottom w:val="none" w:sz="0" w:space="0" w:color="auto"/>
            <w:right w:val="none" w:sz="0" w:space="0" w:color="auto"/>
          </w:divBdr>
          <w:divsChild>
            <w:div w:id="305857892">
              <w:marLeft w:val="0"/>
              <w:marRight w:val="0"/>
              <w:marTop w:val="0"/>
              <w:marBottom w:val="0"/>
              <w:divBdr>
                <w:top w:val="none" w:sz="0" w:space="0" w:color="auto"/>
                <w:left w:val="none" w:sz="0" w:space="0" w:color="auto"/>
                <w:bottom w:val="none" w:sz="0" w:space="0" w:color="auto"/>
                <w:right w:val="none" w:sz="0" w:space="0" w:color="auto"/>
              </w:divBdr>
            </w:div>
          </w:divsChild>
        </w:div>
        <w:div w:id="731463552">
          <w:marLeft w:val="0"/>
          <w:marRight w:val="0"/>
          <w:marTop w:val="0"/>
          <w:marBottom w:val="0"/>
          <w:divBdr>
            <w:top w:val="none" w:sz="0" w:space="0" w:color="auto"/>
            <w:left w:val="none" w:sz="0" w:space="0" w:color="auto"/>
            <w:bottom w:val="none" w:sz="0" w:space="0" w:color="auto"/>
            <w:right w:val="none" w:sz="0" w:space="0" w:color="auto"/>
          </w:divBdr>
          <w:divsChild>
            <w:div w:id="515919965">
              <w:marLeft w:val="0"/>
              <w:marRight w:val="0"/>
              <w:marTop w:val="0"/>
              <w:marBottom w:val="0"/>
              <w:divBdr>
                <w:top w:val="none" w:sz="0" w:space="0" w:color="auto"/>
                <w:left w:val="none" w:sz="0" w:space="0" w:color="auto"/>
                <w:bottom w:val="none" w:sz="0" w:space="0" w:color="auto"/>
                <w:right w:val="none" w:sz="0" w:space="0" w:color="auto"/>
              </w:divBdr>
            </w:div>
          </w:divsChild>
        </w:div>
        <w:div w:id="1833178570">
          <w:marLeft w:val="0"/>
          <w:marRight w:val="0"/>
          <w:marTop w:val="0"/>
          <w:marBottom w:val="0"/>
          <w:divBdr>
            <w:top w:val="none" w:sz="0" w:space="0" w:color="auto"/>
            <w:left w:val="none" w:sz="0" w:space="0" w:color="auto"/>
            <w:bottom w:val="none" w:sz="0" w:space="0" w:color="auto"/>
            <w:right w:val="none" w:sz="0" w:space="0" w:color="auto"/>
          </w:divBdr>
          <w:divsChild>
            <w:div w:id="69476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dditionalContext xmlns="492a9a14-5db1-4742-bb56-503ea3c4c34b" xsi:nil="true"/>
    <TaxCatchAll xmlns="81c01dc6-2c49-4730-b140-874c95cac377" xsi:nil="true"/>
    <lcf76f155ced4ddcb4097134ff3c332f xmlns="492a9a14-5db1-4742-bb56-503ea3c4c34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GPS.XSL" StyleName="Harvard - AGPS*"/>
</file>

<file path=customXml/item4.xml><?xml version="1.0" encoding="utf-8"?>
<ct:contentTypeSchema xmlns:ct="http://schemas.microsoft.com/office/2006/metadata/contentType" xmlns:ma="http://schemas.microsoft.com/office/2006/metadata/properties/metaAttributes" ct:_="" ma:_="" ma:contentTypeName="Document" ma:contentTypeID="0x010100C1B68FBFE00F1E4C9D6AE7D88E2D1D7F" ma:contentTypeVersion="20" ma:contentTypeDescription="Create a new document." ma:contentTypeScope="" ma:versionID="0422c3ab102622b473bc5a6b8a739173">
  <xsd:schema xmlns:xsd="http://www.w3.org/2001/XMLSchema" xmlns:xs="http://www.w3.org/2001/XMLSchema" xmlns:p="http://schemas.microsoft.com/office/2006/metadata/properties" xmlns:ns2="492a9a14-5db1-4742-bb56-503ea3c4c34b" xmlns:ns3="81c01dc6-2c49-4730-b140-874c95cac377" xmlns:ns4="3e286bf1-20ac-4000-8ec0-688999ad288b" targetNamespace="http://schemas.microsoft.com/office/2006/metadata/properties" ma:root="true" ma:fieldsID="2cf94fb5e0cc940f6e4d369b9c7b2910" ns2:_="" ns3:_="" ns4:_="">
    <xsd:import namespace="492a9a14-5db1-4742-bb56-503ea3c4c34b"/>
    <xsd:import namespace="81c01dc6-2c49-4730-b140-874c95cac377"/>
    <xsd:import namespace="3e286bf1-20ac-4000-8ec0-688999ad28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4:SharedWithUsers" minOccurs="0"/>
                <xsd:element ref="ns4:SharedWithDetails" minOccurs="0"/>
                <xsd:element ref="ns2:MediaServiceObjectDetectorVersions" minOccurs="0"/>
                <xsd:element ref="ns2:MediaLengthInSeconds" minOccurs="0"/>
                <xsd:element ref="ns2:MediaServiceSearchProperties" minOccurs="0"/>
                <xsd:element ref="ns2:MediaServiceLocation" minOccurs="0"/>
                <xsd:element ref="ns2:AdditionalConte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a9a14-5db1-4742-bb56-503ea3c4c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AdditionalContext" ma:index="25" nillable="true" ma:displayName="Additional Context" ma:format="Dropdown" ma:internalName="AdditionalContex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b1a68d6-16c8-4191-be86-e524b5134798}" ma:internalName="TaxCatchAll" ma:showField="CatchAllData" ma:web="3e286bf1-20ac-4000-8ec0-688999ad28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86bf1-20ac-4000-8ec0-688999ad288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492a9a14-5db1-4742-bb56-503ea3c4c34b"/>
    <ds:schemaRef ds:uri="81c01dc6-2c49-4730-b140-874c95cac377"/>
  </ds:schemaRefs>
</ds:datastoreItem>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A0867144-1A3A-469F-91B9-29B4C357A70D}">
  <ds:schemaRefs>
    <ds:schemaRef ds:uri="http://schemas.openxmlformats.org/officeDocument/2006/bibliography"/>
  </ds:schemaRefs>
</ds:datastoreItem>
</file>

<file path=customXml/itemProps4.xml><?xml version="1.0" encoding="utf-8"?>
<ds:datastoreItem xmlns:ds="http://schemas.openxmlformats.org/officeDocument/2006/customXml" ds:itemID="{C600F335-8876-4D33-8DB4-3F359A5D5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a9a14-5db1-4742-bb56-503ea3c4c34b"/>
    <ds:schemaRef ds:uri="81c01dc6-2c49-4730-b140-874c95cac377"/>
    <ds:schemaRef ds:uri="3e286bf1-20ac-4000-8ec0-688999ad2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2104</Characters>
  <Application>Microsoft Office Word</Application>
  <DocSecurity>0</DocSecurity>
  <Lines>17</Lines>
  <Paragraphs>4</Paragraphs>
  <ScaleCrop>false</ScaleCrop>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Drought Fund: Funding information</dc:title>
  <dc:subject/>
  <dc:creator>Winkler, Monika</dc:creator>
  <cp:keywords/>
  <cp:lastModifiedBy>Beauchamp, Michelle</cp:lastModifiedBy>
  <cp:revision>3</cp:revision>
  <cp:lastPrinted>2025-10-24T01:01:00Z</cp:lastPrinted>
  <dcterms:created xsi:type="dcterms:W3CDTF">2025-10-24T01:01:00Z</dcterms:created>
  <dcterms:modified xsi:type="dcterms:W3CDTF">2025-10-24T01:01:00Z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0x010100C1B68FBFE00F1E4C9D6AE7D88E2D1D7F</vt:lpwstr>
  </property>
  <property fmtid="{D5CDD505-2E9C-101B-9397-08002B2CF9AE}" pid="3" name="_DocHome">
    <vt:i4>986778056</vt:i4>
  </property>
  <property fmtid="{D5CDD505-2E9C-101B-9397-08002B2CF9AE}" pid="4" name="ClassificationContentMarkingHeaderShapeIds">
    <vt:lpwstr>776b1777,572b0965,75a09226</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6de11cf6,5a212254,7c207c96</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933d8be6-3c40-4052-87a2-9c2adcba8759_Enabled">
    <vt:lpwstr>true</vt:lpwstr>
  </property>
  <property fmtid="{D5CDD505-2E9C-101B-9397-08002B2CF9AE}" pid="11" name="MSIP_Label_933d8be6-3c40-4052-87a2-9c2adcba8759_SetDate">
    <vt:lpwstr>2024-09-17T00:47:37Z</vt:lpwstr>
  </property>
  <property fmtid="{D5CDD505-2E9C-101B-9397-08002B2CF9AE}" pid="12" name="MSIP_Label_933d8be6-3c40-4052-87a2-9c2adcba8759_Method">
    <vt:lpwstr>Privileged</vt:lpwstr>
  </property>
  <property fmtid="{D5CDD505-2E9C-101B-9397-08002B2CF9AE}" pid="13" name="MSIP_Label_933d8be6-3c40-4052-87a2-9c2adcba8759_Name">
    <vt:lpwstr>OFFICIAL</vt:lpwstr>
  </property>
  <property fmtid="{D5CDD505-2E9C-101B-9397-08002B2CF9AE}" pid="14" name="MSIP_Label_933d8be6-3c40-4052-87a2-9c2adcba8759_SiteId">
    <vt:lpwstr>2be67eb7-400c-4b3f-a5a1-1258c0da0696</vt:lpwstr>
  </property>
  <property fmtid="{D5CDD505-2E9C-101B-9397-08002B2CF9AE}" pid="15" name="MSIP_Label_933d8be6-3c40-4052-87a2-9c2adcba8759_ActionId">
    <vt:lpwstr>1d77f281-e97f-443a-9c83-428ed2b1e7b1</vt:lpwstr>
  </property>
  <property fmtid="{D5CDD505-2E9C-101B-9397-08002B2CF9AE}" pid="16" name="MSIP_Label_933d8be6-3c40-4052-87a2-9c2adcba8759_ContentBits">
    <vt:lpwstr>3</vt:lpwstr>
  </property>
  <property fmtid="{D5CDD505-2E9C-101B-9397-08002B2CF9AE}" pid="17" name="MediaServiceImageTags">
    <vt:lpwstr/>
  </property>
</Properties>
</file>