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B17" w:rsidRPr="001252A8" w:rsidRDefault="000C0ADD" w:rsidP="001252A8">
      <w:pPr>
        <w:pStyle w:val="Documenttitle"/>
      </w:pPr>
      <w:bookmarkStart w:id="0" w:name="_GoBack"/>
      <w:bookmarkStart w:id="1" w:name="_Toc378766805"/>
      <w:bookmarkStart w:id="2" w:name="_Toc380757317"/>
      <w:bookmarkStart w:id="3" w:name="_Toc381177529"/>
      <w:bookmarkStart w:id="4" w:name="_Toc381178433"/>
      <w:bookmarkStart w:id="5" w:name="_Toc381188868"/>
      <w:bookmarkStart w:id="6" w:name="_Toc381190242"/>
      <w:bookmarkStart w:id="7" w:name="_Toc381622760"/>
      <w:bookmarkStart w:id="8" w:name="_Toc381705142"/>
      <w:bookmarkStart w:id="9" w:name="_Toc382823752"/>
      <w:bookmarkStart w:id="10" w:name="_Toc382831874"/>
      <w:bookmarkStart w:id="11" w:name="_Toc383173326"/>
      <w:bookmarkStart w:id="12" w:name="_Toc383173678"/>
      <w:bookmarkStart w:id="13" w:name="_Toc383175409"/>
      <w:bookmarkStart w:id="14" w:name="_Toc383514174"/>
      <w:bookmarkStart w:id="15" w:name="_Toc383593991"/>
      <w:bookmarkStart w:id="16" w:name="_Toc383594444"/>
      <w:bookmarkStart w:id="17" w:name="_Toc383594518"/>
      <w:bookmarkStart w:id="18" w:name="_Toc383786187"/>
      <w:bookmarkStart w:id="19" w:name="_Toc384219460"/>
      <w:bookmarkStart w:id="20" w:name="_Toc387669236"/>
      <w:bookmarkStart w:id="21" w:name="_Toc390342474"/>
      <w:bookmarkStart w:id="22" w:name="_Toc390343527"/>
      <w:bookmarkStart w:id="23" w:name="_Toc390421161"/>
      <w:bookmarkStart w:id="24" w:name="OLE_LINK1"/>
      <w:bookmarkEnd w:id="0"/>
      <w:r>
        <w:t xml:space="preserve">Advice on </w:t>
      </w:r>
      <w:r w:rsidR="00D03329">
        <w:t>R</w:t>
      </w:r>
      <w:r>
        <w:t>isks of Off-Site Migration of Leachate Spill Contaminants via the Groundwater Pathway</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3A0B17" w:rsidRPr="00141F7F" w:rsidRDefault="009E44C7" w:rsidP="003A0B17">
      <w:pPr>
        <w:pStyle w:val="Documentsubtitle"/>
      </w:pPr>
      <w:bookmarkStart w:id="25" w:name="_Toc378766806"/>
      <w:bookmarkStart w:id="26" w:name="_Toc380757318"/>
      <w:bookmarkStart w:id="27" w:name="_Toc381177530"/>
      <w:bookmarkStart w:id="28" w:name="_Toc381178434"/>
      <w:bookmarkStart w:id="29" w:name="_Toc381188869"/>
      <w:bookmarkStart w:id="30" w:name="_Toc381190243"/>
      <w:bookmarkStart w:id="31" w:name="_Toc381622761"/>
      <w:bookmarkStart w:id="32" w:name="_Toc381705143"/>
      <w:bookmarkStart w:id="33" w:name="_Toc382823753"/>
      <w:bookmarkStart w:id="34" w:name="_Toc382831875"/>
      <w:bookmarkStart w:id="35" w:name="_Toc383173327"/>
      <w:bookmarkStart w:id="36" w:name="_Toc383173679"/>
      <w:bookmarkStart w:id="37" w:name="_Toc383175410"/>
      <w:bookmarkStart w:id="38" w:name="_Toc383514175"/>
      <w:bookmarkStart w:id="39" w:name="_Toc383593992"/>
      <w:bookmarkStart w:id="40" w:name="_Toc383594445"/>
      <w:bookmarkStart w:id="41" w:name="_Toc383594519"/>
      <w:bookmarkStart w:id="42" w:name="_Toc383786188"/>
      <w:bookmarkStart w:id="43" w:name="_Toc384219461"/>
      <w:bookmarkStart w:id="44" w:name="_Toc387669237"/>
      <w:bookmarkStart w:id="45" w:name="_Toc390342475"/>
      <w:bookmarkStart w:id="46" w:name="_Toc390343528"/>
      <w:bookmarkStart w:id="47" w:name="_Toc390421162"/>
      <w:r>
        <w:t xml:space="preserve">Assessment of potential </w:t>
      </w:r>
      <w:r w:rsidR="000A093A">
        <w:t>groundwater contamination from</w:t>
      </w:r>
      <w:r w:rsidR="00F25AF2">
        <w:t xml:space="preserve"> Ranger</w:t>
      </w:r>
      <w:r w:rsidR="000A093A">
        <w:t xml:space="preserve"> Leach Tank Number 1 Spill, </w:t>
      </w:r>
      <w:r w:rsidR="002C6F4E">
        <w:t xml:space="preserve">7 </w:t>
      </w:r>
      <w:r w:rsidR="000A093A">
        <w:t>December 2013</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C13761" w:rsidRPr="00CD2239" w:rsidRDefault="00C13761" w:rsidP="00C13761">
      <w:pPr>
        <w:pStyle w:val="Record"/>
      </w:pPr>
      <w:r>
        <w:t>Geoscience Australia</w:t>
      </w:r>
      <w:r>
        <w:br/>
      </w:r>
      <w:r w:rsidR="004559C2">
        <w:t>technical Advice report</w:t>
      </w:r>
    </w:p>
    <w:p w:rsidR="009B7581" w:rsidRDefault="00EA782B" w:rsidP="009B7581">
      <w:pPr>
        <w:pStyle w:val="Authors"/>
      </w:pPr>
      <w:r w:rsidRPr="00067D84">
        <w:t>Groundwater</w:t>
      </w:r>
      <w:r w:rsidR="009B7581" w:rsidRPr="009B7581">
        <w:t xml:space="preserve"> </w:t>
      </w:r>
      <w:r w:rsidR="009B7581" w:rsidRPr="00067D84">
        <w:t>Advice Section</w:t>
      </w:r>
      <w:r w:rsidR="009B7581">
        <w:t>, Groundwater</w:t>
      </w:r>
      <w:r w:rsidRPr="00067D84">
        <w:t xml:space="preserve"> Group, Environmental Geoscience Division, </w:t>
      </w:r>
      <w:r w:rsidR="00E90E98" w:rsidRPr="00067D84">
        <w:t xml:space="preserve">Geoscience Australia </w:t>
      </w:r>
    </w:p>
    <w:p w:rsidR="00F928EA" w:rsidRDefault="009B7581" w:rsidP="009B7581">
      <w:pPr>
        <w:pStyle w:val="FiguresImagesLeft"/>
        <w:sectPr w:rsidR="00F928EA" w:rsidSect="00B46AEA">
          <w:headerReference w:type="even" r:id="rId9"/>
          <w:headerReference w:type="default" r:id="rId10"/>
          <w:footerReference w:type="even" r:id="rId11"/>
          <w:footerReference w:type="default" r:id="rId12"/>
          <w:headerReference w:type="first" r:id="rId13"/>
          <w:footerReference w:type="first" r:id="rId14"/>
          <w:pgSz w:w="11907" w:h="16840" w:code="9"/>
          <w:pgMar w:top="1677" w:right="1418" w:bottom="1134" w:left="1418" w:header="720" w:footer="397" w:gutter="0"/>
          <w:pgNumType w:fmt="lowerRoman" w:start="1"/>
          <w:cols w:space="720"/>
          <w:docGrid w:linePitch="272"/>
        </w:sectPr>
      </w:pPr>
      <w:r w:rsidRPr="009B7581">
        <w:rPr>
          <w:noProof/>
        </w:rPr>
        <w:drawing>
          <wp:inline distT="0" distB="0" distL="0" distR="0">
            <wp:extent cx="2549525" cy="587281"/>
            <wp:effectExtent l="0" t="0" r="3175" b="3810"/>
            <wp:docPr id="6" name="Picture 6"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52BC" w:rsidRDefault="002252BC" w:rsidP="002252BC">
      <w:pPr>
        <w:pStyle w:val="Head1nonumbers"/>
      </w:pPr>
      <w:bookmarkStart w:id="48" w:name="_Toc390421163"/>
      <w:r>
        <w:lastRenderedPageBreak/>
        <w:t xml:space="preserve">Executive </w:t>
      </w:r>
      <w:r w:rsidR="000F04CB">
        <w:t>s</w:t>
      </w:r>
      <w:r>
        <w:t>ummary</w:t>
      </w:r>
      <w:bookmarkEnd w:id="48"/>
    </w:p>
    <w:p w:rsidR="00C3643F" w:rsidRPr="00221699" w:rsidRDefault="00C3643F" w:rsidP="00221699">
      <w:pPr>
        <w:pStyle w:val="BodyText"/>
      </w:pPr>
      <w:r w:rsidRPr="00221699">
        <w:t xml:space="preserve">On 7 December 2013 Leach Tank No. 1 at the Energy Resources of Australia (ERA) Ranger uranium mine failed, spilling uranium ore leachate into the plant area. The Supervising Scientist Division of the Department of the Environment (SSD) is </w:t>
      </w:r>
      <w:r w:rsidR="000F04CB" w:rsidRPr="00221699">
        <w:t xml:space="preserve">investigating potential impacts to human health </w:t>
      </w:r>
      <w:r w:rsidR="007A6D17" w:rsidRPr="00221699">
        <w:t>and</w:t>
      </w:r>
      <w:r w:rsidRPr="00221699">
        <w:t xml:space="preserve"> to the off-site environment, as a result of the incident. </w:t>
      </w:r>
    </w:p>
    <w:p w:rsidR="00C3643F" w:rsidRPr="00221699" w:rsidRDefault="00C3643F" w:rsidP="00221699">
      <w:pPr>
        <w:pStyle w:val="BodyText"/>
      </w:pPr>
      <w:r w:rsidRPr="00221699">
        <w:t>Geoscience Australia (GA) was requested to provide advice on the potential for spill-related contaminants entering the off-site environment via the groundwater pathway. GA has based this assessment on a review of data from groundwater monitoring, hydrogeochemistry, groundwater and hydrogeochemical modelling and geological data provided by SSD and ERA.</w:t>
      </w:r>
    </w:p>
    <w:p w:rsidR="004C4A41" w:rsidRPr="00221699" w:rsidRDefault="004C4A41" w:rsidP="00221699">
      <w:pPr>
        <w:pStyle w:val="BodyText"/>
      </w:pPr>
      <w:r w:rsidRPr="00221699">
        <w:t>The Ranger uranium mine is approximately 250 km east of Darwin</w:t>
      </w:r>
      <w:r w:rsidR="00C3643F" w:rsidRPr="00221699">
        <w:t xml:space="preserve">, </w:t>
      </w:r>
      <w:r w:rsidRPr="00221699">
        <w:t xml:space="preserve">in the </w:t>
      </w:r>
      <w:proofErr w:type="spellStart"/>
      <w:r w:rsidRPr="00221699">
        <w:t>Magela</w:t>
      </w:r>
      <w:proofErr w:type="spellEnd"/>
      <w:r w:rsidRPr="00221699">
        <w:t xml:space="preserve"> Creek catchment, which is a tributary of the East Alligator River. The mine operates on a lease </w:t>
      </w:r>
      <w:r w:rsidR="007A6D17" w:rsidRPr="00221699">
        <w:t>surrounded by</w:t>
      </w:r>
      <w:r w:rsidRPr="00221699">
        <w:t xml:space="preserve"> Kakadu National Park. Uranium mining and processing commenced at Ranger in 1980. Open cut mining ceased on the site at the end of 2012, and operations are scheduled to cease by 2021.</w:t>
      </w:r>
    </w:p>
    <w:p w:rsidR="004C4A41" w:rsidRPr="00221699" w:rsidRDefault="004C4A41" w:rsidP="00221699">
      <w:pPr>
        <w:pStyle w:val="BodyText"/>
      </w:pPr>
      <w:r w:rsidRPr="00221699">
        <w:t xml:space="preserve">The Leach Tank Spill occurred within </w:t>
      </w:r>
      <w:r w:rsidR="007A6D17" w:rsidRPr="00221699">
        <w:t>areas</w:t>
      </w:r>
      <w:r w:rsidRPr="00221699">
        <w:t xml:space="preserve"> of </w:t>
      </w:r>
      <w:r w:rsidR="007A6D17" w:rsidRPr="00221699">
        <w:t xml:space="preserve">pre-existing </w:t>
      </w:r>
      <w:r w:rsidRPr="00221699">
        <w:t xml:space="preserve">soil and groundwater contamination identified between 2005 and 2009. </w:t>
      </w:r>
      <w:r w:rsidR="00320EB8" w:rsidRPr="00221699">
        <w:t>G</w:t>
      </w:r>
      <w:r w:rsidR="00C3643F" w:rsidRPr="00221699">
        <w:t xml:space="preserve">roundwater </w:t>
      </w:r>
      <w:r w:rsidRPr="00221699">
        <w:t>contamination</w:t>
      </w:r>
      <w:r w:rsidR="002A2393" w:rsidRPr="00221699">
        <w:t xml:space="preserve"> in</w:t>
      </w:r>
      <w:r w:rsidRPr="00221699">
        <w:t xml:space="preserve"> the plant</w:t>
      </w:r>
      <w:r w:rsidR="00320EB8" w:rsidRPr="00221699">
        <w:t xml:space="preserve"> area is</w:t>
      </w:r>
      <w:r w:rsidRPr="00221699">
        <w:t xml:space="preserve"> characterised by low pH, with high levels of</w:t>
      </w:r>
      <w:r w:rsidR="000F04CB" w:rsidRPr="00221699">
        <w:t xml:space="preserve"> iron</w:t>
      </w:r>
      <w:r w:rsidRPr="00221699">
        <w:t xml:space="preserve"> </w:t>
      </w:r>
      <w:r w:rsidR="000F04CB" w:rsidRPr="00221699">
        <w:t>(</w:t>
      </w:r>
      <w:r w:rsidRPr="00221699">
        <w:t>Fe</w:t>
      </w:r>
      <w:r w:rsidR="000F04CB" w:rsidRPr="00221699">
        <w:t>)</w:t>
      </w:r>
      <w:r w:rsidRPr="00221699">
        <w:t>,</w:t>
      </w:r>
      <w:r w:rsidR="00AF281F" w:rsidRPr="00221699">
        <w:t xml:space="preserve"> </w:t>
      </w:r>
      <w:r w:rsidR="000F04CB" w:rsidRPr="00221699">
        <w:t>manganese (</w:t>
      </w:r>
      <w:proofErr w:type="spellStart"/>
      <w:r w:rsidR="00320EB8" w:rsidRPr="00221699">
        <w:t>Mn</w:t>
      </w:r>
      <w:proofErr w:type="spellEnd"/>
      <w:r w:rsidR="000F04CB" w:rsidRPr="00221699">
        <w:t>)</w:t>
      </w:r>
      <w:r w:rsidR="00320EB8" w:rsidRPr="00221699">
        <w:t>,</w:t>
      </w:r>
      <w:r w:rsidRPr="00221699">
        <w:t xml:space="preserve"> </w:t>
      </w:r>
      <w:r w:rsidR="000F04CB" w:rsidRPr="00221699">
        <w:t>uranium (</w:t>
      </w:r>
      <w:r w:rsidRPr="00221699">
        <w:t>U</w:t>
      </w:r>
      <w:r w:rsidR="000F04CB" w:rsidRPr="00221699">
        <w:t>)</w:t>
      </w:r>
      <w:r w:rsidRPr="00221699">
        <w:t xml:space="preserve"> and </w:t>
      </w:r>
      <w:proofErr w:type="spellStart"/>
      <w:r w:rsidR="000F04CB" w:rsidRPr="00221699">
        <w:t>sulfate</w:t>
      </w:r>
      <w:proofErr w:type="spellEnd"/>
      <w:r w:rsidR="000F04CB" w:rsidRPr="00221699">
        <w:t xml:space="preserve"> (</w:t>
      </w:r>
      <w:r w:rsidRPr="00221699">
        <w:t>SO</w:t>
      </w:r>
      <w:r w:rsidRPr="00623E24">
        <w:rPr>
          <w:rStyle w:val="Subscript"/>
        </w:rPr>
        <w:t>4</w:t>
      </w:r>
      <w:r w:rsidR="000F04CB" w:rsidRPr="00221699">
        <w:t>)</w:t>
      </w:r>
      <w:r w:rsidR="00320EB8" w:rsidRPr="00623E24">
        <w:t>.</w:t>
      </w:r>
    </w:p>
    <w:p w:rsidR="00C3643F" w:rsidRPr="00221699" w:rsidRDefault="000F04CB" w:rsidP="00221699">
      <w:pPr>
        <w:pStyle w:val="BodyText"/>
      </w:pPr>
      <w:r w:rsidRPr="00221699">
        <w:t>New groundwater table maps generated for this assessment</w:t>
      </w:r>
      <w:r w:rsidR="00EA2642" w:rsidRPr="00221699">
        <w:t xml:space="preserve"> </w:t>
      </w:r>
      <w:r w:rsidR="00B46AEA" w:rsidRPr="00221699">
        <w:t>reveal that the spill</w:t>
      </w:r>
      <w:r w:rsidR="00320EB8" w:rsidRPr="00221699">
        <w:t>-affected area</w:t>
      </w:r>
      <w:r w:rsidR="00B46AEA" w:rsidRPr="00221699">
        <w:t xml:space="preserve"> straddles a local groundwater divide. This divide directs flow</w:t>
      </w:r>
      <w:r w:rsidRPr="00221699">
        <w:t xml:space="preserve"> either</w:t>
      </w:r>
      <w:r w:rsidR="00B46AEA" w:rsidRPr="00221699">
        <w:t xml:space="preserve"> to the north and northwest </w:t>
      </w:r>
      <w:r w:rsidRPr="00221699">
        <w:t xml:space="preserve">or </w:t>
      </w:r>
      <w:r w:rsidR="00B46AEA" w:rsidRPr="00221699">
        <w:t xml:space="preserve">to the south-southeast. Groundwater </w:t>
      </w:r>
      <w:r w:rsidR="00AF281F" w:rsidRPr="00221699">
        <w:t>from under the spill-affected area</w:t>
      </w:r>
      <w:r w:rsidR="00B46AEA" w:rsidRPr="00221699">
        <w:t xml:space="preserve"> thus has the potential to reach Corridor Creek, </w:t>
      </w:r>
      <w:r w:rsidRPr="00221699">
        <w:t xml:space="preserve">300 m to the south-southeast of the spill-affected area, </w:t>
      </w:r>
      <w:r w:rsidR="00B46AEA" w:rsidRPr="00221699">
        <w:t xml:space="preserve">and via this pathway interact with </w:t>
      </w:r>
      <w:r w:rsidR="00AF281F" w:rsidRPr="00221699">
        <w:t xml:space="preserve">the </w:t>
      </w:r>
      <w:r w:rsidR="00320EB8" w:rsidRPr="00221699">
        <w:t>off-site environment</w:t>
      </w:r>
      <w:r w:rsidR="00B46AEA" w:rsidRPr="00221699">
        <w:t xml:space="preserve">. </w:t>
      </w:r>
    </w:p>
    <w:p w:rsidR="00B46AEA" w:rsidRPr="00221699" w:rsidRDefault="00B46AEA" w:rsidP="00221699">
      <w:pPr>
        <w:pStyle w:val="BodyText"/>
      </w:pPr>
      <w:r w:rsidRPr="00221699">
        <w:t>Hydrogeochemical</w:t>
      </w:r>
      <w:r w:rsidR="00D26A6E" w:rsidRPr="00221699">
        <w:t xml:space="preserve"> analysis undertaken for this assessment relied on data</w:t>
      </w:r>
      <w:r w:rsidR="0087292A" w:rsidRPr="00221699">
        <w:t xml:space="preserve"> collected between 2006 and 2013 (pre-spill)</w:t>
      </w:r>
      <w:r w:rsidR="00320EB8" w:rsidRPr="00221699">
        <w:t>.</w:t>
      </w:r>
      <w:r w:rsidR="00D26A6E" w:rsidRPr="00221699">
        <w:t xml:space="preserve"> </w:t>
      </w:r>
      <w:r w:rsidR="0087292A" w:rsidRPr="00221699">
        <w:t>SO</w:t>
      </w:r>
      <w:r w:rsidR="0087292A" w:rsidRPr="00623E24">
        <w:rPr>
          <w:rStyle w:val="Subscript"/>
        </w:rPr>
        <w:t>4</w:t>
      </w:r>
      <w:r w:rsidR="0087292A" w:rsidRPr="00221699">
        <w:t xml:space="preserve"> was used to identify the maximum extent of </w:t>
      </w:r>
      <w:r w:rsidR="002A2393" w:rsidRPr="00221699">
        <w:t xml:space="preserve">pre-spill </w:t>
      </w:r>
      <w:r w:rsidR="0087292A" w:rsidRPr="00221699">
        <w:t>contamination underlying the plant and adjacent areas. HCO</w:t>
      </w:r>
      <w:r w:rsidR="0087292A" w:rsidRPr="00623E24">
        <w:rPr>
          <w:rStyle w:val="Subscript"/>
        </w:rPr>
        <w:t>3</w:t>
      </w:r>
      <w:r w:rsidR="0087292A" w:rsidRPr="00221699">
        <w:t xml:space="preserve"> and pH also provide valuable datasets to assess the extent of </w:t>
      </w:r>
      <w:r w:rsidR="002A2393" w:rsidRPr="00221699">
        <w:t>this</w:t>
      </w:r>
      <w:r w:rsidR="0087292A" w:rsidRPr="00221699">
        <w:t xml:space="preserve"> contamination. </w:t>
      </w:r>
    </w:p>
    <w:p w:rsidR="0087292A" w:rsidRPr="00221699" w:rsidRDefault="0087292A" w:rsidP="00221699">
      <w:pPr>
        <w:pStyle w:val="BodyText"/>
      </w:pPr>
      <w:r w:rsidRPr="00221699">
        <w:t>The relatively low volume of leachate that potentially infiltrated into the groundwater system</w:t>
      </w:r>
      <w:r w:rsidR="00D9539E" w:rsidRPr="00221699">
        <w:t>, (</w:t>
      </w:r>
      <w:r w:rsidR="000F04CB" w:rsidRPr="00221699">
        <w:t xml:space="preserve">estimated at </w:t>
      </w:r>
      <w:r w:rsidR="00624548" w:rsidRPr="00221699">
        <w:t>1900</w:t>
      </w:r>
      <w:r w:rsidR="000F04CB" w:rsidRPr="00221699">
        <w:t xml:space="preserve"> L) </w:t>
      </w:r>
      <w:r w:rsidRPr="00221699">
        <w:t xml:space="preserve">combined with a leachate </w:t>
      </w:r>
      <w:r w:rsidR="00320EB8" w:rsidRPr="00221699">
        <w:t xml:space="preserve">chemical </w:t>
      </w:r>
      <w:r w:rsidRPr="00221699">
        <w:t>composition similar to existing groundwater</w:t>
      </w:r>
      <w:r w:rsidR="00AF281F" w:rsidRPr="00221699">
        <w:t>,</w:t>
      </w:r>
      <w:r w:rsidRPr="00221699">
        <w:t xml:space="preserve"> makes it difficult to differentiate the extent of any impact from the spill. </w:t>
      </w:r>
      <w:r w:rsidR="00D37B17" w:rsidRPr="00221699">
        <w:t xml:space="preserve">Leachate – soil reactions </w:t>
      </w:r>
      <w:r w:rsidRPr="00221699">
        <w:t>ha</w:t>
      </w:r>
      <w:r w:rsidR="00D37B17" w:rsidRPr="00221699">
        <w:t>ve</w:t>
      </w:r>
      <w:r w:rsidRPr="00221699">
        <w:t xml:space="preserve"> the potential to immobilise some of the contaminants in the plume, but to confirm this </w:t>
      </w:r>
      <w:r w:rsidR="00D37B17" w:rsidRPr="00221699">
        <w:t xml:space="preserve">soil </w:t>
      </w:r>
      <w:r w:rsidRPr="00221699">
        <w:t>mineralogical tests should be carried out in the spill area.</w:t>
      </w:r>
    </w:p>
    <w:p w:rsidR="00D37B17" w:rsidRPr="00221699" w:rsidRDefault="00D37B17" w:rsidP="00221699">
      <w:pPr>
        <w:pStyle w:val="BodyText"/>
      </w:pPr>
      <w:r w:rsidRPr="00221699">
        <w:t xml:space="preserve">Analysis of </w:t>
      </w:r>
      <w:r w:rsidR="002A2393" w:rsidRPr="00221699">
        <w:t>very limited post-spill</w:t>
      </w:r>
      <w:r w:rsidRPr="00221699">
        <w:t xml:space="preserve"> data provides no evidence </w:t>
      </w:r>
      <w:r w:rsidR="002A2393" w:rsidRPr="00221699">
        <w:t>to either support or refute that the</w:t>
      </w:r>
      <w:r w:rsidRPr="00221699">
        <w:t xml:space="preserve"> Leach Tank 1 spill in December 2013 entered the groundwater underlying the plant. While this particular spill is unlikely to have impacted the off-site environment, the lack of groundwater understanding along the southerly flow path </w:t>
      </w:r>
      <w:r w:rsidR="00AF281F" w:rsidRPr="00221699">
        <w:t>is an obvious data gap</w:t>
      </w:r>
      <w:r w:rsidRPr="00221699">
        <w:t xml:space="preserve">. </w:t>
      </w:r>
    </w:p>
    <w:p w:rsidR="0087292A" w:rsidRPr="00221699" w:rsidRDefault="0087292A" w:rsidP="00221699">
      <w:pPr>
        <w:pStyle w:val="BodyText"/>
        <w:sectPr w:rsidR="0087292A" w:rsidRPr="00221699" w:rsidSect="00B46AEA">
          <w:headerReference w:type="even" r:id="rId16"/>
          <w:headerReference w:type="default" r:id="rId17"/>
          <w:footerReference w:type="default" r:id="rId18"/>
          <w:headerReference w:type="first" r:id="rId19"/>
          <w:pgSz w:w="11907" w:h="16840" w:code="9"/>
          <w:pgMar w:top="1677" w:right="1418" w:bottom="1134" w:left="1418" w:header="720" w:footer="397" w:gutter="0"/>
          <w:pgNumType w:fmt="lowerRoman" w:start="1"/>
          <w:cols w:space="720"/>
          <w:docGrid w:linePitch="272"/>
        </w:sectPr>
      </w:pPr>
      <w:r w:rsidRPr="00221699">
        <w:t>As a result of this assessment, including the data gaps recognised during the work, GA has made several recommendations in relation to groundwater monitoring and reporting</w:t>
      </w:r>
      <w:r w:rsidR="000F04CB" w:rsidRPr="00221699">
        <w:t>,</w:t>
      </w:r>
      <w:r w:rsidRPr="00221699">
        <w:t xml:space="preserve"> and groundwater flow and geochemical modelling.</w:t>
      </w:r>
      <w:r w:rsidR="00320EB8" w:rsidRPr="00221699">
        <w:t xml:space="preserve"> A key finding is that</w:t>
      </w:r>
      <w:r w:rsidR="002A2393" w:rsidRPr="00221699">
        <w:t xml:space="preserve"> there is insufficient hydrogeological information </w:t>
      </w:r>
      <w:r w:rsidR="00E80364" w:rsidRPr="00221699">
        <w:t>in the</w:t>
      </w:r>
      <w:r w:rsidR="00320EB8" w:rsidRPr="00221699">
        <w:t xml:space="preserve"> area south of the spill site, towards Corridor Creek</w:t>
      </w:r>
      <w:r w:rsidR="000F04CB" w:rsidRPr="00221699">
        <w:t>,</w:t>
      </w:r>
      <w:r w:rsidR="00320EB8" w:rsidRPr="00221699">
        <w:t xml:space="preserve"> </w:t>
      </w:r>
      <w:r w:rsidR="002A2393" w:rsidRPr="00221699">
        <w:t xml:space="preserve">to provide an adequate understanding to inform </w:t>
      </w:r>
      <w:r w:rsidR="007A6D17" w:rsidRPr="00221699">
        <w:t>future assessments</w:t>
      </w:r>
      <w:r w:rsidR="00320EB8" w:rsidRPr="00221699">
        <w:t>.</w:t>
      </w:r>
      <w:r w:rsidR="00AC6962">
        <w:t xml:space="preserve"> The spill is unlikely to have impacted the offsite environment via the groundwater pathway.</w:t>
      </w:r>
    </w:p>
    <w:bookmarkStart w:id="49" w:name="_Toc367094320" w:displacedByCustomXml="next"/>
    <w:sdt>
      <w:sdtPr>
        <w:rPr>
          <w:rFonts w:ascii="Arial Bold" w:eastAsia="Times" w:hAnsi="Arial Bold" w:cs="Arial"/>
          <w:b/>
          <w:bCs/>
          <w:noProof/>
          <w:color w:val="FF0000"/>
          <w:sz w:val="20"/>
          <w:lang w:eastAsia="en-US"/>
        </w:rPr>
        <w:id w:val="1252846906"/>
        <w:docPartObj>
          <w:docPartGallery w:val="Table of Contents"/>
          <w:docPartUnique/>
        </w:docPartObj>
      </w:sdtPr>
      <w:sdtEndPr>
        <w:rPr>
          <w:rStyle w:val="Bold"/>
          <w:rFonts w:eastAsia="Times New Roman" w:cs="Times New Roman"/>
          <w:b w:val="0"/>
          <w:noProof w:val="0"/>
          <w:color w:val="auto"/>
          <w:sz w:val="24"/>
        </w:rPr>
      </w:sdtEndPr>
      <w:sdtContent>
        <w:p w:rsidR="00951891" w:rsidRDefault="00951891" w:rsidP="007A2432">
          <w:pPr>
            <w:pStyle w:val="TOCHeading"/>
          </w:pPr>
          <w:r>
            <w:t>Table of Contents</w:t>
          </w:r>
        </w:p>
        <w:p w:rsidR="002564E9" w:rsidRDefault="000C1755">
          <w:pPr>
            <w:pStyle w:val="TOC1"/>
            <w:rPr>
              <w:rFonts w:asciiTheme="minorHAnsi" w:eastAsiaTheme="minorEastAsia" w:hAnsiTheme="minorHAnsi" w:cstheme="minorBidi"/>
              <w:sz w:val="22"/>
              <w:szCs w:val="22"/>
            </w:rPr>
          </w:pPr>
          <w:r>
            <w:fldChar w:fldCharType="begin"/>
          </w:r>
          <w:r w:rsidR="00951891">
            <w:instrText xml:space="preserve"> TOC \o "1-1" \t "Heading 2,2,Heading 3,3,Heading 9,1,Head 2 no numbers,2,Head 3 no numbers,3,Document subtitle,2" </w:instrText>
          </w:r>
          <w:r>
            <w:fldChar w:fldCharType="separate"/>
          </w:r>
          <w:r w:rsidR="002564E9">
            <w:t>Executive summary</w:t>
          </w:r>
          <w:r w:rsidR="002564E9">
            <w:tab/>
          </w:r>
          <w:r>
            <w:fldChar w:fldCharType="begin"/>
          </w:r>
          <w:r w:rsidR="002564E9">
            <w:instrText xml:space="preserve"> PAGEREF _Toc390421163 \h </w:instrText>
          </w:r>
          <w:r>
            <w:fldChar w:fldCharType="separate"/>
          </w:r>
          <w:r w:rsidR="00FB5ACD">
            <w:t>i</w:t>
          </w:r>
          <w:r>
            <w:fldChar w:fldCharType="end"/>
          </w:r>
        </w:p>
        <w:p w:rsidR="002564E9" w:rsidRDefault="002564E9">
          <w:pPr>
            <w:pStyle w:val="TOC1"/>
            <w:rPr>
              <w:rFonts w:asciiTheme="minorHAnsi" w:eastAsiaTheme="minorEastAsia" w:hAnsiTheme="minorHAnsi" w:cstheme="minorBidi"/>
              <w:sz w:val="22"/>
              <w:szCs w:val="22"/>
            </w:rPr>
          </w:pPr>
          <w:r>
            <w:t>1 Introduction</w:t>
          </w:r>
          <w:r>
            <w:tab/>
          </w:r>
          <w:r w:rsidR="000C1755">
            <w:fldChar w:fldCharType="begin"/>
          </w:r>
          <w:r>
            <w:instrText xml:space="preserve"> PAGEREF _Toc390421164 \h </w:instrText>
          </w:r>
          <w:r w:rsidR="000C1755">
            <w:fldChar w:fldCharType="separate"/>
          </w:r>
          <w:r w:rsidR="00FB5ACD">
            <w:t>1</w:t>
          </w:r>
          <w:r w:rsidR="000C1755">
            <w:fldChar w:fldCharType="end"/>
          </w:r>
        </w:p>
        <w:p w:rsidR="002564E9" w:rsidRDefault="002564E9">
          <w:pPr>
            <w:pStyle w:val="TOC2"/>
            <w:rPr>
              <w:rFonts w:asciiTheme="minorHAnsi" w:eastAsiaTheme="minorEastAsia" w:hAnsiTheme="minorHAnsi" w:cstheme="minorBidi"/>
              <w:szCs w:val="22"/>
            </w:rPr>
          </w:pPr>
          <w:r>
            <w:t>1.1 Background</w:t>
          </w:r>
          <w:r>
            <w:tab/>
          </w:r>
          <w:r w:rsidR="000C1755">
            <w:fldChar w:fldCharType="begin"/>
          </w:r>
          <w:r>
            <w:instrText xml:space="preserve"> PAGEREF _Toc390421165 \h </w:instrText>
          </w:r>
          <w:r w:rsidR="000C1755">
            <w:fldChar w:fldCharType="separate"/>
          </w:r>
          <w:r w:rsidR="00FB5ACD">
            <w:t>1</w:t>
          </w:r>
          <w:r w:rsidR="000C1755">
            <w:fldChar w:fldCharType="end"/>
          </w:r>
        </w:p>
        <w:p w:rsidR="002564E9" w:rsidRDefault="002564E9">
          <w:pPr>
            <w:pStyle w:val="TOC3"/>
            <w:rPr>
              <w:rFonts w:asciiTheme="minorHAnsi" w:eastAsiaTheme="minorEastAsia" w:hAnsiTheme="minorHAnsi" w:cstheme="minorBidi"/>
              <w:sz w:val="22"/>
              <w:szCs w:val="22"/>
            </w:rPr>
          </w:pPr>
          <w:r>
            <w:t>1.1.1 Ranger uranium mine</w:t>
          </w:r>
          <w:r>
            <w:tab/>
          </w:r>
          <w:r w:rsidR="000C1755">
            <w:fldChar w:fldCharType="begin"/>
          </w:r>
          <w:r>
            <w:instrText xml:space="preserve"> PAGEREF _Toc390421166 \h </w:instrText>
          </w:r>
          <w:r w:rsidR="000C1755">
            <w:fldChar w:fldCharType="separate"/>
          </w:r>
          <w:r w:rsidR="00FB5ACD">
            <w:t>1</w:t>
          </w:r>
          <w:r w:rsidR="000C1755">
            <w:fldChar w:fldCharType="end"/>
          </w:r>
        </w:p>
        <w:p w:rsidR="002564E9" w:rsidRDefault="002564E9">
          <w:pPr>
            <w:pStyle w:val="TOC3"/>
            <w:rPr>
              <w:rFonts w:asciiTheme="minorHAnsi" w:eastAsiaTheme="minorEastAsia" w:hAnsiTheme="minorHAnsi" w:cstheme="minorBidi"/>
              <w:sz w:val="22"/>
              <w:szCs w:val="22"/>
            </w:rPr>
          </w:pPr>
          <w:r>
            <w:t>1.1.2 Ranger geology, regolith and soils</w:t>
          </w:r>
          <w:r>
            <w:tab/>
          </w:r>
          <w:r w:rsidR="000C1755">
            <w:fldChar w:fldCharType="begin"/>
          </w:r>
          <w:r>
            <w:instrText xml:space="preserve"> PAGEREF _Toc390421167 \h </w:instrText>
          </w:r>
          <w:r w:rsidR="000C1755">
            <w:fldChar w:fldCharType="separate"/>
          </w:r>
          <w:r w:rsidR="00FB5ACD">
            <w:t>4</w:t>
          </w:r>
          <w:r w:rsidR="000C1755">
            <w:fldChar w:fldCharType="end"/>
          </w:r>
        </w:p>
        <w:p w:rsidR="002564E9" w:rsidRDefault="002564E9">
          <w:pPr>
            <w:pStyle w:val="TOC3"/>
            <w:rPr>
              <w:rFonts w:asciiTheme="minorHAnsi" w:eastAsiaTheme="minorEastAsia" w:hAnsiTheme="minorHAnsi" w:cstheme="minorBidi"/>
              <w:sz w:val="22"/>
              <w:szCs w:val="22"/>
            </w:rPr>
          </w:pPr>
          <w:r>
            <w:t>1.1.3 Ranger site hydrology</w:t>
          </w:r>
          <w:r>
            <w:tab/>
          </w:r>
          <w:r w:rsidR="000C1755">
            <w:fldChar w:fldCharType="begin"/>
          </w:r>
          <w:r>
            <w:instrText xml:space="preserve"> PAGEREF _Toc390421168 \h </w:instrText>
          </w:r>
          <w:r w:rsidR="000C1755">
            <w:fldChar w:fldCharType="separate"/>
          </w:r>
          <w:r w:rsidR="00FB5ACD">
            <w:t>7</w:t>
          </w:r>
          <w:r w:rsidR="000C1755">
            <w:fldChar w:fldCharType="end"/>
          </w:r>
        </w:p>
        <w:p w:rsidR="002564E9" w:rsidRDefault="002564E9">
          <w:pPr>
            <w:pStyle w:val="TOC3"/>
            <w:rPr>
              <w:rFonts w:asciiTheme="minorHAnsi" w:eastAsiaTheme="minorEastAsia" w:hAnsiTheme="minorHAnsi" w:cstheme="minorBidi"/>
              <w:sz w:val="22"/>
              <w:szCs w:val="22"/>
            </w:rPr>
          </w:pPr>
          <w:r>
            <w:t>1.1.4 Ranger site hydrogeology</w:t>
          </w:r>
          <w:r>
            <w:tab/>
          </w:r>
          <w:r w:rsidR="000C1755">
            <w:fldChar w:fldCharType="begin"/>
          </w:r>
          <w:r>
            <w:instrText xml:space="preserve"> PAGEREF _Toc390421169 \h </w:instrText>
          </w:r>
          <w:r w:rsidR="000C1755">
            <w:fldChar w:fldCharType="separate"/>
          </w:r>
          <w:r w:rsidR="00FB5ACD">
            <w:t>7</w:t>
          </w:r>
          <w:r w:rsidR="000C1755">
            <w:fldChar w:fldCharType="end"/>
          </w:r>
        </w:p>
        <w:p w:rsidR="002564E9" w:rsidRDefault="002564E9">
          <w:pPr>
            <w:pStyle w:val="TOC1"/>
            <w:rPr>
              <w:rFonts w:asciiTheme="minorHAnsi" w:eastAsiaTheme="minorEastAsia" w:hAnsiTheme="minorHAnsi" w:cstheme="minorBidi"/>
              <w:sz w:val="22"/>
              <w:szCs w:val="22"/>
            </w:rPr>
          </w:pPr>
          <w:r>
            <w:t>2 Spill area</w:t>
          </w:r>
          <w:r>
            <w:tab/>
          </w:r>
          <w:r w:rsidR="000C1755">
            <w:fldChar w:fldCharType="begin"/>
          </w:r>
          <w:r>
            <w:instrText xml:space="preserve"> PAGEREF _Toc390421170 \h </w:instrText>
          </w:r>
          <w:r w:rsidR="000C1755">
            <w:fldChar w:fldCharType="separate"/>
          </w:r>
          <w:r w:rsidR="00FB5ACD">
            <w:t>10</w:t>
          </w:r>
          <w:r w:rsidR="000C1755">
            <w:fldChar w:fldCharType="end"/>
          </w:r>
        </w:p>
        <w:p w:rsidR="002564E9" w:rsidRDefault="002564E9">
          <w:pPr>
            <w:pStyle w:val="TOC2"/>
            <w:rPr>
              <w:rFonts w:asciiTheme="minorHAnsi" w:eastAsiaTheme="minorEastAsia" w:hAnsiTheme="minorHAnsi" w:cstheme="minorBidi"/>
              <w:szCs w:val="22"/>
            </w:rPr>
          </w:pPr>
          <w:r>
            <w:t>2.1 Spill extent</w:t>
          </w:r>
          <w:r>
            <w:tab/>
          </w:r>
          <w:r w:rsidR="000C1755">
            <w:fldChar w:fldCharType="begin"/>
          </w:r>
          <w:r>
            <w:instrText xml:space="preserve"> PAGEREF _Toc390421171 \h </w:instrText>
          </w:r>
          <w:r w:rsidR="000C1755">
            <w:fldChar w:fldCharType="separate"/>
          </w:r>
          <w:r w:rsidR="00FB5ACD">
            <w:t>10</w:t>
          </w:r>
          <w:r w:rsidR="000C1755">
            <w:fldChar w:fldCharType="end"/>
          </w:r>
        </w:p>
        <w:p w:rsidR="002564E9" w:rsidRDefault="002564E9">
          <w:pPr>
            <w:pStyle w:val="TOC2"/>
            <w:rPr>
              <w:rFonts w:asciiTheme="minorHAnsi" w:eastAsiaTheme="minorEastAsia" w:hAnsiTheme="minorHAnsi" w:cstheme="minorBidi"/>
              <w:szCs w:val="22"/>
            </w:rPr>
          </w:pPr>
          <w:r>
            <w:t>2.2 Plant area surface materials</w:t>
          </w:r>
          <w:r>
            <w:tab/>
          </w:r>
          <w:r w:rsidR="000C1755">
            <w:fldChar w:fldCharType="begin"/>
          </w:r>
          <w:r>
            <w:instrText xml:space="preserve"> PAGEREF _Toc390421172 \h </w:instrText>
          </w:r>
          <w:r w:rsidR="000C1755">
            <w:fldChar w:fldCharType="separate"/>
          </w:r>
          <w:r w:rsidR="00FB5ACD">
            <w:t>11</w:t>
          </w:r>
          <w:r w:rsidR="000C1755">
            <w:fldChar w:fldCharType="end"/>
          </w:r>
        </w:p>
        <w:p w:rsidR="002564E9" w:rsidRDefault="002564E9">
          <w:pPr>
            <w:pStyle w:val="TOC2"/>
            <w:rPr>
              <w:rFonts w:asciiTheme="minorHAnsi" w:eastAsiaTheme="minorEastAsia" w:hAnsiTheme="minorHAnsi" w:cstheme="minorBidi"/>
              <w:szCs w:val="22"/>
            </w:rPr>
          </w:pPr>
          <w:r>
            <w:t>2.3 Corridor Creek</w:t>
          </w:r>
          <w:r>
            <w:tab/>
          </w:r>
          <w:r w:rsidR="000C1755">
            <w:fldChar w:fldCharType="begin"/>
          </w:r>
          <w:r>
            <w:instrText xml:space="preserve"> PAGEREF _Toc390421173 \h </w:instrText>
          </w:r>
          <w:r w:rsidR="000C1755">
            <w:fldChar w:fldCharType="separate"/>
          </w:r>
          <w:r w:rsidR="00FB5ACD">
            <w:t>12</w:t>
          </w:r>
          <w:r w:rsidR="000C1755">
            <w:fldChar w:fldCharType="end"/>
          </w:r>
        </w:p>
        <w:p w:rsidR="002564E9" w:rsidRDefault="002564E9">
          <w:pPr>
            <w:pStyle w:val="TOC2"/>
            <w:rPr>
              <w:rFonts w:asciiTheme="minorHAnsi" w:eastAsiaTheme="minorEastAsia" w:hAnsiTheme="minorHAnsi" w:cstheme="minorBidi"/>
              <w:szCs w:val="22"/>
            </w:rPr>
          </w:pPr>
          <w:r>
            <w:t>2.4 Existing groundwater conditions in the plant area</w:t>
          </w:r>
          <w:r>
            <w:tab/>
          </w:r>
          <w:r w:rsidR="000C1755">
            <w:fldChar w:fldCharType="begin"/>
          </w:r>
          <w:r>
            <w:instrText xml:space="preserve"> PAGEREF _Toc390421174 \h </w:instrText>
          </w:r>
          <w:r w:rsidR="000C1755">
            <w:fldChar w:fldCharType="separate"/>
          </w:r>
          <w:r w:rsidR="00FB5ACD">
            <w:t>13</w:t>
          </w:r>
          <w:r w:rsidR="000C1755">
            <w:fldChar w:fldCharType="end"/>
          </w:r>
        </w:p>
        <w:p w:rsidR="002564E9" w:rsidRDefault="002564E9">
          <w:pPr>
            <w:pStyle w:val="TOC3"/>
            <w:rPr>
              <w:rFonts w:asciiTheme="minorHAnsi" w:eastAsiaTheme="minorEastAsia" w:hAnsiTheme="minorHAnsi" w:cstheme="minorBidi"/>
              <w:sz w:val="22"/>
              <w:szCs w:val="22"/>
            </w:rPr>
          </w:pPr>
          <w:r>
            <w:t>2.4.1 Plant area surface material contamination</w:t>
          </w:r>
          <w:r>
            <w:tab/>
          </w:r>
          <w:r w:rsidR="000C1755">
            <w:fldChar w:fldCharType="begin"/>
          </w:r>
          <w:r>
            <w:instrText xml:space="preserve"> PAGEREF _Toc390421175 \h </w:instrText>
          </w:r>
          <w:r w:rsidR="000C1755">
            <w:fldChar w:fldCharType="separate"/>
          </w:r>
          <w:r w:rsidR="00FB5ACD">
            <w:t>14</w:t>
          </w:r>
          <w:r w:rsidR="000C1755">
            <w:fldChar w:fldCharType="end"/>
          </w:r>
        </w:p>
        <w:p w:rsidR="002564E9" w:rsidRDefault="002564E9">
          <w:pPr>
            <w:pStyle w:val="TOC3"/>
            <w:rPr>
              <w:rFonts w:asciiTheme="minorHAnsi" w:eastAsiaTheme="minorEastAsia" w:hAnsiTheme="minorHAnsi" w:cstheme="minorBidi"/>
              <w:sz w:val="22"/>
              <w:szCs w:val="22"/>
            </w:rPr>
          </w:pPr>
          <w:r>
            <w:t>2.4.2 Plant area groundwater levels</w:t>
          </w:r>
          <w:r>
            <w:tab/>
          </w:r>
          <w:r w:rsidR="000C1755">
            <w:fldChar w:fldCharType="begin"/>
          </w:r>
          <w:r>
            <w:instrText xml:space="preserve"> PAGEREF _Toc390421176 \h </w:instrText>
          </w:r>
          <w:r w:rsidR="000C1755">
            <w:fldChar w:fldCharType="separate"/>
          </w:r>
          <w:r w:rsidR="00FB5ACD">
            <w:t>16</w:t>
          </w:r>
          <w:r w:rsidR="000C1755">
            <w:fldChar w:fldCharType="end"/>
          </w:r>
        </w:p>
        <w:p w:rsidR="002564E9" w:rsidRDefault="002564E9">
          <w:pPr>
            <w:pStyle w:val="TOC3"/>
            <w:rPr>
              <w:rFonts w:asciiTheme="minorHAnsi" w:eastAsiaTheme="minorEastAsia" w:hAnsiTheme="minorHAnsi" w:cstheme="minorBidi"/>
              <w:sz w:val="22"/>
              <w:szCs w:val="22"/>
            </w:rPr>
          </w:pPr>
          <w:r>
            <w:t>2.4.3 Plant area groundwater quality</w:t>
          </w:r>
          <w:r>
            <w:tab/>
          </w:r>
          <w:r w:rsidR="000C1755">
            <w:fldChar w:fldCharType="begin"/>
          </w:r>
          <w:r>
            <w:instrText xml:space="preserve"> PAGEREF _Toc390421177 \h </w:instrText>
          </w:r>
          <w:r w:rsidR="000C1755">
            <w:fldChar w:fldCharType="separate"/>
          </w:r>
          <w:r w:rsidR="00FB5ACD">
            <w:t>19</w:t>
          </w:r>
          <w:r w:rsidR="000C1755">
            <w:fldChar w:fldCharType="end"/>
          </w:r>
        </w:p>
        <w:p w:rsidR="002564E9" w:rsidRDefault="002564E9">
          <w:pPr>
            <w:pStyle w:val="TOC2"/>
            <w:rPr>
              <w:rFonts w:asciiTheme="minorHAnsi" w:eastAsiaTheme="minorEastAsia" w:hAnsiTheme="minorHAnsi" w:cstheme="minorBidi"/>
              <w:szCs w:val="22"/>
            </w:rPr>
          </w:pPr>
          <w:r>
            <w:t>2.5 Structural controls</w:t>
          </w:r>
          <w:r>
            <w:tab/>
          </w:r>
          <w:r w:rsidR="000C1755">
            <w:fldChar w:fldCharType="begin"/>
          </w:r>
          <w:r>
            <w:instrText xml:space="preserve"> PAGEREF _Toc390421178 \h </w:instrText>
          </w:r>
          <w:r w:rsidR="000C1755">
            <w:fldChar w:fldCharType="separate"/>
          </w:r>
          <w:r w:rsidR="00FB5ACD">
            <w:t>20</w:t>
          </w:r>
          <w:r w:rsidR="000C1755">
            <w:fldChar w:fldCharType="end"/>
          </w:r>
        </w:p>
        <w:p w:rsidR="002564E9" w:rsidRDefault="002564E9">
          <w:pPr>
            <w:pStyle w:val="TOC2"/>
            <w:rPr>
              <w:rFonts w:asciiTheme="minorHAnsi" w:eastAsiaTheme="minorEastAsia" w:hAnsiTheme="minorHAnsi" w:cstheme="minorBidi"/>
              <w:szCs w:val="22"/>
            </w:rPr>
          </w:pPr>
          <w:r>
            <w:t>2.6 Groundwater modelling</w:t>
          </w:r>
          <w:r>
            <w:tab/>
          </w:r>
          <w:r w:rsidR="000C1755">
            <w:fldChar w:fldCharType="begin"/>
          </w:r>
          <w:r>
            <w:instrText xml:space="preserve"> PAGEREF _Toc390421179 \h </w:instrText>
          </w:r>
          <w:r w:rsidR="000C1755">
            <w:fldChar w:fldCharType="separate"/>
          </w:r>
          <w:r w:rsidR="00FB5ACD">
            <w:t>21</w:t>
          </w:r>
          <w:r w:rsidR="000C1755">
            <w:fldChar w:fldCharType="end"/>
          </w:r>
        </w:p>
        <w:p w:rsidR="002564E9" w:rsidRDefault="002564E9">
          <w:pPr>
            <w:pStyle w:val="TOC1"/>
            <w:rPr>
              <w:rFonts w:asciiTheme="minorHAnsi" w:eastAsiaTheme="minorEastAsia" w:hAnsiTheme="minorHAnsi" w:cstheme="minorBidi"/>
              <w:sz w:val="22"/>
              <w:szCs w:val="22"/>
            </w:rPr>
          </w:pPr>
          <w:r>
            <w:t>3 Analysis</w:t>
          </w:r>
          <w:r>
            <w:tab/>
          </w:r>
          <w:r w:rsidR="000C1755">
            <w:fldChar w:fldCharType="begin"/>
          </w:r>
          <w:r>
            <w:instrText xml:space="preserve"> PAGEREF _Toc390421180 \h </w:instrText>
          </w:r>
          <w:r w:rsidR="000C1755">
            <w:fldChar w:fldCharType="separate"/>
          </w:r>
          <w:r w:rsidR="00FB5ACD">
            <w:t>22</w:t>
          </w:r>
          <w:r w:rsidR="000C1755">
            <w:fldChar w:fldCharType="end"/>
          </w:r>
        </w:p>
        <w:p w:rsidR="002564E9" w:rsidRDefault="002564E9">
          <w:pPr>
            <w:pStyle w:val="TOC2"/>
            <w:rPr>
              <w:rFonts w:asciiTheme="minorHAnsi" w:eastAsiaTheme="minorEastAsia" w:hAnsiTheme="minorHAnsi" w:cstheme="minorBidi"/>
              <w:szCs w:val="22"/>
            </w:rPr>
          </w:pPr>
          <w:r>
            <w:t>3.1 Groundwater levels</w:t>
          </w:r>
          <w:r>
            <w:tab/>
          </w:r>
          <w:r w:rsidR="000C1755">
            <w:fldChar w:fldCharType="begin"/>
          </w:r>
          <w:r>
            <w:instrText xml:space="preserve"> PAGEREF _Toc390421181 \h </w:instrText>
          </w:r>
          <w:r w:rsidR="000C1755">
            <w:fldChar w:fldCharType="separate"/>
          </w:r>
          <w:r w:rsidR="00FB5ACD">
            <w:t>22</w:t>
          </w:r>
          <w:r w:rsidR="000C1755">
            <w:fldChar w:fldCharType="end"/>
          </w:r>
        </w:p>
        <w:p w:rsidR="002564E9" w:rsidRDefault="002564E9">
          <w:pPr>
            <w:pStyle w:val="TOC3"/>
            <w:rPr>
              <w:rFonts w:asciiTheme="minorHAnsi" w:eastAsiaTheme="minorEastAsia" w:hAnsiTheme="minorHAnsi" w:cstheme="minorBidi"/>
              <w:sz w:val="22"/>
              <w:szCs w:val="22"/>
            </w:rPr>
          </w:pPr>
          <w:r>
            <w:t>3.1.1 Supplied ERA groundwater-level data</w:t>
          </w:r>
          <w:r>
            <w:tab/>
          </w:r>
          <w:r w:rsidR="000C1755">
            <w:fldChar w:fldCharType="begin"/>
          </w:r>
          <w:r>
            <w:instrText xml:space="preserve"> PAGEREF _Toc390421182 \h </w:instrText>
          </w:r>
          <w:r w:rsidR="000C1755">
            <w:fldChar w:fldCharType="separate"/>
          </w:r>
          <w:r w:rsidR="00FB5ACD">
            <w:t>22</w:t>
          </w:r>
          <w:r w:rsidR="000C1755">
            <w:fldChar w:fldCharType="end"/>
          </w:r>
        </w:p>
        <w:p w:rsidR="002564E9" w:rsidRDefault="002564E9">
          <w:pPr>
            <w:pStyle w:val="TOC3"/>
            <w:rPr>
              <w:rFonts w:asciiTheme="minorHAnsi" w:eastAsiaTheme="minorEastAsia" w:hAnsiTheme="minorHAnsi" w:cstheme="minorBidi"/>
              <w:sz w:val="22"/>
              <w:szCs w:val="22"/>
            </w:rPr>
          </w:pPr>
          <w:r>
            <w:t>3.1.2 Processing assumptions</w:t>
          </w:r>
          <w:r>
            <w:tab/>
          </w:r>
          <w:r w:rsidR="000C1755">
            <w:fldChar w:fldCharType="begin"/>
          </w:r>
          <w:r>
            <w:instrText xml:space="preserve"> PAGEREF _Toc390421183 \h </w:instrText>
          </w:r>
          <w:r w:rsidR="000C1755">
            <w:fldChar w:fldCharType="separate"/>
          </w:r>
          <w:r w:rsidR="00FB5ACD">
            <w:t>22</w:t>
          </w:r>
          <w:r w:rsidR="000C1755">
            <w:fldChar w:fldCharType="end"/>
          </w:r>
        </w:p>
        <w:p w:rsidR="002564E9" w:rsidRDefault="002564E9">
          <w:pPr>
            <w:pStyle w:val="TOC3"/>
            <w:rPr>
              <w:rFonts w:asciiTheme="minorHAnsi" w:eastAsiaTheme="minorEastAsia" w:hAnsiTheme="minorHAnsi" w:cstheme="minorBidi"/>
              <w:sz w:val="22"/>
              <w:szCs w:val="22"/>
            </w:rPr>
          </w:pPr>
          <w:r>
            <w:t>3.1.3 Groundwater-level analysis method</w:t>
          </w:r>
          <w:r>
            <w:tab/>
          </w:r>
          <w:r w:rsidR="000C1755">
            <w:fldChar w:fldCharType="begin"/>
          </w:r>
          <w:r>
            <w:instrText xml:space="preserve"> PAGEREF _Toc390421184 \h </w:instrText>
          </w:r>
          <w:r w:rsidR="000C1755">
            <w:fldChar w:fldCharType="separate"/>
          </w:r>
          <w:r w:rsidR="00FB5ACD">
            <w:t>23</w:t>
          </w:r>
          <w:r w:rsidR="000C1755">
            <w:fldChar w:fldCharType="end"/>
          </w:r>
        </w:p>
        <w:p w:rsidR="002564E9" w:rsidRDefault="002564E9">
          <w:pPr>
            <w:pStyle w:val="TOC3"/>
            <w:rPr>
              <w:rFonts w:asciiTheme="minorHAnsi" w:eastAsiaTheme="minorEastAsia" w:hAnsiTheme="minorHAnsi" w:cstheme="minorBidi"/>
              <w:sz w:val="22"/>
              <w:szCs w:val="22"/>
            </w:rPr>
          </w:pPr>
          <w:r>
            <w:t>3.1.4 Result summary</w:t>
          </w:r>
          <w:r>
            <w:tab/>
          </w:r>
          <w:r w:rsidR="000C1755">
            <w:fldChar w:fldCharType="begin"/>
          </w:r>
          <w:r>
            <w:instrText xml:space="preserve"> PAGEREF _Toc390421185 \h </w:instrText>
          </w:r>
          <w:r w:rsidR="000C1755">
            <w:fldChar w:fldCharType="separate"/>
          </w:r>
          <w:r w:rsidR="00FB5ACD">
            <w:t>24</w:t>
          </w:r>
          <w:r w:rsidR="000C1755">
            <w:fldChar w:fldCharType="end"/>
          </w:r>
        </w:p>
        <w:p w:rsidR="002564E9" w:rsidRDefault="002564E9">
          <w:pPr>
            <w:pStyle w:val="TOC3"/>
            <w:rPr>
              <w:rFonts w:asciiTheme="minorHAnsi" w:eastAsiaTheme="minorEastAsia" w:hAnsiTheme="minorHAnsi" w:cstheme="minorBidi"/>
              <w:sz w:val="22"/>
              <w:szCs w:val="22"/>
            </w:rPr>
          </w:pPr>
          <w:r>
            <w:t>3.1.5 Groundwater-level analysis limitations</w:t>
          </w:r>
          <w:r>
            <w:tab/>
          </w:r>
          <w:r w:rsidR="000C1755">
            <w:fldChar w:fldCharType="begin"/>
          </w:r>
          <w:r>
            <w:instrText xml:space="preserve"> PAGEREF _Toc390421186 \h </w:instrText>
          </w:r>
          <w:r w:rsidR="000C1755">
            <w:fldChar w:fldCharType="separate"/>
          </w:r>
          <w:r w:rsidR="00FB5ACD">
            <w:t>29</w:t>
          </w:r>
          <w:r w:rsidR="000C1755">
            <w:fldChar w:fldCharType="end"/>
          </w:r>
        </w:p>
        <w:p w:rsidR="002564E9" w:rsidRDefault="002564E9">
          <w:pPr>
            <w:pStyle w:val="TOC3"/>
            <w:rPr>
              <w:rFonts w:asciiTheme="minorHAnsi" w:eastAsiaTheme="minorEastAsia" w:hAnsiTheme="minorHAnsi" w:cstheme="minorBidi"/>
              <w:sz w:val="22"/>
              <w:szCs w:val="22"/>
            </w:rPr>
          </w:pPr>
          <w:r>
            <w:t>3.1.6 Flow path assessment</w:t>
          </w:r>
          <w:r>
            <w:tab/>
          </w:r>
          <w:r w:rsidR="000C1755">
            <w:fldChar w:fldCharType="begin"/>
          </w:r>
          <w:r>
            <w:instrText xml:space="preserve"> PAGEREF _Toc390421187 \h </w:instrText>
          </w:r>
          <w:r w:rsidR="000C1755">
            <w:fldChar w:fldCharType="separate"/>
          </w:r>
          <w:r w:rsidR="00FB5ACD">
            <w:t>32</w:t>
          </w:r>
          <w:r w:rsidR="000C1755">
            <w:fldChar w:fldCharType="end"/>
          </w:r>
        </w:p>
        <w:p w:rsidR="002564E9" w:rsidRDefault="002564E9">
          <w:pPr>
            <w:pStyle w:val="TOC2"/>
            <w:rPr>
              <w:rFonts w:asciiTheme="minorHAnsi" w:eastAsiaTheme="minorEastAsia" w:hAnsiTheme="minorHAnsi" w:cstheme="minorBidi"/>
              <w:szCs w:val="22"/>
            </w:rPr>
          </w:pPr>
          <w:r>
            <w:t>3.2 Plant area hydrogeochemistry</w:t>
          </w:r>
          <w:r>
            <w:tab/>
          </w:r>
          <w:r w:rsidR="000C1755">
            <w:fldChar w:fldCharType="begin"/>
          </w:r>
          <w:r>
            <w:instrText xml:space="preserve"> PAGEREF _Toc390421188 \h </w:instrText>
          </w:r>
          <w:r w:rsidR="000C1755">
            <w:fldChar w:fldCharType="separate"/>
          </w:r>
          <w:r w:rsidR="00FB5ACD">
            <w:t>32</w:t>
          </w:r>
          <w:r w:rsidR="000C1755">
            <w:fldChar w:fldCharType="end"/>
          </w:r>
        </w:p>
        <w:p w:rsidR="002564E9" w:rsidRDefault="002564E9">
          <w:pPr>
            <w:pStyle w:val="TOC3"/>
            <w:rPr>
              <w:rFonts w:asciiTheme="minorHAnsi" w:eastAsiaTheme="minorEastAsia" w:hAnsiTheme="minorHAnsi" w:cstheme="minorBidi"/>
              <w:sz w:val="22"/>
              <w:szCs w:val="22"/>
            </w:rPr>
          </w:pPr>
          <w:r>
            <w:t>3.2.1 Hydrogeochemical methods</w:t>
          </w:r>
          <w:r>
            <w:tab/>
          </w:r>
          <w:r w:rsidR="000C1755">
            <w:fldChar w:fldCharType="begin"/>
          </w:r>
          <w:r>
            <w:instrText xml:space="preserve"> PAGEREF _Toc390421189 \h </w:instrText>
          </w:r>
          <w:r w:rsidR="000C1755">
            <w:fldChar w:fldCharType="separate"/>
          </w:r>
          <w:r w:rsidR="00FB5ACD">
            <w:t>32</w:t>
          </w:r>
          <w:r w:rsidR="000C1755">
            <w:fldChar w:fldCharType="end"/>
          </w:r>
        </w:p>
        <w:p w:rsidR="002564E9" w:rsidRDefault="002564E9">
          <w:pPr>
            <w:pStyle w:val="TOC3"/>
            <w:rPr>
              <w:rFonts w:asciiTheme="minorHAnsi" w:eastAsiaTheme="minorEastAsia" w:hAnsiTheme="minorHAnsi" w:cstheme="minorBidi"/>
              <w:sz w:val="22"/>
              <w:szCs w:val="22"/>
            </w:rPr>
          </w:pPr>
          <w:r>
            <w:t>3.2.2 Hydrogeochemical analysis</w:t>
          </w:r>
          <w:r>
            <w:tab/>
          </w:r>
          <w:r w:rsidR="000C1755">
            <w:fldChar w:fldCharType="begin"/>
          </w:r>
          <w:r>
            <w:instrText xml:space="preserve"> PAGEREF _Toc390421190 \h </w:instrText>
          </w:r>
          <w:r w:rsidR="000C1755">
            <w:fldChar w:fldCharType="separate"/>
          </w:r>
          <w:r w:rsidR="00FB5ACD">
            <w:t>33</w:t>
          </w:r>
          <w:r w:rsidR="000C1755">
            <w:fldChar w:fldCharType="end"/>
          </w:r>
        </w:p>
        <w:p w:rsidR="002564E9" w:rsidRDefault="002564E9">
          <w:pPr>
            <w:pStyle w:val="TOC3"/>
            <w:rPr>
              <w:rFonts w:asciiTheme="minorHAnsi" w:eastAsiaTheme="minorEastAsia" w:hAnsiTheme="minorHAnsi" w:cstheme="minorBidi"/>
              <w:sz w:val="22"/>
              <w:szCs w:val="22"/>
            </w:rPr>
          </w:pPr>
          <w:r>
            <w:t>3.2.3 Hydrogeochemical Impact Assessment</w:t>
          </w:r>
          <w:r>
            <w:tab/>
          </w:r>
          <w:r w:rsidR="000C1755">
            <w:fldChar w:fldCharType="begin"/>
          </w:r>
          <w:r>
            <w:instrText xml:space="preserve"> PAGEREF _Toc390421191 \h </w:instrText>
          </w:r>
          <w:r w:rsidR="000C1755">
            <w:fldChar w:fldCharType="separate"/>
          </w:r>
          <w:r w:rsidR="00FB5ACD">
            <w:t>38</w:t>
          </w:r>
          <w:r w:rsidR="000C1755">
            <w:fldChar w:fldCharType="end"/>
          </w:r>
        </w:p>
        <w:p w:rsidR="002564E9" w:rsidRDefault="002564E9">
          <w:pPr>
            <w:pStyle w:val="TOC1"/>
            <w:rPr>
              <w:rFonts w:asciiTheme="minorHAnsi" w:eastAsiaTheme="minorEastAsia" w:hAnsiTheme="minorHAnsi" w:cstheme="minorBidi"/>
              <w:sz w:val="22"/>
              <w:szCs w:val="22"/>
            </w:rPr>
          </w:pPr>
          <w:r>
            <w:t>4 Data gaps and uncertainty</w:t>
          </w:r>
          <w:r>
            <w:tab/>
          </w:r>
          <w:r w:rsidR="000C1755">
            <w:fldChar w:fldCharType="begin"/>
          </w:r>
          <w:r>
            <w:instrText xml:space="preserve"> PAGEREF _Toc390421192 \h </w:instrText>
          </w:r>
          <w:r w:rsidR="000C1755">
            <w:fldChar w:fldCharType="separate"/>
          </w:r>
          <w:r w:rsidR="00FB5ACD">
            <w:t>40</w:t>
          </w:r>
          <w:r w:rsidR="000C1755">
            <w:fldChar w:fldCharType="end"/>
          </w:r>
        </w:p>
        <w:p w:rsidR="002564E9" w:rsidRDefault="002564E9">
          <w:pPr>
            <w:pStyle w:val="TOC1"/>
            <w:rPr>
              <w:rFonts w:asciiTheme="minorHAnsi" w:eastAsiaTheme="minorEastAsia" w:hAnsiTheme="minorHAnsi" w:cstheme="minorBidi"/>
              <w:sz w:val="22"/>
              <w:szCs w:val="22"/>
            </w:rPr>
          </w:pPr>
          <w:r>
            <w:t>5 Conclusions</w:t>
          </w:r>
          <w:r>
            <w:tab/>
          </w:r>
          <w:r w:rsidR="000C1755">
            <w:fldChar w:fldCharType="begin"/>
          </w:r>
          <w:r>
            <w:instrText xml:space="preserve"> PAGEREF _Toc390421193 \h </w:instrText>
          </w:r>
          <w:r w:rsidR="000C1755">
            <w:fldChar w:fldCharType="separate"/>
          </w:r>
          <w:r w:rsidR="00FB5ACD">
            <w:t>41</w:t>
          </w:r>
          <w:r w:rsidR="000C1755">
            <w:fldChar w:fldCharType="end"/>
          </w:r>
        </w:p>
        <w:p w:rsidR="002564E9" w:rsidRDefault="002564E9">
          <w:pPr>
            <w:pStyle w:val="TOC1"/>
            <w:rPr>
              <w:rFonts w:asciiTheme="minorHAnsi" w:eastAsiaTheme="minorEastAsia" w:hAnsiTheme="minorHAnsi" w:cstheme="minorBidi"/>
              <w:sz w:val="22"/>
              <w:szCs w:val="22"/>
            </w:rPr>
          </w:pPr>
          <w:r>
            <w:t>6 Recommendations</w:t>
          </w:r>
          <w:r>
            <w:tab/>
          </w:r>
          <w:r w:rsidR="000C1755">
            <w:fldChar w:fldCharType="begin"/>
          </w:r>
          <w:r>
            <w:instrText xml:space="preserve"> PAGEREF _Toc390421194 \h </w:instrText>
          </w:r>
          <w:r w:rsidR="000C1755">
            <w:fldChar w:fldCharType="separate"/>
          </w:r>
          <w:r w:rsidR="00FB5ACD">
            <w:t>42</w:t>
          </w:r>
          <w:r w:rsidR="000C1755">
            <w:fldChar w:fldCharType="end"/>
          </w:r>
        </w:p>
        <w:p w:rsidR="002564E9" w:rsidRDefault="002564E9">
          <w:pPr>
            <w:pStyle w:val="TOC2"/>
            <w:rPr>
              <w:rFonts w:asciiTheme="minorHAnsi" w:eastAsiaTheme="minorEastAsia" w:hAnsiTheme="minorHAnsi" w:cstheme="minorBidi"/>
              <w:szCs w:val="22"/>
            </w:rPr>
          </w:pPr>
          <w:r>
            <w:t>6.1 Groundwater system understanding</w:t>
          </w:r>
          <w:r>
            <w:tab/>
          </w:r>
          <w:r w:rsidR="000C1755">
            <w:fldChar w:fldCharType="begin"/>
          </w:r>
          <w:r>
            <w:instrText xml:space="preserve"> PAGEREF _Toc390421195 \h </w:instrText>
          </w:r>
          <w:r w:rsidR="000C1755">
            <w:fldChar w:fldCharType="separate"/>
          </w:r>
          <w:r w:rsidR="00FB5ACD">
            <w:t>42</w:t>
          </w:r>
          <w:r w:rsidR="000C1755">
            <w:fldChar w:fldCharType="end"/>
          </w:r>
        </w:p>
        <w:p w:rsidR="002564E9" w:rsidRDefault="002564E9">
          <w:pPr>
            <w:pStyle w:val="TOC2"/>
            <w:rPr>
              <w:rFonts w:asciiTheme="minorHAnsi" w:eastAsiaTheme="minorEastAsia" w:hAnsiTheme="minorHAnsi" w:cstheme="minorBidi"/>
              <w:szCs w:val="22"/>
            </w:rPr>
          </w:pPr>
          <w:r>
            <w:t>6.2 Groundwater modelling</w:t>
          </w:r>
          <w:r>
            <w:tab/>
          </w:r>
          <w:r w:rsidR="000C1755">
            <w:fldChar w:fldCharType="begin"/>
          </w:r>
          <w:r>
            <w:instrText xml:space="preserve"> PAGEREF _Toc390421196 \h </w:instrText>
          </w:r>
          <w:r w:rsidR="000C1755">
            <w:fldChar w:fldCharType="separate"/>
          </w:r>
          <w:r w:rsidR="00FB5ACD">
            <w:t>44</w:t>
          </w:r>
          <w:r w:rsidR="000C1755">
            <w:fldChar w:fldCharType="end"/>
          </w:r>
        </w:p>
        <w:p w:rsidR="002564E9" w:rsidRDefault="002564E9">
          <w:pPr>
            <w:pStyle w:val="TOC1"/>
            <w:rPr>
              <w:rFonts w:asciiTheme="minorHAnsi" w:eastAsiaTheme="minorEastAsia" w:hAnsiTheme="minorHAnsi" w:cstheme="minorBidi"/>
              <w:sz w:val="22"/>
              <w:szCs w:val="22"/>
            </w:rPr>
          </w:pPr>
          <w:r>
            <w:t>7 References</w:t>
          </w:r>
          <w:r>
            <w:tab/>
          </w:r>
          <w:r w:rsidR="000C1755">
            <w:fldChar w:fldCharType="begin"/>
          </w:r>
          <w:r>
            <w:instrText xml:space="preserve"> PAGEREF _Toc390421197 \h </w:instrText>
          </w:r>
          <w:r w:rsidR="000C1755">
            <w:fldChar w:fldCharType="separate"/>
          </w:r>
          <w:r w:rsidR="00FB5ACD">
            <w:t>45</w:t>
          </w:r>
          <w:r w:rsidR="000C1755">
            <w:fldChar w:fldCharType="end"/>
          </w:r>
        </w:p>
        <w:p w:rsidR="002564E9" w:rsidRDefault="002564E9">
          <w:pPr>
            <w:pStyle w:val="TOC1"/>
            <w:rPr>
              <w:rFonts w:asciiTheme="minorHAnsi" w:eastAsiaTheme="minorEastAsia" w:hAnsiTheme="minorHAnsi" w:cstheme="minorBidi"/>
              <w:sz w:val="22"/>
              <w:szCs w:val="22"/>
            </w:rPr>
          </w:pPr>
          <w:r w:rsidRPr="005D49F1">
            <w:t>Appendix A</w:t>
          </w:r>
          <w:r>
            <w:t xml:space="preserve"> Bore hydrographs</w:t>
          </w:r>
          <w:r>
            <w:tab/>
          </w:r>
          <w:r w:rsidR="000C1755">
            <w:fldChar w:fldCharType="begin"/>
          </w:r>
          <w:r>
            <w:instrText xml:space="preserve"> PAGEREF _Toc390421198 \h </w:instrText>
          </w:r>
          <w:r w:rsidR="000C1755">
            <w:fldChar w:fldCharType="separate"/>
          </w:r>
          <w:r w:rsidR="00FB5ACD">
            <w:t>46</w:t>
          </w:r>
          <w:r w:rsidR="000C1755">
            <w:fldChar w:fldCharType="end"/>
          </w:r>
        </w:p>
        <w:p w:rsidR="00951891" w:rsidRPr="009A22D1" w:rsidRDefault="000C1755" w:rsidP="00623E24">
          <w:pPr>
            <w:pStyle w:val="TOC1"/>
            <w:rPr>
              <w:rStyle w:val="Bold"/>
            </w:rPr>
          </w:pPr>
          <w:r>
            <w:fldChar w:fldCharType="end"/>
          </w:r>
        </w:p>
      </w:sdtContent>
    </w:sdt>
    <w:p w:rsidR="008262AB" w:rsidRDefault="008262AB" w:rsidP="008262AB">
      <w:pPr>
        <w:pStyle w:val="TOCHeading"/>
      </w:pPr>
      <w:r>
        <w:t>Figures</w:t>
      </w:r>
    </w:p>
    <w:p w:rsidR="00505591" w:rsidRDefault="000C1755">
      <w:pPr>
        <w:pStyle w:val="TableofFigures"/>
        <w:rPr>
          <w:rFonts w:asciiTheme="minorHAnsi" w:eastAsiaTheme="minorEastAsia" w:hAnsiTheme="minorHAnsi" w:cstheme="minorBidi"/>
          <w:sz w:val="22"/>
          <w:szCs w:val="22"/>
        </w:rPr>
      </w:pPr>
      <w:r w:rsidRPr="000C1755">
        <w:rPr>
          <w:rFonts w:eastAsia="Times" w:cs="Arial"/>
          <w:noProof/>
          <w:sz w:val="20"/>
        </w:rPr>
        <w:fldChar w:fldCharType="begin"/>
      </w:r>
      <w:r w:rsidR="008262AB">
        <w:instrText xml:space="preserve"> TOC \c "Figure" </w:instrText>
      </w:r>
      <w:r w:rsidRPr="000C1755">
        <w:rPr>
          <w:rFonts w:eastAsia="Times" w:cs="Arial"/>
          <w:noProof/>
          <w:sz w:val="20"/>
        </w:rPr>
        <w:fldChar w:fldCharType="separate"/>
      </w:r>
      <w:r w:rsidR="00505591">
        <w:t>Figure 1. Location of the Ranger mine site</w:t>
      </w:r>
      <w:r w:rsidR="00505591">
        <w:tab/>
      </w:r>
      <w:r>
        <w:fldChar w:fldCharType="begin"/>
      </w:r>
      <w:r w:rsidR="00505591">
        <w:instrText xml:space="preserve"> PAGEREF _Toc390761265 \h </w:instrText>
      </w:r>
      <w:r>
        <w:fldChar w:fldCharType="separate"/>
      </w:r>
      <w:r w:rsidR="00FB5ACD">
        <w:t>2</w:t>
      </w:r>
      <w:r>
        <w:fldChar w:fldCharType="end"/>
      </w:r>
    </w:p>
    <w:p w:rsidR="00505591" w:rsidRDefault="00505591">
      <w:pPr>
        <w:pStyle w:val="TableofFigures"/>
        <w:rPr>
          <w:rFonts w:asciiTheme="minorHAnsi" w:eastAsiaTheme="minorEastAsia" w:hAnsiTheme="minorHAnsi" w:cstheme="minorBidi"/>
          <w:sz w:val="22"/>
          <w:szCs w:val="22"/>
        </w:rPr>
      </w:pPr>
      <w:r>
        <w:t>Figure 2. Key features of the Ranger mine site</w:t>
      </w:r>
      <w:r>
        <w:tab/>
      </w:r>
      <w:r w:rsidR="000C1755">
        <w:fldChar w:fldCharType="begin"/>
      </w:r>
      <w:r>
        <w:instrText xml:space="preserve"> PAGEREF _Toc390761266 \h </w:instrText>
      </w:r>
      <w:r w:rsidR="000C1755">
        <w:fldChar w:fldCharType="separate"/>
      </w:r>
      <w:r w:rsidR="00FB5ACD">
        <w:t>3</w:t>
      </w:r>
      <w:r w:rsidR="000C1755">
        <w:fldChar w:fldCharType="end"/>
      </w:r>
    </w:p>
    <w:p w:rsidR="00505591" w:rsidRDefault="00505591">
      <w:pPr>
        <w:pStyle w:val="TableofFigures"/>
        <w:rPr>
          <w:rFonts w:asciiTheme="minorHAnsi" w:eastAsiaTheme="minorEastAsia" w:hAnsiTheme="minorHAnsi" w:cstheme="minorBidi"/>
          <w:sz w:val="22"/>
          <w:szCs w:val="22"/>
        </w:rPr>
      </w:pPr>
      <w:r>
        <w:t>Figure 3. Average monthly rainfall data for Jabiru Airport, 1971 to 2013 (BoM, 2014)</w:t>
      </w:r>
      <w:r>
        <w:tab/>
      </w:r>
      <w:r w:rsidR="000C1755">
        <w:fldChar w:fldCharType="begin"/>
      </w:r>
      <w:r>
        <w:instrText xml:space="preserve"> PAGEREF _Toc390761267 \h </w:instrText>
      </w:r>
      <w:r w:rsidR="000C1755">
        <w:fldChar w:fldCharType="separate"/>
      </w:r>
      <w:r w:rsidR="00FB5ACD">
        <w:t>4</w:t>
      </w:r>
      <w:r w:rsidR="000C1755">
        <w:fldChar w:fldCharType="end"/>
      </w:r>
    </w:p>
    <w:p w:rsidR="00505591" w:rsidRDefault="00505591">
      <w:pPr>
        <w:pStyle w:val="TableofFigures"/>
        <w:rPr>
          <w:rFonts w:asciiTheme="minorHAnsi" w:eastAsiaTheme="minorEastAsia" w:hAnsiTheme="minorHAnsi" w:cstheme="minorBidi"/>
          <w:sz w:val="22"/>
          <w:szCs w:val="22"/>
        </w:rPr>
      </w:pPr>
      <w:r>
        <w:t>Figure 4. 1:25,000 geological map of the Ranger mine site (adapted from Salama and Foley, 1997 and ERA-supplied information)</w:t>
      </w:r>
      <w:r>
        <w:tab/>
      </w:r>
      <w:r w:rsidR="000C1755">
        <w:fldChar w:fldCharType="begin"/>
      </w:r>
      <w:r>
        <w:instrText xml:space="preserve"> PAGEREF _Toc390761268 \h </w:instrText>
      </w:r>
      <w:r w:rsidR="000C1755">
        <w:fldChar w:fldCharType="separate"/>
      </w:r>
      <w:r w:rsidR="00FB5ACD">
        <w:t>5</w:t>
      </w:r>
      <w:r w:rsidR="000C1755">
        <w:fldChar w:fldCharType="end"/>
      </w:r>
    </w:p>
    <w:p w:rsidR="00505591" w:rsidRDefault="00505591">
      <w:pPr>
        <w:pStyle w:val="TableofFigures"/>
        <w:rPr>
          <w:rFonts w:asciiTheme="minorHAnsi" w:eastAsiaTheme="minorEastAsia" w:hAnsiTheme="minorHAnsi" w:cstheme="minorBidi"/>
          <w:sz w:val="22"/>
          <w:szCs w:val="22"/>
        </w:rPr>
      </w:pPr>
      <w:r>
        <w:t>Figure 5. Exposed weathering profile at Ranger. This photograph shows the Ranger 3 Deeps Exploration Drive Portal boxcut, taken October 2012. Note the variable development of iron oxides (red material) in the top part of the profile, which indicates a heavy influence of rock fabric and structure in regolith development. Photograph taken by Martin Smith, GA</w:t>
      </w:r>
      <w:r>
        <w:tab/>
      </w:r>
      <w:r w:rsidR="000C1755">
        <w:fldChar w:fldCharType="begin"/>
      </w:r>
      <w:r>
        <w:instrText xml:space="preserve"> PAGEREF _Toc390761269 \h </w:instrText>
      </w:r>
      <w:r w:rsidR="000C1755">
        <w:fldChar w:fldCharType="separate"/>
      </w:r>
      <w:r w:rsidR="00FB5ACD">
        <w:t>6</w:t>
      </w:r>
      <w:r w:rsidR="000C1755">
        <w:fldChar w:fldCharType="end"/>
      </w:r>
    </w:p>
    <w:p w:rsidR="00505591" w:rsidRDefault="00505591">
      <w:pPr>
        <w:pStyle w:val="TableofFigures"/>
        <w:rPr>
          <w:rFonts w:asciiTheme="minorHAnsi" w:eastAsiaTheme="minorEastAsia" w:hAnsiTheme="minorHAnsi" w:cstheme="minorBidi"/>
          <w:sz w:val="22"/>
          <w:szCs w:val="22"/>
        </w:rPr>
      </w:pPr>
      <w:r>
        <w:t>Figure 6. Soil types at the Ranger mine site (ASRIS, 2013)</w:t>
      </w:r>
      <w:r>
        <w:tab/>
      </w:r>
      <w:r w:rsidR="000C1755">
        <w:fldChar w:fldCharType="begin"/>
      </w:r>
      <w:r>
        <w:instrText xml:space="preserve"> PAGEREF _Toc390761270 \h </w:instrText>
      </w:r>
      <w:r w:rsidR="000C1755">
        <w:fldChar w:fldCharType="separate"/>
      </w:r>
      <w:r w:rsidR="00FB5ACD">
        <w:t>7</w:t>
      </w:r>
      <w:r w:rsidR="000C1755">
        <w:fldChar w:fldCharType="end"/>
      </w:r>
    </w:p>
    <w:p w:rsidR="00505591" w:rsidRDefault="00505591">
      <w:pPr>
        <w:pStyle w:val="TableofFigures"/>
        <w:rPr>
          <w:rFonts w:asciiTheme="minorHAnsi" w:eastAsiaTheme="minorEastAsia" w:hAnsiTheme="minorHAnsi" w:cstheme="minorBidi"/>
          <w:sz w:val="22"/>
          <w:szCs w:val="22"/>
        </w:rPr>
      </w:pPr>
      <w:r>
        <w:t>Figure 7. Leach Tank 1 location and mapped spill extent at the surface (spill extent data provided by ERA to SSD)</w:t>
      </w:r>
      <w:r>
        <w:tab/>
      </w:r>
      <w:r w:rsidR="000C1755">
        <w:fldChar w:fldCharType="begin"/>
      </w:r>
      <w:r>
        <w:instrText xml:space="preserve"> PAGEREF _Toc390761271 \h </w:instrText>
      </w:r>
      <w:r w:rsidR="000C1755">
        <w:fldChar w:fldCharType="separate"/>
      </w:r>
      <w:r w:rsidR="00FB5ACD">
        <w:t>11</w:t>
      </w:r>
      <w:r w:rsidR="000C1755">
        <w:fldChar w:fldCharType="end"/>
      </w:r>
    </w:p>
    <w:p w:rsidR="00505591" w:rsidRDefault="00505591">
      <w:pPr>
        <w:pStyle w:val="TableofFigures"/>
        <w:rPr>
          <w:rFonts w:asciiTheme="minorHAnsi" w:eastAsiaTheme="minorEastAsia" w:hAnsiTheme="minorHAnsi" w:cstheme="minorBidi"/>
          <w:sz w:val="22"/>
          <w:szCs w:val="22"/>
        </w:rPr>
      </w:pPr>
      <w:r>
        <w:t>Figure 8. Spill extent and cover type (spill extent data provided by ERA to SSD)</w:t>
      </w:r>
      <w:r>
        <w:tab/>
      </w:r>
      <w:r w:rsidR="000C1755">
        <w:fldChar w:fldCharType="begin"/>
      </w:r>
      <w:r>
        <w:instrText xml:space="preserve"> PAGEREF _Toc390761272 \h </w:instrText>
      </w:r>
      <w:r w:rsidR="000C1755">
        <w:fldChar w:fldCharType="separate"/>
      </w:r>
      <w:r w:rsidR="00FB5ACD">
        <w:t>12</w:t>
      </w:r>
      <w:r w:rsidR="000C1755">
        <w:fldChar w:fldCharType="end"/>
      </w:r>
    </w:p>
    <w:p w:rsidR="00505591" w:rsidRDefault="00505591">
      <w:pPr>
        <w:pStyle w:val="TableofFigures"/>
        <w:rPr>
          <w:rFonts w:asciiTheme="minorHAnsi" w:eastAsiaTheme="minorEastAsia" w:hAnsiTheme="minorHAnsi" w:cstheme="minorBidi"/>
          <w:sz w:val="22"/>
          <w:szCs w:val="22"/>
        </w:rPr>
      </w:pPr>
      <w:r>
        <w:t>Figure 9. Rainfall compared to GC2 discharge from July 2010 to February 2014 (rainfall data from BoM, 2014; GC2 discharge volumes supplied by ERA)</w:t>
      </w:r>
      <w:r>
        <w:tab/>
      </w:r>
      <w:r w:rsidR="000C1755">
        <w:fldChar w:fldCharType="begin"/>
      </w:r>
      <w:r>
        <w:instrText xml:space="preserve"> PAGEREF _Toc390761273 \h </w:instrText>
      </w:r>
      <w:r w:rsidR="000C1755">
        <w:fldChar w:fldCharType="separate"/>
      </w:r>
      <w:r w:rsidR="00FB5ACD">
        <w:t>13</w:t>
      </w:r>
      <w:r w:rsidR="000C1755">
        <w:fldChar w:fldCharType="end"/>
      </w:r>
    </w:p>
    <w:p w:rsidR="00505591" w:rsidRDefault="00505591">
      <w:pPr>
        <w:pStyle w:val="TableofFigures"/>
        <w:rPr>
          <w:rFonts w:asciiTheme="minorHAnsi" w:eastAsiaTheme="minorEastAsia" w:hAnsiTheme="minorHAnsi" w:cstheme="minorBidi"/>
          <w:sz w:val="22"/>
          <w:szCs w:val="22"/>
        </w:rPr>
      </w:pPr>
      <w:r>
        <w:t>Figure 10. Sites identified with groundwater contamination (Alarcon Leon et al., 2007a; Gellert, 2009a; b; Gellert and Jones, 2008)</w:t>
      </w:r>
      <w:r>
        <w:tab/>
      </w:r>
      <w:r w:rsidR="000C1755">
        <w:fldChar w:fldCharType="begin"/>
      </w:r>
      <w:r>
        <w:instrText xml:space="preserve"> PAGEREF _Toc390761274 \h </w:instrText>
      </w:r>
      <w:r w:rsidR="000C1755">
        <w:fldChar w:fldCharType="separate"/>
      </w:r>
      <w:r w:rsidR="00FB5ACD">
        <w:t>14</w:t>
      </w:r>
      <w:r w:rsidR="000C1755">
        <w:fldChar w:fldCharType="end"/>
      </w:r>
    </w:p>
    <w:p w:rsidR="00505591" w:rsidRDefault="00505591">
      <w:pPr>
        <w:pStyle w:val="TableofFigures"/>
        <w:rPr>
          <w:rFonts w:asciiTheme="minorHAnsi" w:eastAsiaTheme="minorEastAsia" w:hAnsiTheme="minorHAnsi" w:cstheme="minorBidi"/>
          <w:sz w:val="22"/>
          <w:szCs w:val="22"/>
        </w:rPr>
      </w:pPr>
      <w:r>
        <w:t>Figure 11. Locations of soil profiles from Hollingsworth (2006)</w:t>
      </w:r>
      <w:r>
        <w:tab/>
      </w:r>
      <w:r w:rsidR="000C1755">
        <w:fldChar w:fldCharType="begin"/>
      </w:r>
      <w:r>
        <w:instrText xml:space="preserve"> PAGEREF _Toc390761275 \h </w:instrText>
      </w:r>
      <w:r w:rsidR="000C1755">
        <w:fldChar w:fldCharType="separate"/>
      </w:r>
      <w:r w:rsidR="00FB5ACD">
        <w:t>15</w:t>
      </w:r>
      <w:r w:rsidR="000C1755">
        <w:fldChar w:fldCharType="end"/>
      </w:r>
    </w:p>
    <w:p w:rsidR="00505591" w:rsidRDefault="00505591">
      <w:pPr>
        <w:pStyle w:val="TableofFigures"/>
        <w:rPr>
          <w:rFonts w:asciiTheme="minorHAnsi" w:eastAsiaTheme="minorEastAsia" w:hAnsiTheme="minorHAnsi" w:cstheme="minorBidi"/>
          <w:sz w:val="22"/>
          <w:szCs w:val="22"/>
        </w:rPr>
      </w:pPr>
      <w:r>
        <w:t>Figure 12. Dry season water table elevation map showing a groundwater flow divide immediately to the north of Leach Tank 1 (from Alarcon Leon et al., 2007a). Black arrows indicate general groundwater flow direction</w:t>
      </w:r>
      <w:r>
        <w:tab/>
      </w:r>
      <w:r w:rsidR="000C1755">
        <w:fldChar w:fldCharType="begin"/>
      </w:r>
      <w:r>
        <w:instrText xml:space="preserve"> PAGEREF _Toc390761276 \h </w:instrText>
      </w:r>
      <w:r w:rsidR="000C1755">
        <w:fldChar w:fldCharType="separate"/>
      </w:r>
      <w:r w:rsidR="00FB5ACD">
        <w:t>17</w:t>
      </w:r>
      <w:r w:rsidR="000C1755">
        <w:fldChar w:fldCharType="end"/>
      </w:r>
    </w:p>
    <w:p w:rsidR="00505591" w:rsidRDefault="00505591">
      <w:pPr>
        <w:pStyle w:val="TableofFigures"/>
        <w:rPr>
          <w:rFonts w:asciiTheme="minorHAnsi" w:eastAsiaTheme="minorEastAsia" w:hAnsiTheme="minorHAnsi" w:cstheme="minorBidi"/>
          <w:sz w:val="22"/>
          <w:szCs w:val="22"/>
        </w:rPr>
      </w:pPr>
      <w:r>
        <w:t>Figure 13. Wet season water table elevation map showing a groundwater flow divide immediately to the north of Leach Tank 1, and a flow valley directly underneath the tank caused by the divide bifurcating (from Alarcon Leon et al., 2007a). Black arrows indicate general groundwater flow directions</w:t>
      </w:r>
      <w:r>
        <w:tab/>
      </w:r>
      <w:r w:rsidR="000C1755">
        <w:fldChar w:fldCharType="begin"/>
      </w:r>
      <w:r>
        <w:instrText xml:space="preserve"> PAGEREF _Toc390761277 \h </w:instrText>
      </w:r>
      <w:r w:rsidR="000C1755">
        <w:fldChar w:fldCharType="separate"/>
      </w:r>
      <w:r w:rsidR="00FB5ACD">
        <w:t>18</w:t>
      </w:r>
      <w:r w:rsidR="000C1755">
        <w:fldChar w:fldCharType="end"/>
      </w:r>
    </w:p>
    <w:p w:rsidR="00505591" w:rsidRDefault="00505591">
      <w:pPr>
        <w:pStyle w:val="TableofFigures"/>
        <w:rPr>
          <w:rFonts w:asciiTheme="minorHAnsi" w:eastAsiaTheme="minorEastAsia" w:hAnsiTheme="minorHAnsi" w:cstheme="minorBidi"/>
          <w:sz w:val="22"/>
          <w:szCs w:val="22"/>
        </w:rPr>
      </w:pPr>
      <w:r>
        <w:t>Figure 14. Site watershed (data provided by SSD) compared to wet and dry season groundwater divides (Alarcon Leon et al., 2007a). Note that the location of the surface watershed implies that all surface flow from the plant area exposed to spill material will flow to RP2, while the groundwater divides sit directly under the spill-affected area</w:t>
      </w:r>
      <w:r>
        <w:tab/>
      </w:r>
      <w:r w:rsidR="000C1755">
        <w:fldChar w:fldCharType="begin"/>
      </w:r>
      <w:r>
        <w:instrText xml:space="preserve"> PAGEREF _Toc390761278 \h </w:instrText>
      </w:r>
      <w:r w:rsidR="000C1755">
        <w:fldChar w:fldCharType="separate"/>
      </w:r>
      <w:r w:rsidR="00FB5ACD">
        <w:t>19</w:t>
      </w:r>
      <w:r w:rsidR="000C1755">
        <w:fldChar w:fldCharType="end"/>
      </w:r>
    </w:p>
    <w:p w:rsidR="00505591" w:rsidRDefault="00505591">
      <w:pPr>
        <w:pStyle w:val="TableofFigures"/>
        <w:rPr>
          <w:rFonts w:asciiTheme="minorHAnsi" w:eastAsiaTheme="minorEastAsia" w:hAnsiTheme="minorHAnsi" w:cstheme="minorBidi"/>
          <w:sz w:val="22"/>
          <w:szCs w:val="22"/>
        </w:rPr>
      </w:pPr>
      <w:r>
        <w:t>Figure 15. Surface topographic contours derived from 1 second Shuttle Radar Topography Mission Digital (SRTM) Elevation Model (DEM)</w:t>
      </w:r>
      <w:r>
        <w:tab/>
      </w:r>
      <w:r w:rsidR="000C1755">
        <w:fldChar w:fldCharType="begin"/>
      </w:r>
      <w:r>
        <w:instrText xml:space="preserve"> PAGEREF _Toc390761279 \h </w:instrText>
      </w:r>
      <w:r w:rsidR="000C1755">
        <w:fldChar w:fldCharType="separate"/>
      </w:r>
      <w:r w:rsidR="00FB5ACD">
        <w:t>24</w:t>
      </w:r>
      <w:r w:rsidR="000C1755">
        <w:fldChar w:fldCharType="end"/>
      </w:r>
    </w:p>
    <w:p w:rsidR="00505591" w:rsidRDefault="00505591">
      <w:pPr>
        <w:pStyle w:val="TableofFigures"/>
        <w:rPr>
          <w:rFonts w:asciiTheme="minorHAnsi" w:eastAsiaTheme="minorEastAsia" w:hAnsiTheme="minorHAnsi" w:cstheme="minorBidi"/>
          <w:sz w:val="22"/>
          <w:szCs w:val="22"/>
        </w:rPr>
      </w:pPr>
      <w:r>
        <w:t>Figure 16. Long-term average of all water-level records. Bores with fewer than 100 records have been labelled with the number of records available. Arrows indicate general direction of groundwater flow</w:t>
      </w:r>
      <w:r>
        <w:tab/>
      </w:r>
      <w:r w:rsidR="000C1755">
        <w:fldChar w:fldCharType="begin"/>
      </w:r>
      <w:r>
        <w:instrText xml:space="preserve"> PAGEREF _Toc390761280 \h </w:instrText>
      </w:r>
      <w:r w:rsidR="000C1755">
        <w:fldChar w:fldCharType="separate"/>
      </w:r>
      <w:r w:rsidR="00FB5ACD">
        <w:t>25</w:t>
      </w:r>
      <w:r w:rsidR="000C1755">
        <w:fldChar w:fldCharType="end"/>
      </w:r>
    </w:p>
    <w:p w:rsidR="00505591" w:rsidRDefault="00505591">
      <w:pPr>
        <w:pStyle w:val="TableofFigures"/>
        <w:rPr>
          <w:rFonts w:asciiTheme="minorHAnsi" w:eastAsiaTheme="minorEastAsia" w:hAnsiTheme="minorHAnsi" w:cstheme="minorBidi"/>
          <w:sz w:val="22"/>
          <w:szCs w:val="22"/>
        </w:rPr>
      </w:pPr>
      <w:r>
        <w:t>Figure 17. Long-term average of dry season water-level records. Bores with fewer than 100 records have been labelled with the number of records available. Arrows indicate general direction of groundwater flow</w:t>
      </w:r>
      <w:r>
        <w:tab/>
      </w:r>
      <w:r w:rsidR="000C1755">
        <w:fldChar w:fldCharType="begin"/>
      </w:r>
      <w:r>
        <w:instrText xml:space="preserve"> PAGEREF _Toc390761281 \h </w:instrText>
      </w:r>
      <w:r w:rsidR="000C1755">
        <w:fldChar w:fldCharType="separate"/>
      </w:r>
      <w:r w:rsidR="00FB5ACD">
        <w:t>26</w:t>
      </w:r>
      <w:r w:rsidR="000C1755">
        <w:fldChar w:fldCharType="end"/>
      </w:r>
    </w:p>
    <w:p w:rsidR="00505591" w:rsidRDefault="00505591">
      <w:pPr>
        <w:pStyle w:val="TableofFigures"/>
        <w:rPr>
          <w:rFonts w:asciiTheme="minorHAnsi" w:eastAsiaTheme="minorEastAsia" w:hAnsiTheme="minorHAnsi" w:cstheme="minorBidi"/>
          <w:sz w:val="22"/>
          <w:szCs w:val="22"/>
        </w:rPr>
      </w:pPr>
      <w:r>
        <w:t>Figure 18. Long-term average of wet season water-level records. Bores with fewer than 100 records have been labelled with the number of records available. Arrows indicate the direction of groundwater flow</w:t>
      </w:r>
      <w:r>
        <w:tab/>
      </w:r>
      <w:r w:rsidR="000C1755">
        <w:fldChar w:fldCharType="begin"/>
      </w:r>
      <w:r>
        <w:instrText xml:space="preserve"> PAGEREF _Toc390761282 \h </w:instrText>
      </w:r>
      <w:r w:rsidR="000C1755">
        <w:fldChar w:fldCharType="separate"/>
      </w:r>
      <w:r w:rsidR="00FB5ACD">
        <w:t>27</w:t>
      </w:r>
      <w:r w:rsidR="000C1755">
        <w:fldChar w:fldCharType="end"/>
      </w:r>
    </w:p>
    <w:p w:rsidR="00505591" w:rsidRDefault="00505591">
      <w:pPr>
        <w:pStyle w:val="TableofFigures"/>
        <w:rPr>
          <w:rFonts w:asciiTheme="minorHAnsi" w:eastAsiaTheme="minorEastAsia" w:hAnsiTheme="minorHAnsi" w:cstheme="minorBidi"/>
          <w:sz w:val="22"/>
          <w:szCs w:val="22"/>
        </w:rPr>
      </w:pPr>
      <w:r>
        <w:t>Figure 19. 2008/2009 wet season average water-level. Bores with fewer than 10 records have been labelled with the number of records available. Arrows indicate general direction of groundwater flow</w:t>
      </w:r>
      <w:r>
        <w:tab/>
      </w:r>
      <w:r w:rsidR="000C1755">
        <w:fldChar w:fldCharType="begin"/>
      </w:r>
      <w:r>
        <w:instrText xml:space="preserve"> PAGEREF _Toc390761283 \h </w:instrText>
      </w:r>
      <w:r w:rsidR="000C1755">
        <w:fldChar w:fldCharType="separate"/>
      </w:r>
      <w:r w:rsidR="00FB5ACD">
        <w:t>28</w:t>
      </w:r>
      <w:r w:rsidR="000C1755">
        <w:fldChar w:fldCharType="end"/>
      </w:r>
    </w:p>
    <w:p w:rsidR="00505591" w:rsidRDefault="00505591">
      <w:pPr>
        <w:pStyle w:val="TableofFigures"/>
        <w:rPr>
          <w:rFonts w:asciiTheme="minorHAnsi" w:eastAsiaTheme="minorEastAsia" w:hAnsiTheme="minorHAnsi" w:cstheme="minorBidi"/>
          <w:sz w:val="22"/>
          <w:szCs w:val="22"/>
        </w:rPr>
      </w:pPr>
      <w:r>
        <w:t>Figure 20. 2008 dry season average water-level. Bores with fewer than 10 records have been labelled with the number of records available. Arrows indicate general direction of groundwater flow</w:t>
      </w:r>
      <w:r>
        <w:tab/>
      </w:r>
      <w:r w:rsidR="000C1755">
        <w:fldChar w:fldCharType="begin"/>
      </w:r>
      <w:r>
        <w:instrText xml:space="preserve"> PAGEREF _Toc390761284 \h </w:instrText>
      </w:r>
      <w:r w:rsidR="000C1755">
        <w:fldChar w:fldCharType="separate"/>
      </w:r>
      <w:r w:rsidR="00FB5ACD">
        <w:t>29</w:t>
      </w:r>
      <w:r w:rsidR="000C1755">
        <w:fldChar w:fldCharType="end"/>
      </w:r>
    </w:p>
    <w:p w:rsidR="00505591" w:rsidRDefault="00505591">
      <w:pPr>
        <w:pStyle w:val="TableofFigures"/>
        <w:rPr>
          <w:rFonts w:asciiTheme="minorHAnsi" w:eastAsiaTheme="minorEastAsia" w:hAnsiTheme="minorHAnsi" w:cstheme="minorBidi"/>
          <w:sz w:val="22"/>
          <w:szCs w:val="22"/>
        </w:rPr>
      </w:pPr>
      <w:r>
        <w:t>Figure 21. Reduced Stand Water-level (RSWL) records for bore 79/2 (black line). The red crosses are individual measurements. Note the high density of measurements during the wet season of 1982-1987 and 1998-2000 relative to the number of records post 2005. Spikes in the data appear anomalous with no reason found in the metadata accompanying the 79/2 water-level data. The blue dotted line plots the available top of casing data for the bore 79/2. The decline in water-levels from September 1998 is likely associated with dewatering</w:t>
      </w:r>
      <w:r>
        <w:tab/>
      </w:r>
      <w:r w:rsidR="000C1755">
        <w:fldChar w:fldCharType="begin"/>
      </w:r>
      <w:r>
        <w:instrText xml:space="preserve"> PAGEREF _Toc390761285 \h </w:instrText>
      </w:r>
      <w:r w:rsidR="000C1755">
        <w:fldChar w:fldCharType="separate"/>
      </w:r>
      <w:r w:rsidR="00FB5ACD">
        <w:t>31</w:t>
      </w:r>
      <w:r w:rsidR="000C1755">
        <w:fldChar w:fldCharType="end"/>
      </w:r>
    </w:p>
    <w:p w:rsidR="00505591" w:rsidRDefault="00505591">
      <w:pPr>
        <w:pStyle w:val="TableofFigures"/>
        <w:rPr>
          <w:rFonts w:asciiTheme="minorHAnsi" w:eastAsiaTheme="minorEastAsia" w:hAnsiTheme="minorHAnsi" w:cstheme="minorBidi"/>
          <w:sz w:val="22"/>
          <w:szCs w:val="22"/>
        </w:rPr>
      </w:pPr>
      <w:r>
        <w:t>Figure 22: Reduced Stand Water-level (RSWL) records for bore RP3 (black line). The red crosses are individual measurements. Note the high density of measurements during the wet season of September 2009 and September 2010 relative to the number of records post 2010. Spikes in the data around December 2010 appear anomalous with no reason found in the metadata accompanying the RP3 water-level data. The apparent lack of seasonal variation may be due to a buffering provided by Retention Pond 2, and other on-site water management practises</w:t>
      </w:r>
      <w:r>
        <w:tab/>
      </w:r>
      <w:r w:rsidR="000C1755">
        <w:fldChar w:fldCharType="begin"/>
      </w:r>
      <w:r>
        <w:instrText xml:space="preserve"> PAGEREF _Toc390761286 \h </w:instrText>
      </w:r>
      <w:r w:rsidR="000C1755">
        <w:fldChar w:fldCharType="separate"/>
      </w:r>
      <w:r w:rsidR="00FB5ACD">
        <w:t>32</w:t>
      </w:r>
      <w:r w:rsidR="000C1755">
        <w:fldChar w:fldCharType="end"/>
      </w:r>
    </w:p>
    <w:p w:rsidR="00505591" w:rsidRDefault="00505591">
      <w:pPr>
        <w:pStyle w:val="TableofFigures"/>
        <w:rPr>
          <w:rFonts w:asciiTheme="minorHAnsi" w:eastAsiaTheme="minorEastAsia" w:hAnsiTheme="minorHAnsi" w:cstheme="minorBidi"/>
          <w:sz w:val="22"/>
          <w:szCs w:val="22"/>
        </w:rPr>
      </w:pPr>
      <w:r>
        <w:t>Figure 23. Natural neighbour interpolated surface of average SO</w:t>
      </w:r>
      <w:r w:rsidRPr="003C7591">
        <w:rPr>
          <w:position w:val="-4"/>
          <w:vertAlign w:val="subscript"/>
        </w:rPr>
        <w:t>4</w:t>
      </w:r>
      <w:r>
        <w:t xml:space="preserve"> concentrations in groundwater between 2006 and 2013. Labelled bores are used for more detailed analysis</w:t>
      </w:r>
      <w:r>
        <w:tab/>
      </w:r>
      <w:r w:rsidR="000C1755">
        <w:fldChar w:fldCharType="begin"/>
      </w:r>
      <w:r>
        <w:instrText xml:space="preserve"> PAGEREF _Toc390761287 \h </w:instrText>
      </w:r>
      <w:r w:rsidR="000C1755">
        <w:fldChar w:fldCharType="separate"/>
      </w:r>
      <w:r w:rsidR="00FB5ACD">
        <w:t>34</w:t>
      </w:r>
      <w:r w:rsidR="000C1755">
        <w:fldChar w:fldCharType="end"/>
      </w:r>
    </w:p>
    <w:p w:rsidR="00505591" w:rsidRDefault="00505591">
      <w:pPr>
        <w:pStyle w:val="TableofFigures"/>
        <w:rPr>
          <w:rFonts w:asciiTheme="minorHAnsi" w:eastAsiaTheme="minorEastAsia" w:hAnsiTheme="minorHAnsi" w:cstheme="minorBidi"/>
          <w:sz w:val="22"/>
          <w:szCs w:val="22"/>
        </w:rPr>
      </w:pPr>
      <w:r>
        <w:t>Figure 24. Natural neighbour interpolated surface of average HCO</w:t>
      </w:r>
      <w:r w:rsidRPr="003C7591">
        <w:rPr>
          <w:position w:val="-4"/>
          <w:vertAlign w:val="subscript"/>
        </w:rPr>
        <w:t>3</w:t>
      </w:r>
      <w:r>
        <w:t xml:space="preserve"> concentrations between 2006 and 2013. Labelled bores are used for more detailed analysis</w:t>
      </w:r>
      <w:r>
        <w:tab/>
      </w:r>
      <w:r w:rsidR="000C1755">
        <w:fldChar w:fldCharType="begin"/>
      </w:r>
      <w:r>
        <w:instrText xml:space="preserve"> PAGEREF _Toc390761288 \h </w:instrText>
      </w:r>
      <w:r w:rsidR="000C1755">
        <w:fldChar w:fldCharType="separate"/>
      </w:r>
      <w:r w:rsidR="00FB5ACD">
        <w:t>35</w:t>
      </w:r>
      <w:r w:rsidR="000C1755">
        <w:fldChar w:fldCharType="end"/>
      </w:r>
    </w:p>
    <w:p w:rsidR="00505591" w:rsidRDefault="00505591">
      <w:pPr>
        <w:pStyle w:val="TableofFigures"/>
        <w:rPr>
          <w:rFonts w:asciiTheme="minorHAnsi" w:eastAsiaTheme="minorEastAsia" w:hAnsiTheme="minorHAnsi" w:cstheme="minorBidi"/>
          <w:sz w:val="22"/>
          <w:szCs w:val="22"/>
        </w:rPr>
      </w:pPr>
      <w:r>
        <w:t>Figure 25. Natural neighbour interpolated surface of average pH between 2006 and 2013. Labelled bores are used for more detailed analysis</w:t>
      </w:r>
      <w:r>
        <w:tab/>
      </w:r>
      <w:r w:rsidR="000C1755">
        <w:fldChar w:fldCharType="begin"/>
      </w:r>
      <w:r>
        <w:instrText xml:space="preserve"> PAGEREF _Toc390761289 \h </w:instrText>
      </w:r>
      <w:r w:rsidR="000C1755">
        <w:fldChar w:fldCharType="separate"/>
      </w:r>
      <w:r w:rsidR="00FB5ACD">
        <w:t>36</w:t>
      </w:r>
      <w:r w:rsidR="000C1755">
        <w:fldChar w:fldCharType="end"/>
      </w:r>
    </w:p>
    <w:p w:rsidR="00505591" w:rsidRDefault="00505591">
      <w:pPr>
        <w:pStyle w:val="TableofFigures"/>
        <w:rPr>
          <w:rFonts w:asciiTheme="minorHAnsi" w:eastAsiaTheme="minorEastAsia" w:hAnsiTheme="minorHAnsi" w:cstheme="minorBidi"/>
          <w:sz w:val="22"/>
          <w:szCs w:val="22"/>
        </w:rPr>
      </w:pPr>
      <w:r>
        <w:t>Figure 26. Stiff Diagram from bore C1a on 15/01/2009 showing a Ca/HCO3 type water</w:t>
      </w:r>
      <w:r>
        <w:tab/>
      </w:r>
      <w:r w:rsidR="000C1755">
        <w:fldChar w:fldCharType="begin"/>
      </w:r>
      <w:r>
        <w:instrText xml:space="preserve"> PAGEREF _Toc390761290 \h </w:instrText>
      </w:r>
      <w:r w:rsidR="000C1755">
        <w:fldChar w:fldCharType="separate"/>
      </w:r>
      <w:r w:rsidR="00FB5ACD">
        <w:t>37</w:t>
      </w:r>
      <w:r w:rsidR="000C1755">
        <w:fldChar w:fldCharType="end"/>
      </w:r>
    </w:p>
    <w:p w:rsidR="00505591" w:rsidRDefault="00505591">
      <w:pPr>
        <w:pStyle w:val="TableofFigures"/>
        <w:rPr>
          <w:rFonts w:asciiTheme="minorHAnsi" w:eastAsiaTheme="minorEastAsia" w:hAnsiTheme="minorHAnsi" w:cstheme="minorBidi"/>
          <w:sz w:val="22"/>
          <w:szCs w:val="22"/>
        </w:rPr>
      </w:pPr>
      <w:r>
        <w:t>Figure 27. Stiff Diagram from bores 35 and 36 on 15/01/2009 showing Mg/SO</w:t>
      </w:r>
      <w:r w:rsidRPr="003C7591">
        <w:rPr>
          <w:position w:val="-4"/>
          <w:vertAlign w:val="subscript"/>
        </w:rPr>
        <w:t>4</w:t>
      </w:r>
      <w:r>
        <w:t xml:space="preserve"> and Na+K/SO</w:t>
      </w:r>
      <w:r w:rsidRPr="003C7591">
        <w:rPr>
          <w:position w:val="-4"/>
          <w:vertAlign w:val="subscript"/>
        </w:rPr>
        <w:t>4</w:t>
      </w:r>
      <w:r>
        <w:t xml:space="preserve"> water types</w:t>
      </w:r>
      <w:r>
        <w:tab/>
      </w:r>
      <w:r w:rsidR="000C1755">
        <w:fldChar w:fldCharType="begin"/>
      </w:r>
      <w:r>
        <w:instrText xml:space="preserve"> PAGEREF _Toc390761291 \h </w:instrText>
      </w:r>
      <w:r w:rsidR="000C1755">
        <w:fldChar w:fldCharType="separate"/>
      </w:r>
      <w:r w:rsidR="00FB5ACD">
        <w:t>37</w:t>
      </w:r>
      <w:r w:rsidR="000C1755">
        <w:fldChar w:fldCharType="end"/>
      </w:r>
    </w:p>
    <w:p w:rsidR="00505591" w:rsidRDefault="00505591">
      <w:pPr>
        <w:pStyle w:val="TableofFigures"/>
        <w:rPr>
          <w:rFonts w:asciiTheme="minorHAnsi" w:eastAsiaTheme="minorEastAsia" w:hAnsiTheme="minorHAnsi" w:cstheme="minorBidi"/>
          <w:sz w:val="22"/>
          <w:szCs w:val="22"/>
        </w:rPr>
      </w:pPr>
      <w:r>
        <w:t>Figure 28. Stiff Diagrams from bores 35 and 36 post-spill composition</w:t>
      </w:r>
      <w:r>
        <w:tab/>
      </w:r>
      <w:r w:rsidR="000C1755">
        <w:fldChar w:fldCharType="begin"/>
      </w:r>
      <w:r>
        <w:instrText xml:space="preserve"> PAGEREF _Toc390761292 \h </w:instrText>
      </w:r>
      <w:r w:rsidR="000C1755">
        <w:fldChar w:fldCharType="separate"/>
      </w:r>
      <w:r w:rsidR="00FB5ACD">
        <w:t>38</w:t>
      </w:r>
      <w:r w:rsidR="000C1755">
        <w:fldChar w:fldCharType="end"/>
      </w:r>
    </w:p>
    <w:p w:rsidR="00505591" w:rsidRDefault="00505591">
      <w:pPr>
        <w:pStyle w:val="TableofFigures"/>
        <w:rPr>
          <w:rFonts w:asciiTheme="minorHAnsi" w:eastAsiaTheme="minorEastAsia" w:hAnsiTheme="minorHAnsi" w:cstheme="minorBidi"/>
          <w:sz w:val="22"/>
          <w:szCs w:val="22"/>
        </w:rPr>
      </w:pPr>
      <w:r>
        <w:t>Figure 29. Location of bores recommended for immediate sampling and inclusion in operational monitoring regime</w:t>
      </w:r>
      <w:r>
        <w:tab/>
      </w:r>
      <w:r w:rsidR="000C1755">
        <w:fldChar w:fldCharType="begin"/>
      </w:r>
      <w:r>
        <w:instrText xml:space="preserve"> PAGEREF _Toc390761293 \h </w:instrText>
      </w:r>
      <w:r w:rsidR="000C1755">
        <w:fldChar w:fldCharType="separate"/>
      </w:r>
      <w:r w:rsidR="00FB5ACD">
        <w:t>43</w:t>
      </w:r>
      <w:r w:rsidR="000C1755">
        <w:fldChar w:fldCharType="end"/>
      </w:r>
    </w:p>
    <w:p w:rsidR="00505591" w:rsidRDefault="000C1755" w:rsidP="00951891">
      <w:pPr>
        <w:pStyle w:val="TOCHeading"/>
        <w:rPr>
          <w:noProof/>
        </w:rPr>
      </w:pPr>
      <w:r>
        <w:fldChar w:fldCharType="end"/>
      </w:r>
      <w:r w:rsidR="00951891">
        <w:t>Tables</w:t>
      </w:r>
      <w:r w:rsidRPr="000C1755">
        <w:fldChar w:fldCharType="begin"/>
      </w:r>
      <w:r w:rsidR="00951891">
        <w:instrText xml:space="preserve"> TOC \c "Table" </w:instrText>
      </w:r>
      <w:r w:rsidRPr="000C1755">
        <w:fldChar w:fldCharType="separate"/>
      </w:r>
    </w:p>
    <w:p w:rsidR="00505591" w:rsidRDefault="00505591">
      <w:pPr>
        <w:pStyle w:val="TableofFigures"/>
        <w:rPr>
          <w:rFonts w:asciiTheme="minorHAnsi" w:eastAsiaTheme="minorEastAsia" w:hAnsiTheme="minorHAnsi" w:cstheme="minorBidi"/>
          <w:sz w:val="22"/>
          <w:szCs w:val="22"/>
        </w:rPr>
      </w:pPr>
      <w:r>
        <w:t>Table 1. Conceptual hydrogeological model at Ranger (after Golder Associates Pty Ltd., 2011; Puhalovich, 2010; URS, 2010)</w:t>
      </w:r>
      <w:r>
        <w:tab/>
      </w:r>
      <w:r w:rsidR="000C1755">
        <w:fldChar w:fldCharType="begin"/>
      </w:r>
      <w:r>
        <w:instrText xml:space="preserve"> PAGEREF _Toc390761294 \h </w:instrText>
      </w:r>
      <w:r w:rsidR="000C1755">
        <w:fldChar w:fldCharType="separate"/>
      </w:r>
      <w:r w:rsidR="00FB5ACD">
        <w:t>9</w:t>
      </w:r>
      <w:r w:rsidR="000C1755">
        <w:fldChar w:fldCharType="end"/>
      </w:r>
    </w:p>
    <w:p w:rsidR="00505591" w:rsidRDefault="00505591">
      <w:pPr>
        <w:pStyle w:val="TableofFigures"/>
        <w:rPr>
          <w:rFonts w:asciiTheme="minorHAnsi" w:eastAsiaTheme="minorEastAsia" w:hAnsiTheme="minorHAnsi" w:cstheme="minorBidi"/>
          <w:sz w:val="22"/>
          <w:szCs w:val="22"/>
        </w:rPr>
      </w:pPr>
      <w:r>
        <w:t>Table 2. Summary chemistry of discharge from Leach Tank 1 in the week prior to the spill</w:t>
      </w:r>
      <w:r>
        <w:tab/>
      </w:r>
      <w:r w:rsidR="000C1755">
        <w:fldChar w:fldCharType="begin"/>
      </w:r>
      <w:r>
        <w:instrText xml:space="preserve"> PAGEREF _Toc390761295 \h </w:instrText>
      </w:r>
      <w:r w:rsidR="000C1755">
        <w:fldChar w:fldCharType="separate"/>
      </w:r>
      <w:r w:rsidR="00FB5ACD">
        <w:t>10</w:t>
      </w:r>
      <w:r w:rsidR="000C1755">
        <w:fldChar w:fldCharType="end"/>
      </w:r>
    </w:p>
    <w:p w:rsidR="00505591" w:rsidRDefault="00505591">
      <w:pPr>
        <w:pStyle w:val="TableofFigures"/>
        <w:rPr>
          <w:rFonts w:asciiTheme="minorHAnsi" w:eastAsiaTheme="minorEastAsia" w:hAnsiTheme="minorHAnsi" w:cstheme="minorBidi"/>
          <w:sz w:val="22"/>
          <w:szCs w:val="22"/>
        </w:rPr>
      </w:pPr>
      <w:r>
        <w:t>Table 3. Selected acid leach slurry water quality chemical composition data</w:t>
      </w:r>
      <w:r>
        <w:tab/>
      </w:r>
      <w:r w:rsidR="000C1755">
        <w:fldChar w:fldCharType="begin"/>
      </w:r>
      <w:r>
        <w:instrText xml:space="preserve"> PAGEREF _Toc390761296 \h </w:instrText>
      </w:r>
      <w:r w:rsidR="000C1755">
        <w:fldChar w:fldCharType="separate"/>
      </w:r>
      <w:r w:rsidR="00FB5ACD">
        <w:t>10</w:t>
      </w:r>
      <w:r w:rsidR="000C1755">
        <w:fldChar w:fldCharType="end"/>
      </w:r>
    </w:p>
    <w:p w:rsidR="00505591" w:rsidRDefault="00505591">
      <w:pPr>
        <w:pStyle w:val="TableofFigures"/>
        <w:rPr>
          <w:rFonts w:asciiTheme="minorHAnsi" w:eastAsiaTheme="minorEastAsia" w:hAnsiTheme="minorHAnsi" w:cstheme="minorBidi"/>
          <w:sz w:val="22"/>
          <w:szCs w:val="22"/>
        </w:rPr>
      </w:pPr>
      <w:r>
        <w:t>Table 4.Summary data for soil profiles (Hollingsworth, 2006)</w:t>
      </w:r>
      <w:r>
        <w:tab/>
      </w:r>
      <w:r w:rsidR="000C1755">
        <w:fldChar w:fldCharType="begin"/>
      </w:r>
      <w:r>
        <w:instrText xml:space="preserve"> PAGEREF _Toc390761297 \h </w:instrText>
      </w:r>
      <w:r w:rsidR="000C1755">
        <w:fldChar w:fldCharType="separate"/>
      </w:r>
      <w:r w:rsidR="00FB5ACD">
        <w:t>16</w:t>
      </w:r>
      <w:r w:rsidR="000C1755">
        <w:fldChar w:fldCharType="end"/>
      </w:r>
    </w:p>
    <w:p w:rsidR="00505591" w:rsidRDefault="00505591">
      <w:pPr>
        <w:pStyle w:val="TableofFigures"/>
        <w:rPr>
          <w:rFonts w:asciiTheme="minorHAnsi" w:eastAsiaTheme="minorEastAsia" w:hAnsiTheme="minorHAnsi" w:cstheme="minorBidi"/>
          <w:sz w:val="22"/>
          <w:szCs w:val="22"/>
        </w:rPr>
      </w:pPr>
      <w:r>
        <w:t>Table 5. Ranger site-wide average baseline reference soil parameters (Hollingsworth, 2006)</w:t>
      </w:r>
      <w:r>
        <w:tab/>
      </w:r>
      <w:r w:rsidR="000C1755">
        <w:fldChar w:fldCharType="begin"/>
      </w:r>
      <w:r>
        <w:instrText xml:space="preserve"> PAGEREF _Toc390761298 \h </w:instrText>
      </w:r>
      <w:r w:rsidR="000C1755">
        <w:fldChar w:fldCharType="separate"/>
      </w:r>
      <w:r w:rsidR="00FB5ACD">
        <w:t>16</w:t>
      </w:r>
      <w:r w:rsidR="000C1755">
        <w:fldChar w:fldCharType="end"/>
      </w:r>
    </w:p>
    <w:p w:rsidR="00505591" w:rsidRDefault="00505591">
      <w:pPr>
        <w:pStyle w:val="TableofFigures"/>
        <w:rPr>
          <w:rFonts w:asciiTheme="minorHAnsi" w:eastAsiaTheme="minorEastAsia" w:hAnsiTheme="minorHAnsi" w:cstheme="minorBidi"/>
          <w:sz w:val="22"/>
          <w:szCs w:val="22"/>
        </w:rPr>
      </w:pPr>
      <w:r>
        <w:t>Table 6. Count of bores with seasonal data and the number of records. The anomaly in the count of records during the Wet 2009/10 and the Dry 2010 seasons are a result of an intense period of monitoring in bore RP3 are shown in bold</w:t>
      </w:r>
      <w:r>
        <w:tab/>
      </w:r>
      <w:r w:rsidR="000C1755">
        <w:fldChar w:fldCharType="begin"/>
      </w:r>
      <w:r>
        <w:instrText xml:space="preserve"> PAGEREF _Toc390761299 \h </w:instrText>
      </w:r>
      <w:r w:rsidR="000C1755">
        <w:fldChar w:fldCharType="separate"/>
      </w:r>
      <w:r w:rsidR="00FB5ACD">
        <w:t>30</w:t>
      </w:r>
      <w:r w:rsidR="000C1755">
        <w:fldChar w:fldCharType="end"/>
      </w:r>
    </w:p>
    <w:p w:rsidR="00951891" w:rsidRDefault="000C1755" w:rsidP="00951891">
      <w:pPr>
        <w:pStyle w:val="TableofFigures"/>
      </w:pPr>
      <w:r>
        <w:fldChar w:fldCharType="end"/>
      </w:r>
    </w:p>
    <w:p w:rsidR="00951891" w:rsidRPr="00951891" w:rsidRDefault="00951891" w:rsidP="00951891">
      <w:pPr>
        <w:pStyle w:val="BodyText"/>
        <w:sectPr w:rsidR="00951891" w:rsidRPr="00951891" w:rsidSect="00601E10">
          <w:headerReference w:type="even" r:id="rId20"/>
          <w:headerReference w:type="default" r:id="rId21"/>
          <w:footerReference w:type="even" r:id="rId22"/>
          <w:footerReference w:type="default" r:id="rId23"/>
          <w:headerReference w:type="first" r:id="rId24"/>
          <w:pgSz w:w="11907" w:h="16840" w:code="9"/>
          <w:pgMar w:top="1677" w:right="1418" w:bottom="1134" w:left="1418" w:header="720" w:footer="397" w:gutter="0"/>
          <w:pgNumType w:fmt="lowerRoman"/>
          <w:cols w:space="720"/>
          <w:docGrid w:linePitch="272"/>
        </w:sectPr>
      </w:pPr>
    </w:p>
    <w:p w:rsidR="000A093A" w:rsidRDefault="000A093A" w:rsidP="009C7889">
      <w:pPr>
        <w:pStyle w:val="Heading1"/>
      </w:pPr>
      <w:bookmarkStart w:id="50" w:name="_Ref383594587"/>
      <w:bookmarkStart w:id="51" w:name="_Ref383594588"/>
      <w:bookmarkStart w:id="52" w:name="_Toc390421164"/>
      <w:r>
        <w:t>Introduction</w:t>
      </w:r>
      <w:bookmarkEnd w:id="50"/>
      <w:bookmarkEnd w:id="51"/>
      <w:bookmarkEnd w:id="52"/>
    </w:p>
    <w:p w:rsidR="00DE2E7C" w:rsidRDefault="00725134" w:rsidP="000A093A">
      <w:pPr>
        <w:pStyle w:val="BodyText"/>
      </w:pPr>
      <w:r>
        <w:t>O</w:t>
      </w:r>
      <w:r w:rsidR="000A093A" w:rsidRPr="00A838BC">
        <w:t xml:space="preserve">n 7 December 2013 Leach Tank No. 1 at the Energy Resources of Australia (ERA) Ranger uranium mine failed, spilling uranium ore leachate into the plant area. The </w:t>
      </w:r>
      <w:r w:rsidR="000A093A">
        <w:t>Supervising Scientist Division of the Department of the Environment (SSD)</w:t>
      </w:r>
      <w:r w:rsidR="000D5944" w:rsidRPr="000D5944">
        <w:t xml:space="preserve"> is investigating potential impacts to human health </w:t>
      </w:r>
      <w:r w:rsidR="007A6D17">
        <w:t>and</w:t>
      </w:r>
      <w:r w:rsidR="000D5944" w:rsidRPr="000D5944">
        <w:t xml:space="preserve"> to the off-site environment, </w:t>
      </w:r>
      <w:r w:rsidR="000A093A" w:rsidRPr="00A838BC">
        <w:t>including Kakadu National Park, as a result of the incident.</w:t>
      </w:r>
      <w:r w:rsidR="000A093A">
        <w:t xml:space="preserve"> </w:t>
      </w:r>
    </w:p>
    <w:p w:rsidR="000A093A" w:rsidRDefault="000A093A" w:rsidP="000A093A">
      <w:pPr>
        <w:pStyle w:val="BodyText"/>
      </w:pPr>
      <w:r>
        <w:t xml:space="preserve">Geoscience Australia (GA) was requested to provide advice on the potential for </w:t>
      </w:r>
      <w:r w:rsidRPr="00A838BC">
        <w:t>spill-related contaminants entering the off-site environment via the groundwater pathway</w:t>
      </w:r>
      <w:r>
        <w:t>.</w:t>
      </w:r>
      <w:r w:rsidR="00DE2E7C">
        <w:t xml:space="preserve"> </w:t>
      </w:r>
      <w:r>
        <w:t>GA has based this assessment on a review of data from groundwater monitoring, hydrogeochemistry, groundwater and hydrogeochemical modelling and geological data provided by SSD and ERA.</w:t>
      </w:r>
      <w:r w:rsidR="000D5944">
        <w:t xml:space="preserve"> Due to the nature of the data available with which to undertake this assessment, GA has sought to investigate the likelihood of </w:t>
      </w:r>
      <w:r w:rsidR="003E11E7">
        <w:t>this risk to eventuate, and how it may be detected.</w:t>
      </w:r>
    </w:p>
    <w:p w:rsidR="00F0744E" w:rsidRDefault="00F0744E" w:rsidP="000A093A">
      <w:pPr>
        <w:pStyle w:val="BodyText"/>
      </w:pPr>
      <w:r>
        <w:t>This report starts with background on the geology and hydrogeology of the mine site generally</w:t>
      </w:r>
      <w:r w:rsidR="00951891">
        <w:t xml:space="preserve"> (Chapter</w:t>
      </w:r>
      <w:r w:rsidR="009A22D1">
        <w:t xml:space="preserve"> </w:t>
      </w:r>
      <w:fldSimple w:instr=" REF _Ref383594588 \r \h  \* MERGEFORMAT ">
        <w:r w:rsidR="00FB5ACD">
          <w:t>1</w:t>
        </w:r>
      </w:fldSimple>
      <w:r w:rsidR="00951891" w:rsidRPr="00951891">
        <w:t>)</w:t>
      </w:r>
      <w:r>
        <w:t xml:space="preserve">, and then moves into discussion of existing contamination and previous </w:t>
      </w:r>
      <w:r w:rsidR="007A6D17">
        <w:t>groundwater investigations</w:t>
      </w:r>
      <w:r>
        <w:t xml:space="preserve"> in and around the plant area</w:t>
      </w:r>
      <w:r w:rsidR="00951891">
        <w:t xml:space="preserve"> (Chapter </w:t>
      </w:r>
      <w:r w:rsidR="000C1755">
        <w:fldChar w:fldCharType="begin"/>
      </w:r>
      <w:r w:rsidR="00951891">
        <w:instrText xml:space="preserve"> REF _Ref383594611 \r \h </w:instrText>
      </w:r>
      <w:r w:rsidR="000C1755">
        <w:fldChar w:fldCharType="separate"/>
      </w:r>
      <w:r w:rsidR="00FB5ACD">
        <w:t>2</w:t>
      </w:r>
      <w:r w:rsidR="000C1755">
        <w:fldChar w:fldCharType="end"/>
      </w:r>
      <w:r w:rsidR="00951891">
        <w:t>)</w:t>
      </w:r>
      <w:r>
        <w:t>. Following on from this, there is a discussion of data provided relating to groundwater levels, including the steps GA undertook to process and analyse this data</w:t>
      </w:r>
      <w:r w:rsidR="00951891">
        <w:t xml:space="preserve"> (Section </w:t>
      </w:r>
      <w:r w:rsidR="000C1755">
        <w:fldChar w:fldCharType="begin"/>
      </w:r>
      <w:r w:rsidR="00951891">
        <w:instrText xml:space="preserve"> REF _Ref383594645 \r \h </w:instrText>
      </w:r>
      <w:r w:rsidR="000C1755">
        <w:fldChar w:fldCharType="separate"/>
      </w:r>
      <w:r w:rsidR="00FB5ACD">
        <w:t>3.1</w:t>
      </w:r>
      <w:r w:rsidR="000C1755">
        <w:fldChar w:fldCharType="end"/>
      </w:r>
      <w:r w:rsidR="00951891">
        <w:t>)</w:t>
      </w:r>
      <w:r>
        <w:t>. This leads into discussion of the hydrogeochemical data provided, and the analysis and assessment undertaken by GA on this data</w:t>
      </w:r>
      <w:r w:rsidR="00951891">
        <w:t xml:space="preserve"> (Section </w:t>
      </w:r>
      <w:r w:rsidR="000C1755">
        <w:fldChar w:fldCharType="begin"/>
      </w:r>
      <w:r w:rsidR="00951891">
        <w:instrText xml:space="preserve"> REF _Ref383594667 \r \h </w:instrText>
      </w:r>
      <w:r w:rsidR="000C1755">
        <w:fldChar w:fldCharType="separate"/>
      </w:r>
      <w:r w:rsidR="00FB5ACD">
        <w:t>3.2</w:t>
      </w:r>
      <w:r w:rsidR="000C1755">
        <w:fldChar w:fldCharType="end"/>
      </w:r>
      <w:r w:rsidR="00951891">
        <w:t>)</w:t>
      </w:r>
      <w:r>
        <w:t>. The final sections of the report include identified gaps in knowledge or data raised during the assessment</w:t>
      </w:r>
      <w:r w:rsidR="00951891">
        <w:t xml:space="preserve"> (Chapter </w:t>
      </w:r>
      <w:r w:rsidR="000C1755">
        <w:fldChar w:fldCharType="begin"/>
      </w:r>
      <w:r w:rsidR="00951891">
        <w:instrText xml:space="preserve"> REF _Ref382828118 \r \h </w:instrText>
      </w:r>
      <w:r w:rsidR="000C1755">
        <w:fldChar w:fldCharType="separate"/>
      </w:r>
      <w:r w:rsidR="00FB5ACD">
        <w:t>4</w:t>
      </w:r>
      <w:r w:rsidR="000C1755">
        <w:fldChar w:fldCharType="end"/>
      </w:r>
      <w:r w:rsidR="00951891">
        <w:t>)</w:t>
      </w:r>
      <w:r>
        <w:t>, conclusions of the assessment</w:t>
      </w:r>
      <w:r w:rsidR="00951891">
        <w:t xml:space="preserve"> (Chapter </w:t>
      </w:r>
      <w:r w:rsidR="000C1755">
        <w:fldChar w:fldCharType="begin"/>
      </w:r>
      <w:r w:rsidR="00951891">
        <w:instrText xml:space="preserve"> REF _Ref383594704 \r \h </w:instrText>
      </w:r>
      <w:r w:rsidR="000C1755">
        <w:fldChar w:fldCharType="separate"/>
      </w:r>
      <w:r w:rsidR="00FB5ACD">
        <w:t>5</w:t>
      </w:r>
      <w:r w:rsidR="000C1755">
        <w:fldChar w:fldCharType="end"/>
      </w:r>
      <w:r w:rsidR="00951891">
        <w:t>)</w:t>
      </w:r>
      <w:r>
        <w:t>, and recommendations for further work</w:t>
      </w:r>
      <w:r w:rsidR="00951891">
        <w:t xml:space="preserve"> (Chapter </w:t>
      </w:r>
      <w:r w:rsidR="000C1755">
        <w:fldChar w:fldCharType="begin"/>
      </w:r>
      <w:r w:rsidR="00951891">
        <w:instrText xml:space="preserve"> REF _Ref383594721 \r \h </w:instrText>
      </w:r>
      <w:r w:rsidR="000C1755">
        <w:fldChar w:fldCharType="separate"/>
      </w:r>
      <w:r w:rsidR="00FB5ACD">
        <w:t>6</w:t>
      </w:r>
      <w:r w:rsidR="000C1755">
        <w:fldChar w:fldCharType="end"/>
      </w:r>
      <w:r w:rsidR="00951891">
        <w:t>)</w:t>
      </w:r>
      <w:r>
        <w:t>, including monitoring.</w:t>
      </w:r>
      <w:r w:rsidR="002A2393">
        <w:t xml:space="preserve"> All the data used in this analysis was provided by ERA and SSD, based on data requests from GA. Groundwater data was requested from ERA for bores within a 1 km radius of the spill extent.</w:t>
      </w:r>
    </w:p>
    <w:p w:rsidR="000A093A" w:rsidRDefault="000A093A" w:rsidP="000A093A">
      <w:pPr>
        <w:pStyle w:val="Heading2"/>
      </w:pPr>
      <w:bookmarkStart w:id="53" w:name="_Ref383594586"/>
      <w:bookmarkStart w:id="54" w:name="_Toc390421165"/>
      <w:r>
        <w:t>Background</w:t>
      </w:r>
      <w:bookmarkEnd w:id="53"/>
      <w:bookmarkEnd w:id="54"/>
    </w:p>
    <w:p w:rsidR="000A093A" w:rsidRDefault="00882D18" w:rsidP="000A093A">
      <w:pPr>
        <w:pStyle w:val="Heading3"/>
      </w:pPr>
      <w:bookmarkStart w:id="55" w:name="_Toc390421166"/>
      <w:r>
        <w:t>Ranger u</w:t>
      </w:r>
      <w:r w:rsidR="000A093A">
        <w:t xml:space="preserve">ranium </w:t>
      </w:r>
      <w:r>
        <w:t>m</w:t>
      </w:r>
      <w:r w:rsidR="000A093A">
        <w:t>ine</w:t>
      </w:r>
      <w:bookmarkEnd w:id="55"/>
    </w:p>
    <w:p w:rsidR="000A093A" w:rsidRDefault="000A093A" w:rsidP="000A093A">
      <w:pPr>
        <w:pStyle w:val="BodyText"/>
      </w:pPr>
      <w:r>
        <w:t xml:space="preserve">The Ranger uranium mine is approximately 250 km east of Darwin. The mine is in the </w:t>
      </w:r>
      <w:proofErr w:type="spellStart"/>
      <w:r>
        <w:t>Magela</w:t>
      </w:r>
      <w:proofErr w:type="spellEnd"/>
      <w:r>
        <w:t xml:space="preserve"> Creek catchment, a tributary of the East Alligator River</w:t>
      </w:r>
      <w:r w:rsidR="003E11E7">
        <w:t xml:space="preserve">, and </w:t>
      </w:r>
      <w:r>
        <w:t>is surrounded by the World Heritage Kakadu National Park (</w:t>
      </w:r>
      <w:r w:rsidR="000C1755">
        <w:fldChar w:fldCharType="begin"/>
      </w:r>
      <w:r w:rsidR="000A4E84">
        <w:instrText xml:space="preserve"> REF _Ref378759110 \h </w:instrText>
      </w:r>
      <w:r w:rsidR="000C1755">
        <w:fldChar w:fldCharType="separate"/>
      </w:r>
      <w:r w:rsidR="00FB5ACD" w:rsidRPr="00321F68">
        <w:t xml:space="preserve">Figure </w:t>
      </w:r>
      <w:r w:rsidR="00FB5ACD">
        <w:rPr>
          <w:noProof/>
        </w:rPr>
        <w:t>1</w:t>
      </w:r>
      <w:r w:rsidR="000C1755">
        <w:fldChar w:fldCharType="end"/>
      </w:r>
      <w:r>
        <w:t>). Uranium mining and processing commenced at Ranger in 1980. Open cut mining ceased on the site at the end of 2012</w:t>
      </w:r>
      <w:r w:rsidR="003E11E7">
        <w:t>.</w:t>
      </w:r>
      <w:r w:rsidR="00DE2E7C">
        <w:t xml:space="preserve"> </w:t>
      </w:r>
      <w:r w:rsidR="003E11E7">
        <w:t>P</w:t>
      </w:r>
      <w:r w:rsidR="00DE2E7C">
        <w:t xml:space="preserve">rocessing </w:t>
      </w:r>
      <w:r w:rsidR="003E11E7">
        <w:t xml:space="preserve">existing </w:t>
      </w:r>
      <w:r w:rsidR="00DE2E7C">
        <w:t>ore stockpiles, backfilling Pit 3 with waste rock and tailings material, and exploration are expected to continue until 20</w:t>
      </w:r>
      <w:r w:rsidR="007A6D17">
        <w:t>21</w:t>
      </w:r>
      <w:r w:rsidR="003E11E7">
        <w:t xml:space="preserve">, with the possibility for extension of the Pit 3 </w:t>
      </w:r>
      <w:proofErr w:type="spellStart"/>
      <w:r w:rsidR="003E11E7">
        <w:t>orebody</w:t>
      </w:r>
      <w:proofErr w:type="spellEnd"/>
      <w:r w:rsidR="003E11E7">
        <w:t xml:space="preserve"> at depth to be mined by underground methods. O</w:t>
      </w:r>
      <w:r>
        <w:t>perations are scheduled to cease by 2021.</w:t>
      </w:r>
      <w:r w:rsidR="007E5858">
        <w:t xml:space="preserve"> Key features of the mine site are shown in Figure 2.</w:t>
      </w:r>
    </w:p>
    <w:p w:rsidR="000A093A" w:rsidRDefault="00F76DCA" w:rsidP="000A093A">
      <w:pPr>
        <w:pStyle w:val="BodyText"/>
      </w:pPr>
      <w:r>
        <w:rPr>
          <w:noProof/>
        </w:rPr>
        <w:drawing>
          <wp:inline distT="0" distB="0" distL="0" distR="0">
            <wp:extent cx="5753100" cy="5743575"/>
            <wp:effectExtent l="19050" t="0" r="0" b="0"/>
            <wp:docPr id="14" name="Picture 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Maps\Ranger_Spill_FIG01_150k_location_map.png"/>
                    <pic:cNvPicPr>
                      <a:picLocks noChangeAspect="1" noChangeArrowheads="1"/>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43575"/>
                    </a:xfrm>
                    <a:prstGeom prst="rect">
                      <a:avLst/>
                    </a:prstGeom>
                    <a:noFill/>
                    <a:ln>
                      <a:noFill/>
                    </a:ln>
                  </pic:spPr>
                </pic:pic>
              </a:graphicData>
            </a:graphic>
          </wp:inline>
        </w:drawing>
      </w:r>
    </w:p>
    <w:p w:rsidR="00321F68" w:rsidRPr="00321F68" w:rsidRDefault="00321F68" w:rsidP="00321F68">
      <w:pPr>
        <w:pStyle w:val="Caption"/>
      </w:pPr>
      <w:bookmarkStart w:id="56" w:name="_Ref378759110"/>
      <w:bookmarkStart w:id="57" w:name="_Toc380755486"/>
      <w:bookmarkStart w:id="58" w:name="_Toc390761265"/>
      <w:proofErr w:type="gramStart"/>
      <w:r w:rsidRPr="00321F68">
        <w:t xml:space="preserve">Figure </w:t>
      </w:r>
      <w:proofErr w:type="gramEnd"/>
      <w:r w:rsidR="000C1755">
        <w:fldChar w:fldCharType="begin"/>
      </w:r>
      <w:r w:rsidR="00FB5ACD">
        <w:instrText xml:space="preserve"> SEQ Figure \* ARABIC </w:instrText>
      </w:r>
      <w:r w:rsidR="000C1755">
        <w:fldChar w:fldCharType="separate"/>
      </w:r>
      <w:r w:rsidR="00FB5ACD">
        <w:rPr>
          <w:noProof/>
        </w:rPr>
        <w:t>1</w:t>
      </w:r>
      <w:r w:rsidR="000C1755">
        <w:rPr>
          <w:noProof/>
        </w:rPr>
        <w:fldChar w:fldCharType="end"/>
      </w:r>
      <w:bookmarkEnd w:id="56"/>
      <w:proofErr w:type="gramStart"/>
      <w:r w:rsidRPr="00321F68">
        <w:t>.</w:t>
      </w:r>
      <w:proofErr w:type="gramEnd"/>
      <w:r w:rsidRPr="00321F68">
        <w:t xml:space="preserve"> Location of the Ranger mine</w:t>
      </w:r>
      <w:r w:rsidR="00954B27">
        <w:t xml:space="preserve"> </w:t>
      </w:r>
      <w:r w:rsidRPr="00321F68">
        <w:t>site</w:t>
      </w:r>
      <w:bookmarkEnd w:id="57"/>
      <w:bookmarkEnd w:id="58"/>
    </w:p>
    <w:p w:rsidR="000A093A" w:rsidRDefault="007E5858" w:rsidP="000A093A">
      <w:pPr>
        <w:pStyle w:val="BodyText"/>
      </w:pPr>
      <w:r>
        <w:t xml:space="preserve">The </w:t>
      </w:r>
      <w:r w:rsidR="000A093A">
        <w:t>Ranger mine is subject to seasonal extremes of rainfall</w:t>
      </w:r>
      <w:r w:rsidR="003E11E7">
        <w:t>, typical of a tropical climate</w:t>
      </w:r>
      <w:r w:rsidR="000A093A">
        <w:t xml:space="preserve">. The wet season extends from November to </w:t>
      </w:r>
      <w:r w:rsidR="00A65038">
        <w:t>April</w:t>
      </w:r>
      <w:r w:rsidR="000A093A">
        <w:t xml:space="preserve">, and the region experiences more than 90% of its average </w:t>
      </w:r>
      <w:r w:rsidR="00DE2E7C">
        <w:t xml:space="preserve">annual </w:t>
      </w:r>
      <w:r w:rsidR="000A093A">
        <w:t>rainfall</w:t>
      </w:r>
      <w:r w:rsidR="00DE2E7C">
        <w:t xml:space="preserve"> (1600 mm)</w:t>
      </w:r>
      <w:r w:rsidR="000A093A">
        <w:t xml:space="preserve"> in this period (</w:t>
      </w:r>
      <w:r w:rsidR="000C1755">
        <w:fldChar w:fldCharType="begin"/>
      </w:r>
      <w:r w:rsidR="000A4E84">
        <w:instrText xml:space="preserve"> REF _Ref378759081 \h </w:instrText>
      </w:r>
      <w:r w:rsidR="000C1755">
        <w:fldChar w:fldCharType="separate"/>
      </w:r>
      <w:r w:rsidR="00FB5ACD">
        <w:t xml:space="preserve">Figure </w:t>
      </w:r>
      <w:r w:rsidR="00FB5ACD">
        <w:rPr>
          <w:noProof/>
        </w:rPr>
        <w:t>3</w:t>
      </w:r>
      <w:r w:rsidR="000C1755">
        <w:fldChar w:fldCharType="end"/>
      </w:r>
      <w:r w:rsidR="000A093A">
        <w:t xml:space="preserve">). The early wet season of 2013/2014 was drier than average, </w:t>
      </w:r>
      <w:r w:rsidR="003E11E7">
        <w:t>although</w:t>
      </w:r>
      <w:r w:rsidR="000A093A">
        <w:t xml:space="preserve"> a significant rainfall event occurred on 6 December,</w:t>
      </w:r>
      <w:r w:rsidR="006048E1">
        <w:t xml:space="preserve"> </w:t>
      </w:r>
      <w:r w:rsidR="003E11E7">
        <w:t xml:space="preserve">2013, </w:t>
      </w:r>
      <w:r w:rsidR="006048E1">
        <w:t>with 69 mm recorded at Jabiru Airport,</w:t>
      </w:r>
      <w:r w:rsidR="000A093A">
        <w:t xml:space="preserve"> immediately prior to the leach tank spill </w:t>
      </w:r>
      <w:r w:rsidR="000C1755">
        <w:fldChar w:fldCharType="begin"/>
      </w:r>
      <w:r w:rsidR="00CA509C">
        <w:instrText xml:space="preserve"> ADDIN EN.CITE &lt;EndNote&gt;&lt;Cite&gt;&lt;Author&gt;BoM&lt;/Author&gt;&lt;Year&gt;2014&lt;/Year&gt;&lt;RecNum&gt;34&lt;/RecNum&gt;&lt;DisplayText&gt;(BoM, 2014)&lt;/DisplayText&gt;&lt;record&gt;&lt;rec-number&gt;34&lt;/rec-number&gt;&lt;foreign-keys&gt;&lt;key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0C1755">
        <w:fldChar w:fldCharType="separate"/>
      </w:r>
      <w:r w:rsidR="00CA509C">
        <w:rPr>
          <w:noProof/>
        </w:rPr>
        <w:t>(</w:t>
      </w:r>
      <w:hyperlink w:anchor="_ENREF_5" w:tooltip="BoM, 2014 #34" w:history="1">
        <w:r w:rsidR="009A0B72">
          <w:rPr>
            <w:noProof/>
          </w:rPr>
          <w:t>BoM, 2014</w:t>
        </w:r>
      </w:hyperlink>
      <w:r w:rsidR="00CA509C">
        <w:rPr>
          <w:noProof/>
        </w:rPr>
        <w:t>)</w:t>
      </w:r>
      <w:r w:rsidR="000C1755">
        <w:fldChar w:fldCharType="end"/>
      </w:r>
      <w:r w:rsidR="000A093A">
        <w:t>.</w:t>
      </w:r>
    </w:p>
    <w:p w:rsidR="007E5858" w:rsidRDefault="00FB64C4" w:rsidP="000A093A">
      <w:pPr>
        <w:pStyle w:val="BodyText"/>
      </w:pPr>
      <w:r>
        <w:rPr>
          <w:noProof/>
        </w:rPr>
        <w:drawing>
          <wp:inline distT="0" distB="0" distL="0" distR="0">
            <wp:extent cx="5753100" cy="5657850"/>
            <wp:effectExtent l="0" t="0" r="0" b="0"/>
            <wp:docPr id="10" name="Picture 1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FIG02_25k_SITE_map.png"/>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57850"/>
                    </a:xfrm>
                    <a:prstGeom prst="rect">
                      <a:avLst/>
                    </a:prstGeom>
                    <a:noFill/>
                    <a:ln>
                      <a:noFill/>
                    </a:ln>
                  </pic:spPr>
                </pic:pic>
              </a:graphicData>
            </a:graphic>
          </wp:inline>
        </w:drawing>
      </w:r>
    </w:p>
    <w:p w:rsidR="007E5858" w:rsidRDefault="007E5858" w:rsidP="007E5858">
      <w:pPr>
        <w:pStyle w:val="Caption"/>
      </w:pPr>
      <w:bookmarkStart w:id="59" w:name="_Ref382828311"/>
      <w:bookmarkStart w:id="60" w:name="_Toc390761266"/>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w:t>
      </w:r>
      <w:r w:rsidR="000C1755">
        <w:rPr>
          <w:noProof/>
        </w:rPr>
        <w:fldChar w:fldCharType="end"/>
      </w:r>
      <w:bookmarkEnd w:id="59"/>
      <w:proofErr w:type="gramStart"/>
      <w:r>
        <w:t>.</w:t>
      </w:r>
      <w:proofErr w:type="gramEnd"/>
      <w:r>
        <w:t xml:space="preserve"> Key features of the Ranger mine site</w:t>
      </w:r>
      <w:bookmarkEnd w:id="60"/>
    </w:p>
    <w:p w:rsidR="00321F68" w:rsidRDefault="00954B27" w:rsidP="000A093A">
      <w:pPr>
        <w:pStyle w:val="BodyText"/>
      </w:pPr>
      <w:r>
        <w:rPr>
          <w:noProof/>
        </w:rPr>
        <w:drawing>
          <wp:inline distT="0" distB="0" distL="0" distR="0">
            <wp:extent cx="5762625" cy="4219575"/>
            <wp:effectExtent l="0" t="0" r="0" b="0"/>
            <wp:docPr id="24" name="Chart 24" descr="Due to the complexity of this document and the niche scientific target audience, no alternative description has been provided. Please email Geoscience Australia at clientservices@ga.gov.au for an alternative descrip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21F68" w:rsidRDefault="006048E1" w:rsidP="006048E1">
      <w:pPr>
        <w:pStyle w:val="Caption"/>
      </w:pPr>
      <w:bookmarkStart w:id="61" w:name="_Ref378759081"/>
      <w:bookmarkStart w:id="62" w:name="_Toc390761267"/>
      <w:bookmarkStart w:id="63" w:name="_Ref378759077"/>
      <w:bookmarkStart w:id="64" w:name="_Toc380755487"/>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3</w:t>
      </w:r>
      <w:r w:rsidR="000C1755">
        <w:rPr>
          <w:noProof/>
        </w:rPr>
        <w:fldChar w:fldCharType="end"/>
      </w:r>
      <w:bookmarkEnd w:id="61"/>
      <w:proofErr w:type="gramStart"/>
      <w:r>
        <w:t>.</w:t>
      </w:r>
      <w:proofErr w:type="gramEnd"/>
      <w:r>
        <w:t xml:space="preserve"> Average mont</w:t>
      </w:r>
      <w:r w:rsidR="009C7889">
        <w:t>h</w:t>
      </w:r>
      <w:r>
        <w:t>ly rainfall</w:t>
      </w:r>
      <w:r w:rsidR="00F76DCA">
        <w:t xml:space="preserve"> data for Jabiru Airport, 1971 to</w:t>
      </w:r>
      <w:r>
        <w:t xml:space="preserve"> 2013 </w:t>
      </w:r>
      <w:r w:rsidR="000C1755">
        <w:fldChar w:fldCharType="begin"/>
      </w:r>
      <w:r w:rsidR="00CA509C">
        <w:instrText xml:space="preserve"> ADDIN EN.CITE &lt;EndNote&gt;&lt;Cite&gt;&lt;Author&gt;BoM&lt;/Author&gt;&lt;Year&gt;2014&lt;/Year&gt;&lt;RecNum&gt;34&lt;/RecNum&gt;&lt;DisplayText&gt;(BoM, 2014)&lt;/DisplayText&gt;&lt;record&gt;&lt;rec-number&gt;34&lt;/rec-number&gt;&lt;foreign-keys&gt;&lt;key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0C1755">
        <w:fldChar w:fldCharType="separate"/>
      </w:r>
      <w:r w:rsidR="00CA509C">
        <w:rPr>
          <w:noProof/>
        </w:rPr>
        <w:t>(</w:t>
      </w:r>
      <w:hyperlink w:anchor="_ENREF_5" w:tooltip="BoM, 2014 #34" w:history="1">
        <w:r w:rsidR="009A0B72">
          <w:rPr>
            <w:noProof/>
          </w:rPr>
          <w:t>BoM, 2014</w:t>
        </w:r>
      </w:hyperlink>
      <w:r w:rsidR="00CA509C">
        <w:rPr>
          <w:noProof/>
        </w:rPr>
        <w:t>)</w:t>
      </w:r>
      <w:bookmarkEnd w:id="62"/>
      <w:r w:rsidR="000C1755">
        <w:fldChar w:fldCharType="end"/>
      </w:r>
      <w:bookmarkEnd w:id="63"/>
      <w:bookmarkEnd w:id="64"/>
    </w:p>
    <w:p w:rsidR="00141B63" w:rsidRDefault="00141B63" w:rsidP="00141B63">
      <w:pPr>
        <w:pStyle w:val="Heading3"/>
      </w:pPr>
      <w:bookmarkStart w:id="65" w:name="_Toc390421167"/>
      <w:r>
        <w:t xml:space="preserve">Ranger </w:t>
      </w:r>
      <w:r w:rsidR="00882D18">
        <w:t>g</w:t>
      </w:r>
      <w:r>
        <w:t>eology</w:t>
      </w:r>
      <w:r w:rsidR="00F2765E">
        <w:t xml:space="preserve">, </w:t>
      </w:r>
      <w:r w:rsidR="00882D18">
        <w:t>r</w:t>
      </w:r>
      <w:r w:rsidR="00F2765E">
        <w:t xml:space="preserve">egolith and </w:t>
      </w:r>
      <w:r w:rsidR="00882D18">
        <w:t>s</w:t>
      </w:r>
      <w:r w:rsidR="00F2765E">
        <w:t>oils</w:t>
      </w:r>
      <w:bookmarkEnd w:id="65"/>
    </w:p>
    <w:p w:rsidR="00E611BD" w:rsidRDefault="00141B63" w:rsidP="00EA782B">
      <w:pPr>
        <w:pStyle w:val="BodyText"/>
      </w:pPr>
      <w:r>
        <w:t xml:space="preserve">The Ranger uranium mine lies in the Alligator Rivers Uranium Field, within the Paleoproterozoic Pine Creek Inlier. The Paleoproterozoic rocks </w:t>
      </w:r>
      <w:r w:rsidR="000A4E84">
        <w:t xml:space="preserve">of the Cahill Formation </w:t>
      </w:r>
      <w:r>
        <w:t xml:space="preserve">are underlain by the </w:t>
      </w:r>
      <w:proofErr w:type="spellStart"/>
      <w:r>
        <w:t>Archean</w:t>
      </w:r>
      <w:proofErr w:type="spellEnd"/>
      <w:r>
        <w:t xml:space="preserve"> </w:t>
      </w:r>
      <w:proofErr w:type="spellStart"/>
      <w:r>
        <w:t>Nanambu</w:t>
      </w:r>
      <w:proofErr w:type="spellEnd"/>
      <w:r>
        <w:t xml:space="preserve"> Complex </w:t>
      </w:r>
      <w:r w:rsidR="00DE2E7C">
        <w:t xml:space="preserve">and </w:t>
      </w:r>
      <w:proofErr w:type="spellStart"/>
      <w:r w:rsidR="00DE2E7C">
        <w:t>unco</w:t>
      </w:r>
      <w:r>
        <w:t>nformably</w:t>
      </w:r>
      <w:proofErr w:type="spellEnd"/>
      <w:r>
        <w:t xml:space="preserve"> overlain by the </w:t>
      </w:r>
      <w:proofErr w:type="spellStart"/>
      <w:r>
        <w:t>Mesoproterozoic</w:t>
      </w:r>
      <w:proofErr w:type="spellEnd"/>
      <w:r>
        <w:t xml:space="preserve"> </w:t>
      </w:r>
      <w:proofErr w:type="spellStart"/>
      <w:r>
        <w:t>Kombolgie</w:t>
      </w:r>
      <w:proofErr w:type="spellEnd"/>
      <w:r>
        <w:t xml:space="preserve"> Formation</w:t>
      </w:r>
      <w:r w:rsidR="00F25AF2">
        <w:t xml:space="preserve"> </w:t>
      </w:r>
      <w:r>
        <w:t>and more recently deposited sediments.</w:t>
      </w:r>
      <w:r w:rsidR="000A4E84">
        <w:t xml:space="preserve"> </w:t>
      </w:r>
      <w:r w:rsidR="00DE2E7C">
        <w:t>T</w:t>
      </w:r>
      <w:r w:rsidR="000A4E84">
        <w:t xml:space="preserve">he trend of the </w:t>
      </w:r>
      <w:proofErr w:type="spellStart"/>
      <w:r w:rsidR="000A4E84">
        <w:t>Nanambu</w:t>
      </w:r>
      <w:proofErr w:type="spellEnd"/>
      <w:r w:rsidR="000A4E84">
        <w:t xml:space="preserve"> Complex and the Cahill Formation is north-south, with the contact between the units at Ranger being fault-controlled.</w:t>
      </w:r>
      <w:r>
        <w:t xml:space="preserve"> </w:t>
      </w:r>
      <w:proofErr w:type="spellStart"/>
      <w:r w:rsidR="00E611BD">
        <w:t>Greenschist-facies</w:t>
      </w:r>
      <w:proofErr w:type="spellEnd"/>
      <w:r w:rsidR="00E611BD">
        <w:t xml:space="preserve"> metamorphism during regional compression resulted in schists of the Cahill Formation having a planar mica fabric. Shearing characterises the contact between the </w:t>
      </w:r>
      <w:proofErr w:type="spellStart"/>
      <w:r w:rsidR="00E611BD">
        <w:t>Nanambu</w:t>
      </w:r>
      <w:proofErr w:type="spellEnd"/>
      <w:r w:rsidR="00E611BD">
        <w:t xml:space="preserve"> Complex and the Cahill Formation </w:t>
      </w:r>
      <w:r w:rsidR="000C1755">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0C1755">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0C1755">
        <w:fldChar w:fldCharType="end"/>
      </w:r>
      <w:r w:rsidR="00E611BD">
        <w:t>.</w:t>
      </w:r>
      <w:r w:rsidR="002A2393">
        <w:t xml:space="preserve"> </w:t>
      </w:r>
    </w:p>
    <w:p w:rsidR="007B6C89" w:rsidRDefault="00DE2E7C" w:rsidP="00DE0BF8">
      <w:pPr>
        <w:pStyle w:val="BodyText"/>
      </w:pPr>
      <w:r>
        <w:t>Site-</w:t>
      </w:r>
      <w:r w:rsidR="00954B27">
        <w:t>based</w:t>
      </w:r>
      <w:r w:rsidR="007B6C89">
        <w:t xml:space="preserve"> 1:</w:t>
      </w:r>
      <w:r w:rsidR="00954B27">
        <w:t>25</w:t>
      </w:r>
      <w:r w:rsidR="007B6C89">
        <w:t xml:space="preserve"> 000 geological map</w:t>
      </w:r>
      <w:r>
        <w:t>ping</w:t>
      </w:r>
      <w:r w:rsidR="007B6C89">
        <w:t xml:space="preserve"> (</w:t>
      </w:r>
      <w:r w:rsidR="000C1755">
        <w:fldChar w:fldCharType="begin"/>
      </w:r>
      <w:r w:rsidR="00954B27">
        <w:instrText xml:space="preserve"> REF _Ref380755423 \h </w:instrText>
      </w:r>
      <w:r w:rsidR="000C1755">
        <w:fldChar w:fldCharType="separate"/>
      </w:r>
      <w:r w:rsidR="00FB5ACD">
        <w:t xml:space="preserve">Figure </w:t>
      </w:r>
      <w:r w:rsidR="00FB5ACD">
        <w:rPr>
          <w:noProof/>
        </w:rPr>
        <w:t>4</w:t>
      </w:r>
      <w:r w:rsidR="000C1755">
        <w:fldChar w:fldCharType="end"/>
      </w:r>
      <w:r w:rsidR="007B6C89">
        <w:t xml:space="preserve">) highlights the importance of structures in controlling the geology of the Ranger deposit. </w:t>
      </w:r>
      <w:r w:rsidR="002A2393">
        <w:t xml:space="preserve">This mapping is the most up-to-date site-scale geological information, including in relation to geological structures. </w:t>
      </w:r>
      <w:r w:rsidR="007B6C89">
        <w:t xml:space="preserve">The mine sits at the confluence of the Ranger and </w:t>
      </w:r>
      <w:proofErr w:type="spellStart"/>
      <w:r w:rsidR="007B6C89">
        <w:t>Magela</w:t>
      </w:r>
      <w:proofErr w:type="spellEnd"/>
      <w:r w:rsidR="007B6C89">
        <w:t xml:space="preserve"> faults. </w:t>
      </w:r>
      <w:proofErr w:type="spellStart"/>
      <w:r w:rsidR="007B6C89">
        <w:t>Magela</w:t>
      </w:r>
      <w:proofErr w:type="spellEnd"/>
      <w:r w:rsidR="007B6C89">
        <w:t xml:space="preserve"> Creek, immediately to the east of the plant area, is closely aligned with </w:t>
      </w:r>
      <w:r w:rsidR="007A6D17">
        <w:t xml:space="preserve">the </w:t>
      </w:r>
      <w:r w:rsidR="007B6C89">
        <w:t xml:space="preserve">trend of the concealed </w:t>
      </w:r>
      <w:proofErr w:type="spellStart"/>
      <w:r w:rsidR="007B6C89">
        <w:t>Magela</w:t>
      </w:r>
      <w:proofErr w:type="spellEnd"/>
      <w:r w:rsidR="007B6C89">
        <w:t xml:space="preserve"> Fault.</w:t>
      </w:r>
      <w:r w:rsidR="00D802C7">
        <w:t xml:space="preserve"> A number of smaller faults are mapped and interpreted to the north and northwest of the spill site. The location and character of faults and shears is important in </w:t>
      </w:r>
      <w:proofErr w:type="spellStart"/>
      <w:r w:rsidR="00D802C7">
        <w:t>hardrock</w:t>
      </w:r>
      <w:proofErr w:type="spellEnd"/>
      <w:r w:rsidR="00D802C7">
        <w:t xml:space="preserve"> and weathered rock terrains, as they form important hydrogeological features. Faults and shears can act as barriers or conduits to water flow, and may connect or isolate different parts of a hydrogeological system.</w:t>
      </w:r>
      <w:r w:rsidR="00F76DCA">
        <w:t xml:space="preserve"> At Ranger both these roles are </w:t>
      </w:r>
      <w:r w:rsidR="00387872">
        <w:t xml:space="preserve">potentially fulfilled </w:t>
      </w:r>
      <w:r w:rsidR="00F76DCA">
        <w:t>by faults and related structures, as discussed further in Section</w:t>
      </w:r>
      <w:r w:rsidR="00387872">
        <w:t xml:space="preserve"> </w:t>
      </w:r>
      <w:r w:rsidR="000C1755">
        <w:fldChar w:fldCharType="begin"/>
      </w:r>
      <w:r w:rsidR="00387872">
        <w:instrText xml:space="preserve"> REF _Ref383594782 \r \h </w:instrText>
      </w:r>
      <w:r w:rsidR="000C1755">
        <w:fldChar w:fldCharType="separate"/>
      </w:r>
      <w:r w:rsidR="00FB5ACD">
        <w:t>2.5</w:t>
      </w:r>
      <w:r w:rsidR="000C1755">
        <w:fldChar w:fldCharType="end"/>
      </w:r>
      <w:r w:rsidR="00F76DCA">
        <w:t>.</w:t>
      </w:r>
    </w:p>
    <w:p w:rsidR="00D802C7" w:rsidRDefault="00FB64C4" w:rsidP="00DE0BF8">
      <w:pPr>
        <w:pStyle w:val="BodyText"/>
      </w:pPr>
      <w:r>
        <w:rPr>
          <w:noProof/>
        </w:rPr>
        <w:drawing>
          <wp:inline distT="0" distB="0" distL="0" distR="0">
            <wp:extent cx="5753100" cy="6981825"/>
            <wp:effectExtent l="19050" t="0" r="0" b="0"/>
            <wp:docPr id="15" name="Picture 1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Reporting\Figures\Final Figures\Ranger_Spill_FIG04_25k_geol_map.png"/>
                    <pic:cNvPicPr>
                      <a:picLocks noChangeAspect="1" noChangeArrowheads="1"/>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981825"/>
                    </a:xfrm>
                    <a:prstGeom prst="rect">
                      <a:avLst/>
                    </a:prstGeom>
                    <a:noFill/>
                    <a:ln>
                      <a:noFill/>
                    </a:ln>
                  </pic:spPr>
                </pic:pic>
              </a:graphicData>
            </a:graphic>
          </wp:inline>
        </w:drawing>
      </w:r>
    </w:p>
    <w:p w:rsidR="00725134" w:rsidRDefault="00954B27" w:rsidP="00DF3619">
      <w:pPr>
        <w:pStyle w:val="Caption"/>
      </w:pPr>
      <w:bookmarkStart w:id="66" w:name="_Ref380755423"/>
      <w:bookmarkStart w:id="67" w:name="_Toc390761268"/>
      <w:bookmarkStart w:id="68" w:name="_Toc380755489"/>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4</w:t>
      </w:r>
      <w:r w:rsidR="000C1755">
        <w:rPr>
          <w:noProof/>
        </w:rPr>
        <w:fldChar w:fldCharType="end"/>
      </w:r>
      <w:bookmarkEnd w:id="66"/>
      <w:proofErr w:type="gramStart"/>
      <w:r>
        <w:t>.</w:t>
      </w:r>
      <w:proofErr w:type="gramEnd"/>
      <w:r>
        <w:t xml:space="preserve"> 1:25</w:t>
      </w:r>
      <w:r w:rsidR="00DB13C2">
        <w:t>,</w:t>
      </w:r>
      <w:r>
        <w:t xml:space="preserve">000 </w:t>
      </w:r>
      <w:r w:rsidR="00DF3619">
        <w:t>geological</w:t>
      </w:r>
      <w:r>
        <w:t xml:space="preserve"> map of the Ranger mine site </w:t>
      </w:r>
      <w:r w:rsidR="000C1755">
        <w:fldChar w:fldCharType="begin"/>
      </w:r>
      <w:r w:rsidR="00CA509C">
        <w:instrText xml:space="preserve"> ADDIN EN.CITE &lt;EndNote&gt;&lt;Cite&gt;&lt;Author&gt;Salama&lt;/Author&gt;&lt;Year&gt;1997&lt;/Year&gt;&lt;RecNum&gt;28&lt;/RecNum&gt;&lt;Prefix&gt;adapted from &lt;/Prefix&gt;&lt;Suffix&gt; and ERA-supplied information&lt;/Suffix&gt;&lt;DisplayText&gt;(adapted from Salama and Foley, 1997 and ERA-supplied information)&lt;/DisplayText&gt;&lt;record&gt;&lt;rec-number&gt;28&lt;/rec-number&gt;&lt;foreign-keys&gt;&lt;key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0C1755">
        <w:fldChar w:fldCharType="separate"/>
      </w:r>
      <w:r w:rsidR="00CA509C">
        <w:rPr>
          <w:noProof/>
        </w:rPr>
        <w:t>(</w:t>
      </w:r>
      <w:hyperlink w:anchor="_ENREF_19" w:tooltip="Salama, 1997 #28" w:history="1">
        <w:r w:rsidR="009A0B72">
          <w:rPr>
            <w:noProof/>
          </w:rPr>
          <w:t>adapted from Salama and Foley, 1997 and ERA-supplied information</w:t>
        </w:r>
      </w:hyperlink>
      <w:r w:rsidR="00CA509C">
        <w:rPr>
          <w:noProof/>
        </w:rPr>
        <w:t>)</w:t>
      </w:r>
      <w:bookmarkEnd w:id="67"/>
      <w:r w:rsidR="000C1755">
        <w:fldChar w:fldCharType="end"/>
      </w:r>
      <w:bookmarkEnd w:id="68"/>
    </w:p>
    <w:p w:rsidR="00DE0BF8" w:rsidRDefault="00DE0BF8" w:rsidP="00DE0BF8">
      <w:pPr>
        <w:pStyle w:val="BodyText"/>
      </w:pPr>
      <w:r>
        <w:t xml:space="preserve">At the Ranger mine site, </w:t>
      </w:r>
      <w:r w:rsidR="00DE2E7C">
        <w:t>regolith</w:t>
      </w:r>
      <w:r>
        <w:t xml:space="preserve"> </w:t>
      </w:r>
      <w:r w:rsidR="00F76DCA">
        <w:t>consists</w:t>
      </w:r>
      <w:r>
        <w:t xml:space="preserve"> of both residual and alluvial material. </w:t>
      </w:r>
      <w:r w:rsidR="00F25AF2">
        <w:t xml:space="preserve">Weathering materials include clays and ferruginous oxides. </w:t>
      </w:r>
      <w:r w:rsidR="00E0732B">
        <w:t>T</w:t>
      </w:r>
      <w:r w:rsidR="009C7889">
        <w:t xml:space="preserve">he idealised weathered profile </w:t>
      </w:r>
      <w:r w:rsidR="00E0732B">
        <w:t xml:space="preserve">at Ranger is characterised by </w:t>
      </w:r>
      <w:proofErr w:type="gramStart"/>
      <w:r w:rsidR="00E0732B">
        <w:t>an upper</w:t>
      </w:r>
      <w:proofErr w:type="gramEnd"/>
      <w:r w:rsidR="00E0732B">
        <w:t xml:space="preserve"> highly weathered sand-dominated topsoil, a thin calcrete or ferricrete, clayey sand or sandy clay, clay weathered remnant materials and saprolitic bedrock t</w:t>
      </w:r>
      <w:r w:rsidR="00DF3619">
        <w:t>o</w:t>
      </w:r>
      <w:r w:rsidR="00E0732B">
        <w:t xml:space="preserve"> the base</w:t>
      </w:r>
      <w:r w:rsidR="00F25AF2">
        <w:t xml:space="preserve">. Regolith thickness varies, and reaches up to </w:t>
      </w:r>
      <w:r w:rsidR="00E0732B">
        <w:t>7</w:t>
      </w:r>
      <w:r w:rsidR="00F25AF2">
        <w:t>0 m depth</w:t>
      </w:r>
      <w:r w:rsidR="00DE2E7C">
        <w:t xml:space="preserve"> </w:t>
      </w:r>
      <w:r w:rsidR="000C1755">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0C1755">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0C1755">
        <w:fldChar w:fldCharType="end"/>
      </w:r>
      <w:r w:rsidR="00F25AF2">
        <w:t xml:space="preserve">. </w:t>
      </w:r>
      <w:r w:rsidR="00DE2E7C">
        <w:t xml:space="preserve">The thickness, distribution and character of regolith materials </w:t>
      </w:r>
      <w:r w:rsidR="00710B25">
        <w:t>play</w:t>
      </w:r>
      <w:r w:rsidR="00DE2E7C">
        <w:t xml:space="preserve"> an important part in the hydrogeology of the site. </w:t>
      </w:r>
      <w:r w:rsidR="000C1755">
        <w:fldChar w:fldCharType="begin"/>
      </w:r>
      <w:r w:rsidR="00710B25">
        <w:instrText xml:space="preserve"> REF _Ref378762923 \h </w:instrText>
      </w:r>
      <w:r w:rsidR="000C1755">
        <w:fldChar w:fldCharType="separate"/>
      </w:r>
      <w:r w:rsidR="00FB5ACD">
        <w:t xml:space="preserve">Figure </w:t>
      </w:r>
      <w:r w:rsidR="00FB5ACD">
        <w:rPr>
          <w:noProof/>
        </w:rPr>
        <w:t>5</w:t>
      </w:r>
      <w:r w:rsidR="000C1755">
        <w:fldChar w:fldCharType="end"/>
      </w:r>
      <w:r w:rsidR="00710B25">
        <w:t xml:space="preserve"> is an example of the heterogeneous nature of regolith, and is located to the north of the spill site, adjacent to Pit 3</w:t>
      </w:r>
      <w:r w:rsidR="00DE2E7C">
        <w:t>.</w:t>
      </w:r>
    </w:p>
    <w:p w:rsidR="00F25AF2" w:rsidRDefault="00F25AF2" w:rsidP="00F25AF2">
      <w:pPr>
        <w:pStyle w:val="BodyText"/>
      </w:pPr>
      <w:r>
        <w:rPr>
          <w:noProof/>
        </w:rPr>
        <w:drawing>
          <wp:inline distT="0" distB="0" distL="0" distR="0">
            <wp:extent cx="5670245" cy="2676525"/>
            <wp:effectExtent l="19050" t="0" r="6655" b="0"/>
            <wp:docPr id="12" name="Picture 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water\Advice\Projects\Uranium\Ranger Mine\Ranger 3 Deeps\Photos\October242012\13_boxcut.jpg"/>
                    <pic:cNvPicPr>
                      <a:picLocks noChangeAspect="1" noChangeArrowheads="1"/>
                    </pic:cNvPicPr>
                  </pic:nvPicPr>
                  <pic:blipFill rotWithShape="1">
                    <a:blip r:embed="rId29" cstate="screen">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rightnessContrast bright="24000" contrast="2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673600" cy="26781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730C0" w:rsidRDefault="00F25AF2" w:rsidP="00F730C0">
      <w:pPr>
        <w:pStyle w:val="Caption"/>
      </w:pPr>
      <w:bookmarkStart w:id="69" w:name="_Ref378762923"/>
      <w:bookmarkStart w:id="70" w:name="_Toc380755491"/>
      <w:bookmarkStart w:id="71" w:name="_Toc390761269"/>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5</w:t>
      </w:r>
      <w:r w:rsidR="000C1755">
        <w:rPr>
          <w:noProof/>
        </w:rPr>
        <w:fldChar w:fldCharType="end"/>
      </w:r>
      <w:bookmarkEnd w:id="69"/>
      <w:proofErr w:type="gramStart"/>
      <w:r>
        <w:t>.</w:t>
      </w:r>
      <w:proofErr w:type="gramEnd"/>
      <w:r>
        <w:t xml:space="preserve"> </w:t>
      </w:r>
      <w:proofErr w:type="gramStart"/>
      <w:r>
        <w:t>Exposed weathering profile at Ranger.</w:t>
      </w:r>
      <w:proofErr w:type="gramEnd"/>
      <w:r>
        <w:t xml:space="preserve"> This photograph shows the Ranger 3 Deeps Exploration Drive Portal </w:t>
      </w:r>
      <w:proofErr w:type="spellStart"/>
      <w:r>
        <w:t>boxcut</w:t>
      </w:r>
      <w:proofErr w:type="spellEnd"/>
      <w:r>
        <w:t>, taken October 2012.</w:t>
      </w:r>
      <w:r w:rsidR="00F507E6">
        <w:t xml:space="preserve"> Note the variable development of iron oxides (red material) in the top part of the profile, which indicates a heavy influence of rock fabric an</w:t>
      </w:r>
      <w:r w:rsidR="002A2393">
        <w:t>d</w:t>
      </w:r>
      <w:r w:rsidR="00F507E6">
        <w:t xml:space="preserve"> structure in regolith development.</w:t>
      </w:r>
      <w:bookmarkEnd w:id="70"/>
      <w:r w:rsidR="007A6D17">
        <w:t xml:space="preserve"> Photograph taken by Martin Smith, GA</w:t>
      </w:r>
      <w:bookmarkEnd w:id="71"/>
    </w:p>
    <w:p w:rsidR="00387872" w:rsidRDefault="000F5BB7" w:rsidP="00387872">
      <w:pPr>
        <w:pStyle w:val="BodyText"/>
      </w:pPr>
      <w:r w:rsidRPr="000F5BB7">
        <w:t xml:space="preserve">The Australian Soil Resource Information System </w:t>
      </w:r>
      <w:r>
        <w:t xml:space="preserve">(ASRIS) </w:t>
      </w:r>
      <w:r w:rsidRPr="000F5BB7">
        <w:t>provides access to the best available soil and land resource information in a consistent format across the country – the level of detail depends on the survey coverage in each region. ASRIS provides a hierarchy of mapping units with seven levels of generalization. The upper three levels (L1–L3) provide descriptions of soils and landscapes across the complete continent while the lower levels (L4–L6) provide more detailed information, particularly on soil properties, for areas where field survey have been completed.</w:t>
      </w:r>
      <w:r>
        <w:t xml:space="preserve"> For the area around the Ranger mine site, Level 4 mapping is the most detailed available. This </w:t>
      </w:r>
      <w:r w:rsidR="00D802C7">
        <w:t xml:space="preserve">shows that the site surrounding the spill is characterised by </w:t>
      </w:r>
      <w:proofErr w:type="spellStart"/>
      <w:r w:rsidR="00D802C7">
        <w:t>tenosols</w:t>
      </w:r>
      <w:proofErr w:type="spellEnd"/>
      <w:r w:rsidR="00D802C7">
        <w:t xml:space="preserve">, </w:t>
      </w:r>
      <w:proofErr w:type="spellStart"/>
      <w:r w:rsidR="00D802C7">
        <w:t>kandosols</w:t>
      </w:r>
      <w:proofErr w:type="spellEnd"/>
      <w:r w:rsidR="00D802C7">
        <w:t xml:space="preserve"> and hydrosols</w:t>
      </w:r>
      <w:r w:rsidR="00597D99">
        <w:t xml:space="preserve"> (</w:t>
      </w:r>
      <w:fldSimple w:instr=" REF _Ref381361083 \h  \* MERGEFORMAT ">
        <w:r w:rsidR="00FB5ACD">
          <w:t xml:space="preserve">Figure </w:t>
        </w:r>
        <w:r w:rsidR="00FB5ACD">
          <w:rPr>
            <w:noProof/>
          </w:rPr>
          <w:t>6</w:t>
        </w:r>
      </w:fldSimple>
      <w:r w:rsidR="00D802C7">
        <w:t>).</w:t>
      </w:r>
      <w:r w:rsidR="00710B25">
        <w:t xml:space="preserve"> </w:t>
      </w:r>
      <w:proofErr w:type="spellStart"/>
      <w:r>
        <w:t>Tenosols</w:t>
      </w:r>
      <w:proofErr w:type="spellEnd"/>
      <w:r>
        <w:t xml:space="preserve"> </w:t>
      </w:r>
      <w:r w:rsidR="003A4C18">
        <w:t xml:space="preserve">are soils that are weakly organized, apart from having a distinct </w:t>
      </w:r>
      <w:proofErr w:type="gramStart"/>
      <w:r w:rsidR="003A4C18">
        <w:t>A</w:t>
      </w:r>
      <w:proofErr w:type="gramEnd"/>
      <w:r w:rsidR="003A4C18">
        <w:t xml:space="preserve"> horizon. They often contain an iron-oxide rich horizon, and overl</w:t>
      </w:r>
      <w:r w:rsidR="00387872">
        <w:t>ie</w:t>
      </w:r>
      <w:r w:rsidR="003A4C18">
        <w:t xml:space="preserve"> unweathered or partly weathered rock. A </w:t>
      </w:r>
      <w:proofErr w:type="spellStart"/>
      <w:r w:rsidR="003A4C18">
        <w:t>kandosol</w:t>
      </w:r>
      <w:proofErr w:type="spellEnd"/>
      <w:r w:rsidR="003A4C18">
        <w:t xml:space="preserve"> is a soil classification that lacks strong texture contrast, with a massive or weakly structure B horizon and is not calcareous. Hydrosols are classified as soils that are seasonally or permanently wet. They are saturated for at least 2 – 3 months in most years.</w:t>
      </w:r>
    </w:p>
    <w:p w:rsidR="00387872" w:rsidRPr="00D802C7" w:rsidRDefault="00387872" w:rsidP="00387872">
      <w:pPr>
        <w:pStyle w:val="BodyText"/>
      </w:pPr>
      <w:r>
        <w:t xml:space="preserve">The extent of the spill occurs near the mapped boundary between the </w:t>
      </w:r>
      <w:proofErr w:type="spellStart"/>
      <w:r>
        <w:t>kandosol</w:t>
      </w:r>
      <w:proofErr w:type="spellEnd"/>
      <w:r>
        <w:t xml:space="preserve"> unit and the hydrosol unit. The resolution of ASRIS Level 4 </w:t>
      </w:r>
      <w:r w:rsidR="008D4974">
        <w:t>mapping</w:t>
      </w:r>
      <w:r>
        <w:t xml:space="preserve"> is limited in its application to this localised assessment. However, it does show that the soils (a principal pathway for groundwater recharge) at the site are fairly uniform.</w:t>
      </w:r>
    </w:p>
    <w:p w:rsidR="00597D99" w:rsidRDefault="00FB64C4" w:rsidP="00597D99">
      <w:pPr>
        <w:pStyle w:val="BodyText"/>
        <w:keepNext/>
      </w:pPr>
      <w:bookmarkStart w:id="72" w:name="_Ref378760504"/>
      <w:r>
        <w:rPr>
          <w:noProof/>
        </w:rPr>
        <w:drawing>
          <wp:inline distT="0" distB="0" distL="0" distR="0">
            <wp:extent cx="5760085" cy="5906135"/>
            <wp:effectExtent l="0" t="0" r="0" b="0"/>
            <wp:docPr id="16" name="Picture 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spill_FIG06_25k_soiltype_map.png"/>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85" cy="5906135"/>
                    </a:xfrm>
                    <a:prstGeom prst="rect">
                      <a:avLst/>
                    </a:prstGeom>
                  </pic:spPr>
                </pic:pic>
              </a:graphicData>
            </a:graphic>
          </wp:inline>
        </w:drawing>
      </w:r>
    </w:p>
    <w:p w:rsidR="00954B27" w:rsidRDefault="00597D99" w:rsidP="00597D99">
      <w:pPr>
        <w:pStyle w:val="Caption"/>
      </w:pPr>
      <w:bookmarkStart w:id="73" w:name="_Ref381361083"/>
      <w:bookmarkStart w:id="74" w:name="_Toc390761270"/>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6</w:t>
      </w:r>
      <w:r w:rsidR="000C1755">
        <w:rPr>
          <w:noProof/>
        </w:rPr>
        <w:fldChar w:fldCharType="end"/>
      </w:r>
      <w:bookmarkEnd w:id="73"/>
      <w:proofErr w:type="gramStart"/>
      <w:r w:rsidR="00E15F62">
        <w:t>.</w:t>
      </w:r>
      <w:proofErr w:type="gramEnd"/>
      <w:r>
        <w:t xml:space="preserve"> Soil types at the Ranger mine site </w:t>
      </w:r>
      <w:r w:rsidR="000C1755">
        <w:fldChar w:fldCharType="begin"/>
      </w:r>
      <w:r w:rsidR="00CA509C">
        <w:instrText xml:space="preserve"> ADDIN EN.CITE &lt;EndNote&gt;&lt;Cite&gt;&lt;Author&gt;ASRIS&lt;/Author&gt;&lt;Year&gt;2013&lt;/Year&gt;&lt;RecNum&gt;33&lt;/RecNum&gt;&lt;DisplayText&gt;(ASRIS, 2013)&lt;/DisplayText&gt;&lt;record&gt;&lt;rec-number&gt;33&lt;/rec-number&gt;&lt;foreign-keys&gt;&lt;key app="EN" db-id="xf5rrfrfiewaexevwaa5teet0d0xvpa0dtrd"&gt;33&lt;/key&gt;&lt;/foreign-keys&gt;&lt;ref-type name="Web Page"&gt;12&lt;/ref-type&gt;&lt;contributors&gt;&lt;authors&gt;&lt;author&gt;ASRIS,&lt;/author&gt;&lt;/authors&gt;&lt;/contributors&gt;&lt;titles&gt;&lt;title&gt;Australian Soil Resources Information System&lt;/title&gt;&lt;/titles&gt;&lt;dates&gt;&lt;year&gt;2013&lt;/year&gt;&lt;/dates&gt;&lt;urls&gt;&lt;related-urls&gt;&lt;url&gt;http://www.asris.csiro.au/index_ie.html&lt;/url&gt;&lt;/related-urls&gt;&lt;/urls&gt;&lt;/record&gt;&lt;/Cite&gt;&lt;/EndNote&gt;</w:instrText>
      </w:r>
      <w:r w:rsidR="000C1755">
        <w:fldChar w:fldCharType="separate"/>
      </w:r>
      <w:r w:rsidR="00CA509C">
        <w:rPr>
          <w:noProof/>
        </w:rPr>
        <w:t>(</w:t>
      </w:r>
      <w:hyperlink w:anchor="_ENREF_3" w:tooltip="ASRIS, 2013 #33" w:history="1">
        <w:r w:rsidR="009A0B72">
          <w:rPr>
            <w:noProof/>
          </w:rPr>
          <w:t>ASRIS, 2013</w:t>
        </w:r>
      </w:hyperlink>
      <w:r w:rsidR="00CA509C">
        <w:rPr>
          <w:noProof/>
        </w:rPr>
        <w:t>)</w:t>
      </w:r>
      <w:bookmarkEnd w:id="74"/>
      <w:r w:rsidR="000C1755">
        <w:fldChar w:fldCharType="end"/>
      </w:r>
    </w:p>
    <w:p w:rsidR="00DE2E7C" w:rsidRDefault="00DE2E7C" w:rsidP="00F2765E">
      <w:pPr>
        <w:pStyle w:val="Heading3"/>
      </w:pPr>
      <w:bookmarkStart w:id="75" w:name="_Toc390421168"/>
      <w:bookmarkEnd w:id="72"/>
      <w:r>
        <w:t>Ranger</w:t>
      </w:r>
      <w:r w:rsidR="00710B25">
        <w:t xml:space="preserve"> site</w:t>
      </w:r>
      <w:r>
        <w:t xml:space="preserve"> hydrology</w:t>
      </w:r>
      <w:bookmarkEnd w:id="75"/>
    </w:p>
    <w:p w:rsidR="00DE2E7C" w:rsidRDefault="00DE2E7C" w:rsidP="00DE2E7C">
      <w:pPr>
        <w:pStyle w:val="BodyText"/>
      </w:pPr>
      <w:r>
        <w:t xml:space="preserve">The Ranger mine site encompasses four surface water drainages; the </w:t>
      </w:r>
      <w:proofErr w:type="spellStart"/>
      <w:r>
        <w:t>Coonjimba</w:t>
      </w:r>
      <w:proofErr w:type="spellEnd"/>
      <w:r>
        <w:t xml:space="preserve">, </w:t>
      </w:r>
      <w:proofErr w:type="spellStart"/>
      <w:r>
        <w:t>Gulungul</w:t>
      </w:r>
      <w:proofErr w:type="spellEnd"/>
      <w:r>
        <w:t xml:space="preserve">, Corridor and </w:t>
      </w:r>
      <w:proofErr w:type="spellStart"/>
      <w:r>
        <w:t>Magela</w:t>
      </w:r>
      <w:proofErr w:type="spellEnd"/>
      <w:r>
        <w:t xml:space="preserve"> Creek drainages. The </w:t>
      </w:r>
      <w:proofErr w:type="spellStart"/>
      <w:r>
        <w:t>Coonjimba</w:t>
      </w:r>
      <w:proofErr w:type="spellEnd"/>
      <w:r>
        <w:t xml:space="preserve">, </w:t>
      </w:r>
      <w:proofErr w:type="spellStart"/>
      <w:r>
        <w:t>Gulungul</w:t>
      </w:r>
      <w:proofErr w:type="spellEnd"/>
      <w:r>
        <w:t xml:space="preserve"> and Corridor creeks drain into </w:t>
      </w:r>
      <w:proofErr w:type="spellStart"/>
      <w:r>
        <w:t>Magela</w:t>
      </w:r>
      <w:proofErr w:type="spellEnd"/>
      <w:r>
        <w:t xml:space="preserve"> Creek and thence to the East Alligator River. The site also encompasses three local groundwater </w:t>
      </w:r>
      <w:r w:rsidR="003A4C18">
        <w:t>catchments</w:t>
      </w:r>
      <w:r>
        <w:t xml:space="preserve">; the </w:t>
      </w:r>
      <w:proofErr w:type="spellStart"/>
      <w:r>
        <w:t>Coonjimba</w:t>
      </w:r>
      <w:proofErr w:type="spellEnd"/>
      <w:r>
        <w:t xml:space="preserve">, </w:t>
      </w:r>
      <w:proofErr w:type="spellStart"/>
      <w:r>
        <w:t>Djalkmarra</w:t>
      </w:r>
      <w:proofErr w:type="spellEnd"/>
      <w:r>
        <w:t xml:space="preserve"> and Corridor Creek catchments </w:t>
      </w:r>
      <w:r w:rsidR="000C1755">
        <w:fldChar w:fldCharType="begin"/>
      </w:r>
      <w:r w:rsidR="00CA509C">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0C1755">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w:t>
      </w:r>
      <w:r w:rsidR="000C1755">
        <w:fldChar w:fldCharType="end"/>
      </w:r>
      <w:r>
        <w:t>.</w:t>
      </w:r>
    </w:p>
    <w:p w:rsidR="00E611BD" w:rsidRDefault="00F2765E" w:rsidP="00F2765E">
      <w:pPr>
        <w:pStyle w:val="Heading3"/>
      </w:pPr>
      <w:bookmarkStart w:id="76" w:name="_Ref382561395"/>
      <w:bookmarkStart w:id="77" w:name="_Toc390421169"/>
      <w:r>
        <w:t xml:space="preserve">Ranger </w:t>
      </w:r>
      <w:r w:rsidR="00710B25">
        <w:t xml:space="preserve">site </w:t>
      </w:r>
      <w:r>
        <w:t>hydrogeology</w:t>
      </w:r>
      <w:bookmarkEnd w:id="76"/>
      <w:bookmarkEnd w:id="77"/>
    </w:p>
    <w:p w:rsidR="00F2765E" w:rsidRDefault="00F2765E" w:rsidP="00F2765E">
      <w:pPr>
        <w:pStyle w:val="BodyText"/>
      </w:pPr>
      <w:r>
        <w:t xml:space="preserve">The current conceptual understanding of hydrogeology at Ranger </w:t>
      </w:r>
      <w:r w:rsidR="000C1755">
        <w:fldChar w:fldCharType="begin"/>
      </w:r>
      <w:r w:rsidR="00CA509C">
        <w:instrText xml:space="preserve"> ADDIN EN.CITE &lt;EndNote&gt;&lt;Cite&gt;&lt;Author&gt;Puhalovich&lt;/Author&gt;&lt;Year&gt;2010&lt;/Year&gt;&lt;RecNum&gt;4&lt;/RecNum&gt;&lt;DisplayText&gt;(Golder Associates Pty Ltd., 2011; Puhalovich, 2010; URS, 2010)&lt;/DisplayText&gt;&lt;record&gt;&lt;rec-number&gt;4&lt;/rec-number&gt;&lt;foreign-keys&gt;&lt;key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Ltd&lt;/publisher&gt;&lt;urls&gt;&lt;/urls&gt;&lt;/record&gt;&lt;/Cite&gt;&lt;Cite&gt;&lt;Author&gt;URS&lt;/Author&gt;&lt;Year&gt;2010&lt;/Year&gt;&lt;RecNum&gt;35&lt;/RecNum&gt;&lt;record&gt;&lt;rec-number&gt;35&lt;/rec-number&gt;&lt;foreign-keys&gt;&lt;key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 xml:space="preserve">; </w:t>
      </w:r>
      <w:hyperlink w:anchor="_ENREF_18" w:tooltip="Puhalovich, 2010 #4" w:history="1">
        <w:r w:rsidR="009A0B72">
          <w:rPr>
            <w:noProof/>
          </w:rPr>
          <w:t>Puhalovich, 2010</w:t>
        </w:r>
      </w:hyperlink>
      <w:r w:rsidR="00CA509C">
        <w:rPr>
          <w:noProof/>
        </w:rPr>
        <w:t xml:space="preserve">; </w:t>
      </w:r>
      <w:hyperlink w:anchor="_ENREF_20" w:tooltip="URS, 2010 #35" w:history="1">
        <w:r w:rsidR="009A0B72">
          <w:rPr>
            <w:noProof/>
          </w:rPr>
          <w:t>URS, 2010</w:t>
        </w:r>
      </w:hyperlink>
      <w:r w:rsidR="00CA509C">
        <w:rPr>
          <w:noProof/>
        </w:rPr>
        <w:t>)</w:t>
      </w:r>
      <w:r w:rsidR="000C1755">
        <w:fldChar w:fldCharType="end"/>
      </w:r>
      <w:r>
        <w:t xml:space="preserve"> is refined from that of </w:t>
      </w:r>
      <w:proofErr w:type="spellStart"/>
      <w:r>
        <w:t>Salama</w:t>
      </w:r>
      <w:proofErr w:type="spellEnd"/>
      <w:r>
        <w:t xml:space="preserve"> and Foley </w:t>
      </w:r>
      <w:r w:rsidR="000C1755">
        <w:fldChar w:fldCharType="begin"/>
      </w:r>
      <w:r>
        <w:instrText xml:space="preserve"> ADDIN EN.CITE &lt;EndNote&gt;&lt;Cite ExcludeAuth="1"&gt;&lt;Author&gt;Salama&lt;/Author&gt;&lt;Year&gt;1997&lt;/Year&gt;&lt;RecNum&gt;28&lt;/RecNum&gt;&lt;DisplayText&gt;(1997)&lt;/DisplayText&gt;&lt;record&gt;&lt;rec-number&gt;28&lt;/rec-number&gt;&lt;foreign-keys&gt;&lt;key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0C1755">
        <w:fldChar w:fldCharType="separate"/>
      </w:r>
      <w:r>
        <w:rPr>
          <w:noProof/>
        </w:rPr>
        <w:t>(</w:t>
      </w:r>
      <w:hyperlink w:anchor="_ENREF_19" w:tooltip="Salama, 1997 #28" w:history="1">
        <w:r w:rsidR="009A0B72">
          <w:rPr>
            <w:noProof/>
          </w:rPr>
          <w:t>1997</w:t>
        </w:r>
      </w:hyperlink>
      <w:r>
        <w:rPr>
          <w:noProof/>
        </w:rPr>
        <w:t>)</w:t>
      </w:r>
      <w:r w:rsidR="000C1755">
        <w:fldChar w:fldCharType="end"/>
      </w:r>
      <w:r>
        <w:t xml:space="preserve">, in that it recognises the importance of rock </w:t>
      </w:r>
      <w:r w:rsidR="003A4C18">
        <w:t>weathering variability</w:t>
      </w:r>
      <w:r>
        <w:t xml:space="preserve"> </w:t>
      </w:r>
      <w:r w:rsidR="00710B25">
        <w:t>a</w:t>
      </w:r>
      <w:r>
        <w:t xml:space="preserve">s a critical determinant of the matrix and fracture hydraulic properties, in particular </w:t>
      </w:r>
      <w:r w:rsidR="00725AE9">
        <w:t>permeability</w:t>
      </w:r>
      <w:r>
        <w:t xml:space="preserve">. </w:t>
      </w:r>
      <w:r w:rsidR="00F47FB7">
        <w:t xml:space="preserve">These properties will control </w:t>
      </w:r>
      <w:r w:rsidR="00710B25">
        <w:t>groundwater</w:t>
      </w:r>
      <w:r w:rsidR="00F47FB7">
        <w:t xml:space="preserve"> flow </w:t>
      </w:r>
      <w:r w:rsidR="00F92DF8">
        <w:t>rates</w:t>
      </w:r>
      <w:r w:rsidR="00F47FB7">
        <w:t xml:space="preserve"> and determine </w:t>
      </w:r>
      <w:r w:rsidR="00F92DF8">
        <w:t>possible pathways for contaminants to exploit. This conceptualisation is based on three hydrogeological units</w:t>
      </w:r>
      <w:r>
        <w:t>:</w:t>
      </w:r>
    </w:p>
    <w:p w:rsidR="00F92DF8" w:rsidRPr="007A2432" w:rsidRDefault="00F507E6" w:rsidP="00F507E6">
      <w:pPr>
        <w:pStyle w:val="Listbulletlevel10"/>
        <w:rPr>
          <w:rStyle w:val="Bodytextbold"/>
        </w:rPr>
      </w:pPr>
      <w:r w:rsidRPr="007A2432">
        <w:rPr>
          <w:rStyle w:val="Bodytextbold"/>
        </w:rPr>
        <w:t>Primary</w:t>
      </w:r>
      <w:r w:rsidR="00725AE9" w:rsidRPr="007A2432">
        <w:rPr>
          <w:rStyle w:val="Bodytextbold"/>
        </w:rPr>
        <w:t xml:space="preserve"> – </w:t>
      </w:r>
      <w:r w:rsidR="009C0DEC" w:rsidRPr="009C0DEC">
        <w:rPr>
          <w:rStyle w:val="BodyTextChar"/>
        </w:rPr>
        <w:t>The most permeable and extensive hydrogeological units, these are found within the alluvium and weathered and fractured rock underlying creeks and</w:t>
      </w:r>
      <w:r w:rsidR="003A4C18">
        <w:rPr>
          <w:rStyle w:val="BodyTextChar"/>
        </w:rPr>
        <w:t xml:space="preserve"> other</w:t>
      </w:r>
      <w:r w:rsidR="009C0DEC" w:rsidRPr="009C0DEC">
        <w:rPr>
          <w:rStyle w:val="BodyTextChar"/>
        </w:rPr>
        <w:t xml:space="preserve"> surface water features.</w:t>
      </w:r>
    </w:p>
    <w:p w:rsidR="00F507E6" w:rsidRPr="009C0DEC" w:rsidRDefault="00F507E6" w:rsidP="00F507E6">
      <w:pPr>
        <w:pStyle w:val="Listbulletlevel10"/>
        <w:rPr>
          <w:rStyle w:val="BodyTextChar"/>
        </w:rPr>
      </w:pPr>
      <w:r w:rsidRPr="007A2432">
        <w:rPr>
          <w:rStyle w:val="Bodytextbold"/>
        </w:rPr>
        <w:t>Secondary</w:t>
      </w:r>
      <w:r w:rsidR="00725AE9" w:rsidRPr="007A2432">
        <w:rPr>
          <w:rStyle w:val="Bodytextbold"/>
        </w:rPr>
        <w:t xml:space="preserve"> –</w:t>
      </w:r>
      <w:r w:rsidR="009C0DEC" w:rsidRPr="007A2432">
        <w:rPr>
          <w:rStyle w:val="Bodytextbold"/>
        </w:rPr>
        <w:t xml:space="preserve"> </w:t>
      </w:r>
      <w:r w:rsidR="009C0DEC" w:rsidRPr="009C0DEC">
        <w:rPr>
          <w:rStyle w:val="BodyTextChar"/>
        </w:rPr>
        <w:t>These units are less permeable than the primary units, and lie within weathered and fractured rocks away from surface water features.</w:t>
      </w:r>
    </w:p>
    <w:p w:rsidR="00F507E6" w:rsidRPr="009C0DEC" w:rsidRDefault="00F507E6" w:rsidP="00F507E6">
      <w:pPr>
        <w:pStyle w:val="Listbulletlevel10"/>
        <w:rPr>
          <w:rStyle w:val="BodyTextChar"/>
        </w:rPr>
      </w:pPr>
      <w:r w:rsidRPr="007A2432">
        <w:rPr>
          <w:rStyle w:val="Bodytextbold"/>
        </w:rPr>
        <w:t>Tertiary</w:t>
      </w:r>
      <w:r w:rsidR="00725AE9" w:rsidRPr="007A2432">
        <w:rPr>
          <w:rStyle w:val="Bodytextbold"/>
        </w:rPr>
        <w:t xml:space="preserve"> –</w:t>
      </w:r>
      <w:r w:rsidR="009C0DEC" w:rsidRPr="007A2432">
        <w:rPr>
          <w:rStyle w:val="Bodytextbold"/>
        </w:rPr>
        <w:t xml:space="preserve"> </w:t>
      </w:r>
      <w:r w:rsidR="009C0DEC" w:rsidRPr="009C0DEC">
        <w:rPr>
          <w:rStyle w:val="BodyTextChar"/>
        </w:rPr>
        <w:t>These are spatially restricted units. They occur in shallow, residual soils subject to periodic wetting</w:t>
      </w:r>
      <w:r w:rsidR="003A4C18">
        <w:rPr>
          <w:rStyle w:val="BodyTextChar"/>
        </w:rPr>
        <w:t xml:space="preserve"> (such as during the wet season)</w:t>
      </w:r>
      <w:r w:rsidR="009C0DEC" w:rsidRPr="009C0DEC">
        <w:rPr>
          <w:rStyle w:val="BodyTextChar"/>
        </w:rPr>
        <w:t xml:space="preserve"> and in fault zones in fresh rock.</w:t>
      </w:r>
    </w:p>
    <w:p w:rsidR="00E0732B" w:rsidRDefault="00E0732B" w:rsidP="00E0732B">
      <w:pPr>
        <w:pStyle w:val="BodyText"/>
      </w:pPr>
      <w:r>
        <w:t>Within this conceptualisation, there are three main</w:t>
      </w:r>
      <w:r w:rsidR="00D76EC7">
        <w:t xml:space="preserve"> </w:t>
      </w:r>
      <w:proofErr w:type="spellStart"/>
      <w:r w:rsidR="00D76EC7">
        <w:t>hydro</w:t>
      </w:r>
      <w:r>
        <w:t>lithological</w:t>
      </w:r>
      <w:proofErr w:type="spellEnd"/>
      <w:r>
        <w:t xml:space="preserve"> </w:t>
      </w:r>
      <w:r w:rsidR="00725AE9">
        <w:t>types</w:t>
      </w:r>
      <w:r>
        <w:t xml:space="preserve"> recognised:</w:t>
      </w:r>
    </w:p>
    <w:p w:rsidR="00D76EC7" w:rsidRPr="007A2432" w:rsidRDefault="00D76EC7" w:rsidP="00D76EC7">
      <w:pPr>
        <w:pStyle w:val="Listbulletlevel10"/>
        <w:rPr>
          <w:rStyle w:val="Bodytextbold"/>
        </w:rPr>
      </w:pPr>
      <w:r w:rsidRPr="007A2432">
        <w:rPr>
          <w:rStyle w:val="Bodytextbold"/>
        </w:rPr>
        <w:t>Alluvial</w:t>
      </w:r>
      <w:r w:rsidR="003A4C18" w:rsidRPr="007A2432">
        <w:rPr>
          <w:rStyle w:val="Bodytextbold"/>
        </w:rPr>
        <w:t xml:space="preserve"> </w:t>
      </w:r>
      <w:r w:rsidR="00725AE9" w:rsidRPr="007A2432">
        <w:rPr>
          <w:rStyle w:val="Bodytextbold"/>
        </w:rPr>
        <w:t>–</w:t>
      </w:r>
      <w:r w:rsidR="00DF3619" w:rsidRPr="007A2432">
        <w:rPr>
          <w:rStyle w:val="Bodytextbold"/>
        </w:rPr>
        <w:t xml:space="preserve"> </w:t>
      </w:r>
      <w:r w:rsidR="009C0DEC">
        <w:rPr>
          <w:rStyle w:val="BodyTextChar"/>
        </w:rPr>
        <w:t>T</w:t>
      </w:r>
      <w:r w:rsidR="00DF3619" w:rsidRPr="009C0DEC">
        <w:rPr>
          <w:rStyle w:val="BodyTextChar"/>
        </w:rPr>
        <w:t>hese occur along and adjacent to surface streams and billabongs, within existing and historic alluvial sediments.</w:t>
      </w:r>
    </w:p>
    <w:p w:rsidR="00D76EC7" w:rsidRPr="007A2432" w:rsidRDefault="00D76EC7" w:rsidP="00D76EC7">
      <w:pPr>
        <w:pStyle w:val="Listbulletlevel10"/>
        <w:rPr>
          <w:rStyle w:val="Bodytextbold"/>
        </w:rPr>
      </w:pPr>
      <w:r w:rsidRPr="007A2432">
        <w:rPr>
          <w:rStyle w:val="Bodytextbold"/>
        </w:rPr>
        <w:t xml:space="preserve">Weathered rock </w:t>
      </w:r>
      <w:r w:rsidR="00725AE9" w:rsidRPr="007A2432">
        <w:rPr>
          <w:rStyle w:val="Bodytextbold"/>
        </w:rPr>
        <w:t>–</w:t>
      </w:r>
      <w:r w:rsidR="00DF3619" w:rsidRPr="007A2432">
        <w:rPr>
          <w:rStyle w:val="Bodytextbold"/>
        </w:rPr>
        <w:t xml:space="preserve"> </w:t>
      </w:r>
      <w:r w:rsidR="009C0DEC">
        <w:rPr>
          <w:rStyle w:val="BodyTextChar"/>
        </w:rPr>
        <w:t>T</w:t>
      </w:r>
      <w:r w:rsidR="009C0DEC" w:rsidRPr="009C0DEC">
        <w:rPr>
          <w:rStyle w:val="BodyTextChar"/>
        </w:rPr>
        <w:t>his type includes ferruginous parts of the weathered profile and residual soils. The combination of the parent rock type, degree of weathering and structural setting act to give highly variable aquifer characteristics. In places, this type may be compartmentalised.</w:t>
      </w:r>
    </w:p>
    <w:p w:rsidR="00D76EC7" w:rsidRPr="007A2432" w:rsidRDefault="00D76EC7" w:rsidP="00D76EC7">
      <w:pPr>
        <w:pStyle w:val="Listbulletlevel10"/>
        <w:rPr>
          <w:rStyle w:val="Bodytextbold"/>
        </w:rPr>
      </w:pPr>
      <w:r w:rsidRPr="007A2432">
        <w:rPr>
          <w:rStyle w:val="Bodytextbold"/>
        </w:rPr>
        <w:t xml:space="preserve">Fractured rock </w:t>
      </w:r>
      <w:r w:rsidR="00A9572B" w:rsidRPr="007A2432">
        <w:rPr>
          <w:rStyle w:val="Bodytextbold"/>
        </w:rPr>
        <w:t xml:space="preserve">– </w:t>
      </w:r>
      <w:r w:rsidR="009C0DEC" w:rsidRPr="009C0DEC">
        <w:rPr>
          <w:rStyle w:val="BodyTextChar"/>
        </w:rPr>
        <w:t>Fractured rock aquifers are present at depth, in fresher rocks, along open fractures or geological damage zones (e.g. breccia). These may be connected with the other aquifer types.</w:t>
      </w:r>
    </w:p>
    <w:p w:rsidR="006E03C3" w:rsidRPr="00ED2B49" w:rsidRDefault="005E5E8B" w:rsidP="006E03C3">
      <w:pPr>
        <w:pStyle w:val="BodyText"/>
      </w:pPr>
      <w:r>
        <w:t xml:space="preserve">This conceptualisation results in 4 aquifers being identified on site </w:t>
      </w:r>
      <w:r w:rsidR="000C1755">
        <w:fldChar w:fldCharType="begin"/>
      </w:r>
      <w:r w:rsidR="00CA509C">
        <w:instrText xml:space="preserve"> ADDIN EN.CITE &lt;EndNote&gt;&lt;Cite&gt;&lt;Author&gt;URS&lt;/Author&gt;&lt;Year&gt;2010&lt;/Year&gt;&lt;RecNum&gt;35&lt;/RecNum&gt;&lt;DisplayText&gt;(URS,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r w:rsidR="00CA509C">
        <w:rPr>
          <w:noProof/>
        </w:rPr>
        <w:t>(</w:t>
      </w:r>
      <w:hyperlink w:anchor="_ENREF_20" w:tooltip="URS, 2010 #35" w:history="1">
        <w:r w:rsidR="009A0B72">
          <w:rPr>
            <w:noProof/>
          </w:rPr>
          <w:t>URS, 2010</w:t>
        </w:r>
      </w:hyperlink>
      <w:r w:rsidR="00CA509C">
        <w:rPr>
          <w:noProof/>
        </w:rPr>
        <w:t>)</w:t>
      </w:r>
      <w:r w:rsidR="000C1755">
        <w:fldChar w:fldCharType="end"/>
      </w:r>
      <w:r>
        <w:t xml:space="preserve">. These are shown in </w:t>
      </w:r>
      <w:r w:rsidR="000C1755">
        <w:fldChar w:fldCharType="begin"/>
      </w:r>
      <w:r>
        <w:instrText xml:space="preserve"> REF _Ref380759383 \h </w:instrText>
      </w:r>
      <w:r w:rsidR="000C1755">
        <w:fldChar w:fldCharType="separate"/>
      </w:r>
      <w:r w:rsidR="00FB5ACD" w:rsidRPr="007A2432">
        <w:t xml:space="preserve">Table </w:t>
      </w:r>
      <w:r w:rsidR="00FB5ACD">
        <w:rPr>
          <w:noProof/>
        </w:rPr>
        <w:t>1</w:t>
      </w:r>
      <w:r w:rsidR="000C1755">
        <w:fldChar w:fldCharType="end"/>
      </w:r>
      <w:r>
        <w:t>.</w:t>
      </w:r>
      <w:r w:rsidR="003107B1">
        <w:t xml:space="preserve"> GA has included the unit and type for completeness </w:t>
      </w:r>
      <w:r w:rsidR="000C1755">
        <w:fldChar w:fldCharType="begin"/>
      </w:r>
      <w:r w:rsidR="00CA509C">
        <w:instrText xml:space="preserve"> ADDIN EN.CITE &lt;EndNote&gt;&lt;Cite&gt;&lt;Author&gt;Golder Associates Pty Ltd.&lt;/Author&gt;&lt;Year&gt;2011&lt;/Year&gt;&lt;RecNum&gt;27&lt;/RecNum&gt;&lt;DisplayText&gt;(Golder Associates Pty Ltd., 2011; Puhalovich, 2010)&lt;/DisplayText&gt;&lt;record&gt;&lt;rec-number&gt;27&lt;/rec-number&gt;&lt;foreign-keys&gt;&lt;key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Ltd&lt;/publisher&gt;&lt;urls&gt;&lt;/urls&gt;&lt;/record&gt;&lt;/Cite&gt;&lt;Cite&gt;&lt;Author&gt;Puhalovich&lt;/Author&gt;&lt;Year&gt;2010&lt;/Year&gt;&lt;RecNum&gt;4&lt;/RecNum&gt;&lt;record&gt;&lt;rec-number&gt;4&lt;/rec-number&gt;&lt;foreign-keys&gt;&lt;key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Territory&lt;/title&gt;&lt;secondary-title&gt;Groundwater2010&lt;/secondary-title&gt;&lt;/titles&gt;&lt;dates&gt;&lt;year&gt;2010&lt;/year&gt;&lt;/dates&gt;&lt;urls&gt;&lt;/urls&gt;&lt;/record&gt;&lt;/Cite&gt;&lt;/EndNote&gt;</w:instrText>
      </w:r>
      <w:r w:rsidR="000C1755">
        <w:fldChar w:fldCharType="separate"/>
      </w:r>
      <w:r w:rsidR="00CA509C">
        <w:rPr>
          <w:noProof/>
        </w:rPr>
        <w:t>(</w:t>
      </w:r>
      <w:hyperlink w:anchor="_ENREF_14" w:tooltip="Golder Associates Pty Ltd., 2011 #27" w:history="1">
        <w:r w:rsidR="009A0B72">
          <w:rPr>
            <w:noProof/>
          </w:rPr>
          <w:t>Golder Associates Pty Ltd., 2011</w:t>
        </w:r>
      </w:hyperlink>
      <w:r w:rsidR="00CA509C">
        <w:rPr>
          <w:noProof/>
        </w:rPr>
        <w:t xml:space="preserve">; </w:t>
      </w:r>
      <w:hyperlink w:anchor="_ENREF_18" w:tooltip="Puhalovich, 2010 #4" w:history="1">
        <w:r w:rsidR="009A0B72">
          <w:rPr>
            <w:noProof/>
          </w:rPr>
          <w:t>Puhalovich, 2010</w:t>
        </w:r>
      </w:hyperlink>
      <w:r w:rsidR="00CA509C">
        <w:rPr>
          <w:noProof/>
        </w:rPr>
        <w:t>)</w:t>
      </w:r>
      <w:r w:rsidR="000C1755">
        <w:fldChar w:fldCharType="end"/>
      </w:r>
      <w:r w:rsidR="00E15F62">
        <w:t>.</w:t>
      </w:r>
      <w:r w:rsidR="006E03C3" w:rsidRPr="006E03C3">
        <w:t xml:space="preserve"> </w:t>
      </w:r>
      <w:r w:rsidR="006E03C3">
        <w:t xml:space="preserve">The plant area sits on weathered and </w:t>
      </w:r>
      <w:proofErr w:type="spellStart"/>
      <w:r w:rsidR="006E03C3">
        <w:t>ferruginised</w:t>
      </w:r>
      <w:proofErr w:type="spellEnd"/>
      <w:r w:rsidR="006E03C3">
        <w:t xml:space="preserve"> bedrock. This equates to secondary or tertiary weathered bedrock aquifer types.</w:t>
      </w:r>
    </w:p>
    <w:p w:rsidR="00E15F62" w:rsidRDefault="00E15F62" w:rsidP="00E15F62">
      <w:pPr>
        <w:pStyle w:val="BodyText"/>
      </w:pPr>
      <w:r>
        <w:t xml:space="preserve">Groundwater flow through the Ranger mine site more broadly can be split into a shallow flow system and a deep flow system. The shallow flow system can be characterised by its recharge, evapotranspiration, surface water – groundwater interactions and topography, and is considered to be restricted to the alluvial and weathered rock primary and secondary units. </w:t>
      </w:r>
      <w:r w:rsidR="006E03C3">
        <w:t xml:space="preserve">The shallow groundwater system at Ranger is unconfined. </w:t>
      </w:r>
      <w:r>
        <w:t>The deeper groundwater flow system is also driven primarily by topography and interaction with the shallow system, and occurs within the fractured bedrock units.</w:t>
      </w:r>
      <w:r w:rsidR="003A4C18">
        <w:t xml:space="preserve"> The deeper flow system is partially confined.</w:t>
      </w:r>
    </w:p>
    <w:p w:rsidR="00E15F62" w:rsidRDefault="00E15F62" w:rsidP="006E03C3">
      <w:pPr>
        <w:pStyle w:val="BodyText"/>
      </w:pPr>
      <w:r>
        <w:t xml:space="preserve">The water table is continuous across the site, regardless of geology. Water levels have been shown to vary by 3 </w:t>
      </w:r>
      <w:r w:rsidR="003A4C18">
        <w:t>to</w:t>
      </w:r>
      <w:r>
        <w:t xml:space="preserve"> 5 m between the wet and dry seasons </w:t>
      </w:r>
      <w:r w:rsidR="00387872">
        <w:t xml:space="preserve">in individual bores (see </w:t>
      </w:r>
      <w:r w:rsidR="000C1755">
        <w:fldChar w:fldCharType="begin"/>
      </w:r>
      <w:r w:rsidR="00387872">
        <w:instrText xml:space="preserve"> REF _Ref383594844 \r \h </w:instrText>
      </w:r>
      <w:r w:rsidR="000C1755">
        <w:fldChar w:fldCharType="separate"/>
      </w:r>
      <w:r w:rsidR="00FB5ACD">
        <w:t>Appendix A</w:t>
      </w:r>
      <w:r w:rsidR="000C1755">
        <w:fldChar w:fldCharType="end"/>
      </w:r>
      <w:r w:rsidR="00387872">
        <w:t xml:space="preserve"> for bore hydrographs)</w:t>
      </w:r>
      <w:r>
        <w:t>. This is due to the seasonal nature of recharge events and their interplay with evapotranspiration and subsurface flow.</w:t>
      </w:r>
    </w:p>
    <w:p w:rsidR="00375965" w:rsidRDefault="00375965" w:rsidP="00375965">
      <w:pPr>
        <w:pStyle w:val="Heading4"/>
      </w:pPr>
      <w:r>
        <w:t>Ranger site hydraulic conductivity</w:t>
      </w:r>
    </w:p>
    <w:p w:rsidR="00375965" w:rsidRDefault="00375965" w:rsidP="00375965">
      <w:pPr>
        <w:pStyle w:val="BodyText"/>
      </w:pPr>
      <w:r>
        <w:t>Reported hydraulic conductivity (</w:t>
      </w:r>
      <w:r w:rsidRPr="00DF3619">
        <w:rPr>
          <w:rStyle w:val="Italic"/>
        </w:rPr>
        <w:t>K</w:t>
      </w:r>
      <w:r>
        <w:t xml:space="preserve">) values of various rock types and weathering materials vary widely across the Ranger mine site. Unweathered bedrock has been inferred by site testing to have </w:t>
      </w:r>
      <w:r w:rsidRPr="00DF3619">
        <w:rPr>
          <w:rStyle w:val="Italic"/>
        </w:rPr>
        <w:t>K</w:t>
      </w:r>
      <w:r>
        <w:t xml:space="preserve"> values between 10</w:t>
      </w:r>
      <w:r w:rsidRPr="005165A0">
        <w:rPr>
          <w:rStyle w:val="Superscript"/>
        </w:rPr>
        <w:t>-4</w:t>
      </w:r>
      <w:r>
        <w:t xml:space="preserve"> and 10</w:t>
      </w:r>
      <w:r w:rsidRPr="005165A0">
        <w:rPr>
          <w:rStyle w:val="Superscript"/>
        </w:rPr>
        <w:t>-2</w:t>
      </w:r>
      <w:r>
        <w:t xml:space="preserve"> m/day, which is thought to vary with lithology and with depth (</w:t>
      </w:r>
      <w:r w:rsidR="007A6D17">
        <w:t>less permeable</w:t>
      </w:r>
      <w:r>
        <w:t xml:space="preserve"> at greater depths). The weathered bedrock at the site has been shown to vary with location and depth, and is dependent on the degree of weathering. Pumping tests show a range of </w:t>
      </w:r>
      <w:r w:rsidRPr="00DF3619">
        <w:rPr>
          <w:rStyle w:val="Italic"/>
        </w:rPr>
        <w:t>K</w:t>
      </w:r>
      <w:r>
        <w:t xml:space="preserve"> values between 10</w:t>
      </w:r>
      <w:r w:rsidRPr="005165A0">
        <w:rPr>
          <w:rStyle w:val="Superscript"/>
        </w:rPr>
        <w:t>-</w:t>
      </w:r>
      <w:r>
        <w:rPr>
          <w:rStyle w:val="Superscript"/>
        </w:rPr>
        <w:t>3</w:t>
      </w:r>
      <w:r>
        <w:t xml:space="preserve"> and 10 m/day, clustered around 10</w:t>
      </w:r>
      <w:r w:rsidRPr="005165A0">
        <w:rPr>
          <w:rStyle w:val="Superscript"/>
        </w:rPr>
        <w:t xml:space="preserve">-3 </w:t>
      </w:r>
      <w:r>
        <w:t>– 10</w:t>
      </w:r>
      <w:r w:rsidRPr="005165A0">
        <w:rPr>
          <w:rStyle w:val="Superscript"/>
        </w:rPr>
        <w:t>-2</w:t>
      </w:r>
      <w:r>
        <w:t xml:space="preserve"> m/day. The alluvial units (primary aquifer type) are estimated to have </w:t>
      </w:r>
      <w:r w:rsidRPr="00B02094">
        <w:rPr>
          <w:rStyle w:val="Italic"/>
        </w:rPr>
        <w:t xml:space="preserve">K </w:t>
      </w:r>
      <w:r>
        <w:t>values ranging from 10</w:t>
      </w:r>
      <w:r w:rsidRPr="00DA30E2">
        <w:rPr>
          <w:rStyle w:val="Superscript"/>
        </w:rPr>
        <w:t>-2</w:t>
      </w:r>
      <w:r>
        <w:t xml:space="preserve"> to 10 m/day. </w:t>
      </w:r>
    </w:p>
    <w:p w:rsidR="00375965" w:rsidRDefault="00375965" w:rsidP="00375965">
      <w:pPr>
        <w:pStyle w:val="BodyText"/>
      </w:pPr>
      <w:r>
        <w:t xml:space="preserve">Faults and shears at Ranger are likely to be important hydrogeological features, either blocking flow or providing preferential flow pathways and connections between deep and shallow groundwater systems as well as between groundwater and surface water. Zones within faults at Ranger may have extremely high </w:t>
      </w:r>
      <w:r w:rsidRPr="00710B25">
        <w:rPr>
          <w:rStyle w:val="Italic"/>
        </w:rPr>
        <w:t>K</w:t>
      </w:r>
      <w:r>
        <w:t xml:space="preserve"> values, of up to 100 m/day.</w:t>
      </w:r>
    </w:p>
    <w:p w:rsidR="005E5E8B" w:rsidRPr="007A2432" w:rsidRDefault="005E5E8B" w:rsidP="007A2432">
      <w:pPr>
        <w:pStyle w:val="Tabletitle"/>
      </w:pPr>
      <w:bookmarkStart w:id="78" w:name="_Ref380759383"/>
      <w:bookmarkStart w:id="79" w:name="_Toc390761294"/>
      <w:proofErr w:type="gramStart"/>
      <w:r w:rsidRPr="007A2432">
        <w:t xml:space="preserve">Table </w:t>
      </w:r>
      <w:proofErr w:type="gramEnd"/>
      <w:r w:rsidR="000C1755">
        <w:fldChar w:fldCharType="begin"/>
      </w:r>
      <w:r w:rsidR="00FB5ACD">
        <w:instrText xml:space="preserve"> SEQ Table \* ARABIC </w:instrText>
      </w:r>
      <w:r w:rsidR="000C1755">
        <w:fldChar w:fldCharType="separate"/>
      </w:r>
      <w:r w:rsidR="00FB5ACD">
        <w:rPr>
          <w:noProof/>
        </w:rPr>
        <w:t>1</w:t>
      </w:r>
      <w:r w:rsidR="000C1755">
        <w:rPr>
          <w:noProof/>
        </w:rPr>
        <w:fldChar w:fldCharType="end"/>
      </w:r>
      <w:bookmarkEnd w:id="78"/>
      <w:proofErr w:type="gramStart"/>
      <w:r w:rsidRPr="007A2432">
        <w:t>.</w:t>
      </w:r>
      <w:proofErr w:type="gramEnd"/>
      <w:r w:rsidRPr="007A2432">
        <w:t xml:space="preserve"> Conceptual hydrogeological model at Ranger </w:t>
      </w:r>
      <w:r w:rsidR="000C1755" w:rsidRPr="007A2432">
        <w:fldChar w:fldCharType="begin"/>
      </w:r>
      <w:r w:rsidR="00CA509C" w:rsidRPr="007A2432">
        <w:instrText xml:space="preserve"> ADDIN EN.CITE &lt;EndNote&gt;&lt;Cite&gt;&lt;Author&gt;URS&lt;/Author&gt;&lt;Year&gt;2010&lt;/Year&gt;&lt;RecNum&gt;35&lt;/RecNum&gt;&lt;Prefix&gt;after &lt;/Prefix&gt;&lt;DisplayText&gt;(after Golder Associates Pty Ltd., 2011; Puhalovich, 2010; 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Ltd&lt;/publisher&gt;&lt;urls&gt;&lt;/urls&gt;&lt;/record&gt;&lt;/Cite&gt;&lt;Cite&gt;&lt;Author&gt;Puhalovich&lt;/Author&gt;&lt;Year&gt;2010&lt;/Year&gt;&lt;RecNum&gt;4&lt;/RecNum&gt;&lt;record&gt;&lt;rec-number&gt;4&lt;/rec-number&gt;&lt;foreign-keys&gt;&lt;key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Territory&lt;/title&gt;&lt;secondary-title&gt;Groundwater2010&lt;/secondary-title&gt;&lt;/titles&gt;&lt;dates&gt;&lt;year&gt;2010&lt;/year&gt;&lt;/dates&gt;&lt;urls&gt;&lt;/urls&gt;&lt;/record&gt;&lt;/Cite&gt;&lt;/EndNote&gt;</w:instrText>
      </w:r>
      <w:r w:rsidR="000C1755" w:rsidRPr="007A2432">
        <w:fldChar w:fldCharType="separate"/>
      </w:r>
      <w:r w:rsidR="00CA509C" w:rsidRPr="007A2432">
        <w:t xml:space="preserve">(after </w:t>
      </w:r>
      <w:hyperlink w:anchor="_ENREF_14" w:tooltip="Golder Associates Pty Ltd., 2011 #27" w:history="1">
        <w:r w:rsidR="009A0B72" w:rsidRPr="007A2432">
          <w:t>Golder Associates Pty Ltd., 2011</w:t>
        </w:r>
      </w:hyperlink>
      <w:r w:rsidR="00CA509C" w:rsidRPr="007A2432">
        <w:t xml:space="preserve">; </w:t>
      </w:r>
      <w:hyperlink w:anchor="_ENREF_18" w:tooltip="Puhalovich, 2010 #4" w:history="1">
        <w:r w:rsidR="009A0B72" w:rsidRPr="007A2432">
          <w:t>Puhalovich, 2010</w:t>
        </w:r>
      </w:hyperlink>
      <w:r w:rsidR="00CA509C" w:rsidRPr="007A2432">
        <w:t xml:space="preserve">; </w:t>
      </w:r>
      <w:hyperlink w:anchor="_ENREF_20" w:tooltip="URS, 2010 #35" w:history="1">
        <w:r w:rsidR="009A0B72" w:rsidRPr="007A2432">
          <w:t>URS, 2010</w:t>
        </w:r>
      </w:hyperlink>
      <w:r w:rsidR="00CA509C" w:rsidRPr="007A2432">
        <w:t>)</w:t>
      </w:r>
      <w:bookmarkEnd w:id="79"/>
      <w:r w:rsidR="000C1755" w:rsidRPr="007A2432">
        <w:fldChar w:fldCharType="end"/>
      </w:r>
    </w:p>
    <w:tbl>
      <w:tblPr>
        <w:tblStyle w:val="TableGAHeaderRowColumn"/>
        <w:tblW w:w="0" w:type="auto"/>
        <w:tblLayout w:type="fixed"/>
        <w:tblLook w:val="04A0"/>
      </w:tblPr>
      <w:tblGrid>
        <w:gridCol w:w="1134"/>
        <w:gridCol w:w="3119"/>
        <w:gridCol w:w="2126"/>
        <w:gridCol w:w="992"/>
        <w:gridCol w:w="996"/>
      </w:tblGrid>
      <w:tr w:rsidR="003107B1" w:rsidTr="00E15F62">
        <w:trPr>
          <w:cnfStyle w:val="100000000000"/>
          <w:tblHeader/>
        </w:trPr>
        <w:tc>
          <w:tcPr>
            <w:cnfStyle w:val="001000000100"/>
            <w:tcW w:w="1134" w:type="dxa"/>
          </w:tcPr>
          <w:p w:rsidR="003107B1" w:rsidRDefault="003107B1" w:rsidP="00A9572B">
            <w:pPr>
              <w:pStyle w:val="BodyText"/>
            </w:pPr>
            <w:r>
              <w:t>Aquifer</w:t>
            </w:r>
          </w:p>
        </w:tc>
        <w:tc>
          <w:tcPr>
            <w:tcW w:w="3119" w:type="dxa"/>
          </w:tcPr>
          <w:p w:rsidR="003107B1" w:rsidRDefault="003107B1" w:rsidP="003107B1">
            <w:pPr>
              <w:pStyle w:val="Tabletextcentred"/>
              <w:cnfStyle w:val="100000000000"/>
            </w:pPr>
            <w:r>
              <w:t>Geology</w:t>
            </w:r>
            <w:r>
              <w:tab/>
            </w:r>
          </w:p>
        </w:tc>
        <w:tc>
          <w:tcPr>
            <w:tcW w:w="2126" w:type="dxa"/>
          </w:tcPr>
          <w:p w:rsidR="003107B1" w:rsidRDefault="003107B1" w:rsidP="003107B1">
            <w:pPr>
              <w:pStyle w:val="Tabletextcentred"/>
              <w:cnfStyle w:val="100000000000"/>
            </w:pPr>
            <w:r>
              <w:t>Hydrogeology</w:t>
            </w:r>
          </w:p>
        </w:tc>
        <w:tc>
          <w:tcPr>
            <w:tcW w:w="992" w:type="dxa"/>
          </w:tcPr>
          <w:p w:rsidR="003107B1" w:rsidRDefault="003107B1" w:rsidP="003107B1">
            <w:pPr>
              <w:pStyle w:val="Tabletextcentred"/>
              <w:cnfStyle w:val="100000000000"/>
            </w:pPr>
            <w:r>
              <w:t>Unit</w:t>
            </w:r>
          </w:p>
        </w:tc>
        <w:tc>
          <w:tcPr>
            <w:tcW w:w="996" w:type="dxa"/>
          </w:tcPr>
          <w:p w:rsidR="003107B1" w:rsidRDefault="003107B1" w:rsidP="003107B1">
            <w:pPr>
              <w:pStyle w:val="Tabletextcentred"/>
              <w:cnfStyle w:val="100000000000"/>
            </w:pPr>
            <w:r>
              <w:t>Type</w:t>
            </w:r>
          </w:p>
        </w:tc>
      </w:tr>
      <w:tr w:rsidR="003107B1" w:rsidTr="00E15F62">
        <w:trPr>
          <w:cnfStyle w:val="000000100000"/>
          <w:cantSplit/>
        </w:trPr>
        <w:tc>
          <w:tcPr>
            <w:cnfStyle w:val="001000000000"/>
            <w:tcW w:w="1134" w:type="dxa"/>
            <w:vAlign w:val="center"/>
          </w:tcPr>
          <w:p w:rsidR="003107B1" w:rsidRDefault="003107B1" w:rsidP="003107B1">
            <w:pPr>
              <w:pStyle w:val="Tabletextcentred"/>
            </w:pPr>
            <w:r>
              <w:t>Aquifer 1a</w:t>
            </w:r>
          </w:p>
        </w:tc>
        <w:tc>
          <w:tcPr>
            <w:tcW w:w="3119" w:type="dxa"/>
          </w:tcPr>
          <w:p w:rsidR="003107B1" w:rsidRDefault="003107B1" w:rsidP="003107B1">
            <w:pPr>
              <w:pStyle w:val="Tabletextleft"/>
              <w:cnfStyle w:val="000000100000"/>
            </w:pPr>
            <w:r>
              <w:t>Alluvial sediments in channels. Usually at the surface, associated with surface water features. Up to 9 m thick.</w:t>
            </w:r>
          </w:p>
        </w:tc>
        <w:tc>
          <w:tcPr>
            <w:tcW w:w="2126" w:type="dxa"/>
          </w:tcPr>
          <w:p w:rsidR="003107B1" w:rsidRDefault="003107B1" w:rsidP="003107B1">
            <w:pPr>
              <w:pStyle w:val="Tabletextleft"/>
              <w:cnfStyle w:val="000000100000"/>
            </w:pPr>
            <w:r>
              <w:t>Wet during the wet season, when it hosts the water table. Porous medium.</w:t>
            </w:r>
          </w:p>
        </w:tc>
        <w:tc>
          <w:tcPr>
            <w:tcW w:w="992" w:type="dxa"/>
            <w:vAlign w:val="center"/>
          </w:tcPr>
          <w:p w:rsidR="003107B1" w:rsidRDefault="003107B1" w:rsidP="009A22D1">
            <w:pPr>
              <w:pStyle w:val="Tabletextcentred"/>
              <w:cnfStyle w:val="000000100000"/>
            </w:pPr>
            <w:r>
              <w:t>Primary</w:t>
            </w:r>
          </w:p>
        </w:tc>
        <w:tc>
          <w:tcPr>
            <w:tcW w:w="996" w:type="dxa"/>
            <w:vAlign w:val="center"/>
          </w:tcPr>
          <w:p w:rsidR="003107B1" w:rsidRDefault="003107B1" w:rsidP="009A22D1">
            <w:pPr>
              <w:pStyle w:val="Tabletextcentred"/>
              <w:cnfStyle w:val="000000100000"/>
            </w:pPr>
            <w:r>
              <w:t>Alluvial</w:t>
            </w:r>
          </w:p>
        </w:tc>
      </w:tr>
      <w:tr w:rsidR="003107B1" w:rsidTr="00E15F62">
        <w:trPr>
          <w:cnfStyle w:val="000000010000"/>
        </w:trPr>
        <w:tc>
          <w:tcPr>
            <w:cnfStyle w:val="001000000000"/>
            <w:tcW w:w="1134" w:type="dxa"/>
            <w:vAlign w:val="center"/>
          </w:tcPr>
          <w:p w:rsidR="003107B1" w:rsidRDefault="003107B1" w:rsidP="003107B1">
            <w:pPr>
              <w:pStyle w:val="Tabletextcentred"/>
            </w:pPr>
            <w:r>
              <w:t>Aquifer 1b</w:t>
            </w:r>
          </w:p>
        </w:tc>
        <w:tc>
          <w:tcPr>
            <w:tcW w:w="3119" w:type="dxa"/>
          </w:tcPr>
          <w:p w:rsidR="003107B1" w:rsidRDefault="003107B1" w:rsidP="003107B1">
            <w:pPr>
              <w:pStyle w:val="Tabletextleft"/>
              <w:cnfStyle w:val="000000010000"/>
            </w:pPr>
            <w:r>
              <w:t>Upper part of the weathered profile, as well as ferruginous sediments, located away from current channels. Usually present at the surface, or under fill. Up to 23 m thick.</w:t>
            </w:r>
          </w:p>
        </w:tc>
        <w:tc>
          <w:tcPr>
            <w:tcW w:w="2126" w:type="dxa"/>
          </w:tcPr>
          <w:p w:rsidR="003107B1" w:rsidRDefault="003107B1" w:rsidP="003107B1">
            <w:pPr>
              <w:pStyle w:val="Tabletextleft"/>
              <w:cnfStyle w:val="000000010000"/>
            </w:pPr>
            <w:r>
              <w:t>Wet during the wet season, when it hosts the water table. Porous medium.</w:t>
            </w:r>
          </w:p>
        </w:tc>
        <w:tc>
          <w:tcPr>
            <w:tcW w:w="992" w:type="dxa"/>
            <w:vAlign w:val="center"/>
          </w:tcPr>
          <w:p w:rsidR="003107B1" w:rsidRDefault="003107B1" w:rsidP="009A22D1">
            <w:pPr>
              <w:pStyle w:val="Tabletextcentred"/>
              <w:cnfStyle w:val="000000010000"/>
            </w:pPr>
            <w:r>
              <w:t>Secondary</w:t>
            </w:r>
          </w:p>
        </w:tc>
        <w:tc>
          <w:tcPr>
            <w:tcW w:w="996" w:type="dxa"/>
            <w:vAlign w:val="center"/>
          </w:tcPr>
          <w:p w:rsidR="003107B1" w:rsidRDefault="003107B1" w:rsidP="009A22D1">
            <w:pPr>
              <w:pStyle w:val="Tabletextcentred"/>
              <w:cnfStyle w:val="000000010000"/>
            </w:pPr>
            <w:r>
              <w:t>Weathered Rock</w:t>
            </w:r>
          </w:p>
        </w:tc>
      </w:tr>
      <w:tr w:rsidR="003107B1" w:rsidTr="00E15F62">
        <w:trPr>
          <w:cnfStyle w:val="000000100000"/>
          <w:cantSplit/>
        </w:trPr>
        <w:tc>
          <w:tcPr>
            <w:cnfStyle w:val="001000000000"/>
            <w:tcW w:w="1134" w:type="dxa"/>
            <w:vAlign w:val="center"/>
          </w:tcPr>
          <w:p w:rsidR="003107B1" w:rsidRDefault="003107B1" w:rsidP="003107B1">
            <w:pPr>
              <w:pStyle w:val="Tabletextcentred"/>
            </w:pPr>
            <w:r>
              <w:t>Aquifer 2</w:t>
            </w:r>
          </w:p>
        </w:tc>
        <w:tc>
          <w:tcPr>
            <w:tcW w:w="3119" w:type="dxa"/>
          </w:tcPr>
          <w:p w:rsidR="003107B1" w:rsidRDefault="003107B1" w:rsidP="003107B1">
            <w:pPr>
              <w:pStyle w:val="Tabletextleft"/>
              <w:cnfStyle w:val="000000100000"/>
            </w:pPr>
            <w:r>
              <w:t>Weathered bedrock with clay present. Generally found underlying 1a or 1b, rarely present at the surface. Up to 40 m thick.</w:t>
            </w:r>
          </w:p>
        </w:tc>
        <w:tc>
          <w:tcPr>
            <w:tcW w:w="2126" w:type="dxa"/>
          </w:tcPr>
          <w:p w:rsidR="003107B1" w:rsidRDefault="003107B1" w:rsidP="003107B1">
            <w:pPr>
              <w:pStyle w:val="Tabletextleft"/>
              <w:cnfStyle w:val="000000100000"/>
            </w:pPr>
            <w:r>
              <w:t xml:space="preserve">Hosts the dry season water table. Fractured porous medium. </w:t>
            </w:r>
          </w:p>
        </w:tc>
        <w:tc>
          <w:tcPr>
            <w:tcW w:w="992" w:type="dxa"/>
            <w:vAlign w:val="center"/>
          </w:tcPr>
          <w:p w:rsidR="003107B1" w:rsidRDefault="003107B1" w:rsidP="009A22D1">
            <w:pPr>
              <w:pStyle w:val="Tabletextcentred"/>
              <w:cnfStyle w:val="000000100000"/>
            </w:pPr>
            <w:r>
              <w:t>Secondary or Tertiary</w:t>
            </w:r>
          </w:p>
        </w:tc>
        <w:tc>
          <w:tcPr>
            <w:tcW w:w="996" w:type="dxa"/>
            <w:vAlign w:val="center"/>
          </w:tcPr>
          <w:p w:rsidR="003107B1" w:rsidRDefault="003107B1" w:rsidP="009A22D1">
            <w:pPr>
              <w:pStyle w:val="Tabletextcentred"/>
              <w:cnfStyle w:val="000000100000"/>
            </w:pPr>
            <w:r>
              <w:t>Weathered Rock</w:t>
            </w:r>
          </w:p>
        </w:tc>
      </w:tr>
      <w:tr w:rsidR="003107B1" w:rsidTr="00E15F62">
        <w:trPr>
          <w:cnfStyle w:val="000000010000"/>
        </w:trPr>
        <w:tc>
          <w:tcPr>
            <w:cnfStyle w:val="001000000000"/>
            <w:tcW w:w="1134" w:type="dxa"/>
            <w:vAlign w:val="center"/>
          </w:tcPr>
          <w:p w:rsidR="003107B1" w:rsidRDefault="003107B1" w:rsidP="003107B1">
            <w:pPr>
              <w:pStyle w:val="Tabletextcentred"/>
            </w:pPr>
            <w:r>
              <w:t>Aquifer 3</w:t>
            </w:r>
          </w:p>
        </w:tc>
        <w:tc>
          <w:tcPr>
            <w:tcW w:w="3119" w:type="dxa"/>
          </w:tcPr>
          <w:p w:rsidR="003107B1" w:rsidRDefault="003107B1" w:rsidP="003107B1">
            <w:pPr>
              <w:pStyle w:val="Tabletextleft"/>
              <w:cnfStyle w:val="000000010000"/>
            </w:pPr>
            <w:r>
              <w:t xml:space="preserve">Fractured, fresh bedrock. Usually underlies 2, or directly beneath fill, 1a or 1b where 2 </w:t>
            </w:r>
            <w:proofErr w:type="gramStart"/>
            <w:r>
              <w:t>is</w:t>
            </w:r>
            <w:proofErr w:type="gramEnd"/>
            <w:r>
              <w:t xml:space="preserve"> not present.</w:t>
            </w:r>
          </w:p>
        </w:tc>
        <w:tc>
          <w:tcPr>
            <w:tcW w:w="2126" w:type="dxa"/>
          </w:tcPr>
          <w:p w:rsidR="003107B1" w:rsidRDefault="003107B1" w:rsidP="003107B1">
            <w:pPr>
              <w:pStyle w:val="Tabletextleft"/>
              <w:cnfStyle w:val="000000010000"/>
            </w:pPr>
            <w:r>
              <w:t>Fully saturated. Partially confined to unconfined. Groundwater flow is predominantly limited to fractures and damage zones.</w:t>
            </w:r>
          </w:p>
        </w:tc>
        <w:tc>
          <w:tcPr>
            <w:tcW w:w="992" w:type="dxa"/>
            <w:vAlign w:val="center"/>
          </w:tcPr>
          <w:p w:rsidR="003107B1" w:rsidRDefault="003107B1" w:rsidP="009A22D1">
            <w:pPr>
              <w:pStyle w:val="Tabletextcentred"/>
              <w:cnfStyle w:val="000000010000"/>
            </w:pPr>
            <w:r>
              <w:t>Tertiary</w:t>
            </w:r>
          </w:p>
        </w:tc>
        <w:tc>
          <w:tcPr>
            <w:tcW w:w="996" w:type="dxa"/>
            <w:vAlign w:val="center"/>
          </w:tcPr>
          <w:p w:rsidR="003107B1" w:rsidRDefault="003107B1" w:rsidP="009A22D1">
            <w:pPr>
              <w:pStyle w:val="Tabletextcentred"/>
              <w:cnfStyle w:val="000000010000"/>
            </w:pPr>
            <w:r>
              <w:t>Fractured Rock</w:t>
            </w:r>
          </w:p>
        </w:tc>
      </w:tr>
    </w:tbl>
    <w:p w:rsidR="00A4499B" w:rsidRDefault="00A4499B" w:rsidP="00A4499B">
      <w:pPr>
        <w:pStyle w:val="Heading4"/>
      </w:pPr>
      <w:r>
        <w:t>Recharge</w:t>
      </w:r>
      <w:r w:rsidR="006E03C3">
        <w:t xml:space="preserve"> and discharge</w:t>
      </w:r>
    </w:p>
    <w:p w:rsidR="00A4499B" w:rsidRPr="005165A0" w:rsidRDefault="00A4499B" w:rsidP="00ED2B49">
      <w:pPr>
        <w:pStyle w:val="BodyText"/>
      </w:pPr>
      <w:r w:rsidRPr="002C3E0C">
        <w:t xml:space="preserve">Recharge </w:t>
      </w:r>
      <w:r w:rsidR="006E03C3">
        <w:t xml:space="preserve">processes </w:t>
      </w:r>
      <w:r w:rsidRPr="002C3E0C">
        <w:t xml:space="preserve">at Ranger </w:t>
      </w:r>
      <w:r w:rsidR="006E03C3">
        <w:t>are</w:t>
      </w:r>
      <w:r w:rsidRPr="002C3E0C">
        <w:t xml:space="preserve"> </w:t>
      </w:r>
      <w:r w:rsidR="002C3E0C">
        <w:t xml:space="preserve">driven by the interplay of </w:t>
      </w:r>
      <w:r w:rsidRPr="002C3E0C">
        <w:t xml:space="preserve">rainfall, predominantly during November to </w:t>
      </w:r>
      <w:r w:rsidR="006E03C3">
        <w:t>March,</w:t>
      </w:r>
      <w:r w:rsidR="002C3E0C">
        <w:t xml:space="preserve"> and evapotranspiration throughout the year</w:t>
      </w:r>
      <w:r w:rsidRPr="002C3E0C">
        <w:t xml:space="preserve">. Rainfall events may be </w:t>
      </w:r>
      <w:r w:rsidR="00710B25">
        <w:t>intense</w:t>
      </w:r>
      <w:r w:rsidRPr="002C3E0C">
        <w:t>, with rapid infiltration.</w:t>
      </w:r>
      <w:r w:rsidR="002C3E0C">
        <w:t xml:space="preserve"> </w:t>
      </w:r>
      <w:r w:rsidR="002C3E0C" w:rsidRPr="007231C6">
        <w:t xml:space="preserve">Recharge estimates range </w:t>
      </w:r>
      <w:r w:rsidR="007231C6">
        <w:t xml:space="preserve">from </w:t>
      </w:r>
      <w:r w:rsidR="00B11D47">
        <w:t xml:space="preserve">2 mm/yr to </w:t>
      </w:r>
      <w:r w:rsidR="009E6D4D">
        <w:t xml:space="preserve">300 mm/yr based on estimated specific yield and seasonal fluctuation in bores across the site </w:t>
      </w:r>
      <w:r w:rsidR="000C1755">
        <w:fldChar w:fldCharType="begin"/>
      </w:r>
      <w:r w:rsidR="00CA509C">
        <w:instrText xml:space="preserve"> ADDIN EN.CITE &lt;EndNote&gt;&lt;Cite&gt;&lt;Author&gt;Salama&lt;/Author&gt;&lt;Year&gt;1997&lt;/Year&gt;&lt;RecNum&gt;28&lt;/RecNum&gt;&lt;DisplayText&gt;(Salama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0C1755">
        <w:fldChar w:fldCharType="separate"/>
      </w:r>
      <w:r w:rsidR="00CA509C">
        <w:rPr>
          <w:noProof/>
        </w:rPr>
        <w:t>(</w:t>
      </w:r>
      <w:hyperlink w:anchor="_ENREF_19" w:tooltip="Salama, 1997 #28" w:history="1">
        <w:r w:rsidR="009A0B72">
          <w:rPr>
            <w:noProof/>
          </w:rPr>
          <w:t>Salama and Foley, 1997</w:t>
        </w:r>
      </w:hyperlink>
      <w:r w:rsidR="00CA509C">
        <w:rPr>
          <w:noProof/>
        </w:rPr>
        <w:t>)</w:t>
      </w:r>
      <w:r w:rsidR="000C1755">
        <w:fldChar w:fldCharType="end"/>
      </w:r>
      <w:r w:rsidR="009E6D4D">
        <w:t xml:space="preserve">, </w:t>
      </w:r>
      <w:r w:rsidR="006D1A82">
        <w:t>another recharge estimate of 42 mm/yr</w:t>
      </w:r>
      <w:r w:rsidR="006D1A82" w:rsidRPr="007231C6">
        <w:t xml:space="preserve"> </w:t>
      </w:r>
      <w:r w:rsidR="006D1A82">
        <w:t xml:space="preserve">is </w:t>
      </w:r>
      <w:r w:rsidR="006D1A82" w:rsidRPr="007231C6">
        <w:t>based on chloride mas</w:t>
      </w:r>
      <w:r w:rsidR="006D1A82">
        <w:t>s</w:t>
      </w:r>
      <w:r w:rsidR="006D1A82" w:rsidRPr="007231C6">
        <w:t xml:space="preserve"> balance </w:t>
      </w:r>
      <w:r w:rsidR="006D1A82">
        <w:t xml:space="preserve">methods </w:t>
      </w:r>
      <w:r w:rsidR="000C1755" w:rsidRPr="007231C6">
        <w:fldChar w:fldCharType="begin"/>
      </w:r>
      <w:r w:rsidR="00CA509C">
        <w:instrText xml:space="preserve"> ADDIN EN.CITE &lt;EndNote&gt;&lt;Cite&gt;&lt;Author&gt;Woods&lt;/Author&gt;&lt;Year&gt;1994&lt;/Year&gt;&lt;RecNum&gt;6&lt;/RecNum&gt;&lt;DisplayText&gt;(Woods, 1994)&lt;/DisplayText&gt;&lt;record&gt;&lt;rec-number&gt;6&lt;/rec-number&gt;&lt;foreign-keys&gt;&lt;key app="EN" db-id="xf5rrfrfiewaexevwaa5teet0d0xvpa0dtrd"&gt;6&lt;/key&gt;&lt;/foreign-keys&gt;&lt;ref-type name="Journal Article"&gt;17&lt;/ref-type&gt;&lt;contributors&gt;&lt;authors&gt;&lt;author&gt;Woods, P H&lt;/author&gt;&lt;/authors&gt;&lt;/contributors&gt;&lt;titles&gt;&lt;title&gt;Likely recharge to permanent groundwater beneath future rehabilitated landforms at Ranger uranium mine, northern Australia&lt;/title&gt;&lt;secondary-title&gt;Australian Journal of Earth Sciences&lt;/secondary-title&gt;&lt;/titles&gt;&lt;periodical&gt;&lt;full-title&gt;Australian Journal of Earth Sciences&lt;/full-title&gt;&lt;/periodical&gt;&lt;pages&gt;505 - 508&lt;/pages&gt;&lt;volume&gt;41&lt;/volume&gt;&lt;dates&gt;&lt;year&gt;1994&lt;/year&gt;&lt;/dates&gt;&lt;urls&gt;&lt;/urls&gt;&lt;/record&gt;&lt;/Cite&gt;&lt;/EndNote&gt;</w:instrText>
      </w:r>
      <w:r w:rsidR="000C1755" w:rsidRPr="007231C6">
        <w:fldChar w:fldCharType="separate"/>
      </w:r>
      <w:r w:rsidR="00CA509C">
        <w:rPr>
          <w:noProof/>
        </w:rPr>
        <w:t>(</w:t>
      </w:r>
      <w:hyperlink w:anchor="_ENREF_21" w:tooltip="Woods, 1994 #6" w:history="1">
        <w:r w:rsidR="009A0B72">
          <w:rPr>
            <w:noProof/>
          </w:rPr>
          <w:t>Woods, 1994</w:t>
        </w:r>
      </w:hyperlink>
      <w:r w:rsidR="00CA509C">
        <w:rPr>
          <w:noProof/>
        </w:rPr>
        <w:t>)</w:t>
      </w:r>
      <w:r w:rsidR="000C1755" w:rsidRPr="007231C6">
        <w:fldChar w:fldCharType="end"/>
      </w:r>
      <w:r w:rsidR="006D1A82">
        <w:t>. H</w:t>
      </w:r>
      <w:r w:rsidR="009E6D4D">
        <w:t xml:space="preserve">igher recharge </w:t>
      </w:r>
      <w:r w:rsidR="006D1A82">
        <w:t>rates occur</w:t>
      </w:r>
      <w:r w:rsidR="009E6D4D">
        <w:t xml:space="preserve"> in primary aquifer types (adjacent to surface water bodies), and the lowest</w:t>
      </w:r>
      <w:r w:rsidR="00E15F62">
        <w:t xml:space="preserve"> recharge rates occur</w:t>
      </w:r>
      <w:r w:rsidR="009E6D4D">
        <w:t xml:space="preserve"> in</w:t>
      </w:r>
      <w:r w:rsidR="004F1751">
        <w:t xml:space="preserve"> tertiary aquifer types in</w:t>
      </w:r>
      <w:r w:rsidR="009E6D4D">
        <w:t xml:space="preserve"> the area around the tailings storage facility</w:t>
      </w:r>
      <w:r w:rsidR="00387872">
        <w:t xml:space="preserve"> </w:t>
      </w:r>
      <w:r w:rsidR="000C1755">
        <w:fldChar w:fldCharType="begin"/>
      </w:r>
      <w:r w:rsidR="00387872">
        <w:instrText xml:space="preserve"> ADDIN EN.CITE &lt;EndNote&gt;&lt;Cite&gt;&lt;Author&gt;Golder Associates Pty Ltd.&lt;/Author&gt;&lt;Year&gt;2011&lt;/Year&gt;&lt;RecNum&gt;27&lt;/RecNum&gt;&lt;DisplayText&gt;(Golder Associates Pty Ltd., 2011)&lt;/DisplayText&gt;&lt;record&gt;&lt;rec-number&gt;27&lt;/rec-number&gt;&lt;foreign-keys&gt;&lt;key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Ltd&lt;/publisher&gt;&lt;urls&gt;&lt;/urls&gt;&lt;/record&gt;&lt;/Cite&gt;&lt;/EndNote&gt;</w:instrText>
      </w:r>
      <w:r w:rsidR="000C1755">
        <w:fldChar w:fldCharType="separate"/>
      </w:r>
      <w:r w:rsidR="00387872">
        <w:rPr>
          <w:noProof/>
        </w:rPr>
        <w:t>(</w:t>
      </w:r>
      <w:hyperlink w:anchor="_ENREF_14" w:tooltip="Golder Associates Pty Ltd., 2011 #27" w:history="1">
        <w:r w:rsidR="009A0B72">
          <w:rPr>
            <w:noProof/>
          </w:rPr>
          <w:t>Golder Associates Pty Ltd., 2011</w:t>
        </w:r>
      </w:hyperlink>
      <w:r w:rsidR="00387872">
        <w:rPr>
          <w:noProof/>
        </w:rPr>
        <w:t>)</w:t>
      </w:r>
      <w:r w:rsidR="000C1755">
        <w:fldChar w:fldCharType="end"/>
      </w:r>
      <w:r w:rsidR="006D1A82">
        <w:t>.</w:t>
      </w:r>
      <w:r w:rsidR="002C3E0C" w:rsidRPr="007231C6">
        <w:t xml:space="preserve"> </w:t>
      </w:r>
      <w:r w:rsidR="007231C6">
        <w:t xml:space="preserve">Previous </w:t>
      </w:r>
      <w:r w:rsidR="007A6D17">
        <w:t>investigations</w:t>
      </w:r>
      <w:r w:rsidR="007231C6">
        <w:t xml:space="preserve"> have identified that most recharge is discharged to surface water as base flow in the wet season </w:t>
      </w:r>
      <w:r w:rsidR="000C1755">
        <w:fldChar w:fldCharType="begin"/>
      </w:r>
      <w:r w:rsidR="00CA509C">
        <w:instrText xml:space="preserve"> ADDIN EN.CITE &lt;EndNote&gt;&lt;Cite&gt;&lt;Author&gt;Salama&lt;/Author&gt;&lt;Year&gt;1997&lt;/Year&gt;&lt;RecNum&gt;28&lt;/RecNum&gt;&lt;DisplayText&gt;(Salama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0C1755">
        <w:fldChar w:fldCharType="separate"/>
      </w:r>
      <w:r w:rsidR="00CA509C">
        <w:rPr>
          <w:noProof/>
        </w:rPr>
        <w:t>(</w:t>
      </w:r>
      <w:hyperlink w:anchor="_ENREF_19" w:tooltip="Salama, 1997 #28" w:history="1">
        <w:r w:rsidR="009A0B72">
          <w:rPr>
            <w:noProof/>
          </w:rPr>
          <w:t>Salama and Foley, 1997</w:t>
        </w:r>
      </w:hyperlink>
      <w:r w:rsidR="00CA509C">
        <w:rPr>
          <w:noProof/>
        </w:rPr>
        <w:t>)</w:t>
      </w:r>
      <w:r w:rsidR="000C1755">
        <w:fldChar w:fldCharType="end"/>
      </w:r>
      <w:r w:rsidR="007231C6">
        <w:t>.</w:t>
      </w:r>
      <w:r w:rsidRPr="002C3E0C">
        <w:t xml:space="preserve"> Vertical flow through the unsaturated zone may be quite fast, however, horizontal flow in the saturated zone is likely to be much slower.</w:t>
      </w:r>
    </w:p>
    <w:p w:rsidR="00E0732B" w:rsidRDefault="00D85E9F" w:rsidP="00C54B41">
      <w:pPr>
        <w:pStyle w:val="Heading1"/>
      </w:pPr>
      <w:bookmarkStart w:id="80" w:name="_Ref383594611"/>
      <w:bookmarkStart w:id="81" w:name="_Toc390421170"/>
      <w:r>
        <w:t>Spill</w:t>
      </w:r>
      <w:r w:rsidR="00C54B41">
        <w:t xml:space="preserve"> area</w:t>
      </w:r>
      <w:bookmarkEnd w:id="80"/>
      <w:bookmarkEnd w:id="81"/>
    </w:p>
    <w:p w:rsidR="00C54B41" w:rsidRDefault="00C54B41" w:rsidP="00EA782B">
      <w:pPr>
        <w:pStyle w:val="Heading2"/>
      </w:pPr>
      <w:bookmarkStart w:id="82" w:name="_Toc390421171"/>
      <w:r>
        <w:t>Spill extent</w:t>
      </w:r>
      <w:bookmarkEnd w:id="82"/>
    </w:p>
    <w:p w:rsidR="006E03C3" w:rsidRDefault="00C54B41" w:rsidP="002C2C7D">
      <w:pPr>
        <w:pStyle w:val="BodyText"/>
      </w:pPr>
      <w:r>
        <w:t xml:space="preserve">The leach tank spill of </w:t>
      </w:r>
      <w:r w:rsidR="006E03C3">
        <w:t xml:space="preserve">7 </w:t>
      </w:r>
      <w:r>
        <w:t>December</w:t>
      </w:r>
      <w:r w:rsidR="006E03C3">
        <w:t>,</w:t>
      </w:r>
      <w:r>
        <w:t xml:space="preserve"> 2013</w:t>
      </w:r>
      <w:r w:rsidR="00D333D2">
        <w:t xml:space="preserve"> of </w:t>
      </w:r>
      <w:r w:rsidR="00192982">
        <w:t>1</w:t>
      </w:r>
      <w:r w:rsidR="00D333D2">
        <w:t>.4 ML</w:t>
      </w:r>
      <w:r>
        <w:t xml:space="preserve"> covered an area of approximately </w:t>
      </w:r>
      <w:r w:rsidR="00D333D2">
        <w:t>14,700</w:t>
      </w:r>
      <w:r>
        <w:t xml:space="preserve"> m</w:t>
      </w:r>
      <w:r w:rsidRPr="00D802C7">
        <w:rPr>
          <w:rStyle w:val="Superscript"/>
        </w:rPr>
        <w:t>2</w:t>
      </w:r>
      <w:r>
        <w:t xml:space="preserve"> (</w:t>
      </w:r>
      <w:r w:rsidR="000C1755">
        <w:fldChar w:fldCharType="begin"/>
      </w:r>
      <w:r w:rsidR="00D802C7">
        <w:instrText xml:space="preserve"> REF _Ref379367628 \h </w:instrText>
      </w:r>
      <w:r w:rsidR="000C1755">
        <w:fldChar w:fldCharType="separate"/>
      </w:r>
      <w:r w:rsidR="00FB5ACD">
        <w:t xml:space="preserve">Figure </w:t>
      </w:r>
      <w:r w:rsidR="00FB5ACD">
        <w:rPr>
          <w:noProof/>
        </w:rPr>
        <w:t>7</w:t>
      </w:r>
      <w:r w:rsidR="000C1755">
        <w:fldChar w:fldCharType="end"/>
      </w:r>
      <w:r>
        <w:t xml:space="preserve">). </w:t>
      </w:r>
      <w:r w:rsidR="002C2C7D" w:rsidRPr="00A838BC">
        <w:t>The spill was contained within the plant area</w:t>
      </w:r>
      <w:r w:rsidR="002C2C7D">
        <w:t xml:space="preserve"> (</w:t>
      </w:r>
      <w:r w:rsidR="000C1755">
        <w:fldChar w:fldCharType="begin"/>
      </w:r>
      <w:r w:rsidR="002C2C7D">
        <w:instrText xml:space="preserve"> REF _Ref379367432 \h </w:instrText>
      </w:r>
      <w:r w:rsidR="000C1755">
        <w:fldChar w:fldCharType="separate"/>
      </w:r>
      <w:r w:rsidR="00FB5ACD">
        <w:t xml:space="preserve">Figure </w:t>
      </w:r>
      <w:r w:rsidR="00FB5ACD">
        <w:rPr>
          <w:noProof/>
        </w:rPr>
        <w:t>8</w:t>
      </w:r>
      <w:r w:rsidR="000C1755">
        <w:fldChar w:fldCharType="end"/>
      </w:r>
      <w:r w:rsidR="002C2C7D">
        <w:t>)</w:t>
      </w:r>
      <w:r w:rsidR="002C2C7D" w:rsidRPr="00A838BC">
        <w:t>,</w:t>
      </w:r>
      <w:r w:rsidR="002C2C7D">
        <w:t xml:space="preserve"> from which surface drainage is to </w:t>
      </w:r>
      <w:r w:rsidR="002C2C7D" w:rsidRPr="00A838BC">
        <w:t>Retention Pond 2 (RP2). Water from RP2 is not released to the envi</w:t>
      </w:r>
      <w:r w:rsidR="002C2C7D">
        <w:t>ronment without prior treatment</w:t>
      </w:r>
      <w:r w:rsidR="00D85E9F">
        <w:t>.</w:t>
      </w:r>
      <w:r w:rsidR="00447CF6">
        <w:t xml:space="preserve"> </w:t>
      </w:r>
      <w:r w:rsidR="0035383E">
        <w:t xml:space="preserve">ERA </w:t>
      </w:r>
      <w:r w:rsidR="00387872">
        <w:t xml:space="preserve">is </w:t>
      </w:r>
      <w:r w:rsidR="006E03C3">
        <w:t>reported</w:t>
      </w:r>
      <w:r w:rsidR="0035383E">
        <w:t xml:space="preserve"> </w:t>
      </w:r>
      <w:r w:rsidR="00387872">
        <w:t xml:space="preserve">as saying </w:t>
      </w:r>
      <w:r w:rsidR="0035383E">
        <w:t>that containment processes at the site prevented impact to the surrounding environment</w:t>
      </w:r>
      <w:r w:rsidR="00DE2E7C">
        <w:t xml:space="preserve"> </w:t>
      </w:r>
      <w:r w:rsidR="000C1755">
        <w:fldChar w:fldCharType="begin"/>
      </w:r>
      <w:r w:rsidR="00CA509C">
        <w:instrText xml:space="preserve"> ADDIN EN.CITE &lt;EndNote&gt;&lt;Cite&gt;&lt;Author&gt;Battersby&lt;/Author&gt;&lt;Year&gt;2013&lt;/Year&gt;&lt;RecNum&gt;42&lt;/RecNum&gt;&lt;Prefix&gt;e.g. &lt;/Prefix&gt;&lt;DisplayText&gt;(e.g. Battersby and Ker, 2013)&lt;/DisplayText&gt;&lt;record&gt;&lt;rec-number&gt;42&lt;/rec-number&gt;&lt;foreign-keys&gt;&lt;key app="EN" db-id="xf5rrfrfiewaexevwaa5teet0d0xvpa0dtrd"&gt;42&lt;/key&gt;&lt;/foreign-keys&gt;&lt;ref-type name="Newspaper Article"&gt;23&lt;/ref-type&gt;&lt;contributors&gt;&lt;authors&gt;&lt;author&gt;Battersby, Lucy&lt;/author&gt;&lt;author&gt;Ker, Peter&lt;/author&gt;&lt;/authors&gt;&lt;/contributors&gt;&lt;titles&gt;&lt;title&gt;Investigation as radioactive leak leaves Ranger uranium mine under a cloud&lt;/title&gt;&lt;secondary-title&gt;Sydney Morning Herald&lt;/secondary-title&gt;&lt;/titles&gt;&lt;dates&gt;&lt;year&gt;2013&lt;/year&gt;&lt;pub-dates&gt;&lt;date&gt;December 9, 2013&lt;/date&gt;&lt;/pub-dates&gt;&lt;/dates&gt;&lt;pub-location&gt;Sydney&lt;/pub-location&gt;&lt;publisher&gt;Fairfax&lt;/publisher&gt;&lt;urls&gt;&lt;related-urls&gt;&lt;url&gt;http://www.smh.com.au/federal-politics/political-news/investigation-as-radioactive-leak-leaves-ranger-uranium-mine-under-a-cloud-20131208-2yzeo.html&lt;/url&gt;&lt;/related-urls&gt;&lt;/urls&gt;&lt;/record&gt;&lt;/Cite&gt;&lt;/EndNote&gt;</w:instrText>
      </w:r>
      <w:r w:rsidR="000C1755">
        <w:fldChar w:fldCharType="separate"/>
      </w:r>
      <w:r w:rsidR="00CA509C">
        <w:rPr>
          <w:noProof/>
        </w:rPr>
        <w:t>(</w:t>
      </w:r>
      <w:hyperlink w:anchor="_ENREF_4" w:tooltip="Battersby, 2013 #42" w:history="1">
        <w:r w:rsidR="009A0B72">
          <w:rPr>
            <w:noProof/>
          </w:rPr>
          <w:t>e.g. Battersby and Ker, 2013</w:t>
        </w:r>
      </w:hyperlink>
      <w:r w:rsidR="00CA509C">
        <w:rPr>
          <w:noProof/>
        </w:rPr>
        <w:t>)</w:t>
      </w:r>
      <w:r w:rsidR="000C1755">
        <w:fldChar w:fldCharType="end"/>
      </w:r>
      <w:r w:rsidR="0035383E">
        <w:t xml:space="preserve">. </w:t>
      </w:r>
      <w:r w:rsidR="002302D4">
        <w:t>Some</w:t>
      </w:r>
      <w:r w:rsidR="00FF22F6">
        <w:t xml:space="preserve"> leachate </w:t>
      </w:r>
      <w:r w:rsidR="002302D4">
        <w:t xml:space="preserve">remained </w:t>
      </w:r>
      <w:r w:rsidR="00447CF6">
        <w:t xml:space="preserve">at the surface, and </w:t>
      </w:r>
      <w:r w:rsidR="002C2C7D">
        <w:t>c</w:t>
      </w:r>
      <w:r w:rsidR="00447CF6">
        <w:t>ould be considered to have a potential for infiltration to the unsaturated zone and then to the shallow groundwater system.</w:t>
      </w:r>
      <w:r w:rsidR="002C2C7D" w:rsidRPr="002C2C7D">
        <w:t xml:space="preserve"> </w:t>
      </w:r>
      <w:r w:rsidR="002C2C7D" w:rsidRPr="00A838BC">
        <w:t>The spilled material consisted of ground uranium ore, water and acid</w:t>
      </w:r>
      <w:r w:rsidR="00FF22F6">
        <w:t>,</w:t>
      </w:r>
      <w:r w:rsidR="002C2C7D" w:rsidRPr="00A838BC">
        <w:t xml:space="preserve"> at a pH of approximately 2</w:t>
      </w:r>
      <w:r w:rsidR="006E03C3">
        <w:t xml:space="preserve">. </w:t>
      </w:r>
      <w:r w:rsidR="00613C5C">
        <w:t>A summary of the</w:t>
      </w:r>
      <w:r w:rsidR="006E03C3">
        <w:t xml:space="preserve"> average discharge composition of the Leach Tank 1 material in the week prior to the incident is summarised in </w:t>
      </w:r>
      <w:r w:rsidR="000C1755">
        <w:fldChar w:fldCharType="begin"/>
      </w:r>
      <w:r w:rsidR="00613C5C">
        <w:instrText xml:space="preserve"> REF _Ref382563808 \h </w:instrText>
      </w:r>
      <w:r w:rsidR="000C1755">
        <w:fldChar w:fldCharType="separate"/>
      </w:r>
      <w:r w:rsidR="00FB5ACD" w:rsidRPr="007A2432">
        <w:t xml:space="preserve">Table </w:t>
      </w:r>
      <w:r w:rsidR="00FB5ACD">
        <w:rPr>
          <w:noProof/>
        </w:rPr>
        <w:t>2</w:t>
      </w:r>
      <w:r w:rsidR="000C1755">
        <w:fldChar w:fldCharType="end"/>
      </w:r>
      <w:r w:rsidR="006E03C3">
        <w:t xml:space="preserve">. This information is based on </w:t>
      </w:r>
      <w:r w:rsidR="006E03C3" w:rsidRPr="006E03C3">
        <w:t>solid oxide assay, liquor iron</w:t>
      </w:r>
      <w:r w:rsidR="006E03C3">
        <w:t xml:space="preserve"> (Fe)</w:t>
      </w:r>
      <w:r w:rsidR="006E03C3" w:rsidRPr="006E03C3">
        <w:t xml:space="preserve"> and U</w:t>
      </w:r>
      <w:r w:rsidR="006E03C3" w:rsidRPr="009A22D1">
        <w:rPr>
          <w:rStyle w:val="Subscript"/>
        </w:rPr>
        <w:t>3</w:t>
      </w:r>
      <w:r w:rsidR="006E03C3" w:rsidRPr="006E03C3">
        <w:t>O</w:t>
      </w:r>
      <w:r w:rsidR="006E03C3" w:rsidRPr="009A22D1">
        <w:rPr>
          <w:rStyle w:val="Subscript"/>
        </w:rPr>
        <w:t>8</w:t>
      </w:r>
      <w:r w:rsidR="006E03C3" w:rsidRPr="006E03C3">
        <w:t xml:space="preserve"> assay</w:t>
      </w:r>
      <w:r w:rsidR="006E03C3">
        <w:t>s</w:t>
      </w:r>
      <w:r w:rsidR="006E03C3" w:rsidRPr="006E03C3">
        <w:t xml:space="preserve"> for the tank input and output in the week prior to the incident</w:t>
      </w:r>
      <w:r w:rsidR="006E03C3">
        <w:t>.</w:t>
      </w:r>
      <w:r w:rsidR="007A6D17">
        <w:t xml:space="preserve"> </w:t>
      </w:r>
      <w:r w:rsidR="000C1755">
        <w:fldChar w:fldCharType="begin"/>
      </w:r>
      <w:r w:rsidR="00747C18">
        <w:instrText xml:space="preserve"> REF _Ref387659955 \h </w:instrText>
      </w:r>
      <w:r w:rsidR="000C1755">
        <w:fldChar w:fldCharType="separate"/>
      </w:r>
      <w:r w:rsidR="00FB5ACD">
        <w:t xml:space="preserve">Table </w:t>
      </w:r>
      <w:r w:rsidR="00FB5ACD">
        <w:rPr>
          <w:noProof/>
        </w:rPr>
        <w:t>3</w:t>
      </w:r>
      <w:r w:rsidR="000C1755">
        <w:fldChar w:fldCharType="end"/>
      </w:r>
      <w:r w:rsidR="007A6D17">
        <w:t xml:space="preserve"> presents </w:t>
      </w:r>
      <w:r w:rsidR="00747C18">
        <w:t xml:space="preserve">selected </w:t>
      </w:r>
      <w:r w:rsidR="007A6D17">
        <w:t>filtered acid leachate slurry water quality results obtained from samples of the spill material taken by SSD on the 13</w:t>
      </w:r>
      <w:r w:rsidR="007A6D17" w:rsidRPr="009A22D1">
        <w:rPr>
          <w:rStyle w:val="Superscript"/>
        </w:rPr>
        <w:t>th</w:t>
      </w:r>
      <w:r w:rsidR="007A6D17">
        <w:t xml:space="preserve"> of December, 2013. The SSD results are thought to more accurately represent the composition of any material which had a potential to infiltrate the ground surface materials.</w:t>
      </w:r>
    </w:p>
    <w:p w:rsidR="00613C5C" w:rsidRPr="007A2432" w:rsidRDefault="00613C5C" w:rsidP="007A2432">
      <w:pPr>
        <w:pStyle w:val="Tabletitle"/>
      </w:pPr>
      <w:bookmarkStart w:id="83" w:name="_Ref382563808"/>
      <w:bookmarkStart w:id="84" w:name="_Toc390761295"/>
      <w:proofErr w:type="gramStart"/>
      <w:r w:rsidRPr="007A2432">
        <w:t xml:space="preserve">Table </w:t>
      </w:r>
      <w:proofErr w:type="gramEnd"/>
      <w:r w:rsidR="000C1755">
        <w:fldChar w:fldCharType="begin"/>
      </w:r>
      <w:r w:rsidR="00FB5ACD">
        <w:instrText xml:space="preserve"> SEQ Table \* ARABIC </w:instrText>
      </w:r>
      <w:r w:rsidR="000C1755">
        <w:fldChar w:fldCharType="separate"/>
      </w:r>
      <w:r w:rsidR="00FB5ACD">
        <w:rPr>
          <w:noProof/>
        </w:rPr>
        <w:t>2</w:t>
      </w:r>
      <w:r w:rsidR="000C1755">
        <w:rPr>
          <w:noProof/>
        </w:rPr>
        <w:fldChar w:fldCharType="end"/>
      </w:r>
      <w:bookmarkEnd w:id="83"/>
      <w:proofErr w:type="gramStart"/>
      <w:r w:rsidRPr="007A2432">
        <w:t>.</w:t>
      </w:r>
      <w:proofErr w:type="gramEnd"/>
      <w:r w:rsidRPr="007A2432">
        <w:t xml:space="preserve"> Summary chemistry of discharge from Leach Tank 1 in the week prior to the spill</w:t>
      </w:r>
      <w:r w:rsidRPr="007A2432">
        <w:rPr>
          <w:rStyle w:val="Superscript"/>
        </w:rPr>
        <w:footnoteReference w:id="2"/>
      </w:r>
      <w:bookmarkEnd w:id="84"/>
    </w:p>
    <w:tbl>
      <w:tblPr>
        <w:tblStyle w:val="TableGAHeaderRowColumn"/>
        <w:tblW w:w="0" w:type="auto"/>
        <w:tblLook w:val="04A0"/>
      </w:tblPr>
      <w:tblGrid>
        <w:gridCol w:w="1502"/>
        <w:gridCol w:w="848"/>
        <w:gridCol w:w="848"/>
        <w:gridCol w:w="848"/>
        <w:gridCol w:w="847"/>
        <w:gridCol w:w="847"/>
        <w:gridCol w:w="847"/>
        <w:gridCol w:w="847"/>
        <w:gridCol w:w="847"/>
        <w:gridCol w:w="847"/>
      </w:tblGrid>
      <w:tr w:rsidR="00613C5C" w:rsidRPr="006E03C3" w:rsidTr="00B714B5">
        <w:trPr>
          <w:cnfStyle w:val="100000000000"/>
          <w:cantSplit w:val="off"/>
          <w:trHeight w:val="960"/>
          <w:tblHeader/>
        </w:trPr>
        <w:tc>
          <w:tcPr>
            <w:cnfStyle w:val="001000000100"/>
            <w:tcW w:w="1793" w:type="dxa"/>
          </w:tcPr>
          <w:p w:rsidR="006E03C3" w:rsidRPr="00613C5C" w:rsidRDefault="006E03C3" w:rsidP="00613C5C">
            <w:pPr>
              <w:pStyle w:val="BodyText"/>
              <w:jc w:val="center"/>
            </w:pPr>
          </w:p>
        </w:tc>
        <w:tc>
          <w:tcPr>
            <w:tcW w:w="1002" w:type="dxa"/>
            <w:hideMark/>
          </w:tcPr>
          <w:p w:rsidR="006E03C3" w:rsidRPr="006E03C3" w:rsidRDefault="006E03C3" w:rsidP="00613C5C">
            <w:pPr>
              <w:pStyle w:val="Tabletextcentred"/>
              <w:cnfStyle w:val="100000000000"/>
            </w:pPr>
            <w:r w:rsidRPr="006E03C3">
              <w:t>Total Fe in liquor (g/l)</w:t>
            </w:r>
          </w:p>
        </w:tc>
        <w:tc>
          <w:tcPr>
            <w:tcW w:w="1002" w:type="dxa"/>
            <w:hideMark/>
          </w:tcPr>
          <w:p w:rsidR="006E03C3" w:rsidRPr="006E03C3" w:rsidRDefault="006E03C3" w:rsidP="008240B2">
            <w:pPr>
              <w:pStyle w:val="TableTextCentred0"/>
              <w:cnfStyle w:val="100000000000"/>
            </w:pPr>
            <w:r w:rsidRPr="006E03C3">
              <w:t>U</w:t>
            </w:r>
            <w:r w:rsidRPr="008240B2">
              <w:rPr>
                <w:rStyle w:val="Subscript"/>
              </w:rPr>
              <w:t>3</w:t>
            </w:r>
            <w:r w:rsidRPr="006E03C3">
              <w:t>O</w:t>
            </w:r>
            <w:r w:rsidRPr="008240B2">
              <w:rPr>
                <w:rStyle w:val="Subscript"/>
              </w:rPr>
              <w:t>8</w:t>
            </w:r>
            <w:r w:rsidRPr="006E03C3">
              <w:t xml:space="preserve"> in liquor (g/l)</w:t>
            </w:r>
          </w:p>
        </w:tc>
        <w:tc>
          <w:tcPr>
            <w:tcW w:w="1002" w:type="dxa"/>
            <w:hideMark/>
          </w:tcPr>
          <w:p w:rsidR="006E03C3" w:rsidRPr="006E03C3" w:rsidRDefault="006E03C3" w:rsidP="00613C5C">
            <w:pPr>
              <w:pStyle w:val="Tabletextcentred"/>
              <w:cnfStyle w:val="100000000000"/>
            </w:pPr>
            <w:r w:rsidRPr="006E03C3">
              <w:t xml:space="preserve">% Solids </w:t>
            </w:r>
          </w:p>
        </w:tc>
        <w:tc>
          <w:tcPr>
            <w:tcW w:w="1000" w:type="dxa"/>
            <w:hideMark/>
          </w:tcPr>
          <w:p w:rsidR="006E03C3" w:rsidRPr="006E03C3" w:rsidRDefault="006E03C3" w:rsidP="008240B2">
            <w:pPr>
              <w:pStyle w:val="TableTextCentred0"/>
              <w:cnfStyle w:val="100000000000"/>
            </w:pPr>
            <w:r w:rsidRPr="006E03C3">
              <w:t>Fe</w:t>
            </w:r>
            <w:r w:rsidRPr="008240B2">
              <w:rPr>
                <w:rStyle w:val="Subscript"/>
              </w:rPr>
              <w:t>2</w:t>
            </w:r>
            <w:r w:rsidRPr="006E03C3">
              <w:t>O</w:t>
            </w:r>
            <w:r w:rsidRPr="008240B2">
              <w:rPr>
                <w:rStyle w:val="Subscript"/>
              </w:rPr>
              <w:t>3</w:t>
            </w:r>
            <w:r w:rsidRPr="006E03C3">
              <w:t xml:space="preserve"> in solids (%)</w:t>
            </w:r>
          </w:p>
        </w:tc>
        <w:tc>
          <w:tcPr>
            <w:tcW w:w="1000" w:type="dxa"/>
            <w:hideMark/>
          </w:tcPr>
          <w:p w:rsidR="006E03C3" w:rsidRPr="006E03C3" w:rsidRDefault="006E03C3" w:rsidP="00613C5C">
            <w:pPr>
              <w:pStyle w:val="Tabletextcentred"/>
              <w:cnfStyle w:val="100000000000"/>
            </w:pPr>
            <w:proofErr w:type="spellStart"/>
            <w:r w:rsidRPr="006E03C3">
              <w:t>MgO</w:t>
            </w:r>
            <w:proofErr w:type="spellEnd"/>
            <w:r w:rsidRPr="006E03C3">
              <w:t xml:space="preserve"> in solids (%)</w:t>
            </w:r>
          </w:p>
        </w:tc>
        <w:tc>
          <w:tcPr>
            <w:tcW w:w="1001" w:type="dxa"/>
            <w:hideMark/>
          </w:tcPr>
          <w:p w:rsidR="006E03C3" w:rsidRPr="006E03C3" w:rsidRDefault="006E03C3" w:rsidP="008240B2">
            <w:pPr>
              <w:pStyle w:val="TableTextCentred0"/>
              <w:cnfStyle w:val="100000000000"/>
            </w:pPr>
            <w:proofErr w:type="spellStart"/>
            <w:r w:rsidRPr="006E03C3">
              <w:t>MnO</w:t>
            </w:r>
            <w:proofErr w:type="spellEnd"/>
            <w:r w:rsidRPr="008240B2">
              <w:rPr>
                <w:rStyle w:val="Subscript"/>
              </w:rPr>
              <w:t>2</w:t>
            </w:r>
            <w:r w:rsidRPr="006E03C3">
              <w:t xml:space="preserve"> in solids (%)</w:t>
            </w:r>
          </w:p>
        </w:tc>
        <w:tc>
          <w:tcPr>
            <w:tcW w:w="1000" w:type="dxa"/>
            <w:hideMark/>
          </w:tcPr>
          <w:p w:rsidR="006E03C3" w:rsidRPr="006E03C3" w:rsidRDefault="006E03C3" w:rsidP="008240B2">
            <w:pPr>
              <w:pStyle w:val="TableTextCentred0"/>
              <w:cnfStyle w:val="100000000000"/>
            </w:pPr>
            <w:r w:rsidRPr="006E03C3">
              <w:t>Na</w:t>
            </w:r>
            <w:r w:rsidRPr="008240B2">
              <w:rPr>
                <w:rStyle w:val="Subscript"/>
              </w:rPr>
              <w:t>2</w:t>
            </w:r>
            <w:r w:rsidRPr="006E03C3">
              <w:t>O in solids (%)</w:t>
            </w:r>
          </w:p>
        </w:tc>
        <w:tc>
          <w:tcPr>
            <w:tcW w:w="1000" w:type="dxa"/>
            <w:hideMark/>
          </w:tcPr>
          <w:p w:rsidR="006E03C3" w:rsidRPr="006E03C3" w:rsidRDefault="006E03C3" w:rsidP="008240B2">
            <w:pPr>
              <w:pStyle w:val="TableTextCentred0"/>
              <w:cnfStyle w:val="100000000000"/>
            </w:pPr>
            <w:r w:rsidRPr="006E03C3">
              <w:t>SO</w:t>
            </w:r>
            <w:r w:rsidRPr="008240B2">
              <w:rPr>
                <w:rStyle w:val="Subscript"/>
              </w:rPr>
              <w:t xml:space="preserve">3 </w:t>
            </w:r>
            <w:r w:rsidRPr="006E03C3">
              <w:t>in solids (%)</w:t>
            </w:r>
          </w:p>
        </w:tc>
        <w:tc>
          <w:tcPr>
            <w:tcW w:w="1000" w:type="dxa"/>
            <w:hideMark/>
          </w:tcPr>
          <w:p w:rsidR="006E03C3" w:rsidRPr="006E03C3" w:rsidRDefault="006E03C3" w:rsidP="008240B2">
            <w:pPr>
              <w:pStyle w:val="TableTextCentred0"/>
              <w:cnfStyle w:val="100000000000"/>
            </w:pPr>
            <w:r w:rsidRPr="006E03C3">
              <w:t>U</w:t>
            </w:r>
            <w:r w:rsidRPr="008240B2">
              <w:rPr>
                <w:rStyle w:val="Subscript"/>
              </w:rPr>
              <w:t>3</w:t>
            </w:r>
            <w:r w:rsidRPr="006E03C3">
              <w:t>O</w:t>
            </w:r>
            <w:r w:rsidRPr="008240B2">
              <w:rPr>
                <w:rStyle w:val="Subscript"/>
              </w:rPr>
              <w:t>8</w:t>
            </w:r>
            <w:r w:rsidRPr="006E03C3">
              <w:t xml:space="preserve"> in solids (%)</w:t>
            </w:r>
          </w:p>
        </w:tc>
      </w:tr>
      <w:tr w:rsidR="006E03C3" w:rsidRPr="006E03C3" w:rsidTr="00B714B5">
        <w:trPr>
          <w:cnfStyle w:val="000000100000"/>
          <w:trHeight w:val="300"/>
        </w:trPr>
        <w:tc>
          <w:tcPr>
            <w:cnfStyle w:val="001000000000"/>
            <w:tcW w:w="1793" w:type="dxa"/>
            <w:noWrap/>
            <w:hideMark/>
          </w:tcPr>
          <w:p w:rsidR="006E03C3" w:rsidRPr="006E03C3" w:rsidRDefault="006E03C3" w:rsidP="00613C5C">
            <w:pPr>
              <w:pStyle w:val="Tabletextcentred"/>
            </w:pPr>
            <w:r w:rsidRPr="006E03C3">
              <w:t>Average</w:t>
            </w:r>
          </w:p>
        </w:tc>
        <w:tc>
          <w:tcPr>
            <w:tcW w:w="1002" w:type="dxa"/>
            <w:noWrap/>
            <w:hideMark/>
          </w:tcPr>
          <w:p w:rsidR="006E03C3" w:rsidRPr="006E03C3" w:rsidRDefault="006E03C3" w:rsidP="00613C5C">
            <w:pPr>
              <w:pStyle w:val="Tabletextcentred"/>
              <w:cnfStyle w:val="000000100000"/>
            </w:pPr>
            <w:r w:rsidRPr="006E03C3">
              <w:t>3.178</w:t>
            </w:r>
          </w:p>
        </w:tc>
        <w:tc>
          <w:tcPr>
            <w:tcW w:w="1002" w:type="dxa"/>
            <w:noWrap/>
            <w:hideMark/>
          </w:tcPr>
          <w:p w:rsidR="006E03C3" w:rsidRPr="006E03C3" w:rsidRDefault="006E03C3" w:rsidP="00613C5C">
            <w:pPr>
              <w:pStyle w:val="Tabletextcentred"/>
              <w:cnfStyle w:val="000000100000"/>
            </w:pPr>
            <w:r w:rsidRPr="006E03C3">
              <w:t>0.980</w:t>
            </w:r>
          </w:p>
        </w:tc>
        <w:tc>
          <w:tcPr>
            <w:tcW w:w="1002" w:type="dxa"/>
            <w:noWrap/>
            <w:hideMark/>
          </w:tcPr>
          <w:p w:rsidR="006E03C3" w:rsidRPr="006E03C3" w:rsidRDefault="006E03C3" w:rsidP="00613C5C">
            <w:pPr>
              <w:pStyle w:val="Tabletextcentred"/>
              <w:cnfStyle w:val="000000100000"/>
            </w:pPr>
            <w:r w:rsidRPr="006E03C3">
              <w:t>36.9</w:t>
            </w:r>
          </w:p>
        </w:tc>
        <w:tc>
          <w:tcPr>
            <w:tcW w:w="1000" w:type="dxa"/>
            <w:noWrap/>
            <w:hideMark/>
          </w:tcPr>
          <w:p w:rsidR="006E03C3" w:rsidRPr="006E03C3" w:rsidRDefault="006E03C3" w:rsidP="00613C5C">
            <w:pPr>
              <w:pStyle w:val="Tabletextcentred"/>
              <w:cnfStyle w:val="000000100000"/>
            </w:pPr>
            <w:r w:rsidRPr="006E03C3">
              <w:t>4.360</w:t>
            </w:r>
          </w:p>
        </w:tc>
        <w:tc>
          <w:tcPr>
            <w:tcW w:w="1000" w:type="dxa"/>
            <w:noWrap/>
            <w:hideMark/>
          </w:tcPr>
          <w:p w:rsidR="006E03C3" w:rsidRPr="006E03C3" w:rsidRDefault="006E03C3" w:rsidP="00613C5C">
            <w:pPr>
              <w:pStyle w:val="Tabletextcentred"/>
              <w:cnfStyle w:val="000000100000"/>
            </w:pPr>
            <w:r w:rsidRPr="006E03C3">
              <w:t>4.824</w:t>
            </w:r>
          </w:p>
        </w:tc>
        <w:tc>
          <w:tcPr>
            <w:tcW w:w="1001" w:type="dxa"/>
            <w:noWrap/>
            <w:hideMark/>
          </w:tcPr>
          <w:p w:rsidR="006E03C3" w:rsidRPr="006E03C3" w:rsidRDefault="006E03C3" w:rsidP="00613C5C">
            <w:pPr>
              <w:pStyle w:val="Tabletextcentred"/>
              <w:cnfStyle w:val="000000100000"/>
            </w:pPr>
            <w:r w:rsidRPr="006E03C3">
              <w:t>0.025</w:t>
            </w:r>
          </w:p>
        </w:tc>
        <w:tc>
          <w:tcPr>
            <w:tcW w:w="1000" w:type="dxa"/>
            <w:noWrap/>
            <w:hideMark/>
          </w:tcPr>
          <w:p w:rsidR="006E03C3" w:rsidRPr="006E03C3" w:rsidRDefault="006E03C3" w:rsidP="00613C5C">
            <w:pPr>
              <w:pStyle w:val="Tabletextcentred"/>
              <w:cnfStyle w:val="000000100000"/>
            </w:pPr>
            <w:r w:rsidRPr="006E03C3">
              <w:t>0.095</w:t>
            </w:r>
          </w:p>
        </w:tc>
        <w:tc>
          <w:tcPr>
            <w:tcW w:w="1000" w:type="dxa"/>
            <w:noWrap/>
            <w:hideMark/>
          </w:tcPr>
          <w:p w:rsidR="006E03C3" w:rsidRPr="006E03C3" w:rsidRDefault="006E03C3" w:rsidP="00613C5C">
            <w:pPr>
              <w:pStyle w:val="Tabletextcentred"/>
              <w:cnfStyle w:val="000000100000"/>
            </w:pPr>
            <w:r w:rsidRPr="006E03C3">
              <w:t>0.077</w:t>
            </w:r>
          </w:p>
        </w:tc>
        <w:tc>
          <w:tcPr>
            <w:tcW w:w="1000" w:type="dxa"/>
            <w:noWrap/>
            <w:hideMark/>
          </w:tcPr>
          <w:p w:rsidR="006E03C3" w:rsidRPr="006E03C3" w:rsidRDefault="006E03C3" w:rsidP="00613C5C">
            <w:pPr>
              <w:pStyle w:val="Tabletextcentred"/>
              <w:cnfStyle w:val="000000100000"/>
            </w:pPr>
            <w:r w:rsidRPr="006E03C3">
              <w:t>0.042</w:t>
            </w:r>
          </w:p>
        </w:tc>
      </w:tr>
      <w:tr w:rsidR="006E03C3" w:rsidRPr="006E03C3" w:rsidTr="00B714B5">
        <w:trPr>
          <w:cnfStyle w:val="000000010000"/>
          <w:cantSplit w:val="off"/>
          <w:trHeight w:val="300"/>
        </w:trPr>
        <w:tc>
          <w:tcPr>
            <w:cnfStyle w:val="001000000000"/>
            <w:tcW w:w="1793" w:type="dxa"/>
            <w:noWrap/>
            <w:hideMark/>
          </w:tcPr>
          <w:p w:rsidR="006E03C3" w:rsidRPr="006E03C3" w:rsidRDefault="006E03C3" w:rsidP="00613C5C">
            <w:pPr>
              <w:pStyle w:val="Tabletextcentred"/>
            </w:pPr>
            <w:r w:rsidRPr="006E03C3">
              <w:t>Maximum</w:t>
            </w:r>
          </w:p>
        </w:tc>
        <w:tc>
          <w:tcPr>
            <w:tcW w:w="1002" w:type="dxa"/>
            <w:noWrap/>
            <w:hideMark/>
          </w:tcPr>
          <w:p w:rsidR="006E03C3" w:rsidRPr="006E03C3" w:rsidRDefault="006E03C3" w:rsidP="00613C5C">
            <w:pPr>
              <w:pStyle w:val="Tabletextcentred"/>
              <w:cnfStyle w:val="000000010000"/>
            </w:pPr>
            <w:r w:rsidRPr="006E03C3">
              <w:t>4.481</w:t>
            </w:r>
          </w:p>
        </w:tc>
        <w:tc>
          <w:tcPr>
            <w:tcW w:w="1002" w:type="dxa"/>
            <w:noWrap/>
            <w:hideMark/>
          </w:tcPr>
          <w:p w:rsidR="006E03C3" w:rsidRPr="006E03C3" w:rsidRDefault="006E03C3" w:rsidP="00613C5C">
            <w:pPr>
              <w:pStyle w:val="Tabletextcentred"/>
              <w:cnfStyle w:val="000000010000"/>
            </w:pPr>
            <w:r w:rsidRPr="006E03C3">
              <w:t>1.063</w:t>
            </w:r>
          </w:p>
        </w:tc>
        <w:tc>
          <w:tcPr>
            <w:tcW w:w="1002" w:type="dxa"/>
            <w:noWrap/>
            <w:hideMark/>
          </w:tcPr>
          <w:p w:rsidR="006E03C3" w:rsidRPr="006E03C3" w:rsidRDefault="006E03C3" w:rsidP="00613C5C">
            <w:pPr>
              <w:pStyle w:val="Tabletextcentred"/>
              <w:cnfStyle w:val="000000010000"/>
            </w:pPr>
            <w:r w:rsidRPr="006E03C3">
              <w:t>39.9</w:t>
            </w:r>
          </w:p>
        </w:tc>
        <w:tc>
          <w:tcPr>
            <w:tcW w:w="1000" w:type="dxa"/>
            <w:noWrap/>
            <w:hideMark/>
          </w:tcPr>
          <w:p w:rsidR="006E03C3" w:rsidRPr="006E03C3" w:rsidRDefault="006E03C3" w:rsidP="00613C5C">
            <w:pPr>
              <w:pStyle w:val="Tabletextcentred"/>
              <w:cnfStyle w:val="000000010000"/>
            </w:pPr>
            <w:r w:rsidRPr="006E03C3">
              <w:t>4.780</w:t>
            </w:r>
          </w:p>
        </w:tc>
        <w:tc>
          <w:tcPr>
            <w:tcW w:w="1000" w:type="dxa"/>
            <w:noWrap/>
            <w:hideMark/>
          </w:tcPr>
          <w:p w:rsidR="006E03C3" w:rsidRPr="006E03C3" w:rsidRDefault="006E03C3" w:rsidP="00613C5C">
            <w:pPr>
              <w:pStyle w:val="Tabletextcentred"/>
              <w:cnfStyle w:val="000000010000"/>
            </w:pPr>
            <w:r w:rsidRPr="006E03C3">
              <w:t>4.988</w:t>
            </w:r>
          </w:p>
        </w:tc>
        <w:tc>
          <w:tcPr>
            <w:tcW w:w="1001" w:type="dxa"/>
            <w:noWrap/>
            <w:hideMark/>
          </w:tcPr>
          <w:p w:rsidR="006E03C3" w:rsidRPr="006E03C3" w:rsidRDefault="006E03C3" w:rsidP="00613C5C">
            <w:pPr>
              <w:pStyle w:val="Tabletextcentred"/>
              <w:cnfStyle w:val="000000010000"/>
            </w:pPr>
            <w:r w:rsidRPr="006E03C3">
              <w:t>0.026</w:t>
            </w:r>
          </w:p>
        </w:tc>
        <w:tc>
          <w:tcPr>
            <w:tcW w:w="1000" w:type="dxa"/>
            <w:noWrap/>
            <w:hideMark/>
          </w:tcPr>
          <w:p w:rsidR="006E03C3" w:rsidRPr="006E03C3" w:rsidRDefault="006E03C3" w:rsidP="00613C5C">
            <w:pPr>
              <w:pStyle w:val="Tabletextcentred"/>
              <w:cnfStyle w:val="000000010000"/>
            </w:pPr>
            <w:r w:rsidRPr="006E03C3">
              <w:t>0.455</w:t>
            </w:r>
          </w:p>
        </w:tc>
        <w:tc>
          <w:tcPr>
            <w:tcW w:w="1000" w:type="dxa"/>
            <w:noWrap/>
            <w:hideMark/>
          </w:tcPr>
          <w:p w:rsidR="006E03C3" w:rsidRPr="006E03C3" w:rsidRDefault="006E03C3" w:rsidP="00613C5C">
            <w:pPr>
              <w:pStyle w:val="Tabletextcentred"/>
              <w:cnfStyle w:val="000000010000"/>
            </w:pPr>
            <w:r w:rsidRPr="006E03C3">
              <w:t>0.103</w:t>
            </w:r>
          </w:p>
        </w:tc>
        <w:tc>
          <w:tcPr>
            <w:tcW w:w="1000" w:type="dxa"/>
            <w:noWrap/>
            <w:hideMark/>
          </w:tcPr>
          <w:p w:rsidR="006E03C3" w:rsidRPr="006E03C3" w:rsidRDefault="006E03C3" w:rsidP="00613C5C">
            <w:pPr>
              <w:pStyle w:val="Tabletextcentred"/>
              <w:cnfStyle w:val="000000010000"/>
            </w:pPr>
            <w:r w:rsidRPr="006E03C3">
              <w:t>0.049</w:t>
            </w:r>
          </w:p>
        </w:tc>
      </w:tr>
      <w:tr w:rsidR="006E03C3" w:rsidRPr="006E03C3" w:rsidTr="00B714B5">
        <w:trPr>
          <w:cnfStyle w:val="000000100000"/>
          <w:trHeight w:val="300"/>
        </w:trPr>
        <w:tc>
          <w:tcPr>
            <w:cnfStyle w:val="001000000000"/>
            <w:tcW w:w="1793" w:type="dxa"/>
            <w:noWrap/>
            <w:hideMark/>
          </w:tcPr>
          <w:p w:rsidR="006E03C3" w:rsidRPr="006E03C3" w:rsidRDefault="006E03C3" w:rsidP="00613C5C">
            <w:pPr>
              <w:pStyle w:val="Tabletextcentred"/>
            </w:pPr>
            <w:r w:rsidRPr="006E03C3">
              <w:t>Minimum</w:t>
            </w:r>
          </w:p>
        </w:tc>
        <w:tc>
          <w:tcPr>
            <w:tcW w:w="1002" w:type="dxa"/>
            <w:noWrap/>
            <w:hideMark/>
          </w:tcPr>
          <w:p w:rsidR="006E03C3" w:rsidRPr="006E03C3" w:rsidRDefault="006E03C3" w:rsidP="00613C5C">
            <w:pPr>
              <w:pStyle w:val="Tabletextcentred"/>
              <w:cnfStyle w:val="000000100000"/>
            </w:pPr>
            <w:r w:rsidRPr="006E03C3">
              <w:t>2.110</w:t>
            </w:r>
          </w:p>
        </w:tc>
        <w:tc>
          <w:tcPr>
            <w:tcW w:w="1002" w:type="dxa"/>
            <w:noWrap/>
            <w:hideMark/>
          </w:tcPr>
          <w:p w:rsidR="006E03C3" w:rsidRPr="006E03C3" w:rsidRDefault="006E03C3" w:rsidP="00613C5C">
            <w:pPr>
              <w:pStyle w:val="Tabletextcentred"/>
              <w:cnfStyle w:val="000000100000"/>
            </w:pPr>
            <w:r w:rsidRPr="006E03C3">
              <w:t>0.865</w:t>
            </w:r>
          </w:p>
        </w:tc>
        <w:tc>
          <w:tcPr>
            <w:tcW w:w="1002" w:type="dxa"/>
            <w:noWrap/>
            <w:hideMark/>
          </w:tcPr>
          <w:p w:rsidR="006E03C3" w:rsidRPr="006E03C3" w:rsidRDefault="006E03C3" w:rsidP="00613C5C">
            <w:pPr>
              <w:pStyle w:val="Tabletextcentred"/>
              <w:cnfStyle w:val="000000100000"/>
            </w:pPr>
            <w:r w:rsidRPr="006E03C3">
              <w:t>29.1</w:t>
            </w:r>
          </w:p>
        </w:tc>
        <w:tc>
          <w:tcPr>
            <w:tcW w:w="1000" w:type="dxa"/>
            <w:noWrap/>
            <w:hideMark/>
          </w:tcPr>
          <w:p w:rsidR="006E03C3" w:rsidRPr="006E03C3" w:rsidRDefault="006E03C3" w:rsidP="00613C5C">
            <w:pPr>
              <w:pStyle w:val="Tabletextcentred"/>
              <w:cnfStyle w:val="000000100000"/>
            </w:pPr>
            <w:r w:rsidRPr="006E03C3">
              <w:t>4.003</w:t>
            </w:r>
          </w:p>
        </w:tc>
        <w:tc>
          <w:tcPr>
            <w:tcW w:w="1000" w:type="dxa"/>
            <w:noWrap/>
            <w:hideMark/>
          </w:tcPr>
          <w:p w:rsidR="006E03C3" w:rsidRPr="006E03C3" w:rsidRDefault="006E03C3" w:rsidP="00613C5C">
            <w:pPr>
              <w:pStyle w:val="Tabletextcentred"/>
              <w:cnfStyle w:val="000000100000"/>
            </w:pPr>
            <w:r w:rsidRPr="006E03C3">
              <w:t>4.626</w:t>
            </w:r>
          </w:p>
        </w:tc>
        <w:tc>
          <w:tcPr>
            <w:tcW w:w="1001" w:type="dxa"/>
            <w:noWrap/>
            <w:hideMark/>
          </w:tcPr>
          <w:p w:rsidR="006E03C3" w:rsidRPr="006E03C3" w:rsidRDefault="006E03C3" w:rsidP="00613C5C">
            <w:pPr>
              <w:pStyle w:val="Tabletextcentred"/>
              <w:cnfStyle w:val="000000100000"/>
            </w:pPr>
            <w:r w:rsidRPr="006E03C3">
              <w:t>0.023</w:t>
            </w:r>
          </w:p>
        </w:tc>
        <w:tc>
          <w:tcPr>
            <w:tcW w:w="1000" w:type="dxa"/>
            <w:noWrap/>
            <w:hideMark/>
          </w:tcPr>
          <w:p w:rsidR="006E03C3" w:rsidRPr="006E03C3" w:rsidRDefault="006E03C3" w:rsidP="00613C5C">
            <w:pPr>
              <w:pStyle w:val="Tabletextcentred"/>
              <w:cnfStyle w:val="000000100000"/>
            </w:pPr>
            <w:r w:rsidRPr="006E03C3">
              <w:t>0.033</w:t>
            </w:r>
          </w:p>
        </w:tc>
        <w:tc>
          <w:tcPr>
            <w:tcW w:w="1000" w:type="dxa"/>
            <w:noWrap/>
            <w:hideMark/>
          </w:tcPr>
          <w:p w:rsidR="006E03C3" w:rsidRPr="006E03C3" w:rsidRDefault="006E03C3" w:rsidP="00613C5C">
            <w:pPr>
              <w:pStyle w:val="Tabletextcentred"/>
              <w:cnfStyle w:val="000000100000"/>
            </w:pPr>
            <w:r w:rsidRPr="006E03C3">
              <w:t>0.061</w:t>
            </w:r>
          </w:p>
        </w:tc>
        <w:tc>
          <w:tcPr>
            <w:tcW w:w="1000" w:type="dxa"/>
            <w:noWrap/>
            <w:hideMark/>
          </w:tcPr>
          <w:p w:rsidR="006E03C3" w:rsidRPr="006E03C3" w:rsidRDefault="006E03C3" w:rsidP="00613C5C">
            <w:pPr>
              <w:pStyle w:val="Tabletextcentred"/>
              <w:cnfStyle w:val="000000100000"/>
            </w:pPr>
            <w:r w:rsidRPr="006E03C3">
              <w:t>0.035</w:t>
            </w:r>
          </w:p>
        </w:tc>
      </w:tr>
      <w:tr w:rsidR="006E03C3" w:rsidRPr="006E03C3" w:rsidTr="00B714B5">
        <w:trPr>
          <w:cnfStyle w:val="000000010000"/>
          <w:cantSplit w:val="off"/>
          <w:trHeight w:val="300"/>
        </w:trPr>
        <w:tc>
          <w:tcPr>
            <w:cnfStyle w:val="001000000000"/>
            <w:tcW w:w="1793" w:type="dxa"/>
            <w:noWrap/>
            <w:hideMark/>
          </w:tcPr>
          <w:p w:rsidR="006E03C3" w:rsidRPr="006E03C3" w:rsidRDefault="006E03C3" w:rsidP="00613C5C">
            <w:pPr>
              <w:pStyle w:val="Tabletextcentred"/>
            </w:pPr>
            <w:r w:rsidRPr="006E03C3">
              <w:t>Standard Deviation</w:t>
            </w:r>
          </w:p>
        </w:tc>
        <w:tc>
          <w:tcPr>
            <w:tcW w:w="1002" w:type="dxa"/>
            <w:noWrap/>
            <w:hideMark/>
          </w:tcPr>
          <w:p w:rsidR="006E03C3" w:rsidRPr="006E03C3" w:rsidRDefault="006E03C3" w:rsidP="00613C5C">
            <w:pPr>
              <w:pStyle w:val="Tabletextcentred"/>
              <w:cnfStyle w:val="000000010000"/>
            </w:pPr>
            <w:r w:rsidRPr="006E03C3">
              <w:t>0.731</w:t>
            </w:r>
          </w:p>
        </w:tc>
        <w:tc>
          <w:tcPr>
            <w:tcW w:w="1002" w:type="dxa"/>
            <w:noWrap/>
            <w:hideMark/>
          </w:tcPr>
          <w:p w:rsidR="006E03C3" w:rsidRPr="006E03C3" w:rsidRDefault="006E03C3" w:rsidP="00613C5C">
            <w:pPr>
              <w:pStyle w:val="Tabletextcentred"/>
              <w:cnfStyle w:val="000000010000"/>
            </w:pPr>
            <w:r w:rsidRPr="006E03C3">
              <w:t>0.052</w:t>
            </w:r>
          </w:p>
        </w:tc>
        <w:tc>
          <w:tcPr>
            <w:tcW w:w="1002" w:type="dxa"/>
            <w:noWrap/>
            <w:hideMark/>
          </w:tcPr>
          <w:p w:rsidR="006E03C3" w:rsidRPr="006E03C3" w:rsidRDefault="006E03C3" w:rsidP="00613C5C">
            <w:pPr>
              <w:pStyle w:val="Tabletextcentred"/>
              <w:cnfStyle w:val="000000010000"/>
            </w:pPr>
            <w:r w:rsidRPr="006E03C3">
              <w:t>2.5</w:t>
            </w:r>
          </w:p>
        </w:tc>
        <w:tc>
          <w:tcPr>
            <w:tcW w:w="1000" w:type="dxa"/>
            <w:noWrap/>
            <w:hideMark/>
          </w:tcPr>
          <w:p w:rsidR="006E03C3" w:rsidRPr="006E03C3" w:rsidRDefault="006E03C3" w:rsidP="00613C5C">
            <w:pPr>
              <w:pStyle w:val="Tabletextcentred"/>
              <w:cnfStyle w:val="000000010000"/>
            </w:pPr>
            <w:r w:rsidRPr="006E03C3">
              <w:t>0.226</w:t>
            </w:r>
          </w:p>
        </w:tc>
        <w:tc>
          <w:tcPr>
            <w:tcW w:w="1000" w:type="dxa"/>
            <w:noWrap/>
            <w:hideMark/>
          </w:tcPr>
          <w:p w:rsidR="006E03C3" w:rsidRPr="006E03C3" w:rsidRDefault="006E03C3" w:rsidP="00613C5C">
            <w:pPr>
              <w:pStyle w:val="Tabletextcentred"/>
              <w:cnfStyle w:val="000000010000"/>
            </w:pPr>
            <w:r w:rsidRPr="006E03C3">
              <w:t>0.135</w:t>
            </w:r>
          </w:p>
        </w:tc>
        <w:tc>
          <w:tcPr>
            <w:tcW w:w="1001" w:type="dxa"/>
            <w:noWrap/>
            <w:hideMark/>
          </w:tcPr>
          <w:p w:rsidR="006E03C3" w:rsidRPr="006E03C3" w:rsidRDefault="006E03C3" w:rsidP="00613C5C">
            <w:pPr>
              <w:pStyle w:val="Tabletextcentred"/>
              <w:cnfStyle w:val="000000010000"/>
            </w:pPr>
            <w:r w:rsidRPr="006E03C3">
              <w:t>0.001</w:t>
            </w:r>
          </w:p>
        </w:tc>
        <w:tc>
          <w:tcPr>
            <w:tcW w:w="1000" w:type="dxa"/>
            <w:noWrap/>
            <w:hideMark/>
          </w:tcPr>
          <w:p w:rsidR="006E03C3" w:rsidRPr="006E03C3" w:rsidRDefault="006E03C3" w:rsidP="00613C5C">
            <w:pPr>
              <w:pStyle w:val="Tabletextcentred"/>
              <w:cnfStyle w:val="000000010000"/>
            </w:pPr>
            <w:r w:rsidRPr="006E03C3">
              <w:t>0.125</w:t>
            </w:r>
          </w:p>
        </w:tc>
        <w:tc>
          <w:tcPr>
            <w:tcW w:w="1000" w:type="dxa"/>
            <w:noWrap/>
            <w:hideMark/>
          </w:tcPr>
          <w:p w:rsidR="006E03C3" w:rsidRPr="006E03C3" w:rsidRDefault="006E03C3" w:rsidP="00613C5C">
            <w:pPr>
              <w:pStyle w:val="Tabletextcentred"/>
              <w:cnfStyle w:val="000000010000"/>
            </w:pPr>
            <w:r w:rsidRPr="006E03C3">
              <w:t>0.011</w:t>
            </w:r>
          </w:p>
        </w:tc>
        <w:tc>
          <w:tcPr>
            <w:tcW w:w="1000" w:type="dxa"/>
            <w:noWrap/>
            <w:hideMark/>
          </w:tcPr>
          <w:p w:rsidR="006E03C3" w:rsidRPr="006E03C3" w:rsidRDefault="006E03C3" w:rsidP="00613C5C">
            <w:pPr>
              <w:pStyle w:val="Tabletextcentred"/>
              <w:cnfStyle w:val="000000010000"/>
            </w:pPr>
            <w:r w:rsidRPr="006E03C3">
              <w:t>0.004</w:t>
            </w:r>
          </w:p>
        </w:tc>
      </w:tr>
    </w:tbl>
    <w:p w:rsidR="006E03C3" w:rsidRDefault="007A6D17" w:rsidP="007A2432">
      <w:pPr>
        <w:pStyle w:val="TableTitle0"/>
      </w:pPr>
      <w:bookmarkStart w:id="85" w:name="_Ref387659955"/>
      <w:bookmarkStart w:id="86" w:name="_Toc390761296"/>
      <w:proofErr w:type="gramStart"/>
      <w:r>
        <w:t xml:space="preserve">Table </w:t>
      </w:r>
      <w:proofErr w:type="gramEnd"/>
      <w:r w:rsidR="000C1755">
        <w:fldChar w:fldCharType="begin"/>
      </w:r>
      <w:r w:rsidR="00FB5ACD">
        <w:instrText xml:space="preserve"> SEQ Table \* ARABIC </w:instrText>
      </w:r>
      <w:r w:rsidR="000C1755">
        <w:fldChar w:fldCharType="separate"/>
      </w:r>
      <w:r w:rsidR="00FB5ACD">
        <w:rPr>
          <w:noProof/>
        </w:rPr>
        <w:t>3</w:t>
      </w:r>
      <w:r w:rsidR="000C1755">
        <w:rPr>
          <w:noProof/>
        </w:rPr>
        <w:fldChar w:fldCharType="end"/>
      </w:r>
      <w:bookmarkEnd w:id="85"/>
      <w:proofErr w:type="gramStart"/>
      <w:r>
        <w:t>.</w:t>
      </w:r>
      <w:proofErr w:type="gramEnd"/>
      <w:r>
        <w:t xml:space="preserve"> </w:t>
      </w:r>
      <w:r w:rsidR="00747C18">
        <w:t>Selected acid leach slurry</w:t>
      </w:r>
      <w:r>
        <w:t xml:space="preserve"> water quality chemical composition data</w:t>
      </w:r>
      <w:r>
        <w:rPr>
          <w:rStyle w:val="FootnoteReference"/>
        </w:rPr>
        <w:footnoteReference w:id="3"/>
      </w:r>
      <w:bookmarkEnd w:id="86"/>
    </w:p>
    <w:tbl>
      <w:tblPr>
        <w:tblStyle w:val="TableGAHeaderRowColumn"/>
        <w:tblW w:w="0" w:type="auto"/>
        <w:tblLook w:val="04A0"/>
      </w:tblPr>
      <w:tblGrid>
        <w:gridCol w:w="945"/>
        <w:gridCol w:w="924"/>
        <w:gridCol w:w="974"/>
        <w:gridCol w:w="974"/>
        <w:gridCol w:w="888"/>
        <w:gridCol w:w="1075"/>
        <w:gridCol w:w="844"/>
        <w:gridCol w:w="894"/>
        <w:gridCol w:w="944"/>
      </w:tblGrid>
      <w:tr w:rsidR="003858AD" w:rsidRPr="00747C18" w:rsidTr="00B714B5">
        <w:trPr>
          <w:cnfStyle w:val="100000000000"/>
          <w:cantSplit w:val="off"/>
          <w:trHeight w:val="255"/>
          <w:tblHeader/>
        </w:trPr>
        <w:tc>
          <w:tcPr>
            <w:cnfStyle w:val="001000000100"/>
            <w:tcW w:w="0" w:type="auto"/>
            <w:noWrap/>
            <w:hideMark/>
          </w:tcPr>
          <w:p w:rsidR="003858AD" w:rsidRPr="00747C18" w:rsidRDefault="003858AD" w:rsidP="00747C18">
            <w:pPr>
              <w:pStyle w:val="Tabletextcentred"/>
            </w:pPr>
          </w:p>
        </w:tc>
        <w:tc>
          <w:tcPr>
            <w:tcW w:w="0" w:type="auto"/>
            <w:noWrap/>
            <w:hideMark/>
          </w:tcPr>
          <w:p w:rsidR="003858AD" w:rsidRPr="00747C18" w:rsidRDefault="003858AD" w:rsidP="00747C18">
            <w:pPr>
              <w:pStyle w:val="Tabletextcentred"/>
              <w:cnfStyle w:val="100000000000"/>
            </w:pPr>
            <w:r w:rsidRPr="00747C18">
              <w:t>Fe (mg/L)</w:t>
            </w:r>
          </w:p>
        </w:tc>
        <w:tc>
          <w:tcPr>
            <w:tcW w:w="0" w:type="auto"/>
            <w:noWrap/>
            <w:hideMark/>
          </w:tcPr>
          <w:p w:rsidR="003858AD" w:rsidRPr="00747C18" w:rsidRDefault="003858AD" w:rsidP="00747C18">
            <w:pPr>
              <w:pStyle w:val="Tabletextcentred"/>
              <w:cnfStyle w:val="100000000000"/>
            </w:pPr>
            <w:r w:rsidRPr="00747C18">
              <w:t>Mg (mg/L)</w:t>
            </w:r>
          </w:p>
        </w:tc>
        <w:tc>
          <w:tcPr>
            <w:tcW w:w="0" w:type="auto"/>
            <w:noWrap/>
            <w:hideMark/>
          </w:tcPr>
          <w:p w:rsidR="003858AD" w:rsidRPr="00747C18" w:rsidRDefault="003858AD" w:rsidP="00747C18">
            <w:pPr>
              <w:pStyle w:val="Tabletextcentred"/>
              <w:cnfStyle w:val="100000000000"/>
            </w:pPr>
            <w:proofErr w:type="spellStart"/>
            <w:r w:rsidRPr="00747C18">
              <w:t>Mn</w:t>
            </w:r>
            <w:proofErr w:type="spellEnd"/>
            <w:r w:rsidRPr="00747C18">
              <w:t xml:space="preserve"> (mg/L)</w:t>
            </w:r>
          </w:p>
        </w:tc>
        <w:tc>
          <w:tcPr>
            <w:tcW w:w="0" w:type="auto"/>
            <w:noWrap/>
            <w:hideMark/>
          </w:tcPr>
          <w:p w:rsidR="003858AD" w:rsidRPr="00747C18" w:rsidRDefault="003858AD" w:rsidP="00747C18">
            <w:pPr>
              <w:pStyle w:val="Tabletextcentred"/>
              <w:cnfStyle w:val="100000000000"/>
            </w:pPr>
            <w:r w:rsidRPr="00747C18">
              <w:t>Na</w:t>
            </w:r>
            <w:r>
              <w:t xml:space="preserve"> </w:t>
            </w:r>
            <w:r w:rsidRPr="00747C18">
              <w:t>(µg/L)</w:t>
            </w:r>
          </w:p>
        </w:tc>
        <w:tc>
          <w:tcPr>
            <w:tcW w:w="0" w:type="auto"/>
            <w:noWrap/>
            <w:hideMark/>
          </w:tcPr>
          <w:p w:rsidR="003858AD" w:rsidRPr="00747C18" w:rsidRDefault="003858AD" w:rsidP="00747C18">
            <w:pPr>
              <w:pStyle w:val="Tabletextcentred"/>
              <w:cnfStyle w:val="100000000000"/>
            </w:pPr>
            <w:r w:rsidRPr="00747C18">
              <w:t>SO4 (mg/L)</w:t>
            </w:r>
          </w:p>
        </w:tc>
        <w:tc>
          <w:tcPr>
            <w:tcW w:w="0" w:type="auto"/>
            <w:noWrap/>
            <w:hideMark/>
          </w:tcPr>
          <w:p w:rsidR="003858AD" w:rsidRPr="00747C18" w:rsidRDefault="003858AD" w:rsidP="00747C18">
            <w:pPr>
              <w:pStyle w:val="Tabletextcentred"/>
              <w:cnfStyle w:val="100000000000"/>
            </w:pPr>
            <w:r w:rsidRPr="00747C18">
              <w:t>U (mg/L)</w:t>
            </w:r>
          </w:p>
        </w:tc>
        <w:tc>
          <w:tcPr>
            <w:tcW w:w="0" w:type="auto"/>
          </w:tcPr>
          <w:p w:rsidR="003858AD" w:rsidRPr="00747C18" w:rsidRDefault="003858AD" w:rsidP="009B2B47">
            <w:pPr>
              <w:pStyle w:val="Tabletextcentred"/>
              <w:cnfStyle w:val="100000000000"/>
            </w:pPr>
            <w:r w:rsidRPr="00747C18">
              <w:t>Al (mg/L)</w:t>
            </w:r>
          </w:p>
        </w:tc>
        <w:tc>
          <w:tcPr>
            <w:tcW w:w="0" w:type="auto"/>
            <w:noWrap/>
            <w:hideMark/>
          </w:tcPr>
          <w:p w:rsidR="003858AD" w:rsidRPr="00747C18" w:rsidRDefault="003858AD" w:rsidP="00747C18">
            <w:pPr>
              <w:pStyle w:val="Tabletextcentred"/>
              <w:cnfStyle w:val="100000000000"/>
            </w:pPr>
            <w:r w:rsidRPr="00747C18">
              <w:t>Ca (mg/L)</w:t>
            </w:r>
          </w:p>
        </w:tc>
      </w:tr>
      <w:tr w:rsidR="003858AD" w:rsidRPr="00747C18" w:rsidTr="00B714B5">
        <w:trPr>
          <w:cnfStyle w:val="000000100000"/>
          <w:trHeight w:val="255"/>
        </w:trPr>
        <w:tc>
          <w:tcPr>
            <w:cnfStyle w:val="001000000000"/>
            <w:tcW w:w="0" w:type="auto"/>
            <w:noWrap/>
            <w:hideMark/>
          </w:tcPr>
          <w:p w:rsidR="003858AD" w:rsidRPr="00747C18" w:rsidRDefault="003858AD" w:rsidP="00747C18">
            <w:pPr>
              <w:pStyle w:val="Tabletextcentred"/>
            </w:pPr>
            <w:r w:rsidRPr="00747C18">
              <w:t>1</w:t>
            </w:r>
          </w:p>
        </w:tc>
        <w:tc>
          <w:tcPr>
            <w:tcW w:w="0" w:type="auto"/>
            <w:noWrap/>
            <w:hideMark/>
          </w:tcPr>
          <w:p w:rsidR="003858AD" w:rsidRPr="00747C18" w:rsidRDefault="003858AD" w:rsidP="00747C18">
            <w:pPr>
              <w:pStyle w:val="Tabletextcentred"/>
              <w:cnfStyle w:val="000000100000"/>
            </w:pPr>
            <w:r w:rsidRPr="00747C18">
              <w:t>463</w:t>
            </w:r>
          </w:p>
        </w:tc>
        <w:tc>
          <w:tcPr>
            <w:tcW w:w="0" w:type="auto"/>
            <w:noWrap/>
            <w:hideMark/>
          </w:tcPr>
          <w:p w:rsidR="003858AD" w:rsidRPr="00747C18" w:rsidRDefault="003858AD" w:rsidP="00747C18">
            <w:pPr>
              <w:pStyle w:val="Tabletextcentred"/>
              <w:cnfStyle w:val="000000100000"/>
            </w:pPr>
            <w:r w:rsidRPr="00747C18">
              <w:t>4510</w:t>
            </w:r>
          </w:p>
        </w:tc>
        <w:tc>
          <w:tcPr>
            <w:tcW w:w="0" w:type="auto"/>
            <w:noWrap/>
            <w:hideMark/>
          </w:tcPr>
          <w:p w:rsidR="003858AD" w:rsidRPr="00747C18" w:rsidRDefault="003858AD" w:rsidP="00747C18">
            <w:pPr>
              <w:pStyle w:val="Tabletextcentred"/>
              <w:cnfStyle w:val="000000100000"/>
            </w:pPr>
            <w:r w:rsidRPr="00747C18">
              <w:t>1340</w:t>
            </w:r>
          </w:p>
        </w:tc>
        <w:tc>
          <w:tcPr>
            <w:tcW w:w="0" w:type="auto"/>
            <w:noWrap/>
            <w:hideMark/>
          </w:tcPr>
          <w:p w:rsidR="003858AD" w:rsidRPr="00747C18" w:rsidRDefault="003858AD" w:rsidP="00747C18">
            <w:pPr>
              <w:pStyle w:val="Tabletextcentred"/>
              <w:cnfStyle w:val="000000100000"/>
            </w:pPr>
            <w:r w:rsidRPr="00747C18">
              <w:t>83.1</w:t>
            </w:r>
          </w:p>
        </w:tc>
        <w:tc>
          <w:tcPr>
            <w:tcW w:w="0" w:type="auto"/>
            <w:noWrap/>
            <w:hideMark/>
          </w:tcPr>
          <w:p w:rsidR="003858AD" w:rsidRPr="00747C18" w:rsidRDefault="003858AD" w:rsidP="00747C18">
            <w:pPr>
              <w:pStyle w:val="Tabletextcentred"/>
              <w:cnfStyle w:val="000000100000"/>
            </w:pPr>
            <w:r w:rsidRPr="00747C18">
              <w:t>29800</w:t>
            </w:r>
          </w:p>
        </w:tc>
        <w:tc>
          <w:tcPr>
            <w:tcW w:w="0" w:type="auto"/>
            <w:noWrap/>
            <w:hideMark/>
          </w:tcPr>
          <w:p w:rsidR="003858AD" w:rsidRPr="00747C18" w:rsidRDefault="003858AD" w:rsidP="00747C18">
            <w:pPr>
              <w:pStyle w:val="Tabletextcentred"/>
              <w:cnfStyle w:val="000000100000"/>
            </w:pPr>
            <w:r w:rsidRPr="00747C18">
              <w:t>386</w:t>
            </w:r>
          </w:p>
        </w:tc>
        <w:tc>
          <w:tcPr>
            <w:tcW w:w="0" w:type="auto"/>
          </w:tcPr>
          <w:p w:rsidR="003858AD" w:rsidRPr="00747C18" w:rsidRDefault="003858AD" w:rsidP="009B2B47">
            <w:pPr>
              <w:pStyle w:val="Tabletextcentred"/>
              <w:cnfStyle w:val="000000100000"/>
            </w:pPr>
            <w:r w:rsidRPr="00747C18">
              <w:t>1260</w:t>
            </w:r>
          </w:p>
        </w:tc>
        <w:tc>
          <w:tcPr>
            <w:tcW w:w="0" w:type="auto"/>
            <w:noWrap/>
            <w:hideMark/>
          </w:tcPr>
          <w:p w:rsidR="003858AD" w:rsidRPr="00747C18" w:rsidRDefault="003858AD" w:rsidP="00747C18">
            <w:pPr>
              <w:pStyle w:val="Tabletextcentred"/>
              <w:cnfStyle w:val="000000100000"/>
            </w:pPr>
            <w:r w:rsidRPr="00747C18">
              <w:t>387</w:t>
            </w:r>
          </w:p>
        </w:tc>
      </w:tr>
      <w:tr w:rsidR="003858AD" w:rsidRPr="00747C18" w:rsidTr="00B714B5">
        <w:trPr>
          <w:cnfStyle w:val="000000010000"/>
          <w:cantSplit w:val="off"/>
          <w:trHeight w:val="255"/>
        </w:trPr>
        <w:tc>
          <w:tcPr>
            <w:cnfStyle w:val="001000000000"/>
            <w:tcW w:w="0" w:type="auto"/>
            <w:noWrap/>
            <w:hideMark/>
          </w:tcPr>
          <w:p w:rsidR="003858AD" w:rsidRPr="00747C18" w:rsidRDefault="003858AD" w:rsidP="00747C18">
            <w:pPr>
              <w:pStyle w:val="Tabletextcentred"/>
            </w:pPr>
            <w:r w:rsidRPr="00747C18">
              <w:t>2</w:t>
            </w:r>
          </w:p>
        </w:tc>
        <w:tc>
          <w:tcPr>
            <w:tcW w:w="0" w:type="auto"/>
            <w:noWrap/>
            <w:hideMark/>
          </w:tcPr>
          <w:p w:rsidR="003858AD" w:rsidRPr="00747C18" w:rsidRDefault="003858AD" w:rsidP="00747C18">
            <w:pPr>
              <w:pStyle w:val="Tabletextcentred"/>
              <w:cnfStyle w:val="000000010000"/>
            </w:pPr>
            <w:r w:rsidRPr="00747C18">
              <w:t>368</w:t>
            </w:r>
          </w:p>
        </w:tc>
        <w:tc>
          <w:tcPr>
            <w:tcW w:w="0" w:type="auto"/>
            <w:noWrap/>
            <w:hideMark/>
          </w:tcPr>
          <w:p w:rsidR="003858AD" w:rsidRPr="00747C18" w:rsidRDefault="003858AD" w:rsidP="00747C18">
            <w:pPr>
              <w:pStyle w:val="Tabletextcentred"/>
              <w:cnfStyle w:val="000000010000"/>
            </w:pPr>
            <w:r w:rsidRPr="00747C18">
              <w:t>3590</w:t>
            </w:r>
          </w:p>
        </w:tc>
        <w:tc>
          <w:tcPr>
            <w:tcW w:w="0" w:type="auto"/>
            <w:noWrap/>
            <w:hideMark/>
          </w:tcPr>
          <w:p w:rsidR="003858AD" w:rsidRPr="00747C18" w:rsidRDefault="003858AD" w:rsidP="00747C18">
            <w:pPr>
              <w:pStyle w:val="Tabletextcentred"/>
              <w:cnfStyle w:val="000000010000"/>
            </w:pPr>
            <w:r w:rsidRPr="00747C18">
              <w:t>986</w:t>
            </w:r>
          </w:p>
        </w:tc>
        <w:tc>
          <w:tcPr>
            <w:tcW w:w="0" w:type="auto"/>
            <w:noWrap/>
            <w:hideMark/>
          </w:tcPr>
          <w:p w:rsidR="003858AD" w:rsidRPr="00747C18" w:rsidRDefault="003858AD" w:rsidP="00747C18">
            <w:pPr>
              <w:pStyle w:val="Tabletextcentred"/>
              <w:cnfStyle w:val="000000010000"/>
            </w:pPr>
            <w:r w:rsidRPr="00747C18">
              <w:t>65.1</w:t>
            </w:r>
          </w:p>
        </w:tc>
        <w:tc>
          <w:tcPr>
            <w:tcW w:w="0" w:type="auto"/>
            <w:noWrap/>
            <w:hideMark/>
          </w:tcPr>
          <w:p w:rsidR="003858AD" w:rsidRPr="00747C18" w:rsidRDefault="003858AD" w:rsidP="00747C18">
            <w:pPr>
              <w:pStyle w:val="Tabletextcentred"/>
              <w:cnfStyle w:val="000000010000"/>
            </w:pPr>
            <w:r w:rsidRPr="00747C18">
              <w:t>23900</w:t>
            </w:r>
          </w:p>
        </w:tc>
        <w:tc>
          <w:tcPr>
            <w:tcW w:w="0" w:type="auto"/>
            <w:noWrap/>
            <w:hideMark/>
          </w:tcPr>
          <w:p w:rsidR="003858AD" w:rsidRPr="00747C18" w:rsidRDefault="003858AD" w:rsidP="00747C18">
            <w:pPr>
              <w:pStyle w:val="Tabletextcentred"/>
              <w:cnfStyle w:val="000000010000"/>
            </w:pPr>
            <w:r w:rsidRPr="00747C18">
              <w:t>317</w:t>
            </w:r>
          </w:p>
        </w:tc>
        <w:tc>
          <w:tcPr>
            <w:tcW w:w="0" w:type="auto"/>
          </w:tcPr>
          <w:p w:rsidR="003858AD" w:rsidRPr="00747C18" w:rsidRDefault="003858AD" w:rsidP="009B2B47">
            <w:pPr>
              <w:pStyle w:val="Tabletextcentred"/>
              <w:cnfStyle w:val="000000010000"/>
            </w:pPr>
            <w:r w:rsidRPr="00747C18">
              <w:t>976</w:t>
            </w:r>
          </w:p>
        </w:tc>
        <w:tc>
          <w:tcPr>
            <w:tcW w:w="0" w:type="auto"/>
            <w:noWrap/>
            <w:hideMark/>
          </w:tcPr>
          <w:p w:rsidR="003858AD" w:rsidRPr="00747C18" w:rsidRDefault="003858AD" w:rsidP="00747C18">
            <w:pPr>
              <w:pStyle w:val="Tabletextcentred"/>
              <w:cnfStyle w:val="000000010000"/>
            </w:pPr>
            <w:r w:rsidRPr="00747C18">
              <w:t>319</w:t>
            </w:r>
          </w:p>
        </w:tc>
      </w:tr>
      <w:tr w:rsidR="003858AD" w:rsidRPr="00747C18" w:rsidTr="00B714B5">
        <w:trPr>
          <w:cnfStyle w:val="000000100000"/>
          <w:trHeight w:val="255"/>
        </w:trPr>
        <w:tc>
          <w:tcPr>
            <w:cnfStyle w:val="001000000000"/>
            <w:tcW w:w="0" w:type="auto"/>
            <w:noWrap/>
            <w:hideMark/>
          </w:tcPr>
          <w:p w:rsidR="003858AD" w:rsidRPr="00747C18" w:rsidRDefault="003858AD" w:rsidP="00747C18">
            <w:pPr>
              <w:pStyle w:val="Tabletextcentred"/>
            </w:pPr>
            <w:r w:rsidRPr="00747C18">
              <w:t>3</w:t>
            </w:r>
          </w:p>
        </w:tc>
        <w:tc>
          <w:tcPr>
            <w:tcW w:w="0" w:type="auto"/>
            <w:noWrap/>
            <w:hideMark/>
          </w:tcPr>
          <w:p w:rsidR="003858AD" w:rsidRPr="00747C18" w:rsidRDefault="003858AD" w:rsidP="00747C18">
            <w:pPr>
              <w:pStyle w:val="Tabletextcentred"/>
              <w:cnfStyle w:val="000000100000"/>
            </w:pPr>
            <w:r w:rsidRPr="00747C18">
              <w:t>310</w:t>
            </w:r>
          </w:p>
        </w:tc>
        <w:tc>
          <w:tcPr>
            <w:tcW w:w="0" w:type="auto"/>
            <w:noWrap/>
            <w:hideMark/>
          </w:tcPr>
          <w:p w:rsidR="003858AD" w:rsidRPr="00747C18" w:rsidRDefault="003858AD" w:rsidP="00747C18">
            <w:pPr>
              <w:pStyle w:val="Tabletextcentred"/>
              <w:cnfStyle w:val="000000100000"/>
            </w:pPr>
            <w:r w:rsidRPr="00747C18">
              <w:t>3240</w:t>
            </w:r>
          </w:p>
        </w:tc>
        <w:tc>
          <w:tcPr>
            <w:tcW w:w="0" w:type="auto"/>
            <w:noWrap/>
            <w:hideMark/>
          </w:tcPr>
          <w:p w:rsidR="003858AD" w:rsidRPr="00747C18" w:rsidRDefault="003858AD" w:rsidP="00747C18">
            <w:pPr>
              <w:pStyle w:val="Tabletextcentred"/>
              <w:cnfStyle w:val="000000100000"/>
            </w:pPr>
            <w:r w:rsidRPr="00747C18">
              <w:t>948</w:t>
            </w:r>
          </w:p>
        </w:tc>
        <w:tc>
          <w:tcPr>
            <w:tcW w:w="0" w:type="auto"/>
            <w:noWrap/>
            <w:hideMark/>
          </w:tcPr>
          <w:p w:rsidR="003858AD" w:rsidRPr="00747C18" w:rsidRDefault="003858AD" w:rsidP="00747C18">
            <w:pPr>
              <w:pStyle w:val="Tabletextcentred"/>
              <w:cnfStyle w:val="000000100000"/>
            </w:pPr>
            <w:r w:rsidRPr="00747C18">
              <w:t>63.4</w:t>
            </w:r>
          </w:p>
        </w:tc>
        <w:tc>
          <w:tcPr>
            <w:tcW w:w="0" w:type="auto"/>
            <w:noWrap/>
            <w:hideMark/>
          </w:tcPr>
          <w:p w:rsidR="003858AD" w:rsidRPr="00747C18" w:rsidRDefault="003858AD" w:rsidP="00747C18">
            <w:pPr>
              <w:pStyle w:val="Tabletextcentred"/>
              <w:cnfStyle w:val="000000100000"/>
            </w:pPr>
            <w:r w:rsidRPr="00747C18">
              <w:t>22000</w:t>
            </w:r>
          </w:p>
        </w:tc>
        <w:tc>
          <w:tcPr>
            <w:tcW w:w="0" w:type="auto"/>
            <w:noWrap/>
            <w:hideMark/>
          </w:tcPr>
          <w:p w:rsidR="003858AD" w:rsidRPr="00747C18" w:rsidRDefault="003858AD" w:rsidP="00747C18">
            <w:pPr>
              <w:pStyle w:val="Tabletextcentred"/>
              <w:cnfStyle w:val="000000100000"/>
            </w:pPr>
            <w:r w:rsidRPr="00747C18">
              <w:t>291</w:t>
            </w:r>
          </w:p>
        </w:tc>
        <w:tc>
          <w:tcPr>
            <w:tcW w:w="0" w:type="auto"/>
          </w:tcPr>
          <w:p w:rsidR="003858AD" w:rsidRPr="00747C18" w:rsidRDefault="003858AD" w:rsidP="009B2B47">
            <w:pPr>
              <w:pStyle w:val="Tabletextcentred"/>
              <w:cnfStyle w:val="000000100000"/>
            </w:pPr>
            <w:r w:rsidRPr="00747C18">
              <w:t>895</w:t>
            </w:r>
          </w:p>
        </w:tc>
        <w:tc>
          <w:tcPr>
            <w:tcW w:w="0" w:type="auto"/>
            <w:noWrap/>
            <w:hideMark/>
          </w:tcPr>
          <w:p w:rsidR="003858AD" w:rsidRPr="00747C18" w:rsidRDefault="003858AD" w:rsidP="00747C18">
            <w:pPr>
              <w:pStyle w:val="Tabletextcentred"/>
              <w:cnfStyle w:val="000000100000"/>
            </w:pPr>
            <w:r w:rsidRPr="00747C18">
              <w:t>351</w:t>
            </w:r>
          </w:p>
        </w:tc>
      </w:tr>
      <w:tr w:rsidR="003858AD" w:rsidRPr="00747C18" w:rsidTr="00B714B5">
        <w:trPr>
          <w:cnfStyle w:val="000000010000"/>
          <w:cantSplit w:val="off"/>
          <w:trHeight w:val="255"/>
        </w:trPr>
        <w:tc>
          <w:tcPr>
            <w:cnfStyle w:val="001000000000"/>
            <w:tcW w:w="0" w:type="auto"/>
            <w:noWrap/>
          </w:tcPr>
          <w:p w:rsidR="003858AD" w:rsidRPr="003858AD" w:rsidRDefault="003858AD" w:rsidP="003858AD">
            <w:pPr>
              <w:pStyle w:val="Tabletextcentred"/>
            </w:pPr>
            <w:r>
              <w:t>Average</w:t>
            </w:r>
          </w:p>
        </w:tc>
        <w:tc>
          <w:tcPr>
            <w:tcW w:w="0" w:type="auto"/>
            <w:noWrap/>
            <w:vAlign w:val="center"/>
          </w:tcPr>
          <w:p w:rsidR="003858AD" w:rsidRDefault="003858AD" w:rsidP="009A22D1">
            <w:pPr>
              <w:pStyle w:val="TableTextCentred0"/>
              <w:cnfStyle w:val="000000010000"/>
            </w:pPr>
            <w:r>
              <w:t>380</w:t>
            </w:r>
          </w:p>
        </w:tc>
        <w:tc>
          <w:tcPr>
            <w:tcW w:w="0" w:type="auto"/>
            <w:noWrap/>
            <w:vAlign w:val="center"/>
          </w:tcPr>
          <w:p w:rsidR="003858AD" w:rsidRDefault="003858AD" w:rsidP="009A22D1">
            <w:pPr>
              <w:pStyle w:val="TableTextCentred0"/>
              <w:cnfStyle w:val="000000010000"/>
            </w:pPr>
            <w:r>
              <w:t>3780</w:t>
            </w:r>
          </w:p>
        </w:tc>
        <w:tc>
          <w:tcPr>
            <w:tcW w:w="0" w:type="auto"/>
            <w:noWrap/>
            <w:vAlign w:val="center"/>
          </w:tcPr>
          <w:p w:rsidR="003858AD" w:rsidRDefault="003858AD" w:rsidP="009A22D1">
            <w:pPr>
              <w:pStyle w:val="TableTextCentred0"/>
              <w:cnfStyle w:val="000000010000"/>
            </w:pPr>
            <w:r>
              <w:t>1091</w:t>
            </w:r>
          </w:p>
        </w:tc>
        <w:tc>
          <w:tcPr>
            <w:tcW w:w="0" w:type="auto"/>
            <w:noWrap/>
            <w:vAlign w:val="center"/>
          </w:tcPr>
          <w:p w:rsidR="003858AD" w:rsidRDefault="003858AD" w:rsidP="009A22D1">
            <w:pPr>
              <w:pStyle w:val="TableTextCentred0"/>
              <w:cnfStyle w:val="000000010000"/>
            </w:pPr>
            <w:r>
              <w:t>70.5</w:t>
            </w:r>
          </w:p>
        </w:tc>
        <w:tc>
          <w:tcPr>
            <w:tcW w:w="0" w:type="auto"/>
            <w:noWrap/>
            <w:vAlign w:val="center"/>
          </w:tcPr>
          <w:p w:rsidR="003858AD" w:rsidRDefault="003858AD" w:rsidP="009A22D1">
            <w:pPr>
              <w:pStyle w:val="TableTextCentred0"/>
              <w:cnfStyle w:val="000000010000"/>
            </w:pPr>
            <w:r>
              <w:t>25233</w:t>
            </w:r>
          </w:p>
        </w:tc>
        <w:tc>
          <w:tcPr>
            <w:tcW w:w="0" w:type="auto"/>
            <w:noWrap/>
            <w:vAlign w:val="center"/>
          </w:tcPr>
          <w:p w:rsidR="003858AD" w:rsidRDefault="003858AD" w:rsidP="009A22D1">
            <w:pPr>
              <w:pStyle w:val="TableTextCentred0"/>
              <w:cnfStyle w:val="000000010000"/>
            </w:pPr>
            <w:r>
              <w:t>331</w:t>
            </w:r>
          </w:p>
        </w:tc>
        <w:tc>
          <w:tcPr>
            <w:tcW w:w="0" w:type="auto"/>
            <w:vAlign w:val="center"/>
          </w:tcPr>
          <w:p w:rsidR="003858AD" w:rsidRDefault="003858AD" w:rsidP="009A22D1">
            <w:pPr>
              <w:pStyle w:val="TableTextCentred0"/>
              <w:cnfStyle w:val="000000010000"/>
            </w:pPr>
            <w:r>
              <w:t>1044</w:t>
            </w:r>
          </w:p>
        </w:tc>
        <w:tc>
          <w:tcPr>
            <w:tcW w:w="0" w:type="auto"/>
            <w:noWrap/>
            <w:vAlign w:val="center"/>
          </w:tcPr>
          <w:p w:rsidR="003858AD" w:rsidRDefault="003858AD" w:rsidP="009A22D1">
            <w:pPr>
              <w:pStyle w:val="TableTextCentred0"/>
              <w:cnfStyle w:val="000000010000"/>
            </w:pPr>
            <w:r>
              <w:t>352</w:t>
            </w:r>
          </w:p>
        </w:tc>
      </w:tr>
      <w:tr w:rsidR="003858AD" w:rsidRPr="00747C18" w:rsidTr="00B714B5">
        <w:trPr>
          <w:cnfStyle w:val="000000100000"/>
          <w:trHeight w:val="255"/>
        </w:trPr>
        <w:tc>
          <w:tcPr>
            <w:cnfStyle w:val="001000000000"/>
            <w:tcW w:w="0" w:type="auto"/>
            <w:noWrap/>
          </w:tcPr>
          <w:p w:rsidR="003858AD" w:rsidRPr="006E03C3" w:rsidRDefault="003858AD" w:rsidP="009B2B47">
            <w:pPr>
              <w:pStyle w:val="Tabletextcentred"/>
            </w:pPr>
            <w:r>
              <w:t>Maximum</w:t>
            </w:r>
          </w:p>
        </w:tc>
        <w:tc>
          <w:tcPr>
            <w:tcW w:w="0" w:type="auto"/>
            <w:noWrap/>
            <w:vAlign w:val="center"/>
          </w:tcPr>
          <w:p w:rsidR="003858AD" w:rsidRDefault="003858AD" w:rsidP="009A22D1">
            <w:pPr>
              <w:pStyle w:val="TableTextCentred0"/>
              <w:cnfStyle w:val="000000100000"/>
            </w:pPr>
            <w:r>
              <w:t>463</w:t>
            </w:r>
          </w:p>
        </w:tc>
        <w:tc>
          <w:tcPr>
            <w:tcW w:w="0" w:type="auto"/>
            <w:noWrap/>
            <w:vAlign w:val="center"/>
          </w:tcPr>
          <w:p w:rsidR="003858AD" w:rsidRDefault="003858AD" w:rsidP="009A22D1">
            <w:pPr>
              <w:pStyle w:val="TableTextCentred0"/>
              <w:cnfStyle w:val="000000100000"/>
            </w:pPr>
            <w:r>
              <w:t>4510</w:t>
            </w:r>
          </w:p>
        </w:tc>
        <w:tc>
          <w:tcPr>
            <w:tcW w:w="0" w:type="auto"/>
            <w:noWrap/>
            <w:vAlign w:val="center"/>
          </w:tcPr>
          <w:p w:rsidR="003858AD" w:rsidRDefault="003858AD" w:rsidP="009A22D1">
            <w:pPr>
              <w:pStyle w:val="TableTextCentred0"/>
              <w:cnfStyle w:val="000000100000"/>
            </w:pPr>
            <w:r>
              <w:t>1340</w:t>
            </w:r>
          </w:p>
        </w:tc>
        <w:tc>
          <w:tcPr>
            <w:tcW w:w="0" w:type="auto"/>
            <w:noWrap/>
            <w:vAlign w:val="center"/>
          </w:tcPr>
          <w:p w:rsidR="003858AD" w:rsidRDefault="003858AD" w:rsidP="009A22D1">
            <w:pPr>
              <w:pStyle w:val="TableTextCentred0"/>
              <w:cnfStyle w:val="000000100000"/>
            </w:pPr>
            <w:r>
              <w:t>83.1</w:t>
            </w:r>
          </w:p>
        </w:tc>
        <w:tc>
          <w:tcPr>
            <w:tcW w:w="0" w:type="auto"/>
            <w:noWrap/>
            <w:vAlign w:val="center"/>
          </w:tcPr>
          <w:p w:rsidR="003858AD" w:rsidRDefault="003858AD" w:rsidP="009A22D1">
            <w:pPr>
              <w:pStyle w:val="TableTextCentred0"/>
              <w:cnfStyle w:val="000000100000"/>
            </w:pPr>
            <w:r>
              <w:t>29800</w:t>
            </w:r>
          </w:p>
        </w:tc>
        <w:tc>
          <w:tcPr>
            <w:tcW w:w="0" w:type="auto"/>
            <w:noWrap/>
            <w:vAlign w:val="center"/>
          </w:tcPr>
          <w:p w:rsidR="003858AD" w:rsidRDefault="003858AD" w:rsidP="009A22D1">
            <w:pPr>
              <w:pStyle w:val="TableTextCentred0"/>
              <w:cnfStyle w:val="000000100000"/>
            </w:pPr>
            <w:r>
              <w:t>386</w:t>
            </w:r>
          </w:p>
        </w:tc>
        <w:tc>
          <w:tcPr>
            <w:tcW w:w="0" w:type="auto"/>
            <w:vAlign w:val="center"/>
          </w:tcPr>
          <w:p w:rsidR="003858AD" w:rsidRDefault="003858AD" w:rsidP="009A22D1">
            <w:pPr>
              <w:pStyle w:val="TableTextCentred0"/>
              <w:cnfStyle w:val="000000100000"/>
            </w:pPr>
            <w:r>
              <w:t>1260</w:t>
            </w:r>
          </w:p>
        </w:tc>
        <w:tc>
          <w:tcPr>
            <w:tcW w:w="0" w:type="auto"/>
            <w:noWrap/>
            <w:vAlign w:val="center"/>
          </w:tcPr>
          <w:p w:rsidR="003858AD" w:rsidRDefault="003858AD" w:rsidP="009A22D1">
            <w:pPr>
              <w:pStyle w:val="TableTextCentred0"/>
              <w:cnfStyle w:val="000000100000"/>
            </w:pPr>
            <w:r>
              <w:t>387</w:t>
            </w:r>
          </w:p>
        </w:tc>
      </w:tr>
      <w:tr w:rsidR="003858AD" w:rsidRPr="00747C18" w:rsidTr="00B714B5">
        <w:trPr>
          <w:cnfStyle w:val="000000010000"/>
          <w:cantSplit w:val="off"/>
          <w:trHeight w:val="255"/>
        </w:trPr>
        <w:tc>
          <w:tcPr>
            <w:cnfStyle w:val="001000000000"/>
            <w:tcW w:w="0" w:type="auto"/>
            <w:noWrap/>
          </w:tcPr>
          <w:p w:rsidR="003858AD" w:rsidRPr="006E03C3" w:rsidRDefault="003858AD" w:rsidP="003858AD">
            <w:pPr>
              <w:pStyle w:val="Tabletextcentred"/>
            </w:pPr>
            <w:r w:rsidRPr="006E03C3">
              <w:t>Min</w:t>
            </w:r>
            <w:r>
              <w:t>imum</w:t>
            </w:r>
          </w:p>
        </w:tc>
        <w:tc>
          <w:tcPr>
            <w:tcW w:w="0" w:type="auto"/>
            <w:noWrap/>
            <w:vAlign w:val="center"/>
          </w:tcPr>
          <w:p w:rsidR="003858AD" w:rsidRDefault="003858AD" w:rsidP="009A22D1">
            <w:pPr>
              <w:pStyle w:val="TableTextCentred0"/>
              <w:cnfStyle w:val="000000010000"/>
            </w:pPr>
            <w:r>
              <w:t>310</w:t>
            </w:r>
          </w:p>
        </w:tc>
        <w:tc>
          <w:tcPr>
            <w:tcW w:w="0" w:type="auto"/>
            <w:noWrap/>
            <w:vAlign w:val="center"/>
          </w:tcPr>
          <w:p w:rsidR="003858AD" w:rsidRDefault="003858AD" w:rsidP="009A22D1">
            <w:pPr>
              <w:pStyle w:val="TableTextCentred0"/>
              <w:cnfStyle w:val="000000010000"/>
            </w:pPr>
            <w:r>
              <w:t>3240</w:t>
            </w:r>
          </w:p>
        </w:tc>
        <w:tc>
          <w:tcPr>
            <w:tcW w:w="0" w:type="auto"/>
            <w:noWrap/>
            <w:vAlign w:val="center"/>
          </w:tcPr>
          <w:p w:rsidR="003858AD" w:rsidRDefault="003858AD" w:rsidP="009A22D1">
            <w:pPr>
              <w:pStyle w:val="TableTextCentred0"/>
              <w:cnfStyle w:val="000000010000"/>
            </w:pPr>
            <w:r>
              <w:t>948</w:t>
            </w:r>
          </w:p>
        </w:tc>
        <w:tc>
          <w:tcPr>
            <w:tcW w:w="0" w:type="auto"/>
            <w:noWrap/>
            <w:vAlign w:val="center"/>
          </w:tcPr>
          <w:p w:rsidR="003858AD" w:rsidRDefault="003858AD" w:rsidP="009A22D1">
            <w:pPr>
              <w:pStyle w:val="TableTextCentred0"/>
              <w:cnfStyle w:val="000000010000"/>
            </w:pPr>
            <w:r>
              <w:t>63.4</w:t>
            </w:r>
          </w:p>
        </w:tc>
        <w:tc>
          <w:tcPr>
            <w:tcW w:w="0" w:type="auto"/>
            <w:noWrap/>
            <w:vAlign w:val="center"/>
          </w:tcPr>
          <w:p w:rsidR="003858AD" w:rsidRDefault="003858AD" w:rsidP="009A22D1">
            <w:pPr>
              <w:pStyle w:val="TableTextCentred0"/>
              <w:cnfStyle w:val="000000010000"/>
            </w:pPr>
            <w:r>
              <w:t>22000</w:t>
            </w:r>
          </w:p>
        </w:tc>
        <w:tc>
          <w:tcPr>
            <w:tcW w:w="0" w:type="auto"/>
            <w:noWrap/>
            <w:vAlign w:val="center"/>
          </w:tcPr>
          <w:p w:rsidR="003858AD" w:rsidRDefault="003858AD" w:rsidP="009A22D1">
            <w:pPr>
              <w:pStyle w:val="TableTextCentred0"/>
              <w:cnfStyle w:val="000000010000"/>
            </w:pPr>
            <w:r>
              <w:t>291</w:t>
            </w:r>
          </w:p>
        </w:tc>
        <w:tc>
          <w:tcPr>
            <w:tcW w:w="0" w:type="auto"/>
            <w:vAlign w:val="center"/>
          </w:tcPr>
          <w:p w:rsidR="003858AD" w:rsidRDefault="003858AD" w:rsidP="009A22D1">
            <w:pPr>
              <w:pStyle w:val="TableTextCentred0"/>
              <w:cnfStyle w:val="000000010000"/>
            </w:pPr>
            <w:r>
              <w:t>895</w:t>
            </w:r>
          </w:p>
        </w:tc>
        <w:tc>
          <w:tcPr>
            <w:tcW w:w="0" w:type="auto"/>
            <w:noWrap/>
            <w:vAlign w:val="center"/>
          </w:tcPr>
          <w:p w:rsidR="003858AD" w:rsidRDefault="003858AD" w:rsidP="009A22D1">
            <w:pPr>
              <w:pStyle w:val="TableTextCentred0"/>
              <w:cnfStyle w:val="000000010000"/>
            </w:pPr>
            <w:r>
              <w:t>319</w:t>
            </w:r>
          </w:p>
        </w:tc>
      </w:tr>
    </w:tbl>
    <w:p w:rsidR="00D85E9F" w:rsidRDefault="00D563C4" w:rsidP="00C54B41">
      <w:pPr>
        <w:pStyle w:val="BodyText"/>
      </w:pPr>
      <w:r>
        <w:rPr>
          <w:noProof/>
        </w:rPr>
        <w:drawing>
          <wp:inline distT="0" distB="0" distL="0" distR="0">
            <wp:extent cx="5753100" cy="5686425"/>
            <wp:effectExtent l="0" t="0" r="0" b="9525"/>
            <wp:docPr id="19" name="Picture 1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Reporting\Figures\Final Figures\Ranger_Spill_FIG07_10k_extent.png"/>
                    <pic:cNvPicPr>
                      <a:picLocks noChangeAspect="1" noChangeArrowheads="1"/>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86425"/>
                    </a:xfrm>
                    <a:prstGeom prst="rect">
                      <a:avLst/>
                    </a:prstGeom>
                    <a:noFill/>
                    <a:ln>
                      <a:noFill/>
                    </a:ln>
                  </pic:spPr>
                </pic:pic>
              </a:graphicData>
            </a:graphic>
          </wp:inline>
        </w:drawing>
      </w:r>
    </w:p>
    <w:p w:rsidR="00D85E9F" w:rsidRDefault="00D85E9F" w:rsidP="00D85E9F">
      <w:pPr>
        <w:pStyle w:val="Caption"/>
      </w:pPr>
      <w:bookmarkStart w:id="87" w:name="_Ref379367628"/>
      <w:bookmarkStart w:id="88" w:name="_Toc380755494"/>
      <w:bookmarkStart w:id="89" w:name="_Toc390761271"/>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7</w:t>
      </w:r>
      <w:r w:rsidR="000C1755">
        <w:rPr>
          <w:noProof/>
        </w:rPr>
        <w:fldChar w:fldCharType="end"/>
      </w:r>
      <w:bookmarkEnd w:id="87"/>
      <w:proofErr w:type="gramStart"/>
      <w:r>
        <w:t>.</w:t>
      </w:r>
      <w:proofErr w:type="gramEnd"/>
      <w:r w:rsidR="004B2083">
        <w:t xml:space="preserve"> </w:t>
      </w:r>
      <w:r w:rsidR="00D802C7">
        <w:t>Leach Tank 1 location and m</w:t>
      </w:r>
      <w:r>
        <w:t>apped spill extent</w:t>
      </w:r>
      <w:r w:rsidR="008C72DD">
        <w:rPr>
          <w:noProof/>
        </w:rPr>
        <w:t xml:space="preserve"> </w:t>
      </w:r>
      <w:r w:rsidR="006E03C3">
        <w:rPr>
          <w:noProof/>
        </w:rPr>
        <w:t xml:space="preserve">at the surface </w:t>
      </w:r>
      <w:r w:rsidR="008C72DD">
        <w:rPr>
          <w:noProof/>
        </w:rPr>
        <w:t xml:space="preserve">(spill extent </w:t>
      </w:r>
      <w:r>
        <w:rPr>
          <w:noProof/>
        </w:rPr>
        <w:t xml:space="preserve">data provided by </w:t>
      </w:r>
      <w:r w:rsidR="00D563C4">
        <w:rPr>
          <w:noProof/>
        </w:rPr>
        <w:t xml:space="preserve">ERA to </w:t>
      </w:r>
      <w:r>
        <w:rPr>
          <w:noProof/>
        </w:rPr>
        <w:t>SSD</w:t>
      </w:r>
      <w:r w:rsidR="00E15F62">
        <w:rPr>
          <w:rStyle w:val="FootnoteReference"/>
          <w:noProof/>
        </w:rPr>
        <w:footnoteReference w:id="4"/>
      </w:r>
      <w:r>
        <w:rPr>
          <w:noProof/>
        </w:rPr>
        <w:t>)</w:t>
      </w:r>
      <w:bookmarkEnd w:id="88"/>
      <w:bookmarkEnd w:id="89"/>
    </w:p>
    <w:p w:rsidR="00A33B52" w:rsidRDefault="00882D18" w:rsidP="00EA782B">
      <w:pPr>
        <w:pStyle w:val="Heading2"/>
      </w:pPr>
      <w:bookmarkStart w:id="90" w:name="_Toc390421172"/>
      <w:r>
        <w:t>Plant</w:t>
      </w:r>
      <w:r w:rsidR="00FF22F6">
        <w:t xml:space="preserve"> area s</w:t>
      </w:r>
      <w:r w:rsidR="00A33B52">
        <w:t>urface materials</w:t>
      </w:r>
      <w:bookmarkEnd w:id="90"/>
    </w:p>
    <w:p w:rsidR="00A33B52" w:rsidRDefault="00A33B52" w:rsidP="00C54B41">
      <w:pPr>
        <w:pStyle w:val="BodyText"/>
      </w:pPr>
      <w:r>
        <w:t xml:space="preserve">The area of the plant which was exposed to </w:t>
      </w:r>
      <w:r w:rsidR="00170C6B">
        <w:t xml:space="preserve">the leach tank spill </w:t>
      </w:r>
      <w:r>
        <w:t>is characterised by a mixture of</w:t>
      </w:r>
      <w:r w:rsidR="00613C5C">
        <w:t xml:space="preserve"> natural and artificial</w:t>
      </w:r>
      <w:r>
        <w:t xml:space="preserve"> sealed and unsealed surfaces (</w:t>
      </w:r>
      <w:r w:rsidR="000C1755">
        <w:fldChar w:fldCharType="begin"/>
      </w:r>
      <w:r w:rsidR="00D802C7">
        <w:instrText xml:space="preserve"> REF _Ref379367432 \h </w:instrText>
      </w:r>
      <w:r w:rsidR="000C1755">
        <w:fldChar w:fldCharType="separate"/>
      </w:r>
      <w:r w:rsidR="00FB5ACD">
        <w:t xml:space="preserve">Figure </w:t>
      </w:r>
      <w:r w:rsidR="00FB5ACD">
        <w:rPr>
          <w:noProof/>
        </w:rPr>
        <w:t>8</w:t>
      </w:r>
      <w:r w:rsidR="000C1755">
        <w:fldChar w:fldCharType="end"/>
      </w:r>
      <w:r>
        <w:t xml:space="preserve">). The sealed surfaces are </w:t>
      </w:r>
      <w:r w:rsidR="00F01826">
        <w:t>likely</w:t>
      </w:r>
      <w:r>
        <w:t xml:space="preserve"> to have facilitated runoff, with </w:t>
      </w:r>
      <w:r w:rsidR="00447CF6">
        <w:t>low</w:t>
      </w:r>
      <w:r>
        <w:t xml:space="preserve"> possib</w:t>
      </w:r>
      <w:r w:rsidR="00447CF6">
        <w:t>i</w:t>
      </w:r>
      <w:r>
        <w:t>l</w:t>
      </w:r>
      <w:r w:rsidR="00447CF6">
        <w:t>it</w:t>
      </w:r>
      <w:r>
        <w:t>y of infiltration.</w:t>
      </w:r>
      <w:r w:rsidR="00886360">
        <w:t xml:space="preserve"> </w:t>
      </w:r>
      <w:r w:rsidR="004B2083">
        <w:t>While u</w:t>
      </w:r>
      <w:r w:rsidR="00886360">
        <w:t>nsealed and vegetation cover types are thought most likely to be areas of potential contaminant infiltration</w:t>
      </w:r>
      <w:r w:rsidR="004B2083">
        <w:t>,</w:t>
      </w:r>
      <w:r w:rsidR="00886360">
        <w:t xml:space="preserve"> </w:t>
      </w:r>
      <w:r w:rsidR="004B2083">
        <w:t>m</w:t>
      </w:r>
      <w:r w:rsidR="00447CF6">
        <w:t xml:space="preserve">ost of the unsealed areas within the spill extent are heavily trafficked, and subject to compaction. It is </w:t>
      </w:r>
      <w:r w:rsidR="00F01826">
        <w:t>possible</w:t>
      </w:r>
      <w:r w:rsidR="00447CF6">
        <w:t xml:space="preserve"> that these</w:t>
      </w:r>
      <w:r w:rsidR="004B2083">
        <w:t xml:space="preserve"> compacted</w:t>
      </w:r>
      <w:r w:rsidR="00447CF6">
        <w:t xml:space="preserve"> areas would have similar infiltration properties to the sealed areas, except for where the surface is cracked or less compacted. Soil profiles</w:t>
      </w:r>
      <w:r>
        <w:t xml:space="preserve"> </w:t>
      </w:r>
      <w:r w:rsidR="005D7298">
        <w:t>have been</w:t>
      </w:r>
      <w:r>
        <w:t xml:space="preserve"> </w:t>
      </w:r>
      <w:r w:rsidR="00447CF6">
        <w:t>collected to a depth of 1 m</w:t>
      </w:r>
      <w:r>
        <w:t xml:space="preserve"> in the spill-affected area </w:t>
      </w:r>
      <w:r w:rsidR="00F01826">
        <w:t xml:space="preserve">by SSD </w:t>
      </w:r>
      <w:r w:rsidR="005D7298">
        <w:t xml:space="preserve">for comparison </w:t>
      </w:r>
      <w:r>
        <w:t xml:space="preserve">with </w:t>
      </w:r>
      <w:r w:rsidR="00447CF6">
        <w:t>profiles</w:t>
      </w:r>
      <w:r>
        <w:t xml:space="preserve"> excavated in the unaffected area of the</w:t>
      </w:r>
      <w:r w:rsidR="00FF581A">
        <w:t xml:space="preserve"> plant to provide further data o</w:t>
      </w:r>
      <w:r>
        <w:t>n this</w:t>
      </w:r>
      <w:r w:rsidR="004B2083">
        <w:rPr>
          <w:rStyle w:val="FootnoteReference"/>
          <w:rFonts w:eastAsia="Times"/>
        </w:rPr>
        <w:footnoteReference w:id="5"/>
      </w:r>
      <w:r>
        <w:t>.</w:t>
      </w:r>
      <w:r w:rsidR="00447CF6">
        <w:t xml:space="preserve"> </w:t>
      </w:r>
      <w:r w:rsidR="005D7298">
        <w:t xml:space="preserve">These profiles will also provide a comparison with the profiles described in </w:t>
      </w:r>
      <w:r w:rsidR="000C1755">
        <w:fldChar w:fldCharType="begin"/>
      </w:r>
      <w:r w:rsidR="005D7298">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fldChar w:fldCharType="separate"/>
      </w:r>
      <w:hyperlink w:anchor="_ENREF_15" w:tooltip="Hollingsworth, 2006 #24" w:history="1">
        <w:r w:rsidR="009A0B72">
          <w:rPr>
            <w:noProof/>
          </w:rPr>
          <w:t>Hollingsworth (2006</w:t>
        </w:r>
      </w:hyperlink>
      <w:r w:rsidR="005D7298">
        <w:rPr>
          <w:noProof/>
        </w:rPr>
        <w:t>)</w:t>
      </w:r>
      <w:r w:rsidR="000C1755">
        <w:fldChar w:fldCharType="end"/>
      </w:r>
      <w:r w:rsidR="005D7298">
        <w:t>.</w:t>
      </w:r>
    </w:p>
    <w:p w:rsidR="00D802C7" w:rsidRPr="00C54B41" w:rsidRDefault="00D563C4" w:rsidP="00C54B41">
      <w:pPr>
        <w:pStyle w:val="BodyText"/>
      </w:pPr>
      <w:r>
        <w:rPr>
          <w:noProof/>
        </w:rPr>
        <w:drawing>
          <wp:inline distT="0" distB="0" distL="0" distR="0">
            <wp:extent cx="5753100" cy="5867400"/>
            <wp:effectExtent l="0" t="0" r="0" b="0"/>
            <wp:docPr id="243" name="Picture 2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water\Advice\Projects\Uranium\Ranger Mine\SSD Work 2014\Reporting\Figures\Final Figures\Ranger_Spill_FIG08_2_5k_covertype.png"/>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67400"/>
                    </a:xfrm>
                    <a:prstGeom prst="rect">
                      <a:avLst/>
                    </a:prstGeom>
                    <a:noFill/>
                    <a:ln>
                      <a:noFill/>
                    </a:ln>
                  </pic:spPr>
                </pic:pic>
              </a:graphicData>
            </a:graphic>
          </wp:inline>
        </w:drawing>
      </w:r>
    </w:p>
    <w:p w:rsidR="001252A8" w:rsidRDefault="001252A8" w:rsidP="00F2765E">
      <w:pPr>
        <w:pStyle w:val="BodyText"/>
      </w:pPr>
    </w:p>
    <w:p w:rsidR="00D85E9F" w:rsidRDefault="00D85E9F" w:rsidP="00D85E9F">
      <w:pPr>
        <w:pStyle w:val="Caption"/>
        <w:rPr>
          <w:noProof/>
        </w:rPr>
      </w:pPr>
      <w:bookmarkStart w:id="91" w:name="_Ref379367432"/>
      <w:bookmarkStart w:id="92" w:name="_Toc380755495"/>
      <w:bookmarkStart w:id="93" w:name="_Toc390761272"/>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8</w:t>
      </w:r>
      <w:r w:rsidR="000C1755">
        <w:rPr>
          <w:noProof/>
        </w:rPr>
        <w:fldChar w:fldCharType="end"/>
      </w:r>
      <w:bookmarkEnd w:id="91"/>
      <w:proofErr w:type="gramStart"/>
      <w:r w:rsidR="007612AC">
        <w:t>.</w:t>
      </w:r>
      <w:proofErr w:type="gramEnd"/>
      <w:r w:rsidR="007612AC">
        <w:t xml:space="preserve"> Spill extent and </w:t>
      </w:r>
      <w:r w:rsidR="00886360">
        <w:t xml:space="preserve">cover </w:t>
      </w:r>
      <w:r w:rsidR="007612AC">
        <w:t xml:space="preserve">type </w:t>
      </w:r>
      <w:r>
        <w:t>(</w:t>
      </w:r>
      <w:r w:rsidR="00E821CE">
        <w:rPr>
          <w:noProof/>
        </w:rPr>
        <w:t xml:space="preserve">spill extent data provided by </w:t>
      </w:r>
      <w:r w:rsidR="00D563C4">
        <w:rPr>
          <w:noProof/>
        </w:rPr>
        <w:t xml:space="preserve">ERA to </w:t>
      </w:r>
      <w:r w:rsidR="00E821CE">
        <w:rPr>
          <w:noProof/>
        </w:rPr>
        <w:t>SSD</w:t>
      </w:r>
      <w:r w:rsidR="00E821CE">
        <w:rPr>
          <w:rStyle w:val="FootnoteReference"/>
          <w:noProof/>
        </w:rPr>
        <w:footnoteReference w:id="6"/>
      </w:r>
      <w:r>
        <w:t>)</w:t>
      </w:r>
      <w:bookmarkEnd w:id="92"/>
      <w:bookmarkEnd w:id="93"/>
    </w:p>
    <w:p w:rsidR="003D609F" w:rsidRDefault="003D609F" w:rsidP="003D609F">
      <w:pPr>
        <w:pStyle w:val="Heading2"/>
      </w:pPr>
      <w:bookmarkStart w:id="94" w:name="_Toc390421173"/>
      <w:bookmarkStart w:id="95" w:name="_Ref381179971"/>
      <w:r>
        <w:t>Corridor Creek</w:t>
      </w:r>
      <w:bookmarkEnd w:id="94"/>
      <w:r>
        <w:t xml:space="preserve"> </w:t>
      </w:r>
    </w:p>
    <w:p w:rsidR="000427C1" w:rsidRDefault="003D609F" w:rsidP="003D609F">
      <w:pPr>
        <w:pStyle w:val="BodyText"/>
      </w:pPr>
      <w:r>
        <w:t xml:space="preserve">Corridor Creek flows </w:t>
      </w:r>
      <w:r w:rsidR="00387872">
        <w:t>to</w:t>
      </w:r>
      <w:r>
        <w:t xml:space="preserve"> the south of Pit 1 in an easterly direction, into </w:t>
      </w:r>
      <w:proofErr w:type="spellStart"/>
      <w:r>
        <w:t>Magela</w:t>
      </w:r>
      <w:proofErr w:type="spellEnd"/>
      <w:r>
        <w:t xml:space="preserve"> Creek approximately 750 m east of Leach Tank 1. The confluence is marked by Georgetown Billabong. GC2 is a surface water gauging structure installed downstream of Pit 1 on Corridor Creek (</w:t>
      </w:r>
      <w:r w:rsidR="000C1755">
        <w:fldChar w:fldCharType="begin"/>
      </w:r>
      <w:r>
        <w:instrText xml:space="preserve"> REF _Ref382828311 \h </w:instrText>
      </w:r>
      <w:r w:rsidR="000C1755">
        <w:fldChar w:fldCharType="separate"/>
      </w:r>
      <w:r w:rsidR="00FB5ACD">
        <w:t xml:space="preserve">Figure </w:t>
      </w:r>
      <w:r w:rsidR="00FB5ACD">
        <w:rPr>
          <w:noProof/>
        </w:rPr>
        <w:t>2</w:t>
      </w:r>
      <w:r w:rsidR="000C1755">
        <w:fldChar w:fldCharType="end"/>
      </w:r>
      <w:r>
        <w:t xml:space="preserve">). </w:t>
      </w:r>
      <w:r w:rsidR="000A5F88">
        <w:t xml:space="preserve">GC2 is downstream from a dam (GCMBL) which holds pond water </w:t>
      </w:r>
      <w:proofErr w:type="gramStart"/>
      <w:r w:rsidR="000A5F88">
        <w:t>permeate</w:t>
      </w:r>
      <w:proofErr w:type="gramEnd"/>
      <w:r w:rsidR="000A5F88">
        <w:t>, as part of the site water managem</w:t>
      </w:r>
      <w:r w:rsidR="000427C1">
        <w:t>ent system. As part of their water management plan, ERA release water from GCMBL during the dry season, resulting in flow at GC2</w:t>
      </w:r>
      <w:r w:rsidR="00624047">
        <w:t xml:space="preserve">. </w:t>
      </w:r>
    </w:p>
    <w:p w:rsidR="003D609F" w:rsidRDefault="003D609F" w:rsidP="003D609F">
      <w:pPr>
        <w:pStyle w:val="BodyText"/>
      </w:pPr>
      <w:r>
        <w:t xml:space="preserve">Daily discharge data from GC2 for the period from July 2010 through to the end of February 2014 shows distinct peaks in flow during the wet season, with possible </w:t>
      </w:r>
      <w:r w:rsidR="00192982">
        <w:t xml:space="preserve">low to moderate </w:t>
      </w:r>
      <w:proofErr w:type="spellStart"/>
      <w:r>
        <w:t>baseflow</w:t>
      </w:r>
      <w:proofErr w:type="spellEnd"/>
      <w:r>
        <w:t xml:space="preserve"> contributions identified during the dry season of 2011, mid-June to mid-August 2012, and mid-April to the end of June 2013 (</w:t>
      </w:r>
      <w:r w:rsidR="000C1755">
        <w:fldChar w:fldCharType="begin"/>
      </w:r>
      <w:r>
        <w:instrText xml:space="preserve"> REF _Ref382822247 \h </w:instrText>
      </w:r>
      <w:r w:rsidR="000C1755">
        <w:fldChar w:fldCharType="separate"/>
      </w:r>
      <w:r w:rsidR="00FB5ACD">
        <w:t xml:space="preserve">Figure </w:t>
      </w:r>
      <w:r w:rsidR="00FB5ACD">
        <w:rPr>
          <w:noProof/>
        </w:rPr>
        <w:t>9</w:t>
      </w:r>
      <w:r w:rsidR="000C1755">
        <w:fldChar w:fldCharType="end"/>
      </w:r>
      <w:r w:rsidR="00165DB8">
        <w:t xml:space="preserve">). </w:t>
      </w:r>
      <w:r>
        <w:t xml:space="preserve">These events are shown by flow above zero without corresponding rainfall </w:t>
      </w:r>
      <w:r w:rsidR="00624047">
        <w:t xml:space="preserve">or GCMBL release </w:t>
      </w:r>
      <w:r>
        <w:t xml:space="preserve">events. The regular and defined </w:t>
      </w:r>
      <w:proofErr w:type="spellStart"/>
      <w:r>
        <w:t>baseflow</w:t>
      </w:r>
      <w:proofErr w:type="spellEnd"/>
      <w:r>
        <w:t xml:space="preserve"> events indicate that Corridor Creek is receiving some portion of flow fro</w:t>
      </w:r>
      <w:r w:rsidR="00192982">
        <w:t>m interaction with groundwater.</w:t>
      </w:r>
    </w:p>
    <w:p w:rsidR="003D609F" w:rsidRDefault="003D609F" w:rsidP="003D609F">
      <w:pPr>
        <w:pStyle w:val="Caption"/>
      </w:pPr>
      <w:r>
        <w:rPr>
          <w:noProof/>
        </w:rPr>
        <w:drawing>
          <wp:inline distT="0" distB="0" distL="0" distR="0">
            <wp:extent cx="5762625" cy="3933825"/>
            <wp:effectExtent l="0" t="0" r="0" b="0"/>
            <wp:docPr id="18" name="Chart 18" descr="Due to the complexity of this document and the niche scientific target audience, no alternative description has been provided. Please email Geoscience Australia at clientservices@ga.gov.au for an alternative descrip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D609F" w:rsidRDefault="003D609F" w:rsidP="003D609F">
      <w:pPr>
        <w:pStyle w:val="Caption"/>
      </w:pPr>
      <w:bookmarkStart w:id="96" w:name="_Ref382822247"/>
      <w:bookmarkStart w:id="97" w:name="_Toc390761273"/>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9</w:t>
      </w:r>
      <w:r w:rsidR="000C1755">
        <w:rPr>
          <w:noProof/>
        </w:rPr>
        <w:fldChar w:fldCharType="end"/>
      </w:r>
      <w:bookmarkEnd w:id="96"/>
      <w:proofErr w:type="gramStart"/>
      <w:r>
        <w:t>.</w:t>
      </w:r>
      <w:proofErr w:type="gramEnd"/>
      <w:r>
        <w:t xml:space="preserve"> Rainfall compared to GC2 discharge from July 2010 to February 2014 </w:t>
      </w:r>
      <w:r w:rsidR="000C1755">
        <w:fldChar w:fldCharType="begin"/>
      </w:r>
      <w:r>
        <w:instrText xml:space="preserve"> ADDIN EN.CITE &lt;EndNote&gt;&lt;Cite&gt;&lt;Author&gt;BoM&lt;/Author&gt;&lt;Year&gt;2014&lt;/Year&gt;&lt;RecNum&gt;34&lt;/RecNum&gt;&lt;Prefix&gt;rainfall data from &lt;/Prefix&gt;&lt;Suffix&gt;`; GC2 discharge volumes supplied by ERA&lt;/Suffix&gt;&lt;DisplayText&gt;(rainfall data from BoM, 2014; GC2 discharge volumes supplied by ERA)&lt;/DisplayText&gt;&lt;record&gt;&lt;rec-number&gt;34&lt;/rec-number&gt;&lt;foreign-keys&gt;&lt;key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0C1755">
        <w:fldChar w:fldCharType="separate"/>
      </w:r>
      <w:r>
        <w:rPr>
          <w:noProof/>
        </w:rPr>
        <w:t>(</w:t>
      </w:r>
      <w:hyperlink w:anchor="_ENREF_5" w:tooltip="BoM, 2014 #34" w:history="1">
        <w:r w:rsidR="009A0B72">
          <w:rPr>
            <w:noProof/>
          </w:rPr>
          <w:t>rainfall data from BoM, 2014; GC2 discharge volumes supplied by ERA</w:t>
        </w:r>
      </w:hyperlink>
      <w:r>
        <w:rPr>
          <w:noProof/>
        </w:rPr>
        <w:t>)</w:t>
      </w:r>
      <w:bookmarkEnd w:id="97"/>
      <w:r w:rsidR="000C1755">
        <w:fldChar w:fldCharType="end"/>
      </w:r>
    </w:p>
    <w:p w:rsidR="00733EBD" w:rsidRDefault="00733EBD" w:rsidP="00EA782B">
      <w:pPr>
        <w:pStyle w:val="Heading2"/>
      </w:pPr>
      <w:bookmarkStart w:id="98" w:name="_Toc390421174"/>
      <w:r>
        <w:t>Existing groundwater conditions</w:t>
      </w:r>
      <w:bookmarkEnd w:id="95"/>
      <w:r w:rsidR="004B2083">
        <w:t xml:space="preserve"> in the </w:t>
      </w:r>
      <w:r w:rsidR="00882D18">
        <w:t>plant</w:t>
      </w:r>
      <w:r w:rsidR="004B2083">
        <w:t xml:space="preserve"> area</w:t>
      </w:r>
      <w:bookmarkEnd w:id="98"/>
    </w:p>
    <w:p w:rsidR="007C3CF8" w:rsidRDefault="007C3CF8" w:rsidP="007C3CF8">
      <w:pPr>
        <w:pStyle w:val="BodyText"/>
      </w:pPr>
      <w:r>
        <w:t>The spill extent is interpreted to overlie aquifers 1b and 2</w:t>
      </w:r>
      <w:r w:rsidR="004B2083">
        <w:t xml:space="preserve">, </w:t>
      </w:r>
      <w:r>
        <w:t>characterised by the upper part of the weathered profile</w:t>
      </w:r>
      <w:r w:rsidR="00EA2642">
        <w:t xml:space="preserve"> grading down in parts to weathered bedrock, with clay present</w:t>
      </w:r>
      <w:r w:rsidR="004B2083">
        <w:t>.</w:t>
      </w:r>
      <w:r>
        <w:t xml:space="preserve"> </w:t>
      </w:r>
      <w:r w:rsidR="004B2083">
        <w:t>F</w:t>
      </w:r>
      <w:r>
        <w:t>erruginous sediments</w:t>
      </w:r>
      <w:r w:rsidR="00EA2642">
        <w:t xml:space="preserve"> are present across the area</w:t>
      </w:r>
      <w:r>
        <w:t xml:space="preserve">, </w:t>
      </w:r>
      <w:r w:rsidR="00EA2642">
        <w:t xml:space="preserve">and </w:t>
      </w:r>
      <w:r w:rsidR="00F01826">
        <w:t>the plant area is</w:t>
      </w:r>
      <w:r w:rsidR="00EA2642">
        <w:t xml:space="preserve"> not </w:t>
      </w:r>
      <w:r>
        <w:t xml:space="preserve">located </w:t>
      </w:r>
      <w:r w:rsidR="00EA2642">
        <w:t xml:space="preserve">on </w:t>
      </w:r>
      <w:r>
        <w:t xml:space="preserve">current </w:t>
      </w:r>
      <w:r w:rsidR="004B2083">
        <w:t xml:space="preserve">surface water </w:t>
      </w:r>
      <w:r>
        <w:t xml:space="preserve">channels. </w:t>
      </w:r>
      <w:r w:rsidR="00E821CE">
        <w:t xml:space="preserve">These </w:t>
      </w:r>
      <w:r w:rsidR="00165DB8">
        <w:t xml:space="preserve">ferruginous </w:t>
      </w:r>
      <w:r w:rsidR="00E821CE">
        <w:t>sediments</w:t>
      </w:r>
      <w:r w:rsidR="00EA2642">
        <w:t xml:space="preserve"> </w:t>
      </w:r>
      <w:r w:rsidR="004B2083">
        <w:t xml:space="preserve">host the water table </w:t>
      </w:r>
      <w:r>
        <w:t xml:space="preserve">during the wet season. </w:t>
      </w:r>
      <w:r w:rsidR="004B2083">
        <w:t>Groundwater</w:t>
      </w:r>
      <w:r w:rsidR="00EA2642">
        <w:t xml:space="preserve"> flow occurs either within a p</w:t>
      </w:r>
      <w:r>
        <w:t xml:space="preserve">orous </w:t>
      </w:r>
      <w:r w:rsidR="00EA2642">
        <w:t xml:space="preserve">or fractured porous </w:t>
      </w:r>
      <w:r>
        <w:t>medium.</w:t>
      </w:r>
    </w:p>
    <w:p w:rsidR="00733EBD" w:rsidRDefault="00886360" w:rsidP="00733EBD">
      <w:pPr>
        <w:pStyle w:val="BodyText"/>
      </w:pPr>
      <w:r>
        <w:t>A study of potentially contaminated groundwater was undertaken between 2006 and 2009</w:t>
      </w:r>
      <w:r w:rsidR="007E5858">
        <w:t xml:space="preserve"> in the Plant Area</w:t>
      </w:r>
      <w:r w:rsidR="00B81228">
        <w:t xml:space="preserve"> </w:t>
      </w:r>
      <w:r w:rsidR="000C1755">
        <w:fldChar w:fldCharType="begin">
          <w:fldData xml:space="preserve">PEVuZE5vdGU+PENpdGU+PEF1dGhvcj5BbGFyY29uIExlb248L0F1dGhvcj48WWVhcj4yMDA3PC9Z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</w:fldData>
        </w:fldChar>
      </w:r>
      <w:r w:rsidR="00CA509C">
        <w:instrText xml:space="preserve"> ADDIN EN.CITE </w:instrText>
      </w:r>
      <w:r w:rsidR="000C1755">
        <w:fldChar w:fldCharType="begin">
          <w:fldData xml:space="preserve">PEVuZE5vdGU+PENpdGU+PEF1dGhvcj5BbGFyY29uIExlb248L0F1dGhvcj48WWVhcj4yMDA3PC9Z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</w:fldData>
        </w:fldChar>
      </w:r>
      <w:r w:rsidR="00CA509C">
        <w:instrText xml:space="preserve"> ADDIN EN.CITE.DATA </w:instrText>
      </w:r>
      <w:r w:rsidR="000C1755">
        <w:fldChar w:fldCharType="end"/>
      </w:r>
      <w:r w:rsidR="000C1755">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2" w:tooltip="Alarcon Leon, 2007 #22" w:history="1">
        <w:r w:rsidR="009A0B72">
          <w:rPr>
            <w:noProof/>
          </w:rPr>
          <w:t>Alarcon Leon et al., 2007b</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Gellert and Jones, 2008</w:t>
        </w:r>
      </w:hyperlink>
      <w:r w:rsidR="00CA509C">
        <w:rPr>
          <w:noProof/>
        </w:rPr>
        <w:t>)</w:t>
      </w:r>
      <w:r w:rsidR="000C1755">
        <w:fldChar w:fldCharType="end"/>
      </w:r>
      <w:r>
        <w:t xml:space="preserve">. </w:t>
      </w:r>
      <w:r w:rsidR="00B81228">
        <w:t>T</w:t>
      </w:r>
      <w:r>
        <w:t xml:space="preserve">he plant area was </w:t>
      </w:r>
      <w:r w:rsidR="00B81228">
        <w:t xml:space="preserve">identified as </w:t>
      </w:r>
      <w:r>
        <w:t xml:space="preserve">a source for groundwater contamination, and recommendations regarding ongoing monitoring and further work were put forward, particularly by </w:t>
      </w:r>
      <w:r w:rsidR="000C1755">
        <w:fldChar w:fldCharType="begin"/>
      </w:r>
      <w:r w:rsidR="00192982">
        <w:instrText xml:space="preserve"> ADDIN EN.CITE &lt;EndNote&gt;&lt;Cite AuthorYear="1"&gt;&lt;Author&gt;Alarcon Leon&lt;/Author&gt;&lt;Year&gt;2007&lt;/Year&gt;&lt;RecNum&gt;22&lt;/RecNum&gt;&lt;DisplayText&gt;Alarcon Leon et al. (2007b)&lt;/DisplayText&gt;&lt;record&gt;&lt;rec-number&gt;22&lt;/rec-number&gt;&lt;foreign-keys&gt;&lt;key app="EN" db-id="xf5rrfrfiewaexevwaa5teet0d0xvpa0dtrd"&gt;22&lt;/key&gt;&lt;/foreign-keys&gt;&lt;ref-type name="Report"&gt;27&lt;/ref-type&gt;&lt;contributors&gt;&lt;authors&gt;&lt;author&gt;Alarcon Leon, E&lt;/author&gt;&lt;author&gt;Gellert, C&lt;/author&gt;&lt;author&gt;Puhalovich, Allan&lt;/author&gt;&lt;/authors&gt;&lt;/contributors&gt;&lt;titles&gt;&lt;title&gt;Position Paper: Current Status of Contaminated Sites at Ranger Mine and Proposed Way Forward&lt;/title&gt;&lt;/titles&gt;&lt;pages&gt;5&lt;/pages&gt;&lt;dates&gt;&lt;year&gt;2007&lt;/year&gt;&lt;pub-dates&gt;&lt;date&gt;September 2007&lt;/date&gt;&lt;/pub-dates&gt;&lt;/dates&gt;&lt;publisher&gt;EWL Sciences&lt;/publisher&gt;&lt;urls&gt;&lt;/urls&gt;&lt;/record&gt;&lt;/Cite&gt;&lt;/EndNote&gt;</w:instrText>
      </w:r>
      <w:r w:rsidR="000C1755">
        <w:fldChar w:fldCharType="separate"/>
      </w:r>
      <w:hyperlink w:anchor="_ENREF_2" w:tooltip="Alarcon Leon, 2007 #22" w:history="1">
        <w:r w:rsidR="009A0B72">
          <w:rPr>
            <w:noProof/>
          </w:rPr>
          <w:t>Alarcon Leon et al. (2007b</w:t>
        </w:r>
      </w:hyperlink>
      <w:r w:rsidR="00192982">
        <w:rPr>
          <w:noProof/>
        </w:rPr>
        <w:t>)</w:t>
      </w:r>
      <w:r w:rsidR="000C1755">
        <w:fldChar w:fldCharType="end"/>
      </w:r>
      <w:r>
        <w:t>. These studies identified seve</w:t>
      </w:r>
      <w:r w:rsidR="00DB70BD">
        <w:t>n</w:t>
      </w:r>
      <w:r>
        <w:t xml:space="preserve"> </w:t>
      </w:r>
      <w:r w:rsidR="00DB70BD">
        <w:t>potential</w:t>
      </w:r>
      <w:r>
        <w:t xml:space="preserve"> contamination zones within the plant area</w:t>
      </w:r>
      <w:r w:rsidR="00DB70BD">
        <w:t>, tied to potential contaminant sources</w:t>
      </w:r>
      <w:r>
        <w:t xml:space="preserve">, and characterised the groundwater contamination at these locations. The zones are shown in </w:t>
      </w:r>
      <w:r w:rsidR="000C1755">
        <w:fldChar w:fldCharType="begin"/>
      </w:r>
      <w:r>
        <w:instrText xml:space="preserve"> REF _Ref379368383 \h </w:instrText>
      </w:r>
      <w:r w:rsidR="000C1755">
        <w:fldChar w:fldCharType="separate"/>
      </w:r>
      <w:r w:rsidR="00FB5ACD">
        <w:t xml:space="preserve">Figure </w:t>
      </w:r>
      <w:r w:rsidR="00FB5ACD">
        <w:rPr>
          <w:noProof/>
        </w:rPr>
        <w:t>10</w:t>
      </w:r>
      <w:r w:rsidR="000C1755">
        <w:fldChar w:fldCharType="end"/>
      </w:r>
      <w:r>
        <w:t>.</w:t>
      </w:r>
      <w:r w:rsidR="007E5858">
        <w:t xml:space="preserve"> Specific events leading to the contamination were not </w:t>
      </w:r>
      <w:r w:rsidR="00DB70BD">
        <w:t>identified for</w:t>
      </w:r>
      <w:r w:rsidR="007E5858">
        <w:t xml:space="preserve"> these </w:t>
      </w:r>
      <w:r w:rsidR="0084508E">
        <w:t>studies;</w:t>
      </w:r>
      <w:r w:rsidR="007E5858">
        <w:t xml:space="preserve"> they were designed to identify the cumulative extent of groundwater </w:t>
      </w:r>
      <w:r w:rsidR="00DB70BD">
        <w:t xml:space="preserve">contamination at the time. </w:t>
      </w:r>
      <w:r>
        <w:t xml:space="preserve">The </w:t>
      </w:r>
      <w:r w:rsidR="00E821CE">
        <w:t xml:space="preserve">7 </w:t>
      </w:r>
      <w:r w:rsidR="0084508E">
        <w:t xml:space="preserve">December 2013 </w:t>
      </w:r>
      <w:r w:rsidR="00E821CE">
        <w:t>l</w:t>
      </w:r>
      <w:r>
        <w:t xml:space="preserve">each </w:t>
      </w:r>
      <w:r w:rsidR="00E821CE">
        <w:t>t</w:t>
      </w:r>
      <w:r>
        <w:t xml:space="preserve">ank </w:t>
      </w:r>
      <w:r w:rsidR="00E821CE">
        <w:t>s</w:t>
      </w:r>
      <w:r>
        <w:t xml:space="preserve">pill occurred within the CCD </w:t>
      </w:r>
      <w:r w:rsidR="00264BC6">
        <w:t xml:space="preserve">Circuit and </w:t>
      </w:r>
      <w:proofErr w:type="gramStart"/>
      <w:r w:rsidR="00264BC6">
        <w:t>Lime Towers</w:t>
      </w:r>
      <w:proofErr w:type="gramEnd"/>
      <w:r>
        <w:t xml:space="preserve"> </w:t>
      </w:r>
      <w:r w:rsidR="00B81228">
        <w:t>z</w:t>
      </w:r>
      <w:r w:rsidR="00264BC6">
        <w:t>one</w:t>
      </w:r>
      <w:r>
        <w:t>, and the spill ext</w:t>
      </w:r>
      <w:r w:rsidR="0084508E">
        <w:t xml:space="preserve">ent covered </w:t>
      </w:r>
      <w:r w:rsidR="00387872">
        <w:t xml:space="preserve">parts of </w:t>
      </w:r>
      <w:r w:rsidR="0084508E">
        <w:t xml:space="preserve">this </w:t>
      </w:r>
      <w:r w:rsidR="00387872">
        <w:t xml:space="preserve">zone </w:t>
      </w:r>
      <w:r w:rsidR="0084508E">
        <w:t xml:space="preserve">as well as parts of the </w:t>
      </w:r>
      <w:r w:rsidR="00264BC6">
        <w:t>Acid Plant &amp; Sulphur Stockpile and Power</w:t>
      </w:r>
      <w:r>
        <w:t xml:space="preserve"> Plant </w:t>
      </w:r>
      <w:r w:rsidR="00B81228">
        <w:t>z</w:t>
      </w:r>
      <w:r>
        <w:t xml:space="preserve">ones. </w:t>
      </w:r>
    </w:p>
    <w:p w:rsidR="00FA6370" w:rsidRPr="00DE0ABA" w:rsidRDefault="00943052" w:rsidP="00FA6370">
      <w:pPr>
        <w:pStyle w:val="BodyText"/>
      </w:pPr>
      <w:r>
        <w:rPr>
          <w:noProof/>
        </w:rPr>
        <w:drawing>
          <wp:inline distT="0" distB="0" distL="0" distR="0">
            <wp:extent cx="5753100" cy="5772150"/>
            <wp:effectExtent l="0" t="0" r="0" b="0"/>
            <wp:docPr id="250" name="Picture 25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water\Advice\Projects\Uranium\Ranger Mine\SSD Work 2014\Reporting\Figures\Final Figures\Ranger_Spill_FIG10_10k_contaminated_zones.png"/>
                    <pic:cNvPicPr>
                      <a:picLocks noChangeAspect="1" noChangeArrowheads="1"/>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72150"/>
                    </a:xfrm>
                    <a:prstGeom prst="rect">
                      <a:avLst/>
                    </a:prstGeom>
                    <a:noFill/>
                    <a:ln>
                      <a:noFill/>
                    </a:ln>
                  </pic:spPr>
                </pic:pic>
              </a:graphicData>
            </a:graphic>
          </wp:inline>
        </w:drawing>
      </w:r>
    </w:p>
    <w:p w:rsidR="00FA6370" w:rsidRDefault="00FA6370" w:rsidP="00FA6370">
      <w:pPr>
        <w:pStyle w:val="Caption"/>
      </w:pPr>
      <w:bookmarkStart w:id="99" w:name="_Ref379368383"/>
      <w:bookmarkStart w:id="100" w:name="_Toc390761274"/>
      <w:bookmarkStart w:id="101" w:name="_Toc380755496"/>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10</w:t>
      </w:r>
      <w:r w:rsidR="000C1755">
        <w:rPr>
          <w:noProof/>
        </w:rPr>
        <w:fldChar w:fldCharType="end"/>
      </w:r>
      <w:bookmarkEnd w:id="99"/>
      <w:proofErr w:type="gramStart"/>
      <w:r>
        <w:t>.</w:t>
      </w:r>
      <w:proofErr w:type="gramEnd"/>
      <w:r>
        <w:t xml:space="preserve"> Sites identified </w:t>
      </w:r>
      <w:r w:rsidR="001C65F1">
        <w:t xml:space="preserve">with </w:t>
      </w:r>
      <w:r>
        <w:t xml:space="preserve">groundwater contamination </w:t>
      </w:r>
      <w:r w:rsidR="000C1755">
        <w:fldChar w:fldCharType="begin">
          <w:fldData xml:space="preserve">PEVuZE5vdGU+PENpdGU+PEF1dGhvcj5BbGFyY29uIExlb248L0F1dGhvcj48WWVhcj4yMDA3PC9Z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</w:fldData>
        </w:fldChar>
      </w:r>
      <w:r w:rsidR="00CA509C">
        <w:instrText xml:space="preserve"> ADDIN EN.CITE </w:instrText>
      </w:r>
      <w:r w:rsidR="000C1755">
        <w:fldChar w:fldCharType="begin">
          <w:fldData xml:space="preserve">PEVuZE5vdGU+PENpdGU+PEF1dGhvcj5BbGFyY29uIExlb248L0F1dGhvcj48WWVhcj4yMDA3PC9Z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</w:fldData>
        </w:fldChar>
      </w:r>
      <w:r w:rsidR="00CA509C">
        <w:instrText xml:space="preserve"> ADDIN EN.CITE.DATA </w:instrText>
      </w:r>
      <w:r w:rsidR="000C1755">
        <w:fldChar w:fldCharType="end"/>
      </w:r>
      <w:r w:rsidR="000C1755">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Gellert and Jones, 2008</w:t>
        </w:r>
      </w:hyperlink>
      <w:r w:rsidR="00CA509C">
        <w:rPr>
          <w:noProof/>
        </w:rPr>
        <w:t>)</w:t>
      </w:r>
      <w:bookmarkEnd w:id="100"/>
      <w:r w:rsidR="000C1755">
        <w:fldChar w:fldCharType="end"/>
      </w:r>
      <w:bookmarkEnd w:id="101"/>
    </w:p>
    <w:p w:rsidR="00BB1DB1" w:rsidRDefault="00BB1DB1" w:rsidP="00BB1DB1">
      <w:pPr>
        <w:pStyle w:val="Heading3"/>
      </w:pPr>
      <w:bookmarkStart w:id="102" w:name="_Ref381179980"/>
      <w:bookmarkStart w:id="103" w:name="_Toc390421175"/>
      <w:r>
        <w:t>Plant area surface material contamination</w:t>
      </w:r>
      <w:bookmarkEnd w:id="102"/>
      <w:bookmarkEnd w:id="103"/>
    </w:p>
    <w:p w:rsidR="00BB1DB1" w:rsidRDefault="00BB1DB1" w:rsidP="00882D18">
      <w:pPr>
        <w:pStyle w:val="BodyText"/>
      </w:pPr>
      <w:r>
        <w:t xml:space="preserve">Soil contamination mapping in the vicinity of the plant area was undertaken by </w:t>
      </w:r>
      <w:r w:rsidR="000C1755">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fldChar w:fldCharType="separate"/>
      </w:r>
      <w:hyperlink w:anchor="_ENREF_15" w:tooltip="Hollingsworth, 2006 #24" w:history="1">
        <w:r w:rsidR="009A0B72">
          <w:rPr>
            <w:noProof/>
          </w:rPr>
          <w:t>Hollingsworth (2006</w:t>
        </w:r>
      </w:hyperlink>
      <w:r>
        <w:rPr>
          <w:noProof/>
        </w:rPr>
        <w:t>)</w:t>
      </w:r>
      <w:r w:rsidR="000C1755">
        <w:fldChar w:fldCharType="end"/>
      </w:r>
      <w:r>
        <w:t xml:space="preserve">. </w:t>
      </w:r>
      <w:r w:rsidR="00192982">
        <w:t xml:space="preserve">This study examined profiles up to 1 m depth, taking samples at various intervals. </w:t>
      </w:r>
      <w:r>
        <w:t xml:space="preserve">Nine sites were examined from within the CCD and Lime Towers zone (sites 1, 2, 3, 4, 5, 10, 11, 12, 13; </w:t>
      </w:r>
      <w:r w:rsidR="00387872">
        <w:t xml:space="preserve">shown in </w:t>
      </w:r>
      <w:r w:rsidR="000C1755">
        <w:fldChar w:fldCharType="begin"/>
      </w:r>
      <w:r w:rsidR="00882D18">
        <w:instrText xml:space="preserve"> REF _Ref381622759 \h </w:instrText>
      </w:r>
      <w:r w:rsidR="000C1755">
        <w:fldChar w:fldCharType="separate"/>
      </w:r>
      <w:r w:rsidR="00FB5ACD">
        <w:t xml:space="preserve">Figure </w:t>
      </w:r>
      <w:r w:rsidR="00FB5ACD">
        <w:rPr>
          <w:noProof/>
        </w:rPr>
        <w:t>11</w:t>
      </w:r>
      <w:r w:rsidR="000C1755">
        <w:fldChar w:fldCharType="end"/>
      </w:r>
      <w:r>
        <w:t xml:space="preserve">). </w:t>
      </w:r>
      <w:r w:rsidR="001C65F1">
        <w:t>Electrical conductivity (EC)</w:t>
      </w:r>
      <w:r w:rsidR="00616AEA">
        <w:t xml:space="preserve">, pH, </w:t>
      </w:r>
      <w:r w:rsidR="001C65F1">
        <w:t>copper (</w:t>
      </w:r>
      <w:r w:rsidR="00616AEA">
        <w:t>Cu</w:t>
      </w:r>
      <w:r w:rsidR="001C65F1">
        <w:t>)</w:t>
      </w:r>
      <w:r w:rsidR="00616AEA">
        <w:t xml:space="preserve">, </w:t>
      </w:r>
      <w:r w:rsidR="001C65F1">
        <w:t>lead (</w:t>
      </w:r>
      <w:proofErr w:type="spellStart"/>
      <w:r w:rsidR="00616AEA">
        <w:t>Pb</w:t>
      </w:r>
      <w:proofErr w:type="spellEnd"/>
      <w:r w:rsidR="001C65F1">
        <w:t>)</w:t>
      </w:r>
      <w:r w:rsidR="00616AEA">
        <w:t xml:space="preserve">, </w:t>
      </w:r>
      <w:r w:rsidR="001C65F1">
        <w:t>zinc (</w:t>
      </w:r>
      <w:r w:rsidR="00616AEA">
        <w:t>Zn</w:t>
      </w:r>
      <w:r w:rsidR="001C65F1">
        <w:t>)</w:t>
      </w:r>
      <w:r w:rsidR="00616AEA">
        <w:t xml:space="preserve">, </w:t>
      </w:r>
      <w:proofErr w:type="spellStart"/>
      <w:r w:rsidR="00616AEA">
        <w:t>Mn</w:t>
      </w:r>
      <w:proofErr w:type="spellEnd"/>
      <w:r w:rsidR="00616AEA">
        <w:t xml:space="preserve"> and U</w:t>
      </w:r>
      <w:r>
        <w:t xml:space="preserve"> for these sites are summarised in </w:t>
      </w:r>
      <w:r w:rsidR="000C1755">
        <w:fldChar w:fldCharType="begin"/>
      </w:r>
      <w:r w:rsidR="00882D18">
        <w:instrText xml:space="preserve"> REF _Ref381622669 \h </w:instrText>
      </w:r>
      <w:r w:rsidR="000C1755">
        <w:fldChar w:fldCharType="separate"/>
      </w:r>
      <w:r w:rsidR="00FB5ACD" w:rsidRPr="007A2432">
        <w:t xml:space="preserve">Table </w:t>
      </w:r>
      <w:r w:rsidR="00FB5ACD">
        <w:rPr>
          <w:noProof/>
        </w:rPr>
        <w:t>4</w:t>
      </w:r>
      <w:r w:rsidR="000C1755">
        <w:fldChar w:fldCharType="end"/>
      </w:r>
      <w:r w:rsidR="00882D18">
        <w:t xml:space="preserve">. </w:t>
      </w:r>
      <w:r>
        <w:t xml:space="preserve">Sites 12 and 13 are located adjacent to the Leach Tanks, and provide data on pre-spill impacts. These were compared by </w:t>
      </w:r>
      <w:r w:rsidR="000C1755">
        <w:fldChar w:fldCharType="begin"/>
      </w:r>
      <w:r w:rsidR="003A4987">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fldChar w:fldCharType="separate"/>
      </w:r>
      <w:hyperlink w:anchor="_ENREF_15" w:tooltip="Hollingsworth, 2006 #24" w:history="1">
        <w:r w:rsidR="009A0B72">
          <w:rPr>
            <w:noProof/>
          </w:rPr>
          <w:t>Hollingsworth (2006</w:t>
        </w:r>
      </w:hyperlink>
      <w:r w:rsidR="003A4987">
        <w:rPr>
          <w:noProof/>
        </w:rPr>
        <w:t>)</w:t>
      </w:r>
      <w:r w:rsidR="000C1755">
        <w:fldChar w:fldCharType="end"/>
      </w:r>
      <w:r w:rsidR="00FF581A">
        <w:t xml:space="preserve"> to the Ranger site-</w:t>
      </w:r>
      <w:r w:rsidR="003A4987">
        <w:t>wide average</w:t>
      </w:r>
      <w:r>
        <w:t xml:space="preserve"> baseline dataset, shown in </w:t>
      </w:r>
      <w:r w:rsidR="000C1755">
        <w:fldChar w:fldCharType="begin"/>
      </w:r>
      <w:r>
        <w:instrText xml:space="preserve"> REF _Ref381620215 \h </w:instrText>
      </w:r>
      <w:r w:rsidR="000C1755">
        <w:fldChar w:fldCharType="separate"/>
      </w:r>
      <w:r w:rsidR="00FB5ACD" w:rsidRPr="007A2432">
        <w:t xml:space="preserve">Table </w:t>
      </w:r>
      <w:r w:rsidR="00FB5ACD">
        <w:rPr>
          <w:noProof/>
        </w:rPr>
        <w:t>5</w:t>
      </w:r>
      <w:r w:rsidR="000C1755">
        <w:fldChar w:fldCharType="end"/>
      </w:r>
      <w:r>
        <w:t>.</w:t>
      </w:r>
    </w:p>
    <w:p w:rsidR="00BB1DB1" w:rsidRDefault="00943052" w:rsidP="00BB1DB1">
      <w:pPr>
        <w:pStyle w:val="BodyText"/>
      </w:pPr>
      <w:r>
        <w:rPr>
          <w:noProof/>
        </w:rPr>
        <w:drawing>
          <wp:inline distT="0" distB="0" distL="0" distR="0">
            <wp:extent cx="5753100" cy="5810250"/>
            <wp:effectExtent l="0" t="0" r="0" b="0"/>
            <wp:docPr id="34" name="Picture 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water\Advice\Projects\Uranium\Ranger Mine\SSD Work 2014\Reporting\Figures\Final Figures\Ranger_Spill_FIG11_10k_Soil_profiles.png"/>
                    <pic:cNvPicPr>
                      <a:picLocks noChangeAspect="1" noChangeArrowheads="1"/>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10250"/>
                    </a:xfrm>
                    <a:prstGeom prst="rect">
                      <a:avLst/>
                    </a:prstGeom>
                    <a:noFill/>
                    <a:ln>
                      <a:noFill/>
                    </a:ln>
                  </pic:spPr>
                </pic:pic>
              </a:graphicData>
            </a:graphic>
          </wp:inline>
        </w:drawing>
      </w:r>
    </w:p>
    <w:p w:rsidR="003A4987" w:rsidRDefault="00882D18" w:rsidP="00882D18">
      <w:pPr>
        <w:pStyle w:val="Caption"/>
      </w:pPr>
      <w:bookmarkStart w:id="104" w:name="_Ref381622759"/>
      <w:bookmarkStart w:id="105" w:name="_Toc390761275"/>
      <w:bookmarkStart w:id="106" w:name="_Ref381096951"/>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11</w:t>
      </w:r>
      <w:r w:rsidR="000C1755">
        <w:rPr>
          <w:noProof/>
        </w:rPr>
        <w:fldChar w:fldCharType="end"/>
      </w:r>
      <w:bookmarkEnd w:id="104"/>
      <w:proofErr w:type="gramStart"/>
      <w:r>
        <w:t>.</w:t>
      </w:r>
      <w:proofErr w:type="gramEnd"/>
      <w:r>
        <w:t xml:space="preserve"> Locations of soil profiles from </w:t>
      </w:r>
      <w:r w:rsidR="000C1755">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fldChar w:fldCharType="separate"/>
      </w:r>
      <w:hyperlink w:anchor="_ENREF_15" w:tooltip="Hollingsworth, 2006 #24" w:history="1">
        <w:r w:rsidR="009A0B72">
          <w:rPr>
            <w:noProof/>
          </w:rPr>
          <w:t>Hollingsworth (2006</w:t>
        </w:r>
      </w:hyperlink>
      <w:r>
        <w:rPr>
          <w:noProof/>
        </w:rPr>
        <w:t>)</w:t>
      </w:r>
      <w:bookmarkEnd w:id="105"/>
      <w:r w:rsidR="000C1755">
        <w:fldChar w:fldCharType="end"/>
      </w:r>
    </w:p>
    <w:p w:rsidR="00616AEA" w:rsidRPr="0025389E" w:rsidRDefault="0025389E" w:rsidP="00FF581A">
      <w:pPr>
        <w:pStyle w:val="BodyText"/>
      </w:pPr>
      <w:r w:rsidRPr="0025389E">
        <w:t xml:space="preserve">Soil profile sites within the CCD Circuit and Lime Towers contaminated zones showed pH ranging from 3.9 to 7.4, clustering around 5.5. Electrical conductivities ranged from very low (62 </w:t>
      </w:r>
      <w:r w:rsidRPr="0025389E">
        <w:sym w:font="Symbol" w:char="F06D"/>
      </w:r>
      <w:r w:rsidRPr="0025389E">
        <w:t xml:space="preserve">S/cm) to extremely high (29,900 </w:t>
      </w:r>
      <w:r w:rsidRPr="0025389E">
        <w:sym w:font="Symbol" w:char="F06D"/>
      </w:r>
      <w:r w:rsidRPr="0025389E">
        <w:t>S/cm), clustering around 1</w:t>
      </w:r>
      <w:r w:rsidR="001C65F1">
        <w:t>,</w:t>
      </w:r>
      <w:r w:rsidRPr="0025389E">
        <w:t xml:space="preserve">500 </w:t>
      </w:r>
      <w:r w:rsidR="00165DB8">
        <w:sym w:font="Symbol" w:char="F06D"/>
      </w:r>
      <w:r w:rsidRPr="0025389E">
        <w:t>S/cm. Trace metals ranged from very low to extremely high (2 – 17,800 ppm)</w:t>
      </w:r>
      <w:r>
        <w:t>.</w:t>
      </w:r>
      <w:r w:rsidRPr="0025389E">
        <w:t xml:space="preserve"> </w:t>
      </w:r>
      <w:r>
        <w:t xml:space="preserve">Sites 12 and 13, immediately adjacent to the Leach Tanks had slightly acidic to neutral pH (5.9 – 7.1), a wide range of EC (62 – 546 </w:t>
      </w:r>
      <w:r>
        <w:sym w:font="Symbol" w:char="F06D"/>
      </w:r>
      <w:r>
        <w:t xml:space="preserve">S/cm) in the upper ranges of the site-wide baseline (3.4 – 510 </w:t>
      </w:r>
      <w:r>
        <w:sym w:font="Symbol" w:char="F06D"/>
      </w:r>
      <w:r>
        <w:t>S/cm), and high trace metals with reference to the Ranger site-wide average baseline. These sites, however, had values within the lower range for the CCD Circuit and Lime Towers zone sites (1, 2, 3, 4, 5, 10, 11, 12, 13), although these are still elevated with respect to the Ranger site-wide average baseline values.</w:t>
      </w:r>
      <w:r w:rsidRPr="0025389E">
        <w:t xml:space="preserve"> </w:t>
      </w:r>
      <w:r>
        <w:t xml:space="preserve">Generally speaking, the lower parts of the profiles in the CCD Circuit and Lime Towers contaminated zones showed </w:t>
      </w:r>
      <w:r w:rsidR="00E266E7">
        <w:t xml:space="preserve">decreasing trends with depth for EC (with the exception of site 4), Cu, </w:t>
      </w:r>
      <w:proofErr w:type="spellStart"/>
      <w:r w:rsidR="00E266E7">
        <w:t>Pb</w:t>
      </w:r>
      <w:proofErr w:type="spellEnd"/>
      <w:r w:rsidR="00E266E7">
        <w:t xml:space="preserve">, Zn, </w:t>
      </w:r>
      <w:proofErr w:type="spellStart"/>
      <w:r w:rsidR="00E266E7">
        <w:t>Mn</w:t>
      </w:r>
      <w:proofErr w:type="spellEnd"/>
      <w:r w:rsidR="00E266E7">
        <w:t xml:space="preserve"> and U. pH does not show a trend with depth in soil profiles.</w:t>
      </w:r>
    </w:p>
    <w:p w:rsidR="00BB1DB1" w:rsidRPr="007A2432" w:rsidRDefault="00BB1DB1" w:rsidP="007A2432">
      <w:pPr>
        <w:pStyle w:val="Tabletitle"/>
      </w:pPr>
      <w:bookmarkStart w:id="107" w:name="_Ref381622669"/>
      <w:bookmarkStart w:id="108" w:name="_Toc390761297"/>
      <w:r w:rsidRPr="007A2432">
        <w:t xml:space="preserve">Table </w:t>
      </w:r>
      <w:r w:rsidR="000C1755">
        <w:fldChar w:fldCharType="begin"/>
      </w:r>
      <w:r w:rsidR="00FB5ACD">
        <w:instrText xml:space="preserve"> SEQ Table \* ARABIC </w:instrText>
      </w:r>
      <w:r w:rsidR="000C1755">
        <w:fldChar w:fldCharType="separate"/>
      </w:r>
      <w:r w:rsidR="00FB5ACD">
        <w:rPr>
          <w:noProof/>
        </w:rPr>
        <w:t>4</w:t>
      </w:r>
      <w:r w:rsidR="000C1755">
        <w:rPr>
          <w:noProof/>
        </w:rPr>
        <w:fldChar w:fldCharType="end"/>
      </w:r>
      <w:bookmarkEnd w:id="106"/>
      <w:bookmarkEnd w:id="107"/>
      <w:r w:rsidRPr="007A2432">
        <w:t xml:space="preserve">.Summary data for soil profiles </w:t>
      </w:r>
      <w:r w:rsidR="000C1755" w:rsidRPr="007A2432">
        <w:fldChar w:fldCharType="begin"/>
      </w:r>
      <w:r w:rsidRPr="007A2432">
        <w:instrText xml:space="preserve"> ADDIN EN.CITE &lt;EndNote&gt;&lt;Cite&gt;&lt;Author&gt;Hollingsworth&lt;/Author&gt;&lt;Year&gt;2006&lt;/Year&gt;&lt;RecNum&gt;24&lt;/RecNum&gt;&lt;DisplayText&gt;(Hollingsworth,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rsidRPr="007A2432">
        <w:fldChar w:fldCharType="separate"/>
      </w:r>
      <w:r w:rsidRPr="007A2432">
        <w:t>(</w:t>
      </w:r>
      <w:hyperlink w:anchor="_ENREF_15" w:tooltip="Hollingsworth, 2006 #24" w:history="1">
        <w:r w:rsidR="009A0B72" w:rsidRPr="007A2432">
          <w:t>Hollingsworth, 2006</w:t>
        </w:r>
      </w:hyperlink>
      <w:r w:rsidRPr="007A2432">
        <w:t>)</w:t>
      </w:r>
      <w:bookmarkEnd w:id="108"/>
      <w:r w:rsidR="000C1755" w:rsidRPr="007A2432">
        <w:fldChar w:fldCharType="end"/>
      </w:r>
    </w:p>
    <w:tbl>
      <w:tblPr>
        <w:tblStyle w:val="TableGAHeaderRow"/>
        <w:tblW w:w="6366" w:type="dxa"/>
        <w:jc w:val="center"/>
        <w:tblInd w:w="0" w:type="dxa"/>
        <w:tblLook w:val="04A0"/>
      </w:tblPr>
      <w:tblGrid>
        <w:gridCol w:w="1716"/>
        <w:gridCol w:w="439"/>
        <w:gridCol w:w="880"/>
        <w:gridCol w:w="764"/>
        <w:gridCol w:w="764"/>
        <w:gridCol w:w="764"/>
        <w:gridCol w:w="764"/>
        <w:gridCol w:w="764"/>
      </w:tblGrid>
      <w:tr w:rsidR="00F01826" w:rsidRPr="004643ED" w:rsidTr="00B714B5">
        <w:trPr>
          <w:cnfStyle w:val="100000000000"/>
          <w:cantSplit w:val="off"/>
          <w:trHeight w:val="360"/>
          <w:tblHeader/>
          <w:jc w:val="center"/>
        </w:trPr>
        <w:tc>
          <w:tcPr>
            <w:tcW w:w="1716" w:type="dxa"/>
            <w:noWrap/>
            <w:hideMark/>
          </w:tcPr>
          <w:p w:rsidR="00F01826" w:rsidRPr="004643ED" w:rsidRDefault="00F01826" w:rsidP="003A4987">
            <w:pPr>
              <w:pStyle w:val="Tabletextcentred"/>
            </w:pPr>
            <w:r w:rsidRPr="004643ED">
              <w:t>Name</w:t>
            </w:r>
          </w:p>
        </w:tc>
        <w:tc>
          <w:tcPr>
            <w:tcW w:w="439" w:type="dxa"/>
            <w:noWrap/>
            <w:hideMark/>
          </w:tcPr>
          <w:p w:rsidR="00F01826" w:rsidRPr="004643ED" w:rsidRDefault="00F01826" w:rsidP="003A4987">
            <w:pPr>
              <w:pStyle w:val="Tabletextcentred"/>
            </w:pPr>
            <w:r w:rsidRPr="004643ED">
              <w:t>pH</w:t>
            </w:r>
          </w:p>
        </w:tc>
        <w:tc>
          <w:tcPr>
            <w:tcW w:w="880" w:type="dxa"/>
            <w:noWrap/>
            <w:hideMark/>
          </w:tcPr>
          <w:p w:rsidR="00F01826" w:rsidRPr="004643ED" w:rsidRDefault="00F01826" w:rsidP="003A4987">
            <w:pPr>
              <w:pStyle w:val="Tabletextcentred"/>
            </w:pPr>
            <w:r w:rsidRPr="004643ED">
              <w:t>EC (</w:t>
            </w:r>
            <w:proofErr w:type="spellStart"/>
            <w:r w:rsidRPr="004643ED">
              <w:t>uS</w:t>
            </w:r>
            <w:proofErr w:type="spellEnd"/>
            <w:r w:rsidRPr="004643ED">
              <w:t>/cm)</w:t>
            </w:r>
          </w:p>
        </w:tc>
        <w:tc>
          <w:tcPr>
            <w:tcW w:w="614" w:type="dxa"/>
            <w:noWrap/>
            <w:hideMark/>
          </w:tcPr>
          <w:p w:rsidR="00F01826" w:rsidRPr="004643ED" w:rsidRDefault="00F01826" w:rsidP="003A4987">
            <w:pPr>
              <w:pStyle w:val="Tabletextcentred"/>
            </w:pPr>
            <w:r w:rsidRPr="004643ED">
              <w:t>Cu (</w:t>
            </w:r>
            <w:r w:rsidR="00165DB8">
              <w:t>mg/kg</w:t>
            </w:r>
            <w:r w:rsidRPr="004643ED">
              <w:t>)</w:t>
            </w:r>
          </w:p>
        </w:tc>
        <w:tc>
          <w:tcPr>
            <w:tcW w:w="614" w:type="dxa"/>
            <w:noWrap/>
            <w:hideMark/>
          </w:tcPr>
          <w:p w:rsidR="00F01826" w:rsidRPr="004643ED" w:rsidRDefault="00F01826" w:rsidP="003A4987">
            <w:pPr>
              <w:pStyle w:val="Tabletextcentred"/>
            </w:pPr>
            <w:proofErr w:type="spellStart"/>
            <w:r w:rsidRPr="004643ED">
              <w:t>Pb</w:t>
            </w:r>
            <w:proofErr w:type="spellEnd"/>
            <w:r w:rsidRPr="004643ED">
              <w:t xml:space="preserve"> (</w:t>
            </w:r>
            <w:r w:rsidR="00165DB8">
              <w:t>mg/kg</w:t>
            </w:r>
            <w:r w:rsidRPr="004643ED">
              <w:t xml:space="preserve">) </w:t>
            </w:r>
          </w:p>
        </w:tc>
        <w:tc>
          <w:tcPr>
            <w:tcW w:w="701" w:type="dxa"/>
            <w:noWrap/>
            <w:hideMark/>
          </w:tcPr>
          <w:p w:rsidR="00F01826" w:rsidRPr="004643ED" w:rsidRDefault="00F01826" w:rsidP="003A4987">
            <w:pPr>
              <w:pStyle w:val="Tabletextcentred"/>
            </w:pPr>
            <w:r w:rsidRPr="004643ED">
              <w:t>Zn (</w:t>
            </w:r>
            <w:r w:rsidR="00165DB8">
              <w:t>mg/kg</w:t>
            </w:r>
            <w:r w:rsidRPr="004643ED">
              <w:t>)</w:t>
            </w:r>
          </w:p>
        </w:tc>
        <w:tc>
          <w:tcPr>
            <w:tcW w:w="701" w:type="dxa"/>
            <w:noWrap/>
            <w:hideMark/>
          </w:tcPr>
          <w:p w:rsidR="00F01826" w:rsidRPr="004643ED" w:rsidRDefault="00F01826" w:rsidP="003A4987">
            <w:pPr>
              <w:pStyle w:val="Tabletextcentred"/>
            </w:pPr>
            <w:proofErr w:type="spellStart"/>
            <w:r w:rsidRPr="004643ED">
              <w:t>Mn</w:t>
            </w:r>
            <w:proofErr w:type="spellEnd"/>
            <w:r w:rsidRPr="004643ED">
              <w:t xml:space="preserve"> (</w:t>
            </w:r>
            <w:r w:rsidR="00165DB8">
              <w:t>mg/kg</w:t>
            </w:r>
            <w:r w:rsidRPr="004643ED">
              <w:t>)</w:t>
            </w:r>
          </w:p>
        </w:tc>
        <w:tc>
          <w:tcPr>
            <w:tcW w:w="701" w:type="dxa"/>
            <w:noWrap/>
            <w:hideMark/>
          </w:tcPr>
          <w:p w:rsidR="00F01826" w:rsidRPr="004643ED" w:rsidRDefault="00F01826" w:rsidP="003A4987">
            <w:pPr>
              <w:pStyle w:val="Tabletextcentred"/>
            </w:pPr>
            <w:r w:rsidRPr="004643ED">
              <w:t>U (</w:t>
            </w:r>
            <w:r w:rsidR="00165DB8">
              <w:t>mg/kg</w:t>
            </w:r>
            <w:r w:rsidRPr="004643ED">
              <w:t>)</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Minimum</w:t>
            </w:r>
          </w:p>
        </w:tc>
        <w:tc>
          <w:tcPr>
            <w:tcW w:w="439" w:type="dxa"/>
            <w:noWrap/>
            <w:hideMark/>
          </w:tcPr>
          <w:p w:rsidR="00F01826" w:rsidRPr="004643ED" w:rsidRDefault="00F01826" w:rsidP="00FF581A">
            <w:pPr>
              <w:pStyle w:val="Tabletextcentred"/>
            </w:pPr>
            <w:r w:rsidRPr="004643ED">
              <w:t>3.9</w:t>
            </w:r>
          </w:p>
        </w:tc>
        <w:tc>
          <w:tcPr>
            <w:tcW w:w="880" w:type="dxa"/>
            <w:noWrap/>
            <w:hideMark/>
          </w:tcPr>
          <w:p w:rsidR="00F01826" w:rsidRPr="004643ED" w:rsidRDefault="00F01826" w:rsidP="00FF581A">
            <w:pPr>
              <w:pStyle w:val="Tabletextcentred"/>
            </w:pPr>
            <w:r w:rsidRPr="004643ED">
              <w:t>62</w:t>
            </w:r>
          </w:p>
        </w:tc>
        <w:tc>
          <w:tcPr>
            <w:tcW w:w="614" w:type="dxa"/>
            <w:noWrap/>
            <w:hideMark/>
          </w:tcPr>
          <w:p w:rsidR="00F01826" w:rsidRPr="004643ED" w:rsidRDefault="00F01826" w:rsidP="00FF581A">
            <w:pPr>
              <w:pStyle w:val="Tabletextcentred"/>
            </w:pPr>
            <w:r w:rsidRPr="004643ED">
              <w:t>5</w:t>
            </w:r>
          </w:p>
        </w:tc>
        <w:tc>
          <w:tcPr>
            <w:tcW w:w="614" w:type="dxa"/>
            <w:noWrap/>
            <w:hideMark/>
          </w:tcPr>
          <w:p w:rsidR="00F01826" w:rsidRPr="004643ED" w:rsidRDefault="00F01826" w:rsidP="00FF581A">
            <w:pPr>
              <w:pStyle w:val="Tabletextcentred"/>
            </w:pPr>
            <w:r w:rsidRPr="004643ED">
              <w:t>2</w:t>
            </w:r>
          </w:p>
        </w:tc>
        <w:tc>
          <w:tcPr>
            <w:tcW w:w="701" w:type="dxa"/>
            <w:noWrap/>
            <w:hideMark/>
          </w:tcPr>
          <w:p w:rsidR="00F01826" w:rsidRPr="004643ED" w:rsidRDefault="00F01826" w:rsidP="00FF581A">
            <w:pPr>
              <w:pStyle w:val="Tabletextcentred"/>
            </w:pPr>
            <w:r w:rsidRPr="004643ED">
              <w:t>6</w:t>
            </w:r>
          </w:p>
        </w:tc>
        <w:tc>
          <w:tcPr>
            <w:tcW w:w="701" w:type="dxa"/>
            <w:noWrap/>
            <w:hideMark/>
          </w:tcPr>
          <w:p w:rsidR="00F01826" w:rsidRPr="004643ED" w:rsidRDefault="00F01826" w:rsidP="00FF581A">
            <w:pPr>
              <w:pStyle w:val="Tabletextcentred"/>
            </w:pPr>
            <w:r w:rsidRPr="004643ED">
              <w:t>63</w:t>
            </w:r>
          </w:p>
        </w:tc>
        <w:tc>
          <w:tcPr>
            <w:tcW w:w="701" w:type="dxa"/>
            <w:noWrap/>
            <w:hideMark/>
          </w:tcPr>
          <w:p w:rsidR="00F01826" w:rsidRPr="004643ED" w:rsidRDefault="00F01826" w:rsidP="00FF581A">
            <w:pPr>
              <w:pStyle w:val="Tabletextcentred"/>
            </w:pPr>
            <w:r w:rsidRPr="004643ED">
              <w:t>4</w:t>
            </w:r>
          </w:p>
        </w:tc>
      </w:tr>
      <w:tr w:rsidR="00F01826" w:rsidRPr="004643ED" w:rsidTr="00B714B5">
        <w:trPr>
          <w:cnfStyle w:val="00000001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Median</w:t>
            </w:r>
          </w:p>
        </w:tc>
        <w:tc>
          <w:tcPr>
            <w:tcW w:w="439" w:type="dxa"/>
            <w:noWrap/>
            <w:hideMark/>
          </w:tcPr>
          <w:p w:rsidR="00F01826" w:rsidRPr="004643ED" w:rsidRDefault="00F01826" w:rsidP="00FF581A">
            <w:pPr>
              <w:pStyle w:val="Tabletextcentred"/>
            </w:pPr>
            <w:r w:rsidRPr="004643ED">
              <w:t>5.5</w:t>
            </w:r>
          </w:p>
        </w:tc>
        <w:tc>
          <w:tcPr>
            <w:tcW w:w="880" w:type="dxa"/>
            <w:noWrap/>
            <w:hideMark/>
          </w:tcPr>
          <w:p w:rsidR="00F01826" w:rsidRPr="004643ED" w:rsidRDefault="00F01826" w:rsidP="00FF581A">
            <w:pPr>
              <w:pStyle w:val="Tabletextcentred"/>
            </w:pPr>
            <w:r w:rsidRPr="004643ED">
              <w:t>1</w:t>
            </w:r>
            <w:r w:rsidR="001C65F1">
              <w:t>,</w:t>
            </w:r>
            <w:r w:rsidRPr="004643ED">
              <w:t>460</w:t>
            </w:r>
          </w:p>
        </w:tc>
        <w:tc>
          <w:tcPr>
            <w:tcW w:w="614" w:type="dxa"/>
            <w:noWrap/>
            <w:hideMark/>
          </w:tcPr>
          <w:p w:rsidR="00F01826" w:rsidRPr="004643ED" w:rsidRDefault="00F01826" w:rsidP="00FF581A">
            <w:pPr>
              <w:pStyle w:val="Tabletextcentred"/>
            </w:pPr>
            <w:r w:rsidRPr="004643ED">
              <w:t>55</w:t>
            </w:r>
          </w:p>
        </w:tc>
        <w:tc>
          <w:tcPr>
            <w:tcW w:w="614" w:type="dxa"/>
            <w:noWrap/>
            <w:hideMark/>
          </w:tcPr>
          <w:p w:rsidR="00F01826" w:rsidRPr="004643ED" w:rsidRDefault="00F01826" w:rsidP="00FF581A">
            <w:pPr>
              <w:pStyle w:val="Tabletextcentred"/>
            </w:pPr>
            <w:r w:rsidRPr="004643ED">
              <w:t>31</w:t>
            </w:r>
          </w:p>
        </w:tc>
        <w:tc>
          <w:tcPr>
            <w:tcW w:w="701" w:type="dxa"/>
            <w:noWrap/>
            <w:hideMark/>
          </w:tcPr>
          <w:p w:rsidR="00F01826" w:rsidRPr="004643ED" w:rsidRDefault="00F01826" w:rsidP="00FF581A">
            <w:pPr>
              <w:pStyle w:val="Tabletextcentred"/>
            </w:pPr>
            <w:r w:rsidRPr="004643ED">
              <w:t>36</w:t>
            </w:r>
          </w:p>
        </w:tc>
        <w:tc>
          <w:tcPr>
            <w:tcW w:w="701" w:type="dxa"/>
            <w:noWrap/>
            <w:hideMark/>
          </w:tcPr>
          <w:p w:rsidR="00F01826" w:rsidRPr="004643ED" w:rsidRDefault="00F01826" w:rsidP="00FF581A">
            <w:pPr>
              <w:pStyle w:val="Tabletextcentred"/>
            </w:pPr>
            <w:r w:rsidRPr="004643ED">
              <w:t>571</w:t>
            </w:r>
          </w:p>
        </w:tc>
        <w:tc>
          <w:tcPr>
            <w:tcW w:w="701" w:type="dxa"/>
            <w:noWrap/>
            <w:hideMark/>
          </w:tcPr>
          <w:p w:rsidR="00F01826" w:rsidRPr="004643ED" w:rsidRDefault="00F01826" w:rsidP="00FF581A">
            <w:pPr>
              <w:pStyle w:val="Tabletextcentred"/>
            </w:pPr>
            <w:r w:rsidRPr="004643ED">
              <w:t>98</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Average</w:t>
            </w:r>
          </w:p>
        </w:tc>
        <w:tc>
          <w:tcPr>
            <w:tcW w:w="439" w:type="dxa"/>
            <w:noWrap/>
            <w:hideMark/>
          </w:tcPr>
          <w:p w:rsidR="00F01826" w:rsidRPr="004643ED" w:rsidRDefault="00F01826" w:rsidP="00FF581A">
            <w:pPr>
              <w:pStyle w:val="Tabletextcentred"/>
            </w:pPr>
            <w:r w:rsidRPr="004643ED">
              <w:t>5.6</w:t>
            </w:r>
          </w:p>
        </w:tc>
        <w:tc>
          <w:tcPr>
            <w:tcW w:w="880" w:type="dxa"/>
            <w:noWrap/>
            <w:hideMark/>
          </w:tcPr>
          <w:p w:rsidR="00F01826" w:rsidRPr="004643ED" w:rsidRDefault="00F01826" w:rsidP="00FF581A">
            <w:pPr>
              <w:pStyle w:val="Tabletextcentred"/>
            </w:pPr>
            <w:r w:rsidRPr="004643ED">
              <w:t>3</w:t>
            </w:r>
            <w:r w:rsidR="001C65F1">
              <w:t>,</w:t>
            </w:r>
            <w:r w:rsidRPr="004643ED">
              <w:t>667</w:t>
            </w:r>
          </w:p>
        </w:tc>
        <w:tc>
          <w:tcPr>
            <w:tcW w:w="614" w:type="dxa"/>
            <w:noWrap/>
            <w:hideMark/>
          </w:tcPr>
          <w:p w:rsidR="00F01826" w:rsidRPr="004643ED" w:rsidRDefault="00F01826" w:rsidP="00FF581A">
            <w:pPr>
              <w:pStyle w:val="Tabletextcentred"/>
            </w:pPr>
            <w:r w:rsidRPr="004643ED">
              <w:t>82</w:t>
            </w:r>
          </w:p>
        </w:tc>
        <w:tc>
          <w:tcPr>
            <w:tcW w:w="614" w:type="dxa"/>
            <w:noWrap/>
            <w:hideMark/>
          </w:tcPr>
          <w:p w:rsidR="00F01826" w:rsidRPr="004643ED" w:rsidRDefault="00F01826" w:rsidP="00FF581A">
            <w:pPr>
              <w:pStyle w:val="Tabletextcentred"/>
            </w:pPr>
            <w:r w:rsidRPr="004643ED">
              <w:t>78</w:t>
            </w:r>
          </w:p>
        </w:tc>
        <w:tc>
          <w:tcPr>
            <w:tcW w:w="701" w:type="dxa"/>
            <w:noWrap/>
            <w:hideMark/>
          </w:tcPr>
          <w:p w:rsidR="00F01826" w:rsidRPr="004643ED" w:rsidRDefault="00F01826" w:rsidP="00FF581A">
            <w:pPr>
              <w:pStyle w:val="Tabletextcentred"/>
            </w:pPr>
            <w:r w:rsidRPr="004643ED">
              <w:t>74</w:t>
            </w:r>
          </w:p>
        </w:tc>
        <w:tc>
          <w:tcPr>
            <w:tcW w:w="701" w:type="dxa"/>
            <w:noWrap/>
            <w:hideMark/>
          </w:tcPr>
          <w:p w:rsidR="00F01826" w:rsidRPr="004643ED" w:rsidRDefault="00F01826" w:rsidP="00FF581A">
            <w:pPr>
              <w:pStyle w:val="Tabletextcentred"/>
            </w:pPr>
            <w:r w:rsidRPr="004643ED">
              <w:t>2</w:t>
            </w:r>
            <w:r w:rsidR="001C65F1">
              <w:t>,</w:t>
            </w:r>
            <w:r w:rsidRPr="004643ED">
              <w:t>655</w:t>
            </w:r>
          </w:p>
        </w:tc>
        <w:tc>
          <w:tcPr>
            <w:tcW w:w="701" w:type="dxa"/>
            <w:noWrap/>
            <w:hideMark/>
          </w:tcPr>
          <w:p w:rsidR="00F01826" w:rsidRPr="004643ED" w:rsidRDefault="00F01826" w:rsidP="00FF581A">
            <w:pPr>
              <w:pStyle w:val="Tabletextcentred"/>
            </w:pPr>
            <w:r w:rsidRPr="004643ED">
              <w:t>169</w:t>
            </w:r>
          </w:p>
        </w:tc>
      </w:tr>
      <w:tr w:rsidR="00F01826" w:rsidRPr="004643ED" w:rsidTr="00B714B5">
        <w:trPr>
          <w:cnfStyle w:val="00000001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Maximum</w:t>
            </w:r>
          </w:p>
        </w:tc>
        <w:tc>
          <w:tcPr>
            <w:tcW w:w="439" w:type="dxa"/>
            <w:noWrap/>
            <w:hideMark/>
          </w:tcPr>
          <w:p w:rsidR="00F01826" w:rsidRPr="004643ED" w:rsidRDefault="00F01826" w:rsidP="00FF581A">
            <w:pPr>
              <w:pStyle w:val="Tabletextcentred"/>
            </w:pPr>
            <w:r w:rsidRPr="004643ED">
              <w:t>7.4</w:t>
            </w:r>
          </w:p>
        </w:tc>
        <w:tc>
          <w:tcPr>
            <w:tcW w:w="880" w:type="dxa"/>
            <w:noWrap/>
            <w:hideMark/>
          </w:tcPr>
          <w:p w:rsidR="00F01826" w:rsidRPr="004643ED" w:rsidRDefault="00F01826" w:rsidP="00FF581A">
            <w:pPr>
              <w:pStyle w:val="Tabletextcentred"/>
            </w:pPr>
            <w:r w:rsidRPr="004643ED">
              <w:t>29</w:t>
            </w:r>
            <w:r w:rsidR="001C65F1">
              <w:t>,</w:t>
            </w:r>
            <w:r w:rsidRPr="004643ED">
              <w:t>900</w:t>
            </w:r>
          </w:p>
        </w:tc>
        <w:tc>
          <w:tcPr>
            <w:tcW w:w="614" w:type="dxa"/>
            <w:noWrap/>
            <w:hideMark/>
          </w:tcPr>
          <w:p w:rsidR="00F01826" w:rsidRPr="004643ED" w:rsidRDefault="00F01826" w:rsidP="00FF581A">
            <w:pPr>
              <w:pStyle w:val="Tabletextcentred"/>
            </w:pPr>
            <w:r w:rsidRPr="004643ED">
              <w:t>403</w:t>
            </w:r>
          </w:p>
        </w:tc>
        <w:tc>
          <w:tcPr>
            <w:tcW w:w="614" w:type="dxa"/>
            <w:noWrap/>
            <w:hideMark/>
          </w:tcPr>
          <w:p w:rsidR="00F01826" w:rsidRPr="004643ED" w:rsidRDefault="00F01826" w:rsidP="00FF581A">
            <w:pPr>
              <w:pStyle w:val="Tabletextcentred"/>
            </w:pPr>
            <w:r w:rsidRPr="004643ED">
              <w:t>722</w:t>
            </w:r>
          </w:p>
        </w:tc>
        <w:tc>
          <w:tcPr>
            <w:tcW w:w="701" w:type="dxa"/>
            <w:noWrap/>
            <w:hideMark/>
          </w:tcPr>
          <w:p w:rsidR="00F01826" w:rsidRPr="004643ED" w:rsidRDefault="00F01826" w:rsidP="00FF581A">
            <w:pPr>
              <w:pStyle w:val="Tabletextcentred"/>
            </w:pPr>
            <w:r w:rsidRPr="004643ED">
              <w:t>640</w:t>
            </w:r>
          </w:p>
        </w:tc>
        <w:tc>
          <w:tcPr>
            <w:tcW w:w="701" w:type="dxa"/>
            <w:noWrap/>
            <w:hideMark/>
          </w:tcPr>
          <w:p w:rsidR="00F01826" w:rsidRPr="004643ED" w:rsidRDefault="00F01826" w:rsidP="00FF581A">
            <w:pPr>
              <w:pStyle w:val="Tabletextcentred"/>
            </w:pPr>
            <w:r w:rsidRPr="004643ED">
              <w:t>17</w:t>
            </w:r>
            <w:r w:rsidR="001C65F1">
              <w:t>,</w:t>
            </w:r>
            <w:r w:rsidRPr="004643ED">
              <w:t>800</w:t>
            </w:r>
          </w:p>
        </w:tc>
        <w:tc>
          <w:tcPr>
            <w:tcW w:w="701" w:type="dxa"/>
            <w:noWrap/>
            <w:hideMark/>
          </w:tcPr>
          <w:p w:rsidR="00F01826" w:rsidRPr="004643ED" w:rsidRDefault="00F01826" w:rsidP="00FF581A">
            <w:pPr>
              <w:pStyle w:val="Tabletextcentred"/>
            </w:pPr>
            <w:r w:rsidRPr="004643ED">
              <w:t>1090</w:t>
            </w:r>
          </w:p>
        </w:tc>
      </w:tr>
      <w:tr w:rsidR="00F01826" w:rsidRPr="004643ED" w:rsidTr="00B714B5">
        <w:trPr>
          <w:cnfStyle w:val="000000100000"/>
          <w:trHeight w:val="300"/>
          <w:jc w:val="center"/>
        </w:trPr>
        <w:tc>
          <w:tcPr>
            <w:tcW w:w="1716" w:type="dxa"/>
            <w:noWrap/>
            <w:hideMark/>
          </w:tcPr>
          <w:p w:rsidR="00F01826" w:rsidRPr="00B02094" w:rsidRDefault="00F01826" w:rsidP="003A4987">
            <w:pPr>
              <w:pStyle w:val="Tabletextright"/>
              <w:rPr>
                <w:rStyle w:val="Italic"/>
              </w:rPr>
            </w:pPr>
            <w:r w:rsidRPr="00B02094">
              <w:rPr>
                <w:rStyle w:val="Italic"/>
              </w:rPr>
              <w:t>Standard deviation</w:t>
            </w:r>
          </w:p>
        </w:tc>
        <w:tc>
          <w:tcPr>
            <w:tcW w:w="439" w:type="dxa"/>
            <w:noWrap/>
            <w:hideMark/>
          </w:tcPr>
          <w:p w:rsidR="00F01826" w:rsidRPr="004643ED" w:rsidRDefault="00F01826" w:rsidP="00FF581A">
            <w:pPr>
              <w:pStyle w:val="Tabletextcentred"/>
            </w:pPr>
            <w:r w:rsidRPr="004643ED">
              <w:t>1.3</w:t>
            </w:r>
          </w:p>
        </w:tc>
        <w:tc>
          <w:tcPr>
            <w:tcW w:w="880" w:type="dxa"/>
            <w:noWrap/>
            <w:hideMark/>
          </w:tcPr>
          <w:p w:rsidR="00F01826" w:rsidRPr="004643ED" w:rsidRDefault="00F01826" w:rsidP="00FF581A">
            <w:pPr>
              <w:pStyle w:val="Tabletextcentred"/>
            </w:pPr>
            <w:r w:rsidRPr="004643ED">
              <w:t>6</w:t>
            </w:r>
            <w:r w:rsidR="001C65F1">
              <w:t>,</w:t>
            </w:r>
            <w:r w:rsidRPr="004643ED">
              <w:t>076</w:t>
            </w:r>
          </w:p>
        </w:tc>
        <w:tc>
          <w:tcPr>
            <w:tcW w:w="614" w:type="dxa"/>
            <w:noWrap/>
            <w:hideMark/>
          </w:tcPr>
          <w:p w:rsidR="00F01826" w:rsidRPr="004643ED" w:rsidRDefault="00F01826" w:rsidP="00FF581A">
            <w:pPr>
              <w:pStyle w:val="Tabletextcentred"/>
            </w:pPr>
            <w:r w:rsidRPr="004643ED">
              <w:t>83</w:t>
            </w:r>
          </w:p>
        </w:tc>
        <w:tc>
          <w:tcPr>
            <w:tcW w:w="614" w:type="dxa"/>
            <w:noWrap/>
            <w:hideMark/>
          </w:tcPr>
          <w:p w:rsidR="00F01826" w:rsidRPr="004643ED" w:rsidRDefault="00F01826" w:rsidP="00FF581A">
            <w:pPr>
              <w:pStyle w:val="Tabletextcentred"/>
            </w:pPr>
            <w:r w:rsidRPr="004643ED">
              <w:t>142</w:t>
            </w:r>
          </w:p>
        </w:tc>
        <w:tc>
          <w:tcPr>
            <w:tcW w:w="701" w:type="dxa"/>
            <w:noWrap/>
            <w:hideMark/>
          </w:tcPr>
          <w:p w:rsidR="00F01826" w:rsidRPr="004643ED" w:rsidRDefault="00F01826" w:rsidP="00FF581A">
            <w:pPr>
              <w:pStyle w:val="Tabletextcentred"/>
            </w:pPr>
            <w:r w:rsidRPr="004643ED">
              <w:t>129</w:t>
            </w:r>
          </w:p>
        </w:tc>
        <w:tc>
          <w:tcPr>
            <w:tcW w:w="701" w:type="dxa"/>
            <w:noWrap/>
            <w:hideMark/>
          </w:tcPr>
          <w:p w:rsidR="00F01826" w:rsidRPr="004643ED" w:rsidRDefault="00F01826" w:rsidP="00FF581A">
            <w:pPr>
              <w:pStyle w:val="Tabletextcentred"/>
            </w:pPr>
            <w:r w:rsidRPr="004643ED">
              <w:t>5</w:t>
            </w:r>
            <w:r w:rsidR="001C65F1">
              <w:t>,</w:t>
            </w:r>
            <w:r w:rsidRPr="004643ED">
              <w:t>219</w:t>
            </w:r>
          </w:p>
        </w:tc>
        <w:tc>
          <w:tcPr>
            <w:tcW w:w="701" w:type="dxa"/>
            <w:noWrap/>
            <w:hideMark/>
          </w:tcPr>
          <w:p w:rsidR="00F01826" w:rsidRPr="004643ED" w:rsidRDefault="00F01826" w:rsidP="00FF581A">
            <w:pPr>
              <w:pStyle w:val="Tabletextcentred"/>
            </w:pPr>
            <w:r w:rsidRPr="004643ED">
              <w:t>228</w:t>
            </w:r>
          </w:p>
        </w:tc>
      </w:tr>
    </w:tbl>
    <w:p w:rsidR="00BB1DB1" w:rsidRPr="007A2432" w:rsidRDefault="00BB1DB1" w:rsidP="007A2432">
      <w:pPr>
        <w:pStyle w:val="Tabletitle"/>
      </w:pPr>
      <w:bookmarkStart w:id="109" w:name="_Ref381620215"/>
      <w:bookmarkStart w:id="110" w:name="_Toc390761298"/>
      <w:proofErr w:type="gramStart"/>
      <w:r w:rsidRPr="007A2432">
        <w:t xml:space="preserve">Table </w:t>
      </w:r>
      <w:proofErr w:type="gramEnd"/>
      <w:r w:rsidR="000C1755">
        <w:fldChar w:fldCharType="begin"/>
      </w:r>
      <w:r w:rsidR="00FB5ACD">
        <w:instrText xml:space="preserve"> SEQ Table \* ARABIC </w:instrText>
      </w:r>
      <w:r w:rsidR="000C1755">
        <w:fldChar w:fldCharType="separate"/>
      </w:r>
      <w:r w:rsidR="00FB5ACD">
        <w:rPr>
          <w:noProof/>
        </w:rPr>
        <w:t>5</w:t>
      </w:r>
      <w:r w:rsidR="000C1755">
        <w:rPr>
          <w:noProof/>
        </w:rPr>
        <w:fldChar w:fldCharType="end"/>
      </w:r>
      <w:bookmarkEnd w:id="109"/>
      <w:proofErr w:type="gramStart"/>
      <w:r w:rsidRPr="007A2432">
        <w:t>.</w:t>
      </w:r>
      <w:proofErr w:type="gramEnd"/>
      <w:r w:rsidRPr="007A2432">
        <w:t xml:space="preserve"> </w:t>
      </w:r>
      <w:r w:rsidR="003A4987" w:rsidRPr="007A2432">
        <w:t xml:space="preserve">Ranger </w:t>
      </w:r>
      <w:r w:rsidR="00FF581A" w:rsidRPr="007A2432">
        <w:t>site-</w:t>
      </w:r>
      <w:r w:rsidR="003A4987" w:rsidRPr="007A2432">
        <w:t>wide average b</w:t>
      </w:r>
      <w:r w:rsidRPr="007A2432">
        <w:t xml:space="preserve">aseline reference soil parameters </w:t>
      </w:r>
      <w:r w:rsidR="000C1755" w:rsidRPr="007A2432">
        <w:fldChar w:fldCharType="begin"/>
      </w:r>
      <w:r w:rsidRPr="007A2432">
        <w:instrText xml:space="preserve"> ADDIN EN.CITE &lt;EndNote&gt;&lt;Cite&gt;&lt;Author&gt;Hollingsworth&lt;/Author&gt;&lt;Year&gt;2006&lt;/Year&gt;&lt;RecNum&gt;24&lt;/RecNum&gt;&lt;DisplayText&gt;(Hollingsworth,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rsidRPr="007A2432">
        <w:fldChar w:fldCharType="separate"/>
      </w:r>
      <w:r w:rsidRPr="007A2432">
        <w:t>(</w:t>
      </w:r>
      <w:hyperlink w:anchor="_ENREF_15" w:tooltip="Hollingsworth, 2006 #24" w:history="1">
        <w:r w:rsidR="009A0B72" w:rsidRPr="007A2432">
          <w:t>Hollingsworth, 2006</w:t>
        </w:r>
      </w:hyperlink>
      <w:r w:rsidRPr="007A2432">
        <w:t>)</w:t>
      </w:r>
      <w:bookmarkEnd w:id="110"/>
      <w:r w:rsidR="000C1755" w:rsidRPr="007A2432">
        <w:fldChar w:fldCharType="end"/>
      </w:r>
    </w:p>
    <w:tbl>
      <w:tblPr>
        <w:tblStyle w:val="TableGAHeaderRow"/>
        <w:tblW w:w="6332" w:type="dxa"/>
        <w:jc w:val="center"/>
        <w:tblInd w:w="0" w:type="dxa"/>
        <w:tblLook w:val="04A0"/>
      </w:tblPr>
      <w:tblGrid>
        <w:gridCol w:w="960"/>
        <w:gridCol w:w="960"/>
        <w:gridCol w:w="960"/>
        <w:gridCol w:w="764"/>
        <w:gridCol w:w="764"/>
        <w:gridCol w:w="850"/>
        <w:gridCol w:w="764"/>
        <w:gridCol w:w="764"/>
      </w:tblGrid>
      <w:tr w:rsidR="00BB1DB1" w:rsidRPr="00D83247" w:rsidTr="00B714B5">
        <w:trPr>
          <w:cnfStyle w:val="100000000000"/>
          <w:cantSplit w:val="off"/>
          <w:trHeight w:val="300"/>
          <w:tblHeader/>
          <w:jc w:val="center"/>
        </w:trPr>
        <w:tc>
          <w:tcPr>
            <w:tcW w:w="960" w:type="dxa"/>
            <w:noWrap/>
            <w:hideMark/>
          </w:tcPr>
          <w:p w:rsidR="00BB1DB1" w:rsidRPr="00D83247" w:rsidRDefault="00BB1DB1" w:rsidP="003A4987">
            <w:pPr>
              <w:pStyle w:val="Tabletextcentred"/>
            </w:pPr>
          </w:p>
        </w:tc>
        <w:tc>
          <w:tcPr>
            <w:tcW w:w="960" w:type="dxa"/>
            <w:noWrap/>
            <w:hideMark/>
          </w:tcPr>
          <w:p w:rsidR="00BB1DB1" w:rsidRPr="00D83247" w:rsidRDefault="00BB1DB1" w:rsidP="003A4987">
            <w:pPr>
              <w:pStyle w:val="Tabletextcentred"/>
            </w:pPr>
            <w:r w:rsidRPr="00D83247">
              <w:t>pH</w:t>
            </w:r>
          </w:p>
        </w:tc>
        <w:tc>
          <w:tcPr>
            <w:tcW w:w="960" w:type="dxa"/>
            <w:noWrap/>
            <w:hideMark/>
          </w:tcPr>
          <w:p w:rsidR="00BB1DB1" w:rsidRPr="00D83247" w:rsidRDefault="00BB1DB1" w:rsidP="003A4987">
            <w:pPr>
              <w:pStyle w:val="Tabletextcentred"/>
            </w:pPr>
            <w:r w:rsidRPr="00D83247">
              <w:t>EC (</w:t>
            </w:r>
            <w:proofErr w:type="spellStart"/>
            <w:r w:rsidRPr="00D83247">
              <w:t>uS</w:t>
            </w:r>
            <w:proofErr w:type="spellEnd"/>
            <w:r w:rsidRPr="00D83247">
              <w:t>/cm)</w:t>
            </w:r>
          </w:p>
        </w:tc>
        <w:tc>
          <w:tcPr>
            <w:tcW w:w="614" w:type="dxa"/>
            <w:noWrap/>
            <w:hideMark/>
          </w:tcPr>
          <w:p w:rsidR="00BB1DB1" w:rsidRPr="00D83247" w:rsidRDefault="00BB1DB1" w:rsidP="003A4987">
            <w:pPr>
              <w:pStyle w:val="Tabletextcentred"/>
            </w:pPr>
            <w:r w:rsidRPr="00D83247">
              <w:t>Cu (</w:t>
            </w:r>
            <w:r w:rsidR="00165DB8">
              <w:t>mg/kg</w:t>
            </w:r>
            <w:r w:rsidRPr="00D83247">
              <w:t>)</w:t>
            </w:r>
          </w:p>
        </w:tc>
        <w:tc>
          <w:tcPr>
            <w:tcW w:w="760" w:type="dxa"/>
            <w:noWrap/>
            <w:hideMark/>
          </w:tcPr>
          <w:p w:rsidR="00BB1DB1" w:rsidRPr="00D83247" w:rsidRDefault="00BB1DB1" w:rsidP="003A4987">
            <w:pPr>
              <w:pStyle w:val="Tabletextcentred"/>
            </w:pPr>
            <w:proofErr w:type="spellStart"/>
            <w:r w:rsidRPr="00D83247">
              <w:t>Pb</w:t>
            </w:r>
            <w:proofErr w:type="spellEnd"/>
            <w:r w:rsidRPr="00D83247">
              <w:t xml:space="preserve"> (</w:t>
            </w:r>
            <w:r w:rsidR="00165DB8">
              <w:t>mg/kg</w:t>
            </w:r>
            <w:r w:rsidRPr="00D83247">
              <w:t xml:space="preserve">) </w:t>
            </w:r>
          </w:p>
        </w:tc>
        <w:tc>
          <w:tcPr>
            <w:tcW w:w="850" w:type="dxa"/>
            <w:noWrap/>
            <w:hideMark/>
          </w:tcPr>
          <w:p w:rsidR="00BB1DB1" w:rsidRPr="00D83247" w:rsidRDefault="00BB1DB1" w:rsidP="003A4987">
            <w:pPr>
              <w:pStyle w:val="Tabletextcentred"/>
            </w:pPr>
            <w:r w:rsidRPr="00D83247">
              <w:t>Zn (</w:t>
            </w:r>
            <w:r w:rsidR="00165DB8">
              <w:t>mg/kg</w:t>
            </w:r>
            <w:r w:rsidRPr="00D83247">
              <w:t>)</w:t>
            </w:r>
          </w:p>
        </w:tc>
        <w:tc>
          <w:tcPr>
            <w:tcW w:w="614" w:type="dxa"/>
            <w:noWrap/>
            <w:hideMark/>
          </w:tcPr>
          <w:p w:rsidR="00BB1DB1" w:rsidRPr="00D83247" w:rsidRDefault="00BB1DB1" w:rsidP="003A4987">
            <w:pPr>
              <w:pStyle w:val="Tabletextcentred"/>
            </w:pPr>
            <w:proofErr w:type="spellStart"/>
            <w:r w:rsidRPr="00D83247">
              <w:t>Mn</w:t>
            </w:r>
            <w:proofErr w:type="spellEnd"/>
            <w:r w:rsidRPr="00D83247">
              <w:t xml:space="preserve"> (</w:t>
            </w:r>
            <w:r w:rsidR="00165DB8">
              <w:t>mg/kg</w:t>
            </w:r>
            <w:r w:rsidRPr="00D83247">
              <w:t>)</w:t>
            </w:r>
          </w:p>
        </w:tc>
        <w:tc>
          <w:tcPr>
            <w:tcW w:w="614" w:type="dxa"/>
            <w:noWrap/>
            <w:hideMark/>
          </w:tcPr>
          <w:p w:rsidR="00BB1DB1" w:rsidRPr="00D83247" w:rsidRDefault="00BB1DB1" w:rsidP="003A4987">
            <w:pPr>
              <w:pStyle w:val="Tabletextcentred"/>
            </w:pPr>
            <w:r w:rsidRPr="00D83247">
              <w:t>U (</w:t>
            </w:r>
            <w:r w:rsidR="00165DB8">
              <w:t>mg/kg</w:t>
            </w:r>
            <w:r w:rsidRPr="00D83247">
              <w:t>)</w:t>
            </w:r>
          </w:p>
        </w:tc>
      </w:tr>
      <w:tr w:rsidR="00BB1DB1" w:rsidRPr="00D83247" w:rsidTr="00B714B5">
        <w:trPr>
          <w:cnfStyle w:val="00000010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Minimum</w:t>
            </w:r>
          </w:p>
        </w:tc>
        <w:tc>
          <w:tcPr>
            <w:tcW w:w="960" w:type="dxa"/>
            <w:noWrap/>
            <w:hideMark/>
          </w:tcPr>
          <w:p w:rsidR="00BB1DB1" w:rsidRPr="00D83247" w:rsidRDefault="00BB1DB1" w:rsidP="003A4987">
            <w:pPr>
              <w:pStyle w:val="Tabletextcentred"/>
            </w:pPr>
            <w:r w:rsidRPr="00D83247">
              <w:t>4.1</w:t>
            </w:r>
          </w:p>
        </w:tc>
        <w:tc>
          <w:tcPr>
            <w:tcW w:w="960" w:type="dxa"/>
            <w:noWrap/>
            <w:hideMark/>
          </w:tcPr>
          <w:p w:rsidR="00BB1DB1" w:rsidRPr="00D83247" w:rsidRDefault="00BB1DB1" w:rsidP="003A4987">
            <w:pPr>
              <w:pStyle w:val="Tabletextcentred"/>
            </w:pPr>
            <w:r w:rsidRPr="00D83247">
              <w:t>3.4</w:t>
            </w:r>
          </w:p>
        </w:tc>
        <w:tc>
          <w:tcPr>
            <w:tcW w:w="614" w:type="dxa"/>
            <w:noWrap/>
            <w:hideMark/>
          </w:tcPr>
          <w:p w:rsidR="00BB1DB1" w:rsidRPr="00D83247" w:rsidRDefault="00BB1DB1" w:rsidP="003A4987">
            <w:pPr>
              <w:pStyle w:val="Tabletextcentred"/>
            </w:pPr>
            <w:r w:rsidRPr="00D83247">
              <w:t>1</w:t>
            </w:r>
          </w:p>
        </w:tc>
        <w:tc>
          <w:tcPr>
            <w:tcW w:w="760" w:type="dxa"/>
            <w:noWrap/>
            <w:hideMark/>
          </w:tcPr>
          <w:p w:rsidR="00BB1DB1" w:rsidRPr="00D83247" w:rsidRDefault="00BB1DB1" w:rsidP="003A4987">
            <w:pPr>
              <w:pStyle w:val="Tabletextcentred"/>
            </w:pPr>
            <w:r w:rsidRPr="00D83247">
              <w:t>0</w:t>
            </w:r>
          </w:p>
        </w:tc>
        <w:tc>
          <w:tcPr>
            <w:tcW w:w="850" w:type="dxa"/>
            <w:noWrap/>
            <w:hideMark/>
          </w:tcPr>
          <w:p w:rsidR="00BB1DB1" w:rsidRPr="00D83247" w:rsidRDefault="00BB1DB1" w:rsidP="003A4987">
            <w:pPr>
              <w:pStyle w:val="Tabletextcentred"/>
            </w:pPr>
            <w:r w:rsidRPr="00D83247">
              <w:t>0</w:t>
            </w:r>
          </w:p>
        </w:tc>
        <w:tc>
          <w:tcPr>
            <w:tcW w:w="614" w:type="dxa"/>
            <w:noWrap/>
            <w:hideMark/>
          </w:tcPr>
          <w:p w:rsidR="00BB1DB1" w:rsidRPr="00D83247" w:rsidRDefault="00BB1DB1" w:rsidP="003A4987">
            <w:pPr>
              <w:pStyle w:val="Tabletextcentred"/>
            </w:pPr>
            <w:r w:rsidRPr="00D83247">
              <w:t>8</w:t>
            </w:r>
          </w:p>
        </w:tc>
        <w:tc>
          <w:tcPr>
            <w:tcW w:w="614" w:type="dxa"/>
            <w:noWrap/>
            <w:hideMark/>
          </w:tcPr>
          <w:p w:rsidR="00BB1DB1" w:rsidRPr="00D83247" w:rsidRDefault="00BB1DB1" w:rsidP="003A4987">
            <w:pPr>
              <w:pStyle w:val="Tabletextcentred"/>
            </w:pPr>
            <w:r w:rsidRPr="00D83247">
              <w:t>0.1</w:t>
            </w:r>
          </w:p>
        </w:tc>
      </w:tr>
      <w:tr w:rsidR="00BB1DB1" w:rsidRPr="00D83247" w:rsidTr="00B714B5">
        <w:trPr>
          <w:cnfStyle w:val="00000001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Median</w:t>
            </w:r>
          </w:p>
        </w:tc>
        <w:tc>
          <w:tcPr>
            <w:tcW w:w="960" w:type="dxa"/>
            <w:noWrap/>
            <w:hideMark/>
          </w:tcPr>
          <w:p w:rsidR="00BB1DB1" w:rsidRPr="00D83247" w:rsidRDefault="00BB1DB1" w:rsidP="003A4987">
            <w:pPr>
              <w:pStyle w:val="Tabletextcentred"/>
            </w:pPr>
            <w:r w:rsidRPr="00D83247">
              <w:t>5.5</w:t>
            </w:r>
          </w:p>
        </w:tc>
        <w:tc>
          <w:tcPr>
            <w:tcW w:w="960" w:type="dxa"/>
            <w:noWrap/>
            <w:hideMark/>
          </w:tcPr>
          <w:p w:rsidR="00BB1DB1" w:rsidRPr="00D83247" w:rsidRDefault="00BB1DB1" w:rsidP="003A4987">
            <w:pPr>
              <w:pStyle w:val="Tabletextcentred"/>
            </w:pPr>
            <w:r w:rsidRPr="00D83247">
              <w:t>12</w:t>
            </w:r>
          </w:p>
        </w:tc>
        <w:tc>
          <w:tcPr>
            <w:tcW w:w="614" w:type="dxa"/>
            <w:noWrap/>
            <w:hideMark/>
          </w:tcPr>
          <w:p w:rsidR="00BB1DB1" w:rsidRPr="00D83247" w:rsidRDefault="00BB1DB1" w:rsidP="003A4987">
            <w:pPr>
              <w:pStyle w:val="Tabletextcentred"/>
            </w:pPr>
            <w:r w:rsidRPr="00D83247">
              <w:t>10</w:t>
            </w:r>
          </w:p>
        </w:tc>
        <w:tc>
          <w:tcPr>
            <w:tcW w:w="760" w:type="dxa"/>
            <w:noWrap/>
            <w:hideMark/>
          </w:tcPr>
          <w:p w:rsidR="00BB1DB1" w:rsidRPr="00D83247" w:rsidRDefault="00BB1DB1" w:rsidP="003A4987">
            <w:pPr>
              <w:pStyle w:val="Tabletextcentred"/>
            </w:pPr>
            <w:r w:rsidRPr="00D83247">
              <w:t>5</w:t>
            </w:r>
          </w:p>
        </w:tc>
        <w:tc>
          <w:tcPr>
            <w:tcW w:w="850" w:type="dxa"/>
            <w:noWrap/>
            <w:hideMark/>
          </w:tcPr>
          <w:p w:rsidR="00BB1DB1" w:rsidRPr="00D83247" w:rsidRDefault="00BB1DB1" w:rsidP="003A4987">
            <w:pPr>
              <w:pStyle w:val="Tabletextcentred"/>
            </w:pPr>
            <w:r w:rsidRPr="00D83247">
              <w:t>4</w:t>
            </w:r>
          </w:p>
        </w:tc>
        <w:tc>
          <w:tcPr>
            <w:tcW w:w="614" w:type="dxa"/>
            <w:noWrap/>
            <w:hideMark/>
          </w:tcPr>
          <w:p w:rsidR="00BB1DB1" w:rsidRPr="00D83247" w:rsidRDefault="00BB1DB1" w:rsidP="003A4987">
            <w:pPr>
              <w:pStyle w:val="Tabletextcentred"/>
            </w:pPr>
            <w:r w:rsidRPr="00D83247">
              <w:t>22</w:t>
            </w:r>
          </w:p>
        </w:tc>
        <w:tc>
          <w:tcPr>
            <w:tcW w:w="614" w:type="dxa"/>
            <w:noWrap/>
            <w:hideMark/>
          </w:tcPr>
          <w:p w:rsidR="00BB1DB1" w:rsidRPr="00D83247" w:rsidRDefault="00BB1DB1" w:rsidP="003A4987">
            <w:pPr>
              <w:pStyle w:val="Tabletextcentred"/>
            </w:pPr>
            <w:r w:rsidRPr="00D83247">
              <w:t>1.5</w:t>
            </w:r>
          </w:p>
        </w:tc>
      </w:tr>
      <w:tr w:rsidR="00BB1DB1" w:rsidRPr="00D83247" w:rsidTr="00B714B5">
        <w:trPr>
          <w:cnfStyle w:val="00000010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Average</w:t>
            </w:r>
          </w:p>
        </w:tc>
        <w:tc>
          <w:tcPr>
            <w:tcW w:w="960" w:type="dxa"/>
            <w:noWrap/>
            <w:hideMark/>
          </w:tcPr>
          <w:p w:rsidR="00BB1DB1" w:rsidRPr="00D83247" w:rsidRDefault="00BB1DB1" w:rsidP="003A4987">
            <w:pPr>
              <w:pStyle w:val="Tabletextcentred"/>
            </w:pPr>
            <w:r w:rsidRPr="00D83247">
              <w:t>5.66</w:t>
            </w:r>
          </w:p>
        </w:tc>
        <w:tc>
          <w:tcPr>
            <w:tcW w:w="960" w:type="dxa"/>
            <w:noWrap/>
            <w:hideMark/>
          </w:tcPr>
          <w:p w:rsidR="00BB1DB1" w:rsidRPr="00D83247" w:rsidRDefault="00BB1DB1" w:rsidP="003A4987">
            <w:pPr>
              <w:pStyle w:val="Tabletextcentred"/>
            </w:pPr>
            <w:r w:rsidRPr="00D83247">
              <w:t>23.68</w:t>
            </w:r>
          </w:p>
        </w:tc>
        <w:tc>
          <w:tcPr>
            <w:tcW w:w="614" w:type="dxa"/>
            <w:noWrap/>
            <w:hideMark/>
          </w:tcPr>
          <w:p w:rsidR="00BB1DB1" w:rsidRPr="00D83247" w:rsidRDefault="00BB1DB1" w:rsidP="003A4987">
            <w:pPr>
              <w:pStyle w:val="Tabletextcentred"/>
            </w:pPr>
            <w:r w:rsidRPr="00D83247">
              <w:t>14</w:t>
            </w:r>
          </w:p>
        </w:tc>
        <w:tc>
          <w:tcPr>
            <w:tcW w:w="760" w:type="dxa"/>
            <w:noWrap/>
            <w:hideMark/>
          </w:tcPr>
          <w:p w:rsidR="00BB1DB1" w:rsidRPr="00D83247" w:rsidRDefault="00BB1DB1" w:rsidP="003A4987">
            <w:pPr>
              <w:pStyle w:val="Tabletextcentred"/>
            </w:pPr>
            <w:r w:rsidRPr="00D83247">
              <w:t>6</w:t>
            </w:r>
          </w:p>
        </w:tc>
        <w:tc>
          <w:tcPr>
            <w:tcW w:w="850" w:type="dxa"/>
            <w:noWrap/>
            <w:hideMark/>
          </w:tcPr>
          <w:p w:rsidR="00BB1DB1" w:rsidRPr="00D83247" w:rsidRDefault="00BB1DB1" w:rsidP="003A4987">
            <w:pPr>
              <w:pStyle w:val="Tabletextcentred"/>
            </w:pPr>
            <w:r w:rsidRPr="00D83247">
              <w:t>5</w:t>
            </w:r>
          </w:p>
        </w:tc>
        <w:tc>
          <w:tcPr>
            <w:tcW w:w="614" w:type="dxa"/>
            <w:noWrap/>
            <w:hideMark/>
          </w:tcPr>
          <w:p w:rsidR="00BB1DB1" w:rsidRPr="00D83247" w:rsidRDefault="00BB1DB1" w:rsidP="003A4987">
            <w:pPr>
              <w:pStyle w:val="Tabletextcentred"/>
            </w:pPr>
            <w:r w:rsidRPr="00D83247">
              <w:t>39</w:t>
            </w:r>
          </w:p>
        </w:tc>
        <w:tc>
          <w:tcPr>
            <w:tcW w:w="614" w:type="dxa"/>
            <w:noWrap/>
            <w:hideMark/>
          </w:tcPr>
          <w:p w:rsidR="00BB1DB1" w:rsidRPr="00D83247" w:rsidRDefault="00BB1DB1" w:rsidP="003A4987">
            <w:pPr>
              <w:pStyle w:val="Tabletextcentred"/>
            </w:pPr>
            <w:r w:rsidRPr="00D83247">
              <w:t>4.5</w:t>
            </w:r>
          </w:p>
        </w:tc>
      </w:tr>
      <w:tr w:rsidR="00BB1DB1" w:rsidRPr="00D83247" w:rsidTr="00B714B5">
        <w:trPr>
          <w:cnfStyle w:val="000000010000"/>
          <w:trHeight w:val="300"/>
          <w:jc w:val="center"/>
        </w:trPr>
        <w:tc>
          <w:tcPr>
            <w:tcW w:w="960" w:type="dxa"/>
            <w:noWrap/>
            <w:hideMark/>
          </w:tcPr>
          <w:p w:rsidR="00BB1DB1" w:rsidRPr="00FC125E" w:rsidRDefault="00BB1DB1" w:rsidP="00FC125E">
            <w:pPr>
              <w:pStyle w:val="Tabletextright"/>
              <w:rPr>
                <w:rStyle w:val="Italic"/>
              </w:rPr>
            </w:pPr>
            <w:r w:rsidRPr="00FC125E">
              <w:rPr>
                <w:rStyle w:val="Italic"/>
              </w:rPr>
              <w:t>Maximum</w:t>
            </w:r>
          </w:p>
        </w:tc>
        <w:tc>
          <w:tcPr>
            <w:tcW w:w="960" w:type="dxa"/>
            <w:noWrap/>
            <w:hideMark/>
          </w:tcPr>
          <w:p w:rsidR="00BB1DB1" w:rsidRPr="00D83247" w:rsidRDefault="00BB1DB1" w:rsidP="003A4987">
            <w:pPr>
              <w:pStyle w:val="Tabletextcentred"/>
            </w:pPr>
            <w:r w:rsidRPr="00D83247">
              <w:t>8.7</w:t>
            </w:r>
          </w:p>
        </w:tc>
        <w:tc>
          <w:tcPr>
            <w:tcW w:w="960" w:type="dxa"/>
            <w:noWrap/>
            <w:hideMark/>
          </w:tcPr>
          <w:p w:rsidR="00BB1DB1" w:rsidRPr="00D83247" w:rsidRDefault="00BB1DB1" w:rsidP="003A4987">
            <w:pPr>
              <w:pStyle w:val="Tabletextcentred"/>
            </w:pPr>
            <w:r w:rsidRPr="00D83247">
              <w:t>510.1</w:t>
            </w:r>
          </w:p>
        </w:tc>
        <w:tc>
          <w:tcPr>
            <w:tcW w:w="614" w:type="dxa"/>
            <w:noWrap/>
            <w:hideMark/>
          </w:tcPr>
          <w:p w:rsidR="00BB1DB1" w:rsidRPr="00D83247" w:rsidRDefault="00BB1DB1" w:rsidP="003A4987">
            <w:pPr>
              <w:pStyle w:val="Tabletextcentred"/>
            </w:pPr>
            <w:r w:rsidRPr="00D83247">
              <w:t>100</w:t>
            </w:r>
          </w:p>
        </w:tc>
        <w:tc>
          <w:tcPr>
            <w:tcW w:w="760" w:type="dxa"/>
            <w:noWrap/>
            <w:hideMark/>
          </w:tcPr>
          <w:p w:rsidR="00BB1DB1" w:rsidRPr="00D83247" w:rsidRDefault="00BB1DB1" w:rsidP="003A4987">
            <w:pPr>
              <w:pStyle w:val="Tabletextcentred"/>
            </w:pPr>
            <w:r w:rsidRPr="00D83247">
              <w:t>32</w:t>
            </w:r>
          </w:p>
        </w:tc>
        <w:tc>
          <w:tcPr>
            <w:tcW w:w="850" w:type="dxa"/>
            <w:noWrap/>
            <w:hideMark/>
          </w:tcPr>
          <w:p w:rsidR="00BB1DB1" w:rsidRPr="00D83247" w:rsidRDefault="00BB1DB1" w:rsidP="003A4987">
            <w:pPr>
              <w:pStyle w:val="Tabletextcentred"/>
            </w:pPr>
            <w:r w:rsidRPr="00D83247">
              <w:t>26</w:t>
            </w:r>
          </w:p>
        </w:tc>
        <w:tc>
          <w:tcPr>
            <w:tcW w:w="614" w:type="dxa"/>
            <w:noWrap/>
            <w:hideMark/>
          </w:tcPr>
          <w:p w:rsidR="00BB1DB1" w:rsidRPr="00D83247" w:rsidRDefault="00BB1DB1" w:rsidP="003A4987">
            <w:pPr>
              <w:pStyle w:val="Tabletextcentred"/>
            </w:pPr>
            <w:r w:rsidRPr="00D83247">
              <w:t>570</w:t>
            </w:r>
          </w:p>
        </w:tc>
        <w:tc>
          <w:tcPr>
            <w:tcW w:w="614" w:type="dxa"/>
            <w:noWrap/>
            <w:hideMark/>
          </w:tcPr>
          <w:p w:rsidR="00BB1DB1" w:rsidRPr="00D83247" w:rsidRDefault="00BB1DB1" w:rsidP="003A4987">
            <w:pPr>
              <w:pStyle w:val="Tabletextcentred"/>
            </w:pPr>
            <w:r w:rsidRPr="00D83247">
              <w:t>112</w:t>
            </w:r>
          </w:p>
        </w:tc>
      </w:tr>
    </w:tbl>
    <w:p w:rsidR="00505591" w:rsidRDefault="00F01826" w:rsidP="00F01826">
      <w:pPr>
        <w:pStyle w:val="BodyText"/>
      </w:pPr>
      <w:r w:rsidRPr="00FF581A">
        <w:t xml:space="preserve">Soil profile data obtained by SSD </w:t>
      </w:r>
      <w:r>
        <w:t>as part of their investigations into the Leach Tank 1 spill</w:t>
      </w:r>
      <w:r w:rsidRPr="00FF581A">
        <w:t xml:space="preserve"> </w:t>
      </w:r>
      <w:r w:rsidR="005D7298">
        <w:t>compris</w:t>
      </w:r>
      <w:r w:rsidR="009A0B72">
        <w:t>es</w:t>
      </w:r>
      <w:r w:rsidRPr="00FF581A">
        <w:t xml:space="preserve"> profiles from within the spill extent and profiles from outside this extent. The profiles </w:t>
      </w:r>
      <w:r w:rsidR="005D7298">
        <w:t>were</w:t>
      </w:r>
      <w:r w:rsidRPr="00FF581A">
        <w:t xml:space="preserve"> obtained by a </w:t>
      </w:r>
      <w:r w:rsidR="00165DB8">
        <w:t>ba</w:t>
      </w:r>
      <w:r w:rsidR="00943052">
        <w:t>c</w:t>
      </w:r>
      <w:r w:rsidR="00165DB8">
        <w:t>khoe</w:t>
      </w:r>
      <w:r w:rsidRPr="00FF581A">
        <w:t>, and extend</w:t>
      </w:r>
      <w:r w:rsidR="005D7298">
        <w:t>ed</w:t>
      </w:r>
      <w:r w:rsidRPr="00FF581A">
        <w:t xml:space="preserve"> to approximately 1 m depth. </w:t>
      </w:r>
      <w:r w:rsidR="005D7298">
        <w:t>Physical inspection of t</w:t>
      </w:r>
      <w:r w:rsidR="005D7298" w:rsidRPr="005D7298">
        <w:t>he five</w:t>
      </w:r>
      <w:r w:rsidR="005D7298">
        <w:t xml:space="preserve"> holes</w:t>
      </w:r>
      <w:r w:rsidR="005D7298" w:rsidRPr="005D7298">
        <w:t xml:space="preserve"> </w:t>
      </w:r>
      <w:r w:rsidR="005D7298">
        <w:t>revealed</w:t>
      </w:r>
      <w:r w:rsidR="005D7298" w:rsidRPr="005D7298">
        <w:t xml:space="preserve"> a variable surficial layer of various types of fill overlying </w:t>
      </w:r>
      <w:r w:rsidR="00505591" w:rsidRPr="00505591">
        <w:rPr>
          <w:rStyle w:val="Italic"/>
        </w:rPr>
        <w:t>in situ</w:t>
      </w:r>
      <w:r w:rsidR="005D7298" w:rsidRPr="005D7298">
        <w:t xml:space="preserve"> lateritic soil material. The fill comprised bitumen, road base, blue metal </w:t>
      </w:r>
      <w:r w:rsidR="009A0B72">
        <w:t xml:space="preserve">and </w:t>
      </w:r>
      <w:r w:rsidR="005D7298">
        <w:t>possibly</w:t>
      </w:r>
      <w:r w:rsidR="005D7298" w:rsidRPr="005D7298">
        <w:t xml:space="preserve"> dust from the conveyor belt supplying the process pl</w:t>
      </w:r>
      <w:r w:rsidR="00505591">
        <w:t>ant</w:t>
      </w:r>
      <w:r w:rsidR="005D7298" w:rsidRPr="005D7298">
        <w:t xml:space="preserve">. </w:t>
      </w:r>
      <w:r w:rsidR="009A0B72" w:rsidRPr="005D7298">
        <w:t>The fill</w:t>
      </w:r>
      <w:r w:rsidR="009A0B72">
        <w:t xml:space="preserve"> in the holes inspected by SSD </w:t>
      </w:r>
      <w:r w:rsidR="009A0B72" w:rsidRPr="005D7298">
        <w:t>was often compacted and had low permeability.</w:t>
      </w:r>
      <w:r w:rsidR="009A0B72">
        <w:t xml:space="preserve"> The natural soil materials encountered in the soil profiles are similar to those described by </w:t>
      </w:r>
      <w:r w:rsidR="000C1755">
        <w:fldChar w:fldCharType="begin"/>
      </w:r>
      <w:r w:rsidR="009A0B72">
        <w:instrText xml:space="preserve"> ADDIN EN.CITE &lt;EndNote&gt;&lt;Cite AuthorYear="1"&gt;&lt;Author&gt;Chartres&lt;/Author&gt;&lt;Year&gt;1991&lt;/Year&gt;&lt;RecNum&gt;26&lt;/RecNum&gt;&lt;DisplayText&gt;Chartres et al. (1991)&lt;/DisplayText&gt;&lt;record&gt;&lt;rec-number&gt;26&lt;/rec-number&gt;&lt;foreign-keys&gt;&lt;key app="EN" db-id="xf5rrfrfiewaexevwaa5teet0d0xvpa0dtrd"&gt;26&lt;/key&gt;&lt;/foreign-keys&gt;&lt;ref-type name="Report"&gt;27&lt;/ref-type&gt;&lt;contributors&gt;&lt;authors&gt;&lt;author&gt;Chartres, C J&lt;/author&gt;&lt;author&gt;Walker, P H&lt;/author&gt;&lt;author&gt;Willett, I R&lt;/author&gt;&lt;author&gt;East, T J&lt;/author&gt;&lt;author&gt;Cull, R F&lt;/author&gt;&lt;author&gt;Talsma, T&lt;/author&gt;&lt;author&gt;Bond, W J&lt;/author&gt;&lt;/authors&gt;&lt;tertiary-authors&gt;&lt;author&gt;Office of the Supervising Scientist&lt;/author&gt;&lt;/tertiary-authors&gt;&lt;/contributors&gt;&lt;titles&gt;&lt;title&gt;Soils and hydrology of Ranger uranium mine sites in relation to application of retention pond water. Supervising Scientist Technical Memorandum 34&lt;/title&gt;&lt;/titles&gt;&lt;pages&gt;27 plus appendices&lt;/pages&gt;&lt;number&gt;Technical Memorandum 34&lt;/number&gt;&lt;dates&gt;&lt;year&gt;1991&lt;/year&gt;&lt;/dates&gt;&lt;pub-location&gt;Canberra&lt;/pub-location&gt;&lt;publisher&gt;Office of the Supervising Scientist &lt;/publisher&gt;&lt;urls&gt;&lt;/urls&gt;&lt;/record&gt;&lt;/Cite&gt;&lt;/EndNote&gt;</w:instrText>
      </w:r>
      <w:r w:rsidR="000C1755">
        <w:fldChar w:fldCharType="separate"/>
      </w:r>
      <w:hyperlink w:anchor="_ENREF_6" w:tooltip="Chartres, 1991 #26" w:history="1">
        <w:r w:rsidR="009A0B72">
          <w:rPr>
            <w:noProof/>
          </w:rPr>
          <w:t>Chartres et al. (1991</w:t>
        </w:r>
      </w:hyperlink>
      <w:r w:rsidR="009A0B72">
        <w:rPr>
          <w:noProof/>
        </w:rPr>
        <w:t>)</w:t>
      </w:r>
      <w:r w:rsidR="000C1755">
        <w:fldChar w:fldCharType="end"/>
      </w:r>
      <w:r w:rsidR="009A0B72">
        <w:t xml:space="preserve">. Some key features are the high gravel and ferruginous fractions, and the low clay and organic matter materials. </w:t>
      </w:r>
      <w:r w:rsidR="00505591">
        <w:t xml:space="preserve">These materials correspond with those described by </w:t>
      </w:r>
      <w:r w:rsidR="000C1755">
        <w:fldChar w:fldCharType="begin"/>
      </w:r>
      <w:r w:rsidR="00505591">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0C1755">
        <w:fldChar w:fldCharType="separate"/>
      </w:r>
      <w:hyperlink w:anchor="_ENREF_15" w:tooltip="Hollingsworth, 2006 #24" w:history="1">
        <w:r w:rsidR="009A0B72">
          <w:rPr>
            <w:noProof/>
          </w:rPr>
          <w:t>Hollingsworth (2006</w:t>
        </w:r>
      </w:hyperlink>
      <w:r w:rsidR="00505591">
        <w:rPr>
          <w:noProof/>
        </w:rPr>
        <w:t>)</w:t>
      </w:r>
      <w:r w:rsidR="000C1755">
        <w:fldChar w:fldCharType="end"/>
      </w:r>
      <w:r w:rsidR="00505591">
        <w:t xml:space="preserve"> for the plant area more broadly, with no obvious visible signs of infiltration by spill material</w:t>
      </w:r>
      <w:r w:rsidR="000427C1">
        <w:rPr>
          <w:rStyle w:val="FootnoteReference"/>
          <w:rFonts w:eastAsia="Times"/>
        </w:rPr>
        <w:footnoteReference w:id="7"/>
      </w:r>
      <w:r w:rsidR="00505591">
        <w:t xml:space="preserve">. </w:t>
      </w:r>
    </w:p>
    <w:p w:rsidR="00F01826" w:rsidRPr="00FF581A" w:rsidRDefault="00505591" w:rsidP="00F01826">
      <w:pPr>
        <w:pStyle w:val="BodyText"/>
      </w:pPr>
      <w:r>
        <w:t xml:space="preserve">The inferred low permeability </w:t>
      </w:r>
      <w:r w:rsidR="000427C1">
        <w:t xml:space="preserve">of surficial materials within the spill extent </w:t>
      </w:r>
      <w:r>
        <w:t xml:space="preserve">implies that infiltration </w:t>
      </w:r>
      <w:r w:rsidR="000427C1">
        <w:t>of leachate is unlikely to have occurred. This is supported by the short residence time at the surface, given that the majority of the slurry was cleaned up within a few days of the spill. Further physical and chemical analyses will provide more data to determine the capacity for the soils to bind and store contaminants.</w:t>
      </w:r>
      <w:r>
        <w:t xml:space="preserve"> </w:t>
      </w:r>
      <w:r w:rsidR="00F01826" w:rsidRPr="00FF581A">
        <w:t xml:space="preserve">It is important to monitor soil profiles more generally to provide assurance that the characteristics of any previously identified soil contamination has not changed significantly since 2006. </w:t>
      </w:r>
    </w:p>
    <w:p w:rsidR="00733EBD" w:rsidRDefault="0084508E" w:rsidP="00EA782B">
      <w:pPr>
        <w:pStyle w:val="Heading3"/>
      </w:pPr>
      <w:bookmarkStart w:id="111" w:name="_Toc390421176"/>
      <w:r>
        <w:t xml:space="preserve">Plant area </w:t>
      </w:r>
      <w:r w:rsidR="00FC125E">
        <w:t>ground</w:t>
      </w:r>
      <w:r>
        <w:t>w</w:t>
      </w:r>
      <w:r w:rsidR="00733EBD">
        <w:t>ater levels</w:t>
      </w:r>
      <w:bookmarkEnd w:id="111"/>
    </w:p>
    <w:p w:rsidR="001C65F1" w:rsidRDefault="000C1755" w:rsidP="00264BC6">
      <w:pPr>
        <w:pStyle w:val="BodyText"/>
      </w:pPr>
      <w:r>
        <w:fldChar w:fldCharType="begin"/>
      </w:r>
      <w:r w:rsidR="00CA509C">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fldChar w:fldCharType="separate"/>
      </w:r>
      <w:hyperlink w:anchor="_ENREF_1" w:tooltip="Alarcon Leon, 2007 #23" w:history="1">
        <w:r w:rsidR="009A0B72">
          <w:rPr>
            <w:noProof/>
          </w:rPr>
          <w:t>Alarcon Leon et al. (2007a</w:t>
        </w:r>
      </w:hyperlink>
      <w:r w:rsidR="00CA509C">
        <w:rPr>
          <w:noProof/>
        </w:rPr>
        <w:t>)</w:t>
      </w:r>
      <w:r>
        <w:fldChar w:fldCharType="end"/>
      </w:r>
      <w:r w:rsidR="00264BC6">
        <w:t xml:space="preserve"> </w:t>
      </w:r>
      <w:r w:rsidR="003410C0">
        <w:t>derived</w:t>
      </w:r>
      <w:r w:rsidR="00264BC6">
        <w:t xml:space="preserve"> </w:t>
      </w:r>
      <w:r w:rsidR="00FC125E">
        <w:t>ground</w:t>
      </w:r>
      <w:r w:rsidR="00192982">
        <w:t>water level maps for the</w:t>
      </w:r>
      <w:r w:rsidR="00264BC6">
        <w:t xml:space="preserve"> dry season </w:t>
      </w:r>
      <w:r w:rsidR="00192982">
        <w:t>(</w:t>
      </w:r>
      <w:r>
        <w:fldChar w:fldCharType="begin"/>
      </w:r>
      <w:r w:rsidR="00192982">
        <w:instrText xml:space="preserve"> REF _Ref383783109 \h </w:instrText>
      </w:r>
      <w:r>
        <w:fldChar w:fldCharType="separate"/>
      </w:r>
      <w:r w:rsidR="00FB5ACD">
        <w:t xml:space="preserve">Figure </w:t>
      </w:r>
      <w:r w:rsidR="00FB5ACD">
        <w:rPr>
          <w:noProof/>
        </w:rPr>
        <w:t>12</w:t>
      </w:r>
      <w:r>
        <w:fldChar w:fldCharType="end"/>
      </w:r>
      <w:r w:rsidR="00192982">
        <w:t>) and wet season (</w:t>
      </w:r>
      <w:r>
        <w:fldChar w:fldCharType="begin"/>
      </w:r>
      <w:r w:rsidR="00192982">
        <w:instrText xml:space="preserve"> REF _Ref381619797 \h </w:instrText>
      </w:r>
      <w:r>
        <w:fldChar w:fldCharType="separate"/>
      </w:r>
      <w:r w:rsidR="00FB5ACD">
        <w:t xml:space="preserve">Figure </w:t>
      </w:r>
      <w:r w:rsidR="00FB5ACD">
        <w:rPr>
          <w:noProof/>
        </w:rPr>
        <w:t>13</w:t>
      </w:r>
      <w:r>
        <w:fldChar w:fldCharType="end"/>
      </w:r>
      <w:r w:rsidR="00192982">
        <w:t xml:space="preserve">) </w:t>
      </w:r>
      <w:r w:rsidR="00264BC6">
        <w:t xml:space="preserve">in the plant area. </w:t>
      </w:r>
      <w:r w:rsidR="00170C6B">
        <w:t>This mapping was based on limited time series data</w:t>
      </w:r>
      <w:r w:rsidR="00CA509C">
        <w:t xml:space="preserve">, although it is unclear </w:t>
      </w:r>
      <w:r w:rsidR="00192982">
        <w:t xml:space="preserve">from </w:t>
      </w:r>
      <w:r>
        <w:fldChar w:fldCharType="begin"/>
      </w:r>
      <w:r w:rsidR="00192982">
        <w:instrText xml:space="preserve"> ADDIN EN.CITE &lt;EndNote&gt;&lt;Cite AuthorYear="1"&gt;&lt;Author&gt;Alarcon Leon&lt;/Author&gt;&lt;Year&gt;2007&lt;/Year&gt;&lt;RecNum&gt;22&lt;/RecNum&gt;&lt;DisplayText&gt;Alarcon Leon et al. (2007b)&lt;/DisplayText&gt;&lt;record&gt;&lt;rec-number&gt;22&lt;/rec-number&gt;&lt;foreign-keys&gt;&lt;key app="EN" db-id="xf5rrfrfiewaexevwaa5teet0d0xvpa0dtrd"&gt;22&lt;/key&gt;&lt;/foreign-keys&gt;&lt;ref-type name="Report"&gt;27&lt;/ref-type&gt;&lt;contributors&gt;&lt;authors&gt;&lt;author&gt;Alarcon Leon, E&lt;/author&gt;&lt;author&gt;Gellert, C&lt;/author&gt;&lt;author&gt;Puhalovich, Allan&lt;/author&gt;&lt;/authors&gt;&lt;/contributors&gt;&lt;titles&gt;&lt;title&gt;Position Paper: Current Status of Contaminated Sites at Ranger Mine and Proposed Way Forward&lt;/title&gt;&lt;/titles&gt;&lt;pages&gt;5&lt;/pages&gt;&lt;dates&gt;&lt;year&gt;2007&lt;/year&gt;&lt;pub-dates&gt;&lt;date&gt;September 2007&lt;/date&gt;&lt;/pub-dates&gt;&lt;/dates&gt;&lt;publisher&gt;EWL Sciences&lt;/publisher&gt;&lt;urls&gt;&lt;/urls&gt;&lt;/record&gt;&lt;/Cite&gt;&lt;/EndNote&gt;</w:instrText>
      </w:r>
      <w:r>
        <w:fldChar w:fldCharType="separate"/>
      </w:r>
      <w:hyperlink w:anchor="_ENREF_2" w:tooltip="Alarcon Leon, 2007 #22" w:history="1">
        <w:r w:rsidR="009A0B72">
          <w:rPr>
            <w:noProof/>
          </w:rPr>
          <w:t>Alarcon Leon et al. (2007b</w:t>
        </w:r>
      </w:hyperlink>
      <w:r w:rsidR="00192982">
        <w:rPr>
          <w:noProof/>
        </w:rPr>
        <w:t>)</w:t>
      </w:r>
      <w:r>
        <w:fldChar w:fldCharType="end"/>
      </w:r>
      <w:r w:rsidR="00192982">
        <w:t xml:space="preserve"> </w:t>
      </w:r>
      <w:r w:rsidR="00CA509C">
        <w:t xml:space="preserve">how many measurements </w:t>
      </w:r>
      <w:r w:rsidR="00192982">
        <w:t>from</w:t>
      </w:r>
      <w:r w:rsidR="00CA509C">
        <w:t xml:space="preserve"> </w:t>
      </w:r>
      <w:r w:rsidR="00192982">
        <w:t>which</w:t>
      </w:r>
      <w:r w:rsidR="00CA509C">
        <w:t xml:space="preserve"> bore</w:t>
      </w:r>
      <w:r w:rsidR="00192982">
        <w:t>s</w:t>
      </w:r>
      <w:r w:rsidR="00CA509C">
        <w:t xml:space="preserve"> were used to construct the water table maps</w:t>
      </w:r>
      <w:r w:rsidR="00170C6B">
        <w:t xml:space="preserve">. </w:t>
      </w:r>
      <w:r w:rsidR="00CA509C">
        <w:t xml:space="preserve">Data provided by ERA for this assessment includes between </w:t>
      </w:r>
      <w:r w:rsidR="0084508E">
        <w:t>one</w:t>
      </w:r>
      <w:r w:rsidR="00CA509C">
        <w:t xml:space="preserve"> and </w:t>
      </w:r>
      <w:r w:rsidR="0084508E">
        <w:t>2</w:t>
      </w:r>
      <w:r w:rsidR="001C65F1">
        <w:t>,</w:t>
      </w:r>
      <w:r w:rsidR="0084508E">
        <w:t xml:space="preserve">403 </w:t>
      </w:r>
      <w:r w:rsidR="00CA509C">
        <w:t xml:space="preserve">measurements of </w:t>
      </w:r>
      <w:r w:rsidR="00387872">
        <w:t>ground</w:t>
      </w:r>
      <w:r w:rsidR="00CA509C">
        <w:t>water level for bores</w:t>
      </w:r>
      <w:r w:rsidR="0084508E">
        <w:t xml:space="preserve"> withi</w:t>
      </w:r>
      <w:r w:rsidR="00CA509C">
        <w:t>n</w:t>
      </w:r>
      <w:r w:rsidR="0084508E">
        <w:t xml:space="preserve"> 1 km of</w:t>
      </w:r>
      <w:r w:rsidR="00CA509C">
        <w:t xml:space="preserve"> the plant area between 2005 and 200</w:t>
      </w:r>
      <w:r w:rsidR="008935A0">
        <w:t>9</w:t>
      </w:r>
      <w:r w:rsidR="0084508E">
        <w:t>, with a median of two readings per bore. Although based on limited data, t</w:t>
      </w:r>
      <w:r w:rsidR="00264BC6">
        <w:t>hese</w:t>
      </w:r>
      <w:r w:rsidR="00170C6B">
        <w:t xml:space="preserve"> maps</w:t>
      </w:r>
      <w:r w:rsidR="00264BC6">
        <w:t xml:space="preserve"> show two key features relevant to the current assessment</w:t>
      </w:r>
      <w:r w:rsidR="001C65F1">
        <w:t>:</w:t>
      </w:r>
    </w:p>
    <w:p w:rsidR="001C65F1" w:rsidRDefault="001C65F1" w:rsidP="00B714B5">
      <w:pPr>
        <w:pStyle w:val="ListBulletLevel1"/>
      </w:pPr>
      <w:r>
        <w:t>T</w:t>
      </w:r>
      <w:r w:rsidR="00264BC6">
        <w:t xml:space="preserve">he water table fluctuates significantly between the wet and the dry season, increasing </w:t>
      </w:r>
      <w:r>
        <w:t xml:space="preserve">(coming closer to the ground surface) </w:t>
      </w:r>
      <w:r w:rsidR="00264BC6">
        <w:t xml:space="preserve">by up to 5 m in the wet. </w:t>
      </w:r>
    </w:p>
    <w:p w:rsidR="001C65F1" w:rsidRDefault="001C65F1" w:rsidP="00B714B5">
      <w:pPr>
        <w:pStyle w:val="ListBulletLevel1"/>
      </w:pPr>
      <w:r>
        <w:t>A</w:t>
      </w:r>
      <w:r w:rsidR="00264BC6">
        <w:t xml:space="preserve"> local groundwater flow divide almost directly underlying the plant area; this divide </w:t>
      </w:r>
      <w:r w:rsidR="00FF581A">
        <w:t>directs</w:t>
      </w:r>
      <w:r w:rsidR="00264BC6">
        <w:t xml:space="preserve"> groundwater to the south, towards Corridor Creek and Pit 1, </w:t>
      </w:r>
      <w:r w:rsidR="00E86C4C">
        <w:t>or</w:t>
      </w:r>
      <w:r w:rsidR="00264BC6">
        <w:t xml:space="preserve"> to the north, towards RP2 and Pit 3.</w:t>
      </w:r>
      <w:r w:rsidR="003410C0">
        <w:t xml:space="preserve"> </w:t>
      </w:r>
    </w:p>
    <w:p w:rsidR="00AF0EBE" w:rsidRDefault="000C1755" w:rsidP="00264BC6">
      <w:pPr>
        <w:pStyle w:val="BodyText"/>
      </w:pPr>
      <w:r>
        <w:rPr>
          <w:noProof/>
        </w:rPr>
        <w:pict>
          <v:group id="Group 247" o:spid="_x0000_s1026" style="position:absolute;margin-left:105.75pt;margin-top:238.55pt;width:28.55pt;height:49.05pt;rotation:-1453916fd;z-index:251685888"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">
            <v:shapetype id="_x0000_t32" coordsize="21600,21600" o:spt="32" o:oned="t" path="m,l21600,21600e" filled="f">
              <v:path arrowok="t" fillok="f" o:connecttype="none"/>
              <o:lock v:ext="edit" shapetype="t"/>
            </v:shapetype>
            <v:shape id="Straight Arrow Connector 248" o:spid="_x0000_s1027"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O5cAAAADcAAAADwAAAGRycy9kb3ducmV2LnhtbERPz2uDMBS+D/o/hFfYbcbq2Io1LWVt&#10;Yew2Jz0/zKuK5kWSzLr/fjkMdvz4fpeHxYxiJud7ywo2SQqCuLG651ZB/XV52oLwAVnjaJkU/JCH&#10;w371UGKh7Z0/aa5CK2II+wIVdCFMhZS+6cigT+xEHLmbdQZDhK6V2uE9hptRZmn6Ig32HBs6nOit&#10;o2aovo2CnvPA2Sm/0Md5cK/tdZhtXiv1uF6OOxCBlvAv/nO/awXZc1wbz8QjIP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DTuXAAAAA3AAAAA8AAAAAAAAAAAAAAAAA&#10;oQIAAGRycy9kb3ducmV2LnhtbFBLBQYAAAAABAAEAPkAAACOAwAAAAA=&#10;" strokecolor="black [3213]">
              <v:stroke endarrow="open"/>
            </v:shape>
            <v:shape id="Straight Arrow Connector 249" o:spid="_x0000_s102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F2cUAAADcAAAADwAAAGRycy9kb3ducmV2LnhtbESPzWrCQBSF90LfYbhCd2aiFNHoGFql&#10;UDeljaJ0d8ncJqGZOzEzifHtOwWhy8P5+TjrdDC16Kl1lWUF0ygGQZxbXXGh4Hh4nSxAOI+ssbZM&#10;Cm7kIN08jNaYaHvlT+ozX4gwwi5BBaX3TSKly0sy6CLbEAfv27YGfZBtIXWL1zBuajmL47k0WHEg&#10;lNjQtqT8J+tMgFxuH/Ntf9r12VnLF9N97d9xr9TjeHhegfA0+P/wvf2mFcyelvB3Jh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F2cUAAADcAAAADwAAAAAAAAAA&#10;AAAAAAChAgAAZHJzL2Rvd25yZXYueG1sUEsFBgAAAAAEAAQA+QAAAJMDAAAAAA==&#10;" strokecolor="black [3213]">
              <v:stroke endarrow="open"/>
            </v:shape>
          </v:group>
        </w:pict>
      </w:r>
      <w:r>
        <w:rPr>
          <w:noProof/>
        </w:rPr>
        <w:pict>
          <v:group id="Group 244" o:spid="_x0000_s1077" style="position:absolute;margin-left:335.7pt;margin-top:151.55pt;width:28.6pt;height:49.05pt;rotation:1495337fd;z-index:25168486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">
            <v:shape id="Straight Arrow Connector 245" o:spid="_x0000_s1079"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Lhe8MAAADcAAAADwAAAGRycy9kb3ducmV2LnhtbESPQWvCQBSE70L/w/IKvemmSbUldROK&#10;VRBvWun5kX1NQrJvw+4a47/vCoUeh5n5hlmXk+nFSM63lhU8LxIQxJXVLdcKzl+7+RsIH5A19pZJ&#10;wY08lMXDbI25tlc+0ngKtYgQ9jkqaEIYcil91ZBBv7ADcfR+rDMYonS11A6vEW56mSbJShpsOS40&#10;ONCmoao7XYyClrPA6We2o8O2c6/1dzfa7KzU0+P08Q4i0BT+w3/tvVaQvizhfiYeAV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C4XvDAAAA3AAAAA8AAAAAAAAAAAAA&#10;AAAAoQIAAGRycy9kb3ducmV2LnhtbFBLBQYAAAAABAAEAPkAAACRAwAAAAA=&#10;" strokecolor="black [3213]">
              <v:stroke endarrow="open"/>
            </v:shape>
            <v:shape id="Straight Arrow Connector 246" o:spid="_x0000_s107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ARq8UAAADcAAAADwAAAGRycy9kb3ducmV2LnhtbESPzWrCQBSF90LfYbgFd2ZSKUFSx9Cm&#10;FOpGNC0Vd5fMbRKauZNmxhjf3hEEl4fz83GW2WhaMVDvGssKnqIYBHFpdcOVgu+vj9kChPPIGlvL&#10;pOBMDrLVw2SJqbYn3tFQ+EqEEXYpKqi971IpXVmTQRfZjjh4v7Y36IPsK6l7PIVx08p5HCfSYMOB&#10;UGNHeU3lX3E0AfJ/3ib58PM+FHst38zxsN7gWqnp4/j6AsLT6O/hW/tTK5g/J3A9E46AX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ARq8UAAADcAAAADwAAAAAAAAAA&#10;AAAAAAChAgAAZHJzL2Rvd25yZXYueG1sUEsFBgAAAAAEAAQA+QAAAJMDAAAAAA==&#10;" strokecolor="black [3213]">
              <v:stroke endarrow="open"/>
            </v:shape>
          </v:group>
        </w:pict>
      </w:r>
      <w:r w:rsidR="00943052">
        <w:rPr>
          <w:noProof/>
        </w:rPr>
        <w:drawing>
          <wp:inline distT="0" distB="0" distL="0" distR="0">
            <wp:extent cx="5753100" cy="6019800"/>
            <wp:effectExtent l="0" t="0" r="0" b="0"/>
            <wp:docPr id="43" name="Picture 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water\Advice\Projects\Uranium\Ranger Mine\SSD Work 2014\Reporting\Figures\Final Figures\Ranger_Spill_FIG12_5k_AlLetal07DSSWL.png"/>
                    <pic:cNvPicPr>
                      <a:picLocks noChangeAspect="1" noChangeArrowheads="1"/>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9800"/>
                    </a:xfrm>
                    <a:prstGeom prst="rect">
                      <a:avLst/>
                    </a:prstGeom>
                    <a:noFill/>
                    <a:ln>
                      <a:noFill/>
                    </a:ln>
                  </pic:spPr>
                </pic:pic>
              </a:graphicData>
            </a:graphic>
          </wp:inline>
        </w:drawing>
      </w:r>
    </w:p>
    <w:p w:rsidR="0011238B" w:rsidRDefault="0011238B" w:rsidP="0011238B">
      <w:pPr>
        <w:pStyle w:val="Caption"/>
      </w:pPr>
      <w:bookmarkStart w:id="112" w:name="_Ref383783109"/>
      <w:bookmarkStart w:id="113" w:name="_Toc390761276"/>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12</w:t>
      </w:r>
      <w:r w:rsidR="000C1755">
        <w:rPr>
          <w:noProof/>
        </w:rPr>
        <w:fldChar w:fldCharType="end"/>
      </w:r>
      <w:bookmarkEnd w:id="112"/>
      <w:proofErr w:type="gramStart"/>
      <w:r>
        <w:t>.</w:t>
      </w:r>
      <w:proofErr w:type="gramEnd"/>
      <w:r>
        <w:t xml:space="preserve"> Dry season water table elevation map showing a groundwater flow divide </w:t>
      </w:r>
      <w:r w:rsidR="00B0679F">
        <w:t>immediately</w:t>
      </w:r>
      <w:r>
        <w:t xml:space="preserve"> to the north of Leach Tank 1 </w:t>
      </w:r>
      <w:r w:rsidR="000C1755">
        <w:fldChar w:fldCharType="begin"/>
      </w:r>
      <w:r w:rsidR="00CA509C">
        <w:instrText xml:space="preserve"> ADDIN EN.CITE &lt;EndNote&gt;&lt;Cite&gt;&lt;Author&gt;Alarcon Leon&lt;/Author&gt;&lt;Year&gt;2007&lt;/Year&gt;&lt;RecNum&gt;23&lt;/RecNum&gt;&lt;Prefix&gt;from &lt;/Prefix&gt;&lt;DisplayText&gt;(from 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r w:rsidR="00CA509C">
        <w:rPr>
          <w:noProof/>
        </w:rPr>
        <w:t>(</w:t>
      </w:r>
      <w:hyperlink w:anchor="_ENREF_1" w:tooltip="Alarcon Leon, 2007 #23" w:history="1">
        <w:r w:rsidR="009A0B72">
          <w:rPr>
            <w:noProof/>
          </w:rPr>
          <w:t>from Alarcon Leon et al., 2007a</w:t>
        </w:r>
      </w:hyperlink>
      <w:r w:rsidR="00CA509C">
        <w:rPr>
          <w:noProof/>
        </w:rPr>
        <w:t>)</w:t>
      </w:r>
      <w:r w:rsidR="000C1755">
        <w:fldChar w:fldCharType="end"/>
      </w:r>
      <w:r>
        <w:t>.</w:t>
      </w:r>
      <w:r w:rsidR="00387872">
        <w:t xml:space="preserve"> Black arrows indicate general groundwater flow direction</w:t>
      </w:r>
      <w:bookmarkEnd w:id="113"/>
    </w:p>
    <w:p w:rsidR="0011238B" w:rsidRDefault="000C1755" w:rsidP="0011238B">
      <w:pPr>
        <w:pStyle w:val="BodyText"/>
      </w:pPr>
      <w:r>
        <w:rPr>
          <w:noProof/>
        </w:rPr>
        <w:pict>
          <v:group id="Group 251" o:spid="_x0000_s1074" style="position:absolute;margin-left:331.25pt;margin-top:151.45pt;width:28.55pt;height:49.05pt;rotation:582598fd;z-index:251687936"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">
            <v:shape id="Straight Arrow Connector 252" o:spid="_x0000_s1076"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Lv0sIAAADcAAAADwAAAGRycy9kb3ducmV2LnhtbESPQWvCQBSE70L/w/IKvemmCdqSukqp&#10;FcSbUXp+ZF+TkOzbsLvG+O9dQfA4zMw3zHI9mk4M5HxjWcH7LAFBXFrdcKXgdNxOP0H4gKyxs0wK&#10;ruRhvXqZLDHX9sIHGopQiQhhn6OCOoQ+l9KXNRn0M9sTR+/fOoMhSldJ7fAS4aaTaZIspMGG40KN&#10;Pf3UVLbF2ShoOAucbrIt7X9b91H9tYPNTkq9vY7fXyACjeEZfrR3WkE6T+F+Jh4Bu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Lv0sIAAADcAAAADwAAAAAAAAAAAAAA&#10;AAChAgAAZHJzL2Rvd25yZXYueG1sUEsFBgAAAAAEAAQA+QAAAJADAAAAAA==&#10;" strokecolor="black [3213]">
              <v:stroke endarrow="open"/>
            </v:shape>
            <v:shape id="Straight Arrow Connector 253" o:spid="_x0000_s1075"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4k7sQAAADcAAAADwAAAGRycy9kb3ducmV2LnhtbESPzWrCQBSF94LvMFyhO52oVCR1FLUI&#10;dVM0lhZ3l8w1CWbupJkxxrd3BMHl4fx8nNmiNaVoqHaFZQXDQQSCOLW64EzBz2HTn4JwHlljaZkU&#10;3MjBYt7tzDDW9sp7ahKfiTDCLkYFufdVLKVLczLoBrYiDt7J1gZ9kHUmdY3XMG5KOYqiiTRYcCDk&#10;WNE6p/ScXEyA/N92k3Xz+9kkf1quzOW4/catUm+9dvkBwlPrX+Fn+0srGL2P4XEmHAE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iTuxAAAANwAAAAPAAAAAAAAAAAA&#10;AAAAAKECAABkcnMvZG93bnJldi54bWxQSwUGAAAAAAQABAD5AAAAkgMAAAAA&#10;" strokecolor="black [3213]">
              <v:stroke endarrow="open"/>
            </v:shape>
          </v:group>
        </w:pict>
      </w:r>
      <w:r>
        <w:rPr>
          <w:noProof/>
        </w:rPr>
        <w:pict>
          <v:group id="Group 254" o:spid="_x0000_s1071" style="position:absolute;margin-left:52pt;margin-top:217pt;width:28.55pt;height:49.05pt;rotation:471599fd;z-index:25168896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">
            <v:shape id="Straight Arrow Connector 255" o:spid="_x0000_s1073"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3psIAAADcAAAADwAAAGRycy9kb3ducmV2LnhtbESPQWvCQBSE7wX/w/IEb3Vjgq1EV5Gq&#10;IN5qxfMj+0xCsm/D7jbGf+8WCh6HmfmGWW0G04qenK8tK5hNExDEhdU1lwouP4f3BQgfkDW2lknB&#10;gzxs1qO3Feba3vmb+nMoRYSwz1FBFUKXS+mLigz6qe2Io3ezzmCI0pVSO7xHuGllmiQf0mDNcaHC&#10;jr4qKprzr1FQcxY43WUHOu0b91lem95mF6Um42G7BBFoCK/wf/uoFaTzOfydi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3psIAAADcAAAADwAAAAAAAAAAAAAA&#10;AAChAgAAZHJzL2Rvd25yZXYueG1sUEsFBgAAAAAEAAQA+QAAAJADAAAAAA==&#10;" strokecolor="black [3213]">
              <v:stroke endarrow="open"/>
            </v:shape>
            <v:shape id="Straight Arrow Connector 54" o:spid="_x0000_s1072"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XZsQAAADbAAAADwAAAGRycy9kb3ducmV2LnhtbESPzWrCQBSF94W+w3AL3TUTi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35dmxAAAANsAAAAPAAAAAAAAAAAA&#10;AAAAAKECAABkcnMvZG93bnJldi54bWxQSwUGAAAAAAQABAD5AAAAkgMAAAAA&#10;" strokecolor="black [3213]">
              <v:stroke endarrow="open"/>
            </v:shape>
          </v:group>
        </w:pict>
      </w:r>
      <w:r>
        <w:rPr>
          <w:noProof/>
        </w:rPr>
        <w:pict>
          <v:group id="Group 289" o:spid="_x0000_s1068" style="position:absolute;margin-left:182.15pt;margin-top:277.35pt;width:21.6pt;height:39.3pt;z-index:251693056;mso-width-relative:margin;mso-height-relative:margin"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">
            <v:shape id="Straight Arrow Connector 290" o:spid="_x0000_s1070"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VupMAAAADcAAAADwAAAGRycy9kb3ducmV2LnhtbERPz2uDMBS+D/o/hFfYbcYqbKs1LWVt&#10;Yew2Jz0/zKuK5kWSzLr/fjkMdvz4fpeHxYxiJud7ywo2SQqCuLG651ZB/XV5egXhA7LG0TIp+CEP&#10;h/3qocRC2zt/0lyFVsQQ9gUq6EKYCil905FBn9iJOHI36wyGCF0rtcN7DDejzNL0WRrsOTZ0ONFb&#10;R81QfRsFPeeBs1N+oY/z4F7a6zDbvFbqcb0cdyACLeFf/Od+1wqybZwfz8QjIP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TVbqTAAAAA3AAAAA8AAAAAAAAAAAAAAAAA&#10;oQIAAGRycy9kb3ducmV2LnhtbFBLBQYAAAAABAAEAPkAAACOAwAAAAA=&#10;" strokecolor="black [3213]">
              <v:stroke endarrow="open"/>
            </v:shape>
            <v:shape id="Straight Arrow Connector 291" o:spid="_x0000_s1069"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mlmMUAAADcAAAADwAAAGRycy9kb3ducmV2LnhtbESPS2vCQBSF94L/YbhCdzoxi9BGR6lK&#10;oW6KTUvF3SVzTUIzd9LMmMe/dwqFLg/n8XHW28HUoqPWVZYVLBcRCOLc6ooLBZ8fL/NHEM4ja6wt&#10;k4KRHGw308kaU217fqcu84UII+xSVFB636RSurwkg25hG+LgXW1r0AfZFlK32IdxU8s4ihJpsOJA&#10;KLGhfUn5d3YzAfIznpJ993XosrOWO3O7HN/wqNTDbHhegfA0+P/wX/tVK4iflvB7JhwB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mlmMUAAADcAAAADwAAAAAAAAAA&#10;AAAAAAChAgAAZHJzL2Rvd25yZXYueG1sUEsFBgAAAAAEAAQA+QAAAJMDAAAAAA==&#10;" strokecolor="black [3213]">
              <v:stroke endarrow="open"/>
            </v:shape>
          </v:group>
        </w:pict>
      </w:r>
      <w:r>
        <w:rPr>
          <w:noProof/>
        </w:rPr>
        <w:pict>
          <v:group id="Group 55" o:spid="_x0000_s1065" style="position:absolute;margin-left:105.7pt;margin-top:288.35pt;width:22.05pt;height:36.4pt;rotation:2489515fd;z-index:251691008;mso-width-relative:margin;mso-height-relative:margin"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">
            <v:shape id="Straight Arrow Connector 63" o:spid="_x0000_s1067"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nzpsAAAADbAAAADwAAAGRycy9kb3ducmV2LnhtbESPW4vCMBSE3xf8D+EIvq2pFlSqUcQL&#10;yL55wedDc2xLm5OSxFr/vVlY2MdhZr5hVpveNKIj5yvLCibjBARxbnXFhYLb9fi9AOEDssbGMil4&#10;k4fNevC1wkzbF5+pu4RCRAj7DBWUIbSZlD4vyaAf25Y4eg/rDIYoXSG1w1eEm0ZOk2QmDVYcF0ps&#10;aVdSXl+eRkHFaeDpPj3Sz6F28+Jedza9KTUa9tsliEB9+A//tU9awSyF3y/xB8j1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eJ86bAAAAA2wAAAA8AAAAAAAAAAAAAAAAA&#10;oQIAAGRycy9kb3ducmV2LnhtbFBLBQYAAAAABAAEAPkAAACOAwAAAAA=&#10;" strokecolor="black [3213]">
              <v:stroke endarrow="open"/>
            </v:shape>
            <v:shape id="Straight Arrow Connector 288" o:spid="_x0000_s1066"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qa2MEAAADcAAAADwAAAGRycy9kb3ducmV2LnhtbERPTWvCQBC9F/wPywi91Y0eRFJXsYpQ&#10;L6JpaeltyI5JaHY2ZtcY/71zEDw+3vd82btaddSGyrOB8SgBRZx7W3Fh4Ptr+zYDFSKyxdozGbhR&#10;gOVi8DLH1PorH6nLYqEkhEOKBsoYm1TrkJfkMIx8QyzcybcOo8C20LbFq4S7Wk+SZKodViwNJTa0&#10;Lin/zy5OSs63w3Td/Wy67NfqD3f52+1xZ8zrsF+9g4rUx6f44f60BiYzWStn5Ajo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aprYwQAAANwAAAAPAAAAAAAAAAAAAAAA&#10;AKECAABkcnMvZG93bnJldi54bWxQSwUGAAAAAAQABAD5AAAAjwMAAAAA&#10;" strokecolor="black [3213]">
              <v:stroke endarrow="open"/>
            </v:shape>
          </v:group>
        </w:pict>
      </w:r>
      <w:r w:rsidR="00943052">
        <w:rPr>
          <w:noProof/>
        </w:rPr>
        <w:drawing>
          <wp:inline distT="0" distB="0" distL="0" distR="0">
            <wp:extent cx="5753100" cy="6019800"/>
            <wp:effectExtent l="0" t="0" r="0" b="0"/>
            <wp:docPr id="47" name="Picture 4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water\Advice\Projects\Uranium\Ranger Mine\SSD Work 2014\Reporting\Figures\Final Figures\Ranger_Spill_FIG13_5k_AlLetal07WSSWL.png"/>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9800"/>
                    </a:xfrm>
                    <a:prstGeom prst="rect">
                      <a:avLst/>
                    </a:prstGeom>
                    <a:noFill/>
                    <a:ln>
                      <a:noFill/>
                    </a:ln>
                  </pic:spPr>
                </pic:pic>
              </a:graphicData>
            </a:graphic>
          </wp:inline>
        </w:drawing>
      </w:r>
    </w:p>
    <w:p w:rsidR="0011238B" w:rsidRDefault="0011238B" w:rsidP="0011238B">
      <w:pPr>
        <w:pStyle w:val="Caption"/>
      </w:pPr>
      <w:bookmarkStart w:id="114" w:name="_Ref381619797"/>
      <w:bookmarkStart w:id="115" w:name="_Toc390761277"/>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13</w:t>
      </w:r>
      <w:r w:rsidR="000C1755">
        <w:rPr>
          <w:noProof/>
        </w:rPr>
        <w:fldChar w:fldCharType="end"/>
      </w:r>
      <w:bookmarkEnd w:id="114"/>
      <w:proofErr w:type="gramStart"/>
      <w:r>
        <w:t>.</w:t>
      </w:r>
      <w:proofErr w:type="gramEnd"/>
      <w:r>
        <w:t xml:space="preserve"> Wet</w:t>
      </w:r>
      <w:r w:rsidRPr="00C836A5">
        <w:t xml:space="preserve"> season water table elevation map showing a groundwater flow divide immediately to the north of Leach Tank 1</w:t>
      </w:r>
      <w:r>
        <w:t>, and a flow valley directly underneath the tank caused by the divide bifurcating</w:t>
      </w:r>
      <w:r w:rsidRPr="00C836A5">
        <w:t xml:space="preserve"> (from Alarcon Leon et al., 2007a)</w:t>
      </w:r>
      <w:r>
        <w:t>.</w:t>
      </w:r>
      <w:r w:rsidR="00387872">
        <w:t xml:space="preserve"> Black arrows indicate general groundwater flow directions</w:t>
      </w:r>
      <w:bookmarkEnd w:id="115"/>
    </w:p>
    <w:p w:rsidR="00192982" w:rsidRDefault="00192982" w:rsidP="00192982">
      <w:pPr>
        <w:pStyle w:val="BodyText"/>
      </w:pPr>
      <w:r>
        <w:t xml:space="preserve">The local groundwater flow divide is different to the surface watershed, as shown in </w:t>
      </w:r>
      <w:r w:rsidR="000C1755">
        <w:rPr>
          <w:highlight w:val="green"/>
        </w:rPr>
        <w:fldChar w:fldCharType="begin"/>
      </w:r>
      <w:r>
        <w:instrText xml:space="preserve"> REF _Ref381177518 \h </w:instrText>
      </w:r>
      <w:r w:rsidR="000C1755">
        <w:rPr>
          <w:highlight w:val="green"/>
        </w:rPr>
      </w:r>
      <w:r w:rsidR="000C1755">
        <w:rPr>
          <w:highlight w:val="green"/>
        </w:rPr>
        <w:fldChar w:fldCharType="separate"/>
      </w:r>
      <w:r w:rsidR="00FB5ACD">
        <w:t xml:space="preserve">Figure </w:t>
      </w:r>
      <w:r w:rsidR="00FB5ACD">
        <w:rPr>
          <w:noProof/>
        </w:rPr>
        <w:t>14</w:t>
      </w:r>
      <w:r w:rsidR="000C1755">
        <w:rPr>
          <w:highlight w:val="green"/>
        </w:rPr>
        <w:fldChar w:fldCharType="end"/>
      </w:r>
      <w:r>
        <w:t xml:space="preserve">. This groundwater divide is also described in </w:t>
      </w:r>
      <w:r w:rsidR="000C1755">
        <w:fldChar w:fldCharType="begin"/>
      </w:r>
      <w:r w:rsidR="006A4453">
        <w:instrText xml:space="preserve"> ADDIN EN.CITE &lt;EndNote&gt;&lt;Cite AuthorYear="1"&gt;&lt;Author&gt;Energy Resources of Australia Ltd&lt;/Author&gt;&lt;Year&gt;2013&lt;/Year&gt;&lt;RecNum&gt;29&lt;/RecNum&gt;&lt;DisplayText&gt;Energy Resources of Australia Ltd (2013a)&lt;/DisplayText&gt;&lt;record&gt;&lt;rec-number&gt;29&lt;/rec-number&gt;&lt;foreign-keys&gt;&lt;key app="EN" db-id="xf5rrfrfiewaexevwaa5teet0d0xvpa0dtrd"&gt;29&lt;/key&gt;&lt;/foreign-keys&gt;&lt;ref-type name="Book Section"&gt;5&lt;/ref-type&gt;&lt;contributors&gt;&lt;authors&gt;&lt;author&gt;Energy Resources of Australia Ltd,&lt;/author&gt;&lt;/authors&gt;&lt;/contributors&gt;&lt;titles&gt;&lt;title&gt;6. Water Quality Monitoring&lt;/title&gt;&lt;secondary-title&gt;ERA Ranger Water Management Plan&lt;/secondary-title&gt;&lt;/titles&gt;&lt;dates&gt;&lt;year&gt;2013&lt;/year&gt;&lt;/dates&gt;&lt;urls&gt;&lt;/urls&gt;&lt;/record&gt;&lt;/Cite&gt;&lt;/EndNote&gt;</w:instrText>
      </w:r>
      <w:r w:rsidR="000C1755">
        <w:fldChar w:fldCharType="separate"/>
      </w:r>
      <w:hyperlink w:anchor="_ENREF_8" w:tooltip="Energy Resources of Australia Ltd, 2013 #29" w:history="1">
        <w:r w:rsidR="009A0B72">
          <w:rPr>
            <w:noProof/>
          </w:rPr>
          <w:t>Energy Resources of Australia Ltd (2013a</w:t>
        </w:r>
      </w:hyperlink>
      <w:r w:rsidR="006A4453">
        <w:rPr>
          <w:noProof/>
        </w:rPr>
        <w:t>)</w:t>
      </w:r>
      <w:r w:rsidR="000C1755">
        <w:fldChar w:fldCharType="end"/>
      </w:r>
      <w:r>
        <w:t xml:space="preserve"> noting that the plant sits astride the divide. The dry season groundwater divide sits to the north of Leach Tank 1, with water levels between 18 and 25 m AHD (~2 to 12 m below ground). The divide in the wet season shows a spur to the south. Groundwater flow changes across the area underlying the spill extent, moving towards RP2 and Pit 3 to the north of the divide and towards Corridor Creek (south to south-southeast) to the south of the divide. Flow in the wet season may be channelled to the west and west-southwest, but the southerly flow direction is still persistent. The wet season water table is between 18 and 27 m AHD (~2 to 10 m below ground).</w:t>
      </w:r>
    </w:p>
    <w:p w:rsidR="00192982" w:rsidRDefault="0011388B" w:rsidP="00192982">
      <w:pPr>
        <w:pStyle w:val="BodyText"/>
      </w:pPr>
      <w:r>
        <w:rPr>
          <w:noProof/>
        </w:rPr>
        <w:drawing>
          <wp:inline distT="0" distB="0" distL="0" distR="0">
            <wp:extent cx="5753100" cy="5695950"/>
            <wp:effectExtent l="0" t="0" r="0" b="0"/>
            <wp:docPr id="309" name="Picture 30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water\Advice\Projects\Uranium\Ranger Mine\SSD Work 2014\Reporting\Figures\Final Figures\Ranger_Spill_FIG14_5k_GWvsSWdivides.png"/>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95950"/>
                    </a:xfrm>
                    <a:prstGeom prst="rect">
                      <a:avLst/>
                    </a:prstGeom>
                    <a:noFill/>
                    <a:ln>
                      <a:noFill/>
                    </a:ln>
                  </pic:spPr>
                </pic:pic>
              </a:graphicData>
            </a:graphic>
          </wp:inline>
        </w:drawing>
      </w:r>
    </w:p>
    <w:p w:rsidR="00192982" w:rsidRDefault="00192982" w:rsidP="00192982">
      <w:pPr>
        <w:pStyle w:val="Caption"/>
      </w:pPr>
      <w:bookmarkStart w:id="116" w:name="_Ref381177518"/>
      <w:bookmarkStart w:id="117" w:name="_Toc390761278"/>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14</w:t>
      </w:r>
      <w:r w:rsidR="000C1755">
        <w:rPr>
          <w:noProof/>
        </w:rPr>
        <w:fldChar w:fldCharType="end"/>
      </w:r>
      <w:bookmarkEnd w:id="116"/>
      <w:proofErr w:type="gramStart"/>
      <w:r>
        <w:t>.</w:t>
      </w:r>
      <w:proofErr w:type="gramEnd"/>
      <w:r>
        <w:t xml:space="preserve"> Site watershed (data provided by SSD) compared to wet and dry season groundwater divides </w:t>
      </w:r>
      <w:r w:rsidR="000C1755">
        <w:fldChar w:fldCharType="begin"/>
      </w:r>
      <w:r>
        <w:instrText xml:space="preserve"> ADDIN EN.CITE &lt;EndNote&gt;&lt;Cite&gt;&lt;Author&gt;Alarcon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r>
        <w:rPr>
          <w:noProof/>
        </w:rPr>
        <w:t>(</w:t>
      </w:r>
      <w:hyperlink w:anchor="_ENREF_1" w:tooltip="Alarcon Leon, 2007 #23" w:history="1">
        <w:r w:rsidR="009A0B72">
          <w:rPr>
            <w:noProof/>
          </w:rPr>
          <w:t>Alarcon Leon et al., 2007a</w:t>
        </w:r>
      </w:hyperlink>
      <w:r>
        <w:rPr>
          <w:noProof/>
        </w:rPr>
        <w:t>)</w:t>
      </w:r>
      <w:r w:rsidR="000C1755">
        <w:fldChar w:fldCharType="end"/>
      </w:r>
      <w:r>
        <w:t>. Note that the location of the surface watershed implies that all surface flow from the plant area exposed to spill material will flow to RP2, while the groundwater divides sit directly under the spill-affected area</w:t>
      </w:r>
      <w:bookmarkEnd w:id="117"/>
    </w:p>
    <w:p w:rsidR="00733EBD" w:rsidRDefault="002B5E47" w:rsidP="00EA782B">
      <w:pPr>
        <w:pStyle w:val="Heading3"/>
      </w:pPr>
      <w:bookmarkStart w:id="118" w:name="_Toc390421177"/>
      <w:r>
        <w:t>Plant area groundw</w:t>
      </w:r>
      <w:r w:rsidR="00733EBD">
        <w:t>ater quality</w:t>
      </w:r>
      <w:bookmarkEnd w:id="118"/>
    </w:p>
    <w:p w:rsidR="00734C9B" w:rsidRDefault="000C1755" w:rsidP="00DE0ABA">
      <w:pPr>
        <w:pStyle w:val="BodyText"/>
      </w:pPr>
      <w:r>
        <w:fldChar w:fldCharType="begin"/>
      </w:r>
      <w:r w:rsidR="00CA509C">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fldChar w:fldCharType="separate"/>
      </w:r>
      <w:hyperlink w:anchor="_ENREF_1" w:tooltip="Alarcon Leon, 2007 #23" w:history="1">
        <w:r w:rsidR="009A0B72">
          <w:rPr>
            <w:noProof/>
          </w:rPr>
          <w:t>Alarcon Leon et al. (2007a</w:t>
        </w:r>
      </w:hyperlink>
      <w:r w:rsidR="00CA509C">
        <w:rPr>
          <w:noProof/>
        </w:rPr>
        <w:t>)</w:t>
      </w:r>
      <w:r>
        <w:fldChar w:fldCharType="end"/>
      </w:r>
      <w:r w:rsidR="00734C9B">
        <w:t xml:space="preserve"> concluded that groundwater underlying the CCD circuit and Acid Plant and Sulphur Stockpile </w:t>
      </w:r>
      <w:r w:rsidR="008B7033">
        <w:t>is</w:t>
      </w:r>
      <w:r w:rsidR="00734C9B">
        <w:t xml:space="preserve"> contaminated with trace metals and </w:t>
      </w:r>
      <w:proofErr w:type="spellStart"/>
      <w:r w:rsidR="00E86C4C">
        <w:t>sulfate</w:t>
      </w:r>
      <w:proofErr w:type="spellEnd"/>
      <w:r w:rsidR="00734C9B">
        <w:t xml:space="preserve">. This was correlated with low </w:t>
      </w:r>
      <w:r w:rsidR="002B5E47">
        <w:t xml:space="preserve">groundwater </w:t>
      </w:r>
      <w:proofErr w:type="spellStart"/>
      <w:r w:rsidR="00734C9B">
        <w:t>pH.</w:t>
      </w:r>
      <w:proofErr w:type="spellEnd"/>
      <w:r w:rsidR="00734C9B">
        <w:t xml:space="preserve"> </w:t>
      </w:r>
      <w:r w:rsidR="00C42CBB">
        <w:t>C</w:t>
      </w:r>
      <w:r w:rsidR="00734C9B">
        <w:t xml:space="preserve">ontaminated material </w:t>
      </w:r>
      <w:r w:rsidR="00C42CBB">
        <w:t xml:space="preserve">at the surface in the plant area </w:t>
      </w:r>
      <w:r w:rsidR="00734C9B">
        <w:t xml:space="preserve">was </w:t>
      </w:r>
      <w:r w:rsidR="008B7033">
        <w:t>considered</w:t>
      </w:r>
      <w:r w:rsidR="00734C9B">
        <w:t xml:space="preserve"> to be affecting groundwater quality </w:t>
      </w:r>
      <w:r w:rsidR="00387872">
        <w:t>under</w:t>
      </w:r>
      <w:r w:rsidR="00734C9B">
        <w:t xml:space="preserve"> the plant area, and this water was found to be moving along the flow</w:t>
      </w:r>
      <w:r w:rsidR="00D37B17">
        <w:t xml:space="preserve"> </w:t>
      </w:r>
      <w:r w:rsidR="00734C9B">
        <w:t xml:space="preserve">paths defined above. </w:t>
      </w:r>
    </w:p>
    <w:p w:rsidR="00E86C4C" w:rsidRDefault="00E86C4C" w:rsidP="00DE0ABA">
      <w:pPr>
        <w:pStyle w:val="BodyText"/>
      </w:pPr>
      <w:r>
        <w:t>Three plumes were identified:</w:t>
      </w:r>
    </w:p>
    <w:p w:rsidR="00E86C4C" w:rsidRDefault="00E86C4C" w:rsidP="00B714B5">
      <w:pPr>
        <w:pStyle w:val="ListNumberedLevel1"/>
      </w:pPr>
      <w:r>
        <w:t>Low pH, high Fe, U and SO</w:t>
      </w:r>
      <w:r w:rsidRPr="00170C6B">
        <w:rPr>
          <w:rStyle w:val="Subscript"/>
        </w:rPr>
        <w:t>4</w:t>
      </w:r>
      <w:r>
        <w:rPr>
          <w:rStyle w:val="Subscript"/>
        </w:rPr>
        <w:t>.</w:t>
      </w:r>
      <w:r>
        <w:t>S</w:t>
      </w:r>
      <w:r w:rsidR="00734C9B">
        <w:t>ourced from the CCD Circuit and moving along the southerly flow</w:t>
      </w:r>
      <w:r w:rsidR="00D37B17">
        <w:t xml:space="preserve"> </w:t>
      </w:r>
      <w:r w:rsidR="00734C9B">
        <w:t xml:space="preserve">path. </w:t>
      </w:r>
    </w:p>
    <w:p w:rsidR="00E86C4C" w:rsidRDefault="00E86C4C" w:rsidP="00B714B5">
      <w:pPr>
        <w:pStyle w:val="ListNumberedLevel1"/>
      </w:pPr>
      <w:r>
        <w:t>E</w:t>
      </w:r>
      <w:r w:rsidR="00734C9B">
        <w:t>nriched in SO</w:t>
      </w:r>
      <w:r w:rsidR="00734C9B" w:rsidRPr="00734C9B">
        <w:rPr>
          <w:rStyle w:val="Subscript"/>
        </w:rPr>
        <w:t>4</w:t>
      </w:r>
      <w:r w:rsidR="00734C9B">
        <w:t xml:space="preserve">, Fe, </w:t>
      </w:r>
      <w:proofErr w:type="spellStart"/>
      <w:r w:rsidR="00734C9B">
        <w:t>Mn</w:t>
      </w:r>
      <w:proofErr w:type="spellEnd"/>
      <w:r w:rsidR="00734C9B">
        <w:t xml:space="preserve"> and U and moving along the northerly flow</w:t>
      </w:r>
      <w:r w:rsidR="00D37B17">
        <w:t xml:space="preserve"> </w:t>
      </w:r>
      <w:r w:rsidR="00734C9B">
        <w:t xml:space="preserve">path from the Acid Plant and Sulphur Stockpile zone. </w:t>
      </w:r>
    </w:p>
    <w:p w:rsidR="00734C9B" w:rsidRDefault="00165DB8" w:rsidP="00B714B5">
      <w:pPr>
        <w:pStyle w:val="ListNumberedLevel1"/>
      </w:pPr>
      <w:r>
        <w:t>W</w:t>
      </w:r>
      <w:r w:rsidR="00734C9B">
        <w:t xml:space="preserve">eak enrichment in </w:t>
      </w:r>
      <w:r w:rsidR="002B5E47">
        <w:t>total petroleum hydrocarbon</w:t>
      </w:r>
      <w:r w:rsidR="00734C9B">
        <w:t xml:space="preserve"> fractions, and moving easterly from the Diesel Tanks during the dry season.</w:t>
      </w:r>
    </w:p>
    <w:p w:rsidR="005C4C3E" w:rsidRDefault="000C1755" w:rsidP="00DE0ABA">
      <w:pPr>
        <w:pStyle w:val="BodyText"/>
      </w:pPr>
      <w:r>
        <w:fldChar w:fldCharType="begin">
          <w:fldData xml:space="preserve">PEVuZE5vdGU+PENpdGUgQXV0aG9yWWVhcj0iMSI+PEF1dGhvcj5BbGFyY29uIExlb248L0F1dGhv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</w:fldData>
        </w:fldChar>
      </w:r>
      <w:r w:rsidR="00CA509C">
        <w:instrText xml:space="preserve"> ADDIN EN.CITE </w:instrText>
      </w:r>
      <w:r>
        <w:fldChar w:fldCharType="begin">
          <w:fldData xml:space="preserve">PEVuZE5vdGU+PENpdGUgQXV0aG9yWWVhcj0iMSI+PEF1dGhvcj5BbGFyY29uIExlb248L0F1dGhv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</w:fldData>
        </w:fldChar>
      </w:r>
      <w:r w:rsidR="00CA509C">
        <w:instrText xml:space="preserve"> ADDIN EN.CITE.DATA </w:instrText>
      </w:r>
      <w:r>
        <w:fldChar w:fldCharType="end"/>
      </w:r>
      <w:r>
        <w:fldChar w:fldCharType="separate"/>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 xml:space="preserve">); </w:t>
      </w:r>
      <w:hyperlink w:anchor="_ENREF_13" w:tooltip="Gellert, 2008 #9" w:history="1">
        <w:r w:rsidR="009A0B72">
          <w:rPr>
            <w:noProof/>
          </w:rPr>
          <w:t>and Gellert and Jones (2008</w:t>
        </w:r>
      </w:hyperlink>
      <w:r w:rsidR="00CA509C">
        <w:rPr>
          <w:noProof/>
        </w:rPr>
        <w:t>)</w:t>
      </w:r>
      <w:r>
        <w:fldChar w:fldCharType="end"/>
      </w:r>
      <w:r w:rsidR="00264BC6">
        <w:t xml:space="preserve"> characterise contamination </w:t>
      </w:r>
      <w:r w:rsidR="002B5E47">
        <w:t xml:space="preserve">of groundwater underlying </w:t>
      </w:r>
      <w:r w:rsidR="00264BC6">
        <w:t>the CCD Circuit and Lime Towers Zone as</w:t>
      </w:r>
      <w:r w:rsidR="005C4C3E">
        <w:t xml:space="preserve"> having very low pH, with </w:t>
      </w:r>
      <w:r w:rsidR="002B5E47">
        <w:t>measurements of</w:t>
      </w:r>
      <w:r w:rsidR="005C4C3E">
        <w:t xml:space="preserve"> less than </w:t>
      </w:r>
      <w:r w:rsidR="002B5E47">
        <w:t xml:space="preserve">pH </w:t>
      </w:r>
      <w:r w:rsidR="005C4C3E">
        <w:t xml:space="preserve">3.5. In addition, nutrients (ammonia) </w:t>
      </w:r>
      <w:r w:rsidR="00EA5759">
        <w:t>are</w:t>
      </w:r>
      <w:r w:rsidR="005C4C3E">
        <w:t xml:space="preserve"> extremely high, up to 1</w:t>
      </w:r>
      <w:r w:rsidR="00EA5759">
        <w:t>,</w:t>
      </w:r>
      <w:r w:rsidR="005C4C3E">
        <w:t>250 mg/L. Other contaminants (such as SO</w:t>
      </w:r>
      <w:r w:rsidR="005C4C3E" w:rsidRPr="005C4C3E">
        <w:rPr>
          <w:rStyle w:val="Subscript"/>
        </w:rPr>
        <w:t>4</w:t>
      </w:r>
      <w:r w:rsidR="005C4C3E">
        <w:t xml:space="preserve"> and U) were at their highest levels in this zone. The contaminated sites surveys identified that the contamination had not reached bore 35</w:t>
      </w:r>
      <w:r w:rsidR="002B5E47">
        <w:t xml:space="preserve"> or 36 (shown in </w:t>
      </w:r>
      <w:r>
        <w:fldChar w:fldCharType="begin"/>
      </w:r>
      <w:r w:rsidR="002B5E47">
        <w:instrText xml:space="preserve"> REF _Ref381619797 \h </w:instrText>
      </w:r>
      <w:r>
        <w:fldChar w:fldCharType="separate"/>
      </w:r>
      <w:r w:rsidR="00FB5ACD">
        <w:t xml:space="preserve">Figure </w:t>
      </w:r>
      <w:r w:rsidR="00FB5ACD">
        <w:rPr>
          <w:noProof/>
        </w:rPr>
        <w:t>13</w:t>
      </w:r>
      <w:r>
        <w:fldChar w:fldCharType="end"/>
      </w:r>
      <w:r w:rsidR="002B5E47">
        <w:t>) on the southern flow</w:t>
      </w:r>
      <w:r w:rsidR="00D37B17">
        <w:t xml:space="preserve"> </w:t>
      </w:r>
      <w:r w:rsidR="002B5E47">
        <w:t>path by 2009.</w:t>
      </w:r>
      <w:r w:rsidR="005C4C3E">
        <w:t xml:space="preserve"> </w:t>
      </w:r>
    </w:p>
    <w:p w:rsidR="005C4C3E" w:rsidRDefault="00877623" w:rsidP="00DE0ABA">
      <w:pPr>
        <w:pStyle w:val="BodyText"/>
      </w:pPr>
      <w:r>
        <w:t>The above studies</w:t>
      </w:r>
      <w:r w:rsidR="005C4C3E">
        <w:t xml:space="preserve"> identified that the key </w:t>
      </w:r>
      <w:r>
        <w:t xml:space="preserve">groundwater </w:t>
      </w:r>
      <w:r w:rsidR="005C4C3E">
        <w:t>contaminants at the Acid Plant and Sul</w:t>
      </w:r>
      <w:r w:rsidR="00EA5759">
        <w:t>ph</w:t>
      </w:r>
      <w:r w:rsidR="005C4C3E">
        <w:t>ur Stockpile zone were SO</w:t>
      </w:r>
      <w:r w:rsidR="005C4C3E" w:rsidRPr="00877623">
        <w:rPr>
          <w:rStyle w:val="Subscript"/>
        </w:rPr>
        <w:t>4</w:t>
      </w:r>
      <w:r w:rsidR="005C4C3E">
        <w:t xml:space="preserve">, Al, Fe, </w:t>
      </w:r>
      <w:proofErr w:type="spellStart"/>
      <w:r w:rsidR="005C4C3E">
        <w:t>Mn</w:t>
      </w:r>
      <w:proofErr w:type="spellEnd"/>
      <w:r w:rsidR="005C4C3E">
        <w:t xml:space="preserve"> and U. </w:t>
      </w:r>
      <w:r>
        <w:t>Concentrations in groundwater</w:t>
      </w:r>
      <w:r w:rsidR="005C4C3E">
        <w:t xml:space="preserve"> appear to fluctuate seasonally, being highest in the wet season, and lower in the dry. </w:t>
      </w:r>
      <w:proofErr w:type="gramStart"/>
      <w:r w:rsidR="005C4C3E">
        <w:t>pH</w:t>
      </w:r>
      <w:proofErr w:type="gramEnd"/>
      <w:r w:rsidR="005C4C3E">
        <w:t xml:space="preserve"> in this zone is also very low, with</w:t>
      </w:r>
      <w:r>
        <w:t xml:space="preserve"> groundwater in</w:t>
      </w:r>
      <w:r w:rsidR="005C4C3E">
        <w:t xml:space="preserve"> one bore recording a pH of 2.69. The acid plant and sulphur stockpile had been decommissioned or removed by the 2008 dry season.</w:t>
      </w:r>
    </w:p>
    <w:p w:rsidR="007F65B3" w:rsidRDefault="007F65B3" w:rsidP="00DE0ABA">
      <w:pPr>
        <w:pStyle w:val="BodyText"/>
      </w:pPr>
      <w:r>
        <w:t xml:space="preserve">The contaminated site survey within the plant area identified </w:t>
      </w:r>
      <w:proofErr w:type="spellStart"/>
      <w:r>
        <w:t>Mn</w:t>
      </w:r>
      <w:proofErr w:type="spellEnd"/>
      <w:r>
        <w:t xml:space="preserve"> as the main</w:t>
      </w:r>
      <w:r w:rsidR="00877623">
        <w:t xml:space="preserve"> </w:t>
      </w:r>
      <w:r w:rsidR="00D37B17">
        <w:t>groundwater</w:t>
      </w:r>
      <w:r>
        <w:t xml:space="preserve"> contaminant of concern in the Power Station zone. Other trace metals were also identified as potential </w:t>
      </w:r>
      <w:r w:rsidR="00877623">
        <w:t xml:space="preserve">groundwater </w:t>
      </w:r>
      <w:r>
        <w:t xml:space="preserve">contaminants. </w:t>
      </w:r>
    </w:p>
    <w:p w:rsidR="007F65B3" w:rsidRDefault="00877623" w:rsidP="00DE0ABA">
      <w:pPr>
        <w:pStyle w:val="BodyText"/>
      </w:pPr>
      <w:r>
        <w:t>W</w:t>
      </w:r>
      <w:r w:rsidR="00734C9B">
        <w:t xml:space="preserve">ork by </w:t>
      </w:r>
      <w:r w:rsidR="000C1755">
        <w:fldChar w:fldCharType="begin"/>
      </w:r>
      <w:r w:rsidR="002B5E47">
        <w:instrText xml:space="preserve"> ADDIN EN.CITE &lt;EndNote&gt;&lt;Cite AuthorYear="1"&gt;&lt;Author&gt;Gellert&lt;/Author&gt;&lt;Year&gt;2009&lt;/Year&gt;&lt;RecNum&gt;11&lt;/RecNum&gt;&lt;DisplayText&gt;Gellert (2009a)&lt;/DisplayText&gt;&lt;record&gt;&lt;rec-number&gt;11&lt;/rec-number&gt;&lt;foreign-keys&gt;&lt;key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Sciences&lt;/publisher&gt;&lt;urls&gt;&lt;/urls&gt;&lt;/record&gt;&lt;/Cite&gt;&lt;/EndNote&gt;</w:instrText>
      </w:r>
      <w:r w:rsidR="000C1755">
        <w:fldChar w:fldCharType="separate"/>
      </w:r>
      <w:hyperlink w:anchor="_ENREF_11" w:tooltip="Gellert, 2009 #11" w:history="1">
        <w:r w:rsidR="009A0B72">
          <w:rPr>
            <w:noProof/>
          </w:rPr>
          <w:t>Gellert (2009a</w:t>
        </w:r>
      </w:hyperlink>
      <w:r w:rsidR="002B5E47">
        <w:rPr>
          <w:noProof/>
        </w:rPr>
        <w:t>)</w:t>
      </w:r>
      <w:r w:rsidR="000C1755">
        <w:fldChar w:fldCharType="end"/>
      </w:r>
      <w:r w:rsidR="00734C9B">
        <w:t xml:space="preserve"> showed that contaminant plumes were moving extremely slowly</w:t>
      </w:r>
      <w:r w:rsidR="00A6073F">
        <w:t>. They had not progressed measurably between 2006 and 2009</w:t>
      </w:r>
      <w:r w:rsidR="00734C9B">
        <w:t>. The contaminant plume from the CCD Circuit and Lime Towers had not reached bores 35 and 36 between the initial sampling in 2006 and the final</w:t>
      </w:r>
      <w:r>
        <w:t xml:space="preserve"> round</w:t>
      </w:r>
      <w:r w:rsidR="00734C9B">
        <w:t xml:space="preserve"> sampling in 2009.</w:t>
      </w:r>
      <w:r>
        <w:t xml:space="preserve"> No samples </w:t>
      </w:r>
      <w:r w:rsidR="00D37B17">
        <w:t xml:space="preserve">have been collected after </w:t>
      </w:r>
      <w:r>
        <w:t>2009 with which to verify any transport rates.</w:t>
      </w:r>
      <w:r w:rsidR="00BB1DB1">
        <w:t xml:space="preserve"> </w:t>
      </w:r>
    </w:p>
    <w:p w:rsidR="00673D4E" w:rsidRDefault="00FA6370" w:rsidP="00673D4E">
      <w:pPr>
        <w:pStyle w:val="BodyText"/>
      </w:pPr>
      <w:r>
        <w:t xml:space="preserve">ERA </w:t>
      </w:r>
      <w:r w:rsidR="000C1755">
        <w:fldChar w:fldCharType="begin"/>
      </w:r>
      <w:r w:rsidR="006A4453">
        <w:instrText xml:space="preserve"> ADDIN EN.CITE &lt;EndNote&gt;&lt;Cite&gt;&lt;Author&gt;Energy Resources of Australia Ltd&lt;/Author&gt;&lt;Year&gt;2013&lt;/Year&gt;&lt;RecNum&gt;29&lt;/RecNum&gt;&lt;DisplayText&gt;(Energy Resources of Australia Ltd, 2013a)&lt;/DisplayText&gt;&lt;record&gt;&lt;rec-number&gt;29&lt;/rec-number&gt;&lt;foreign-keys&gt;&lt;key app="EN" db-id="xf5rrfrfiewaexevwaa5teet0d0xvpa0dtrd"&gt;29&lt;/key&gt;&lt;/foreign-keys&gt;&lt;ref-type name="Book Section"&gt;5&lt;/ref-type&gt;&lt;contributors&gt;&lt;authors&gt;&lt;author&gt;Energy Resources of Australia Ltd,&lt;/author&gt;&lt;/authors&gt;&lt;/contributors&gt;&lt;titles&gt;&lt;title&gt;6. Water Quality Monitoring&lt;/title&gt;&lt;secondary-title&gt;ERA Ranger Water Management Plan&lt;/secondary-title&gt;&lt;/titles&gt;&lt;dates&gt;&lt;year&gt;2013&lt;/year&gt;&lt;/dates&gt;&lt;urls&gt;&lt;/urls&gt;&lt;/record&gt;&lt;/Cite&gt;&lt;/EndNote&gt;</w:instrText>
      </w:r>
      <w:r w:rsidR="000C1755">
        <w:fldChar w:fldCharType="separate"/>
      </w:r>
      <w:r w:rsidR="006A4453">
        <w:rPr>
          <w:noProof/>
        </w:rPr>
        <w:t>(</w:t>
      </w:r>
      <w:hyperlink w:anchor="_ENREF_8" w:tooltip="Energy Resources of Australia Ltd, 2013 #29" w:history="1">
        <w:r w:rsidR="009A0B72">
          <w:rPr>
            <w:noProof/>
          </w:rPr>
          <w:t>Energy Resources of Australia Ltd, 2013a</w:t>
        </w:r>
      </w:hyperlink>
      <w:r w:rsidR="006A4453">
        <w:rPr>
          <w:noProof/>
        </w:rPr>
        <w:t>)</w:t>
      </w:r>
      <w:r w:rsidR="000C1755">
        <w:fldChar w:fldCharType="end"/>
      </w:r>
      <w:r w:rsidR="00BB1DB1">
        <w:t xml:space="preserve"> </w:t>
      </w:r>
      <w:r>
        <w:t xml:space="preserve">state that </w:t>
      </w:r>
      <w:r w:rsidR="00BB1DB1">
        <w:t xml:space="preserve">the </w:t>
      </w:r>
      <w:r>
        <w:t xml:space="preserve">groundwater monitoring program for Ranger within the Corridor Creek Catchment is set up to identify potential impacts from process water seepage from Pit 1, as well as from the Corridor Creek Land Application Area (which lies to the south of Pit 1, in the headwaters of Corridor Creek). </w:t>
      </w:r>
      <w:r w:rsidR="00BB1DB1">
        <w:t xml:space="preserve">The land application area lies outside the area of </w:t>
      </w:r>
      <w:r w:rsidR="00387872">
        <w:t xml:space="preserve">this </w:t>
      </w:r>
      <w:r w:rsidR="00BB1DB1">
        <w:t xml:space="preserve">assessment. </w:t>
      </w:r>
      <w:r>
        <w:t xml:space="preserve">Contamination from the plant area, and its potential impacts, are not part of the </w:t>
      </w:r>
      <w:r w:rsidR="00A6073F">
        <w:t>routine g</w:t>
      </w:r>
      <w:r>
        <w:t xml:space="preserve">roundwater monitoring </w:t>
      </w:r>
      <w:r w:rsidR="00A6073F">
        <w:t>program at Ranger</w:t>
      </w:r>
      <w:r>
        <w:t xml:space="preserve">. In fact, since the last round of sampling undertaken for </w:t>
      </w:r>
      <w:r w:rsidR="000C1755">
        <w:fldChar w:fldCharType="begin"/>
      </w:r>
      <w:r w:rsidR="00CA509C">
        <w:instrText xml:space="preserve"> ADDIN EN.CITE &lt;EndNote&gt;&lt;Cite AuthorYear="1"&gt;&lt;Author&gt;Gellert&lt;/Author&gt;&lt;Year&gt;2009&lt;/Year&gt;&lt;RecNum&gt;11&lt;/RecNum&gt;&lt;DisplayText&gt;Gellert (2009a); b)&lt;/DisplayText&gt;&lt;record&gt;&lt;rec-number&gt;11&lt;/rec-number&gt;&lt;foreign-keys&gt;&lt;key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Sciences&lt;/publisher&gt;&lt;urls&gt;&lt;/urls&gt;&lt;/record&gt;&lt;/Cite&gt;&lt;Cite AuthorYear="1"&gt;&lt;Author&gt;Gellert&lt;/Author&gt;&lt;Year&gt;2009&lt;/Year&gt;&lt;RecNum&gt;10&lt;/RecNum&gt;&lt;record&gt;&lt;rec-number&gt;10&lt;/rec-number&gt;&lt;foreign-keys&gt;&lt;key app="EN" db-id="xf5rrfrfiewaexevwaa5teet0d0xvpa0dtrd"&gt;10&lt;/key&gt;&lt;/foreign-keys&gt;&lt;ref-type name="Report"&gt;27&lt;/ref-type&gt;&lt;contributors&gt;&lt;authors&gt;&lt;author&gt;Gellert, Cherie&lt;/author&gt;&lt;/authors&gt;&lt;/contributors&gt;&lt;titles&gt;&lt;title&gt;Short Report: Addendum to Ranger Contaminated Sites Investigation 2008 Groundwater Sampling Report&lt;/title&gt;&lt;/titles&gt;&lt;pages&gt;14&lt;/pages&gt;&lt;dates&gt;&lt;year&gt;2009&lt;/year&gt;&lt;/dates&gt;&lt;publisher&gt;EWL Sciences&lt;/publisher&gt;&lt;urls&gt;&lt;/urls&gt;&lt;/record&gt;&lt;/Cite&gt;&lt;/EndNote&gt;</w:instrText>
      </w:r>
      <w:r w:rsidR="000C1755">
        <w:fldChar w:fldCharType="separate"/>
      </w:r>
      <w:hyperlink w:anchor="_ENREF_11" w:tooltip="Gellert, 2009 #11" w:history="1">
        <w:r w:rsidR="009A0B72">
          <w:rPr>
            <w:noProof/>
          </w:rPr>
          <w:t>Gellert (2009a</w:t>
        </w:r>
      </w:hyperlink>
      <w:r w:rsidR="00CA509C">
        <w:rPr>
          <w:noProof/>
        </w:rPr>
        <w:t xml:space="preserve">); </w:t>
      </w:r>
      <w:hyperlink w:anchor="_ENREF_12" w:tooltip="Gellert, 2009 #10" w:history="1">
        <w:r w:rsidR="009A0B72">
          <w:rPr>
            <w:noProof/>
          </w:rPr>
          <w:t>b</w:t>
        </w:r>
      </w:hyperlink>
      <w:r w:rsidR="00CA509C">
        <w:rPr>
          <w:noProof/>
        </w:rPr>
        <w:t>)</w:t>
      </w:r>
      <w:r w:rsidR="000C1755">
        <w:fldChar w:fldCharType="end"/>
      </w:r>
      <w:r>
        <w:t xml:space="preserve">, only two bores from the plant area contamination </w:t>
      </w:r>
      <w:r w:rsidR="00A6073F">
        <w:t>investigations</w:t>
      </w:r>
      <w:r>
        <w:t xml:space="preserve"> have been sampled, bores 35 and 36, as part of the Leach Tank 1 spill investigation</w:t>
      </w:r>
      <w:r w:rsidR="00C42CBB">
        <w:t xml:space="preserve"> on </w:t>
      </w:r>
      <w:r w:rsidR="00A6073F">
        <w:t xml:space="preserve">13 </w:t>
      </w:r>
      <w:r w:rsidR="00C42CBB">
        <w:t>December, 2013</w:t>
      </w:r>
      <w:r>
        <w:t xml:space="preserve">. </w:t>
      </w:r>
    </w:p>
    <w:p w:rsidR="00733EBD" w:rsidRPr="00F7717C" w:rsidRDefault="00733EBD" w:rsidP="00EA782B">
      <w:pPr>
        <w:pStyle w:val="Heading2"/>
      </w:pPr>
      <w:bookmarkStart w:id="119" w:name="_Ref383594782"/>
      <w:bookmarkStart w:id="120" w:name="_Toc390421178"/>
      <w:r w:rsidRPr="00F7717C">
        <w:t>Structural controls</w:t>
      </w:r>
      <w:bookmarkEnd w:id="119"/>
      <w:bookmarkEnd w:id="120"/>
    </w:p>
    <w:p w:rsidR="00DE0ABA" w:rsidRDefault="000C1755" w:rsidP="00DE0ABA">
      <w:pPr>
        <w:pStyle w:val="BodyText"/>
      </w:pPr>
      <w:fldSimple w:instr=" REF _Ref380755423 \h  \* MERGEFORMAT ">
        <w:r w:rsidR="00FB5ACD">
          <w:t xml:space="preserve">Figure </w:t>
        </w:r>
        <w:r w:rsidR="00FB5ACD">
          <w:rPr>
            <w:noProof/>
          </w:rPr>
          <w:t>4</w:t>
        </w:r>
      </w:fldSimple>
      <w:r w:rsidR="00F7717C" w:rsidRPr="00F7717C">
        <w:t xml:space="preserve"> shows that faulting is a key control on the geology of the Ranger mine site. Similarly, hydrogeological work undertaken across the site has identified that faulting and shearing play </w:t>
      </w:r>
      <w:r w:rsidR="00F7717C">
        <w:t xml:space="preserve">an </w:t>
      </w:r>
      <w:r w:rsidR="00F7717C" w:rsidRPr="00F7717C">
        <w:t xml:space="preserve">important role in </w:t>
      </w:r>
      <w:r w:rsidR="00F7717C">
        <w:t>site</w:t>
      </w:r>
      <w:r w:rsidR="00F7717C" w:rsidRPr="00F7717C">
        <w:t xml:space="preserve"> groundwater flow regimes. In some cases, faults may act to compartmentalis</w:t>
      </w:r>
      <w:r w:rsidR="003A4987">
        <w:t>e groundwater systems, isolating</w:t>
      </w:r>
      <w:r w:rsidR="00F7717C" w:rsidRPr="00F7717C">
        <w:t xml:space="preserve"> some parts from others. In other cases, faults will provide conduits for flow.</w:t>
      </w:r>
      <w:r w:rsidR="00F7717C">
        <w:t xml:space="preserve"> For example, </w:t>
      </w:r>
      <w:r>
        <w:fldChar w:fldCharType="begin"/>
      </w:r>
      <w:r w:rsidR="00F7717C">
        <w:instrText xml:space="preserve"> ADDIN EN.CITE &lt;EndNote&gt;&lt;Cite AuthorYear="1"&gt;&lt;Author&gt;Salama&lt;/Author&gt;&lt;Year&gt;1997&lt;/Year&gt;&lt;RecNum&gt;28&lt;/RecNum&gt;&lt;DisplayText&gt;Salama and Foley (1997)&lt;/DisplayText&gt;&lt;record&gt;&lt;rec-number&gt;28&lt;/rec-number&gt;&lt;foreign-keys&gt;&lt;key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fldChar w:fldCharType="separate"/>
      </w:r>
      <w:hyperlink w:anchor="_ENREF_19" w:tooltip="Salama, 1997 #28" w:history="1">
        <w:r w:rsidR="009A0B72">
          <w:rPr>
            <w:noProof/>
          </w:rPr>
          <w:t>Salama and Foley (1997</w:t>
        </w:r>
      </w:hyperlink>
      <w:r w:rsidR="00F7717C">
        <w:rPr>
          <w:noProof/>
        </w:rPr>
        <w:t>)</w:t>
      </w:r>
      <w:r>
        <w:fldChar w:fldCharType="end"/>
      </w:r>
      <w:r w:rsidR="00F7717C" w:rsidRPr="00F7717C">
        <w:t xml:space="preserve"> </w:t>
      </w:r>
      <w:r w:rsidR="00F7717C">
        <w:t xml:space="preserve">outline the importance of faults underlying the tailings storage facility in connecting it with the shallow and deep aquifer systems, via faults (and surrounding damage zones) acting as conduits, with only one of the nine mapped </w:t>
      </w:r>
      <w:r w:rsidR="003A4987">
        <w:t xml:space="preserve">faults </w:t>
      </w:r>
      <w:r w:rsidR="00F7717C">
        <w:t>being identified as a barrier</w:t>
      </w:r>
      <w:r w:rsidR="003A4987">
        <w:t xml:space="preserve"> to groundwater flow</w:t>
      </w:r>
      <w:r w:rsidR="00F7717C">
        <w:t>.</w:t>
      </w:r>
      <w:r w:rsidR="003A4987">
        <w:t xml:space="preserve"> Similar levels of structural detail are not available in the plant area.</w:t>
      </w:r>
      <w:r w:rsidR="00DB13C2">
        <w:t xml:space="preserve"> Another type of secondary permeability may result from the foliated nature of the rocks at Ranger, although this has not been demonstrated.</w:t>
      </w:r>
    </w:p>
    <w:p w:rsidR="00673D4E" w:rsidRDefault="000C1755" w:rsidP="00673D4E">
      <w:pPr>
        <w:pStyle w:val="BodyText"/>
      </w:pPr>
      <w:r>
        <w:fldChar w:fldCharType="begin"/>
      </w:r>
      <w:r w:rsidR="00F7717C">
        <w:instrText xml:space="preserve"> REF _Ref380755423 \h </w:instrText>
      </w:r>
      <w:r>
        <w:fldChar w:fldCharType="separate"/>
      </w:r>
      <w:r w:rsidR="00FB5ACD">
        <w:t xml:space="preserve">Figure </w:t>
      </w:r>
      <w:r w:rsidR="00FB5ACD">
        <w:rPr>
          <w:noProof/>
        </w:rPr>
        <w:t>4</w:t>
      </w:r>
      <w:r>
        <w:fldChar w:fldCharType="end"/>
      </w:r>
      <w:r w:rsidR="00F7717C">
        <w:t xml:space="preserve"> also shows that </w:t>
      </w:r>
      <w:r w:rsidR="00B02094">
        <w:t xml:space="preserve">a major north-trending fault offsets geological units </w:t>
      </w:r>
      <w:r w:rsidR="00F7717C">
        <w:t>approximately 400 m to the west of Leach Tank 1</w:t>
      </w:r>
      <w:r w:rsidR="00B02094">
        <w:t xml:space="preserve">. This fault intersects east- and northwest-trending faults </w:t>
      </w:r>
      <w:r w:rsidR="00DB13C2">
        <w:t xml:space="preserve">near </w:t>
      </w:r>
      <w:r w:rsidR="00B02094">
        <w:t xml:space="preserve">Pit 3 and Pit 1 respectively. The hydraulic properties of these faults are unknown. </w:t>
      </w:r>
      <w:proofErr w:type="spellStart"/>
      <w:r w:rsidR="00B02094">
        <w:t>Magela</w:t>
      </w:r>
      <w:proofErr w:type="spellEnd"/>
      <w:r w:rsidR="00B02094">
        <w:t xml:space="preserve"> Creek is fault-controlled immediately to the east of the plant area. With </w:t>
      </w:r>
      <w:proofErr w:type="spellStart"/>
      <w:r w:rsidR="00B02094">
        <w:t>baseflow</w:t>
      </w:r>
      <w:proofErr w:type="spellEnd"/>
      <w:r w:rsidR="00B02094">
        <w:t xml:space="preserve"> being a </w:t>
      </w:r>
      <w:r w:rsidR="00192982">
        <w:t>potential</w:t>
      </w:r>
      <w:r w:rsidR="00B02094">
        <w:t xml:space="preserve"> component of the groundwater balance, it is important to understand the role that faults play in driving groundwater flow, interaquifer connectivity and surface water – groundwater connectivity. </w:t>
      </w:r>
      <w:r w:rsidR="00DB13C2">
        <w:t xml:space="preserve">No geological structures </w:t>
      </w:r>
      <w:r w:rsidR="00101A14">
        <w:t>have been</w:t>
      </w:r>
      <w:r w:rsidR="00DB13C2">
        <w:t xml:space="preserve"> mapped </w:t>
      </w:r>
      <w:r w:rsidR="00101A14">
        <w:t xml:space="preserve">in </w:t>
      </w:r>
      <w:r w:rsidR="00B02094">
        <w:t xml:space="preserve">the area underlying the plant, or </w:t>
      </w:r>
      <w:r w:rsidR="00101A14">
        <w:t>in</w:t>
      </w:r>
      <w:r w:rsidR="00B02094">
        <w:t xml:space="preserve"> the Corridor Creek catchment to the south. </w:t>
      </w:r>
      <w:r w:rsidR="00673D4E">
        <w:t xml:space="preserve">As discussed above, flow in Corridor Creek appears to receive </w:t>
      </w:r>
      <w:proofErr w:type="spellStart"/>
      <w:r w:rsidR="00673D4E">
        <w:t>baseflow</w:t>
      </w:r>
      <w:proofErr w:type="spellEnd"/>
      <w:r w:rsidR="00673D4E">
        <w:t xml:space="preserve">. </w:t>
      </w:r>
    </w:p>
    <w:p w:rsidR="00733EBD" w:rsidRPr="00A6196B" w:rsidRDefault="00733EBD" w:rsidP="00673D4E">
      <w:pPr>
        <w:pStyle w:val="Heading2"/>
      </w:pPr>
      <w:bookmarkStart w:id="121" w:name="_Toc390421179"/>
      <w:r w:rsidRPr="00A6196B">
        <w:t>Groundwater modelling</w:t>
      </w:r>
      <w:bookmarkEnd w:id="121"/>
    </w:p>
    <w:p w:rsidR="002C7109" w:rsidRDefault="002C7109" w:rsidP="002C7109">
      <w:pPr>
        <w:pStyle w:val="BodyText"/>
      </w:pPr>
      <w:r>
        <w:t xml:space="preserve">The Ranger </w:t>
      </w:r>
      <w:r w:rsidR="00165DB8">
        <w:t>u</w:t>
      </w:r>
      <w:r>
        <w:t xml:space="preserve">ranium mine has been the subject of several groundwater computational models as reviewed by </w:t>
      </w:r>
      <w:r w:rsidR="000C1755">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hyperlink w:anchor="_ENREF_20" w:tooltip="URS, 2010 #35" w:history="1">
        <w:r w:rsidR="009A0B72">
          <w:rPr>
            <w:noProof/>
          </w:rPr>
          <w:t>URS (2010</w:t>
        </w:r>
      </w:hyperlink>
      <w:r>
        <w:rPr>
          <w:noProof/>
        </w:rPr>
        <w:t>)</w:t>
      </w:r>
      <w:r w:rsidR="000C1755">
        <w:fldChar w:fldCharType="end"/>
      </w:r>
      <w:r>
        <w:t>. These include a model focusing on</w:t>
      </w:r>
      <w:r w:rsidR="003A4987">
        <w:t xml:space="preserve"> the fate and transport of contaminants from</w:t>
      </w:r>
      <w:r>
        <w:t xml:space="preserve"> tailings in </w:t>
      </w:r>
      <w:r w:rsidR="00D75784">
        <w:t>P</w:t>
      </w:r>
      <w:r>
        <w:t>it 1 flowing towards Corridor Creek. Many of these models have focused on the Tailings Storage Facility</w:t>
      </w:r>
      <w:r w:rsidR="00D75784">
        <w:t xml:space="preserve"> (TSF)</w:t>
      </w:r>
      <w:r>
        <w:t xml:space="preserve"> and to an extent cover parts of the plant site. </w:t>
      </w:r>
      <w:r w:rsidR="000C1755">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hyperlink w:anchor="_ENREF_20" w:tooltip="URS, 2010 #35" w:history="1">
        <w:r w:rsidR="009A0B72">
          <w:rPr>
            <w:noProof/>
          </w:rPr>
          <w:t>URS (2010</w:t>
        </w:r>
      </w:hyperlink>
      <w:r>
        <w:rPr>
          <w:noProof/>
        </w:rPr>
        <w:t>)</w:t>
      </w:r>
      <w:r w:rsidR="000C1755">
        <w:fldChar w:fldCharType="end"/>
      </w:r>
      <w:r>
        <w:t xml:space="preserve"> summari</w:t>
      </w:r>
      <w:r w:rsidR="00D75784">
        <w:t>s</w:t>
      </w:r>
      <w:r>
        <w:t xml:space="preserve">es the modelling studies as being dependent on </w:t>
      </w:r>
      <w:r w:rsidRPr="00142FE8">
        <w:rPr>
          <w:rStyle w:val="Bodytextitalic"/>
        </w:rPr>
        <w:t xml:space="preserve">“pre-defined distribution of high permeability zones applied in the models” </w:t>
      </w:r>
      <w:r>
        <w:t xml:space="preserve">(p37, paragraph 4, </w:t>
      </w:r>
      <w:r w:rsidR="000C1755">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hyperlink w:anchor="_ENREF_20" w:tooltip="URS, 2010 #35" w:history="1">
        <w:r w:rsidR="009A0B72">
          <w:rPr>
            <w:noProof/>
          </w:rPr>
          <w:t>URS (2010</w:t>
        </w:r>
      </w:hyperlink>
      <w:r>
        <w:rPr>
          <w:noProof/>
        </w:rPr>
        <w:t>)</w:t>
      </w:r>
      <w:r w:rsidR="000C1755">
        <w:fldChar w:fldCharType="end"/>
      </w:r>
      <w:r>
        <w:t>).</w:t>
      </w:r>
      <w:r w:rsidR="008A4857">
        <w:t xml:space="preserve"> </w:t>
      </w:r>
      <w:r w:rsidR="008A4857" w:rsidRPr="008A4857">
        <w:t xml:space="preserve"> </w:t>
      </w:r>
      <w:r w:rsidR="00D75784">
        <w:t>While modelling has been undertaken for the TSF, Pit 1 closure, Pit 3 closure and the Ranger 3 Deeps project independently of each other, a</w:t>
      </w:r>
      <w:r w:rsidR="008A4857">
        <w:t>t the time of this assessment, there is no site-wide groundwater numerical model.</w:t>
      </w:r>
    </w:p>
    <w:p w:rsidR="002C7109" w:rsidRDefault="003A4987" w:rsidP="002C7109">
      <w:pPr>
        <w:pStyle w:val="BodyText"/>
      </w:pPr>
      <w:r>
        <w:t xml:space="preserve">Current modelling at Ranger is focussed on the potential effects of </w:t>
      </w:r>
      <w:r w:rsidR="00C42CBB">
        <w:t xml:space="preserve">proposed </w:t>
      </w:r>
      <w:r>
        <w:t xml:space="preserve">underground mining </w:t>
      </w:r>
      <w:r w:rsidR="00C42CBB">
        <w:t>of</w:t>
      </w:r>
      <w:r>
        <w:t xml:space="preserve"> Ranger 3 Deeps, down dip (to the east) of Pit 3. As part of this, a model combining existing Pit 1 and Pit 3 modelling is being developed by </w:t>
      </w:r>
      <w:proofErr w:type="spellStart"/>
      <w:r>
        <w:t>Intera</w:t>
      </w:r>
      <w:proofErr w:type="spellEnd"/>
      <w:r>
        <w:t xml:space="preserve"> and CSIRO for ERA. </w:t>
      </w:r>
      <w:r w:rsidR="00165DB8">
        <w:t xml:space="preserve">In addition, ERA is undertaking modelling to assist in planning for closure of Pit 1 and Pit 3. </w:t>
      </w:r>
      <w:r>
        <w:t xml:space="preserve">This project </w:t>
      </w:r>
      <w:r w:rsidR="008A4857">
        <w:t>includes</w:t>
      </w:r>
      <w:r w:rsidR="002C7109" w:rsidRPr="00A6196B">
        <w:t xml:space="preserve"> an assessment of the Upper Cahill Formation Hanging Wall Sequence situated beneath the plant site and the subsequent associated hydraulic conductivities to inform the </w:t>
      </w:r>
      <w:r w:rsidR="00FC125E" w:rsidRPr="00A6196B">
        <w:t>hydrogeological</w:t>
      </w:r>
      <w:r w:rsidR="002C7109" w:rsidRPr="00A6196B">
        <w:t xml:space="preserve"> </w:t>
      </w:r>
      <w:r w:rsidR="002C7109">
        <w:t>conceptual model. Additional in-</w:t>
      </w:r>
      <w:r w:rsidR="002C7109" w:rsidRPr="00A6196B">
        <w:t xml:space="preserve">bore hydraulic testing of </w:t>
      </w:r>
      <w:proofErr w:type="spellStart"/>
      <w:r w:rsidR="002C7109" w:rsidRPr="00A6196B">
        <w:t>hydrolithology</w:t>
      </w:r>
      <w:proofErr w:type="spellEnd"/>
      <w:r w:rsidR="002C7109" w:rsidRPr="00A6196B">
        <w:t xml:space="preserve"> has identified that structures within the Hanging Wall Sequence do not </w:t>
      </w:r>
      <w:r w:rsidR="008A4857">
        <w:t>exhibit</w:t>
      </w:r>
      <w:r w:rsidR="002C7109" w:rsidRPr="00A6196B">
        <w:t xml:space="preserve"> any marked increases in hydraulic conductivity and</w:t>
      </w:r>
      <w:r w:rsidR="008A4857">
        <w:t xml:space="preserve"> that</w:t>
      </w:r>
      <w:r w:rsidR="002C7109" w:rsidRPr="00A6196B">
        <w:t xml:space="preserve"> </w:t>
      </w:r>
      <w:r w:rsidR="002C7109" w:rsidRPr="008A4857">
        <w:rPr>
          <w:rStyle w:val="Italic"/>
        </w:rPr>
        <w:t>K</w:t>
      </w:r>
      <w:r w:rsidR="002C7109" w:rsidRPr="00A6196B">
        <w:t xml:space="preserve"> generally decreases with depth. As with any borehole measurements, these are only representative of the hydrogeology and structure in the immediate vicinity of the borehole.</w:t>
      </w:r>
      <w:r w:rsidR="002C7109">
        <w:t xml:space="preserve"> The values of the Upper Cahill Formation from these packer tests are being incorporated into the con</w:t>
      </w:r>
      <w:r w:rsidR="00142FE8">
        <w:t>ceptual model being developed for ERA</w:t>
      </w:r>
      <w:r w:rsidR="002C7109">
        <w:t xml:space="preserve">. </w:t>
      </w:r>
      <w:r w:rsidR="00142FE8">
        <w:t>GA is unaware</w:t>
      </w:r>
      <w:r w:rsidR="002C7109">
        <w:t xml:space="preserve"> of any </w:t>
      </w:r>
      <w:r w:rsidR="00142FE8">
        <w:t>work available</w:t>
      </w:r>
      <w:r w:rsidR="002C7109">
        <w:t xml:space="preserve"> </w:t>
      </w:r>
      <w:r w:rsidR="00142FE8">
        <w:t>at this time</w:t>
      </w:r>
      <w:r w:rsidR="002C7109">
        <w:t xml:space="preserve"> </w:t>
      </w:r>
      <w:r w:rsidR="00142FE8">
        <w:t>examining</w:t>
      </w:r>
      <w:r w:rsidR="002C7109">
        <w:t xml:space="preserve"> transient flow of groundwater at a local</w:t>
      </w:r>
      <w:r w:rsidR="00142FE8">
        <w:t>-</w:t>
      </w:r>
      <w:r w:rsidR="002C7109">
        <w:t xml:space="preserve">scale from the plant site towards the watercourses to the </w:t>
      </w:r>
      <w:r w:rsidR="00D75784">
        <w:t>e</w:t>
      </w:r>
      <w:r w:rsidR="002C7109">
        <w:t>ast of the site on a seasonal basis.</w:t>
      </w:r>
    </w:p>
    <w:p w:rsidR="00733EBD" w:rsidRDefault="000139B3" w:rsidP="00733EBD">
      <w:pPr>
        <w:pStyle w:val="Heading1"/>
      </w:pPr>
      <w:bookmarkStart w:id="122" w:name="_Toc390421180"/>
      <w:r>
        <w:t>A</w:t>
      </w:r>
      <w:r w:rsidR="00733EBD">
        <w:t>nalysis</w:t>
      </w:r>
      <w:bookmarkEnd w:id="122"/>
    </w:p>
    <w:p w:rsidR="002D1DBA" w:rsidRDefault="002D1DBA" w:rsidP="002D1DBA">
      <w:pPr>
        <w:pStyle w:val="Heading2"/>
      </w:pPr>
      <w:bookmarkStart w:id="123" w:name="_Toc378766820"/>
      <w:bookmarkStart w:id="124" w:name="_Toc381014166"/>
      <w:bookmarkStart w:id="125" w:name="_Toc381705161"/>
      <w:bookmarkStart w:id="126" w:name="_Ref383594645"/>
      <w:bookmarkStart w:id="127" w:name="_Toc390421181"/>
      <w:r>
        <w:t>Groundwater levels</w:t>
      </w:r>
      <w:bookmarkEnd w:id="123"/>
      <w:bookmarkEnd w:id="124"/>
      <w:bookmarkEnd w:id="125"/>
      <w:bookmarkEnd w:id="126"/>
      <w:bookmarkEnd w:id="127"/>
    </w:p>
    <w:p w:rsidR="002D1DBA" w:rsidRDefault="002D1DBA" w:rsidP="002D1DBA">
      <w:pPr>
        <w:pStyle w:val="BodyText"/>
      </w:pPr>
      <w:r>
        <w:t>Assessing the spatial and temporal variation of groundwater levels aids the understanding of movement of groundwater in the area. With sufficient good quality, accurate water-level data it is possible to quantify volumes and rates of groundwater flow as well as direction. Such quality data is also intrinsic to the development and accuracy of predictive numerical simulations of groundwater flow as well as to test the capacity of the model in replicating past water-levels. Depending on the type of numerical model, steady-state or transient, some form of time averaging of water-level data will be required to establish initial conditions for water-levels in the model.</w:t>
      </w:r>
    </w:p>
    <w:p w:rsidR="002D1DBA" w:rsidRPr="007C7F5D" w:rsidRDefault="002D1DBA" w:rsidP="002D1DBA">
      <w:pPr>
        <w:pStyle w:val="BodyText"/>
      </w:pPr>
      <w:r>
        <w:t>The following methodology assesses groundwater level data as a temporal average for different periods over the plant site. This approach is undertaken due to the limited number of concurrent data points in a suite of bores for any specific month, particularly during recent years.</w:t>
      </w:r>
      <w:r w:rsidR="00747DB8">
        <w:t xml:space="preserve"> The analysis is undertaken for a larger are</w:t>
      </w:r>
      <w:r w:rsidR="005A76B4">
        <w:t>a</w:t>
      </w:r>
      <w:r w:rsidR="00747DB8">
        <w:t xml:space="preserve"> than that studied by </w:t>
      </w:r>
      <w:r w:rsidR="000C1755">
        <w:fldChar w:fldCharType="begin"/>
      </w:r>
      <w:r w:rsidR="00747DB8">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Alarcon Leon et al. (2007a</w:t>
        </w:r>
      </w:hyperlink>
      <w:r w:rsidR="00747DB8">
        <w:rPr>
          <w:noProof/>
        </w:rPr>
        <w:t>)</w:t>
      </w:r>
      <w:r w:rsidR="000C1755">
        <w:fldChar w:fldCharType="end"/>
      </w:r>
    </w:p>
    <w:p w:rsidR="002D1DBA" w:rsidRDefault="002D1DBA" w:rsidP="002D1DBA">
      <w:pPr>
        <w:pStyle w:val="Heading3"/>
      </w:pPr>
      <w:bookmarkStart w:id="128" w:name="_Toc381014167"/>
      <w:bookmarkStart w:id="129" w:name="_Toc381705162"/>
      <w:bookmarkStart w:id="130" w:name="_Toc390421182"/>
      <w:r>
        <w:t>Supplied ERA groundwater-level data</w:t>
      </w:r>
      <w:bookmarkEnd w:id="128"/>
      <w:bookmarkEnd w:id="129"/>
      <w:bookmarkEnd w:id="130"/>
    </w:p>
    <w:p w:rsidR="002D1DBA" w:rsidRDefault="002D1DBA" w:rsidP="002D1DBA">
      <w:pPr>
        <w:pStyle w:val="BodyText"/>
      </w:pPr>
      <w:r>
        <w:t xml:space="preserve">GA requested groundwater-level data from bores identified to be within 1 km of the spill extent. These bores were identified from a bore database included in </w:t>
      </w:r>
      <w:r w:rsidR="000C1755">
        <w:fldChar w:fldCharType="begin"/>
      </w:r>
      <w:r>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hyperlink w:anchor="_ENREF_20" w:tooltip="URS, 2010 #35" w:history="1">
        <w:r w:rsidR="009A0B72">
          <w:rPr>
            <w:noProof/>
          </w:rPr>
          <w:t>URS (2010</w:t>
        </w:r>
      </w:hyperlink>
      <w:r>
        <w:rPr>
          <w:noProof/>
        </w:rPr>
        <w:t>)</w:t>
      </w:r>
      <w:r w:rsidR="000C1755">
        <w:fldChar w:fldCharType="end"/>
      </w:r>
      <w:r>
        <w:t>. The groundwater-level data provided by ERA included records from 151 bores in the vicinity of the plant. These groundwater-level records covered a date range of January 1981 to January 2014. Data consists of a mixture of manually measured water levels and automated logger data. Water-level data was provided in electronic form by ERA for seasonal analysis. The majority of data points were provided as Reduced Standing Water Levels (RSWL) in metres tied to the Australian Height Datum (</w:t>
      </w:r>
      <w:proofErr w:type="spellStart"/>
      <w:r>
        <w:t>mAHD</w:t>
      </w:r>
      <w:proofErr w:type="spellEnd"/>
      <w:r>
        <w:t>). Some water-level dat</w:t>
      </w:r>
      <w:r w:rsidR="00165DB8">
        <w:t>a</w:t>
      </w:r>
      <w:r>
        <w:t xml:space="preserve"> was provided as raw Standing Water Level (SWL), which required to be referenced to the AHD. The data was not prepared in a format that was readily assimilated for processing. This included:</w:t>
      </w:r>
    </w:p>
    <w:p w:rsidR="002D1DBA" w:rsidRDefault="002D1DBA" w:rsidP="00B714B5">
      <w:pPr>
        <w:pStyle w:val="ListBulletLevel1"/>
      </w:pPr>
      <w:r>
        <w:t>Imprecise/missing bore location – i.e. rounded easting and northing values for location information</w:t>
      </w:r>
    </w:p>
    <w:p w:rsidR="002D1DBA" w:rsidRDefault="002D1DBA" w:rsidP="00B714B5">
      <w:pPr>
        <w:pStyle w:val="ListBulletLevel1"/>
      </w:pPr>
      <w:r>
        <w:t xml:space="preserve">Missing construction details including measure point elevation, </w:t>
      </w:r>
      <w:proofErr w:type="gramStart"/>
      <w:r>
        <w:t>top-of-casing,</w:t>
      </w:r>
      <w:proofErr w:type="gramEnd"/>
      <w:r>
        <w:t xml:space="preserve"> and erroneous depth-of-hole measurements.</w:t>
      </w:r>
    </w:p>
    <w:p w:rsidR="002D1DBA" w:rsidRDefault="002D1DBA" w:rsidP="00B714B5">
      <w:pPr>
        <w:pStyle w:val="ListBulletLevel1"/>
      </w:pPr>
      <w:r>
        <w:t>No specified null value for missing data</w:t>
      </w:r>
    </w:p>
    <w:p w:rsidR="002D1DBA" w:rsidRDefault="002D1DBA" w:rsidP="00B714B5">
      <w:pPr>
        <w:pStyle w:val="ListBulletLevel1"/>
      </w:pPr>
      <w:r>
        <w:t>Inconsistency in water-level measurement convention (i.e. some bores were negative values versus positive values for standing water-levels.)</w:t>
      </w:r>
    </w:p>
    <w:p w:rsidR="002D1DBA" w:rsidRDefault="002D1DBA" w:rsidP="00B714B5">
      <w:pPr>
        <w:pStyle w:val="ListBulletLevel1"/>
      </w:pPr>
      <w:r>
        <w:t>Poor consistency in bore naming (i.e. RP2_15 vs RP2/15)</w:t>
      </w:r>
    </w:p>
    <w:p w:rsidR="002D1DBA" w:rsidRDefault="002D1DBA" w:rsidP="002D1DBA">
      <w:pPr>
        <w:pStyle w:val="Heading3"/>
      </w:pPr>
      <w:bookmarkStart w:id="131" w:name="_Toc381705163"/>
      <w:bookmarkStart w:id="132" w:name="_Toc390421183"/>
      <w:r>
        <w:t>Processing assumptions</w:t>
      </w:r>
      <w:bookmarkEnd w:id="131"/>
      <w:bookmarkEnd w:id="132"/>
    </w:p>
    <w:p w:rsidR="002D1DBA" w:rsidRDefault="002D1DBA" w:rsidP="002D1DBA">
      <w:pPr>
        <w:pStyle w:val="BodyText"/>
      </w:pPr>
      <w:r>
        <w:t xml:space="preserve">The supplied data created challenges for </w:t>
      </w:r>
      <w:r w:rsidR="005A2AF4">
        <w:t>its processing and evaluation</w:t>
      </w:r>
      <w:r>
        <w:t>. Some of the data errors were secondary, such as water-levels measured at depths below the total bore depth. Due to the limited availability of data, such errors were assumed to be minor and the data was included in the analysis.</w:t>
      </w:r>
    </w:p>
    <w:p w:rsidR="002D1DBA" w:rsidRDefault="002D1DBA" w:rsidP="002D1DBA">
      <w:pPr>
        <w:pStyle w:val="BodyText"/>
      </w:pPr>
      <w:r>
        <w:t>The majority of the ERA-supplied water-level data was assumed to be referenced to the Australian height datum by ERA and appropriately quality verified, however a summary review of groundwater hydrographs indicate some water level records as being above the measure point (See Appendix A</w:t>
      </w:r>
      <w:r w:rsidR="007761F6">
        <w:t>)</w:t>
      </w:r>
      <w:r>
        <w:t>. Key to this analysis of water-level data is the accurate vertical position of the water-level record measure point for each bore. Where no top-of-case or measure-point elevation was provided, the 1 second resolution Shuttle Radar Topography Mission Digital Elevation Map data was used to extract an estimated natural surface elevation. This digital elevation data was used as a proxy for the missing measure point elevation to convert the standing water-levels to reduced water levels in metres AHD. This assumption contributes to the uncertainty of water-levels in bores. However, this is considered to be acceptable for the level of evaluation being conducted for this assessment.</w:t>
      </w:r>
    </w:p>
    <w:p w:rsidR="00093ECE" w:rsidRDefault="00093ECE" w:rsidP="002D1DBA">
      <w:pPr>
        <w:pStyle w:val="BodyText"/>
      </w:pPr>
      <w:r>
        <w:t xml:space="preserve">As outlined in Section </w:t>
      </w:r>
      <w:r w:rsidR="000C1755">
        <w:fldChar w:fldCharType="begin"/>
      </w:r>
      <w:r>
        <w:instrText xml:space="preserve"> REF _Ref382561395 \r \h </w:instrText>
      </w:r>
      <w:r w:rsidR="000C1755">
        <w:fldChar w:fldCharType="separate"/>
      </w:r>
      <w:r w:rsidR="00FB5ACD">
        <w:t>1.1.4</w:t>
      </w:r>
      <w:r w:rsidR="000C1755">
        <w:fldChar w:fldCharType="end"/>
      </w:r>
      <w:r>
        <w:t>, the shallow groundwater system at Ranger, including under the Plant area, is considered to act as a single aquifer. In addition, the deeper system interacts with the shallow system in places, and this is facilitated by weathering style and faulting. This assessment is based on these working assumptions.</w:t>
      </w:r>
    </w:p>
    <w:p w:rsidR="002D1DBA" w:rsidRDefault="002D1DBA" w:rsidP="002D1DBA">
      <w:pPr>
        <w:pStyle w:val="Heading3"/>
      </w:pPr>
      <w:bookmarkStart w:id="133" w:name="_Toc381014168"/>
      <w:bookmarkStart w:id="134" w:name="_Toc381705164"/>
      <w:bookmarkStart w:id="135" w:name="_Toc390421184"/>
      <w:r>
        <w:t>Groundwater-level analysis method</w:t>
      </w:r>
      <w:bookmarkEnd w:id="133"/>
      <w:bookmarkEnd w:id="134"/>
      <w:bookmarkEnd w:id="135"/>
    </w:p>
    <w:p w:rsidR="002D1DBA" w:rsidRDefault="000139B3" w:rsidP="002D1DBA">
      <w:pPr>
        <w:pStyle w:val="BodyText"/>
      </w:pPr>
      <w:r>
        <w:t>The spatial distribution of bores is important to be able to establish a groundwater flow pattern and</w:t>
      </w:r>
      <w:r w:rsidR="002D1DBA">
        <w:t xml:space="preserve"> critical component in assessing the water-level data is the seasonality and the induced changes in groundwater flow at the site. With the limited availability of bores with extensive and concurrent measurements of water-levels over time, it was necessary to evaluate averaged data sets. </w:t>
      </w:r>
    </w:p>
    <w:p w:rsidR="002D1DBA" w:rsidRDefault="002D1DBA" w:rsidP="002D1DBA">
      <w:pPr>
        <w:pStyle w:val="BodyText"/>
      </w:pPr>
      <w:r>
        <w:t>This approach has its limitations but also has the benefit of identifying longer-term trends in the groundwater levels and subsequent flow paths and gradients beneath and around the plant site.</w:t>
      </w:r>
    </w:p>
    <w:p w:rsidR="002D1DBA" w:rsidRDefault="002D1DBA" w:rsidP="002D1DBA">
      <w:pPr>
        <w:pStyle w:val="Heading4"/>
      </w:pPr>
      <w:r>
        <w:t>Long-term seasonal average groundwater-level</w:t>
      </w:r>
    </w:p>
    <w:p w:rsidR="002D1DBA" w:rsidRDefault="002D1DBA" w:rsidP="002D1DBA">
      <w:pPr>
        <w:pStyle w:val="BodyText"/>
      </w:pPr>
      <w:r>
        <w:t>The long-term average for the entire water-level data set provided by ERA is indicative of long-term prevailing groundwater flow patterns regardless of the inherent variation due to seasonality</w:t>
      </w:r>
      <w:r w:rsidR="000139B3">
        <w:t xml:space="preserve">. This type of water-level average can be used as a comparison </w:t>
      </w:r>
      <w:r>
        <w:t>to steady-state numerical groundwater model outputs. From the rainfall record (</w:t>
      </w:r>
      <w:r w:rsidR="000C1755">
        <w:fldChar w:fldCharType="begin"/>
      </w:r>
      <w:r>
        <w:instrText xml:space="preserve"> REF _Ref378759081 \h </w:instrText>
      </w:r>
      <w:r w:rsidR="000C1755">
        <w:fldChar w:fldCharType="separate"/>
      </w:r>
      <w:r w:rsidR="00FB5ACD">
        <w:t xml:space="preserve">Figure </w:t>
      </w:r>
      <w:r w:rsidR="00FB5ACD">
        <w:rPr>
          <w:noProof/>
        </w:rPr>
        <w:t>3</w:t>
      </w:r>
      <w:r w:rsidR="000C1755">
        <w:fldChar w:fldCharType="end"/>
      </w:r>
      <w:r>
        <w:t xml:space="preserve">), the wet season at Ranger extends from November to April, and the dry season from May to October. As such, water-level records for the months of November, December, January, February, March and April for all years were averaged per bore to give a long-term wet season average. This analysis was also conducted for the dry season months of May, June, July, August, September and October. There was an appropriate number and spatial distribution of bores to allow a spatial interpretation of the prevailing seasonal flow patterns from the data </w:t>
      </w:r>
      <w:r w:rsidR="000139B3">
        <w:t>supplied</w:t>
      </w:r>
      <w:r>
        <w:t>. This approach gives insight to the variation in prevailing long-term seasonal groundwater flow directions and is comparative to a seasonal two-state, steady-state groundwater flow model.</w:t>
      </w:r>
    </w:p>
    <w:p w:rsidR="002D1DBA" w:rsidRDefault="002D1DBA" w:rsidP="002D1DBA">
      <w:pPr>
        <w:pStyle w:val="Heading4"/>
      </w:pPr>
      <w:r>
        <w:t>Annual seasonal average groundwater-level</w:t>
      </w:r>
    </w:p>
    <w:p w:rsidR="002D1DBA" w:rsidRDefault="002D1DBA" w:rsidP="002D1DBA">
      <w:pPr>
        <w:pStyle w:val="BodyText"/>
      </w:pPr>
      <w:r>
        <w:t xml:space="preserve">The assessment of annual seasonal average water-levels is to identify spatial variations in groundwater level due to changing rainfall recharge conditions from year to year. Due to the paucity of temporal data and appropriate spatial distribution of the data over the site for water-levels in the last 7 years, aside from the prevailing groundwater divide under the site, no conclusive assessment of groundwater flow direction or magnitude could be inferred from the annual seasonal data. A summary of available seasonal data availability is provided in </w:t>
      </w:r>
      <w:r w:rsidR="000C1755">
        <w:fldChar w:fldCharType="begin"/>
      </w:r>
      <w:r>
        <w:instrText xml:space="preserve"> REF _Ref381100136 \h </w:instrText>
      </w:r>
      <w:r w:rsidR="000C1755">
        <w:fldChar w:fldCharType="separate"/>
      </w:r>
      <w:r w:rsidR="00FB5ACD" w:rsidRPr="007A2432">
        <w:t xml:space="preserve">Table </w:t>
      </w:r>
      <w:r w:rsidR="00FB5ACD">
        <w:rPr>
          <w:noProof/>
        </w:rPr>
        <w:t>6</w:t>
      </w:r>
      <w:r w:rsidR="000C1755">
        <w:fldChar w:fldCharType="end"/>
      </w:r>
      <w:r>
        <w:t>. With appropriate data availability, it may be feasible to conduct a transient annual seasonal groundwater flow model of the region.</w:t>
      </w:r>
    </w:p>
    <w:p w:rsidR="002D1DBA" w:rsidRDefault="002D1DBA" w:rsidP="002D1DBA">
      <w:pPr>
        <w:pStyle w:val="Heading3"/>
      </w:pPr>
      <w:bookmarkStart w:id="136" w:name="_Toc381705165"/>
      <w:bookmarkStart w:id="137" w:name="_Toc390421185"/>
      <w:r>
        <w:t>Result summary</w:t>
      </w:r>
      <w:bookmarkEnd w:id="136"/>
      <w:bookmarkEnd w:id="137"/>
    </w:p>
    <w:p w:rsidR="002D1DBA" w:rsidRDefault="002D1DBA" w:rsidP="002D1DBA">
      <w:pPr>
        <w:pStyle w:val="Heading4"/>
      </w:pPr>
      <w:r>
        <w:t>Long-term seasonal average groundwater-level mapping</w:t>
      </w:r>
    </w:p>
    <w:p w:rsidR="002D1DBA" w:rsidRDefault="002D1DBA" w:rsidP="002D1DBA">
      <w:pPr>
        <w:pStyle w:val="BodyText"/>
      </w:pPr>
      <w:r>
        <w:t>The 1 second DEM (</w:t>
      </w:r>
      <w:r w:rsidR="000C1755">
        <w:fldChar w:fldCharType="begin"/>
      </w:r>
      <w:r>
        <w:instrText xml:space="preserve"> REF _Ref380728425 \h </w:instrText>
      </w:r>
      <w:r w:rsidR="000C1755">
        <w:fldChar w:fldCharType="separate"/>
      </w:r>
      <w:r w:rsidR="00FB5ACD" w:rsidRPr="00A24A3D">
        <w:t xml:space="preserve">Figure </w:t>
      </w:r>
      <w:r w:rsidR="00FB5ACD">
        <w:rPr>
          <w:noProof/>
        </w:rPr>
        <w:t>15</w:t>
      </w:r>
      <w:r w:rsidR="000C1755">
        <w:fldChar w:fldCharType="end"/>
      </w:r>
      <w:r>
        <w:t xml:space="preserve">) highlights the low topographic relief across the plant site, with ore and waste rock stockpiles having greater elevation. It can be seen that groundwater flow broadly follows topography, however the surface watersheds and local groundwater divides are not always co-located as inferred by </w:t>
      </w:r>
      <w:r w:rsidR="000C1755">
        <w:fldChar w:fldCharType="begin"/>
      </w:r>
      <w:r w:rsidR="007761F6">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Alarcon Leon et al. (2007a</w:t>
        </w:r>
      </w:hyperlink>
      <w:r w:rsidR="007761F6">
        <w:rPr>
          <w:noProof/>
        </w:rPr>
        <w:t>)</w:t>
      </w:r>
      <w:r w:rsidR="000C1755">
        <w:fldChar w:fldCharType="end"/>
      </w:r>
      <w:r>
        <w:t xml:space="preserve"> is the case under the plant area (</w:t>
      </w:r>
      <w:r w:rsidR="000C1755">
        <w:fldChar w:fldCharType="begin"/>
      </w:r>
      <w:r>
        <w:instrText xml:space="preserve"> REF _Ref381177518 \h </w:instrText>
      </w:r>
      <w:r w:rsidR="000C1755">
        <w:fldChar w:fldCharType="separate"/>
      </w:r>
      <w:r w:rsidR="00FB5ACD">
        <w:t xml:space="preserve">Figure </w:t>
      </w:r>
      <w:r w:rsidR="00FB5ACD">
        <w:rPr>
          <w:noProof/>
        </w:rPr>
        <w:t>14</w:t>
      </w:r>
      <w:r w:rsidR="000C1755">
        <w:fldChar w:fldCharType="end"/>
      </w:r>
      <w:r>
        <w:t>).</w:t>
      </w:r>
    </w:p>
    <w:p w:rsidR="00D31055" w:rsidRDefault="002D1DBA" w:rsidP="00D31055">
      <w:pPr>
        <w:pStyle w:val="BodyText"/>
        <w:keepNext/>
      </w:pPr>
      <w:r>
        <w:rPr>
          <w:noProof/>
        </w:rPr>
        <w:drawing>
          <wp:inline distT="0" distB="0" distL="0" distR="0">
            <wp:extent cx="5753100" cy="5676900"/>
            <wp:effectExtent l="0" t="0" r="0" b="0"/>
            <wp:docPr id="1" name="Picture 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Maps\Ranger_Spill_FIG12_15k_WL_DEM.png"/>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76900"/>
                    </a:xfrm>
                    <a:prstGeom prst="rect">
                      <a:avLst/>
                    </a:prstGeom>
                    <a:noFill/>
                    <a:ln>
                      <a:noFill/>
                    </a:ln>
                  </pic:spPr>
                </pic:pic>
              </a:graphicData>
            </a:graphic>
          </wp:inline>
        </w:drawing>
      </w:r>
    </w:p>
    <w:p w:rsidR="00D31055" w:rsidRPr="00A24A3D" w:rsidRDefault="00D31055" w:rsidP="00D31055">
      <w:pPr>
        <w:pStyle w:val="Caption"/>
      </w:pPr>
      <w:bookmarkStart w:id="138" w:name="_Ref380728425"/>
      <w:bookmarkStart w:id="139" w:name="_Toc381012617"/>
      <w:bookmarkStart w:id="140" w:name="_Toc381051466"/>
      <w:bookmarkStart w:id="141" w:name="_Toc390761279"/>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15</w:t>
      </w:r>
      <w:r w:rsidR="000C1755">
        <w:rPr>
          <w:noProof/>
        </w:rPr>
        <w:fldChar w:fldCharType="end"/>
      </w:r>
      <w:bookmarkEnd w:id="138"/>
      <w:proofErr w:type="gramStart"/>
      <w:r w:rsidRPr="00A24A3D">
        <w:t>.</w:t>
      </w:r>
      <w:proofErr w:type="gramEnd"/>
      <w:r w:rsidRPr="00A24A3D">
        <w:t xml:space="preserve"> </w:t>
      </w:r>
      <w:r w:rsidR="00747DB8">
        <w:t xml:space="preserve">Surface topographic contours </w:t>
      </w:r>
      <w:r w:rsidRPr="00A24A3D">
        <w:t>derived from 1 second S</w:t>
      </w:r>
      <w:r w:rsidR="00747DB8">
        <w:t xml:space="preserve">huttle </w:t>
      </w:r>
      <w:r w:rsidRPr="00A24A3D">
        <w:t>R</w:t>
      </w:r>
      <w:r w:rsidR="00747DB8">
        <w:t xml:space="preserve">adar </w:t>
      </w:r>
      <w:r w:rsidRPr="00A24A3D">
        <w:t>T</w:t>
      </w:r>
      <w:r w:rsidR="00747DB8">
        <w:t xml:space="preserve">opography </w:t>
      </w:r>
      <w:r w:rsidRPr="00A24A3D">
        <w:t>M</w:t>
      </w:r>
      <w:bookmarkEnd w:id="139"/>
      <w:bookmarkEnd w:id="140"/>
      <w:r w:rsidR="00747DB8">
        <w:t>ission Digital (SRTM) Elevation Model (DEM)</w:t>
      </w:r>
      <w:bookmarkEnd w:id="141"/>
    </w:p>
    <w:p w:rsidR="002D1DBA" w:rsidRDefault="002D1DBA" w:rsidP="002D1DBA">
      <w:pPr>
        <w:pStyle w:val="BodyText"/>
      </w:pPr>
      <w:r>
        <w:t xml:space="preserve">An assessment of long-term averages in seasonal water-levels indicates a likely groundwater divide trending from the West-southwest from </w:t>
      </w:r>
      <w:r w:rsidR="000139B3">
        <w:t xml:space="preserve">under the </w:t>
      </w:r>
      <w:r>
        <w:t xml:space="preserve">stockpiles to East-northeast beneath the plant site to </w:t>
      </w:r>
      <w:proofErr w:type="spellStart"/>
      <w:r>
        <w:t>M</w:t>
      </w:r>
      <w:r w:rsidR="00165DB8">
        <w:t>a</w:t>
      </w:r>
      <w:r>
        <w:t>gela</w:t>
      </w:r>
      <w:proofErr w:type="spellEnd"/>
      <w:r>
        <w:t xml:space="preserve"> Creek. Of concern is the limited number of water-level records for bores within the plant vicinity. </w:t>
      </w:r>
      <w:r w:rsidR="000C1755">
        <w:fldChar w:fldCharType="begin"/>
      </w:r>
      <w:r>
        <w:instrText xml:space="preserve"> REF _Ref380732643 \h </w:instrText>
      </w:r>
      <w:r w:rsidR="000C1755">
        <w:fldChar w:fldCharType="separate"/>
      </w:r>
      <w:r w:rsidR="00FB5ACD" w:rsidRPr="00A24A3D">
        <w:t xml:space="preserve">Figure </w:t>
      </w:r>
      <w:r w:rsidR="00FB5ACD">
        <w:rPr>
          <w:noProof/>
        </w:rPr>
        <w:t>16</w:t>
      </w:r>
      <w:r w:rsidR="000C1755">
        <w:fldChar w:fldCharType="end"/>
      </w:r>
      <w:r>
        <w:t xml:space="preserve"> also displays those bores with less than 100 water-level records for all available, this is indicative of the comparative quality of the averaged water-level between bores. That is, there is lower confidence in averaged value for bores with a lower number of records. Due to the large number of bores with limited water-level records in the vicinity of the plant site, it is difficult to ascertain if these plots of long-term trends in groundwater elevation and flow are representative of actual conditions in the region around the plant site.</w:t>
      </w:r>
    </w:p>
    <w:p w:rsidR="00D31055" w:rsidRDefault="000C1755" w:rsidP="00D31055">
      <w:pPr>
        <w:pStyle w:val="BodyText"/>
        <w:keepNext/>
      </w:pPr>
      <w:r>
        <w:rPr>
          <w:noProof/>
        </w:rPr>
        <w:pict>
          <v:group id="Group 62" o:spid="_x0000_s1062" style="position:absolute;margin-left:159.95pt;margin-top:172.8pt;width:179.5pt;height:106.65pt;z-index:251671552" coordsize="22794,13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">
            <v:group id="Group 56" o:spid="_x0000_s1063" style="position:absolute;left:19165;width:3629;height:6230;rotation:1495337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OBiuwwAAANsAAAAP&#10;AAAAAAAAAAAAAAAAAKoCAABkcnMvZG93bnJldi54bWxQSwUGAAAAAAQABAD6AAAAmgMAAAAA&#10;">
              <v:shape id="Straight Arrow Connector 57" o:spid="_x0000_s1064"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4/GMIAAADbAAAADwAAAGRycy9kb3ducmV2LnhtbESPwWrDMBBE74H+g9hCb4kcm8bFjWJK&#10;20DpLU7IebE2trG1MpLqOH8fFQo9DjPzhtmWsxnERM53lhWsVwkI4trqjhsFp+N++QLCB2SNg2VS&#10;cCMP5e5hscVC2ysfaKpCIyKEfYEK2hDGQkpft2TQr+xIHL2LdQZDlK6R2uE1ws0g0yTZSIMdx4UW&#10;R3pvqe6rH6Og4yxw+pHt6fuzd3lz7iebnZR6epzfXkEEmsN/+K/9pRU85/D7Jf4A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4/GMIAAADbAAAADwAAAAAAAAAAAAAA&#10;AAChAgAAZHJzL2Rvd25yZXYueG1sUEsFBgAAAAAEAAQA+QAAAJADAAAAAA==&#10;" strokecolor="black [3213]">
                <v:stroke endarrow="open"/>
              </v:shape>
              <v:shape id="Straight Arrow Connector 58" o:spid="_x0000_s1029"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KdY8EAAADbAAAADwAAAGRycy9kb3ducmV2LnhtbERPTWvCQBC9F/oflhF6azYKFUldpbUU&#10;6qVolIq3ITtNQrOzMbvG+O87B8Hj433Pl4NrVE9dqD0bGCcpKOLC25pLA/vd5/MMVIjIFhvPZOBK&#10;AZaLx4c5ZtZfeEt9HkslIRwyNFDF2GZah6IihyHxLbFwv75zGAV2pbYdXiTcNXqSplPtsGZpqLCl&#10;VUXFX352UnK6bqar/uejzw9Wv7vzcf2Na2OeRsPbK6hIQ7yLb+4va+BFxso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kp1jwQAAANsAAAAPAAAAAAAAAAAAAAAA&#10;AKECAABkcnMvZG93bnJldi54bWxQSwUGAAAAAAQABAD5AAAAjwMAAAAA&#10;" strokecolor="black [3213]">
                <v:stroke endarrow="open"/>
              </v:shape>
            </v:group>
            <v:group id="Group 59" o:spid="_x0000_s1030" style="position:absolute;top:7315;width:3629;height:6231;rotation:537372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QHfL8EAAADbAAAADwAA&#10;AAAAAAAAAAAAAACqAgAAZHJzL2Rvd25yZXYueG1sUEsFBgAAAAAEAAQA+gAAAJgDAAAAAA==&#10;">
              <v:shape id="Straight Arrow Connector 60" o:spid="_x0000_s1031"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tt0b4AAADbAAAADwAAAGRycy9kb3ducmV2LnhtbERPy4rCMBTdC/5DuII7TW3BGaqxiA8Y&#10;ZjeOuL4017a0uSlJrPXvzWJglofz3haj6cRAzjeWFayWCQji0uqGKwXX3/PiE4QPyBo7y6TgRR6K&#10;3XSyxVzbJ//QcAmViCHsc1RQh9DnUvqyJoN+aXviyN2tMxgidJXUDp8x3HQyTZK1NNhwbKixp0NN&#10;ZXt5GAUNZ4HTY3am71PrPqpbO9jsqtR8Nu43IAKN4V/85/7SCtZxffwSf4Dcv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W23RvgAAANsAAAAPAAAAAAAAAAAAAAAAAKEC&#10;AABkcnMvZG93bnJldi54bWxQSwUGAAAAAAQABAD5AAAAjAMAAAAA&#10;" strokecolor="black [3213]">
                <v:stroke endarrow="open"/>
              </v:shape>
              <v:shape id="Straight Arrow Connector 61" o:spid="_x0000_s1032"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T+Q8QAAADbAAAADwAAAGRycy9kb3ducmV2LnhtbESPS2vCQBSF9wX/w3AFd3ViF6FER6lK&#10;wWzEpsXS3SVzmwQzd2Jm8vr3nUKhy8N5fJzNbjS16Kl1lWUFq2UEgji3uuJCwcf76+MzCOeRNdaW&#10;ScFEDnbb2cMGE20HfqM+84UII+wSVFB63yRSurwkg25pG+LgfdvWoA+yLaRucQjjppZPURRLgxUH&#10;QokNHUrKb1lnAuQ+XeJDfz322aeWe9N9pWdMlVrMx5c1CE+j/w//tU9aQbyC3y/h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xP5DxAAAANsAAAAPAAAAAAAAAAAA&#10;AAAAAKECAABkcnMvZG93bnJldi54bWxQSwUGAAAAAAQABAD5AAAAkgMAAAAA&#10;" strokecolor="black [3213]">
                <v:stroke endarrow="open"/>
              </v:shape>
            </v:group>
          </v:group>
        </w:pict>
      </w:r>
      <w:r w:rsidR="002D1DBA">
        <w:rPr>
          <w:noProof/>
        </w:rPr>
        <w:drawing>
          <wp:inline distT="0" distB="0" distL="0" distR="0">
            <wp:extent cx="5753100" cy="6029325"/>
            <wp:effectExtent l="0" t="0" r="0" b="9525"/>
            <wp:docPr id="4" name="Picture 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Maps\Ranger_Spill_FIG13_15k_WL_TOT.png"/>
                    <pic:cNvPicPr>
                      <a:picLocks noChangeAspect="1" noChangeArrowheads="1"/>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D31055" w:rsidRPr="00A24A3D" w:rsidRDefault="00D31055" w:rsidP="00D31055">
      <w:pPr>
        <w:pStyle w:val="Caption"/>
      </w:pPr>
      <w:bookmarkStart w:id="142" w:name="_Ref380732643"/>
      <w:bookmarkStart w:id="143" w:name="_Toc381012618"/>
      <w:bookmarkStart w:id="144" w:name="_Toc381051467"/>
      <w:bookmarkStart w:id="145" w:name="_Toc390761280"/>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16</w:t>
      </w:r>
      <w:r w:rsidR="000C1755">
        <w:rPr>
          <w:noProof/>
        </w:rPr>
        <w:fldChar w:fldCharType="end"/>
      </w:r>
      <w:bookmarkEnd w:id="142"/>
      <w:proofErr w:type="gramStart"/>
      <w:r w:rsidRPr="00A24A3D">
        <w:t>.</w:t>
      </w:r>
      <w:proofErr w:type="gramEnd"/>
      <w:r w:rsidRPr="00A24A3D">
        <w:t xml:space="preserve"> </w:t>
      </w:r>
      <w:proofErr w:type="gramStart"/>
      <w:r w:rsidRPr="00A24A3D">
        <w:t>Long-term average of all water-level records.</w:t>
      </w:r>
      <w:proofErr w:type="gramEnd"/>
      <w:r w:rsidRPr="00A24A3D">
        <w:t xml:space="preserve"> Bores with fewer than 100 records have been labelled</w:t>
      </w:r>
      <w:bookmarkEnd w:id="143"/>
      <w:bookmarkEnd w:id="144"/>
      <w:r w:rsidR="00093ECE">
        <w:t xml:space="preserve"> with the number of records available</w:t>
      </w:r>
      <w:r w:rsidRPr="00A24A3D">
        <w:t>.</w:t>
      </w:r>
      <w:r w:rsidR="007761F6">
        <w:t xml:space="preserve"> Arrows indicate general direction of groundwater flow</w:t>
      </w:r>
      <w:bookmarkEnd w:id="145"/>
    </w:p>
    <w:p w:rsidR="002D1DBA" w:rsidRDefault="002D1DBA" w:rsidP="002D1DBA">
      <w:pPr>
        <w:pStyle w:val="BodyText"/>
      </w:pPr>
      <w:r>
        <w:t>Consequently, the evaluation of the long-term average of water-levels during the dry season (</w:t>
      </w:r>
      <w:r w:rsidR="000C1755">
        <w:fldChar w:fldCharType="begin"/>
      </w:r>
      <w:r>
        <w:instrText xml:space="preserve"> REF _Ref380763507 \h </w:instrText>
      </w:r>
      <w:r w:rsidR="000C1755">
        <w:fldChar w:fldCharType="separate"/>
      </w:r>
      <w:r w:rsidR="00FB5ACD" w:rsidRPr="00A24A3D">
        <w:t xml:space="preserve">Figure </w:t>
      </w:r>
      <w:r w:rsidR="00FB5ACD">
        <w:rPr>
          <w:noProof/>
        </w:rPr>
        <w:t>17</w:t>
      </w:r>
      <w:r w:rsidR="000C1755">
        <w:fldChar w:fldCharType="end"/>
      </w:r>
      <w:r>
        <w:t xml:space="preserve">) is again hampered by the paucity of water-level records immediately within the plant site footprint. The groundwater divide is accentuated in the long-term average of dry season water-levels with groundwater flowing to the </w:t>
      </w:r>
      <w:r w:rsidR="007761F6">
        <w:t>n</w:t>
      </w:r>
      <w:r>
        <w:t xml:space="preserve">orth-northwest and to the </w:t>
      </w:r>
      <w:r w:rsidR="007761F6">
        <w:t>s</w:t>
      </w:r>
      <w:r>
        <w:t>outh-southeast directions with the divide situated immediately beneath the plant site.</w:t>
      </w:r>
    </w:p>
    <w:p w:rsidR="002D1DBA" w:rsidRDefault="000C1755" w:rsidP="002D1DBA">
      <w:pPr>
        <w:pStyle w:val="BodyText"/>
        <w:keepNext/>
      </w:pPr>
      <w:r>
        <w:rPr>
          <w:noProof/>
        </w:rPr>
        <w:pict>
          <v:group id="Group 42" o:spid="_x0000_s1059" style="position:absolute;margin-left:165.2pt;margin-top:229.95pt;width:28.55pt;height:49.05pt;rotation:537372fd;z-index:25167462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">
            <v:shape id="Straight Arrow Connector 44" o:spid="_x0000_s1061"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U3ssAAAADbAAAADwAAAGRycy9kb3ducmV2LnhtbESPQYvCMBSE7wv+h/AEb2uqlV2pRpFV&#10;QbytK54fzbMtbV5Kkq313xtB8DjMzDfMct2bRnTkfGVZwWScgCDOra64UHD+23/OQfiArLGxTAru&#10;5GG9GnwsMdP2xr/UnUIhIoR9hgrKENpMSp+XZNCPbUscvat1BkOUrpDa4S3CTSOnSfIlDVYcF0ps&#10;6aekvD79GwUVp4Gn23RPx13tvotL3dn0rNRo2G8WIAL14R1+tQ9awWwGzy/xB8j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VN7LAAAAA2wAAAA8AAAAAAAAAAAAAAAAA&#10;oQIAAGRycy9kb3ducmV2LnhtbFBLBQYAAAAABAAEAPkAAACOAwAAAAA=&#10;" strokecolor="black [3213]">
              <v:stroke endarrow="open"/>
            </v:shape>
            <v:shape id="Straight Arrow Connector 45" o:spid="_x0000_s1060"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kIMQAAADbAAAADwAAAGRycy9kb3ducmV2LnhtbESPzWrCQBSF94W+w3AL3TUTixWJjmIt&#10;Qt0UjaK4u2SuSTBzJ82MMb69IwguD+fn44ynnalES40rLSvoRTEI4szqknMF283iYwjCeWSNlWVS&#10;cCUH08nryxgTbS+8pjb1uQgj7BJUUHhfJ1K6rCCDLrI1cfCOtjHog2xyqRu8hHFTyc84HkiDJQdC&#10;gTXNC8pO6dkEyP91NZi3u5823Wv5bc6H5R8ulXp/62YjEJ46/ww/2r9aQf8L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qQgxAAAANsAAAAPAAAAAAAAAAAA&#10;AAAAAKECAABkcnMvZG93bnJldi54bWxQSwUGAAAAAAQABAD5AAAAkgMAAAAA&#10;" strokecolor="black [3213]">
              <v:stroke endarrow="open"/>
            </v:shape>
          </v:group>
        </w:pict>
      </w:r>
      <w:r>
        <w:rPr>
          <w:noProof/>
        </w:rPr>
        <w:pict>
          <v:group id="Group 39" o:spid="_x0000_s1056" style="position:absolute;margin-left:307.85pt;margin-top:176.3pt;width:28.6pt;height:49.05pt;rotation:1495337fd;z-index:25167360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">
            <v:shape id="Straight Arrow Connector 40" o:spid="_x0000_s1058"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4xsb8AAADbAAAADwAAAGRycy9kb3ducmV2LnhtbERPyWrDMBC9F/oPYgq5NXLt0BQ3iilN&#10;DCG3LPQ8WFPb2BoZSbWdv48OgR4fb98Us+nFSM63lhW8LRMQxJXVLdcKrpfy9QOED8gae8uk4EYe&#10;iu3z0wZzbSc+0XgOtYgh7HNU0IQw5FL6qiGDfmkH4sj9WmcwROhqqR1OMdz0Mk2Sd2mw5djQ4EDf&#10;DVXd+c8oaDkLnO6yko77zq3rn2602VWpxcv89Qki0Bz+xQ/3QStYxfX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O4xsb8AAADbAAAADwAAAAAAAAAAAAAAAACh&#10;AgAAZHJzL2Rvd25yZXYueG1sUEsFBgAAAAAEAAQA+QAAAI0DAAAAAA==&#10;" strokecolor="black [3213]">
              <v:stroke endarrow="open"/>
            </v:shape>
            <v:shape id="Straight Arrow Connector 41" o:spid="_x0000_s1057"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GiI8QAAADbAAAADwAAAGRycy9kb3ducmV2LnhtbESPS2vCQBSF9wX/w3AFd3USKaGkjmIV&#10;oW6kTUvF3SVzTUIzd2Jm8vDfdwoFl4fz+DjL9Whq0VPrKssK4nkEgji3uuJCwdfn/vEZhPPIGmvL&#10;pOBGDtarycMSU20H/qA+84UII+xSVFB636RSurwkg25uG+LgXWxr0AfZFlK3OIRxU8tFFCXSYMWB&#10;UGJD25Lyn6wzAXK9vSfb/nvXZyctX013PhzxoNRsOm5eQHga/T38337TCp5i+Ps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aIjxAAAANsAAAAPAAAAAAAAAAAA&#10;AAAAAKECAABkcnMvZG93bnJldi54bWxQSwUGAAAAAAQABAD5AAAAkgMAAAAA&#10;" strokecolor="black [3213]">
              <v:stroke endarrow="open"/>
            </v:shape>
          </v:group>
        </w:pict>
      </w:r>
      <w:r w:rsidR="002D1DBA">
        <w:rPr>
          <w:noProof/>
        </w:rPr>
        <w:drawing>
          <wp:inline distT="0" distB="0" distL="0" distR="0">
            <wp:extent cx="5753100" cy="6076950"/>
            <wp:effectExtent l="0" t="0" r="0" b="0"/>
            <wp:docPr id="11" name="Picture 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water\Advice\Projects\Uranium\Ranger Mine\SSD Work 2014\Maps\Ranger_Spill_FIG14_15k_WL_DRY.png"/>
                    <pic:cNvPicPr>
                      <a:picLocks noChangeAspect="1" noChangeArrowheads="1"/>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76950"/>
                    </a:xfrm>
                    <a:prstGeom prst="rect">
                      <a:avLst/>
                    </a:prstGeom>
                    <a:noFill/>
                    <a:ln>
                      <a:noFill/>
                    </a:ln>
                  </pic:spPr>
                </pic:pic>
              </a:graphicData>
            </a:graphic>
          </wp:inline>
        </w:drawing>
      </w:r>
    </w:p>
    <w:p w:rsidR="002D1DBA" w:rsidRPr="00A24A3D" w:rsidRDefault="002D1DBA" w:rsidP="002D1DBA">
      <w:pPr>
        <w:pStyle w:val="Caption"/>
      </w:pPr>
      <w:bookmarkStart w:id="146" w:name="_Ref380763507"/>
      <w:bookmarkStart w:id="147" w:name="_Toc381012619"/>
      <w:bookmarkStart w:id="148" w:name="_Toc381051468"/>
      <w:bookmarkStart w:id="149" w:name="_Toc381783958"/>
      <w:bookmarkStart w:id="150" w:name="_Toc390761281"/>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17</w:t>
      </w:r>
      <w:r w:rsidR="000C1755">
        <w:rPr>
          <w:noProof/>
        </w:rPr>
        <w:fldChar w:fldCharType="end"/>
      </w:r>
      <w:bookmarkEnd w:id="146"/>
      <w:proofErr w:type="gramStart"/>
      <w:r w:rsidRPr="00A24A3D">
        <w:rPr>
          <w:noProof/>
        </w:rPr>
        <w:t>.</w:t>
      </w:r>
      <w:proofErr w:type="gramEnd"/>
      <w:r w:rsidRPr="00A24A3D">
        <w:t xml:space="preserve"> </w:t>
      </w:r>
      <w:proofErr w:type="gramStart"/>
      <w:r w:rsidRPr="00A24A3D">
        <w:t>Long-term average of dry season water-level records.</w:t>
      </w:r>
      <w:proofErr w:type="gramEnd"/>
      <w:r w:rsidRPr="00A24A3D">
        <w:t xml:space="preserve"> Bores with fewer than 100 records have been labelled</w:t>
      </w:r>
      <w:bookmarkEnd w:id="147"/>
      <w:bookmarkEnd w:id="148"/>
      <w:r w:rsidR="00093ECE">
        <w:t xml:space="preserve"> with the number of records available</w:t>
      </w:r>
      <w:r w:rsidRPr="00A24A3D">
        <w:t>.</w:t>
      </w:r>
      <w:bookmarkEnd w:id="149"/>
      <w:r w:rsidR="007761F6">
        <w:t xml:space="preserve"> Arrows indicate general direction of groundwater flow</w:t>
      </w:r>
      <w:bookmarkEnd w:id="150"/>
    </w:p>
    <w:p w:rsidR="002D1DBA" w:rsidRDefault="002D1DBA" w:rsidP="002D1DBA">
      <w:pPr>
        <w:pStyle w:val="BodyText"/>
      </w:pPr>
      <w:r>
        <w:t>A similar divide of flow is seen in the long-term average wet season water-levels shown in (</w:t>
      </w:r>
      <w:r w:rsidR="000C1755">
        <w:fldChar w:fldCharType="begin"/>
      </w:r>
      <w:r w:rsidR="007761F6">
        <w:instrText xml:space="preserve"> REF _Ref383513610 \h </w:instrText>
      </w:r>
      <w:r w:rsidR="000C1755">
        <w:fldChar w:fldCharType="separate"/>
      </w:r>
      <w:r w:rsidR="00FB5ACD" w:rsidRPr="00A24A3D">
        <w:t xml:space="preserve">Figure </w:t>
      </w:r>
      <w:r w:rsidR="00FB5ACD">
        <w:rPr>
          <w:noProof/>
        </w:rPr>
        <w:t>18</w:t>
      </w:r>
      <w:r w:rsidR="000C1755">
        <w:fldChar w:fldCharType="end"/>
      </w:r>
      <w:r>
        <w:t xml:space="preserve">). In general, there are marginally more water-level records during the wet season, but only in the order of less than 4 additional records and this is limited to only a few bores in the vicinity of the plant site. Of interest in </w:t>
      </w:r>
      <w:r w:rsidR="000C1755">
        <w:fldChar w:fldCharType="begin"/>
      </w:r>
      <w:r w:rsidR="007761F6">
        <w:instrText xml:space="preserve"> REF _Ref383513610 \h </w:instrText>
      </w:r>
      <w:r w:rsidR="000C1755">
        <w:fldChar w:fldCharType="separate"/>
      </w:r>
      <w:r w:rsidR="00FB5ACD" w:rsidRPr="00A24A3D">
        <w:t xml:space="preserve">Figure </w:t>
      </w:r>
      <w:r w:rsidR="00FB5ACD">
        <w:rPr>
          <w:noProof/>
        </w:rPr>
        <w:t>18</w:t>
      </w:r>
      <w:r w:rsidR="000C1755">
        <w:fldChar w:fldCharType="end"/>
      </w:r>
      <w:r w:rsidR="007761F6">
        <w:t xml:space="preserve"> </w:t>
      </w:r>
      <w:r>
        <w:t>is an apparent groundwater mound to the south of the plant site. However this is only derived from two water-level records in bore OA11</w:t>
      </w:r>
      <w:r w:rsidR="007761F6">
        <w:t xml:space="preserve"> </w:t>
      </w:r>
      <w:r>
        <w:t>to the south of the plant site.</w:t>
      </w:r>
    </w:p>
    <w:p w:rsidR="007761F6" w:rsidRDefault="007761F6" w:rsidP="007761F6">
      <w:pPr>
        <w:pStyle w:val="BodyText"/>
      </w:pPr>
      <w:r>
        <w:t>Aside from the subtle variation in the location of the interpreted groundwater divide, the size and shape of the long-term wet season average groundwater mound under the site broadens relative to the size and shape of the long-term dry season average water-level. A secondary inferred groundwater divide results from limited data in bores OA09 and OA11.</w:t>
      </w:r>
    </w:p>
    <w:p w:rsidR="002D1DBA" w:rsidRDefault="000C1755" w:rsidP="002D1DBA">
      <w:pPr>
        <w:pStyle w:val="BodyText"/>
        <w:keepNext/>
      </w:pPr>
      <w:r>
        <w:rPr>
          <w:noProof/>
        </w:rPr>
        <w:pict>
          <v:group id="Group 46" o:spid="_x0000_s1049" style="position:absolute;margin-left:165.05pt;margin-top:166.75pt;width:184.65pt;height:113pt;z-index:251676672" coordsize="23450,1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">
            <v:group id="Group 48" o:spid="_x0000_s1053" style="position:absolute;left:19824;width:3626;height:6229;rotation:1066598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MnH78AAADbAAAADwAAAGRycy9kb3ducmV2LnhtbERPzYrCMBC+L/gOYQQv&#10;i6aKK1KNooKgwlKsPsDQjG2xmZQm1vr25iB4/Pj+l+vOVKKlxpWWFYxHEQjizOqScwXXy344B+E8&#10;ssbKMil4kYP1qvezxFjbJ5+pTX0uQgi7GBUU3texlC4ryKAb2Zo4cDfbGPQBNrnUDT5DuKnkJIpm&#10;0mDJoaHAmnYFZff0YRRsov/2eKq3yXhr9nj6491vMkuVGvS7zQKEp85/xR/3QSuYhrHhS/gBcvUG&#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HFTJx+/AAAA2wAAAA8AAAAA&#10;AAAAAAAAAAAAqgIAAGRycy9kb3ducmV2LnhtbFBLBQYAAAAABAAEAPoAAACWAwAAAAA=&#10;">
              <v:shape id="Straight Arrow Connector 49" o:spid="_x0000_s1055"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SYLMIAAADbAAAADwAAAGRycy9kb3ducmV2LnhtbESPQWvCQBSE70L/w/IKvemmRrSm2Uhp&#10;FYo3U/H8yL4mIdm3YXcb4793C4Ueh5n5hsl3k+nFSM63lhU8LxIQxJXVLdcKzl+H+QsIH5A19pZJ&#10;wY087IqHWY6Ztlc+0ViGWkQI+wwVNCEMmZS+asigX9iBOHrf1hkMUbpaaofXCDe9XCbJWhpsOS40&#10;ONB7Q1VX/hgFLaeBlx/pgY77zm3qSzfa9KzU0+P09goi0BT+w3/tT61gtYXfL/EHy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SYLMIAAADbAAAADwAAAAAAAAAAAAAA&#10;AAChAgAAZHJzL2Rvd25yZXYueG1sUEsFBgAAAAAEAAQA+QAAAJADAAAAAA==&#10;" strokecolor="black [3213]">
                <v:stroke endarrow="open"/>
              </v:shape>
              <v:shape id="Straight Arrow Connector 50" o:spid="_x0000_s1054"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RZcEAAADbAAAADwAAAGRycy9kb3ducmV2LnhtbERPTWvCQBC9F/oflhF6azYKFUldpbUU&#10;6qVolIq3ITtNQrOzMbvG+O87B8Hj433Pl4NrVE9dqD0bGCcpKOLC25pLA/vd5/MMVIjIFhvPZOBK&#10;AZaLx4c5ZtZfeEt9HkslIRwyNFDF2GZah6IihyHxLbFwv75zGAV2pbYdXiTcNXqSplPtsGZpqLCl&#10;VUXFX352UnK6bqar/uejzw9Wv7vzcf2Na2OeRsPbK6hIQ7yLb+4va+BF1ss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5JFlwQAAANsAAAAPAAAAAAAAAAAAAAAA&#10;AKECAABkcnMvZG93bnJldi54bWxQSwUGAAAAAAQABAD5AAAAjwMAAAAA&#10;" strokecolor="black [3213]">
                <v:stroke endarrow="open"/>
              </v:shape>
            </v:group>
            <v:group id="Group 51" o:spid="_x0000_s1050" style="position:absolute;top:8119;width:3625;height:6230;rotation:613905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o1BrFAAAA2wAA&#10;AA8AAAAAAAAAAAAAAAAAqgIAAGRycy9kb3ducmV2LnhtbFBLBQYAAAAABAAEAPoAAACcAwAAAAA=&#10;">
              <v:shape id="Straight Arrow Connector 52" o:spid="_x0000_s1052"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cgMEAAADbAAAADwAAAGRycy9kb3ducmV2LnhtbESPQWvCQBSE70L/w/IKvemmCdq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qZyAwQAAANsAAAAPAAAAAAAAAAAAAAAA&#10;AKECAABkcnMvZG93bnJldi54bWxQSwUGAAAAAAQABAD5AAAAjwMAAAAA&#10;" strokecolor="black [3213]">
                <v:stroke endarrow="open"/>
              </v:shape>
              <v:shape id="Straight Arrow Connector 53" o:spid="_x0000_s1051"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YPEsQAAADbAAAADwAAAGRycy9kb3ducmV2LnhtbESPzWrCQBSF94W+w3AL3TUTK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g8SxAAAANsAAAAPAAAAAAAAAAAA&#10;AAAAAKECAABkcnMvZG93bnJldi54bWxQSwUGAAAAAAQABAD5AAAAkgMAAAAA&#10;" strokecolor="black [3213]">
                <v:stroke endarrow="open"/>
              </v:shape>
            </v:group>
          </v:group>
        </w:pict>
      </w:r>
      <w:r w:rsidR="002D1DBA">
        <w:rPr>
          <w:noProof/>
        </w:rPr>
        <w:drawing>
          <wp:inline distT="0" distB="0" distL="0" distR="0">
            <wp:extent cx="5753100" cy="6029325"/>
            <wp:effectExtent l="0" t="0" r="0" b="9525"/>
            <wp:docPr id="20" name="Picture 2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Maps\Ranger_Spill_FIG15_15k_WL_WET.png"/>
                    <pic:cNvPicPr>
                      <a:picLocks noChangeAspect="1" noChangeArrowheads="1"/>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2D1DBA" w:rsidRPr="00A24A3D" w:rsidRDefault="002D1DBA" w:rsidP="002D1DBA">
      <w:pPr>
        <w:pStyle w:val="Caption"/>
      </w:pPr>
      <w:bookmarkStart w:id="151" w:name="_Ref383513610"/>
      <w:bookmarkStart w:id="152" w:name="_Toc390761282"/>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18</w:t>
      </w:r>
      <w:r w:rsidR="000C1755">
        <w:rPr>
          <w:noProof/>
        </w:rPr>
        <w:fldChar w:fldCharType="end"/>
      </w:r>
      <w:bookmarkEnd w:id="151"/>
      <w:proofErr w:type="gramStart"/>
      <w:r w:rsidRPr="00A24A3D">
        <w:t>.</w:t>
      </w:r>
      <w:proofErr w:type="gramEnd"/>
      <w:r w:rsidRPr="00A24A3D">
        <w:t xml:space="preserve"> </w:t>
      </w:r>
      <w:proofErr w:type="gramStart"/>
      <w:r w:rsidRPr="00A24A3D">
        <w:t>Long-term average of wet season water-level records.</w:t>
      </w:r>
      <w:proofErr w:type="gramEnd"/>
      <w:r w:rsidRPr="00A24A3D">
        <w:t xml:space="preserve"> Bores with fewer than 100 records have been labelled</w:t>
      </w:r>
      <w:r w:rsidR="00093ECE">
        <w:t xml:space="preserve"> with the number of records available</w:t>
      </w:r>
      <w:r w:rsidRPr="00A24A3D">
        <w:t xml:space="preserve">. </w:t>
      </w:r>
      <w:r w:rsidR="00B4206B">
        <w:t>Arrows indicate the direction of groundwater flow</w:t>
      </w:r>
      <w:bookmarkEnd w:id="152"/>
    </w:p>
    <w:p w:rsidR="002D1DBA" w:rsidRPr="00252A90" w:rsidRDefault="002D1DBA" w:rsidP="002D1DBA">
      <w:pPr>
        <w:pStyle w:val="BodyText"/>
      </w:pPr>
      <w:r>
        <w:t>The majority of the plant site and subsequent spill is located on the Upper Cahill Formation Hanging Wall Sequence (</w:t>
      </w:r>
      <w:fldSimple w:instr=" REF _Ref380755423 \h  \* MERGEFORMAT ">
        <w:r w:rsidR="00FB5ACD">
          <w:t xml:space="preserve">Figure </w:t>
        </w:r>
        <w:r w:rsidR="00FB5ACD">
          <w:rPr>
            <w:noProof/>
          </w:rPr>
          <w:t>4</w:t>
        </w:r>
      </w:fldSimple>
      <w:r>
        <w:t xml:space="preserve">). The Hanging Wall Sequence (HWS) has low measured hydraulic conductivities. These </w:t>
      </w:r>
      <w:r w:rsidRPr="00B02094">
        <w:rPr>
          <w:rStyle w:val="Italic"/>
        </w:rPr>
        <w:t>K</w:t>
      </w:r>
      <w:r w:rsidRPr="007078E0">
        <w:t>-values</w:t>
      </w:r>
      <w:r>
        <w:t xml:space="preserve"> range from 4x10</w:t>
      </w:r>
      <w:r w:rsidRPr="009E6D4D">
        <w:rPr>
          <w:rStyle w:val="Superscript"/>
        </w:rPr>
        <w:t>-3</w:t>
      </w:r>
      <w:r>
        <w:t xml:space="preserve"> to 1x10</w:t>
      </w:r>
      <w:r w:rsidRPr="009E6D4D">
        <w:rPr>
          <w:rStyle w:val="Superscript"/>
        </w:rPr>
        <w:t>-6</w:t>
      </w:r>
      <w:r>
        <w:t xml:space="preserve"> m/day in the schists to 1x10</w:t>
      </w:r>
      <w:r w:rsidRPr="009E6D4D">
        <w:rPr>
          <w:rStyle w:val="Superscript"/>
        </w:rPr>
        <w:t>-5</w:t>
      </w:r>
      <w:r>
        <w:t xml:space="preserve"> to 2x10</w:t>
      </w:r>
      <w:r w:rsidRPr="009E6D4D">
        <w:rPr>
          <w:rStyle w:val="Superscript"/>
        </w:rPr>
        <w:t>-8</w:t>
      </w:r>
      <w:r>
        <w:t xml:space="preserve"> m/day in carbonate rocks which occur between Pit 1 and Pit 3, to the west of the spill-affected area</w:t>
      </w:r>
      <w:r w:rsidR="00093ECE">
        <w:t xml:space="preserve"> </w:t>
      </w:r>
      <w:r w:rsidR="000C1755">
        <w:fldChar w:fldCharType="begin"/>
      </w:r>
      <w:r w:rsidR="00093ECE">
        <w:instrText xml:space="preserve"> ADDIN EN.CITE &lt;EndNote&gt;&lt;Cite&gt;&lt;Author&gt;Intera&lt;/Author&gt;&lt;Year&gt;2013&lt;/Year&gt;&lt;RecNum&gt;41&lt;/RecNum&gt;&lt;DisplayText&gt;(Intera, 2013)&lt;/DisplayText&gt;&lt;record&gt;&lt;rec-number&gt;41&lt;/rec-number&gt;&lt;foreign-keys&gt;&lt;key app="EN" db-id="xf5rrfrfiewaexevwaa5teet0d0xvpa0dtrd"&gt;41&lt;/key&gt;&lt;/foreign-keys&gt;&lt;ref-type name="Report"&gt;27&lt;/ref-type&gt;&lt;contributors&gt;&lt;authors&gt;&lt;author&gt;Intera&lt;/author&gt;&lt;/authors&gt;&lt;tertiary-authors&gt;&lt;author&gt;INTERA Geosciences and Engineering&lt;/author&gt;&lt;/tertiary-authors&gt;&lt;/contributors&gt;&lt;titles&gt;&lt;title&gt;Solute Migration from Ranger 3 Deeps Mine - 20-12-13 DRAFT&lt;/title&gt;&lt;/titles&gt;&lt;dates&gt;&lt;year&gt;2013&lt;/year&gt;&lt;pub-dates&gt;&lt;date&gt;20-12-2013&lt;/date&gt;&lt;/pub-dates&gt;&lt;/dates&gt;&lt;publisher&gt;Albuquerque, NM&lt;/publisher&gt;&lt;urls&gt;&lt;/urls&gt;&lt;/record&gt;&lt;/Cite&gt;&lt;/EndNote&gt;</w:instrText>
      </w:r>
      <w:r w:rsidR="000C1755">
        <w:fldChar w:fldCharType="separate"/>
      </w:r>
      <w:r w:rsidR="00093ECE">
        <w:rPr>
          <w:noProof/>
        </w:rPr>
        <w:t>(</w:t>
      </w:r>
      <w:hyperlink w:anchor="_ENREF_16" w:tooltip="Intera, 2013 #41" w:history="1">
        <w:r w:rsidR="009A0B72">
          <w:rPr>
            <w:noProof/>
          </w:rPr>
          <w:t>Intera, 2013</w:t>
        </w:r>
      </w:hyperlink>
      <w:r w:rsidR="00093ECE">
        <w:rPr>
          <w:noProof/>
        </w:rPr>
        <w:t>)</w:t>
      </w:r>
      <w:r w:rsidR="000C1755">
        <w:fldChar w:fldCharType="end"/>
      </w:r>
      <w:r>
        <w:t>.</w:t>
      </w:r>
    </w:p>
    <w:p w:rsidR="002D1DBA" w:rsidRDefault="002D1DBA" w:rsidP="002D1DBA">
      <w:pPr>
        <w:pStyle w:val="Heading4"/>
      </w:pPr>
      <w:r>
        <w:t>Seasonal average water-level map</w:t>
      </w:r>
    </w:p>
    <w:p w:rsidR="00B4206B" w:rsidRDefault="00B4206B" w:rsidP="002D1DBA">
      <w:pPr>
        <w:pStyle w:val="BodyText"/>
      </w:pPr>
      <w:r>
        <w:t>Recent seasonal average water-levels maps are of interest in light of the recent leachate spill as they can provide information of groundwater flow in the context of preceding seasonal rainfall prior to the spill. Due to the limited number and spatial distribution of available records, only the seasonal average water-level maps for the wet season of 2008-2009 and the dry season in 2008 could be constructed. The resulting maps of groundwater levels (</w:t>
      </w:r>
      <w:r w:rsidR="000C1755">
        <w:fldChar w:fldCharType="begin"/>
      </w:r>
      <w:r>
        <w:instrText xml:space="preserve"> REF _Ref381048936 \h </w:instrText>
      </w:r>
      <w:r w:rsidR="000C1755">
        <w:fldChar w:fldCharType="separate"/>
      </w:r>
      <w:r w:rsidR="00FB5ACD" w:rsidRPr="00A24A3D">
        <w:t xml:space="preserve">Figure </w:t>
      </w:r>
      <w:r w:rsidR="00FB5ACD">
        <w:rPr>
          <w:noProof/>
        </w:rPr>
        <w:t>19</w:t>
      </w:r>
      <w:r w:rsidR="000C1755">
        <w:fldChar w:fldCharType="end"/>
      </w:r>
      <w:r>
        <w:t xml:space="preserve"> and </w:t>
      </w:r>
      <w:r w:rsidR="000C1755">
        <w:fldChar w:fldCharType="begin"/>
      </w:r>
      <w:r>
        <w:instrText xml:space="preserve"> REF _Ref381050763 \h </w:instrText>
      </w:r>
      <w:r w:rsidR="000C1755">
        <w:fldChar w:fldCharType="separate"/>
      </w:r>
      <w:r w:rsidR="00FB5ACD" w:rsidRPr="00A24A3D">
        <w:t xml:space="preserve">Figure </w:t>
      </w:r>
      <w:r w:rsidR="00FB5ACD">
        <w:rPr>
          <w:noProof/>
        </w:rPr>
        <w:t>20</w:t>
      </w:r>
      <w:r w:rsidR="000C1755">
        <w:fldChar w:fldCharType="end"/>
      </w:r>
      <w:r>
        <w:t>) have been displayed with a count of the number of records in each bore, where the count is less than 10 records. Previous studies have not assessed the number of records available during a seasonal period.</w:t>
      </w:r>
    </w:p>
    <w:p w:rsidR="002D1DBA" w:rsidRDefault="00B4206B" w:rsidP="002D1DBA">
      <w:pPr>
        <w:pStyle w:val="BodyText"/>
      </w:pPr>
      <w:r>
        <w:t>The map of average water-levels during the wet season of 2008/2009 (</w:t>
      </w:r>
      <w:r w:rsidR="000C1755">
        <w:fldChar w:fldCharType="begin"/>
      </w:r>
      <w:r>
        <w:instrText xml:space="preserve"> REF _Ref381048936 \h </w:instrText>
      </w:r>
      <w:r w:rsidR="000C1755">
        <w:fldChar w:fldCharType="separate"/>
      </w:r>
      <w:r w:rsidR="00FB5ACD" w:rsidRPr="00A24A3D">
        <w:t xml:space="preserve">Figure </w:t>
      </w:r>
      <w:r w:rsidR="00FB5ACD">
        <w:rPr>
          <w:noProof/>
        </w:rPr>
        <w:t>19</w:t>
      </w:r>
      <w:r w:rsidR="000C1755">
        <w:fldChar w:fldCharType="end"/>
      </w:r>
      <w:r>
        <w:t>) shows a mounding of groundwater beneath the plant site. This is confirms the initial assessment of long-term seasonal groundwater levels. However with the limited number of water-level records in each bore does not allow for an interpretation of this map against individual rainfall events.</w:t>
      </w:r>
    </w:p>
    <w:p w:rsidR="002D1DBA" w:rsidRDefault="000C1755" w:rsidP="002D1DBA">
      <w:pPr>
        <w:pStyle w:val="BodyText"/>
        <w:keepNext/>
      </w:pPr>
      <w:r>
        <w:rPr>
          <w:noProof/>
        </w:rPr>
        <w:pict>
          <v:group id="Group 295" o:spid="_x0000_s1046" style="position:absolute;margin-left:173.45pt;margin-top:225.05pt;width:28.55pt;height:49.05pt;z-index:25167974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">
            <v:shape id="Straight Arrow Connector 296" o:spid="_x0000_s1048"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BTS8IAAADcAAAADwAAAGRycy9kb3ducmV2LnhtbESPQWvCQBSE7wX/w/IEb3VjArZGV5Gq&#10;IN5qxfMj+0xCsm/D7jbGf+8WCh6HmfmGWW0G04qenK8tK5hNExDEhdU1lwouP4f3TxA+IGtsLZOC&#10;B3nYrEdvK8y1vfM39edQighhn6OCKoQul9IXFRn0U9sRR+9mncEQpSuldniPcNPKNEnm0mDNcaHC&#10;jr4qKprzr1FQcxY43WUHOu0b91Fem95mF6Um42G7BBFoCK/wf/uoFaSLOfydi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BTS8IAAADcAAAADwAAAAAAAAAAAAAA&#10;AAChAgAAZHJzL2Rvd25yZXYueG1sUEsFBgAAAAAEAAQA+QAAAJADAAAAAA==&#10;" strokecolor="black [3213]">
              <v:stroke endarrow="open"/>
            </v:shape>
            <v:shape id="Straight Arrow Connector 297" o:spid="_x0000_s1047"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Yd8UAAADcAAAADwAAAGRycy9kb3ducmV2LnhtbESPzWrCQBSF94LvMFyhOzPRha2po6il&#10;UDeisbS4u2SuSTBzJ82MMb69IxRcHs7Px5ktOlOJlhpXWlYwimIQxJnVJecKvg+fwzcQziNrrCyT&#10;ghs5WMz7vRkm2l55T23qcxFG2CWooPC+TqR0WUEGXWRr4uCdbGPQB9nkUjd4DeOmkuM4nkiDJQdC&#10;gTWtC8rO6cUEyN9tN1m3Px9t+qvlylyOmy1ulHoZdMt3EJ46/wz/t7+0gvH0FR5nw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yYd8UAAADcAAAADwAAAAAAAAAA&#10;AAAAAAChAgAAZHJzL2Rvd25yZXYueG1sUEsFBgAAAAAEAAQA+QAAAJMDAAAAAA==&#10;" strokecolor="black [3213]">
              <v:stroke endarrow="open"/>
            </v:shape>
          </v:group>
        </w:pict>
      </w:r>
      <w:r>
        <w:rPr>
          <w:noProof/>
        </w:rPr>
        <w:pict>
          <v:group id="Group 292" o:spid="_x0000_s1043" style="position:absolute;margin-left:302.05pt;margin-top:168.15pt;width:28.55pt;height:49.05pt;rotation:1601551fd;z-index:25167872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">
            <v:shape id="Straight Arrow Connector 293" o:spid="_x0000_s1045"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fw08IAAADcAAAADwAAAGRycy9kb3ducmV2LnhtbESPQWvCQBSE74L/YXmCN900gdamriJW&#10;oXhrFM+P7GsSkn0bdrcx/fddQfA4zMw3zHo7mk4M5HxjWcHLMgFBXFrdcKXgcj4uViB8QNbYWSYF&#10;f+Rhu5lO1phre+NvGopQiQhhn6OCOoQ+l9KXNRn0S9sTR+/HOoMhSldJ7fAW4aaTaZK8SoMNx4Ua&#10;e9rXVLbFr1HQcBY4/cyOdDq07q26toPNLkrNZ+PuA0SgMTzDj/aXVpC+Z3A/E4+A3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fw08IAAADcAAAADwAAAAAAAAAAAAAA&#10;AAChAgAAZHJzL2Rvd25yZXYueG1sUEsFBgAAAAAEAAQA+QAAAJADAAAAAA==&#10;" strokecolor="black [3213]">
              <v:stroke endarrow="open"/>
            </v:shape>
            <v:shape id="Straight Arrow Connector 294" o:spid="_x0000_s1044"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4GAMUAAADcAAAADwAAAGRycy9kb3ducmV2LnhtbESPzWrCQBSF90LfYbhCd2aiFNHoGFql&#10;UDeljaJ0d8ncJqGZOzEzifHtOwWhy8P5+TjrdDC16Kl1lWUF0ygGQZxbXXGh4Hh4nSxAOI+ssbZM&#10;Cm7kIN08jNaYaHvlT+ozX4gwwi5BBaX3TSKly0sy6CLbEAfv27YGfZBtIXWL1zBuajmL47k0WHEg&#10;lNjQtqT8J+tMgFxuH/Ntf9r12VnLF9N97d9xr9TjeHhegfA0+P/wvf2mFcyWT/B3Jh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4GAMUAAADcAAAADwAAAAAAAAAA&#10;AAAAAAChAgAAZHJzL2Rvd25yZXYueG1sUEsFBgAAAAAEAAQA+QAAAJMDAAAAAA==&#10;" strokecolor="black [3213]">
              <v:stroke endarrow="open"/>
            </v:shape>
          </v:group>
        </w:pict>
      </w:r>
      <w:r w:rsidR="002D1DBA">
        <w:rPr>
          <w:noProof/>
        </w:rPr>
        <w:drawing>
          <wp:inline distT="0" distB="0" distL="0" distR="0">
            <wp:extent cx="5753100" cy="5991225"/>
            <wp:effectExtent l="0" t="0" r="0" b="9525"/>
            <wp:docPr id="31" name="Picture 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water\Advice\Projects\Uranium\Ranger Mine\SSD Work 2014\Maps\Ranger_Spill_FIG16_15k_WL_WET08-09.png"/>
                    <pic:cNvPicPr>
                      <a:picLocks noChangeAspect="1" noChangeArrowheads="1"/>
                    </pic:cNvPicPr>
                  </pic:nvPicPr>
                  <pic:blipFill>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991225"/>
                    </a:xfrm>
                    <a:prstGeom prst="rect">
                      <a:avLst/>
                    </a:prstGeom>
                    <a:noFill/>
                    <a:ln>
                      <a:noFill/>
                    </a:ln>
                  </pic:spPr>
                </pic:pic>
              </a:graphicData>
            </a:graphic>
          </wp:inline>
        </w:drawing>
      </w:r>
    </w:p>
    <w:p w:rsidR="002D1DBA" w:rsidRPr="00A24A3D" w:rsidRDefault="002D1DBA" w:rsidP="002D1DBA">
      <w:pPr>
        <w:pStyle w:val="Caption"/>
      </w:pPr>
      <w:bookmarkStart w:id="153" w:name="_Ref381048936"/>
      <w:bookmarkStart w:id="154" w:name="_Toc381051470"/>
      <w:bookmarkStart w:id="155" w:name="_Toc381783960"/>
      <w:bookmarkStart w:id="156" w:name="_Toc390761283"/>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19</w:t>
      </w:r>
      <w:r w:rsidR="000C1755">
        <w:rPr>
          <w:noProof/>
        </w:rPr>
        <w:fldChar w:fldCharType="end"/>
      </w:r>
      <w:bookmarkEnd w:id="153"/>
      <w:proofErr w:type="gramStart"/>
      <w:r w:rsidRPr="00A24A3D">
        <w:rPr>
          <w:noProof/>
        </w:rPr>
        <w:t>.</w:t>
      </w:r>
      <w:proofErr w:type="gramEnd"/>
      <w:r w:rsidRPr="00A24A3D">
        <w:t xml:space="preserve"> </w:t>
      </w:r>
      <w:r w:rsidR="004E1168" w:rsidRPr="00A24A3D">
        <w:t xml:space="preserve">2008/2009 </w:t>
      </w:r>
      <w:r w:rsidR="004E1168">
        <w:t>wet season average water-level. B</w:t>
      </w:r>
      <w:r w:rsidRPr="00A24A3D">
        <w:t>ores with fewer than 10 records</w:t>
      </w:r>
      <w:bookmarkEnd w:id="154"/>
      <w:bookmarkEnd w:id="155"/>
      <w:r w:rsidR="00093ECE" w:rsidRPr="00093ECE">
        <w:t xml:space="preserve"> </w:t>
      </w:r>
      <w:r w:rsidR="004E1168">
        <w:t xml:space="preserve">have been labelled </w:t>
      </w:r>
      <w:r w:rsidR="00093ECE">
        <w:t>with the number of records available</w:t>
      </w:r>
      <w:r w:rsidR="00B4206B">
        <w:t>. Arrows indicate general direction of groundwater flow</w:t>
      </w:r>
      <w:bookmarkEnd w:id="156"/>
    </w:p>
    <w:p w:rsidR="002D1DBA" w:rsidRDefault="002D1DBA" w:rsidP="002D1DBA">
      <w:pPr>
        <w:pStyle w:val="BodyText"/>
      </w:pPr>
      <w:r>
        <w:t>The average water-level map for the dry season of 2008 (</w:t>
      </w:r>
      <w:r w:rsidR="000C1755">
        <w:fldChar w:fldCharType="begin"/>
      </w:r>
      <w:r>
        <w:instrText xml:space="preserve"> REF _Ref381050763 \h </w:instrText>
      </w:r>
      <w:r w:rsidR="000C1755">
        <w:fldChar w:fldCharType="separate"/>
      </w:r>
      <w:r w:rsidR="00FB5ACD" w:rsidRPr="00A24A3D">
        <w:t xml:space="preserve">Figure </w:t>
      </w:r>
      <w:r w:rsidR="00FB5ACD">
        <w:rPr>
          <w:noProof/>
        </w:rPr>
        <w:t>20</w:t>
      </w:r>
      <w:r w:rsidR="000C1755">
        <w:fldChar w:fldCharType="end"/>
      </w:r>
      <w:r>
        <w:t xml:space="preserve">) indicates a less broad groundwater mound beneath the plant compared to the wet season that follows it as shown in </w:t>
      </w:r>
      <w:r w:rsidR="000C1755">
        <w:fldChar w:fldCharType="begin"/>
      </w:r>
      <w:r>
        <w:instrText xml:space="preserve"> REF _Ref381048936 \h </w:instrText>
      </w:r>
      <w:r w:rsidR="000C1755">
        <w:fldChar w:fldCharType="separate"/>
      </w:r>
      <w:r w:rsidR="00FB5ACD" w:rsidRPr="00A24A3D">
        <w:t xml:space="preserve">Figure </w:t>
      </w:r>
      <w:r w:rsidR="00FB5ACD">
        <w:rPr>
          <w:noProof/>
        </w:rPr>
        <w:t>19</w:t>
      </w:r>
      <w:r w:rsidR="000C1755">
        <w:fldChar w:fldCharType="end"/>
      </w:r>
      <w:r>
        <w:t xml:space="preserve">. With limited water-level records at the plant site, it is difficult to determine if this is truly representative of the seasonal average water-levels. The divide is, however, clearly present and a </w:t>
      </w:r>
      <w:r w:rsidR="00980643">
        <w:t xml:space="preserve">groundwater </w:t>
      </w:r>
      <w:r>
        <w:t xml:space="preserve">mound is persistent across all seasonal average maps. This indicates a flow of groundwater in a northerly direction </w:t>
      </w:r>
      <w:r w:rsidR="000139B3">
        <w:t xml:space="preserve">from the plant site </w:t>
      </w:r>
      <w:r>
        <w:t xml:space="preserve">towards RP2 and southerly towards Corridor Creek. This implies that the plant area is an area of recharge. This accords with findings from </w:t>
      </w:r>
      <w:r w:rsidR="000C1755">
        <w:fldChar w:fldCharType="begin"/>
      </w:r>
      <w:r>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Alarcon Leon et al. (2007a</w:t>
        </w:r>
      </w:hyperlink>
      <w:r>
        <w:rPr>
          <w:noProof/>
        </w:rPr>
        <w:t>)</w:t>
      </w:r>
      <w:r w:rsidR="000C1755">
        <w:fldChar w:fldCharType="end"/>
      </w:r>
      <w:r>
        <w:t>, as well as with this part of the site being a broad topographic high point.</w:t>
      </w:r>
    </w:p>
    <w:p w:rsidR="002D1DBA" w:rsidRDefault="002D1DBA" w:rsidP="002D1DBA">
      <w:pPr>
        <w:pStyle w:val="BodyText"/>
      </w:pPr>
      <w:r>
        <w:t xml:space="preserve">The assessment of water-levels draws comparative conclusions to previous studies </w:t>
      </w:r>
      <w:r w:rsidR="000C1755">
        <w:fldChar w:fldCharType="begin"/>
      </w:r>
      <w:r>
        <w:instrText xml:space="preserve"> ADDIN EN.CITE &lt;EndNote&gt;&lt;Cite AuthorYear="1"&gt;&lt;Author&gt;Alarcon Leon&lt;/Author&gt;&lt;Year&gt;2007&lt;/Year&gt;&lt;RecNum&gt;23&lt;/RecNum&gt;&lt;Prefix&gt;from &lt;/Prefix&gt;&lt;DisplayText&gt;from 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from Alarcon Leon et al. (2007a</w:t>
        </w:r>
      </w:hyperlink>
      <w:r>
        <w:rPr>
          <w:noProof/>
        </w:rPr>
        <w:t>)</w:t>
      </w:r>
      <w:r w:rsidR="000C1755">
        <w:fldChar w:fldCharType="end"/>
      </w:r>
      <w:r>
        <w:t xml:space="preserve"> and shows similarities with maps produced for other work being undertaken by ERA. The maps of average water-levels provide a larger-scale context for groundwater flow relative to previous studies by collating information from a greater spatial distribution of bores.</w:t>
      </w:r>
    </w:p>
    <w:p w:rsidR="002D1DBA" w:rsidRDefault="000C1755" w:rsidP="002D1DBA">
      <w:pPr>
        <w:pStyle w:val="BodyText"/>
        <w:keepNext/>
      </w:pPr>
      <w:r>
        <w:rPr>
          <w:noProof/>
        </w:rPr>
        <w:pict>
          <v:group id="Group 298" o:spid="_x0000_s1040" style="position:absolute;margin-left:192pt;margin-top:214.45pt;width:28.55pt;height:49.05pt;rotation:-264804fd;z-index:251681792"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">
            <v:shape id="Straight Arrow Connector 299" o:spid="_x0000_s1042"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HOcIAAADcAAAADwAAAGRycy9kb3ducmV2LnhtbESPT4vCMBTE7wt+h/AEb2u6Lexq1yji&#10;H1i8rcqeH83btrR5KUms9dsbQfA4zMxvmMVqMK3oyfnasoKPaQKCuLC65lLB+bR/n4HwAVlja5kU&#10;3MjDajl6W2Cu7ZV/qT+GUkQI+xwVVCF0uZS+qMign9qOOHr/1hkMUbpSaofXCDetTJPkUxqsOS5U&#10;2NGmoqI5XoyCmrPA6Tbb02HXuK/yr+ltdlZqMh7W3yACDeEVfrZ/tIJ0PofH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HOcIAAADcAAAADwAAAAAAAAAAAAAA&#10;AAChAgAAZHJzL2Rvd25yZXYueG1sUEsFBgAAAAAEAAQA+QAAAJADAAAAAA==&#10;" strokecolor="black [3213]">
              <v:stroke endarrow="open"/>
            </v:shape>
            <v:shape id="Straight Arrow Connector 300" o:spid="_x0000_s1041"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6aGcIAAADcAAAADwAAAGRycy9kb3ducmV2LnhtbERPTWvCQBC9F/wPywi91Y0tSEldpSqC&#10;XqSNUvE2ZKdJMDubZtcY/71zKHh8vO/pvHe16qgNlWcD41ECijj3tuLCwGG/fnkHFSKyxdozGbhR&#10;gPls8DTF1Porf1OXxUJJCIcUDZQxNqnWIS/JYRj5hli4X986jALbQtsWrxLuav2aJBPtsGJpKLGh&#10;ZUn5Obs4Kfm7fU2W3c+qy45WL9zltN3h1pjnYf/5ASpSHx/if/fGGnhLZL6ckSOgZ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6aGcIAAADcAAAADwAAAAAAAAAAAAAA&#10;AAChAgAAZHJzL2Rvd25yZXYueG1sUEsFBgAAAAAEAAQA+QAAAJADAAAAAA==&#10;" strokecolor="black [3213]">
              <v:stroke endarrow="open"/>
            </v:shape>
          </v:group>
        </w:pict>
      </w:r>
      <w:r>
        <w:rPr>
          <w:noProof/>
        </w:rPr>
        <w:pict>
          <v:group id="Group 301" o:spid="_x0000_s1037" style="position:absolute;margin-left:263pt;margin-top:177.15pt;width:28.55pt;height:49.05pt;rotation:1606564fd;z-index:251682816"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">
            <v:shape id="Straight Arrow Connector 302" o:spid="_x0000_s1039" type="#_x0000_t32" style="position:absolute;left:1781;top:3087;width:184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DPUsEAAADcAAAADwAAAGRycy9kb3ducmV2LnhtbESPT4vCMBTE78J+h/AW9qbptqDSNYqs&#10;K4g3/7DnR/NsS5uXksRav70RBI/DzPyGWawG04qenK8tK/ieJCCIC6trLhWcT9vxHIQPyBpby6Tg&#10;Th5Wy4/RAnNtb3yg/hhKESHsc1RQhdDlUvqiIoN+Yjvi6F2sMxiidKXUDm8RblqZJslUGqw5LlTY&#10;0W9FRXO8GgU1Z4HTTbal/V/jZuV/09vsrNTX57D+ARFoCO/wq73TCrIkheeZeAT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oM9SwQAAANwAAAAPAAAAAAAAAAAAAAAA&#10;AKECAABkcnMvZG93bnJldi54bWxQSwUGAAAAAAQABAD5AAAAjwMAAAAA&#10;" strokecolor="black [3213]">
              <v:stroke endarrow="open"/>
            </v:shape>
            <v:shape id="Straight Arrow Connector 303" o:spid="_x0000_s1038" type="#_x0000_t32" style="position:absolute;width:1720;height:29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wEbsQAAADcAAAADwAAAGRycy9kb3ducmV2LnhtbESPS4vCMBSF9wP+h3CF2Y2pI8hQjeID&#10;QTeDVlHcXZprW2xuOk2s9d8bYcDl4Tw+znjamlI0VLvCsoJ+LwJBnFpdcKbgsF99/YBwHlljaZkU&#10;PMjBdNL5GGOs7Z131CQ+E2GEXYwKcu+rWEqX5mTQ9WxFHLyLrQ36IOtM6hrvYdyU8juKhtJgwYGQ&#10;Y0WLnNJrcjMB8vfYDhfNcdkkJy3n5nbe/OJGqc9uOxuB8NT6d/i/vdYKBtEAXmfCEZCT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ARuxAAAANwAAAAPAAAAAAAAAAAA&#10;AAAAAKECAABkcnMvZG93bnJldi54bWxQSwUGAAAAAAQABAD5AAAAkgMAAAAA&#10;" strokecolor="black [3213]">
              <v:stroke endarrow="open"/>
            </v:shape>
          </v:group>
        </w:pict>
      </w:r>
      <w:r w:rsidR="002D1DBA">
        <w:rPr>
          <w:noProof/>
        </w:rPr>
        <w:drawing>
          <wp:inline distT="0" distB="0" distL="0" distR="0">
            <wp:extent cx="5753100" cy="6010275"/>
            <wp:effectExtent l="0" t="0" r="0" b="9525"/>
            <wp:docPr id="35" name="Picture 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water\Advice\Projects\Uranium\Ranger Mine\SSD Work 2014\Maps\Ranger_Spill_FIG17_15k_WL_DRY08.png"/>
                    <pic:cNvPicPr>
                      <a:picLocks noChangeAspect="1" noChangeArrowheads="1"/>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10275"/>
                    </a:xfrm>
                    <a:prstGeom prst="rect">
                      <a:avLst/>
                    </a:prstGeom>
                    <a:noFill/>
                    <a:ln>
                      <a:noFill/>
                    </a:ln>
                  </pic:spPr>
                </pic:pic>
              </a:graphicData>
            </a:graphic>
          </wp:inline>
        </w:drawing>
      </w:r>
    </w:p>
    <w:p w:rsidR="002D1DBA" w:rsidRPr="00A24A3D" w:rsidRDefault="002D1DBA" w:rsidP="002D1DBA">
      <w:pPr>
        <w:pStyle w:val="Caption"/>
      </w:pPr>
      <w:bookmarkStart w:id="157" w:name="_Ref381050763"/>
      <w:bookmarkStart w:id="158" w:name="_Toc381051471"/>
      <w:bookmarkStart w:id="159" w:name="_Toc381783961"/>
      <w:bookmarkStart w:id="160" w:name="_Toc390761284"/>
      <w:proofErr w:type="gramStart"/>
      <w:r w:rsidRPr="00A24A3D">
        <w:t xml:space="preserve">Figure </w:t>
      </w:r>
      <w:proofErr w:type="gramEnd"/>
      <w:r w:rsidR="000C1755">
        <w:fldChar w:fldCharType="begin"/>
      </w:r>
      <w:r w:rsidR="00FB5ACD">
        <w:instrText xml:space="preserve"> SEQ Figure \* ARABIC </w:instrText>
      </w:r>
      <w:r w:rsidR="000C1755">
        <w:fldChar w:fldCharType="separate"/>
      </w:r>
      <w:r w:rsidR="00FB5ACD">
        <w:rPr>
          <w:noProof/>
        </w:rPr>
        <w:t>20</w:t>
      </w:r>
      <w:r w:rsidR="000C1755">
        <w:rPr>
          <w:noProof/>
        </w:rPr>
        <w:fldChar w:fldCharType="end"/>
      </w:r>
      <w:bookmarkEnd w:id="157"/>
      <w:proofErr w:type="gramStart"/>
      <w:r w:rsidRPr="00A24A3D">
        <w:t>.</w:t>
      </w:r>
      <w:proofErr w:type="gramEnd"/>
      <w:r w:rsidRPr="00A24A3D">
        <w:t xml:space="preserve"> </w:t>
      </w:r>
      <w:r w:rsidR="004E1168" w:rsidRPr="00A24A3D">
        <w:t xml:space="preserve">2008 </w:t>
      </w:r>
      <w:r w:rsidR="004E1168">
        <w:t>dry season average water-level. B</w:t>
      </w:r>
      <w:r w:rsidRPr="00A24A3D">
        <w:t>ores with fewer than 10 records</w:t>
      </w:r>
      <w:bookmarkEnd w:id="158"/>
      <w:bookmarkEnd w:id="159"/>
      <w:r w:rsidR="00093ECE">
        <w:t xml:space="preserve"> </w:t>
      </w:r>
      <w:r w:rsidR="004E1168">
        <w:t xml:space="preserve">have been labelled </w:t>
      </w:r>
      <w:r w:rsidR="00093ECE">
        <w:t>with the number of records available</w:t>
      </w:r>
      <w:r w:rsidR="00B4206B">
        <w:t>. Arrows indicate general direction of groundwater flow</w:t>
      </w:r>
      <w:bookmarkEnd w:id="160"/>
    </w:p>
    <w:p w:rsidR="002D1DBA" w:rsidRDefault="002D1DBA" w:rsidP="002D1DBA">
      <w:pPr>
        <w:pStyle w:val="Heading3"/>
      </w:pPr>
      <w:bookmarkStart w:id="161" w:name="_Toc381705166"/>
      <w:bookmarkStart w:id="162" w:name="_Toc390421186"/>
      <w:r>
        <w:t>Groundwater-level analysis limitations</w:t>
      </w:r>
      <w:bookmarkEnd w:id="161"/>
      <w:bookmarkEnd w:id="162"/>
    </w:p>
    <w:p w:rsidR="00980643" w:rsidRDefault="002D1DBA" w:rsidP="00980643">
      <w:pPr>
        <w:pStyle w:val="BodyText"/>
      </w:pPr>
      <w:r>
        <w:t xml:space="preserve">To develop seasonal water-level surfaces for assessing seasonal groundwater flow, sufficient spatial distribution of bores is required as well as an adequate number of records in each bore to allow a representative seasonal average to be calculated. The “natural neighbour” spatial interpolation method selected </w:t>
      </w:r>
      <w:r w:rsidR="00747DB8">
        <w:t>used</w:t>
      </w:r>
      <w:r>
        <w:t xml:space="preserve"> a minimum of 20 bore locations to generate a suitable surface. </w:t>
      </w:r>
      <w:r w:rsidR="000C1755">
        <w:fldChar w:fldCharType="begin"/>
      </w:r>
      <w:r>
        <w:instrText xml:space="preserve"> REF _Ref381100136 \h </w:instrText>
      </w:r>
      <w:r w:rsidR="000C1755">
        <w:fldChar w:fldCharType="separate"/>
      </w:r>
      <w:r w:rsidR="00FB5ACD" w:rsidRPr="007A2432">
        <w:t xml:space="preserve">Table </w:t>
      </w:r>
      <w:r w:rsidR="00FB5ACD">
        <w:rPr>
          <w:noProof/>
        </w:rPr>
        <w:t>6</w:t>
      </w:r>
      <w:r w:rsidR="000C1755">
        <w:fldChar w:fldCharType="end"/>
      </w:r>
      <w:r>
        <w:t xml:space="preserve"> displays the number of bores available per season in recent years and the corresponding number of records in those bores. The wet season of 2009/10 and the dry season of 2010 identify an anomaly in the number of records due to the bore RP3 which has a high density of water-level records during these seasons</w:t>
      </w:r>
      <w:r w:rsidR="00093ECE">
        <w:t>, presumably as a result of data loggers being installed</w:t>
      </w:r>
      <w:r>
        <w:t>.</w:t>
      </w:r>
      <w:r w:rsidR="00980643" w:rsidRPr="00980643">
        <w:t xml:space="preserve"> </w:t>
      </w:r>
      <w:r w:rsidR="00980643">
        <w:t>A higher sampling frequency for water-level data in certain bores adds additional information, however it does cause issue with the use of averaged water-levels.</w:t>
      </w:r>
    </w:p>
    <w:p w:rsidR="002D1DBA" w:rsidRPr="007A2432" w:rsidRDefault="002D1DBA" w:rsidP="007A2432">
      <w:pPr>
        <w:pStyle w:val="Tabletitle"/>
      </w:pPr>
      <w:bookmarkStart w:id="163" w:name="_Ref381100136"/>
      <w:bookmarkStart w:id="164" w:name="_Ref381103663"/>
      <w:bookmarkStart w:id="165" w:name="_Toc390761299"/>
      <w:proofErr w:type="gramStart"/>
      <w:r w:rsidRPr="007A2432">
        <w:t xml:space="preserve">Table </w:t>
      </w:r>
      <w:proofErr w:type="gramEnd"/>
      <w:r w:rsidR="000C1755">
        <w:fldChar w:fldCharType="begin"/>
      </w:r>
      <w:r w:rsidR="00FB5ACD">
        <w:instrText xml:space="preserve"> SEQ Table \* ARABIC </w:instrText>
      </w:r>
      <w:r w:rsidR="000C1755">
        <w:fldChar w:fldCharType="separate"/>
      </w:r>
      <w:r w:rsidR="00FB5ACD">
        <w:rPr>
          <w:noProof/>
        </w:rPr>
        <w:t>6</w:t>
      </w:r>
      <w:r w:rsidR="000C1755">
        <w:rPr>
          <w:noProof/>
        </w:rPr>
        <w:fldChar w:fldCharType="end"/>
      </w:r>
      <w:bookmarkEnd w:id="163"/>
      <w:proofErr w:type="gramStart"/>
      <w:r w:rsidRPr="007A2432">
        <w:t>.</w:t>
      </w:r>
      <w:proofErr w:type="gramEnd"/>
      <w:r w:rsidRPr="007A2432">
        <w:t xml:space="preserve"> </w:t>
      </w:r>
      <w:bookmarkEnd w:id="164"/>
      <w:r w:rsidR="00B4206B" w:rsidRPr="007A2432">
        <w:t>Count of bores with seasonal data and the number of records. The anomaly in the count of records during the Wet 2009/10 and the Dry 2010 seasons are a result of an intense period of monitoring in bore RP3 are shown in bold</w:t>
      </w:r>
      <w:bookmarkEnd w:id="165"/>
    </w:p>
    <w:tbl>
      <w:tblPr>
        <w:tblStyle w:val="TableGAHeaderRow"/>
        <w:tblW w:w="3960" w:type="dxa"/>
        <w:jc w:val="center"/>
        <w:tblInd w:w="0" w:type="dxa"/>
        <w:tblLook w:val="04A0"/>
      </w:tblPr>
      <w:tblGrid>
        <w:gridCol w:w="1527"/>
        <w:gridCol w:w="973"/>
        <w:gridCol w:w="1460"/>
      </w:tblGrid>
      <w:tr w:rsidR="00B4206B" w:rsidRPr="00673348" w:rsidTr="00B714B5">
        <w:trPr>
          <w:cnfStyle w:val="100000000000"/>
          <w:cantSplit w:val="off"/>
          <w:trHeight w:val="289"/>
          <w:tblHeader/>
          <w:jc w:val="center"/>
        </w:trPr>
        <w:tc>
          <w:tcPr>
            <w:tcW w:w="1527" w:type="dxa"/>
            <w:noWrap/>
            <w:hideMark/>
          </w:tcPr>
          <w:p w:rsidR="00B4206B" w:rsidRPr="008240B2" w:rsidRDefault="00B4206B" w:rsidP="008240B2">
            <w:pPr>
              <w:pStyle w:val="Tabletextcentred"/>
            </w:pPr>
            <w:r w:rsidRPr="008240B2">
              <w:t>Season</w:t>
            </w:r>
          </w:p>
        </w:tc>
        <w:tc>
          <w:tcPr>
            <w:tcW w:w="973" w:type="dxa"/>
            <w:noWrap/>
            <w:hideMark/>
          </w:tcPr>
          <w:p w:rsidR="00B4206B" w:rsidRPr="00673348" w:rsidRDefault="00B4206B" w:rsidP="000139B3">
            <w:pPr>
              <w:pStyle w:val="Tabletextcentred"/>
            </w:pPr>
            <w:r w:rsidRPr="00673348">
              <w:t>Count of bores</w:t>
            </w:r>
          </w:p>
        </w:tc>
        <w:tc>
          <w:tcPr>
            <w:tcW w:w="1460" w:type="dxa"/>
            <w:noWrap/>
            <w:hideMark/>
          </w:tcPr>
          <w:p w:rsidR="00B4206B" w:rsidRPr="00673348" w:rsidRDefault="00B4206B" w:rsidP="000139B3">
            <w:pPr>
              <w:pStyle w:val="Tabletextcentred"/>
            </w:pPr>
            <w:r w:rsidRPr="00673348">
              <w:t>Count of Records</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2007/08</w:t>
            </w:r>
          </w:p>
        </w:tc>
        <w:tc>
          <w:tcPr>
            <w:tcW w:w="973" w:type="dxa"/>
            <w:noWrap/>
            <w:vAlign w:val="center"/>
            <w:hideMark/>
          </w:tcPr>
          <w:p w:rsidR="00B4206B" w:rsidRDefault="00B4206B" w:rsidP="009A22D1">
            <w:pPr>
              <w:pStyle w:val="TableTextCentred0"/>
              <w:rPr>
                <w:rFonts w:cs="Times New Roman"/>
              </w:rPr>
            </w:pPr>
            <w:r>
              <w:t>2</w:t>
            </w:r>
          </w:p>
        </w:tc>
        <w:tc>
          <w:tcPr>
            <w:tcW w:w="1460" w:type="dxa"/>
            <w:noWrap/>
            <w:vAlign w:val="center"/>
            <w:hideMark/>
          </w:tcPr>
          <w:p w:rsidR="00B4206B" w:rsidRDefault="00B4206B" w:rsidP="009A22D1">
            <w:pPr>
              <w:pStyle w:val="TableTextCentred0"/>
            </w:pPr>
            <w:r>
              <w:t>148</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2008</w:t>
            </w:r>
          </w:p>
        </w:tc>
        <w:tc>
          <w:tcPr>
            <w:tcW w:w="973" w:type="dxa"/>
            <w:noWrap/>
            <w:vAlign w:val="center"/>
            <w:hideMark/>
          </w:tcPr>
          <w:p w:rsidR="00B4206B" w:rsidRDefault="00B4206B" w:rsidP="009A22D1">
            <w:pPr>
              <w:pStyle w:val="TableTextCentred0"/>
            </w:pPr>
            <w:r>
              <w:t>28</w:t>
            </w:r>
          </w:p>
        </w:tc>
        <w:tc>
          <w:tcPr>
            <w:tcW w:w="1460" w:type="dxa"/>
            <w:noWrap/>
            <w:vAlign w:val="center"/>
            <w:hideMark/>
          </w:tcPr>
          <w:p w:rsidR="00B4206B" w:rsidRDefault="00B4206B" w:rsidP="009A22D1">
            <w:pPr>
              <w:pStyle w:val="TableTextCentred0"/>
            </w:pPr>
            <w:r>
              <w:t>228</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2008/09</w:t>
            </w:r>
          </w:p>
        </w:tc>
        <w:tc>
          <w:tcPr>
            <w:tcW w:w="973" w:type="dxa"/>
            <w:noWrap/>
            <w:vAlign w:val="center"/>
            <w:hideMark/>
          </w:tcPr>
          <w:p w:rsidR="00B4206B" w:rsidRDefault="00B4206B" w:rsidP="009A22D1">
            <w:pPr>
              <w:pStyle w:val="TableTextCentred0"/>
            </w:pPr>
            <w:r>
              <w:t>44</w:t>
            </w:r>
          </w:p>
        </w:tc>
        <w:tc>
          <w:tcPr>
            <w:tcW w:w="1460" w:type="dxa"/>
            <w:noWrap/>
            <w:vAlign w:val="center"/>
            <w:hideMark/>
          </w:tcPr>
          <w:p w:rsidR="00B4206B" w:rsidRDefault="00B4206B" w:rsidP="009A22D1">
            <w:pPr>
              <w:pStyle w:val="TableTextCentred0"/>
            </w:pPr>
            <w:r>
              <w:t>274</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2009</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386</w:t>
            </w:r>
          </w:p>
        </w:tc>
      </w:tr>
      <w:tr w:rsidR="00B4206B" w:rsidRPr="00673348" w:rsidTr="00B714B5">
        <w:trPr>
          <w:cnfStyle w:val="000000100000"/>
          <w:trHeight w:val="289"/>
          <w:jc w:val="center"/>
        </w:trPr>
        <w:tc>
          <w:tcPr>
            <w:tcW w:w="1527" w:type="dxa"/>
            <w:noWrap/>
            <w:vAlign w:val="center"/>
            <w:hideMark/>
          </w:tcPr>
          <w:p w:rsidR="00B4206B" w:rsidRPr="008240B2" w:rsidRDefault="00B4206B" w:rsidP="008240B2">
            <w:pPr>
              <w:pStyle w:val="TableTextLeft0"/>
              <w:rPr>
                <w:rStyle w:val="Bold"/>
              </w:rPr>
            </w:pPr>
            <w:r w:rsidRPr="008240B2">
              <w:rPr>
                <w:rStyle w:val="Bold"/>
              </w:rPr>
              <w:t>Wet 2009/10</w:t>
            </w:r>
          </w:p>
        </w:tc>
        <w:tc>
          <w:tcPr>
            <w:tcW w:w="973" w:type="dxa"/>
            <w:noWrap/>
            <w:vAlign w:val="center"/>
            <w:hideMark/>
          </w:tcPr>
          <w:p w:rsidR="00B4206B" w:rsidRPr="009A22D1" w:rsidRDefault="00B4206B" w:rsidP="009A22D1">
            <w:pPr>
              <w:pStyle w:val="TableTextCentred0"/>
              <w:rPr>
                <w:rStyle w:val="Bold"/>
              </w:rPr>
            </w:pPr>
            <w:r w:rsidRPr="009A22D1">
              <w:rPr>
                <w:rStyle w:val="Bold"/>
              </w:rPr>
              <w:t>12</w:t>
            </w:r>
          </w:p>
        </w:tc>
        <w:tc>
          <w:tcPr>
            <w:tcW w:w="1460" w:type="dxa"/>
            <w:noWrap/>
            <w:vAlign w:val="center"/>
            <w:hideMark/>
          </w:tcPr>
          <w:p w:rsidR="00B4206B" w:rsidRPr="009A22D1" w:rsidRDefault="00B4206B" w:rsidP="009A22D1">
            <w:pPr>
              <w:pStyle w:val="TableTextCentred0"/>
              <w:rPr>
                <w:rStyle w:val="Bold"/>
              </w:rPr>
            </w:pPr>
            <w:r w:rsidRPr="009A22D1">
              <w:rPr>
                <w:rStyle w:val="Bold"/>
              </w:rPr>
              <w:t>21622</w:t>
            </w:r>
          </w:p>
        </w:tc>
      </w:tr>
      <w:tr w:rsidR="00B4206B" w:rsidRPr="00673348" w:rsidTr="00B714B5">
        <w:trPr>
          <w:cnfStyle w:val="000000010000"/>
          <w:trHeight w:val="300"/>
          <w:jc w:val="center"/>
        </w:trPr>
        <w:tc>
          <w:tcPr>
            <w:tcW w:w="1527" w:type="dxa"/>
            <w:noWrap/>
            <w:vAlign w:val="center"/>
            <w:hideMark/>
          </w:tcPr>
          <w:p w:rsidR="00B4206B" w:rsidRPr="008240B2" w:rsidRDefault="00B4206B" w:rsidP="008240B2">
            <w:pPr>
              <w:pStyle w:val="TableTextLeft0"/>
              <w:rPr>
                <w:rStyle w:val="Bold"/>
              </w:rPr>
            </w:pPr>
            <w:r w:rsidRPr="008240B2">
              <w:rPr>
                <w:rStyle w:val="Bold"/>
              </w:rPr>
              <w:t>Dry 2010</w:t>
            </w:r>
          </w:p>
        </w:tc>
        <w:tc>
          <w:tcPr>
            <w:tcW w:w="973" w:type="dxa"/>
            <w:noWrap/>
            <w:vAlign w:val="center"/>
            <w:hideMark/>
          </w:tcPr>
          <w:p w:rsidR="00B4206B" w:rsidRPr="009A22D1" w:rsidRDefault="00B4206B" w:rsidP="009A22D1">
            <w:pPr>
              <w:pStyle w:val="TableTextCentred0"/>
              <w:rPr>
                <w:rStyle w:val="Bold"/>
              </w:rPr>
            </w:pPr>
            <w:r w:rsidRPr="009A22D1">
              <w:rPr>
                <w:rStyle w:val="Bold"/>
              </w:rPr>
              <w:t>13</w:t>
            </w:r>
          </w:p>
        </w:tc>
        <w:tc>
          <w:tcPr>
            <w:tcW w:w="1460" w:type="dxa"/>
            <w:noWrap/>
            <w:vAlign w:val="center"/>
            <w:hideMark/>
          </w:tcPr>
          <w:p w:rsidR="00B4206B" w:rsidRPr="009A22D1" w:rsidRDefault="00B4206B" w:rsidP="009A22D1">
            <w:pPr>
              <w:pStyle w:val="TableTextCentred0"/>
              <w:rPr>
                <w:rStyle w:val="Bold"/>
              </w:rPr>
            </w:pPr>
            <w:r w:rsidRPr="009A22D1">
              <w:rPr>
                <w:rStyle w:val="Bold"/>
              </w:rPr>
              <w:t>30037</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2010/11</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305</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2011</w:t>
            </w:r>
          </w:p>
        </w:tc>
        <w:tc>
          <w:tcPr>
            <w:tcW w:w="973" w:type="dxa"/>
            <w:noWrap/>
            <w:vAlign w:val="center"/>
            <w:hideMark/>
          </w:tcPr>
          <w:p w:rsidR="00B4206B" w:rsidRDefault="00B4206B" w:rsidP="009A22D1">
            <w:pPr>
              <w:pStyle w:val="TableTextCentred0"/>
            </w:pPr>
            <w:r>
              <w:t>13</w:t>
            </w:r>
          </w:p>
        </w:tc>
        <w:tc>
          <w:tcPr>
            <w:tcW w:w="1460" w:type="dxa"/>
            <w:noWrap/>
            <w:vAlign w:val="center"/>
            <w:hideMark/>
          </w:tcPr>
          <w:p w:rsidR="00B4206B" w:rsidRDefault="00B4206B" w:rsidP="009A22D1">
            <w:pPr>
              <w:pStyle w:val="TableTextCentred0"/>
            </w:pPr>
            <w:r>
              <w:t>331</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2011/12</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62</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2012</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83</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2012/13</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55</w:t>
            </w:r>
          </w:p>
        </w:tc>
      </w:tr>
      <w:tr w:rsidR="00B4206B" w:rsidRPr="00673348" w:rsidTr="00B714B5">
        <w:trPr>
          <w:cnfStyle w:val="000000010000"/>
          <w:trHeight w:val="289"/>
          <w:jc w:val="center"/>
        </w:trPr>
        <w:tc>
          <w:tcPr>
            <w:tcW w:w="1527" w:type="dxa"/>
            <w:noWrap/>
            <w:vAlign w:val="center"/>
            <w:hideMark/>
          </w:tcPr>
          <w:p w:rsidR="00B4206B" w:rsidRPr="00673348" w:rsidRDefault="00B4206B" w:rsidP="000139B3">
            <w:pPr>
              <w:pStyle w:val="Tabletextleft"/>
            </w:pPr>
            <w:r w:rsidRPr="00673348">
              <w:t>Dry 2013</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77</w:t>
            </w:r>
          </w:p>
        </w:tc>
      </w:tr>
      <w:tr w:rsidR="00B4206B" w:rsidRPr="00673348" w:rsidTr="00B714B5">
        <w:trPr>
          <w:cnfStyle w:val="000000100000"/>
          <w:trHeight w:val="289"/>
          <w:jc w:val="center"/>
        </w:trPr>
        <w:tc>
          <w:tcPr>
            <w:tcW w:w="1527" w:type="dxa"/>
            <w:noWrap/>
            <w:vAlign w:val="center"/>
            <w:hideMark/>
          </w:tcPr>
          <w:p w:rsidR="00B4206B" w:rsidRPr="00673348" w:rsidRDefault="00B4206B" w:rsidP="000139B3">
            <w:pPr>
              <w:pStyle w:val="Tabletextleft"/>
            </w:pPr>
            <w:r w:rsidRPr="00673348">
              <w:t>Wet 2013/14</w:t>
            </w:r>
          </w:p>
        </w:tc>
        <w:tc>
          <w:tcPr>
            <w:tcW w:w="973" w:type="dxa"/>
            <w:noWrap/>
            <w:vAlign w:val="center"/>
            <w:hideMark/>
          </w:tcPr>
          <w:p w:rsidR="00B4206B" w:rsidRDefault="00B4206B" w:rsidP="009A22D1">
            <w:pPr>
              <w:pStyle w:val="TableTextCentred0"/>
            </w:pPr>
            <w:r>
              <w:t>11</w:t>
            </w:r>
          </w:p>
        </w:tc>
        <w:tc>
          <w:tcPr>
            <w:tcW w:w="1460" w:type="dxa"/>
            <w:noWrap/>
            <w:vAlign w:val="center"/>
            <w:hideMark/>
          </w:tcPr>
          <w:p w:rsidR="00B4206B" w:rsidRDefault="00B4206B" w:rsidP="009A22D1">
            <w:pPr>
              <w:pStyle w:val="TableTextCentred0"/>
            </w:pPr>
            <w:r>
              <w:t>28</w:t>
            </w:r>
          </w:p>
        </w:tc>
      </w:tr>
    </w:tbl>
    <w:p w:rsidR="00B4206B" w:rsidRDefault="00B4206B" w:rsidP="002D1DBA">
      <w:pPr>
        <w:pStyle w:val="BodyText"/>
      </w:pPr>
      <w:r>
        <w:t>The use of time averaged water-levels can be indicative of fundamental groundwater flow in a region, however changes in sampling frequency, particularly during a specific period (such as RP3 during 2009-2010 and 79/2 during 1982-1987 and 1998-2000 versus the number of records post 2005) can skew the long-term averages towards values during those specific time periods due to the density of records during those periods</w:t>
      </w:r>
      <w:r w:rsidR="002D1DBA">
        <w:t>.</w:t>
      </w:r>
    </w:p>
    <w:p w:rsidR="002D1DBA" w:rsidRDefault="000C1755" w:rsidP="002D1DBA">
      <w:pPr>
        <w:pStyle w:val="BodyText"/>
      </w:pPr>
      <w:r>
        <w:fldChar w:fldCharType="begin"/>
      </w:r>
      <w:r w:rsidR="002D1DBA">
        <w:instrText xml:space="preserve"> REF _Ref381101266 \h </w:instrText>
      </w:r>
      <w:r>
        <w:fldChar w:fldCharType="separate"/>
      </w:r>
      <w:r w:rsidR="00FB5ACD">
        <w:t xml:space="preserve">Figure </w:t>
      </w:r>
      <w:r w:rsidR="00FB5ACD">
        <w:rPr>
          <w:noProof/>
        </w:rPr>
        <w:t>21</w:t>
      </w:r>
      <w:r>
        <w:fldChar w:fldCharType="end"/>
      </w:r>
      <w:r w:rsidR="002D1DBA">
        <w:t xml:space="preserve"> shows the variation of recording frequency in bore 79/2 and how this distribution of records over time can skew the data towards the high frequency recording period. </w:t>
      </w:r>
      <w:r w:rsidR="00166168">
        <w:t xml:space="preserve">The rapid drawdown exhibited in bore 79/2 groundwater level from 1998 onwards is the result of dewatering in Pit 3. </w:t>
      </w:r>
      <w:r w:rsidR="002D1DBA">
        <w:t>The 79/2 data also contains anomalous spikes in the record of water-levels (</w:t>
      </w:r>
      <w:r>
        <w:fldChar w:fldCharType="begin"/>
      </w:r>
      <w:r w:rsidR="002D1DBA">
        <w:instrText xml:space="preserve"> REF _Ref381101266 \h </w:instrText>
      </w:r>
      <w:r>
        <w:fldChar w:fldCharType="separate"/>
      </w:r>
      <w:r w:rsidR="00FB5ACD">
        <w:t xml:space="preserve">Figure </w:t>
      </w:r>
      <w:r w:rsidR="00FB5ACD">
        <w:rPr>
          <w:noProof/>
        </w:rPr>
        <w:t>21</w:t>
      </w:r>
      <w:r>
        <w:fldChar w:fldCharType="end"/>
      </w:r>
      <w:r w:rsidR="002D1DBA">
        <w:t>); this cannot be readily explained from the data or metadata accompanying the data set. It is assumed these anomalies could be associated with logger removal and data retrieval. For this assessment, 79/2 was included in the groundwater-level and flow direction assessments, however, where groundwater-level datasets exhibit similar poor quality control, and lack of metadata, any derived products must be questioned.</w:t>
      </w:r>
    </w:p>
    <w:p w:rsidR="002D1DBA" w:rsidRDefault="002D1DBA" w:rsidP="002D1DBA">
      <w:pPr>
        <w:pStyle w:val="BodyText"/>
        <w:keepNext/>
      </w:pPr>
      <w:r>
        <w:rPr>
          <w:noProof/>
        </w:rPr>
        <w:drawing>
          <wp:inline distT="0" distB="0" distL="0" distR="0">
            <wp:extent cx="4935682" cy="3990109"/>
            <wp:effectExtent l="0" t="0" r="0" b="0"/>
            <wp:docPr id="8" name="Picture 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2.png"/>
                    <pic:cNvPicPr/>
                  </pic:nvPicPr>
                  <pic:blipFill rotWithShape="1">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01" t="3368" r="6859" b="4237"/>
                    <a:stretch/>
                  </pic:blipFill>
                  <pic:spPr bwMode="auto">
                    <a:xfrm>
                      <a:off x="0" y="0"/>
                      <a:ext cx="4938701" cy="3992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1DBA" w:rsidRDefault="002D1DBA" w:rsidP="002D1DBA">
      <w:pPr>
        <w:pStyle w:val="Caption"/>
      </w:pPr>
      <w:bookmarkStart w:id="166" w:name="_Ref381101266"/>
      <w:bookmarkStart w:id="167" w:name="_Toc381783963"/>
      <w:bookmarkStart w:id="168" w:name="_Toc390761285"/>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21</w:t>
      </w:r>
      <w:r w:rsidR="000C1755">
        <w:rPr>
          <w:noProof/>
        </w:rPr>
        <w:fldChar w:fldCharType="end"/>
      </w:r>
      <w:bookmarkEnd w:id="166"/>
      <w:proofErr w:type="gramStart"/>
      <w:r>
        <w:rPr>
          <w:noProof/>
        </w:rPr>
        <w:t>.</w:t>
      </w:r>
      <w:proofErr w:type="gramEnd"/>
      <w:r>
        <w:t xml:space="preserve"> Reduced Stand Water-level (RSWL) records for bore 79/2 (black line). The red crosses are individual measurements. Note the high density of measurements during the wet season of 1982-1987 and 1998-2000 relative to the number of records post 2005. Spikes in the data appear anomalous with no reason found in the metadata accompanying the 79/2 water-level data</w:t>
      </w:r>
      <w:bookmarkEnd w:id="167"/>
      <w:r>
        <w:t>.</w:t>
      </w:r>
      <w:r w:rsidR="000139B3">
        <w:t xml:space="preserve"> The blue dotted line plots the available top of casing data for the bore 79/2. The decline in water-levels from September 1998 is likely associated with dewatering</w:t>
      </w:r>
      <w:bookmarkEnd w:id="168"/>
    </w:p>
    <w:p w:rsidR="00B4206B" w:rsidRDefault="00B4206B" w:rsidP="00B4206B">
      <w:pPr>
        <w:pStyle w:val="BodyText"/>
      </w:pPr>
      <w:r>
        <w:t xml:space="preserve">Comparatively, </w:t>
      </w:r>
      <w:r w:rsidR="000C1755">
        <w:fldChar w:fldCharType="begin"/>
      </w:r>
      <w:r w:rsidR="00747DB8">
        <w:instrText xml:space="preserve"> REF _Ref384218605 \h </w:instrText>
      </w:r>
      <w:r w:rsidR="000C1755">
        <w:fldChar w:fldCharType="separate"/>
      </w:r>
      <w:r w:rsidR="00FB5ACD">
        <w:t xml:space="preserve">Figure </w:t>
      </w:r>
      <w:r w:rsidR="00FB5ACD">
        <w:rPr>
          <w:noProof/>
        </w:rPr>
        <w:t>22</w:t>
      </w:r>
      <w:r w:rsidR="000C1755">
        <w:fldChar w:fldCharType="end"/>
      </w:r>
      <w:r w:rsidR="00747DB8">
        <w:t xml:space="preserve"> </w:t>
      </w:r>
      <w:r>
        <w:t>shows a higher density of groundwater level records over a shorter time period, and includes some anomalous records in December 2010, which have no associated metadata indicating these water-levels are to be disregarded.</w:t>
      </w:r>
    </w:p>
    <w:p w:rsidR="00B4206B" w:rsidRPr="00BF1E1E" w:rsidRDefault="00B4206B" w:rsidP="00B4206B">
      <w:pPr>
        <w:pStyle w:val="BodyText"/>
      </w:pPr>
      <w:r>
        <w:t>The use of long-term averaged water-levels can be skewed by variations in sampling density, with an emphasis on water-levels during high sampling rate periods; however the comparative assessment of annual seasonal averaged water-levels indicates some consistency in the directions of flow and the shape</w:t>
      </w:r>
      <w:r w:rsidR="00165DB8">
        <w:t xml:space="preserve"> of the</w:t>
      </w:r>
      <w:r>
        <w:t xml:space="preserve"> groundwater mound under the plant site.</w:t>
      </w:r>
    </w:p>
    <w:p w:rsidR="002D1DBA" w:rsidRDefault="002D1DBA" w:rsidP="002D1DBA">
      <w:pPr>
        <w:pStyle w:val="BodyText"/>
        <w:keepNext/>
      </w:pPr>
      <w:r>
        <w:rPr>
          <w:noProof/>
        </w:rPr>
        <w:drawing>
          <wp:inline distT="0" distB="0" distL="0" distR="0">
            <wp:extent cx="4960800" cy="4014000"/>
            <wp:effectExtent l="0" t="0" r="0" b="5715"/>
            <wp:docPr id="379" name="Picture 37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ortable_apps\G_Drive\My Google Docs\GA Work\Advice\graph\RP3.png"/>
                    <pic:cNvPicPr>
                      <a:picLocks noChangeAspect="1" noChangeArrowheads="1"/>
                    </pic:cNvPicPr>
                  </pic:nvPicPr>
                  <pic:blipFill rotWithShape="1">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10" t="3030" r="6793" b="4040"/>
                    <a:stretch/>
                  </pic:blipFill>
                  <pic:spPr bwMode="auto">
                    <a:xfrm>
                      <a:off x="0" y="0"/>
                      <a:ext cx="4960800" cy="401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D1DBA" w:rsidRPr="006B1B94" w:rsidRDefault="002D1DBA" w:rsidP="002D1DBA">
      <w:pPr>
        <w:pStyle w:val="Caption"/>
      </w:pPr>
      <w:bookmarkStart w:id="169" w:name="_Ref384218605"/>
      <w:bookmarkStart w:id="170" w:name="_Toc390761286"/>
      <w:r>
        <w:t xml:space="preserve">Figure </w:t>
      </w:r>
      <w:r w:rsidR="000C1755">
        <w:fldChar w:fldCharType="begin"/>
      </w:r>
      <w:r w:rsidR="00FB5ACD">
        <w:instrText xml:space="preserve"> SEQ Figure \* ARABIC </w:instrText>
      </w:r>
      <w:r w:rsidR="000C1755">
        <w:fldChar w:fldCharType="separate"/>
      </w:r>
      <w:r w:rsidR="00FB5ACD">
        <w:rPr>
          <w:noProof/>
        </w:rPr>
        <w:t>22</w:t>
      </w:r>
      <w:r w:rsidR="000C1755">
        <w:rPr>
          <w:noProof/>
        </w:rPr>
        <w:fldChar w:fldCharType="end"/>
      </w:r>
      <w:bookmarkEnd w:id="169"/>
      <w:r>
        <w:t>: Reduced Stand Water-level (RSWL) records for bore RP3 (black line). The red crosses are individual measurements. Note the high density of measurements during the wet season of September 2009 and September 2010 relative to the number of records post 2010. Spikes in the data around December 2010 appear anomalous with no reason found in the metadata accompanying the RP3 water-level data.</w:t>
      </w:r>
      <w:r w:rsidR="00093ECE">
        <w:t xml:space="preserve"> The apparent lack of seasonal variation may be due to a buffering provided by Retention Pond 2, and other on-site water management practises</w:t>
      </w:r>
      <w:bookmarkEnd w:id="170"/>
    </w:p>
    <w:p w:rsidR="002D1DBA" w:rsidRDefault="002D1DBA" w:rsidP="002D1DBA">
      <w:pPr>
        <w:pStyle w:val="Heading3"/>
      </w:pPr>
      <w:bookmarkStart w:id="171" w:name="_Toc381705167"/>
      <w:bookmarkStart w:id="172" w:name="_Toc390421187"/>
      <w:r>
        <w:t>Flow path assessment</w:t>
      </w:r>
      <w:bookmarkEnd w:id="171"/>
      <w:bookmarkEnd w:id="172"/>
    </w:p>
    <w:p w:rsidR="002D1DBA" w:rsidRPr="008F474C" w:rsidRDefault="002D1DBA" w:rsidP="002D1DBA">
      <w:pPr>
        <w:pStyle w:val="BodyText"/>
      </w:pPr>
      <w:r>
        <w:t xml:space="preserve">From both long-term average water-level analysis and recent average seasonal water-level assessment, there is a persistent groundwater divide located beneath the plant site causing groundwater to flow </w:t>
      </w:r>
      <w:r w:rsidR="000139B3">
        <w:t xml:space="preserve">from the plant area </w:t>
      </w:r>
      <w:r>
        <w:t>in a north-northwest direction towards RP2 and in a south-southeast direction towards Corridor Creek. There may be subtle variations in flow directions over time, particularly yearly seasonal variations, but the general trend in a northerly and southerly direction remains consistent over time. The breadth of the groundwater flow divide changes with each season and the subsequent gradients in flow change also.</w:t>
      </w:r>
    </w:p>
    <w:p w:rsidR="00450759" w:rsidRPr="00450759" w:rsidRDefault="00882D18" w:rsidP="00450759">
      <w:pPr>
        <w:pStyle w:val="Heading2"/>
      </w:pPr>
      <w:bookmarkStart w:id="173" w:name="_Ref383594667"/>
      <w:bookmarkStart w:id="174" w:name="_Toc390421188"/>
      <w:r>
        <w:t>Plant area h</w:t>
      </w:r>
      <w:r w:rsidR="004B0D93">
        <w:t>ydrogeochemistry</w:t>
      </w:r>
      <w:bookmarkEnd w:id="173"/>
      <w:bookmarkEnd w:id="174"/>
    </w:p>
    <w:p w:rsidR="004B0D93" w:rsidRDefault="00882D18" w:rsidP="004B0D93">
      <w:pPr>
        <w:pStyle w:val="Heading3"/>
      </w:pPr>
      <w:bookmarkStart w:id="175" w:name="_Toc390421189"/>
      <w:r>
        <w:t>Hydrogeochemical m</w:t>
      </w:r>
      <w:r w:rsidR="004B0D93">
        <w:t>ethods</w:t>
      </w:r>
      <w:bookmarkEnd w:id="175"/>
    </w:p>
    <w:p w:rsidR="004B0D93" w:rsidRDefault="007D0193" w:rsidP="004B0D93">
      <w:pPr>
        <w:pStyle w:val="Heading4"/>
      </w:pPr>
      <w:r>
        <w:t>Groundwater c</w:t>
      </w:r>
      <w:r w:rsidR="004B0D93">
        <w:t xml:space="preserve">ontaminant </w:t>
      </w:r>
      <w:r w:rsidR="00882D18">
        <w:t>m</w:t>
      </w:r>
      <w:r w:rsidR="004B0D93">
        <w:t>apping</w:t>
      </w:r>
    </w:p>
    <w:p w:rsidR="00FC5609" w:rsidRDefault="008A6C01" w:rsidP="00450759">
      <w:pPr>
        <w:pStyle w:val="BodyText"/>
      </w:pPr>
      <w:r>
        <w:t xml:space="preserve">As outlined in Section </w:t>
      </w:r>
      <w:r w:rsidR="000C1755">
        <w:fldChar w:fldCharType="begin"/>
      </w:r>
      <w:r>
        <w:instrText xml:space="preserve"> REF _Ref382561395 \r \h </w:instrText>
      </w:r>
      <w:r w:rsidR="000C1755">
        <w:fldChar w:fldCharType="separate"/>
      </w:r>
      <w:r w:rsidR="00FB5ACD">
        <w:t>1.1.4</w:t>
      </w:r>
      <w:r w:rsidR="000C1755">
        <w:fldChar w:fldCharType="end"/>
      </w:r>
      <w:r>
        <w:t xml:space="preserve">, the shallow groundwater system at Ranger, including under the Plant area, is considered to act as a single aquifer. In addition, the deeper system interacts with the shallow system in places, and this is facilitated by weathering style and faulting. This assessment is based on these working assumptions. </w:t>
      </w:r>
      <w:r w:rsidR="00FC5609">
        <w:t xml:space="preserve">Data for hydrogeochemistry was provided by ERA. GA requested all </w:t>
      </w:r>
      <w:r w:rsidR="002A52ED">
        <w:t>hydro</w:t>
      </w:r>
      <w:r w:rsidR="00FC5609">
        <w:t xml:space="preserve">geochemical analyses from bores within a 1 km radius of the spill extent. This was based on a bore database provided </w:t>
      </w:r>
      <w:r w:rsidR="002A52ED">
        <w:t>in</w:t>
      </w:r>
      <w:r w:rsidR="00FC5609">
        <w:t xml:space="preserve"> </w:t>
      </w:r>
      <w:r w:rsidR="000C1755">
        <w:fldChar w:fldCharType="begin"/>
      </w:r>
      <w:r w:rsidR="00FC5609">
        <w:instrText xml:space="preserve"> ADDIN EN.CITE &lt;EndNote&gt;&lt;Cite AuthorYear="1"&gt;&lt;Author&gt;URS&lt;/Author&gt;&lt;Year&gt;2010&lt;/Year&gt;&lt;RecNum&gt;35&lt;/RecNum&gt;&lt;DisplayText&gt;URS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0C1755">
        <w:fldChar w:fldCharType="separate"/>
      </w:r>
      <w:hyperlink w:anchor="_ENREF_20" w:tooltip="URS, 2010 #35" w:history="1">
        <w:r w:rsidR="009A0B72">
          <w:rPr>
            <w:noProof/>
          </w:rPr>
          <w:t>URS (2010</w:t>
        </w:r>
      </w:hyperlink>
      <w:r w:rsidR="00FC5609">
        <w:rPr>
          <w:noProof/>
        </w:rPr>
        <w:t>)</w:t>
      </w:r>
      <w:r w:rsidR="000C1755">
        <w:fldChar w:fldCharType="end"/>
      </w:r>
      <w:r w:rsidR="00FC5609">
        <w:t xml:space="preserve">, and identified 200 bores. Of these 200 bores, ERA was able to provide hydrogeochemical data for 90, for a total of 5031 samples. The minimum number of samples available </w:t>
      </w:r>
      <w:r w:rsidR="00FF5101">
        <w:t xml:space="preserve">from a borehole </w:t>
      </w:r>
      <w:r w:rsidR="00FC5609">
        <w:t>was one, the maximum 642, the average 55.9 and the median 3.5.</w:t>
      </w:r>
      <w:r w:rsidR="004866E5">
        <w:t xml:space="preserve"> Samples were taken between March 1982 and January 2014. </w:t>
      </w:r>
      <w:r w:rsidR="00166168">
        <w:t>Geochemical data were available from both open holes, and b</w:t>
      </w:r>
      <w:r w:rsidR="004866E5">
        <w:t xml:space="preserve">ores screened at a variety of depths, </w:t>
      </w:r>
      <w:r w:rsidR="00166168">
        <w:t>from</w:t>
      </w:r>
      <w:r w:rsidR="004866E5">
        <w:t xml:space="preserve"> </w:t>
      </w:r>
      <w:r w:rsidR="002A08C8">
        <w:t>between 2.6 m and 150 m</w:t>
      </w:r>
      <w:r w:rsidR="002A52ED">
        <w:t xml:space="preserve"> down </w:t>
      </w:r>
      <w:proofErr w:type="gramStart"/>
      <w:r w:rsidR="002A52ED">
        <w:t>hole</w:t>
      </w:r>
      <w:proofErr w:type="gramEnd"/>
      <w:r w:rsidR="002A52ED">
        <w:t xml:space="preserve"> depth</w:t>
      </w:r>
      <w:r w:rsidR="002A08C8">
        <w:t xml:space="preserve">. </w:t>
      </w:r>
      <w:r w:rsidR="007D3FD8">
        <w:t xml:space="preserve">Of </w:t>
      </w:r>
      <w:r w:rsidR="002A52ED">
        <w:t>the</w:t>
      </w:r>
      <w:r w:rsidR="007D3FD8">
        <w:t xml:space="preserve"> 90 bores with available hydrogeochemical data, 18 did not have data for pH, </w:t>
      </w:r>
      <w:r w:rsidR="00FF5101">
        <w:t>SO</w:t>
      </w:r>
      <w:r w:rsidR="00FF5101" w:rsidRPr="00FF5101">
        <w:rPr>
          <w:rStyle w:val="Subscript"/>
        </w:rPr>
        <w:t>4</w:t>
      </w:r>
      <w:r w:rsidR="007D3FD8">
        <w:t>, HCO</w:t>
      </w:r>
      <w:r w:rsidR="007D3FD8" w:rsidRPr="00EC5412">
        <w:rPr>
          <w:rStyle w:val="Subscript"/>
        </w:rPr>
        <w:t>3</w:t>
      </w:r>
      <w:r w:rsidR="007D3FD8">
        <w:t xml:space="preserve">, U, or </w:t>
      </w:r>
      <w:proofErr w:type="spellStart"/>
      <w:r w:rsidR="007D3FD8">
        <w:t>Mn</w:t>
      </w:r>
      <w:proofErr w:type="spellEnd"/>
      <w:r w:rsidR="007D3FD8">
        <w:t xml:space="preserve"> for every sample. This represents 20% of the available samples. </w:t>
      </w:r>
      <w:r w:rsidR="00EC5412">
        <w:t xml:space="preserve">This </w:t>
      </w:r>
      <w:r w:rsidR="007D3FD8">
        <w:t xml:space="preserve">includes bores with only one recorded hydrogeochemical sample, and </w:t>
      </w:r>
      <w:r w:rsidR="00EC5412">
        <w:t>one</w:t>
      </w:r>
      <w:r w:rsidR="007D3FD8">
        <w:t xml:space="preserve"> bore with 193 recorded samples. </w:t>
      </w:r>
      <w:r w:rsidR="000C1755">
        <w:fldChar w:fldCharType="begin"/>
      </w:r>
      <w:r w:rsidR="007D3FD8">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Alarcon Leon et al. (2007a</w:t>
        </w:r>
      </w:hyperlink>
      <w:r w:rsidR="007D3FD8">
        <w:rPr>
          <w:noProof/>
        </w:rPr>
        <w:t>)</w:t>
      </w:r>
      <w:r w:rsidR="000C1755">
        <w:fldChar w:fldCharType="end"/>
      </w:r>
      <w:r w:rsidR="007D3FD8">
        <w:t xml:space="preserve"> and </w:t>
      </w:r>
      <w:r w:rsidR="000C1755">
        <w:fldChar w:fldCharType="begin"/>
      </w:r>
      <w:r w:rsidR="007D3FD8">
        <w:instrText xml:space="preserve"> ADDIN EN.CITE &lt;EndNote&gt;&lt;Cite AuthorYear="1"&gt;&lt;Author&gt;Klessa&lt;/Author&gt;&lt;Year&gt;2001&lt;/Year&gt;&lt;RecNum&gt;16&lt;/RecNum&gt;&lt;DisplayText&gt;Klessa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0C1755">
        <w:fldChar w:fldCharType="separate"/>
      </w:r>
      <w:hyperlink w:anchor="_ENREF_17" w:tooltip="Klessa, 2001 #16" w:history="1">
        <w:r w:rsidR="009A0B72">
          <w:rPr>
            <w:noProof/>
          </w:rPr>
          <w:t>Klessa (2001</w:t>
        </w:r>
      </w:hyperlink>
      <w:r w:rsidR="007D3FD8">
        <w:rPr>
          <w:noProof/>
        </w:rPr>
        <w:t>)</w:t>
      </w:r>
      <w:r w:rsidR="000C1755">
        <w:fldChar w:fldCharType="end"/>
      </w:r>
      <w:r w:rsidR="007D3FD8">
        <w:t>, among others, have shown that these parameters are important in understanding contamination at Ranger</w:t>
      </w:r>
      <w:r w:rsidR="00EC5412">
        <w:t>. Most bores with hydrogeochemical data contain results for these parameters, and they are used in this assessment.</w:t>
      </w:r>
    </w:p>
    <w:p w:rsidR="00AF1E50" w:rsidRDefault="00D75784" w:rsidP="00AF1E50">
      <w:pPr>
        <w:pStyle w:val="BodyText"/>
      </w:pPr>
      <w:proofErr w:type="spellStart"/>
      <w:r>
        <w:t>Sulfate</w:t>
      </w:r>
      <w:proofErr w:type="spellEnd"/>
      <w:r w:rsidR="002964F8" w:rsidRPr="00A21F66">
        <w:t xml:space="preserve"> </w:t>
      </w:r>
      <w:r w:rsidR="007D0193">
        <w:t xml:space="preserve">has been identified as </w:t>
      </w:r>
      <w:r w:rsidR="002964F8" w:rsidRPr="00A21F66">
        <w:t>the most conservative ion assoc</w:t>
      </w:r>
      <w:r w:rsidR="002C4B02">
        <w:t xml:space="preserve">iated with leached </w:t>
      </w:r>
      <w:r w:rsidR="001B1A4A">
        <w:t>o</w:t>
      </w:r>
      <w:r w:rsidR="002C4B02">
        <w:t>re</w:t>
      </w:r>
      <w:r w:rsidR="007D0193">
        <w:t xml:space="preserve"> </w:t>
      </w:r>
      <w:r w:rsidR="000C1755">
        <w:fldChar w:fldCharType="begin"/>
      </w:r>
      <w:r w:rsidR="007D0193">
        <w:instrText xml:space="preserve"> ADDIN EN.CITE &lt;EndNote&gt;&lt;Cite&gt;&lt;Author&gt;Klessa&lt;/Author&gt;&lt;Year&gt;2001&lt;/Year&gt;&lt;RecNum&gt;16&lt;/RecNum&gt;&lt;DisplayText&gt;(Klessa,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0C1755">
        <w:fldChar w:fldCharType="separate"/>
      </w:r>
      <w:r w:rsidR="007D0193">
        <w:rPr>
          <w:noProof/>
        </w:rPr>
        <w:t>(</w:t>
      </w:r>
      <w:hyperlink w:anchor="_ENREF_17" w:tooltip="Klessa, 2001 #16" w:history="1">
        <w:r w:rsidR="009A0B72">
          <w:rPr>
            <w:noProof/>
          </w:rPr>
          <w:t>Klessa, 2001</w:t>
        </w:r>
      </w:hyperlink>
      <w:r w:rsidR="007D0193">
        <w:rPr>
          <w:noProof/>
        </w:rPr>
        <w:t>)</w:t>
      </w:r>
      <w:r w:rsidR="000C1755">
        <w:fldChar w:fldCharType="end"/>
      </w:r>
      <w:r w:rsidR="007D0193">
        <w:t xml:space="preserve">. </w:t>
      </w:r>
      <w:r w:rsidR="00AF1E50">
        <w:t xml:space="preserve">In addition, </w:t>
      </w:r>
      <w:r w:rsidR="000C1755">
        <w:fldChar w:fldCharType="begin"/>
      </w:r>
      <w:r w:rsidR="00AF1E50">
        <w:instrText xml:space="preserve"> ADDIN EN.CITE &lt;EndNote&gt;&lt;Cite AuthorYear="1"&gt;&lt;Author&gt;Alarcon Leon&lt;/Author&gt;&lt;Year&gt;2007&lt;/Year&gt;&lt;RecNum&gt;23&lt;/RecNum&gt;&lt;DisplayText&gt;Alarcon Leon et al. (2007a)&lt;/DisplayText&gt;&lt;record&gt;&lt;rec-number&gt;23&lt;/rec-number&gt;&lt;foreign-keys&gt;&lt;key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0C1755">
        <w:fldChar w:fldCharType="separate"/>
      </w:r>
      <w:hyperlink w:anchor="_ENREF_1" w:tooltip="Alarcon Leon, 2007 #23" w:history="1">
        <w:r w:rsidR="009A0B72">
          <w:rPr>
            <w:noProof/>
          </w:rPr>
          <w:t>Alarcon Leon et al. (2007a</w:t>
        </w:r>
      </w:hyperlink>
      <w:r w:rsidR="00AF1E50">
        <w:rPr>
          <w:noProof/>
        </w:rPr>
        <w:t>)</w:t>
      </w:r>
      <w:r w:rsidR="000C1755">
        <w:fldChar w:fldCharType="end"/>
      </w:r>
      <w:r w:rsidR="00AF1E50">
        <w:t xml:space="preserve"> identified</w:t>
      </w:r>
      <w:r w:rsidR="00AF1E50" w:rsidRPr="00AF1E50">
        <w:t xml:space="preserve"> </w:t>
      </w:r>
      <w:proofErr w:type="spellStart"/>
      <w:r>
        <w:t>sulfate</w:t>
      </w:r>
      <w:proofErr w:type="spellEnd"/>
      <w:r w:rsidR="00AF1E50" w:rsidRPr="00A21F66">
        <w:t xml:space="preserve"> </w:t>
      </w:r>
      <w:r w:rsidR="00AF1E50">
        <w:t xml:space="preserve">as a key tracer of pre-spill contamination from the plant area. </w:t>
      </w:r>
      <w:r w:rsidR="007D0193">
        <w:t xml:space="preserve">In </w:t>
      </w:r>
      <w:r w:rsidR="00AF1E50">
        <w:t>the current</w:t>
      </w:r>
      <w:r w:rsidR="007D0193">
        <w:t xml:space="preserve"> assessment</w:t>
      </w:r>
      <w:r w:rsidR="002C4B02">
        <w:t xml:space="preserve"> </w:t>
      </w:r>
      <w:proofErr w:type="spellStart"/>
      <w:r>
        <w:t>sulfate</w:t>
      </w:r>
      <w:proofErr w:type="spellEnd"/>
      <w:r w:rsidR="00AF1E50" w:rsidRPr="00A21F66">
        <w:t xml:space="preserve"> </w:t>
      </w:r>
      <w:r w:rsidR="002C4B02">
        <w:t>was us</w:t>
      </w:r>
      <w:r w:rsidR="002964F8" w:rsidRPr="00A21F66">
        <w:t xml:space="preserve">ed as an indicator </w:t>
      </w:r>
      <w:r w:rsidR="002C4B02">
        <w:t xml:space="preserve">to map </w:t>
      </w:r>
      <w:r w:rsidR="00166168">
        <w:t xml:space="preserve">the </w:t>
      </w:r>
      <w:r w:rsidR="007D0193">
        <w:t>pre-spill</w:t>
      </w:r>
      <w:r w:rsidR="002964F8" w:rsidRPr="00A21F66">
        <w:t xml:space="preserve"> </w:t>
      </w:r>
      <w:r w:rsidR="002C4B02">
        <w:t>contamination</w:t>
      </w:r>
      <w:r w:rsidR="00B35A74">
        <w:t xml:space="preserve"> extent</w:t>
      </w:r>
      <w:r w:rsidR="007D0193">
        <w:t xml:space="preserve"> in </w:t>
      </w:r>
      <w:r w:rsidR="00166168">
        <w:t>groundwater under the Plant area</w:t>
      </w:r>
      <w:r w:rsidR="007D0193">
        <w:t xml:space="preserve">. </w:t>
      </w:r>
      <w:proofErr w:type="spellStart"/>
      <w:r>
        <w:t>Sulfate</w:t>
      </w:r>
      <w:proofErr w:type="spellEnd"/>
      <w:r w:rsidR="00AF1E50">
        <w:rPr>
          <w:rStyle w:val="Superscript"/>
        </w:rPr>
        <w:t xml:space="preserve"> </w:t>
      </w:r>
      <w:r w:rsidR="00AF1E50" w:rsidRPr="00AF1E50">
        <w:t>in g</w:t>
      </w:r>
      <w:r w:rsidR="00AF1E50">
        <w:t xml:space="preserve">roundwater was interpolated from averaged data collected between 2006 and 2013. This yields an average groundwater </w:t>
      </w:r>
      <w:proofErr w:type="spellStart"/>
      <w:r>
        <w:t>sulfate</w:t>
      </w:r>
      <w:proofErr w:type="spellEnd"/>
      <w:r>
        <w:t xml:space="preserve"> </w:t>
      </w:r>
      <w:r w:rsidR="00AF1E50">
        <w:t xml:space="preserve">map over the given period, and highlights the extent of contamination at the site prior to the date of the spill. The Interpolation method used was the </w:t>
      </w:r>
      <w:r w:rsidR="00747DB8">
        <w:t>natural neighbour</w:t>
      </w:r>
      <w:r w:rsidR="00AF1E50">
        <w:t xml:space="preserve"> method in ArcGIS. Th</w:t>
      </w:r>
      <w:r w:rsidR="00F61AF0">
        <w:t xml:space="preserve">is interpolation technique is a weighted average method that is optimised for handling input point datasets, and works well with clustered point data, such as the bore data provided by ERA </w:t>
      </w:r>
      <w:r w:rsidR="000C1755" w:rsidRPr="00A21F66">
        <w:fldChar w:fldCharType="begin"/>
      </w:r>
      <w:r w:rsidR="00F61AF0">
        <w:instrText xml:space="preserve"> ADDIN EN.CITE &lt;EndNote&gt;&lt;Cite&gt;&lt;Author&gt;Childs&lt;/Author&gt;&lt;Year&gt;2004&lt;/Year&gt;&lt;RecNum&gt;38&lt;/RecNum&gt;&lt;DisplayText&gt;(Childs, 2004)&lt;/DisplayText&gt;&lt;record&gt;&lt;rec-number&gt;38&lt;/rec-number&gt;&lt;foreign-keys&gt;&lt;key app="EN" db-id="xf5rrfrfiewaexevwaa5teet0d0xvpa0dtrd"&gt;38&lt;/key&gt;&lt;/foreign-keys&gt;&lt;ref-type name="Journal Article"&gt;17&lt;/ref-type&gt;&lt;contributors&gt;&lt;authors&gt;&lt;author&gt;Childs, Colin&lt;/author&gt;&lt;/authors&gt;&lt;/contributors&gt;&lt;titles&gt;&lt;title&gt;Interpolating surfaces in ArcGIS spatial analyst&lt;/title&gt;&lt;secondary-title&gt;ArcUser, July-September&lt;/secondary-title&gt;&lt;/titles&gt;&lt;periodical&gt;&lt;full-title&gt;ArcUser, July-September&lt;/full-title&gt;&lt;/periodical&gt;&lt;pages&gt;32-35&lt;/pages&gt;&lt;dates&gt;&lt;year&gt;2004&lt;/year&gt;&lt;/dates&gt;&lt;urls&gt;&lt;/urls&gt;&lt;/record&gt;&lt;/Cite&gt;&lt;/EndNote&gt;</w:instrText>
      </w:r>
      <w:r w:rsidR="000C1755" w:rsidRPr="00A21F66">
        <w:fldChar w:fldCharType="separate"/>
      </w:r>
      <w:r w:rsidR="00F61AF0">
        <w:rPr>
          <w:noProof/>
        </w:rPr>
        <w:t>(</w:t>
      </w:r>
      <w:hyperlink w:anchor="_ENREF_7" w:tooltip="Childs, 2004 #38" w:history="1">
        <w:r w:rsidR="009A0B72">
          <w:rPr>
            <w:noProof/>
          </w:rPr>
          <w:t>Childs, 2004</w:t>
        </w:r>
      </w:hyperlink>
      <w:r w:rsidR="00F61AF0">
        <w:rPr>
          <w:noProof/>
        </w:rPr>
        <w:t>)</w:t>
      </w:r>
      <w:r w:rsidR="000C1755" w:rsidRPr="00A21F66">
        <w:fldChar w:fldCharType="end"/>
      </w:r>
      <w:r w:rsidR="00AF1E50">
        <w:t>.</w:t>
      </w:r>
    </w:p>
    <w:p w:rsidR="00E82C6B" w:rsidRPr="00623E24" w:rsidRDefault="00AF1E50" w:rsidP="00980643">
      <w:pPr>
        <w:pStyle w:val="BodyText"/>
      </w:pPr>
      <w:r>
        <w:t>HCO</w:t>
      </w:r>
      <w:r w:rsidRPr="00AF1E50">
        <w:rPr>
          <w:rStyle w:val="Subscript"/>
        </w:rPr>
        <w:t>3</w:t>
      </w:r>
      <w:r>
        <w:t xml:space="preserve"> and pH average data for the same period were processed in the same manner. </w:t>
      </w:r>
      <w:r w:rsidR="002C4B02">
        <w:t xml:space="preserve">A </w:t>
      </w:r>
      <w:r w:rsidR="00E82C6B">
        <w:t>pH map w</w:t>
      </w:r>
      <w:r w:rsidR="002C4B02">
        <w:t>as</w:t>
      </w:r>
      <w:r w:rsidR="00E82C6B">
        <w:t xml:space="preserve"> produced to gain a better understanding of the current extent of </w:t>
      </w:r>
      <w:r w:rsidR="007D0193">
        <w:t xml:space="preserve">groundwater </w:t>
      </w:r>
      <w:r w:rsidR="00E82C6B">
        <w:t xml:space="preserve">contamination while </w:t>
      </w:r>
      <w:r w:rsidR="002C4B02">
        <w:t>a HCO</w:t>
      </w:r>
      <w:r w:rsidR="002C4B02" w:rsidRPr="002C4B02">
        <w:rPr>
          <w:rStyle w:val="Subscript"/>
        </w:rPr>
        <w:t>3</w:t>
      </w:r>
      <w:r w:rsidR="00642A9A">
        <w:t xml:space="preserve"> map</w:t>
      </w:r>
      <w:r w:rsidR="00E82C6B">
        <w:t xml:space="preserve"> </w:t>
      </w:r>
      <w:r w:rsidR="002C4B02">
        <w:t xml:space="preserve">was </w:t>
      </w:r>
      <w:r w:rsidR="00E82C6B">
        <w:t>produced to gain an understanding of poten</w:t>
      </w:r>
      <w:r w:rsidR="007D0193">
        <w:t xml:space="preserve">tial buffering capacity for the uncontaminated groundwater which may be exposed to </w:t>
      </w:r>
      <w:r w:rsidR="00E82C6B">
        <w:t>contaminant fluid</w:t>
      </w:r>
      <w:r w:rsidR="00642A9A">
        <w:t>.</w:t>
      </w:r>
    </w:p>
    <w:p w:rsidR="004B0D93" w:rsidRDefault="004B0D93" w:rsidP="004B0D93">
      <w:pPr>
        <w:pStyle w:val="Heading4"/>
      </w:pPr>
      <w:r>
        <w:t>Hydrogeochemical characterisation of groundwater and Leach Tank 1 contaminant fluids</w:t>
      </w:r>
    </w:p>
    <w:p w:rsidR="00975FD6" w:rsidRDefault="00975FD6" w:rsidP="00975FD6">
      <w:pPr>
        <w:pStyle w:val="BodyText"/>
      </w:pPr>
      <w:r>
        <w:t xml:space="preserve">The groundwater </w:t>
      </w:r>
      <w:r w:rsidR="007D0193">
        <w:t xml:space="preserve">chemical </w:t>
      </w:r>
      <w:r>
        <w:t xml:space="preserve">composition was characterised using </w:t>
      </w:r>
      <w:r w:rsidR="00AF1E50">
        <w:t>S</w:t>
      </w:r>
      <w:r>
        <w:t xml:space="preserve">tiff </w:t>
      </w:r>
      <w:r w:rsidR="00B35A74">
        <w:t>D</w:t>
      </w:r>
      <w:r>
        <w:t>iagrams</w:t>
      </w:r>
      <w:r w:rsidR="007D0193">
        <w:t>,</w:t>
      </w:r>
      <w:r>
        <w:t xml:space="preserve"> giving a distribution of the major fluid components as well as the concentration of those components. This method was chosen over other graphical representations due to the large inherent range in groundwater chemistry both spatially and seasonally. </w:t>
      </w:r>
      <w:r w:rsidR="007D0193">
        <w:t xml:space="preserve">It was also chosen to best illustrate groundwater chemistry given the limited data. </w:t>
      </w:r>
      <w:r>
        <w:t>Stiff Diagrams are a simple method to differentiate between water bodies and also for understanding the chemical evolution of a fluid.</w:t>
      </w:r>
      <w:r w:rsidR="0032687B">
        <w:t xml:space="preserve"> T</w:t>
      </w:r>
      <w:r w:rsidR="00CA15F9">
        <w:t>his</w:t>
      </w:r>
      <w:r w:rsidR="0032687B">
        <w:t xml:space="preserve"> method of graphical representation</w:t>
      </w:r>
      <w:r w:rsidR="00CA15F9">
        <w:t xml:space="preserve"> is described in </w:t>
      </w:r>
      <w:r w:rsidR="000C1755">
        <w:fldChar w:fldCharType="begin"/>
      </w:r>
      <w:r w:rsidR="00734C9B">
        <w:instrText xml:space="preserve"> ADDIN EN.CITE &lt;EndNote&gt;&lt;Cite AuthorYear="1"&gt;&lt;Author&gt;Freeze&lt;/Author&gt;&lt;Year&gt;1979&lt;/Year&gt;&lt;RecNum&gt;39&lt;/RecNum&gt;&lt;DisplayText&gt;Freeze and Cherry (1979)&lt;/DisplayText&gt;&lt;record&gt;&lt;rec-number&gt;39&lt;/rec-number&gt;&lt;foreign-keys&gt;&lt;key app="EN" db-id="xf5rrfrfiewaexevwaa5teet0d0xvpa0dtrd"&gt;39&lt;/key&gt;&lt;/foreign-keys&gt;&lt;ref-type name="Book"&gt;6&lt;/ref-type&gt;&lt;contributors&gt;&lt;authors&gt;&lt;author&gt;Freeze, R. A.&lt;/author&gt;&lt;author&gt;Cherry, J. A.&lt;/author&gt;&lt;/authors&gt;&lt;/contributors&gt;&lt;titles&gt;&lt;title&gt;Groundwater&lt;/title&gt;&lt;/titles&gt;&lt;dates&gt;&lt;year&gt;1979&lt;/year&gt;&lt;/dates&gt;&lt;publisher&gt;Prentice-Hall&lt;/publisher&gt;&lt;urls&gt;&lt;related-urls&gt;&lt;url&gt;http://books.google.com.au/books?id=feVOAAAAMAAJ &lt;/url&gt;&lt;/related-urls&gt;&lt;/urls&gt;&lt;/record&gt;&lt;/Cite&gt;&lt;/EndNote&gt;</w:instrText>
      </w:r>
      <w:r w:rsidR="000C1755">
        <w:fldChar w:fldCharType="separate"/>
      </w:r>
      <w:hyperlink w:anchor="_ENREF_10" w:tooltip="Freeze, 1979 #39" w:history="1">
        <w:r w:rsidR="009A0B72">
          <w:rPr>
            <w:noProof/>
          </w:rPr>
          <w:t>Freeze and Cherry (1979</w:t>
        </w:r>
      </w:hyperlink>
      <w:r w:rsidR="00A21F66">
        <w:rPr>
          <w:noProof/>
        </w:rPr>
        <w:t>)</w:t>
      </w:r>
      <w:r w:rsidR="000C1755">
        <w:fldChar w:fldCharType="end"/>
      </w:r>
      <w:r w:rsidR="00EC5412">
        <w:t>.</w:t>
      </w:r>
    </w:p>
    <w:p w:rsidR="004B0D93" w:rsidRDefault="004B0D93" w:rsidP="004B0D93">
      <w:pPr>
        <w:pStyle w:val="Heading3"/>
      </w:pPr>
      <w:bookmarkStart w:id="176" w:name="_Toc390421190"/>
      <w:r>
        <w:t xml:space="preserve">Hydrogeochemical </w:t>
      </w:r>
      <w:r w:rsidR="00B35A74">
        <w:t>a</w:t>
      </w:r>
      <w:r>
        <w:t>nalysis</w:t>
      </w:r>
      <w:bookmarkEnd w:id="176"/>
    </w:p>
    <w:p w:rsidR="0084525B" w:rsidRDefault="007235E1" w:rsidP="0084525B">
      <w:pPr>
        <w:pStyle w:val="Heading4"/>
      </w:pPr>
      <w:r>
        <w:t>Pre-s</w:t>
      </w:r>
      <w:r w:rsidR="0085699C">
        <w:t>pil</w:t>
      </w:r>
      <w:r w:rsidR="00BB5C66">
        <w:t>l</w:t>
      </w:r>
      <w:r w:rsidR="00AF1E50">
        <w:t xml:space="preserve"> contaminant mapping</w:t>
      </w:r>
    </w:p>
    <w:p w:rsidR="002A08C8" w:rsidRDefault="00045C98" w:rsidP="00045C98">
      <w:pPr>
        <w:pStyle w:val="BodyText"/>
      </w:pPr>
      <w:r>
        <w:t xml:space="preserve">To understand the possible impacts of the December 2013 </w:t>
      </w:r>
      <w:r w:rsidR="008F55C1">
        <w:t xml:space="preserve">Leach Tank 1 </w:t>
      </w:r>
      <w:r>
        <w:t xml:space="preserve">spill, the </w:t>
      </w:r>
      <w:r w:rsidR="002A08C8">
        <w:t xml:space="preserve">baseline hydrogeochemistry </w:t>
      </w:r>
      <w:r>
        <w:t xml:space="preserve">needs to be characterised </w:t>
      </w:r>
      <w:r w:rsidR="008F55C1">
        <w:t>prior to this date</w:t>
      </w:r>
      <w:r w:rsidR="00747DB8">
        <w:t>.</w:t>
      </w:r>
    </w:p>
    <w:p w:rsidR="00FD1A61" w:rsidRDefault="00021D51" w:rsidP="00045C98">
      <w:pPr>
        <w:pStyle w:val="BodyText"/>
      </w:pPr>
      <w:r>
        <w:t xml:space="preserve">It is evident from </w:t>
      </w:r>
      <w:r w:rsidR="000C1755">
        <w:fldChar w:fldCharType="begin"/>
      </w:r>
      <w:r w:rsidR="00CB621F">
        <w:instrText xml:space="preserve"> REF _Ref381187787 \h </w:instrText>
      </w:r>
      <w:r w:rsidR="000C1755">
        <w:fldChar w:fldCharType="separate"/>
      </w:r>
      <w:r w:rsidR="00FB5ACD">
        <w:t xml:space="preserve">Figure </w:t>
      </w:r>
      <w:r w:rsidR="00FB5ACD">
        <w:rPr>
          <w:noProof/>
        </w:rPr>
        <w:t>23</w:t>
      </w:r>
      <w:r w:rsidR="000C1755">
        <w:fldChar w:fldCharType="end"/>
      </w:r>
      <w:r w:rsidR="0087292A">
        <w:t xml:space="preserve"> </w:t>
      </w:r>
      <w:r>
        <w:t xml:space="preserve">that </w:t>
      </w:r>
      <w:r w:rsidR="00045C98">
        <w:t>pre-</w:t>
      </w:r>
      <w:r w:rsidR="006C1817">
        <w:t>existing</w:t>
      </w:r>
      <w:r w:rsidR="00045C98">
        <w:t xml:space="preserve"> </w:t>
      </w:r>
      <w:r w:rsidR="00253881">
        <w:t xml:space="preserve">contamination </w:t>
      </w:r>
      <w:r w:rsidR="00B35A74">
        <w:t>occurs</w:t>
      </w:r>
      <w:r w:rsidR="006C1817">
        <w:t xml:space="preserve"> under the </w:t>
      </w:r>
      <w:r w:rsidR="00E82C6B">
        <w:t>plant</w:t>
      </w:r>
      <w:r w:rsidR="006C1817">
        <w:t xml:space="preserve"> </w:t>
      </w:r>
      <w:r w:rsidR="00253881">
        <w:t>area</w:t>
      </w:r>
      <w:r w:rsidR="006C1817">
        <w:t>.</w:t>
      </w:r>
      <w:r w:rsidR="00BC1FC4">
        <w:t xml:space="preserve"> </w:t>
      </w:r>
      <w:r w:rsidR="006C1817">
        <w:t xml:space="preserve">The </w:t>
      </w:r>
      <w:proofErr w:type="spellStart"/>
      <w:r w:rsidR="00D75784">
        <w:t>sulfate</w:t>
      </w:r>
      <w:proofErr w:type="spellEnd"/>
      <w:r w:rsidR="006C1817">
        <w:t xml:space="preserve"> concentratio</w:t>
      </w:r>
      <w:r w:rsidR="00BC1FC4">
        <w:t xml:space="preserve">ns range from below detection limit </w:t>
      </w:r>
      <w:r w:rsidR="008F55C1">
        <w:t>in</w:t>
      </w:r>
      <w:r w:rsidR="003537CA">
        <w:t xml:space="preserve"> the </w:t>
      </w:r>
      <w:r w:rsidR="00CB621F">
        <w:t>south-south</w:t>
      </w:r>
      <w:r w:rsidR="00754EF4">
        <w:t>east</w:t>
      </w:r>
      <w:r w:rsidR="00BC1FC4">
        <w:t xml:space="preserve"> and northeast of the </w:t>
      </w:r>
      <w:r w:rsidR="008F55C1">
        <w:t>plant area</w:t>
      </w:r>
      <w:r w:rsidR="007D3FD8">
        <w:t xml:space="preserve"> to approximately 12,</w:t>
      </w:r>
      <w:r w:rsidR="00BC1FC4">
        <w:t>000 mg/L (bore C1) under the lime towers. The</w:t>
      </w:r>
      <w:r w:rsidR="00B35A74">
        <w:t xml:space="preserve"> extent of elevated</w:t>
      </w:r>
      <w:r w:rsidR="00BC1FC4">
        <w:t xml:space="preserve"> </w:t>
      </w:r>
      <w:proofErr w:type="spellStart"/>
      <w:r w:rsidR="00D75784">
        <w:t>sulfate</w:t>
      </w:r>
      <w:proofErr w:type="spellEnd"/>
      <w:r w:rsidR="00253881">
        <w:t xml:space="preserve"> </w:t>
      </w:r>
      <w:r w:rsidR="00BC1FC4">
        <w:t>seem</w:t>
      </w:r>
      <w:r w:rsidR="00253881">
        <w:t>s</w:t>
      </w:r>
      <w:r w:rsidR="00BC1FC4">
        <w:t xml:space="preserve"> to be relatively </w:t>
      </w:r>
      <w:r w:rsidR="00253881">
        <w:t xml:space="preserve">constrained </w:t>
      </w:r>
      <w:r w:rsidR="00FD1A61">
        <w:t xml:space="preserve">along the </w:t>
      </w:r>
      <w:r w:rsidR="00754EF4">
        <w:t xml:space="preserve">flow paths towards the </w:t>
      </w:r>
      <w:r w:rsidR="0087292A">
        <w:t>south-southeast</w:t>
      </w:r>
      <w:r w:rsidR="00FD1A61">
        <w:t xml:space="preserve"> </w:t>
      </w:r>
      <w:r w:rsidR="00FF5101">
        <w:t xml:space="preserve">and to the north </w:t>
      </w:r>
      <w:r w:rsidR="00FD1A61">
        <w:t xml:space="preserve">which may be due to low permeability sediments or possibly alternative flow pathways not </w:t>
      </w:r>
      <w:r w:rsidR="008F55C1">
        <w:t xml:space="preserve">apparent in </w:t>
      </w:r>
      <w:r w:rsidR="00FD1A61">
        <w:t xml:space="preserve">current water level </w:t>
      </w:r>
      <w:r w:rsidR="00AA3BBE">
        <w:t xml:space="preserve">data. </w:t>
      </w:r>
      <w:r w:rsidR="00FF5101">
        <w:t xml:space="preserve">These patterns are consistent with groundwater flow shown in the groundwater-level data. </w:t>
      </w:r>
      <w:r w:rsidR="00AA3BBE">
        <w:t xml:space="preserve">The </w:t>
      </w:r>
      <w:r w:rsidR="007D3FD8">
        <w:t>pre-spill contamination</w:t>
      </w:r>
      <w:r w:rsidR="00AA3BBE">
        <w:t xml:space="preserve"> also extends towards the northwest of the </w:t>
      </w:r>
      <w:r w:rsidR="00E82C6B">
        <w:t xml:space="preserve">plant </w:t>
      </w:r>
      <w:r w:rsidR="008F55C1">
        <w:t>area</w:t>
      </w:r>
      <w:r w:rsidR="00013784">
        <w:t>;</w:t>
      </w:r>
      <w:r w:rsidR="00E82C6B">
        <w:t xml:space="preserve"> this may be due to a range </w:t>
      </w:r>
      <w:r w:rsidR="00AA3BBE">
        <w:t>of processes such as higher hydraulic gradients or higher horizontal hydraulic conductivities.</w:t>
      </w:r>
      <w:r w:rsidR="003537CA">
        <w:t xml:space="preserve"> </w:t>
      </w:r>
      <w:r w:rsidR="00CE6B83">
        <w:t xml:space="preserve">It is </w:t>
      </w:r>
      <w:r w:rsidR="003537CA">
        <w:t>s</w:t>
      </w:r>
      <w:r w:rsidR="00CE6B83">
        <w:t>till</w:t>
      </w:r>
      <w:r w:rsidR="003537CA">
        <w:t xml:space="preserve"> unclear </w:t>
      </w:r>
      <w:r w:rsidR="00253881">
        <w:t xml:space="preserve">what </w:t>
      </w:r>
      <w:r w:rsidR="003537CA">
        <w:t xml:space="preserve">the source of the contamination </w:t>
      </w:r>
      <w:r w:rsidR="00253881">
        <w:t xml:space="preserve">may be, </w:t>
      </w:r>
      <w:r w:rsidR="003537CA">
        <w:t xml:space="preserve">but </w:t>
      </w:r>
      <w:r w:rsidR="00253881">
        <w:t xml:space="preserve">this mapping is consistent with other work, which showed </w:t>
      </w:r>
      <w:r w:rsidR="003537CA">
        <w:t xml:space="preserve">that </w:t>
      </w:r>
      <w:r w:rsidR="00253881">
        <w:t>SO</w:t>
      </w:r>
      <w:r w:rsidR="00253881" w:rsidRPr="009E6D4D">
        <w:rPr>
          <w:rStyle w:val="Subscript"/>
        </w:rPr>
        <w:t>4</w:t>
      </w:r>
      <w:r w:rsidR="00253881">
        <w:t xml:space="preserve"> </w:t>
      </w:r>
      <w:r w:rsidR="003537CA">
        <w:t xml:space="preserve">plumes </w:t>
      </w:r>
      <w:r w:rsidR="00253881">
        <w:t>extend</w:t>
      </w:r>
      <w:r w:rsidR="003537CA">
        <w:t xml:space="preserve"> towards the northwest and </w:t>
      </w:r>
      <w:r w:rsidR="008F55C1">
        <w:t>south-southeast</w:t>
      </w:r>
      <w:r w:rsidR="003537CA">
        <w:t xml:space="preserve"> of the plant </w:t>
      </w:r>
      <w:r w:rsidR="008F55C1">
        <w:t>area</w:t>
      </w:r>
      <w:r w:rsidR="00A21F66">
        <w:t xml:space="preserve"> </w:t>
      </w:r>
      <w:r w:rsidR="000C1755">
        <w:fldChar w:fldCharType="begin"/>
      </w:r>
      <w:r w:rsidR="00CA509C">
        <w:instrText xml:space="preserve"> ADDIN EN.CITE &lt;EndNote&gt;&lt;Cite&gt;&lt;Author&gt;Alarcon Leon&lt;/Author&gt;&lt;Year&gt;2007&lt;/Year&gt;&lt;RecNum&gt;23&lt;/RecNum&gt;&lt;DisplayText&gt;(Alarcon Leon et al., 2007a; Gellert, 2009a; Gellert and Jones, 2008)&lt;/DisplayText&gt;&lt;record&gt;&lt;rec-number&gt;23&lt;/rec-number&gt;&lt;foreign-keys&gt;&lt;key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Sciences&lt;/publisher&gt;&lt;urls&gt;&lt;/urls&gt;&lt;/record&gt;&lt;/Cite&gt;&lt;Cite&gt;&lt;Author&gt;Gellert&lt;/Author&gt;&lt;Year&gt;2009&lt;/Year&gt;&lt;RecNum&gt;11&lt;/RecNum&gt;&lt;record&gt;&lt;rec-number&gt;11&lt;/rec-number&gt;&lt;foreign-keys&gt;&lt;key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Sciences&lt;/publisher&gt;&lt;urls&gt;&lt;/urls&gt;&lt;/record&gt;&lt;/Cite&gt;&lt;Cite&gt;&lt;Author&gt;Gellert&lt;/Author&gt;&lt;Year&gt;2008&lt;/Year&gt;&lt;RecNum&gt;9&lt;/RecNum&gt;&lt;record&gt;&lt;rec-number&gt;9&lt;/rec-number&gt;&lt;foreign-keys&gt;&lt;key app="EN" db-id="xf5rrfrfiewaexevwaa5teet0d0xvpa0dtrd"&gt;9&lt;/key&gt;&lt;/foreign-keys&gt;&lt;ref-type name="Report"&gt;27&lt;/ref-type&gt;&lt;contributors&gt;&lt;authors&gt;&lt;author&gt;Gellert, Cherie&lt;/author&gt;&lt;author&gt;Jones, C&lt;/author&gt;&lt;/authors&gt;&lt;/contributors&gt;&lt;titles&gt;&lt;title&gt;Status of Contaminated Sites at the Ranger Mine as of December, 2007&lt;/title&gt;&lt;/titles&gt;&lt;pages&gt;48&lt;/pages&gt;&lt;dates&gt;&lt;year&gt;2008&lt;/year&gt;&lt;/dates&gt;&lt;publisher&gt;EWL Sciences&lt;/publisher&gt;&lt;urls&gt;&lt;/urls&gt;&lt;/record&gt;&lt;/Cite&gt;&lt;/EndNote&gt;</w:instrText>
      </w:r>
      <w:r w:rsidR="000C1755">
        <w:fldChar w:fldCharType="separate"/>
      </w:r>
      <w:r w:rsidR="00CA509C">
        <w:rPr>
          <w:noProof/>
        </w:rPr>
        <w:t>(</w:t>
      </w:r>
      <w:hyperlink w:anchor="_ENREF_1" w:tooltip="Alarcon Leon, 2007 #23" w:history="1">
        <w:r w:rsidR="009A0B72">
          <w:rPr>
            <w:noProof/>
          </w:rPr>
          <w:t>Alarcon Leon et al., 2007a</w:t>
        </w:r>
      </w:hyperlink>
      <w:r w:rsidR="00CA509C">
        <w:rPr>
          <w:noProof/>
        </w:rPr>
        <w:t xml:space="preserve">; </w:t>
      </w:r>
      <w:hyperlink w:anchor="_ENREF_11" w:tooltip="Gellert, 2009 #11" w:history="1">
        <w:r w:rsidR="009A0B72">
          <w:rPr>
            <w:noProof/>
          </w:rPr>
          <w:t>Gellert, 2009a</w:t>
        </w:r>
      </w:hyperlink>
      <w:r w:rsidR="00CA509C">
        <w:rPr>
          <w:noProof/>
        </w:rPr>
        <w:t xml:space="preserve">; </w:t>
      </w:r>
      <w:hyperlink w:anchor="_ENREF_13" w:tooltip="Gellert, 2008 #9" w:history="1">
        <w:r w:rsidR="009A0B72">
          <w:rPr>
            <w:noProof/>
          </w:rPr>
          <w:t>Gellert and Jones, 2008</w:t>
        </w:r>
      </w:hyperlink>
      <w:r w:rsidR="00CA509C">
        <w:rPr>
          <w:noProof/>
        </w:rPr>
        <w:t>)</w:t>
      </w:r>
      <w:r w:rsidR="000C1755">
        <w:fldChar w:fldCharType="end"/>
      </w:r>
      <w:r w:rsidR="003537CA">
        <w:t>.</w:t>
      </w:r>
      <w:r w:rsidR="00CE6B83">
        <w:t xml:space="preserve"> </w:t>
      </w:r>
    </w:p>
    <w:p w:rsidR="00030E7C" w:rsidRDefault="0011388B" w:rsidP="00030E7C">
      <w:pPr>
        <w:pStyle w:val="BodyText"/>
      </w:pPr>
      <w:r>
        <w:rPr>
          <w:noProof/>
        </w:rPr>
        <w:drawing>
          <wp:inline distT="0" distB="0" distL="0" distR="0">
            <wp:extent cx="5752443" cy="6486525"/>
            <wp:effectExtent l="0" t="0" r="1270" b="0"/>
            <wp:docPr id="311" name="Picture 3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water\Advice\Projects\Uranium\Ranger Mine\SSD Work 2014\Reporting\Figures\Final Figures\Ranger_Spill_FIG23_10K_GA_SO4.png"/>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52443" cy="6486525"/>
                    </a:xfrm>
                    <a:prstGeom prst="rect">
                      <a:avLst/>
                    </a:prstGeom>
                    <a:noFill/>
                    <a:ln>
                      <a:noFill/>
                    </a:ln>
                  </pic:spPr>
                </pic:pic>
              </a:graphicData>
            </a:graphic>
          </wp:inline>
        </w:drawing>
      </w:r>
    </w:p>
    <w:p w:rsidR="00EA782B" w:rsidRDefault="00142FE8" w:rsidP="009E6D4D">
      <w:pPr>
        <w:pStyle w:val="Caption"/>
      </w:pPr>
      <w:bookmarkStart w:id="177" w:name="_Ref381187787"/>
      <w:bookmarkStart w:id="178" w:name="_Toc390761287"/>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23</w:t>
      </w:r>
      <w:r w:rsidR="000C1755">
        <w:rPr>
          <w:noProof/>
        </w:rPr>
        <w:fldChar w:fldCharType="end"/>
      </w:r>
      <w:bookmarkEnd w:id="177"/>
      <w:proofErr w:type="gramStart"/>
      <w:r>
        <w:t>.</w:t>
      </w:r>
      <w:proofErr w:type="gramEnd"/>
      <w:r>
        <w:t xml:space="preserve"> </w:t>
      </w:r>
      <w:r w:rsidR="00747DB8">
        <w:t>Natural</w:t>
      </w:r>
      <w:r>
        <w:t xml:space="preserve"> neighbour </w:t>
      </w:r>
      <w:r w:rsidR="0085699C" w:rsidRPr="00B1345D">
        <w:t>interpolated surface of average SO</w:t>
      </w:r>
      <w:r w:rsidR="0085699C" w:rsidRPr="00142FE8">
        <w:rPr>
          <w:rStyle w:val="Subscript"/>
        </w:rPr>
        <w:t>4</w:t>
      </w:r>
      <w:r w:rsidR="0085699C" w:rsidRPr="00B1345D">
        <w:t xml:space="preserve"> concentrations</w:t>
      </w:r>
      <w:r w:rsidR="00C11A80">
        <w:t xml:space="preserve"> in groundwater</w:t>
      </w:r>
      <w:r>
        <w:t xml:space="preserve"> between 2006 and </w:t>
      </w:r>
      <w:r w:rsidR="0085699C" w:rsidRPr="00B1345D">
        <w:t>2013</w:t>
      </w:r>
      <w:r w:rsidR="008F3B5D">
        <w:t>.</w:t>
      </w:r>
      <w:r w:rsidR="007C5EFA">
        <w:t xml:space="preserve"> Labelled bores are used for more detailed analysis</w:t>
      </w:r>
      <w:bookmarkEnd w:id="178"/>
    </w:p>
    <w:p w:rsidR="005C3588" w:rsidRDefault="005C3588" w:rsidP="005C3588">
      <w:pPr>
        <w:pStyle w:val="BodyText"/>
        <w:rPr>
          <w:noProof/>
        </w:rPr>
      </w:pPr>
      <w:r>
        <w:t xml:space="preserve">Bicarbonate alkalinity under the plant area exhibits </w:t>
      </w:r>
      <w:r w:rsidR="00B35A74">
        <w:t>general commonality with</w:t>
      </w:r>
      <w:r>
        <w:t xml:space="preserve"> trends </w:t>
      </w:r>
      <w:r w:rsidR="00B35A74">
        <w:t xml:space="preserve">in </w:t>
      </w:r>
      <w:proofErr w:type="spellStart"/>
      <w:r w:rsidR="00B35A74">
        <w:t>sulfate</w:t>
      </w:r>
      <w:proofErr w:type="spellEnd"/>
      <w:r>
        <w:rPr>
          <w:rStyle w:val="Superscript"/>
        </w:rPr>
        <w:t xml:space="preserve"> </w:t>
      </w:r>
      <w:r w:rsidRPr="0087292A">
        <w:t>(</w:t>
      </w:r>
      <w:r w:rsidR="000C1755">
        <w:rPr>
          <w:rStyle w:val="Superscript"/>
        </w:rPr>
        <w:fldChar w:fldCharType="begin"/>
      </w:r>
      <w:r>
        <w:rPr>
          <w:rStyle w:val="Superscript"/>
        </w:rPr>
        <w:instrText xml:space="preserve"> REF _Ref381187953 \h </w:instrText>
      </w:r>
      <w:r w:rsidR="000C1755">
        <w:rPr>
          <w:rStyle w:val="Superscript"/>
        </w:rPr>
      </w:r>
      <w:r w:rsidR="000C1755">
        <w:rPr>
          <w:rStyle w:val="Superscript"/>
        </w:rPr>
        <w:fldChar w:fldCharType="separate"/>
      </w:r>
      <w:r w:rsidR="00FB5ACD">
        <w:t xml:space="preserve">Figure </w:t>
      </w:r>
      <w:r w:rsidR="00FB5ACD">
        <w:rPr>
          <w:noProof/>
        </w:rPr>
        <w:t>24</w:t>
      </w:r>
      <w:r w:rsidR="000C1755">
        <w:rPr>
          <w:rStyle w:val="Superscript"/>
        </w:rPr>
        <w:fldChar w:fldCharType="end"/>
      </w:r>
      <w:r w:rsidRPr="00CB621F">
        <w:t>)</w:t>
      </w:r>
      <w:r>
        <w:t>. As HCO</w:t>
      </w:r>
      <w:r w:rsidRPr="00253881">
        <w:rPr>
          <w:rStyle w:val="Subscript"/>
        </w:rPr>
        <w:t>3</w:t>
      </w:r>
      <w:r>
        <w:t xml:space="preserve"> is not directly derived from spill material or groundwater underlying the plant area, the observed distribution may be explained through a combination of processes, the most likely being weathering </w:t>
      </w:r>
      <w:r w:rsidR="00B35A74">
        <w:t xml:space="preserve">of minerals such as plagioclase, </w:t>
      </w:r>
      <w:r>
        <w:t>induced by low-pH groundwater</w:t>
      </w:r>
      <w:r w:rsidR="00166168">
        <w:t>,</w:t>
      </w:r>
      <w:r>
        <w:t xml:space="preserve"> or interaction of recharge water with lime dust at the surface from the lime towers. The possibility of the lime towers as a source of contamination </w:t>
      </w:r>
      <w:r w:rsidR="00317FF7">
        <w:t>would make</w:t>
      </w:r>
      <w:r>
        <w:t xml:space="preserve"> HCO</w:t>
      </w:r>
      <w:r w:rsidRPr="009E6D4D">
        <w:rPr>
          <w:rStyle w:val="Subscript"/>
        </w:rPr>
        <w:t>3</w:t>
      </w:r>
      <w:r>
        <w:t xml:space="preserve"> a good potential tracer of contaminant </w:t>
      </w:r>
      <w:r w:rsidR="00317FF7">
        <w:t>from the plant area</w:t>
      </w:r>
      <w:r>
        <w:t xml:space="preserve">. </w:t>
      </w:r>
      <w:r w:rsidR="00FF5101">
        <w:t xml:space="preserve">Geological mapping </w:t>
      </w:r>
      <w:r w:rsidR="00874D65">
        <w:t>(</w:t>
      </w:r>
      <w:r w:rsidR="000C1755">
        <w:fldChar w:fldCharType="begin"/>
      </w:r>
      <w:r w:rsidR="00874D65">
        <w:instrText xml:space="preserve"> REF _Ref380755423 \h </w:instrText>
      </w:r>
      <w:r w:rsidR="000C1755">
        <w:fldChar w:fldCharType="separate"/>
      </w:r>
      <w:r w:rsidR="00FB5ACD">
        <w:t xml:space="preserve">Figure </w:t>
      </w:r>
      <w:r w:rsidR="00FB5ACD">
        <w:rPr>
          <w:noProof/>
        </w:rPr>
        <w:t>4</w:t>
      </w:r>
      <w:r w:rsidR="000C1755">
        <w:fldChar w:fldCharType="end"/>
      </w:r>
      <w:r w:rsidR="00874D65">
        <w:t xml:space="preserve">) </w:t>
      </w:r>
      <w:r w:rsidR="00FF5101">
        <w:t>shows that the elevate HCO</w:t>
      </w:r>
      <w:r w:rsidR="00FF5101" w:rsidRPr="00624548">
        <w:rPr>
          <w:rStyle w:val="Subscript"/>
        </w:rPr>
        <w:t>3</w:t>
      </w:r>
      <w:r w:rsidR="00FF5101">
        <w:t xml:space="preserve"> to the west of the plant area corresponds with a change in the geology.</w:t>
      </w:r>
    </w:p>
    <w:p w:rsidR="005C3588" w:rsidRDefault="00CE2545" w:rsidP="005C3588">
      <w:pPr>
        <w:pStyle w:val="Caption"/>
      </w:pPr>
      <w:r>
        <w:rPr>
          <w:noProof/>
        </w:rPr>
        <w:drawing>
          <wp:inline distT="0" distB="0" distL="0" distR="0">
            <wp:extent cx="5752443" cy="6486525"/>
            <wp:effectExtent l="0" t="0" r="1270" b="0"/>
            <wp:docPr id="312" name="Picture 3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water\Advice\Projects\Uranium\Ranger Mine\SSD Work 2014\Reporting\Figures\Final Figures\Ranger_Spill_FIG24_10K_GA_HCO3.png"/>
                    <pic:cNvPicPr>
                      <a:picLocks noChangeAspect="1" noChangeArrowheads="1"/>
                    </pic:cNvPicPr>
                  </pic:nvPicPr>
                  <pic:blipFill>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52443" cy="6486525"/>
                    </a:xfrm>
                    <a:prstGeom prst="rect">
                      <a:avLst/>
                    </a:prstGeom>
                    <a:noFill/>
                    <a:ln>
                      <a:noFill/>
                    </a:ln>
                  </pic:spPr>
                </pic:pic>
              </a:graphicData>
            </a:graphic>
          </wp:inline>
        </w:drawing>
      </w:r>
    </w:p>
    <w:p w:rsidR="005C3588" w:rsidRPr="00CA15F9" w:rsidRDefault="005C3588" w:rsidP="005C3588">
      <w:pPr>
        <w:pStyle w:val="Caption"/>
      </w:pPr>
      <w:bookmarkStart w:id="179" w:name="_Ref381187953"/>
      <w:bookmarkStart w:id="180" w:name="_Toc390761288"/>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24</w:t>
      </w:r>
      <w:r w:rsidR="000C1755">
        <w:rPr>
          <w:noProof/>
        </w:rPr>
        <w:fldChar w:fldCharType="end"/>
      </w:r>
      <w:bookmarkEnd w:id="179"/>
      <w:proofErr w:type="gramStart"/>
      <w:r>
        <w:t>.</w:t>
      </w:r>
      <w:proofErr w:type="gramEnd"/>
      <w:r>
        <w:t xml:space="preserve"> </w:t>
      </w:r>
      <w:r w:rsidR="00747DB8">
        <w:t>Natural</w:t>
      </w:r>
      <w:r>
        <w:t xml:space="preserve"> neighbour </w:t>
      </w:r>
      <w:r w:rsidRPr="00CA15F9">
        <w:t>interpolated surface of average HCO</w:t>
      </w:r>
      <w:r w:rsidRPr="00CB621F">
        <w:rPr>
          <w:rStyle w:val="Subscript"/>
        </w:rPr>
        <w:t>3</w:t>
      </w:r>
      <w:r w:rsidRPr="00CA15F9">
        <w:t xml:space="preserve"> concentrations between 2006</w:t>
      </w:r>
      <w:r>
        <w:t xml:space="preserve"> and </w:t>
      </w:r>
      <w:r w:rsidRPr="00CA15F9">
        <w:t>2013</w:t>
      </w:r>
      <w:r>
        <w:t>. Labelled bores are used for more detailed analysis</w:t>
      </w:r>
      <w:bookmarkEnd w:id="180"/>
    </w:p>
    <w:p w:rsidR="00317FF7" w:rsidRDefault="009436AA" w:rsidP="00317FF7">
      <w:pPr>
        <w:pStyle w:val="BodyText"/>
        <w:rPr>
          <w:noProof/>
        </w:rPr>
      </w:pPr>
      <w:r w:rsidRPr="009436AA">
        <w:t>The</w:t>
      </w:r>
      <w:r w:rsidR="001A6F2B">
        <w:t xml:space="preserve"> interpolated pH map</w:t>
      </w:r>
      <w:r w:rsidRPr="009436AA">
        <w:t xml:space="preserve"> </w:t>
      </w:r>
      <w:r w:rsidR="001A6F2B">
        <w:t>(</w:t>
      </w:r>
      <w:r w:rsidR="000C1755">
        <w:fldChar w:fldCharType="begin"/>
      </w:r>
      <w:r w:rsidR="00CB621F">
        <w:instrText xml:space="preserve"> REF _Ref381187897 \h </w:instrText>
      </w:r>
      <w:r w:rsidR="000C1755">
        <w:fldChar w:fldCharType="separate"/>
      </w:r>
      <w:r w:rsidR="00FB5ACD">
        <w:t xml:space="preserve">Figure </w:t>
      </w:r>
      <w:r w:rsidR="00FB5ACD">
        <w:rPr>
          <w:noProof/>
        </w:rPr>
        <w:t>25</w:t>
      </w:r>
      <w:r w:rsidR="000C1755">
        <w:fldChar w:fldCharType="end"/>
      </w:r>
      <w:r w:rsidR="001A6F2B">
        <w:t xml:space="preserve">) </w:t>
      </w:r>
      <w:r w:rsidRPr="009436AA">
        <w:t>show</w:t>
      </w:r>
      <w:r w:rsidR="001A6F2B">
        <w:t>s</w:t>
      </w:r>
      <w:r w:rsidRPr="009436AA">
        <w:t xml:space="preserve"> similar trends to</w:t>
      </w:r>
      <w:r>
        <w:t xml:space="preserve"> </w:t>
      </w:r>
      <w:proofErr w:type="spellStart"/>
      <w:r w:rsidR="00B35A74">
        <w:t>sulfate</w:t>
      </w:r>
      <w:proofErr w:type="spellEnd"/>
      <w:r>
        <w:t xml:space="preserve"> but the extent of </w:t>
      </w:r>
      <w:r w:rsidR="008F55C1">
        <w:t>low-</w:t>
      </w:r>
      <w:r>
        <w:t xml:space="preserve">pH </w:t>
      </w:r>
      <w:r w:rsidR="008F55C1">
        <w:t xml:space="preserve">groundwater </w:t>
      </w:r>
      <w:r>
        <w:t xml:space="preserve">is greater than that of elevated </w:t>
      </w:r>
      <w:proofErr w:type="spellStart"/>
      <w:r w:rsidR="00B35A74">
        <w:t>sulfate</w:t>
      </w:r>
      <w:proofErr w:type="spellEnd"/>
      <w:r w:rsidR="00B35A74">
        <w:t xml:space="preserve"> </w:t>
      </w:r>
      <w:r w:rsidR="00253881">
        <w:t>groundwater</w:t>
      </w:r>
      <w:r>
        <w:t>. There are clear p</w:t>
      </w:r>
      <w:r w:rsidR="00754EF4">
        <w:t>lumes</w:t>
      </w:r>
      <w:r w:rsidR="008F55C1">
        <w:t xml:space="preserve"> extending</w:t>
      </w:r>
      <w:r w:rsidR="00754EF4">
        <w:t xml:space="preserve"> to the northeast and </w:t>
      </w:r>
      <w:r w:rsidR="0087292A">
        <w:t>south-southeast</w:t>
      </w:r>
      <w:r>
        <w:t xml:space="preserve"> of the plant site.</w:t>
      </w:r>
      <w:r w:rsidR="001A6F2B">
        <w:t xml:space="preserve"> </w:t>
      </w:r>
      <w:r>
        <w:t>The pH under the spill site is 2.76 at the lowest point</w:t>
      </w:r>
      <w:r w:rsidR="001A6F2B">
        <w:t xml:space="preserve"> directly under the Acid Plant and Sulphur Stockpile; this may be the source of contamination for groundwater in the area.</w:t>
      </w:r>
      <w:r w:rsidR="00E022E9">
        <w:t xml:space="preserve"> The low pH distribution may however not be entirely sourced fr</w:t>
      </w:r>
      <w:r w:rsidR="00F83ED7">
        <w:t>om the Sulphur stockpiles as</w:t>
      </w:r>
      <w:r w:rsidR="00A21F66">
        <w:t xml:space="preserve"> </w:t>
      </w:r>
      <w:r w:rsidR="00F83ED7">
        <w:t xml:space="preserve">the soil pH for the area is </w:t>
      </w:r>
      <w:r w:rsidR="00104E8B">
        <w:t>between 4.8</w:t>
      </w:r>
      <w:r w:rsidR="00624548">
        <w:t xml:space="preserve"> </w:t>
      </w:r>
      <w:r w:rsidR="00104E8B">
        <w:t>-</w:t>
      </w:r>
      <w:r w:rsidR="00624548">
        <w:t xml:space="preserve"> </w:t>
      </w:r>
      <w:r w:rsidR="00104E8B">
        <w:t xml:space="preserve">5.5 </w:t>
      </w:r>
      <w:r w:rsidR="000C1755" w:rsidRPr="00A21F66">
        <w:fldChar w:fldCharType="begin"/>
      </w:r>
      <w:r w:rsidR="00877623">
        <w:instrText xml:space="preserve"> ADDIN EN.CITE &lt;EndNote&gt;&lt;Cite&gt;&lt;Author&gt;ASRIS&lt;/Author&gt;&lt;Year&gt;2013&lt;/Year&gt;&lt;RecNum&gt;33&lt;/RecNum&gt;&lt;DisplayText&gt;(ASRIS, 2013)&lt;/DisplayText&gt;&lt;record&gt;&lt;rec-number&gt;33&lt;/rec-number&gt;&lt;foreign-keys&gt;&lt;key app="EN" db-id="xf5rrfrfiewaexevwaa5teet0d0xvpa0dtrd"&gt;33&lt;/key&gt;&lt;/foreign-keys&gt;&lt;ref-type name="Web Page"&gt;12&lt;/ref-type&gt;&lt;contributors&gt;&lt;authors&gt;&lt;author&gt;ASRIS,&lt;/author&gt;&lt;/authors&gt;&lt;/contributors&gt;&lt;titles&gt;&lt;title&gt;Australian Soil Resources Information System&lt;/title&gt;&lt;/titles&gt;&lt;dates&gt;&lt;year&gt;2013&lt;/year&gt;&lt;/dates&gt;&lt;urls&gt;&lt;related-urls&gt;&lt;url&gt;http://www.asris.csiro.au/index_ie.html&lt;/url&gt;&lt;/related-urls&gt;&lt;/urls&gt;&lt;/record&gt;&lt;/Cite&gt;&lt;/EndNote&gt;</w:instrText>
      </w:r>
      <w:r w:rsidR="000C1755" w:rsidRPr="00A21F66">
        <w:fldChar w:fldCharType="separate"/>
      </w:r>
      <w:r w:rsidR="00877623">
        <w:rPr>
          <w:noProof/>
        </w:rPr>
        <w:t>(</w:t>
      </w:r>
      <w:hyperlink w:anchor="_ENREF_3" w:tooltip="ASRIS, 2013 #33" w:history="1">
        <w:r w:rsidR="009A0B72">
          <w:rPr>
            <w:noProof/>
          </w:rPr>
          <w:t>ASRIS, 2013</w:t>
        </w:r>
      </w:hyperlink>
      <w:r w:rsidR="00877623">
        <w:rPr>
          <w:noProof/>
        </w:rPr>
        <w:t>)</w:t>
      </w:r>
      <w:r w:rsidR="000C1755" w:rsidRPr="00A21F66">
        <w:fldChar w:fldCharType="end"/>
      </w:r>
      <w:r w:rsidR="002C4B02">
        <w:t xml:space="preserve">. </w:t>
      </w:r>
      <w:r w:rsidR="00253881">
        <w:t>The soil</w:t>
      </w:r>
      <w:r w:rsidR="00104E8B">
        <w:t xml:space="preserve"> </w:t>
      </w:r>
      <w:r w:rsidR="008F55C1">
        <w:t xml:space="preserve">pH range </w:t>
      </w:r>
      <w:r w:rsidR="00F83ED7" w:rsidRPr="00A21F66">
        <w:t xml:space="preserve">is higher than </w:t>
      </w:r>
      <w:r w:rsidR="00253881">
        <w:t>that of groundwater</w:t>
      </w:r>
      <w:r w:rsidR="00F83ED7" w:rsidRPr="00A21F66">
        <w:t xml:space="preserve"> </w:t>
      </w:r>
      <w:r w:rsidR="002C4B02" w:rsidRPr="00A21F66">
        <w:t xml:space="preserve">observed </w:t>
      </w:r>
      <w:r w:rsidR="00F83ED7" w:rsidRPr="00A21F66">
        <w:t>under the Acid</w:t>
      </w:r>
      <w:r w:rsidR="00253881">
        <w:t xml:space="preserve"> Plant and Sulphur stock</w:t>
      </w:r>
      <w:r w:rsidR="003C34B2" w:rsidRPr="00A21F66">
        <w:t>pile</w:t>
      </w:r>
      <w:r w:rsidR="00317FF7">
        <w:t>. Low pH and high HCO</w:t>
      </w:r>
      <w:r w:rsidR="00317FF7" w:rsidRPr="00EC5412">
        <w:rPr>
          <w:rStyle w:val="Subscript"/>
        </w:rPr>
        <w:t>3</w:t>
      </w:r>
      <w:r w:rsidR="00317FF7">
        <w:t xml:space="preserve"> are not mutually exclusive parameters </w:t>
      </w:r>
      <w:r w:rsidR="00EC5412">
        <w:t>in groundwater hydrogeochemistry</w:t>
      </w:r>
      <w:r w:rsidR="00317FF7">
        <w:t>.</w:t>
      </w:r>
    </w:p>
    <w:p w:rsidR="00EA782B" w:rsidRDefault="0021005D" w:rsidP="009E6D4D">
      <w:pPr>
        <w:pStyle w:val="Caption"/>
      </w:pPr>
      <w:r>
        <w:rPr>
          <w:noProof/>
        </w:rPr>
        <w:drawing>
          <wp:inline distT="0" distB="0" distL="0" distR="0">
            <wp:extent cx="5753100" cy="5867400"/>
            <wp:effectExtent l="0" t="0" r="0" b="0"/>
            <wp:docPr id="2" name="Picture 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FIG25_10K_GA_pH.png"/>
                    <pic:cNvPicPr>
                      <a:picLocks noChangeAspect="1" noChangeArrowheads="1"/>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867400"/>
                    </a:xfrm>
                    <a:prstGeom prst="rect">
                      <a:avLst/>
                    </a:prstGeom>
                    <a:noFill/>
                    <a:ln>
                      <a:noFill/>
                    </a:ln>
                  </pic:spPr>
                </pic:pic>
              </a:graphicData>
            </a:graphic>
          </wp:inline>
        </w:drawing>
      </w:r>
    </w:p>
    <w:p w:rsidR="00F83ED7" w:rsidRDefault="00CB621F" w:rsidP="009E6D4D">
      <w:pPr>
        <w:pStyle w:val="Caption"/>
      </w:pPr>
      <w:bookmarkStart w:id="181" w:name="_Ref381187897"/>
      <w:bookmarkStart w:id="182" w:name="_Toc390761289"/>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25</w:t>
      </w:r>
      <w:r w:rsidR="000C1755">
        <w:rPr>
          <w:noProof/>
        </w:rPr>
        <w:fldChar w:fldCharType="end"/>
      </w:r>
      <w:bookmarkEnd w:id="181"/>
      <w:proofErr w:type="gramStart"/>
      <w:r>
        <w:t>.</w:t>
      </w:r>
      <w:proofErr w:type="gramEnd"/>
      <w:r>
        <w:t xml:space="preserve"> </w:t>
      </w:r>
      <w:r w:rsidR="00747DB8">
        <w:t>Natural</w:t>
      </w:r>
      <w:r>
        <w:t xml:space="preserve"> neighbour </w:t>
      </w:r>
      <w:r w:rsidR="00F83ED7" w:rsidRPr="00CA15F9">
        <w:t xml:space="preserve">interpolated surface of average </w:t>
      </w:r>
      <w:r w:rsidR="00F83ED7">
        <w:t>pH</w:t>
      </w:r>
      <w:r>
        <w:t xml:space="preserve"> between 2006 and </w:t>
      </w:r>
      <w:r w:rsidR="00F83ED7" w:rsidRPr="00CA15F9">
        <w:t>2013</w:t>
      </w:r>
      <w:r>
        <w:t>.</w:t>
      </w:r>
      <w:r w:rsidR="004E3897" w:rsidRPr="004E3897">
        <w:t xml:space="preserve"> </w:t>
      </w:r>
      <w:r w:rsidR="004E3897">
        <w:t>Labelled bores are used for more detailed analysis</w:t>
      </w:r>
      <w:bookmarkEnd w:id="182"/>
    </w:p>
    <w:p w:rsidR="00AF1E50" w:rsidRDefault="00AF1E50" w:rsidP="00AF1E50">
      <w:pPr>
        <w:pStyle w:val="Heading4"/>
      </w:pPr>
      <w:r>
        <w:t>Groundwater hydrogeochemical characterisation pre-spill</w:t>
      </w:r>
    </w:p>
    <w:p w:rsidR="00FB5ACD" w:rsidRPr="007A2432" w:rsidRDefault="00CB621F" w:rsidP="00FB5ACD">
      <w:pPr>
        <w:pStyle w:val="BodyText"/>
      </w:pPr>
      <w:r w:rsidRPr="007E349D">
        <w:t>Bore C1a is immediately adjacent to the l</w:t>
      </w:r>
      <w:r w:rsidR="008F4632" w:rsidRPr="007E349D">
        <w:t xml:space="preserve">ime towers and a sample </w:t>
      </w:r>
      <w:r w:rsidR="00253881" w:rsidRPr="007E349D">
        <w:t xml:space="preserve">taken </w:t>
      </w:r>
      <w:r w:rsidR="00EC5412" w:rsidRPr="007E349D">
        <w:t>on 15</w:t>
      </w:r>
      <w:r w:rsidR="008F4632" w:rsidRPr="007E349D">
        <w:t xml:space="preserve"> January 2009</w:t>
      </w:r>
      <w:r w:rsidR="007E349D">
        <w:t xml:space="preserve"> </w:t>
      </w:r>
      <w:r w:rsidR="000C1755" w:rsidRPr="007E349D">
        <w:fldChar w:fldCharType="begin"/>
      </w:r>
      <w:r w:rsidRPr="007E349D">
        <w:instrText xml:space="preserve"> REF _Ref381188040 \h </w:instrText>
      </w:r>
      <w:r w:rsidR="00623E24" w:rsidRPr="007E349D">
        <w:instrText xml:space="preserve"> \* MERGEFORMAT </w:instrText>
      </w:r>
      <w:r w:rsidR="000C1755" w:rsidRPr="007E349D">
        <w:fldChar w:fldCharType="separate"/>
      </w:r>
    </w:p>
    <w:p w:rsidR="001B2E97" w:rsidRPr="008F4632" w:rsidRDefault="00FB5ACD" w:rsidP="007E349D">
      <w:pPr>
        <w:pStyle w:val="BodyText"/>
      </w:pPr>
      <w:r>
        <w:t xml:space="preserve">Figure </w:t>
      </w:r>
      <w:r>
        <w:rPr>
          <w:noProof/>
        </w:rPr>
        <w:t>26</w:t>
      </w:r>
      <w:r w:rsidR="000C1755" w:rsidRPr="007E349D">
        <w:fldChar w:fldCharType="end"/>
      </w:r>
      <w:r w:rsidR="007E349D">
        <w:t>)</w:t>
      </w:r>
      <w:r w:rsidR="008F4632">
        <w:t xml:space="preserve"> </w:t>
      </w:r>
      <w:r w:rsidR="0039008E">
        <w:t>has a strong</w:t>
      </w:r>
      <w:r w:rsidR="00253881">
        <w:t>ly</w:t>
      </w:r>
      <w:r w:rsidR="0039008E">
        <w:t xml:space="preserve"> Ca/HCO</w:t>
      </w:r>
      <w:r w:rsidR="0039008E" w:rsidRPr="009E6D4D">
        <w:rPr>
          <w:rStyle w:val="Subscript"/>
        </w:rPr>
        <w:t>3</w:t>
      </w:r>
      <w:r w:rsidR="0039008E">
        <w:t xml:space="preserve"> water type, </w:t>
      </w:r>
      <w:r w:rsidR="00B35A74">
        <w:t>suggesting</w:t>
      </w:r>
      <w:r w:rsidR="008F4632">
        <w:t xml:space="preserve"> it is </w:t>
      </w:r>
      <w:r w:rsidR="00B35A74">
        <w:t>possible</w:t>
      </w:r>
      <w:r w:rsidR="00253881">
        <w:t xml:space="preserve"> </w:t>
      </w:r>
      <w:r w:rsidR="008F4632">
        <w:t xml:space="preserve">that elevated </w:t>
      </w:r>
      <w:r w:rsidR="00253881">
        <w:t>HCO</w:t>
      </w:r>
      <w:r w:rsidR="00253881" w:rsidRPr="009E6D4D">
        <w:rPr>
          <w:rStyle w:val="Subscript"/>
        </w:rPr>
        <w:t>3</w:t>
      </w:r>
      <w:r w:rsidR="00253881">
        <w:rPr>
          <w:rStyle w:val="Subscript"/>
        </w:rPr>
        <w:t xml:space="preserve"> </w:t>
      </w:r>
      <w:r w:rsidR="008F4632">
        <w:t xml:space="preserve">is a result of </w:t>
      </w:r>
      <w:proofErr w:type="spellStart"/>
      <w:r w:rsidR="008F4632">
        <w:t>CaCO</w:t>
      </w:r>
      <w:proofErr w:type="spellEnd"/>
      <w:r w:rsidR="008F4632" w:rsidRPr="009E6D4D">
        <w:rPr>
          <w:rStyle w:val="Subscript"/>
        </w:rPr>
        <w:t>3</w:t>
      </w:r>
      <w:r w:rsidR="008F4632">
        <w:t xml:space="preserve"> dissolution</w:t>
      </w:r>
      <w:r w:rsidR="00827B8D">
        <w:t xml:space="preserve">, potentially sourced from the </w:t>
      </w:r>
      <w:r w:rsidR="00253881">
        <w:t xml:space="preserve">lime dust in the </w:t>
      </w:r>
      <w:r w:rsidR="00827B8D">
        <w:t>lime towers area of the plant</w:t>
      </w:r>
      <w:r w:rsidR="007E6571">
        <w:t>.</w:t>
      </w:r>
      <w:r w:rsidR="008F4632">
        <w:t xml:space="preserve"> </w:t>
      </w:r>
      <w:r w:rsidR="007235E1">
        <w:t>Plagioclase</w:t>
      </w:r>
      <w:r w:rsidR="008F4632">
        <w:t xml:space="preserve"> </w:t>
      </w:r>
      <w:r w:rsidR="007235E1">
        <w:t>w</w:t>
      </w:r>
      <w:r w:rsidR="008F4632">
        <w:t xml:space="preserve">eathering would result in higher Na </w:t>
      </w:r>
      <w:r w:rsidR="007E6571">
        <w:t>proportions than</w:t>
      </w:r>
      <w:r w:rsidR="008F55C1">
        <w:t xml:space="preserve"> those</w:t>
      </w:r>
      <w:r w:rsidR="007E6571">
        <w:t xml:space="preserve"> </w:t>
      </w:r>
      <w:r w:rsidR="008F55C1">
        <w:t>recorded</w:t>
      </w:r>
      <w:r w:rsidR="00827B8D">
        <w:t xml:space="preserve"> and c</w:t>
      </w:r>
      <w:r w:rsidR="007235E1">
        <w:t xml:space="preserve">arbonate minerals are not reported as a major component </w:t>
      </w:r>
      <w:r w:rsidR="00B35A74">
        <w:t xml:space="preserve">of </w:t>
      </w:r>
      <w:r w:rsidR="007235E1">
        <w:t xml:space="preserve">the </w:t>
      </w:r>
      <w:r w:rsidR="00B35A74">
        <w:t xml:space="preserve">rocks </w:t>
      </w:r>
      <w:r w:rsidR="00827B8D">
        <w:t>of</w:t>
      </w:r>
      <w:r w:rsidR="007235E1">
        <w:t xml:space="preserve"> the plant </w:t>
      </w:r>
      <w:r w:rsidR="00827B8D">
        <w:t>area</w:t>
      </w:r>
      <w:r w:rsidR="007235E1">
        <w:t>.</w:t>
      </w:r>
      <w:r w:rsidR="00827B8D">
        <w:t xml:space="preserve"> This </w:t>
      </w:r>
      <w:r w:rsidR="00253881">
        <w:t>suggests</w:t>
      </w:r>
      <w:r w:rsidR="00827B8D">
        <w:t xml:space="preserve"> that </w:t>
      </w:r>
      <w:r w:rsidR="00253881">
        <w:t>HCO</w:t>
      </w:r>
      <w:r w:rsidR="00253881" w:rsidRPr="009E6D4D">
        <w:rPr>
          <w:rStyle w:val="Subscript"/>
        </w:rPr>
        <w:t>3</w:t>
      </w:r>
      <w:r w:rsidR="00253881">
        <w:rPr>
          <w:rStyle w:val="Subscript"/>
        </w:rPr>
        <w:t xml:space="preserve"> </w:t>
      </w:r>
      <w:r w:rsidR="00253881">
        <w:t>may be</w:t>
      </w:r>
      <w:r w:rsidR="00827B8D">
        <w:t xml:space="preserve"> a good tracer of </w:t>
      </w:r>
      <w:r w:rsidR="00253881">
        <w:t>pre-spill</w:t>
      </w:r>
      <w:r w:rsidR="00827B8D">
        <w:t xml:space="preserve"> </w:t>
      </w:r>
      <w:r w:rsidR="00253881">
        <w:t xml:space="preserve">contamination </w:t>
      </w:r>
      <w:r w:rsidR="00827B8D">
        <w:t xml:space="preserve">under the plant </w:t>
      </w:r>
      <w:r w:rsidR="00253881">
        <w:t>area</w:t>
      </w:r>
      <w:r w:rsidR="00827B8D">
        <w:t>.</w:t>
      </w:r>
    </w:p>
    <w:p w:rsidR="009A22D1" w:rsidRPr="007A2432" w:rsidRDefault="00432A9B" w:rsidP="00623E24">
      <w:pPr>
        <w:pStyle w:val="FiguresImagesCentred"/>
      </w:pPr>
      <w:r w:rsidRPr="007A2432">
        <w:rPr>
          <w:noProof/>
        </w:rPr>
        <w:drawing>
          <wp:inline distT="0" distB="0" distL="0" distR="0">
            <wp:extent cx="3183038" cy="1676400"/>
            <wp:effectExtent l="0" t="0" r="0" b="0"/>
            <wp:docPr id="33" name="Picture 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hard Schoning\Desktop\ranger chem\figures\C1a 2009.emf"/>
                    <pic:cNvPicPr>
                      <a:picLocks noChangeAspect="1" noChangeArrowheads="1"/>
                    </pic:cNvPicPr>
                  </pic:nvPicPr>
                  <pic:blipFill rotWithShape="1">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26" t="19070" r="-1" b="13975"/>
                    <a:stretch/>
                  </pic:blipFill>
                  <pic:spPr bwMode="auto">
                    <a:xfrm>
                      <a:off x="0" y="0"/>
                      <a:ext cx="3189137" cy="16796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183" w:name="_Ref381188040"/>
    </w:p>
    <w:p w:rsidR="00432A9B" w:rsidRDefault="00CB621F" w:rsidP="009A22D1">
      <w:pPr>
        <w:pStyle w:val="Caption"/>
      </w:pPr>
      <w:bookmarkStart w:id="184" w:name="_Toc390761290"/>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26</w:t>
      </w:r>
      <w:r w:rsidR="000C1755">
        <w:rPr>
          <w:noProof/>
        </w:rPr>
        <w:fldChar w:fldCharType="end"/>
      </w:r>
      <w:bookmarkEnd w:id="183"/>
      <w:proofErr w:type="gramStart"/>
      <w:r>
        <w:t>.</w:t>
      </w:r>
      <w:proofErr w:type="gramEnd"/>
      <w:r w:rsidR="00432A9B">
        <w:t xml:space="preserve"> </w:t>
      </w:r>
      <w:r w:rsidR="00432A9B" w:rsidRPr="00432A9B">
        <w:t xml:space="preserve">Stiff </w:t>
      </w:r>
      <w:r w:rsidR="00B35A74">
        <w:t>Diagram</w:t>
      </w:r>
      <w:r w:rsidR="00432A9B" w:rsidRPr="00432A9B">
        <w:t xml:space="preserve"> from b</w:t>
      </w:r>
      <w:r w:rsidR="00256FB4">
        <w:t xml:space="preserve">ore C1a on 15/01/2009 showing </w:t>
      </w:r>
      <w:proofErr w:type="gramStart"/>
      <w:r w:rsidR="00256FB4">
        <w:t xml:space="preserve">a </w:t>
      </w:r>
      <w:r w:rsidR="00432A9B" w:rsidRPr="00432A9B">
        <w:t>Ca</w:t>
      </w:r>
      <w:proofErr w:type="gramEnd"/>
      <w:r w:rsidR="00432A9B" w:rsidRPr="00432A9B">
        <w:t>/HCO3 type water</w:t>
      </w:r>
      <w:bookmarkEnd w:id="184"/>
    </w:p>
    <w:p w:rsidR="00CB621F" w:rsidRDefault="003C7C51" w:rsidP="00623E24">
      <w:pPr>
        <w:pStyle w:val="FiguresImagesCentred"/>
      </w:pPr>
      <w:r>
        <w:rPr>
          <w:noProof/>
        </w:rPr>
        <w:drawing>
          <wp:inline distT="0" distB="0" distL="0" distR="0">
            <wp:extent cx="5760085" cy="1769136"/>
            <wp:effectExtent l="0" t="0" r="0" b="2540"/>
            <wp:docPr id="21" name="Picture 2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94"/>
                    <a:stretch/>
                  </pic:blipFill>
                  <pic:spPr bwMode="auto">
                    <a:xfrm>
                      <a:off x="0" y="0"/>
                      <a:ext cx="5760085" cy="17691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E6D4D">
        <w:t xml:space="preserve"> </w:t>
      </w:r>
    </w:p>
    <w:p w:rsidR="003C7C51" w:rsidRDefault="00CB621F" w:rsidP="009E6D4D">
      <w:pPr>
        <w:pStyle w:val="Caption"/>
      </w:pPr>
      <w:bookmarkStart w:id="185" w:name="_Ref381188025"/>
      <w:bookmarkStart w:id="186" w:name="_Toc390761291"/>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27</w:t>
      </w:r>
      <w:r w:rsidR="000C1755">
        <w:rPr>
          <w:noProof/>
        </w:rPr>
        <w:fldChar w:fldCharType="end"/>
      </w:r>
      <w:bookmarkEnd w:id="185"/>
      <w:proofErr w:type="gramStart"/>
      <w:r>
        <w:t>.</w:t>
      </w:r>
      <w:proofErr w:type="gramEnd"/>
      <w:r>
        <w:t xml:space="preserve"> </w:t>
      </w:r>
      <w:r w:rsidR="003C7C51" w:rsidRPr="009E6D4D">
        <w:t xml:space="preserve">Stiff </w:t>
      </w:r>
      <w:r w:rsidR="00B35A74">
        <w:t>Diagram</w:t>
      </w:r>
      <w:r w:rsidR="003C7C51" w:rsidRPr="009E6D4D">
        <w:t xml:space="preserve"> from bores 35 and 36 on 15/01/2009 showing Mg/SO</w:t>
      </w:r>
      <w:r w:rsidR="003C7C51" w:rsidRPr="009E6D4D">
        <w:rPr>
          <w:rStyle w:val="Subscript"/>
        </w:rPr>
        <w:t>4</w:t>
      </w:r>
      <w:r w:rsidR="003C7C51" w:rsidRPr="009E6D4D">
        <w:t xml:space="preserve"> and </w:t>
      </w:r>
      <w:proofErr w:type="spellStart"/>
      <w:r w:rsidR="003C7C51" w:rsidRPr="009E6D4D">
        <w:t>Na+K</w:t>
      </w:r>
      <w:proofErr w:type="spellEnd"/>
      <w:r w:rsidR="003C7C51" w:rsidRPr="009E6D4D">
        <w:t>/SO</w:t>
      </w:r>
      <w:r w:rsidR="003C7C51" w:rsidRPr="009E6D4D">
        <w:rPr>
          <w:rStyle w:val="Subscript"/>
        </w:rPr>
        <w:t>4</w:t>
      </w:r>
      <w:r w:rsidR="003C7C51" w:rsidRPr="00432A9B">
        <w:t xml:space="preserve"> </w:t>
      </w:r>
      <w:r w:rsidR="003C7C51">
        <w:t>water types</w:t>
      </w:r>
      <w:bookmarkEnd w:id="186"/>
    </w:p>
    <w:p w:rsidR="00EA782B" w:rsidRDefault="00827B8D" w:rsidP="00EA782B">
      <w:pPr>
        <w:pStyle w:val="BodyText"/>
      </w:pPr>
      <w:r>
        <w:t>Bores 35 and 36 are down flow</w:t>
      </w:r>
      <w:r w:rsidRPr="00B36633">
        <w:t xml:space="preserve"> of</w:t>
      </w:r>
      <w:r>
        <w:t xml:space="preserve"> bore</w:t>
      </w:r>
      <w:r w:rsidRPr="00B36633">
        <w:t xml:space="preserve"> C1a, and from existing contaminant maps (</w:t>
      </w:r>
      <w:r w:rsidR="000C1755">
        <w:fldChar w:fldCharType="begin"/>
      </w:r>
      <w:r>
        <w:instrText xml:space="preserve"> REF _Ref381187787 \h </w:instrText>
      </w:r>
      <w:r w:rsidR="000C1755">
        <w:fldChar w:fldCharType="separate"/>
      </w:r>
      <w:r w:rsidR="00FB5ACD">
        <w:t xml:space="preserve">Figure </w:t>
      </w:r>
      <w:r w:rsidR="00FB5ACD">
        <w:rPr>
          <w:noProof/>
        </w:rPr>
        <w:t>23</w:t>
      </w:r>
      <w:r w:rsidR="000C1755">
        <w:fldChar w:fldCharType="end"/>
      </w:r>
      <w:r>
        <w:t xml:space="preserve">, </w:t>
      </w:r>
      <w:r w:rsidR="000C1755">
        <w:fldChar w:fldCharType="begin"/>
      </w:r>
      <w:r>
        <w:instrText xml:space="preserve"> REF _Ref381187897 \h </w:instrText>
      </w:r>
      <w:r w:rsidR="000C1755">
        <w:fldChar w:fldCharType="separate"/>
      </w:r>
      <w:r w:rsidR="00FB5ACD">
        <w:t xml:space="preserve">Figure </w:t>
      </w:r>
      <w:r w:rsidR="00FB5ACD">
        <w:rPr>
          <w:noProof/>
        </w:rPr>
        <w:t>25</w:t>
      </w:r>
      <w:r w:rsidR="000C1755">
        <w:fldChar w:fldCharType="end"/>
      </w:r>
      <w:r>
        <w:t xml:space="preserve"> and </w:t>
      </w:r>
      <w:r w:rsidR="000C1755">
        <w:fldChar w:fldCharType="begin"/>
      </w:r>
      <w:r>
        <w:instrText xml:space="preserve"> REF _Ref381187953 \h </w:instrText>
      </w:r>
      <w:r w:rsidR="000C1755">
        <w:fldChar w:fldCharType="separate"/>
      </w:r>
      <w:r w:rsidR="00FB5ACD">
        <w:t xml:space="preserve">Figure </w:t>
      </w:r>
      <w:r w:rsidR="00FB5ACD">
        <w:rPr>
          <w:noProof/>
        </w:rPr>
        <w:t>24</w:t>
      </w:r>
      <w:r w:rsidR="000C1755">
        <w:fldChar w:fldCharType="end"/>
      </w:r>
      <w:r w:rsidRPr="00B36633">
        <w:t xml:space="preserve">) </w:t>
      </w:r>
      <w:r>
        <w:t xml:space="preserve">are </w:t>
      </w:r>
      <w:r w:rsidR="00874D65">
        <w:t xml:space="preserve">probably </w:t>
      </w:r>
      <w:r>
        <w:t xml:space="preserve">outside the pre-spill plume extents. </w:t>
      </w:r>
      <w:r w:rsidR="000C1755">
        <w:fldChar w:fldCharType="begin"/>
      </w:r>
      <w:r w:rsidR="009E34FF">
        <w:instrText xml:space="preserve"> REF _Ref381188025 \h </w:instrText>
      </w:r>
      <w:r w:rsidR="000C1755">
        <w:fldChar w:fldCharType="separate"/>
      </w:r>
      <w:r w:rsidR="00FB5ACD">
        <w:t xml:space="preserve">Figure </w:t>
      </w:r>
      <w:r w:rsidR="00FB5ACD">
        <w:rPr>
          <w:noProof/>
        </w:rPr>
        <w:t>27</w:t>
      </w:r>
      <w:r w:rsidR="000C1755">
        <w:fldChar w:fldCharType="end"/>
      </w:r>
      <w:r w:rsidR="009E34FF">
        <w:t xml:space="preserve"> shows that groundwater at bores 35 and 36 is characterised by the dominant </w:t>
      </w:r>
      <w:r w:rsidR="005A76B4">
        <w:t>anion</w:t>
      </w:r>
      <w:r w:rsidR="009E34FF">
        <w:t xml:space="preserve"> being </w:t>
      </w:r>
      <w:proofErr w:type="spellStart"/>
      <w:r w:rsidR="009E34FF">
        <w:t>sulfate</w:t>
      </w:r>
      <w:proofErr w:type="spellEnd"/>
      <w:r w:rsidR="009E34FF">
        <w:t xml:space="preserve">, with Mg </w:t>
      </w:r>
      <w:r w:rsidR="009F4BA2">
        <w:t>and</w:t>
      </w:r>
      <w:r w:rsidR="009E34FF">
        <w:t xml:space="preserve"> </w:t>
      </w:r>
      <w:proofErr w:type="spellStart"/>
      <w:r w:rsidR="009E34FF">
        <w:t>Na+K</w:t>
      </w:r>
      <w:proofErr w:type="spellEnd"/>
      <w:r w:rsidR="009E34FF">
        <w:t xml:space="preserve"> representing the dominant cation</w:t>
      </w:r>
      <w:r w:rsidR="009F4BA2">
        <w:t>s</w:t>
      </w:r>
      <w:r w:rsidR="009E34FF">
        <w:t xml:space="preserve">. </w:t>
      </w:r>
      <w:r w:rsidR="003C7C51" w:rsidRPr="00B36633">
        <w:t>Given that the water type at these two bores down</w:t>
      </w:r>
      <w:r>
        <w:t xml:space="preserve"> flow</w:t>
      </w:r>
      <w:r w:rsidR="003C7C51" w:rsidRPr="00B36633">
        <w:t xml:space="preserve"> of the plant </w:t>
      </w:r>
      <w:r>
        <w:t>area</w:t>
      </w:r>
      <w:r w:rsidR="003C7C51" w:rsidRPr="00B36633">
        <w:t xml:space="preserve"> is distinctly different to that of the </w:t>
      </w:r>
      <w:r>
        <w:t>pre-spill</w:t>
      </w:r>
      <w:r w:rsidR="003C7C51" w:rsidRPr="00B36633">
        <w:t xml:space="preserve"> contaminant </w:t>
      </w:r>
      <w:r w:rsidR="009F4BA2">
        <w:t>composition of Ca/HCO</w:t>
      </w:r>
      <w:r w:rsidR="009F4BA2" w:rsidRPr="009F4BA2">
        <w:rPr>
          <w:rStyle w:val="Subscript"/>
        </w:rPr>
        <w:t>3</w:t>
      </w:r>
      <w:r w:rsidR="009F4BA2">
        <w:t xml:space="preserve"> dominance (represented by C1a)</w:t>
      </w:r>
      <w:r w:rsidR="003C7C51" w:rsidRPr="00B36633">
        <w:t xml:space="preserve"> it is </w:t>
      </w:r>
      <w:r w:rsidR="00D1431B">
        <w:t>unl</w:t>
      </w:r>
      <w:r w:rsidR="00D1431B" w:rsidRPr="00B36633">
        <w:t>ikely</w:t>
      </w:r>
      <w:r w:rsidR="003C7C51" w:rsidRPr="00B36633">
        <w:t xml:space="preserve"> that these sites </w:t>
      </w:r>
      <w:r w:rsidR="0087292A">
        <w:t xml:space="preserve">were </w:t>
      </w:r>
      <w:r w:rsidR="003C7C51" w:rsidRPr="00B36633">
        <w:t>affected by contamination</w:t>
      </w:r>
      <w:r w:rsidR="0087292A">
        <w:t xml:space="preserve"> at </w:t>
      </w:r>
      <w:r w:rsidR="0087292A" w:rsidRPr="00B36633">
        <w:t>15</w:t>
      </w:r>
      <w:r w:rsidR="00EC5412">
        <w:t xml:space="preserve"> January </w:t>
      </w:r>
      <w:r w:rsidR="0087292A" w:rsidRPr="00B36633">
        <w:t>2009</w:t>
      </w:r>
      <w:r w:rsidR="003C7C51" w:rsidRPr="00B36633">
        <w:t xml:space="preserve">. </w:t>
      </w:r>
      <w:r w:rsidR="00D1431B">
        <w:t xml:space="preserve">This </w:t>
      </w:r>
      <w:r w:rsidR="00874D65">
        <w:t xml:space="preserve">is consistent with the </w:t>
      </w:r>
      <w:r w:rsidR="00D1431B">
        <w:t xml:space="preserve">conclusion also reached by </w:t>
      </w:r>
      <w:r w:rsidR="000C1755">
        <w:fldChar w:fldCharType="begin"/>
      </w:r>
      <w:r w:rsidR="00D1431B">
        <w:instrText xml:space="preserve"> ADDIN EN.CITE &lt;EndNote&gt;&lt;Cite AuthorYear="1"&gt;&lt;Author&gt;Gellert&lt;/Author&gt;&lt;Year&gt;2009&lt;/Year&gt;&lt;RecNum&gt;11&lt;/RecNum&gt;&lt;DisplayText&gt;Gellert (2009a)&lt;/DisplayText&gt;&lt;record&gt;&lt;rec-number&gt;11&lt;/rec-number&gt;&lt;foreign-keys&gt;&lt;key app="EN" db-id="xf5rrfrfiewaexevwaa5teet0d0xvpa0dtrd"&gt;11&lt;/key&gt;&lt;/foreign-keys&gt;&lt;ref-type name="Report"&gt;27&lt;/ref-type&gt;&lt;contributors&gt;&lt;authors&gt;&lt;author&gt;Gellert, Cherie&lt;/author&gt;&lt;/authors&gt;&lt;/contributors&gt;&lt;titles&gt;&lt;title&gt;Ranger Contaminated Sites Investigation: 2008 Groundwater Sampling for ERA Ranger Mine&lt;/title&gt;&lt;/titles&gt;&lt;pages&gt;23 plus appendices&lt;/pages&gt;&lt;dates&gt;&lt;year&gt;2009&lt;/year&gt;&lt;pub-dates&gt;&lt;date&gt;March 2009&lt;/date&gt;&lt;/pub-dates&gt;&lt;/dates&gt;&lt;publisher&gt;EWL Sciences&lt;/publisher&gt;&lt;urls&gt;&lt;/urls&gt;&lt;/record&gt;&lt;/Cite&gt;&lt;/EndNote&gt;</w:instrText>
      </w:r>
      <w:r w:rsidR="000C1755">
        <w:fldChar w:fldCharType="separate"/>
      </w:r>
      <w:hyperlink w:anchor="_ENREF_11" w:tooltip="Gellert, 2009 #11" w:history="1">
        <w:r w:rsidR="009A0B72">
          <w:rPr>
            <w:noProof/>
          </w:rPr>
          <w:t>Gellert (2009a</w:t>
        </w:r>
      </w:hyperlink>
      <w:r w:rsidR="00D1431B">
        <w:rPr>
          <w:noProof/>
        </w:rPr>
        <w:t>)</w:t>
      </w:r>
      <w:r w:rsidR="000C1755">
        <w:fldChar w:fldCharType="end"/>
      </w:r>
      <w:r w:rsidR="00D1431B">
        <w:t>.</w:t>
      </w:r>
    </w:p>
    <w:p w:rsidR="004B0D93" w:rsidRDefault="00EA782B" w:rsidP="00EA782B">
      <w:pPr>
        <w:pStyle w:val="Heading4"/>
      </w:pPr>
      <w:r>
        <w:t xml:space="preserve"> </w:t>
      </w:r>
      <w:r w:rsidR="007235E1">
        <w:t>Post-s</w:t>
      </w:r>
      <w:r w:rsidR="00E31E6B">
        <w:t>pill</w:t>
      </w:r>
      <w:r w:rsidR="00AF1E50">
        <w:t xml:space="preserve"> groundwater characteristics</w:t>
      </w:r>
    </w:p>
    <w:p w:rsidR="00D1431B" w:rsidRDefault="00AF1E50" w:rsidP="00B36633">
      <w:pPr>
        <w:pStyle w:val="BodyText"/>
      </w:pPr>
      <w:r>
        <w:t>Not enough data was available to enable post-spill hydrogeochemical mapping to be undertaken. Only two post-spill hydrogeochemical samples had been taken by ERA</w:t>
      </w:r>
      <w:r w:rsidR="00D1431B">
        <w:t xml:space="preserve"> in the Corridor Creek catchment</w:t>
      </w:r>
      <w:r>
        <w:t xml:space="preserve">, at bores 35 and 36. To that end, </w:t>
      </w:r>
      <w:r w:rsidR="00165DB8">
        <w:t xml:space="preserve">the </w:t>
      </w:r>
      <w:r>
        <w:t>only post-spill hydrogeochemical</w:t>
      </w:r>
      <w:r w:rsidR="00874D65">
        <w:t xml:space="preserve"> characterisation was possible at the</w:t>
      </w:r>
      <w:r w:rsidR="00165DB8">
        <w:t>se</w:t>
      </w:r>
      <w:r w:rsidR="00874D65">
        <w:t xml:space="preserve"> sites.</w:t>
      </w:r>
    </w:p>
    <w:p w:rsidR="00D1431B" w:rsidRDefault="00B36633" w:rsidP="00B36633">
      <w:pPr>
        <w:pStyle w:val="BodyText"/>
      </w:pPr>
      <w:r>
        <w:t xml:space="preserve">Bores 35 and 36 were sampled by ERA </w:t>
      </w:r>
      <w:r w:rsidR="00827B8D">
        <w:t>six</w:t>
      </w:r>
      <w:r>
        <w:t xml:space="preserve"> days after the</w:t>
      </w:r>
      <w:r w:rsidR="00EC5412">
        <w:t xml:space="preserve"> 7</w:t>
      </w:r>
      <w:r w:rsidR="00827B8D">
        <w:t xml:space="preserve"> December 2013</w:t>
      </w:r>
      <w:r>
        <w:t xml:space="preserve"> </w:t>
      </w:r>
      <w:r w:rsidR="00827B8D">
        <w:t xml:space="preserve">Leach Tank 1 </w:t>
      </w:r>
      <w:r>
        <w:t xml:space="preserve">spill. </w:t>
      </w:r>
      <w:r w:rsidR="000C1755">
        <w:fldChar w:fldCharType="begin"/>
      </w:r>
      <w:r w:rsidR="00EC5412">
        <w:instrText xml:space="preserve"> REF _Ref381188095 \h </w:instrText>
      </w:r>
      <w:r w:rsidR="000C1755">
        <w:fldChar w:fldCharType="separate"/>
      </w:r>
      <w:r w:rsidR="00FB5ACD">
        <w:t xml:space="preserve">Figure </w:t>
      </w:r>
      <w:r w:rsidR="00FB5ACD">
        <w:rPr>
          <w:noProof/>
        </w:rPr>
        <w:t>28</w:t>
      </w:r>
      <w:r w:rsidR="000C1755">
        <w:fldChar w:fldCharType="end"/>
      </w:r>
      <w:r w:rsidR="00EC5412">
        <w:t xml:space="preserve"> shows </w:t>
      </w:r>
      <w:r w:rsidR="00D1431B">
        <w:t xml:space="preserve">Stiff </w:t>
      </w:r>
      <w:r w:rsidR="009E34FF">
        <w:t>Diagrams</w:t>
      </w:r>
      <w:r w:rsidR="00D1431B">
        <w:t xml:space="preserve"> </w:t>
      </w:r>
      <w:r w:rsidR="00EC5412">
        <w:t>giving</w:t>
      </w:r>
      <w:r w:rsidR="00D1431B">
        <w:t xml:space="preserve"> </w:t>
      </w:r>
      <w:r w:rsidR="00355F30">
        <w:t xml:space="preserve">the groundwater composition of bores 35 and 36. </w:t>
      </w:r>
      <w:r w:rsidR="00D1431B">
        <w:t>Although t</w:t>
      </w:r>
      <w:r w:rsidR="00355F30">
        <w:t xml:space="preserve">he concentrations are </w:t>
      </w:r>
      <w:r w:rsidR="00EC5412">
        <w:t>almost</w:t>
      </w:r>
      <w:r w:rsidR="00355F30">
        <w:t xml:space="preserve"> an order of magnitu</w:t>
      </w:r>
      <w:r w:rsidR="00D1431B">
        <w:t xml:space="preserve">de higher in comparison to 2009, </w:t>
      </w:r>
      <w:r w:rsidR="00355F30">
        <w:t>the water type is still Mg/SO</w:t>
      </w:r>
      <w:r w:rsidR="00355F30" w:rsidRPr="009E6D4D">
        <w:rPr>
          <w:rStyle w:val="Subscript"/>
        </w:rPr>
        <w:t xml:space="preserve">4 </w:t>
      </w:r>
      <w:r w:rsidR="00355F30">
        <w:t>dominant</w:t>
      </w:r>
      <w:r w:rsidR="009F4BA2">
        <w:t xml:space="preserve">, with </w:t>
      </w:r>
      <w:proofErr w:type="spellStart"/>
      <w:r w:rsidR="009F4BA2">
        <w:t>Na+K</w:t>
      </w:r>
      <w:proofErr w:type="spellEnd"/>
      <w:r w:rsidR="009F4BA2">
        <w:t xml:space="preserve"> being a secondary </w:t>
      </w:r>
      <w:proofErr w:type="spellStart"/>
      <w:r w:rsidR="009F4BA2">
        <w:t>cation</w:t>
      </w:r>
      <w:proofErr w:type="spellEnd"/>
      <w:r w:rsidR="009F4BA2">
        <w:t xml:space="preserve"> component</w:t>
      </w:r>
      <w:r w:rsidR="00EC5F05">
        <w:t>.</w:t>
      </w:r>
    </w:p>
    <w:p w:rsidR="00160DEF" w:rsidRDefault="000C1755" w:rsidP="00160DEF">
      <w:pPr>
        <w:pStyle w:val="BodyText"/>
      </w:pPr>
      <w:r>
        <w:rPr>
          <w:noProof/>
        </w:rPr>
        <w:pict>
          <v:shapetype id="_x0000_t202" coordsize="21600,21600" o:spt="202" path="m,l,21600r21600,l21600,xe">
            <v:stroke joinstyle="miter"/>
            <v:path gradientshapeok="t" o:connecttype="rect"/>
          </v:shapetype>
          <v:shape id="Text Box 2" o:spid="_x0000_s1036" type="#_x0000_t202" style="position:absolute;margin-left:319.65pt;margin-top:1.3pt;width:87.6pt;height:4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" stroked="f">
            <v:textbox>
              <w:txbxContent>
                <w:p w:rsidR="0020047A" w:rsidRPr="00256FB4" w:rsidRDefault="0020047A" w:rsidP="00980643">
                  <w:pPr>
                    <w:pStyle w:val="BodyText"/>
                  </w:pPr>
                  <w:r w:rsidRPr="00256FB4">
                    <w:t>B</w:t>
                  </w:r>
                  <w:r>
                    <w:t>ore 36</w:t>
                  </w:r>
                </w:p>
              </w:txbxContent>
            </v:textbox>
          </v:shape>
        </w:pict>
      </w:r>
      <w:r>
        <w:rPr>
          <w:noProof/>
        </w:rPr>
        <w:pict>
          <v:rect id="Rectangle 29" o:spid="_x0000_s1035" style="position:absolute;margin-left:333.9pt;margin-top:-4.85pt;width:65.2pt;height:62.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" fillcolor="white [3212]" strokecolor="white [3212]" strokeweight="2pt"/>
        </w:pict>
      </w:r>
      <w:r>
        <w:rPr>
          <w:noProof/>
        </w:rPr>
        <w:pict>
          <v:shape id="_x0000_s1034" type="#_x0000_t202" style="position:absolute;margin-left:80.6pt;margin-top:2.3pt;width:74.05pt;height:3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" filled="f" stroked="f">
            <v:textbox>
              <w:txbxContent>
                <w:p w:rsidR="0020047A" w:rsidRPr="00256FB4" w:rsidRDefault="0020047A" w:rsidP="00980643">
                  <w:pPr>
                    <w:pStyle w:val="BodyText"/>
                  </w:pPr>
                  <w:r w:rsidRPr="00256FB4">
                    <w:t>Bore 35</w:t>
                  </w:r>
                </w:p>
              </w:txbxContent>
            </v:textbox>
          </v:shape>
        </w:pict>
      </w:r>
      <w:r>
        <w:rPr>
          <w:noProof/>
        </w:rPr>
        <w:pict>
          <v:rect id="Rectangle 22" o:spid="_x0000_s1033" style="position:absolute;margin-left:89.4pt;margin-top:.1pt;width:65.2pt;height:57.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" fillcolor="white [3212]" strokecolor="white [3212]" strokeweight="2pt"/>
        </w:pict>
      </w:r>
      <w:r w:rsidR="00160DEF">
        <w:rPr>
          <w:noProof/>
        </w:rPr>
        <w:drawing>
          <wp:inline distT="0" distB="0" distL="0" distR="0">
            <wp:extent cx="5760000" cy="2588400"/>
            <wp:effectExtent l="0" t="0" r="0" b="2540"/>
            <wp:docPr id="32" name="Picture 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60000" cy="2588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2A9B" w:rsidRPr="00432A9B" w:rsidRDefault="00CB621F" w:rsidP="00CB621F">
      <w:pPr>
        <w:pStyle w:val="Caption"/>
      </w:pPr>
      <w:bookmarkStart w:id="187" w:name="_Ref381188095"/>
      <w:bookmarkStart w:id="188" w:name="_Toc390761292"/>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28</w:t>
      </w:r>
      <w:r w:rsidR="000C1755">
        <w:rPr>
          <w:noProof/>
        </w:rPr>
        <w:fldChar w:fldCharType="end"/>
      </w:r>
      <w:bookmarkEnd w:id="187"/>
      <w:proofErr w:type="gramStart"/>
      <w:r>
        <w:t>.</w:t>
      </w:r>
      <w:proofErr w:type="gramEnd"/>
      <w:r w:rsidR="00432A9B" w:rsidRPr="00432A9B">
        <w:t xml:space="preserve"> Stiff </w:t>
      </w:r>
      <w:r w:rsidR="009F4BA2">
        <w:t>Diagrams</w:t>
      </w:r>
      <w:r w:rsidR="007235E1">
        <w:t xml:space="preserve"> from bores 35 and 36 post-</w:t>
      </w:r>
      <w:r w:rsidR="00432A9B" w:rsidRPr="00432A9B">
        <w:t>spill</w:t>
      </w:r>
      <w:r w:rsidR="00256FB4">
        <w:t xml:space="preserve"> composition</w:t>
      </w:r>
      <w:bookmarkEnd w:id="188"/>
    </w:p>
    <w:p w:rsidR="004B0D93" w:rsidRPr="004B0D93" w:rsidRDefault="004B0D93" w:rsidP="004B0D93">
      <w:pPr>
        <w:pStyle w:val="Heading3"/>
      </w:pPr>
      <w:bookmarkStart w:id="189" w:name="_Ref381179900"/>
      <w:bookmarkStart w:id="190" w:name="_Ref381179908"/>
      <w:bookmarkStart w:id="191" w:name="_Toc390421191"/>
      <w:r>
        <w:t>Hydrogeochemical Impact Assessment</w:t>
      </w:r>
      <w:bookmarkEnd w:id="189"/>
      <w:bookmarkEnd w:id="190"/>
      <w:bookmarkEnd w:id="191"/>
      <w:r>
        <w:t xml:space="preserve"> </w:t>
      </w:r>
    </w:p>
    <w:p w:rsidR="00F61AF0" w:rsidRDefault="00F61AF0" w:rsidP="009F4BA2">
      <w:pPr>
        <w:pStyle w:val="BodyText"/>
      </w:pPr>
      <w:r>
        <w:t xml:space="preserve">Analysis of very limited post-spill data provides no evidence to either support or refute that the Leach Tank 1 spill on 7 December 2013 entered the groundwater underlying the plant. This </w:t>
      </w:r>
      <w:r w:rsidR="004E1168">
        <w:t>may reflect</w:t>
      </w:r>
      <w:r>
        <w:t xml:space="preserve"> low flow rates, the similarity of the leachate with the groundwater underlying the plant are</w:t>
      </w:r>
      <w:r w:rsidR="00CE2545">
        <w:t>a</w:t>
      </w:r>
      <w:r>
        <w:t>, the lack of information on the actual or potential for leachate to infiltrate through the unsaturated zone into the groundwater system and the lack of post-spill groundwater level measurements or quality samples taken. In addition, it is likely to be difficult to assess the singular impact of the 7 December 2013 spill in the context of the pre-existing contamination underlying the plant area.</w:t>
      </w:r>
    </w:p>
    <w:p w:rsidR="009F4BA2" w:rsidRPr="00355F30" w:rsidRDefault="00EC5412" w:rsidP="009F4BA2">
      <w:pPr>
        <w:pStyle w:val="BodyText"/>
      </w:pPr>
      <w:r>
        <w:t>Lea</w:t>
      </w:r>
      <w:r w:rsidR="00166168">
        <w:t>c</w:t>
      </w:r>
      <w:r>
        <w:t xml:space="preserve">h tank discharge chemical results provided by ERA shows that the material </w:t>
      </w:r>
      <w:r w:rsidR="007D2B51">
        <w:t xml:space="preserve">has very high </w:t>
      </w:r>
      <w:proofErr w:type="spellStart"/>
      <w:r w:rsidR="007D2B51">
        <w:t>sul</w:t>
      </w:r>
      <w:r w:rsidR="00CE2545">
        <w:t>f</w:t>
      </w:r>
      <w:r w:rsidR="007D2B51">
        <w:t>ur</w:t>
      </w:r>
      <w:proofErr w:type="spellEnd"/>
      <w:r w:rsidR="007D2B51">
        <w:t xml:space="preserve"> (averaging 23,112 mg/L</w:t>
      </w:r>
      <w:r w:rsidR="00165DB8">
        <w:t xml:space="preserve">; equivalent to </w:t>
      </w:r>
      <w:r w:rsidR="003858AD">
        <w:t xml:space="preserve">69,241 mg/L </w:t>
      </w:r>
      <w:r w:rsidR="00165DB8">
        <w:t>SO</w:t>
      </w:r>
      <w:r w:rsidR="00165DB8" w:rsidRPr="00165DB8">
        <w:rPr>
          <w:rStyle w:val="Subscript"/>
        </w:rPr>
        <w:t>4</w:t>
      </w:r>
      <w:r w:rsidR="007D2B51">
        <w:t xml:space="preserve">), Mg (averaging 9,152 mg/L), </w:t>
      </w:r>
      <w:proofErr w:type="spellStart"/>
      <w:r w:rsidR="007D2B51">
        <w:t>Mn</w:t>
      </w:r>
      <w:proofErr w:type="spellEnd"/>
      <w:r w:rsidR="007D2B51">
        <w:t xml:space="preserve"> (averaging 2,712 mg/L), Fe (averaging 3,004 mg/L) and aluminium (averaging 2,665 mg/L). </w:t>
      </w:r>
      <w:r w:rsidR="00240658">
        <w:t>Similarly, filtered acid leach slurry samples from the spilled material (</w:t>
      </w:r>
      <w:r w:rsidR="000C1755">
        <w:fldChar w:fldCharType="begin"/>
      </w:r>
      <w:r w:rsidR="00240658">
        <w:instrText xml:space="preserve"> REF _Ref387659955 \h </w:instrText>
      </w:r>
      <w:r w:rsidR="000C1755">
        <w:fldChar w:fldCharType="separate"/>
      </w:r>
      <w:r w:rsidR="00FB5ACD">
        <w:t xml:space="preserve">Table </w:t>
      </w:r>
      <w:r w:rsidR="00FB5ACD">
        <w:rPr>
          <w:noProof/>
        </w:rPr>
        <w:t>3</w:t>
      </w:r>
      <w:r w:rsidR="000C1755">
        <w:fldChar w:fldCharType="end"/>
      </w:r>
      <w:r w:rsidR="00240658">
        <w:t xml:space="preserve">) have elevated </w:t>
      </w:r>
      <w:r w:rsidR="003858AD">
        <w:t>SO</w:t>
      </w:r>
      <w:r w:rsidR="003858AD" w:rsidRPr="003858AD">
        <w:rPr>
          <w:rStyle w:val="Subscript"/>
        </w:rPr>
        <w:t>4</w:t>
      </w:r>
      <w:r w:rsidR="003858AD">
        <w:t xml:space="preserve"> (</w:t>
      </w:r>
      <w:r w:rsidR="003858AD" w:rsidRPr="003858AD">
        <w:t>25</w:t>
      </w:r>
      <w:r w:rsidR="003858AD">
        <w:t>,</w:t>
      </w:r>
      <w:r w:rsidR="003858AD" w:rsidRPr="003858AD">
        <w:t>233</w:t>
      </w:r>
      <w:r w:rsidR="003858AD">
        <w:t xml:space="preserve"> mg/L), Mg (</w:t>
      </w:r>
      <w:r w:rsidR="003858AD" w:rsidRPr="003858AD">
        <w:t>3</w:t>
      </w:r>
      <w:r w:rsidR="003858AD">
        <w:t>,</w:t>
      </w:r>
      <w:r w:rsidR="003858AD" w:rsidRPr="003858AD">
        <w:t>780</w:t>
      </w:r>
      <w:r w:rsidR="003858AD">
        <w:t xml:space="preserve"> mg/L) and </w:t>
      </w:r>
      <w:proofErr w:type="spellStart"/>
      <w:r w:rsidR="003858AD">
        <w:t>Mn</w:t>
      </w:r>
      <w:proofErr w:type="spellEnd"/>
      <w:r w:rsidR="003858AD">
        <w:t xml:space="preserve"> (</w:t>
      </w:r>
      <w:r w:rsidR="003858AD" w:rsidRPr="003858AD">
        <w:t>1</w:t>
      </w:r>
      <w:r w:rsidR="003858AD">
        <w:t>,</w:t>
      </w:r>
      <w:r w:rsidR="003858AD" w:rsidRPr="003858AD">
        <w:t>091</w:t>
      </w:r>
      <w:r w:rsidR="003858AD">
        <w:t xml:space="preserve">). </w:t>
      </w:r>
      <w:r w:rsidR="007D2B51">
        <w:t>This can be considered to be equivalent to an Mg/SO</w:t>
      </w:r>
      <w:r w:rsidR="007D2B51" w:rsidRPr="007D2B51">
        <w:rPr>
          <w:rStyle w:val="Subscript"/>
        </w:rPr>
        <w:t>4</w:t>
      </w:r>
      <w:r w:rsidR="007D2B51">
        <w:t xml:space="preserve"> dominant fluid. </w:t>
      </w:r>
      <w:r w:rsidR="009F4BA2">
        <w:t>While the leachate is likely to have a similar chemical signature to groundwater under the plant area (Mg/SO</w:t>
      </w:r>
      <w:r w:rsidR="009F4BA2" w:rsidRPr="00D1431B">
        <w:rPr>
          <w:rStyle w:val="Subscript"/>
        </w:rPr>
        <w:t>4</w:t>
      </w:r>
      <w:r w:rsidR="009F4BA2">
        <w:t xml:space="preserve"> dominant), it potentially interacted with lime dust at the surface and </w:t>
      </w:r>
      <w:r w:rsidR="00F61AF0">
        <w:t>may</w:t>
      </w:r>
      <w:r w:rsidR="009F4BA2">
        <w:t xml:space="preserve"> have acquired a high HCO</w:t>
      </w:r>
      <w:r w:rsidR="009F4BA2" w:rsidRPr="005C3588">
        <w:rPr>
          <w:rStyle w:val="Subscript"/>
        </w:rPr>
        <w:t>3</w:t>
      </w:r>
      <w:r w:rsidR="009F4BA2">
        <w:t xml:space="preserve"> composition, which is not shown in </w:t>
      </w:r>
      <w:r w:rsidR="000C1755">
        <w:fldChar w:fldCharType="begin"/>
      </w:r>
      <w:r w:rsidR="009F4BA2">
        <w:instrText xml:space="preserve"> REF _Ref381188095 \h </w:instrText>
      </w:r>
      <w:r w:rsidR="000C1755">
        <w:fldChar w:fldCharType="separate"/>
      </w:r>
      <w:r w:rsidR="00FB5ACD">
        <w:t xml:space="preserve">Figure </w:t>
      </w:r>
      <w:r w:rsidR="00FB5ACD">
        <w:rPr>
          <w:noProof/>
        </w:rPr>
        <w:t>28</w:t>
      </w:r>
      <w:r w:rsidR="000C1755">
        <w:fldChar w:fldCharType="end"/>
      </w:r>
      <w:r w:rsidR="009F4BA2">
        <w:t>. This does not rule out the possibility that the 7 December 2013 spill has impacted the groundwater at bores 35 and 36 if, for instance, fracture flow allowed for faster travel times and minimal interaction with lime occurred then the observed compositions could be expected. The order of magnitude difference in concentrations between 2009 and 2013 may be due to the post-spill samples being collected in the transition from wet to dry season, such that wet season recharge had not yet diluted groundwater.</w:t>
      </w:r>
    </w:p>
    <w:p w:rsidR="009F4BA2" w:rsidRDefault="00B71CEB" w:rsidP="009F4BA2">
      <w:pPr>
        <w:pStyle w:val="BodyText"/>
      </w:pPr>
      <w:r>
        <w:t xml:space="preserve">It is also important to </w:t>
      </w:r>
      <w:r w:rsidR="00E80364">
        <w:t xml:space="preserve">consider </w:t>
      </w:r>
      <w:r w:rsidR="005A7AAB">
        <w:t>the relatively low volume of l</w:t>
      </w:r>
      <w:r w:rsidR="005E0C39">
        <w:t>eachate that</w:t>
      </w:r>
      <w:r w:rsidR="005A7AAB">
        <w:t xml:space="preserve"> potentially infiltrated into the groundwater </w:t>
      </w:r>
      <w:r w:rsidR="0097576F">
        <w:t>system</w:t>
      </w:r>
      <w:r>
        <w:t xml:space="preserve">. Of the </w:t>
      </w:r>
      <w:r w:rsidR="00D333D2">
        <w:t>1.4</w:t>
      </w:r>
      <w:r>
        <w:t xml:space="preserve"> million litres of </w:t>
      </w:r>
      <w:r w:rsidR="00E80364">
        <w:t>Leach Tank 1 material</w:t>
      </w:r>
      <w:r>
        <w:t xml:space="preserve"> </w:t>
      </w:r>
      <w:r w:rsidR="00E80364">
        <w:t>released in the spill</w:t>
      </w:r>
      <w:r>
        <w:t xml:space="preserve">, </w:t>
      </w:r>
      <w:r w:rsidR="009F4BA2">
        <w:t>most</w:t>
      </w:r>
      <w:r>
        <w:t xml:space="preserve"> of this was removed from the surface</w:t>
      </w:r>
      <w:r w:rsidR="00240658">
        <w:t xml:space="preserve"> or remained within the bund</w:t>
      </w:r>
      <w:r>
        <w:t xml:space="preserve">. Of the material that remained, it is </w:t>
      </w:r>
      <w:r w:rsidR="00E80364">
        <w:t>estimated</w:t>
      </w:r>
      <w:r>
        <w:t xml:space="preserve"> that the majority flowed into RP2. A conservative estimate of 1</w:t>
      </w:r>
      <w:r w:rsidR="00624548">
        <w:t>9</w:t>
      </w:r>
      <w:r>
        <w:t>0</w:t>
      </w:r>
      <w:r w:rsidR="00D333D2">
        <w:t xml:space="preserve">0 </w:t>
      </w:r>
      <w:r>
        <w:t>L of fluid may have remained at the surface and had potential to infiltrate</w:t>
      </w:r>
      <w:r w:rsidR="009F4BA2">
        <w:t xml:space="preserve"> and interact with groundwater</w:t>
      </w:r>
      <w:r w:rsidR="00724810">
        <w:rPr>
          <w:rStyle w:val="FootnoteReference"/>
          <w:rFonts w:eastAsia="Times"/>
        </w:rPr>
        <w:footnoteReference w:id="8"/>
      </w:r>
      <w:r>
        <w:t xml:space="preserve">. </w:t>
      </w:r>
      <w:r w:rsidR="00E80364">
        <w:t>B</w:t>
      </w:r>
      <w:r>
        <w:t xml:space="preserve">ased on the water table mapping described earlier, it </w:t>
      </w:r>
      <w:r w:rsidR="00E80364">
        <w:t xml:space="preserve">is </w:t>
      </w:r>
      <w:r>
        <w:t xml:space="preserve">assumed that </w:t>
      </w:r>
      <w:r w:rsidR="00E80364">
        <w:t xml:space="preserve">approximately </w:t>
      </w:r>
      <w:r>
        <w:t xml:space="preserve">half </w:t>
      </w:r>
      <w:r w:rsidR="00166168">
        <w:t>may</w:t>
      </w:r>
      <w:r>
        <w:t xml:space="preserve"> have entered the northerly flow path, and half the southerly</w:t>
      </w:r>
      <w:r w:rsidR="00E80364">
        <w:t xml:space="preserve"> flow path</w:t>
      </w:r>
      <w:r>
        <w:t xml:space="preserve">. </w:t>
      </w:r>
      <w:r w:rsidR="00E80364">
        <w:t>A</w:t>
      </w:r>
      <w:r>
        <w:t xml:space="preserve"> leachate</w:t>
      </w:r>
      <w:r w:rsidR="005E0C39">
        <w:t xml:space="preserve"> </w:t>
      </w:r>
      <w:r>
        <w:t xml:space="preserve">chemical </w:t>
      </w:r>
      <w:r w:rsidR="0097576F">
        <w:t xml:space="preserve">composition </w:t>
      </w:r>
      <w:r w:rsidR="005E0C39">
        <w:t xml:space="preserve">similar to current </w:t>
      </w:r>
      <w:r>
        <w:t xml:space="preserve">(pre-existing, contaminated) </w:t>
      </w:r>
      <w:r w:rsidR="007862DB">
        <w:t>groundwater</w:t>
      </w:r>
      <w:r w:rsidR="006A7E74">
        <w:t xml:space="preserve"> </w:t>
      </w:r>
      <w:r w:rsidR="007862DB">
        <w:t xml:space="preserve">might make it </w:t>
      </w:r>
      <w:r w:rsidR="009F4BA2">
        <w:t>difficult</w:t>
      </w:r>
      <w:r w:rsidR="007862DB">
        <w:t xml:space="preserve"> to </w:t>
      </w:r>
      <w:r w:rsidR="0097576F">
        <w:t>differentiate</w:t>
      </w:r>
      <w:r w:rsidR="007862DB">
        <w:t xml:space="preserve"> the extent of </w:t>
      </w:r>
      <w:r w:rsidR="0097576F">
        <w:t xml:space="preserve">any </w:t>
      </w:r>
      <w:r w:rsidR="007862DB">
        <w:t xml:space="preserve">impact from the spill. </w:t>
      </w:r>
    </w:p>
    <w:p w:rsidR="009F4BA2" w:rsidRDefault="009F4BA2" w:rsidP="009F4BA2">
      <w:pPr>
        <w:pStyle w:val="BodyText"/>
      </w:pPr>
      <w:r>
        <w:t xml:space="preserve">A simple calculation based on </w:t>
      </w:r>
      <w:r w:rsidRPr="0097576F">
        <w:rPr>
          <w:rStyle w:val="Italic"/>
        </w:rPr>
        <w:t>K</w:t>
      </w:r>
      <w:r>
        <w:t xml:space="preserve"> values and flow directions, not taking into account unsaturated zone flow or reactive transport, shows that f</w:t>
      </w:r>
      <w:r w:rsidRPr="00834558">
        <w:t xml:space="preserve">or </w:t>
      </w:r>
      <w:r>
        <w:t>any</w:t>
      </w:r>
      <w:r w:rsidRPr="00834558">
        <w:t xml:space="preserve"> leach</w:t>
      </w:r>
      <w:r>
        <w:t>ate</w:t>
      </w:r>
      <w:r w:rsidRPr="00834558">
        <w:t xml:space="preserve"> t</w:t>
      </w:r>
      <w:r>
        <w:t xml:space="preserve">hat may have </w:t>
      </w:r>
      <w:r w:rsidRPr="00834558">
        <w:t>infiltrate</w:t>
      </w:r>
      <w:r>
        <w:t>d</w:t>
      </w:r>
      <w:r w:rsidRPr="00834558">
        <w:t xml:space="preserve"> the </w:t>
      </w:r>
      <w:r>
        <w:t>groundwater system</w:t>
      </w:r>
      <w:r w:rsidRPr="00834558">
        <w:t xml:space="preserve"> and reach</w:t>
      </w:r>
      <w:r>
        <w:t>ed</w:t>
      </w:r>
      <w:r w:rsidRPr="00834558">
        <w:t xml:space="preserve"> </w:t>
      </w:r>
      <w:r>
        <w:t xml:space="preserve">bore </w:t>
      </w:r>
      <w:r w:rsidRPr="00834558">
        <w:t>OA11 (</w:t>
      </w:r>
      <w:r>
        <w:t xml:space="preserve">~180m to the south of the </w:t>
      </w:r>
      <w:r w:rsidRPr="00834558">
        <w:t>edge of the spill extent), it could take between 60 and 1800 days.</w:t>
      </w:r>
      <w:r>
        <w:t xml:space="preserve"> Similarly i</w:t>
      </w:r>
      <w:r w:rsidRPr="00834558">
        <w:t>t could take between 50 and 1500 days for the bores to the west, and 15 to 370 days to reach RP</w:t>
      </w:r>
      <w:r>
        <w:t>2 (to the northwest) via a groundwater pathway. As discussed above, given the relatively small volume of leachate with the potential to enter the groundwater system, and that only a proportion of that will enter the southerly groundwater flow path, a hydrogeochemical response is unlikely to be detected from this particular incident.</w:t>
      </w:r>
    </w:p>
    <w:p w:rsidR="0063092C" w:rsidRDefault="0063092C" w:rsidP="00DE0ABA">
      <w:pPr>
        <w:pStyle w:val="BodyText"/>
      </w:pPr>
      <w:r>
        <w:t xml:space="preserve">It is however possible to infer the likely water-rock interactions which would take place as a result of the spill. </w:t>
      </w:r>
      <w:r w:rsidR="00B71CEB">
        <w:t xml:space="preserve">ERA supplied leach tank material chemical data to GA in January 2014, which showed that the spill material had high </w:t>
      </w:r>
      <w:r>
        <w:t>concentration</w:t>
      </w:r>
      <w:r w:rsidR="00B71CEB">
        <w:t>s</w:t>
      </w:r>
      <w:r>
        <w:t xml:space="preserve"> of </w:t>
      </w:r>
      <w:r w:rsidR="003D3A0C">
        <w:t>total Fe</w:t>
      </w:r>
      <w:r w:rsidR="002D7DCD">
        <w:t>, SO</w:t>
      </w:r>
      <w:r w:rsidR="002D7DCD" w:rsidRPr="009E6D4D">
        <w:rPr>
          <w:rStyle w:val="Subscript"/>
        </w:rPr>
        <w:t>4</w:t>
      </w:r>
      <w:r w:rsidR="00B71CEB">
        <w:rPr>
          <w:rStyle w:val="Subscript"/>
        </w:rPr>
        <w:t xml:space="preserve"> </w:t>
      </w:r>
      <w:r w:rsidR="00B71CEB" w:rsidRPr="00B71CEB">
        <w:t>(</w:t>
      </w:r>
      <w:r w:rsidR="005C3588">
        <w:t>using</w:t>
      </w:r>
      <w:r w:rsidR="00B71CEB" w:rsidRPr="00B71CEB">
        <w:t xml:space="preserve"> S concentration</w:t>
      </w:r>
      <w:r w:rsidR="005C3588">
        <w:t xml:space="preserve"> as a proxy</w:t>
      </w:r>
      <w:r w:rsidR="00B71CEB">
        <w:t>)</w:t>
      </w:r>
      <w:r w:rsidR="003D3A0C">
        <w:t xml:space="preserve"> and </w:t>
      </w:r>
      <w:r w:rsidR="00B71CEB">
        <w:t>a</w:t>
      </w:r>
      <w:r w:rsidR="003D3A0C">
        <w:t xml:space="preserve"> pH</w:t>
      </w:r>
      <w:r w:rsidR="00D1431B">
        <w:t xml:space="preserve"> of </w:t>
      </w:r>
      <w:r w:rsidR="005C3588">
        <w:t>1.2;</w:t>
      </w:r>
      <w:r w:rsidR="003D3A0C">
        <w:t xml:space="preserve"> it is possible </w:t>
      </w:r>
      <w:r w:rsidR="00CF3A2F">
        <w:t>that</w:t>
      </w:r>
      <w:r w:rsidR="002D7DCD">
        <w:t xml:space="preserve"> hydrated ferrous </w:t>
      </w:r>
      <w:proofErr w:type="spellStart"/>
      <w:r w:rsidR="002D7DCD">
        <w:t>sulfate</w:t>
      </w:r>
      <w:proofErr w:type="spellEnd"/>
      <w:r w:rsidR="002D7DCD">
        <w:t xml:space="preserve"> </w:t>
      </w:r>
      <w:r w:rsidR="007235E1">
        <w:t>efflorescence</w:t>
      </w:r>
      <w:r w:rsidR="002D7DCD">
        <w:t xml:space="preserve"> would f</w:t>
      </w:r>
      <w:r w:rsidR="007235E1">
        <w:t xml:space="preserve">orm </w:t>
      </w:r>
      <w:r w:rsidR="00B71CEB">
        <w:t xml:space="preserve">in the unsaturated zone </w:t>
      </w:r>
      <w:r w:rsidR="007235E1">
        <w:t xml:space="preserve">upon oxidation </w:t>
      </w:r>
      <w:r w:rsidR="00B71CEB">
        <w:t xml:space="preserve">of </w:t>
      </w:r>
      <w:r w:rsidR="007235E1">
        <w:t>ferric-</w:t>
      </w:r>
      <w:proofErr w:type="spellStart"/>
      <w:r w:rsidR="007235E1">
        <w:t>oxy</w:t>
      </w:r>
      <w:r w:rsidR="002D7DCD">
        <w:t>hydroxides</w:t>
      </w:r>
      <w:proofErr w:type="spellEnd"/>
      <w:r w:rsidR="002D7DCD">
        <w:t xml:space="preserve"> or basic ferric </w:t>
      </w:r>
      <w:proofErr w:type="spellStart"/>
      <w:r w:rsidR="002D7DCD">
        <w:t>sulfates</w:t>
      </w:r>
      <w:proofErr w:type="spellEnd"/>
      <w:r w:rsidR="004E1168">
        <w:t xml:space="preserve"> by the spill material</w:t>
      </w:r>
      <w:r w:rsidR="002D7DCD">
        <w:t>.</w:t>
      </w:r>
      <w:r w:rsidR="00C0043E">
        <w:t xml:space="preserve"> This process </w:t>
      </w:r>
      <w:r w:rsidR="007235E1">
        <w:t>has the potential to</w:t>
      </w:r>
      <w:r w:rsidR="00C0043E">
        <w:t xml:space="preserve"> immobilise some of the contaminants in the plume but</w:t>
      </w:r>
      <w:r w:rsidR="00270EAE">
        <w:t>,</w:t>
      </w:r>
      <w:r w:rsidR="00C0043E">
        <w:t xml:space="preserve"> to confirm this</w:t>
      </w:r>
      <w:r w:rsidR="00270EAE">
        <w:t>,</w:t>
      </w:r>
      <w:r w:rsidR="00C0043E">
        <w:t xml:space="preserve"> detailed mineralogi</w:t>
      </w:r>
      <w:r w:rsidR="006A7E74">
        <w:t xml:space="preserve">cal tests </w:t>
      </w:r>
      <w:r w:rsidR="005C3588">
        <w:t xml:space="preserve">would need to be undertaken </w:t>
      </w:r>
      <w:r w:rsidR="006A7E74">
        <w:t xml:space="preserve">on </w:t>
      </w:r>
      <w:r w:rsidR="005C3588">
        <w:t xml:space="preserve">unsaturated zone material </w:t>
      </w:r>
      <w:r w:rsidR="00B71CEB">
        <w:t>from with</w:t>
      </w:r>
      <w:r w:rsidR="006A7E74">
        <w:t xml:space="preserve">in the spill </w:t>
      </w:r>
      <w:r w:rsidR="00B71CEB">
        <w:t xml:space="preserve">extent </w:t>
      </w:r>
      <w:r w:rsidR="006A7E74">
        <w:t>area.</w:t>
      </w:r>
      <w:r w:rsidR="004E1168">
        <w:t xml:space="preserve"> Porosity and permeability analysis of unsaturated zone material would also provide data about the likelihood that leachate could infiltrate to the groundwater system.</w:t>
      </w:r>
    </w:p>
    <w:p w:rsidR="00B20021" w:rsidRDefault="00B20021" w:rsidP="00F87810">
      <w:pPr>
        <w:pStyle w:val="Heading1"/>
      </w:pPr>
      <w:bookmarkStart w:id="192" w:name="_Ref381628713"/>
      <w:bookmarkStart w:id="193" w:name="_Ref382828118"/>
      <w:bookmarkStart w:id="194" w:name="_Ref382828133"/>
      <w:bookmarkStart w:id="195" w:name="_Toc390421192"/>
      <w:r>
        <w:t xml:space="preserve">Data </w:t>
      </w:r>
      <w:r w:rsidR="009F4BA2">
        <w:t>g</w:t>
      </w:r>
      <w:r>
        <w:t>aps</w:t>
      </w:r>
      <w:bookmarkEnd w:id="192"/>
      <w:r w:rsidR="0052718D">
        <w:t xml:space="preserve"> and uncertainty</w:t>
      </w:r>
      <w:bookmarkEnd w:id="193"/>
      <w:bookmarkEnd w:id="194"/>
      <w:bookmarkEnd w:id="195"/>
    </w:p>
    <w:p w:rsidR="001A6391" w:rsidRPr="001A6391" w:rsidRDefault="001A6391" w:rsidP="001A6391">
      <w:pPr>
        <w:pStyle w:val="BodyText"/>
      </w:pPr>
      <w:r>
        <w:t xml:space="preserve">Data and knowledge gaps have been identified as part of this assessment </w:t>
      </w:r>
      <w:r w:rsidR="0087292A">
        <w:t>which</w:t>
      </w:r>
      <w:r>
        <w:t xml:space="preserve"> have a bearing on</w:t>
      </w:r>
      <w:r w:rsidR="00F87810">
        <w:t xml:space="preserve"> understanding the potential impacts of the December 2013 Leach Tank 1 spill,</w:t>
      </w:r>
      <w:r>
        <w:t xml:space="preserve"> closure planning</w:t>
      </w:r>
      <w:r w:rsidR="00E3617D">
        <w:t xml:space="preserve"> and general hydrogeological understanding of the site</w:t>
      </w:r>
      <w:r>
        <w:t>.</w:t>
      </w:r>
    </w:p>
    <w:p w:rsidR="00E3617D" w:rsidRDefault="00E3617D" w:rsidP="00B714B5">
      <w:pPr>
        <w:pStyle w:val="ListBulletLevel1"/>
      </w:pPr>
      <w:r>
        <w:t xml:space="preserve">A lack of repeated </w:t>
      </w:r>
      <w:r w:rsidR="00F87810">
        <w:t xml:space="preserve">water-level measurements and groundwater quality </w:t>
      </w:r>
      <w:r>
        <w:t>sampling</w:t>
      </w:r>
      <w:r w:rsidR="00F87810">
        <w:t xml:space="preserve"> since 2009</w:t>
      </w:r>
      <w:r>
        <w:t xml:space="preserve"> at bores to the south and southeast of the plant site means that flow</w:t>
      </w:r>
      <w:r w:rsidR="00591B02">
        <w:t xml:space="preserve"> </w:t>
      </w:r>
      <w:r>
        <w:t xml:space="preserve">paths and the extent of </w:t>
      </w:r>
      <w:r w:rsidR="00F87810">
        <w:t>pre-spill</w:t>
      </w:r>
      <w:r>
        <w:t xml:space="preserve"> contamination </w:t>
      </w:r>
      <w:r w:rsidR="00F87810">
        <w:t xml:space="preserve">towards Corridor Creek </w:t>
      </w:r>
      <w:r>
        <w:t xml:space="preserve">is poorly </w:t>
      </w:r>
      <w:r w:rsidR="00F87810">
        <w:t>understood</w:t>
      </w:r>
      <w:r>
        <w:t xml:space="preserve">. </w:t>
      </w:r>
      <w:r w:rsidR="00F87810">
        <w:t>Lack of data in this part of the site</w:t>
      </w:r>
      <w:r>
        <w:t xml:space="preserve"> has implications on the predictive capacity of any modelling.</w:t>
      </w:r>
      <w:r w:rsidR="00CB621F">
        <w:t xml:space="preserve"> </w:t>
      </w:r>
      <w:r w:rsidR="00F87810">
        <w:t xml:space="preserve">As a result, it is </w:t>
      </w:r>
      <w:r w:rsidR="0052718D">
        <w:t>difficult</w:t>
      </w:r>
      <w:r w:rsidR="00F87810">
        <w:t xml:space="preserve"> to </w:t>
      </w:r>
      <w:r w:rsidR="001E566F">
        <w:t>characterise</w:t>
      </w:r>
      <w:r w:rsidR="00F87810">
        <w:t xml:space="preserve"> the</w:t>
      </w:r>
      <w:r w:rsidR="00CB621F">
        <w:t xml:space="preserve"> background chemistry and</w:t>
      </w:r>
      <w:r w:rsidR="00F87810">
        <w:t xml:space="preserve"> identify</w:t>
      </w:r>
      <w:r w:rsidR="00CB621F">
        <w:t xml:space="preserve"> seasonal variation (including major ion chemistry, trace metals, </w:t>
      </w:r>
      <w:r w:rsidR="009652E0">
        <w:t xml:space="preserve">and </w:t>
      </w:r>
      <w:r w:rsidR="00CB621F">
        <w:t>pH</w:t>
      </w:r>
      <w:r w:rsidR="00F87810">
        <w:t>), including</w:t>
      </w:r>
      <w:r w:rsidR="009C7889">
        <w:t xml:space="preserve"> a lack of time series data to enable differentiation between </w:t>
      </w:r>
      <w:r w:rsidR="00F87810">
        <w:t>contamination</w:t>
      </w:r>
      <w:r w:rsidR="009C7889">
        <w:t xml:space="preserve"> and natural variation, </w:t>
      </w:r>
      <w:r w:rsidR="00F87810">
        <w:t xml:space="preserve">such as </w:t>
      </w:r>
      <w:r w:rsidR="009C7889">
        <w:t>seasonal variation.</w:t>
      </w:r>
    </w:p>
    <w:p w:rsidR="00F87810" w:rsidRDefault="00D71DE2" w:rsidP="00B714B5">
      <w:pPr>
        <w:pStyle w:val="ListBulletLevel1"/>
      </w:pPr>
      <w:r>
        <w:t xml:space="preserve">Water-levels were provided as both positive and negative numbers, without any information as to </w:t>
      </w:r>
      <w:r w:rsidR="00166168">
        <w:t>whether</w:t>
      </w:r>
      <w:r>
        <w:t xml:space="preserve"> this represents a change in measuring practice, or real (artesian) conditions.</w:t>
      </w:r>
      <w:r w:rsidR="005A2AF4">
        <w:t xml:space="preserve"> In addition, some bores do not have recorded reference points from which water-level measurements are taken.</w:t>
      </w:r>
    </w:p>
    <w:p w:rsidR="009C7889" w:rsidRPr="009C7889" w:rsidRDefault="003632CA" w:rsidP="00B714B5">
      <w:pPr>
        <w:pStyle w:val="ListBulletLevel1"/>
      </w:pPr>
      <w:r>
        <w:t>Not</w:t>
      </w:r>
      <w:r w:rsidR="00166168">
        <w:t xml:space="preserve"> all groundwater data relating to the Ranger site </w:t>
      </w:r>
      <w:r>
        <w:t>is</w:t>
      </w:r>
      <w:r w:rsidR="00166168">
        <w:t xml:space="preserve"> stored in a centrally located database. Data from work undertaken by consultants was not stored with ERA-collected data</w:t>
      </w:r>
      <w:r w:rsidR="0011239C">
        <w:t>.</w:t>
      </w:r>
    </w:p>
    <w:p w:rsidR="009C7889" w:rsidRDefault="00B20021" w:rsidP="00B714B5">
      <w:pPr>
        <w:pStyle w:val="ListBulletLevel1"/>
      </w:pPr>
      <w:r w:rsidRPr="00B20021">
        <w:t>Structural geology under</w:t>
      </w:r>
      <w:r w:rsidR="009C7889">
        <w:t xml:space="preserve"> the</w:t>
      </w:r>
      <w:r w:rsidRPr="00B20021">
        <w:t xml:space="preserve"> plant </w:t>
      </w:r>
      <w:r w:rsidR="009C7889">
        <w:t>area</w:t>
      </w:r>
      <w:r w:rsidRPr="00B20021">
        <w:t xml:space="preserve"> and surrounds </w:t>
      </w:r>
      <w:r w:rsidR="00E3617D">
        <w:t xml:space="preserve">is poorly </w:t>
      </w:r>
      <w:r w:rsidR="0011239C">
        <w:t>understood</w:t>
      </w:r>
      <w:r w:rsidR="00106B7B">
        <w:t>,</w:t>
      </w:r>
      <w:r w:rsidR="00E3617D">
        <w:t xml:space="preserve"> </w:t>
      </w:r>
      <w:r w:rsidR="00106B7B">
        <w:t>p</w:t>
      </w:r>
      <w:r w:rsidR="009C7889">
        <w:t>articularly</w:t>
      </w:r>
      <w:r w:rsidR="00E3617D">
        <w:t xml:space="preserve"> in Corridor Creek catchment</w:t>
      </w:r>
      <w:r w:rsidR="00106B7B">
        <w:t xml:space="preserve"> area</w:t>
      </w:r>
      <w:r w:rsidR="00E3617D">
        <w:t xml:space="preserve">. </w:t>
      </w:r>
      <w:r w:rsidR="00B623CD">
        <w:t xml:space="preserve">While it is recognised that sections of </w:t>
      </w:r>
      <w:proofErr w:type="spellStart"/>
      <w:r w:rsidR="00B623CD">
        <w:t>Magela</w:t>
      </w:r>
      <w:proofErr w:type="spellEnd"/>
      <w:r w:rsidR="00B623CD">
        <w:t xml:space="preserve"> Creek are fault-controlled, and these sections interact with groundwater, it is not clear if Corridor Creek is similarly dependent on faulting or other geological structures.</w:t>
      </w:r>
    </w:p>
    <w:p w:rsidR="00E3617D" w:rsidRDefault="00E3617D" w:rsidP="00B714B5">
      <w:pPr>
        <w:pStyle w:val="ListBulletLevel1"/>
      </w:pPr>
      <w:r>
        <w:t xml:space="preserve">Very little information is available </w:t>
      </w:r>
      <w:r w:rsidR="0011239C">
        <w:t>relating to</w:t>
      </w:r>
      <w:r>
        <w:t xml:space="preserve"> </w:t>
      </w:r>
      <w:r w:rsidR="00B20021" w:rsidRPr="00B20021">
        <w:t xml:space="preserve">percolation </w:t>
      </w:r>
      <w:r>
        <w:t xml:space="preserve">and flow </w:t>
      </w:r>
      <w:r w:rsidR="00B20021" w:rsidRPr="00B20021">
        <w:t xml:space="preserve">through </w:t>
      </w:r>
      <w:r>
        <w:t xml:space="preserve">the </w:t>
      </w:r>
      <w:r w:rsidR="00B20021" w:rsidRPr="00B20021">
        <w:t>unsaturated zone</w:t>
      </w:r>
      <w:r>
        <w:t xml:space="preserve">. This is important in </w:t>
      </w:r>
      <w:r w:rsidR="0011239C">
        <w:t>understanding</w:t>
      </w:r>
      <w:r>
        <w:t xml:space="preserve"> recharge and discharge dynamics.</w:t>
      </w:r>
    </w:p>
    <w:p w:rsidR="00B20021" w:rsidRPr="00B20021" w:rsidRDefault="00B623CD" w:rsidP="00B714B5">
      <w:pPr>
        <w:pStyle w:val="ListBulletLevel1"/>
      </w:pPr>
      <w:r>
        <w:t>Data and information about the deeper, regional groundwater system to the southeast of the Ranger site is lacking. This includes information about the potential</w:t>
      </w:r>
      <w:r w:rsidR="00E3617D">
        <w:t xml:space="preserve"> importance of vertical flow and connection to the deeper regional groundwater system, which </w:t>
      </w:r>
      <w:r w:rsidR="00F87810">
        <w:t xml:space="preserve">informs model </w:t>
      </w:r>
      <w:r w:rsidR="0011239C">
        <w:t>development</w:t>
      </w:r>
      <w:r>
        <w:t xml:space="preserve">. </w:t>
      </w:r>
      <w:r w:rsidR="00E3617D">
        <w:t xml:space="preserve">This </w:t>
      </w:r>
      <w:r>
        <w:t xml:space="preserve">gap </w:t>
      </w:r>
      <w:r w:rsidR="00E3617D">
        <w:t>can be provided by</w:t>
      </w:r>
      <w:r w:rsidR="00E3617D" w:rsidRPr="00B20021">
        <w:t xml:space="preserve"> </w:t>
      </w:r>
      <w:r w:rsidR="00E3617D">
        <w:t>d</w:t>
      </w:r>
      <w:r w:rsidR="00B20021" w:rsidRPr="00B20021">
        <w:t>eeper, nested vertical bores</w:t>
      </w:r>
      <w:r w:rsidR="00E3617D">
        <w:t xml:space="preserve"> in strategically identified locations.</w:t>
      </w:r>
      <w:r w:rsidR="00B20021" w:rsidRPr="00B20021">
        <w:t xml:space="preserve"> </w:t>
      </w:r>
    </w:p>
    <w:p w:rsidR="00834558" w:rsidRDefault="00CB621F" w:rsidP="00B714B5">
      <w:pPr>
        <w:pStyle w:val="ListBulletLevel1"/>
      </w:pPr>
      <w:r>
        <w:t>Mineralogy of soil</w:t>
      </w:r>
      <w:r w:rsidR="0011239C">
        <w:t xml:space="preserve"> materials</w:t>
      </w:r>
      <w:r>
        <w:t xml:space="preserve"> across the plant area is required to </w:t>
      </w:r>
      <w:r w:rsidR="0011239C">
        <w:t>understand</w:t>
      </w:r>
      <w:r w:rsidR="009C7889">
        <w:t xml:space="preserve"> the </w:t>
      </w:r>
      <w:r w:rsidR="0011239C">
        <w:t xml:space="preserve">potential </w:t>
      </w:r>
      <w:r w:rsidR="009C7889">
        <w:t xml:space="preserve">mineral precipitation and </w:t>
      </w:r>
      <w:r w:rsidR="00834558">
        <w:t xml:space="preserve">dissolution processes </w:t>
      </w:r>
      <w:r w:rsidR="009C7889">
        <w:t>that may occur in the event of future incidents</w:t>
      </w:r>
      <w:r w:rsidR="0011239C">
        <w:t xml:space="preserve">, </w:t>
      </w:r>
      <w:r w:rsidR="003632CA">
        <w:t xml:space="preserve">to inform geochemical modelling of water-rock interactions in the unsaturated zone affecting the availability of contaminants to groundwater, </w:t>
      </w:r>
      <w:r w:rsidR="0011239C">
        <w:t>as well as providing knowledge to inform closure planning</w:t>
      </w:r>
      <w:r w:rsidR="009C7889">
        <w:t>.</w:t>
      </w:r>
    </w:p>
    <w:p w:rsidR="003632CA" w:rsidRPr="003632CA" w:rsidRDefault="006F5314" w:rsidP="00B714B5">
      <w:pPr>
        <w:pStyle w:val="ListBulletLevel1"/>
      </w:pPr>
      <w:r>
        <w:t>There is no coherent site-wide analysis of hydrographic or hydrogeochemical analysis within a well-defined geological and structural framework. This is amplified by the lack of a single, site-wide groundwater model at Ranger.</w:t>
      </w:r>
    </w:p>
    <w:p w:rsidR="00F87810" w:rsidRDefault="00F87810" w:rsidP="00F87810">
      <w:pPr>
        <w:pStyle w:val="Heading1"/>
      </w:pPr>
      <w:bookmarkStart w:id="196" w:name="_Ref383594704"/>
      <w:bookmarkStart w:id="197" w:name="_Toc390421193"/>
      <w:r>
        <w:t>Conclusions</w:t>
      </w:r>
      <w:bookmarkEnd w:id="196"/>
      <w:bookmarkEnd w:id="197"/>
    </w:p>
    <w:p w:rsidR="009047FD" w:rsidRDefault="0099484B" w:rsidP="009047FD">
      <w:pPr>
        <w:pStyle w:val="BodyText"/>
      </w:pPr>
      <w:r>
        <w:t>There is insufficient post-spill</w:t>
      </w:r>
      <w:r w:rsidR="0011239C">
        <w:t xml:space="preserve"> data </w:t>
      </w:r>
      <w:r w:rsidR="001E566F">
        <w:t xml:space="preserve">to either support or refute that the Leach Tank 1 spill in December 2013 entered the groundwater underlying the plant. This conclusion is </w:t>
      </w:r>
      <w:r w:rsidR="00F87810">
        <w:t xml:space="preserve">based on </w:t>
      </w:r>
      <w:r w:rsidR="001E566F">
        <w:t>data</w:t>
      </w:r>
      <w:r w:rsidR="00F87810">
        <w:t xml:space="preserve"> contained in the hydrogeochemical impact assessment presented in Section </w:t>
      </w:r>
      <w:r w:rsidR="000C1755">
        <w:fldChar w:fldCharType="begin"/>
      </w:r>
      <w:r w:rsidR="00F87810">
        <w:instrText xml:space="preserve"> REF _Ref381179908 \r \h </w:instrText>
      </w:r>
      <w:r w:rsidR="000C1755">
        <w:fldChar w:fldCharType="separate"/>
      </w:r>
      <w:r w:rsidR="00FB5ACD">
        <w:t>3.2.3</w:t>
      </w:r>
      <w:r w:rsidR="000C1755">
        <w:fldChar w:fldCharType="end"/>
      </w:r>
      <w:r w:rsidR="00F87810">
        <w:t>.</w:t>
      </w:r>
      <w:r w:rsidR="009047FD" w:rsidRPr="009047FD">
        <w:t xml:space="preserve"> </w:t>
      </w:r>
      <w:r w:rsidR="009047FD">
        <w:t>Despite this, the spill from Leach Tank 1 on 7 December 2013 is</w:t>
      </w:r>
      <w:r w:rsidR="00D10CF8">
        <w:t xml:space="preserve"> considered</w:t>
      </w:r>
      <w:r w:rsidR="009047FD">
        <w:t xml:space="preserve"> unlikely to have impacted the offsite environment via the groundwater pathway. </w:t>
      </w:r>
    </w:p>
    <w:p w:rsidR="00166168" w:rsidRPr="001E566F" w:rsidRDefault="00166168" w:rsidP="00166168">
      <w:pPr>
        <w:pStyle w:val="BodyText"/>
      </w:pPr>
      <w:r w:rsidRPr="00166168">
        <w:t>From both long-term average water-level analysis and recent average seasonal water-level assessment, there is a persistent groundwater divide located beneath the plant site causing groundwater to flow from the plant area in a north-northwest direction towards RP2 and in a south-southeast direction towards Corridor Creek.</w:t>
      </w:r>
    </w:p>
    <w:p w:rsidR="0011239C" w:rsidRDefault="00F87810" w:rsidP="00F87810">
      <w:pPr>
        <w:pStyle w:val="BodyText"/>
      </w:pPr>
      <w:r>
        <w:t xml:space="preserve">Groundwater underlying the plant area has previously been shown to be contaminated (see Section </w:t>
      </w:r>
      <w:r w:rsidR="000C1755">
        <w:fldChar w:fldCharType="begin"/>
      </w:r>
      <w:r>
        <w:instrText xml:space="preserve"> REF _Ref381179971 \r \h </w:instrText>
      </w:r>
      <w:r w:rsidR="000C1755">
        <w:fldChar w:fldCharType="separate"/>
      </w:r>
      <w:r w:rsidR="00FB5ACD">
        <w:t>2.3</w:t>
      </w:r>
      <w:r w:rsidR="000C1755">
        <w:fldChar w:fldCharType="end"/>
      </w:r>
      <w:r>
        <w:t xml:space="preserve"> and </w:t>
      </w:r>
      <w:r w:rsidR="000C1755">
        <w:fldChar w:fldCharType="begin"/>
      </w:r>
      <w:r>
        <w:instrText xml:space="preserve"> REF _Ref381179980 \r \h </w:instrText>
      </w:r>
      <w:r w:rsidR="000C1755">
        <w:fldChar w:fldCharType="separate"/>
      </w:r>
      <w:r w:rsidR="00FB5ACD">
        <w:t>2.4.1</w:t>
      </w:r>
      <w:r w:rsidR="000C1755">
        <w:fldChar w:fldCharType="end"/>
      </w:r>
      <w:r w:rsidR="00596AB9">
        <w:t xml:space="preserve">), yet water quality in Corridor Creek has not shown evidence of </w:t>
      </w:r>
      <w:r w:rsidR="00E730BD">
        <w:t xml:space="preserve">this </w:t>
      </w:r>
      <w:r w:rsidR="00596AB9">
        <w:t xml:space="preserve">contamination. </w:t>
      </w:r>
      <w:r w:rsidR="00E730BD">
        <w:t xml:space="preserve">In addition, contaminant mapping undertaken in this assessment show the plumes are of limited extent. </w:t>
      </w:r>
      <w:r>
        <w:t xml:space="preserve">While the surface water in the spill-affected area all </w:t>
      </w:r>
      <w:r w:rsidR="00B623CD">
        <w:t>flows</w:t>
      </w:r>
      <w:r>
        <w:t xml:space="preserve"> to RP2, </w:t>
      </w:r>
      <w:r w:rsidR="00166168">
        <w:t>groundwater (shown to be contaminated)</w:t>
      </w:r>
      <w:r>
        <w:t xml:space="preserve"> from the plant site flows to the north as well as to the south and south east. Groundwater flowing along the southerly flow</w:t>
      </w:r>
      <w:r w:rsidR="00D37B17">
        <w:t xml:space="preserve"> </w:t>
      </w:r>
      <w:r>
        <w:t>path may have the</w:t>
      </w:r>
      <w:r w:rsidR="00F61AF0">
        <w:t xml:space="preserve"> </w:t>
      </w:r>
      <w:r>
        <w:t xml:space="preserve">potential to interact with Corridor Creek and via this </w:t>
      </w:r>
      <w:proofErr w:type="spellStart"/>
      <w:r>
        <w:t>Magela</w:t>
      </w:r>
      <w:proofErr w:type="spellEnd"/>
      <w:r>
        <w:t xml:space="preserve"> Creek under suitable flow conditions. </w:t>
      </w:r>
      <w:r w:rsidR="00D10CF8">
        <w:t>While groundwater level and chemistry data are too sparse to allow</w:t>
      </w:r>
      <w:r w:rsidR="001E566F">
        <w:t xml:space="preserve"> a more detailed and specific assessment</w:t>
      </w:r>
      <w:r w:rsidR="00D10CF8">
        <w:t>, the combination of surface water data and available groundwater data provide the grounds for making assumptions about the relative risk of offsite contamination via the groundwater pathway</w:t>
      </w:r>
      <w:r w:rsidR="001E566F">
        <w:t>.</w:t>
      </w:r>
    </w:p>
    <w:p w:rsidR="00D10CF8" w:rsidRDefault="009047FD" w:rsidP="00F87810">
      <w:pPr>
        <w:pStyle w:val="BodyText"/>
      </w:pPr>
      <w:r>
        <w:t>The area exposed to spill material is comprised of sealed and unsealed surfaces, with approximately 30 m</w:t>
      </w:r>
      <w:r w:rsidRPr="009047FD">
        <w:rPr>
          <w:rStyle w:val="Superscript"/>
        </w:rPr>
        <w:t>2</w:t>
      </w:r>
      <w:r>
        <w:t xml:space="preserve"> being vegetated. The sealed areas will have acted as an effectively impermeable material, facilitating surface runoff with no infiltration. The unsealed areas are heavily trafficked and compacted, and likely to have acted in a similar manner to the sealed areas. The soil profile information collected from the plant area was compacted, and of low permeability due to the high clay and fine material fractions. </w:t>
      </w:r>
    </w:p>
    <w:p w:rsidR="007F6D5D" w:rsidRDefault="009047FD" w:rsidP="00F87810">
      <w:pPr>
        <w:pStyle w:val="BodyText"/>
      </w:pPr>
      <w:r>
        <w:t>Of the 1.4 ML of spill material, 1900 L of liquid interacted with the vegetated area, the most likely area for infiltration to occur. This is a low volume of liquid, which will have interacted with low-permeability unsaturated zone materials. The hydrogeochemical risk assessment showed that</w:t>
      </w:r>
      <w:r w:rsidR="007F6D5D" w:rsidRPr="007F6D5D">
        <w:t xml:space="preserve"> given the</w:t>
      </w:r>
      <w:r w:rsidR="007F6D5D">
        <w:t xml:space="preserve"> existing groundwater quality underlying the plant area, the </w:t>
      </w:r>
      <w:r w:rsidR="007F6D5D" w:rsidRPr="007F6D5D">
        <w:t xml:space="preserve">relatively small volume of leachate with the potential to enter the groundwater system, </w:t>
      </w:r>
      <w:r w:rsidR="007F6D5D">
        <w:t xml:space="preserve">the low permeability of unsaturated zone materials, and low groundwater flow rates, the likelihood of leachate from the 7 December spill reaching Corridor Creek is low. </w:t>
      </w:r>
      <w:r w:rsidR="00D10CF8">
        <w:t xml:space="preserve">This conclusion is supported by data from </w:t>
      </w:r>
      <w:r w:rsidR="007F6D5D">
        <w:t>Corridor Creek</w:t>
      </w:r>
      <w:r w:rsidR="00D10CF8">
        <w:t>,</w:t>
      </w:r>
      <w:r w:rsidR="007F6D5D">
        <w:t xml:space="preserve"> </w:t>
      </w:r>
      <w:r w:rsidR="00D10CF8">
        <w:t xml:space="preserve">which </w:t>
      </w:r>
      <w:r w:rsidR="007F6D5D">
        <w:t xml:space="preserve">lies well within the mining lease boundary. </w:t>
      </w:r>
    </w:p>
    <w:p w:rsidR="00AD3C47" w:rsidRDefault="00F87810" w:rsidP="00AD3C47">
      <w:pPr>
        <w:pStyle w:val="BodyText"/>
      </w:pPr>
      <w:r>
        <w:t>While this spill is unlikely to have impacted the off</w:t>
      </w:r>
      <w:r w:rsidR="0011239C">
        <w:t>-</w:t>
      </w:r>
      <w:r>
        <w:t>site environment, the lack of groundwater understanding along the southerly flow</w:t>
      </w:r>
      <w:r w:rsidR="00D37B17">
        <w:t xml:space="preserve"> </w:t>
      </w:r>
      <w:r>
        <w:t xml:space="preserve">path needs to be addressed </w:t>
      </w:r>
      <w:r w:rsidR="00166168">
        <w:t xml:space="preserve">at least </w:t>
      </w:r>
      <w:r>
        <w:t>as part of closure planning.</w:t>
      </w:r>
      <w:r w:rsidR="0011239C">
        <w:t xml:space="preserve"> </w:t>
      </w:r>
      <w:r w:rsidR="001E566F">
        <w:t xml:space="preserve">This includes </w:t>
      </w:r>
      <w:r w:rsidR="00D10CF8">
        <w:t xml:space="preserve">improving the </w:t>
      </w:r>
      <w:r w:rsidR="001E566F">
        <w:t xml:space="preserve">understanding of the interaction between the local, shallow groundwater </w:t>
      </w:r>
      <w:r w:rsidR="009314AA">
        <w:t>systems</w:t>
      </w:r>
      <w:r w:rsidR="001E566F">
        <w:t xml:space="preserve"> with the deeper, regional system. In particular, the role of geological structures, and their hydraulic properties, </w:t>
      </w:r>
      <w:r w:rsidR="00D10CF8">
        <w:t>requires quantification</w:t>
      </w:r>
      <w:r w:rsidR="001E566F">
        <w:t xml:space="preserve">. Geological structures may also play a key role in connecting the groundwater and surface water systems in the region. </w:t>
      </w:r>
      <w:r w:rsidR="0011239C">
        <w:t xml:space="preserve">The potential for </w:t>
      </w:r>
      <w:r w:rsidR="009652E0">
        <w:t>extension</w:t>
      </w:r>
      <w:r w:rsidR="00AD3C47">
        <w:t xml:space="preserve"> of the groundwater</w:t>
      </w:r>
      <w:r w:rsidR="0011239C">
        <w:t xml:space="preserve"> contamination plume </w:t>
      </w:r>
      <w:r w:rsidR="00AD3C47">
        <w:t xml:space="preserve">away </w:t>
      </w:r>
      <w:r w:rsidR="0011239C">
        <w:t>from the plant area needs to be underst</w:t>
      </w:r>
      <w:r w:rsidR="00D37B17">
        <w:t xml:space="preserve">ood to inform </w:t>
      </w:r>
      <w:r w:rsidR="009652E0">
        <w:t xml:space="preserve">future </w:t>
      </w:r>
      <w:r w:rsidR="006C10E0">
        <w:t>assessments</w:t>
      </w:r>
      <w:r w:rsidR="00D37B17">
        <w:t>.</w:t>
      </w:r>
    </w:p>
    <w:p w:rsidR="00733EBD" w:rsidRDefault="00733EBD" w:rsidP="00AD3C47">
      <w:pPr>
        <w:pStyle w:val="Heading1"/>
      </w:pPr>
      <w:bookmarkStart w:id="198" w:name="_Ref383594721"/>
      <w:bookmarkStart w:id="199" w:name="_Toc390421194"/>
      <w:r>
        <w:t>Recommendations</w:t>
      </w:r>
      <w:bookmarkEnd w:id="198"/>
      <w:bookmarkEnd w:id="199"/>
    </w:p>
    <w:p w:rsidR="00DE0ABA" w:rsidRDefault="007D2FFE" w:rsidP="00DE0ABA">
      <w:pPr>
        <w:pStyle w:val="Heading2"/>
      </w:pPr>
      <w:bookmarkStart w:id="200" w:name="_Toc390421195"/>
      <w:r>
        <w:t>Groundwater system understanding</w:t>
      </w:r>
      <w:bookmarkEnd w:id="200"/>
    </w:p>
    <w:p w:rsidR="0011239C" w:rsidRDefault="00B02094" w:rsidP="00B00E99">
      <w:pPr>
        <w:pStyle w:val="BodyText"/>
      </w:pPr>
      <w:r w:rsidRPr="00B02094">
        <w:t>GA recommend</w:t>
      </w:r>
      <w:r w:rsidR="00497E24">
        <w:t>ed</w:t>
      </w:r>
      <w:r w:rsidRPr="00B02094">
        <w:t xml:space="preserve"> initial follow up </w:t>
      </w:r>
      <w:r w:rsidR="00497E24" w:rsidRPr="00B02094">
        <w:t xml:space="preserve">weekly </w:t>
      </w:r>
      <w:r w:rsidRPr="00B02094">
        <w:t>investigative</w:t>
      </w:r>
      <w:r w:rsidR="00AD3C47">
        <w:t xml:space="preserve"> water-level monitoring and water quality</w:t>
      </w:r>
      <w:r w:rsidRPr="00B02094">
        <w:t xml:space="preserve"> sampling at bores 35, 36, 47, OA09, and OA11</w:t>
      </w:r>
      <w:r w:rsidR="006C10E0">
        <w:rPr>
          <w:rStyle w:val="FootnoteReference"/>
          <w:rFonts w:eastAsia="Times"/>
        </w:rPr>
        <w:footnoteReference w:id="9"/>
      </w:r>
      <w:r w:rsidR="0011239C">
        <w:t xml:space="preserve"> </w:t>
      </w:r>
      <w:r w:rsidR="00346D67">
        <w:t>(</w:t>
      </w:r>
      <w:r w:rsidR="00AD3C47">
        <w:t xml:space="preserve">shown in </w:t>
      </w:r>
      <w:r w:rsidR="000C1755">
        <w:fldChar w:fldCharType="begin"/>
      </w:r>
      <w:r w:rsidR="00346D67">
        <w:instrText xml:space="preserve"> REF _Ref381626204 \h </w:instrText>
      </w:r>
      <w:r w:rsidR="000C1755">
        <w:fldChar w:fldCharType="separate"/>
      </w:r>
      <w:r w:rsidR="00FB5ACD">
        <w:t xml:space="preserve">Figure </w:t>
      </w:r>
      <w:r w:rsidR="00FB5ACD">
        <w:rPr>
          <w:noProof/>
        </w:rPr>
        <w:t>29</w:t>
      </w:r>
      <w:r w:rsidR="000C1755">
        <w:fldChar w:fldCharType="end"/>
      </w:r>
      <w:r w:rsidR="00346D67">
        <w:t>)</w:t>
      </w:r>
      <w:r w:rsidRPr="00B02094">
        <w:t xml:space="preserve">. These bores were selected based on analysis of water levels, to determine most likely flow directions away from the spill </w:t>
      </w:r>
      <w:r w:rsidR="00346D67">
        <w:t>affected area</w:t>
      </w:r>
      <w:r>
        <w:t>.</w:t>
      </w:r>
      <w:r w:rsidRPr="00B02094">
        <w:t xml:space="preserve"> </w:t>
      </w:r>
      <w:r w:rsidR="00B00E99" w:rsidRPr="00B02094">
        <w:t xml:space="preserve">This </w:t>
      </w:r>
      <w:r>
        <w:t xml:space="preserve">initial </w:t>
      </w:r>
      <w:r w:rsidR="00AD3C47">
        <w:t>sampling and monitoring</w:t>
      </w:r>
      <w:r>
        <w:t xml:space="preserve"> </w:t>
      </w:r>
      <w:r w:rsidR="00B00E99" w:rsidRPr="00B02094">
        <w:t xml:space="preserve">is important in understanding whether </w:t>
      </w:r>
      <w:r w:rsidR="0019631E">
        <w:t>December 2013</w:t>
      </w:r>
      <w:r>
        <w:t xml:space="preserve"> </w:t>
      </w:r>
      <w:r w:rsidR="0019631E">
        <w:t>samples</w:t>
      </w:r>
      <w:r w:rsidR="00B00E99" w:rsidRPr="00B02094">
        <w:t xml:space="preserve"> from bores 35 and 36 </w:t>
      </w:r>
      <w:r w:rsidR="0019631E">
        <w:t>represent groundwater contamination from</w:t>
      </w:r>
      <w:r w:rsidR="00B00E99" w:rsidRPr="00B02094">
        <w:t xml:space="preserve"> the spill, or the broader contamination already identified </w:t>
      </w:r>
      <w:r w:rsidR="00B623CD">
        <w:t xml:space="preserve">in </w:t>
      </w:r>
      <w:r w:rsidR="00834558">
        <w:t>the plant area propagating</w:t>
      </w:r>
      <w:r w:rsidR="0019631E">
        <w:t xml:space="preserve"> via the groundwater flow path</w:t>
      </w:r>
      <w:r w:rsidR="00F61AF0">
        <w:t>, or any combination of the two</w:t>
      </w:r>
      <w:r w:rsidR="00834558">
        <w:t>.</w:t>
      </w:r>
      <w:r w:rsidR="00B00E99" w:rsidRPr="00B02094">
        <w:t xml:space="preserve"> </w:t>
      </w:r>
      <w:r>
        <w:t>GA</w:t>
      </w:r>
      <w:r w:rsidR="00B00E99" w:rsidRPr="00B02094">
        <w:t xml:space="preserve"> recommend</w:t>
      </w:r>
      <w:r w:rsidR="00497E24">
        <w:t>ed</w:t>
      </w:r>
      <w:r w:rsidR="00B00E99" w:rsidRPr="00B02094">
        <w:t xml:space="preserve"> that </w:t>
      </w:r>
      <w:r>
        <w:t xml:space="preserve">initial follow up investigative </w:t>
      </w:r>
      <w:r w:rsidR="00B00E99" w:rsidRPr="00B02094">
        <w:t xml:space="preserve">samples include water level, EC, </w:t>
      </w:r>
      <w:r w:rsidR="00B623CD">
        <w:t>dissolved oxygen</w:t>
      </w:r>
      <w:r w:rsidR="00B00E99" w:rsidRPr="00B02094">
        <w:t xml:space="preserve">, </w:t>
      </w:r>
      <w:r w:rsidR="00B623CD">
        <w:t>oxidation/reduction potential</w:t>
      </w:r>
      <w:r w:rsidR="00B00E99" w:rsidRPr="00B02094">
        <w:t xml:space="preserve">, </w:t>
      </w:r>
      <w:r w:rsidR="00F61AF0">
        <w:t>pH, alkalinity by titration, temperature, turbidity</w:t>
      </w:r>
      <w:r w:rsidR="00B00E99" w:rsidRPr="00B02094">
        <w:t>, major cations and anions and (filtered) minor and trace metals</w:t>
      </w:r>
      <w:r w:rsidR="00522CBD">
        <w:t>, a</w:t>
      </w:r>
      <w:r w:rsidR="00B00E99" w:rsidRPr="00B02094">
        <w:t>s well as nitrogen (T_N) and Ionic Balance.</w:t>
      </w:r>
      <w:r w:rsidR="00497E24">
        <w:t xml:space="preserve"> </w:t>
      </w:r>
      <w:r w:rsidR="00270EAE">
        <w:t xml:space="preserve">In addition, installing automatic data loggers in these bores should be considered to </w:t>
      </w:r>
      <w:r w:rsidR="00B623CD">
        <w:t>obtain</w:t>
      </w:r>
      <w:r w:rsidR="00270EAE">
        <w:t xml:space="preserve"> time series groundwater-level data.</w:t>
      </w:r>
    </w:p>
    <w:p w:rsidR="006A4453" w:rsidRPr="007235E1" w:rsidRDefault="00497E24" w:rsidP="006A4453">
      <w:pPr>
        <w:pStyle w:val="BodyText"/>
      </w:pPr>
      <w:r>
        <w:t>T</w:t>
      </w:r>
      <w:r w:rsidR="006A4453">
        <w:t>he water quality of gr</w:t>
      </w:r>
      <w:r>
        <w:t>oundwater at these locations showed no significant variation</w:t>
      </w:r>
      <w:r w:rsidR="006A4453">
        <w:t xml:space="preserve"> </w:t>
      </w:r>
      <w:r>
        <w:t>after five sampling events during April. GA recommended that sampling at these bores be undertaken monthly</w:t>
      </w:r>
      <w:r w:rsidR="00D50FBA">
        <w:t>.</w:t>
      </w:r>
      <w:r w:rsidR="006A4453">
        <w:t xml:space="preserve"> GA recommends that ERA should</w:t>
      </w:r>
      <w:r w:rsidR="00D50FBA">
        <w:t xml:space="preserve"> work to</w:t>
      </w:r>
      <w:r w:rsidR="006A4453">
        <w:t xml:space="preserve"> incorporate at least these </w:t>
      </w:r>
      <w:r w:rsidR="00D50FBA">
        <w:t>five</w:t>
      </w:r>
      <w:r w:rsidR="006A4453">
        <w:t xml:space="preserve"> monitoring points in the Ranger Groundwater run of ongoing routine operational groundwater monitoring </w:t>
      </w:r>
      <w:r w:rsidR="000C1755">
        <w:fldChar w:fldCharType="begin"/>
      </w:r>
      <w:r w:rsidR="006A4453">
        <w:instrText xml:space="preserve"> ADDIN EN.CITE &lt;EndNote&gt;&lt;Cite&gt;&lt;Author&gt;Ltd&lt;/Author&gt;&lt;Year&gt;2013&lt;/Year&gt;&lt;RecNum&gt;43&lt;/RecNum&gt;&lt;DisplayText&gt;(Energy Resources of Australia Ltd, 2013b)&lt;/DisplayText&gt;&lt;record&gt;&lt;rec-number&gt;43&lt;/rec-number&gt;&lt;foreign-keys&gt;&lt;key app="EN" db-id="xf5rrfrfiewaexevwaa5teet0d0xvpa0dtrd"&gt;43&lt;/key&gt;&lt;/foreign-keys&gt;&lt;ref-type name="Unpublished Work"&gt;34&lt;/ref-type&gt;&lt;contributors&gt;&lt;authors&gt;&lt;author&gt;Energy Resources of Australia Ltd,&lt;/author&gt;&lt;/authors&gt;&lt;/contributors&gt;&lt;titles&gt;&lt;title&gt;Ranger Water Management Plan - Appendix F Water Quality Monitoring Program&lt;/title&gt;&lt;/titles&gt;&lt;pages&gt;25&lt;/pages&gt;&lt;dates&gt;&lt;year&gt;2013&lt;/year&gt;&lt;/dates&gt;&lt;urls&gt;&lt;/urls&gt;&lt;/record&gt;&lt;/Cite&gt;&lt;/EndNote&gt;</w:instrText>
      </w:r>
      <w:r w:rsidR="000C1755">
        <w:fldChar w:fldCharType="separate"/>
      </w:r>
      <w:r w:rsidR="006A4453">
        <w:rPr>
          <w:noProof/>
        </w:rPr>
        <w:t>(</w:t>
      </w:r>
      <w:hyperlink w:anchor="_ENREF_9" w:tooltip="Energy Resources of Australia Ltd, 2013 #43" w:history="1">
        <w:r w:rsidR="009A0B72">
          <w:rPr>
            <w:noProof/>
          </w:rPr>
          <w:t>Energy Resources of Australia Ltd, 2013b</w:t>
        </w:r>
      </w:hyperlink>
      <w:r w:rsidR="006A4453">
        <w:rPr>
          <w:noProof/>
        </w:rPr>
        <w:t>)</w:t>
      </w:r>
      <w:r w:rsidR="000C1755">
        <w:fldChar w:fldCharType="end"/>
      </w:r>
      <w:r w:rsidR="006A4453">
        <w:t xml:space="preserve"> and that results from these bores be reported as part thereof.</w:t>
      </w:r>
      <w:r w:rsidR="006A4453" w:rsidRPr="00B02094">
        <w:t xml:space="preserve"> </w:t>
      </w:r>
      <w:r w:rsidR="006A4453">
        <w:t xml:space="preserve">As part of any monitoring, sampling and reporting program, data quality issues identified in Section </w:t>
      </w:r>
      <w:r w:rsidR="000C1755">
        <w:fldChar w:fldCharType="begin"/>
      </w:r>
      <w:r w:rsidR="006A4453">
        <w:instrText xml:space="preserve"> REF _Ref382828133 \r \h </w:instrText>
      </w:r>
      <w:r w:rsidR="000C1755">
        <w:fldChar w:fldCharType="separate"/>
      </w:r>
      <w:r w:rsidR="00FB5ACD">
        <w:t>4</w:t>
      </w:r>
      <w:r w:rsidR="000C1755">
        <w:fldChar w:fldCharType="end"/>
      </w:r>
      <w:r w:rsidR="006A4453">
        <w:t xml:space="preserve"> should be addressed.</w:t>
      </w:r>
    </w:p>
    <w:p w:rsidR="006A4453" w:rsidRDefault="006A4453" w:rsidP="006A4453">
      <w:pPr>
        <w:pStyle w:val="BodyText"/>
      </w:pPr>
      <w:r w:rsidRPr="00B02094">
        <w:t xml:space="preserve">Installation </w:t>
      </w:r>
      <w:r>
        <w:t>of</w:t>
      </w:r>
      <w:r w:rsidRPr="00B02094">
        <w:t xml:space="preserve"> deep monitoring bores in </w:t>
      </w:r>
      <w:r>
        <w:t>the Corridor Creek</w:t>
      </w:r>
      <w:r w:rsidRPr="00B02094">
        <w:t xml:space="preserve"> catchment, as well as on the southern side of C</w:t>
      </w:r>
      <w:r>
        <w:t xml:space="preserve">orridor </w:t>
      </w:r>
      <w:r w:rsidRPr="00B02094">
        <w:t>C</w:t>
      </w:r>
      <w:r>
        <w:t>reek should be considered. These will provide valuable data</w:t>
      </w:r>
      <w:r w:rsidRPr="00B02094">
        <w:t xml:space="preserve"> to</w:t>
      </w:r>
      <w:r>
        <w:t xml:space="preserve"> assist in </w:t>
      </w:r>
      <w:r w:rsidRPr="00B02094">
        <w:t>determin</w:t>
      </w:r>
      <w:r>
        <w:t>ing</w:t>
      </w:r>
      <w:r w:rsidRPr="00B02094">
        <w:t xml:space="preserve"> potential connection</w:t>
      </w:r>
      <w:r>
        <w:t xml:space="preserve"> of groundwater</w:t>
      </w:r>
      <w:r w:rsidRPr="00B02094">
        <w:t xml:space="preserve"> </w:t>
      </w:r>
      <w:r>
        <w:t>of the Ranger site with that of Kakadu National Park and the regional groundwater system.</w:t>
      </w:r>
    </w:p>
    <w:p w:rsidR="006A4453" w:rsidRDefault="006A4453" w:rsidP="006A4453">
      <w:pPr>
        <w:pStyle w:val="BodyText"/>
      </w:pPr>
      <w:r>
        <w:t xml:space="preserve">More detailed geological mapping should be undertaken to provide data on the presence or absence of geological structures in the Corridor Creek catchment. This should be informed by appropriate geophysical investigations, and will, in turn, inform a more thorough hydrogeological conceptual model of this part of the Ranger mine site. </w:t>
      </w:r>
    </w:p>
    <w:p w:rsidR="006A4453" w:rsidRDefault="006A4453" w:rsidP="00B00E99">
      <w:pPr>
        <w:pStyle w:val="BodyText"/>
      </w:pPr>
      <w:r w:rsidRPr="00D71DE2">
        <w:t xml:space="preserve">Information from soil profiles </w:t>
      </w:r>
      <w:r>
        <w:t>should be gathered to</w:t>
      </w:r>
      <w:r w:rsidRPr="00D71DE2">
        <w:t xml:space="preserve"> underpin future groundwater impact assessment</w:t>
      </w:r>
      <w:r>
        <w:t>s</w:t>
      </w:r>
      <w:r w:rsidRPr="00D71DE2">
        <w:t>, as</w:t>
      </w:r>
      <w:r>
        <w:t xml:space="preserve"> the</w:t>
      </w:r>
      <w:r w:rsidRPr="00D71DE2">
        <w:t xml:space="preserve"> soil </w:t>
      </w:r>
      <w:r>
        <w:t xml:space="preserve">profile </w:t>
      </w:r>
      <w:r w:rsidRPr="00D71DE2">
        <w:t xml:space="preserve">is the principal </w:t>
      </w:r>
      <w:r>
        <w:t xml:space="preserve">pathway </w:t>
      </w:r>
      <w:r w:rsidRPr="00D71DE2">
        <w:t xml:space="preserve">by which contaminants may enter the groundwater </w:t>
      </w:r>
      <w:r>
        <w:t>system</w:t>
      </w:r>
      <w:r w:rsidRPr="00D71DE2">
        <w:t>. This is particularly important to understand given the potentially significant physicochemical effects of the seasonally fluctuating water table</w:t>
      </w:r>
      <w:r>
        <w:t xml:space="preserve"> at Ranger. </w:t>
      </w:r>
      <w:r w:rsidRPr="007D2FFE">
        <w:t>It is important to know the mineralogy of soil materials, as this determines the potential dissolution and precipitation reactions that can be expected to occur in the event of spills, or post-closure.</w:t>
      </w:r>
    </w:p>
    <w:p w:rsidR="0011239C" w:rsidRDefault="0021005D" w:rsidP="00B00E99">
      <w:pPr>
        <w:pStyle w:val="BodyText"/>
      </w:pPr>
      <w:r>
        <w:rPr>
          <w:noProof/>
        </w:rPr>
        <w:drawing>
          <wp:inline distT="0" distB="0" distL="0" distR="0">
            <wp:extent cx="5753100" cy="5686425"/>
            <wp:effectExtent l="0" t="0" r="0" b="9525"/>
            <wp:docPr id="5" name="Picture 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water\Advice\Projects\Uranium\Ranger Mine\SSD Work 2014\Reporting\Figures\Final Figures\Ranger_Spill_FIG29_5k_GA_recommended_bores.png"/>
                    <pic:cNvPicPr>
                      <a:picLocks noChangeAspect="1" noChangeArrowheads="1"/>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686425"/>
                    </a:xfrm>
                    <a:prstGeom prst="rect">
                      <a:avLst/>
                    </a:prstGeom>
                    <a:noFill/>
                    <a:ln>
                      <a:noFill/>
                    </a:ln>
                  </pic:spPr>
                </pic:pic>
              </a:graphicData>
            </a:graphic>
          </wp:inline>
        </w:drawing>
      </w:r>
    </w:p>
    <w:p w:rsidR="00A310E7" w:rsidRPr="00B00E99" w:rsidRDefault="0011239C" w:rsidP="0011239C">
      <w:pPr>
        <w:pStyle w:val="Caption"/>
      </w:pPr>
      <w:bookmarkStart w:id="201" w:name="_Ref381626204"/>
      <w:bookmarkStart w:id="202" w:name="_Toc390761293"/>
      <w:proofErr w:type="gramStart"/>
      <w:r>
        <w:t xml:space="preserve">Figure </w:t>
      </w:r>
      <w:proofErr w:type="gramEnd"/>
      <w:r w:rsidR="000C1755">
        <w:fldChar w:fldCharType="begin"/>
      </w:r>
      <w:r w:rsidR="00FB5ACD">
        <w:instrText xml:space="preserve"> SEQ Figure \* ARABIC </w:instrText>
      </w:r>
      <w:r w:rsidR="000C1755">
        <w:fldChar w:fldCharType="separate"/>
      </w:r>
      <w:r w:rsidR="00FB5ACD">
        <w:rPr>
          <w:noProof/>
        </w:rPr>
        <w:t>29</w:t>
      </w:r>
      <w:r w:rsidR="000C1755">
        <w:rPr>
          <w:noProof/>
        </w:rPr>
        <w:fldChar w:fldCharType="end"/>
      </w:r>
      <w:bookmarkEnd w:id="201"/>
      <w:proofErr w:type="gramStart"/>
      <w:r>
        <w:t>.</w:t>
      </w:r>
      <w:proofErr w:type="gramEnd"/>
      <w:r>
        <w:t xml:space="preserve"> Location of bores recommended for immediate sampling and inclusion in operational monitoring regime</w:t>
      </w:r>
      <w:bookmarkEnd w:id="202"/>
    </w:p>
    <w:p w:rsidR="005A2AF4" w:rsidRDefault="00400734" w:rsidP="007235E1">
      <w:pPr>
        <w:pStyle w:val="BodyText"/>
      </w:pPr>
      <w:r>
        <w:t>More detailed anal</w:t>
      </w:r>
      <w:r w:rsidR="005A2AF4">
        <w:t>ysis of hydrogeological and hydrogeochemical conditions should be undertaken across the Ranger mine site. This would include groundwater level mapping, hydrogeochemical interpolation, as well as integrated geological and hydrogeological conceptualisations to provide robust information to closure planning. All bores should have their screened intervals assigned to an aquifer from the hydrogeological conceptual model where possible. Where this is not possible, the reasons for this should be recorded. This will allow a more in-depth analysis of groundwater-level</w:t>
      </w:r>
      <w:r>
        <w:t xml:space="preserve"> </w:t>
      </w:r>
      <w:r w:rsidR="005A2AF4">
        <w:t xml:space="preserve">and hydrogeochemical data. Additional stream and groundwater hydrograph analysis should be undertaken to inform the importance of </w:t>
      </w:r>
      <w:proofErr w:type="spellStart"/>
      <w:r w:rsidR="005A2AF4">
        <w:t>baseflow</w:t>
      </w:r>
      <w:proofErr w:type="spellEnd"/>
      <w:r w:rsidR="005A2AF4">
        <w:t xml:space="preserve"> to the groundwater balance. As part of this analysis, bore locations and measurement reference points should be surveyed</w:t>
      </w:r>
      <w:r w:rsidR="006C10E0">
        <w:t>, and a bore status audit undertaken</w:t>
      </w:r>
      <w:r w:rsidR="005A2AF4">
        <w:t>.</w:t>
      </w:r>
    </w:p>
    <w:p w:rsidR="001A6391" w:rsidRDefault="001A6391" w:rsidP="007235E1">
      <w:pPr>
        <w:pStyle w:val="BodyText"/>
      </w:pPr>
      <w:r>
        <w:t xml:space="preserve">Following any </w:t>
      </w:r>
      <w:proofErr w:type="spellStart"/>
      <w:r>
        <w:t>reconceptualisation</w:t>
      </w:r>
      <w:proofErr w:type="spellEnd"/>
      <w:r>
        <w:t xml:space="preserve">, and as part of hydrogeological investigations for closure, hydraulic properties of faults and </w:t>
      </w:r>
      <w:r w:rsidR="00B623CD">
        <w:t xml:space="preserve">geological </w:t>
      </w:r>
      <w:r>
        <w:t xml:space="preserve">damage zones should be </w:t>
      </w:r>
      <w:r w:rsidR="00533814">
        <w:t>analysed</w:t>
      </w:r>
      <w:r>
        <w:t xml:space="preserve">. It is understood this is being undertaken for the Ranger 3 Deeps project, as well as for work currently being undertaken by CSIRO and </w:t>
      </w:r>
      <w:proofErr w:type="spellStart"/>
      <w:r w:rsidR="00533814">
        <w:t>Intera</w:t>
      </w:r>
      <w:proofErr w:type="spellEnd"/>
      <w:r w:rsidR="00142FE8">
        <w:t xml:space="preserve"> </w:t>
      </w:r>
      <w:r w:rsidR="00C63B6F">
        <w:t>for ERA</w:t>
      </w:r>
      <w:r>
        <w:t>.</w:t>
      </w:r>
    </w:p>
    <w:p w:rsidR="00733EBD" w:rsidRDefault="007235E1" w:rsidP="00733EBD">
      <w:pPr>
        <w:pStyle w:val="Heading2"/>
      </w:pPr>
      <w:bookmarkStart w:id="203" w:name="_Toc390421196"/>
      <w:r>
        <w:t>Groundwater</w:t>
      </w:r>
      <w:r w:rsidR="00733EBD">
        <w:t xml:space="preserve"> </w:t>
      </w:r>
      <w:r w:rsidR="00B623CD">
        <w:t>m</w:t>
      </w:r>
      <w:r w:rsidR="00733EBD">
        <w:t>odelling</w:t>
      </w:r>
      <w:bookmarkEnd w:id="203"/>
    </w:p>
    <w:p w:rsidR="00834558" w:rsidRDefault="00834558" w:rsidP="00A310E7">
      <w:pPr>
        <w:pStyle w:val="BodyText"/>
      </w:pPr>
      <w:r w:rsidRPr="00834558">
        <w:t xml:space="preserve">The </w:t>
      </w:r>
      <w:r w:rsidR="00533814">
        <w:t xml:space="preserve">seasonal variation in groundwater-levels and flow </w:t>
      </w:r>
      <w:r w:rsidRPr="00834558">
        <w:t xml:space="preserve">precludes the use of steady </w:t>
      </w:r>
      <w:r w:rsidR="00C63B6F">
        <w:t>state modelling to inform local-</w:t>
      </w:r>
      <w:r w:rsidRPr="00834558">
        <w:t xml:space="preserve">scale </w:t>
      </w:r>
      <w:r w:rsidR="00C63B6F">
        <w:t xml:space="preserve">assessment </w:t>
      </w:r>
      <w:r w:rsidRPr="00834558">
        <w:t xml:space="preserve">around the plant site. This form of modelling is more applicable to long-term trends in groundwater flow directions. A better understanding of recharge and water flow through the unsaturated zone during the distinct seasonal periods will add much information regarding the key </w:t>
      </w:r>
      <w:r w:rsidR="00400734">
        <w:t>driving mechanisms</w:t>
      </w:r>
      <w:r w:rsidRPr="00834558">
        <w:t xml:space="preserve"> in the model from seasonal rainfall. To this end more recent data is required to adequately calibrate any models, transient or otherwise.</w:t>
      </w:r>
    </w:p>
    <w:p w:rsidR="00903C25" w:rsidRDefault="00E55872" w:rsidP="00A310E7">
      <w:pPr>
        <w:pStyle w:val="BodyText"/>
      </w:pPr>
      <w:r w:rsidRPr="00E55872">
        <w:t xml:space="preserve">The lack of hydrogeological understanding in the </w:t>
      </w:r>
      <w:proofErr w:type="spellStart"/>
      <w:r w:rsidR="00B623CD">
        <w:t>south</w:t>
      </w:r>
      <w:r w:rsidRPr="00E55872">
        <w:t>eastern</w:t>
      </w:r>
      <w:proofErr w:type="spellEnd"/>
      <w:r w:rsidRPr="00E55872">
        <w:t xml:space="preserve"> corner of the</w:t>
      </w:r>
      <w:r w:rsidR="00533814">
        <w:t xml:space="preserve"> Ranger</w:t>
      </w:r>
      <w:r w:rsidRPr="00E55872">
        <w:t xml:space="preserve"> site is a crucial data gap that needs to be addressed for proper impact assessments. Once these data gaps have been a</w:t>
      </w:r>
      <w:r w:rsidR="00142FE8">
        <w:t xml:space="preserve">ddressed, </w:t>
      </w:r>
      <w:r w:rsidRPr="00E55872">
        <w:t xml:space="preserve">a more detailed understanding of the potential hydrogeological processes that may occur as a result of groundwater contamination </w:t>
      </w:r>
      <w:r w:rsidR="00533814">
        <w:t xml:space="preserve">may </w:t>
      </w:r>
      <w:r w:rsidRPr="00E55872">
        <w:t>be developed. Chemical processes along flow paths such as water-rock interaction and redox processes should be assessed to understand the fate of high concentration solutes such as SO</w:t>
      </w:r>
      <w:r w:rsidRPr="00E55872">
        <w:rPr>
          <w:rStyle w:val="Subscript"/>
        </w:rPr>
        <w:t>4</w:t>
      </w:r>
      <w:r w:rsidRPr="00E55872">
        <w:t>,</w:t>
      </w:r>
      <w:r w:rsidR="00142FE8">
        <w:t xml:space="preserve"> </w:t>
      </w:r>
      <w:r w:rsidRPr="00E55872">
        <w:t>Fe,</w:t>
      </w:r>
      <w:r>
        <w:t xml:space="preserve"> </w:t>
      </w:r>
      <w:r w:rsidRPr="00E55872">
        <w:t>Mg,</w:t>
      </w:r>
      <w:r>
        <w:t xml:space="preserve"> </w:t>
      </w:r>
      <w:r w:rsidRPr="00E55872">
        <w:t>Cu</w:t>
      </w:r>
      <w:r w:rsidR="00400734">
        <w:t xml:space="preserve">, </w:t>
      </w:r>
      <w:proofErr w:type="spellStart"/>
      <w:r w:rsidR="00400734">
        <w:t>Mn</w:t>
      </w:r>
      <w:proofErr w:type="spellEnd"/>
      <w:r w:rsidRPr="00E55872">
        <w:t xml:space="preserve"> and U in the system.  This is best done in combination with groundwater flow modelling in the form of coupled reactive transport models. This approach can give an indication of the likely impacts and extents</w:t>
      </w:r>
      <w:r w:rsidR="00533814">
        <w:t>,</w:t>
      </w:r>
      <w:r w:rsidRPr="00E55872">
        <w:t xml:space="preserve"> not only of the recent spill but also of the cumulative contamination whic</w:t>
      </w:r>
      <w:r w:rsidR="00B623CD">
        <w:t xml:space="preserve">h would be crucial </w:t>
      </w:r>
      <w:r w:rsidR="006C10E0">
        <w:t>in any future assessments</w:t>
      </w:r>
      <w:r w:rsidR="00903C25">
        <w:t>.</w:t>
      </w:r>
    </w:p>
    <w:p w:rsidR="00903C25" w:rsidRDefault="00903C25" w:rsidP="00903C25">
      <w:pPr>
        <w:pStyle w:val="BodyText"/>
      </w:pPr>
      <w:r>
        <w:br w:type="page"/>
      </w:r>
    </w:p>
    <w:p w:rsidR="00141B63" w:rsidRDefault="00141B63" w:rsidP="00141B63">
      <w:pPr>
        <w:pStyle w:val="Heading1"/>
      </w:pPr>
      <w:bookmarkStart w:id="204" w:name="_Toc390421197"/>
      <w:r>
        <w:t>References</w:t>
      </w:r>
      <w:bookmarkEnd w:id="204"/>
    </w:p>
    <w:p w:rsidR="009A0B72" w:rsidRDefault="000C1755" w:rsidP="009A0B72">
      <w:pPr>
        <w:pStyle w:val="References"/>
        <w:spacing w:after="0"/>
        <w:ind w:left="720" w:hanging="720"/>
        <w:rPr>
          <w:noProof/>
        </w:rPr>
      </w:pPr>
      <w:r w:rsidRPr="007A2432">
        <w:fldChar w:fldCharType="begin"/>
      </w:r>
      <w:r w:rsidR="00141B63" w:rsidRPr="007A2432">
        <w:instrText xml:space="preserve"> ADDIN EN.REFLIST </w:instrText>
      </w:r>
      <w:r w:rsidRPr="007A2432">
        <w:fldChar w:fldCharType="separate"/>
      </w:r>
      <w:bookmarkStart w:id="205" w:name="_ENREF_1"/>
      <w:r w:rsidR="009A0B72">
        <w:rPr>
          <w:noProof/>
        </w:rPr>
        <w:t>Alarcon Leon E, Gellert C and Pillai M (2007a) Groundwater contamination in the Ranger mine plant area - Phase 2 investigations for ERA Ranger Mine. EWL Sciences.</w:t>
      </w:r>
      <w:bookmarkEnd w:id="205"/>
    </w:p>
    <w:p w:rsidR="009A0B72" w:rsidRDefault="009A0B72" w:rsidP="009A0B72">
      <w:pPr>
        <w:pStyle w:val="References"/>
        <w:spacing w:after="0"/>
        <w:ind w:left="720" w:hanging="720"/>
        <w:rPr>
          <w:noProof/>
        </w:rPr>
      </w:pPr>
      <w:bookmarkStart w:id="206" w:name="_ENREF_2"/>
      <w:r>
        <w:rPr>
          <w:noProof/>
        </w:rPr>
        <w:t>Alarcon Leon E, Gellert C and Puhalovich A (2007b) Position Paper: Current Status of Contaminated Sites at Ranger Mine and Proposed Way Forward. EWL Sciences.</w:t>
      </w:r>
      <w:bookmarkEnd w:id="206"/>
    </w:p>
    <w:p w:rsidR="009A0B72" w:rsidRDefault="009A0B72" w:rsidP="009A0B72">
      <w:pPr>
        <w:pStyle w:val="References"/>
        <w:spacing w:after="0"/>
        <w:ind w:left="720" w:hanging="720"/>
        <w:rPr>
          <w:noProof/>
        </w:rPr>
      </w:pPr>
      <w:bookmarkStart w:id="207" w:name="_ENREF_3"/>
      <w:r>
        <w:rPr>
          <w:noProof/>
        </w:rPr>
        <w:t>ASRIS (2013) Australian Soil Resources Information System. &lt;</w:t>
      </w:r>
      <w:hyperlink r:id="rId55" w:history="1">
        <w:r w:rsidRPr="009A0B72">
          <w:rPr>
            <w:rStyle w:val="Hyperlink"/>
            <w:noProof/>
          </w:rPr>
          <w:t>http://www.asris.csiro.au/index_ie.html&gt;</w:t>
        </w:r>
      </w:hyperlink>
      <w:r>
        <w:rPr>
          <w:noProof/>
        </w:rPr>
        <w:t>.</w:t>
      </w:r>
      <w:bookmarkEnd w:id="207"/>
    </w:p>
    <w:p w:rsidR="009A0B72" w:rsidRDefault="009A0B72" w:rsidP="009A0B72">
      <w:pPr>
        <w:pStyle w:val="References"/>
        <w:spacing w:after="0"/>
        <w:ind w:left="720" w:hanging="720"/>
        <w:rPr>
          <w:noProof/>
        </w:rPr>
      </w:pPr>
      <w:bookmarkStart w:id="208" w:name="_ENREF_4"/>
      <w:r>
        <w:rPr>
          <w:noProof/>
        </w:rPr>
        <w:t>Battersby L and Ker P (2013) Investigation as radioactive leak leaves Ranger uranium mine under a cloud. Sydney Morning Herald. Fairfax, Sydney.</w:t>
      </w:r>
      <w:bookmarkEnd w:id="208"/>
    </w:p>
    <w:p w:rsidR="009A0B72" w:rsidRDefault="009A0B72" w:rsidP="009A0B72">
      <w:pPr>
        <w:pStyle w:val="References"/>
        <w:spacing w:after="0"/>
        <w:ind w:left="720" w:hanging="720"/>
        <w:rPr>
          <w:noProof/>
        </w:rPr>
      </w:pPr>
      <w:bookmarkStart w:id="209" w:name="_ENREF_5"/>
      <w:r>
        <w:rPr>
          <w:noProof/>
        </w:rPr>
        <w:t>BoM (2014) Climate Data Online. &lt;</w:t>
      </w:r>
      <w:hyperlink r:id="rId56" w:history="1">
        <w:r w:rsidRPr="009A0B72">
          <w:rPr>
            <w:rStyle w:val="Hyperlink"/>
            <w:noProof/>
          </w:rPr>
          <w:t>http://www.bom.gov.au/climate/data/index.shtml?bookmark=136&gt;</w:t>
        </w:r>
      </w:hyperlink>
      <w:r>
        <w:rPr>
          <w:noProof/>
        </w:rPr>
        <w:t>.</w:t>
      </w:r>
      <w:bookmarkEnd w:id="209"/>
    </w:p>
    <w:p w:rsidR="009A0B72" w:rsidRDefault="009A0B72" w:rsidP="009A0B72">
      <w:pPr>
        <w:pStyle w:val="References"/>
        <w:spacing w:after="0"/>
        <w:ind w:left="720" w:hanging="720"/>
        <w:rPr>
          <w:noProof/>
        </w:rPr>
      </w:pPr>
      <w:bookmarkStart w:id="210" w:name="_ENREF_6"/>
      <w:r>
        <w:rPr>
          <w:noProof/>
        </w:rPr>
        <w:t>Chartres CJ, Walker PH, Willett IR, East TJ, Cull RF, Talsma T and Bond WJ (1991) Soils and hydrology of Ranger uranium mine sites in relation to application of retention pond water. Supervising Scientist Technical Memorandum 34. Office of the Supervising Scientist Canberra.</w:t>
      </w:r>
      <w:bookmarkEnd w:id="210"/>
    </w:p>
    <w:p w:rsidR="009A0B72" w:rsidRDefault="009A0B72" w:rsidP="009A0B72">
      <w:pPr>
        <w:pStyle w:val="References"/>
        <w:spacing w:after="0"/>
        <w:ind w:left="720" w:hanging="720"/>
        <w:rPr>
          <w:noProof/>
        </w:rPr>
      </w:pPr>
      <w:bookmarkStart w:id="211" w:name="_ENREF_7"/>
      <w:r>
        <w:rPr>
          <w:noProof/>
        </w:rPr>
        <w:t xml:space="preserve">Childs C (2004) Interpolating surfaces in ArcGIS spatial analyst. ArcUser, July-September, 32-35. </w:t>
      </w:r>
      <w:bookmarkEnd w:id="211"/>
    </w:p>
    <w:p w:rsidR="009A0B72" w:rsidRDefault="009A0B72" w:rsidP="009A0B72">
      <w:pPr>
        <w:pStyle w:val="References"/>
        <w:spacing w:after="0"/>
        <w:ind w:left="720" w:hanging="720"/>
        <w:rPr>
          <w:noProof/>
        </w:rPr>
      </w:pPr>
      <w:bookmarkStart w:id="212" w:name="_ENREF_8"/>
      <w:r>
        <w:rPr>
          <w:noProof/>
        </w:rPr>
        <w:t>Energy Resources of Australia Ltd (2013a) 6. Water Quality Monitoring. ERA Ranger Water Management Plan.</w:t>
      </w:r>
      <w:bookmarkEnd w:id="212"/>
    </w:p>
    <w:p w:rsidR="009A0B72" w:rsidRDefault="009A0B72" w:rsidP="009A0B72">
      <w:pPr>
        <w:pStyle w:val="References"/>
        <w:spacing w:after="0"/>
        <w:ind w:left="720" w:hanging="720"/>
        <w:rPr>
          <w:noProof/>
        </w:rPr>
      </w:pPr>
      <w:bookmarkStart w:id="213" w:name="_ENREF_9"/>
      <w:r>
        <w:rPr>
          <w:noProof/>
        </w:rPr>
        <w:t>Energy Resources of Australia Ltd (2013b) Ranger Water Management Plan - Appendix F Water Quality Monitoring Program.</w:t>
      </w:r>
      <w:bookmarkEnd w:id="213"/>
    </w:p>
    <w:p w:rsidR="009A0B72" w:rsidRDefault="009A0B72" w:rsidP="009A0B72">
      <w:pPr>
        <w:pStyle w:val="References"/>
        <w:spacing w:after="0"/>
        <w:ind w:left="720" w:hanging="720"/>
        <w:rPr>
          <w:noProof/>
        </w:rPr>
      </w:pPr>
      <w:bookmarkStart w:id="214" w:name="_ENREF_10"/>
      <w:r>
        <w:rPr>
          <w:noProof/>
        </w:rPr>
        <w:t>Freeze RA and Cherry JA (1979) Groundwater. Prentice-Hall.</w:t>
      </w:r>
      <w:bookmarkEnd w:id="214"/>
    </w:p>
    <w:p w:rsidR="009A0B72" w:rsidRDefault="009A0B72" w:rsidP="009A0B72">
      <w:pPr>
        <w:pStyle w:val="References"/>
        <w:spacing w:after="0"/>
        <w:ind w:left="720" w:hanging="720"/>
        <w:rPr>
          <w:noProof/>
        </w:rPr>
      </w:pPr>
      <w:bookmarkStart w:id="215" w:name="_ENREF_11"/>
      <w:r>
        <w:rPr>
          <w:noProof/>
        </w:rPr>
        <w:t>Gellert C (2009a) Ranger Contaminated Sites Investigation: 2008 Groundwater Sampling for ERA Ranger Mine. EWL Sciences.</w:t>
      </w:r>
      <w:bookmarkEnd w:id="215"/>
    </w:p>
    <w:p w:rsidR="009A0B72" w:rsidRDefault="009A0B72" w:rsidP="009A0B72">
      <w:pPr>
        <w:pStyle w:val="References"/>
        <w:spacing w:after="0"/>
        <w:ind w:left="720" w:hanging="720"/>
        <w:rPr>
          <w:noProof/>
        </w:rPr>
      </w:pPr>
      <w:bookmarkStart w:id="216" w:name="_ENREF_12"/>
      <w:r>
        <w:rPr>
          <w:noProof/>
        </w:rPr>
        <w:t>Gellert C (2009b) Short Report: Addendum to Ranger Contaminated Sites Investigation 2008 Groundwater Sampling Report. EWL Sciences.</w:t>
      </w:r>
      <w:bookmarkEnd w:id="216"/>
    </w:p>
    <w:p w:rsidR="009A0B72" w:rsidRDefault="009A0B72" w:rsidP="009A0B72">
      <w:pPr>
        <w:pStyle w:val="References"/>
        <w:spacing w:after="0"/>
        <w:ind w:left="720" w:hanging="720"/>
        <w:rPr>
          <w:noProof/>
        </w:rPr>
      </w:pPr>
      <w:bookmarkStart w:id="217" w:name="_ENREF_13"/>
      <w:r>
        <w:rPr>
          <w:noProof/>
        </w:rPr>
        <w:t>Gellert C and Jones C (2008) Status of Contaminated Sites at the Ranger Mine as of December, 2007. EWL Sciences.</w:t>
      </w:r>
      <w:bookmarkEnd w:id="217"/>
    </w:p>
    <w:p w:rsidR="009A0B72" w:rsidRDefault="009A0B72" w:rsidP="009A0B72">
      <w:pPr>
        <w:pStyle w:val="References"/>
        <w:spacing w:after="0"/>
        <w:ind w:left="720" w:hanging="720"/>
        <w:rPr>
          <w:noProof/>
        </w:rPr>
      </w:pPr>
      <w:bookmarkStart w:id="218" w:name="_ENREF_14"/>
      <w:r>
        <w:rPr>
          <w:noProof/>
        </w:rPr>
        <w:t>Golder Associates Pty Ltd. (2011) Initial three-dimensional solute transport moelling of the Ranger Uranium Mine tailings dam. Golder Associates Pty Ltd.</w:t>
      </w:r>
      <w:bookmarkEnd w:id="218"/>
    </w:p>
    <w:p w:rsidR="009A0B72" w:rsidRDefault="009A0B72" w:rsidP="009A0B72">
      <w:pPr>
        <w:pStyle w:val="References"/>
        <w:spacing w:after="0"/>
        <w:ind w:left="720" w:hanging="720"/>
        <w:rPr>
          <w:noProof/>
        </w:rPr>
      </w:pPr>
      <w:bookmarkStart w:id="219" w:name="_ENREF_15"/>
      <w:r>
        <w:rPr>
          <w:noProof/>
        </w:rPr>
        <w:t>Hollingsworth I (2006) Contaiminated Soil Investigation Ranger Mine for ERA Ranger Mine. EWL Sciences.</w:t>
      </w:r>
      <w:bookmarkEnd w:id="219"/>
    </w:p>
    <w:p w:rsidR="009A0B72" w:rsidRDefault="009A0B72" w:rsidP="009A0B72">
      <w:pPr>
        <w:pStyle w:val="References"/>
        <w:spacing w:after="0"/>
        <w:ind w:left="720" w:hanging="720"/>
        <w:rPr>
          <w:noProof/>
        </w:rPr>
      </w:pPr>
      <w:bookmarkStart w:id="220" w:name="_ENREF_16"/>
      <w:r>
        <w:rPr>
          <w:noProof/>
        </w:rPr>
        <w:t>Intera (2013) Solute Migration from Ranger 3 Deeps Mine - 20-12-13 DRAFT. Albuquerque, NM.</w:t>
      </w:r>
      <w:bookmarkEnd w:id="220"/>
    </w:p>
    <w:p w:rsidR="009A0B72" w:rsidRDefault="009A0B72" w:rsidP="009A0B72">
      <w:pPr>
        <w:pStyle w:val="References"/>
        <w:spacing w:after="0"/>
        <w:ind w:left="720" w:hanging="720"/>
        <w:rPr>
          <w:noProof/>
        </w:rPr>
      </w:pPr>
      <w:bookmarkStart w:id="221" w:name="_ENREF_17"/>
      <w:r>
        <w:rPr>
          <w:noProof/>
        </w:rPr>
        <w:t>Klessa DA (2001) A review of groundwater chemistry monitoring data at Ranger. Supervising Scientist Internal Report 363. Supervising Scientist Division, Department of the Environment, Water, Heritage and the Arts, Darwin.</w:t>
      </w:r>
      <w:bookmarkEnd w:id="221"/>
    </w:p>
    <w:p w:rsidR="009A0B72" w:rsidRDefault="009A0B72" w:rsidP="009A0B72">
      <w:pPr>
        <w:pStyle w:val="References"/>
        <w:spacing w:after="0"/>
        <w:ind w:left="720" w:hanging="720"/>
        <w:rPr>
          <w:noProof/>
        </w:rPr>
      </w:pPr>
      <w:bookmarkStart w:id="222" w:name="_ENREF_18"/>
      <w:r>
        <w:rPr>
          <w:noProof/>
        </w:rPr>
        <w:t>Puhalovich A (2010) Evolution of conceptual hydrogeological models, Ranger Uranium Mine, Northern Territory. Groundwater2010.</w:t>
      </w:r>
      <w:bookmarkEnd w:id="222"/>
    </w:p>
    <w:p w:rsidR="009A0B72" w:rsidRDefault="009A0B72" w:rsidP="009A0B72">
      <w:pPr>
        <w:pStyle w:val="References"/>
        <w:spacing w:after="0"/>
        <w:ind w:left="720" w:hanging="720"/>
        <w:rPr>
          <w:noProof/>
        </w:rPr>
      </w:pPr>
      <w:bookmarkStart w:id="223" w:name="_ENREF_19"/>
      <w:r>
        <w:rPr>
          <w:noProof/>
        </w:rPr>
        <w:t>Salama R and Foley G (1997) Ranger Regional Hydrogeology Conceptual Model. Report Prepared for ERA Ranger Mine. CSIRO Land and Water.</w:t>
      </w:r>
      <w:bookmarkEnd w:id="223"/>
    </w:p>
    <w:p w:rsidR="009A0B72" w:rsidRDefault="009A0B72" w:rsidP="009A0B72">
      <w:pPr>
        <w:pStyle w:val="References"/>
        <w:spacing w:after="0"/>
        <w:ind w:left="720" w:hanging="720"/>
        <w:rPr>
          <w:noProof/>
        </w:rPr>
      </w:pPr>
      <w:bookmarkStart w:id="224" w:name="_ENREF_20"/>
      <w:r>
        <w:rPr>
          <w:noProof/>
        </w:rPr>
        <w:t>URS (2010) Independent hydrogeological review - tailings storage facility. Prepared for Energy Resources of Australia Ltd. Report no. 43295269.</w:t>
      </w:r>
      <w:bookmarkEnd w:id="224"/>
    </w:p>
    <w:p w:rsidR="009A0B72" w:rsidRDefault="009A0B72" w:rsidP="009A0B72">
      <w:pPr>
        <w:pStyle w:val="References"/>
        <w:ind w:left="720" w:hanging="720"/>
        <w:rPr>
          <w:noProof/>
        </w:rPr>
      </w:pPr>
      <w:bookmarkStart w:id="225" w:name="_ENREF_21"/>
      <w:r>
        <w:rPr>
          <w:noProof/>
        </w:rPr>
        <w:t xml:space="preserve">Woods PH (1994) Likely recharge to permanent groundwater beneath future rehabilitated landforms at Ranger uranium mine, northern Australia. Australian Journal of Earth Sciences 41, 505 - 508. </w:t>
      </w:r>
      <w:bookmarkEnd w:id="225"/>
    </w:p>
    <w:p w:rsidR="009A0B72" w:rsidRDefault="009A0B72" w:rsidP="009A0B72">
      <w:pPr>
        <w:pStyle w:val="References"/>
        <w:rPr>
          <w:noProof/>
        </w:rPr>
      </w:pPr>
    </w:p>
    <w:p w:rsidR="00BB301B" w:rsidRDefault="000C1755" w:rsidP="007A2432">
      <w:pPr>
        <w:pStyle w:val="References"/>
        <w:sectPr w:rsidR="00BB301B" w:rsidSect="00601E10">
          <w:pgSz w:w="11907" w:h="16840" w:code="9"/>
          <w:pgMar w:top="1677" w:right="1418" w:bottom="1134" w:left="1418" w:header="720" w:footer="397" w:gutter="0"/>
          <w:pgNumType w:start="1"/>
          <w:cols w:space="720"/>
          <w:docGrid w:linePitch="272"/>
        </w:sectPr>
      </w:pPr>
      <w:r w:rsidRPr="007A2432">
        <w:fldChar w:fldCharType="end"/>
      </w:r>
      <w:bookmarkEnd w:id="49"/>
    </w:p>
    <w:p w:rsidR="00BB301B" w:rsidRPr="00C70C38" w:rsidRDefault="00BB301B" w:rsidP="00C70C38">
      <w:pPr>
        <w:pStyle w:val="Heading9"/>
      </w:pPr>
      <w:bookmarkStart w:id="226" w:name="_Ref383594844"/>
      <w:bookmarkStart w:id="227" w:name="_Toc390421198"/>
      <w:r w:rsidRPr="00C70C38">
        <w:t>Bore hydrographs</w:t>
      </w:r>
      <w:bookmarkEnd w:id="226"/>
      <w:bookmarkEnd w:id="227"/>
    </w:p>
    <w:p w:rsidR="00BB301B" w:rsidRPr="00C439D7" w:rsidRDefault="00BB301B" w:rsidP="009A22D1">
      <w:pPr>
        <w:pStyle w:val="BodyText"/>
      </w:pPr>
      <w:r>
        <w:br w:type="page"/>
      </w:r>
    </w:p>
    <w:p w:rsidR="00BB301B" w:rsidRPr="009C0362" w:rsidRDefault="00BB301B" w:rsidP="00BB301B">
      <w:pPr>
        <w:pStyle w:val="BodyText"/>
      </w:pPr>
      <w:r>
        <w:t xml:space="preserve">The following bore hydrographs were reviewed as part of a quality assurance process in the interpretation of groundwater levels. Much of the data provided by ERA was as Reduced Standing Water Levels (referenced to </w:t>
      </w:r>
      <w:proofErr w:type="spellStart"/>
      <w:r>
        <w:t>mAHD</w:t>
      </w:r>
      <w:proofErr w:type="spellEnd"/>
      <w:r>
        <w:t>). In some instances were Standing Water Levels only were provided, these were converted to a RSWL by using the top of casing information supplied with the bore details. Where no top of casing information was provided, the natural surface elevation was sampled from the 1-second DEM data to be used as a proxy. The following hydrographs have had the top of case elevation plotted as a blue dashed line. Where no top of casing data was supplied the natural surface elevation was plotted as a green dashed line.</w:t>
      </w:r>
      <w:r w:rsidR="00F61AF0">
        <w:t xml:space="preserve"> The hydrographs show the measured groundwater level (in </w:t>
      </w:r>
      <w:proofErr w:type="spellStart"/>
      <w:r w:rsidR="00F61AF0">
        <w:t>mAHD</w:t>
      </w:r>
      <w:proofErr w:type="spellEnd"/>
      <w:r w:rsidR="00F61AF0">
        <w:t>), with the bore identified at the top of each chart.</w:t>
      </w:r>
    </w:p>
    <w:p w:rsidR="00BB301B" w:rsidRDefault="00BB301B" w:rsidP="00BB301B">
      <w:pPr>
        <w:pStyle w:val="BodyText"/>
      </w:pPr>
      <w:r>
        <w:rPr>
          <w:noProof/>
        </w:rPr>
        <w:drawing>
          <wp:inline distT="0" distB="0" distL="0" distR="0">
            <wp:extent cx="6124575" cy="6029325"/>
            <wp:effectExtent l="0" t="0" r="9525" b="9525"/>
            <wp:docPr id="3" name="Picture 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water\Advice\Projects\Uranium\Ranger Mine\SSD Work 2014\Reporting\Figures\Final Figures\Ranger_Spill_APXA_15k_locations.png"/>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6029325"/>
                    </a:xfrm>
                    <a:prstGeom prst="rect">
                      <a:avLst/>
                    </a:prstGeom>
                    <a:noFill/>
                    <a:ln>
                      <a:noFill/>
                    </a:ln>
                  </pic:spPr>
                </pic:pic>
              </a:graphicData>
            </a:graphic>
          </wp:inline>
        </w:drawing>
      </w:r>
    </w:p>
    <w:p w:rsidR="00BB301B" w:rsidRDefault="00BB301B" w:rsidP="00BB301B">
      <w:pPr>
        <w:pStyle w:val="Caption"/>
      </w:pPr>
      <w:r>
        <w:t xml:space="preserve">Figure </w:t>
      </w:r>
      <w:r w:rsidR="00951891">
        <w:t>A-</w:t>
      </w:r>
      <w:r w:rsidR="00903C25">
        <w:t>1</w:t>
      </w:r>
      <w:r>
        <w:t>. Map showing location of bores in this app</w:t>
      </w:r>
      <w:r w:rsidR="007A2432">
        <w:t>endix</w:t>
      </w:r>
    </w:p>
    <w:p w:rsidR="00547CFB" w:rsidRPr="00547CFB" w:rsidRDefault="00547CFB" w:rsidP="00547CFB">
      <w:pPr>
        <w:pStyle w:val="BodyText"/>
      </w:pPr>
    </w:p>
    <w:p w:rsidR="00547CFB" w:rsidRPr="007A2432" w:rsidRDefault="00547CFB" w:rsidP="007A2432">
      <w:pPr>
        <w:pStyle w:val="Tabletitle"/>
      </w:pPr>
      <w:proofErr w:type="gramStart"/>
      <w:r w:rsidRPr="007A2432">
        <w:t>Table A-</w:t>
      </w:r>
      <w:r w:rsidR="00903C25" w:rsidRPr="007A2432">
        <w:t>1.</w:t>
      </w:r>
      <w:proofErr w:type="gramEnd"/>
      <w:r w:rsidRPr="007A2432">
        <w:t xml:space="preserve"> Synopsis of hydrograph bore screening information provided. Where no screening information was available, it was assumed to be an open bore at the base. Also </w:t>
      </w:r>
      <w:proofErr w:type="gramStart"/>
      <w:r w:rsidRPr="007A2432">
        <w:t>includes  summary</w:t>
      </w:r>
      <w:proofErr w:type="gramEnd"/>
      <w:r w:rsidRPr="007A2432">
        <w:t xml:space="preserve"> statistics RSWL (</w:t>
      </w:r>
      <w:proofErr w:type="spellStart"/>
      <w:r w:rsidRPr="007A2432">
        <w:t>mAHD</w:t>
      </w:r>
      <w:proofErr w:type="spellEnd"/>
      <w:r w:rsidRPr="007A2432">
        <w:t>) as well as a count of water-level reco</w:t>
      </w:r>
      <w:r w:rsidR="007A2432" w:rsidRPr="007A2432">
        <w:t>rds for the bores</w:t>
      </w:r>
    </w:p>
    <w:tbl>
      <w:tblPr>
        <w:tblStyle w:val="TableGAHeaderRow"/>
        <w:tblW w:w="5000" w:type="pct"/>
        <w:tblLayout w:type="fixed"/>
        <w:tblLook w:val="04A0"/>
      </w:tblPr>
      <w:tblGrid>
        <w:gridCol w:w="907"/>
        <w:gridCol w:w="907"/>
        <w:gridCol w:w="907"/>
        <w:gridCol w:w="3606"/>
        <w:gridCol w:w="715"/>
        <w:gridCol w:w="715"/>
        <w:gridCol w:w="715"/>
        <w:gridCol w:w="713"/>
      </w:tblGrid>
      <w:tr w:rsidR="00547CFB" w:rsidRPr="009A22D1" w:rsidTr="00CC241B">
        <w:trPr>
          <w:cnfStyle w:val="100000000000"/>
          <w:cantSplit w:val="off"/>
          <w:trHeight w:val="300"/>
          <w:tblHeader/>
        </w:trPr>
        <w:tc>
          <w:tcPr>
            <w:tcW w:w="494" w:type="pct"/>
            <w:noWrap/>
            <w:hideMark/>
          </w:tcPr>
          <w:p w:rsidR="00547CFB" w:rsidRPr="009A22D1" w:rsidRDefault="00547CFB" w:rsidP="009A22D1">
            <w:pPr>
              <w:pStyle w:val="TableTextCentred0"/>
              <w:rPr>
                <w:rStyle w:val="Bold"/>
              </w:rPr>
            </w:pPr>
            <w:r w:rsidRPr="009A22D1">
              <w:rPr>
                <w:rStyle w:val="Bold"/>
              </w:rPr>
              <w:t>Bore</w:t>
            </w:r>
          </w:p>
          <w:p w:rsidR="00547CFB" w:rsidRPr="009A22D1" w:rsidRDefault="00547CFB" w:rsidP="009A22D1">
            <w:pPr>
              <w:pStyle w:val="TableTextCentred0"/>
              <w:rPr>
                <w:rStyle w:val="Bold"/>
              </w:rPr>
            </w:pPr>
            <w:r w:rsidRPr="009A22D1">
              <w:rPr>
                <w:rStyle w:val="Bold"/>
              </w:rPr>
              <w:t>ID</w:t>
            </w:r>
          </w:p>
        </w:tc>
        <w:tc>
          <w:tcPr>
            <w:tcW w:w="494" w:type="pct"/>
            <w:noWrap/>
            <w:hideMark/>
          </w:tcPr>
          <w:p w:rsidR="00547CFB" w:rsidRPr="009A22D1" w:rsidRDefault="00547CFB" w:rsidP="009A22D1">
            <w:pPr>
              <w:pStyle w:val="TableTextCentred0"/>
              <w:rPr>
                <w:rStyle w:val="Bold"/>
              </w:rPr>
            </w:pPr>
            <w:r w:rsidRPr="009A22D1">
              <w:rPr>
                <w:rStyle w:val="Bold"/>
              </w:rPr>
              <w:t>Top of screen</w:t>
            </w:r>
          </w:p>
        </w:tc>
        <w:tc>
          <w:tcPr>
            <w:tcW w:w="494" w:type="pct"/>
            <w:noWrap/>
            <w:hideMark/>
          </w:tcPr>
          <w:p w:rsidR="00547CFB" w:rsidRPr="009A22D1" w:rsidRDefault="00547CFB" w:rsidP="009A22D1">
            <w:pPr>
              <w:pStyle w:val="TableTextCentred0"/>
              <w:rPr>
                <w:rStyle w:val="Bold"/>
              </w:rPr>
            </w:pPr>
            <w:r w:rsidRPr="009A22D1">
              <w:rPr>
                <w:rStyle w:val="Bold"/>
              </w:rPr>
              <w:t>Bottom of screen</w:t>
            </w:r>
          </w:p>
        </w:tc>
        <w:tc>
          <w:tcPr>
            <w:tcW w:w="1963" w:type="pct"/>
            <w:noWrap/>
            <w:hideMark/>
          </w:tcPr>
          <w:p w:rsidR="00547CFB" w:rsidRPr="009A22D1" w:rsidRDefault="00547CFB" w:rsidP="009A22D1">
            <w:pPr>
              <w:pStyle w:val="TableTextCentred0"/>
              <w:rPr>
                <w:rStyle w:val="Bold"/>
              </w:rPr>
            </w:pPr>
            <w:r w:rsidRPr="009A22D1">
              <w:rPr>
                <w:rStyle w:val="Bold"/>
              </w:rPr>
              <w:t>Bore description</w:t>
            </w:r>
          </w:p>
        </w:tc>
        <w:tc>
          <w:tcPr>
            <w:tcW w:w="389" w:type="pct"/>
            <w:noWrap/>
            <w:hideMark/>
          </w:tcPr>
          <w:p w:rsidR="00547CFB" w:rsidRPr="009A22D1" w:rsidRDefault="00547CFB" w:rsidP="009A22D1">
            <w:pPr>
              <w:pStyle w:val="TableTextCentred0"/>
              <w:rPr>
                <w:rStyle w:val="Bold"/>
              </w:rPr>
            </w:pPr>
            <w:r w:rsidRPr="009A22D1">
              <w:rPr>
                <w:rStyle w:val="Bold"/>
              </w:rPr>
              <w:t>RSWL max</w:t>
            </w:r>
          </w:p>
        </w:tc>
        <w:tc>
          <w:tcPr>
            <w:tcW w:w="389" w:type="pct"/>
            <w:noWrap/>
            <w:hideMark/>
          </w:tcPr>
          <w:p w:rsidR="00547CFB" w:rsidRPr="009A22D1" w:rsidRDefault="00547CFB" w:rsidP="009A22D1">
            <w:pPr>
              <w:pStyle w:val="TableTextCentred0"/>
              <w:rPr>
                <w:rStyle w:val="Bold"/>
              </w:rPr>
            </w:pPr>
            <w:r w:rsidRPr="009A22D1">
              <w:rPr>
                <w:rStyle w:val="Bold"/>
              </w:rPr>
              <w:t>RSWL mean</w:t>
            </w:r>
          </w:p>
        </w:tc>
        <w:tc>
          <w:tcPr>
            <w:tcW w:w="389" w:type="pct"/>
            <w:noWrap/>
            <w:hideMark/>
          </w:tcPr>
          <w:p w:rsidR="00547CFB" w:rsidRPr="009A22D1" w:rsidRDefault="00547CFB" w:rsidP="009A22D1">
            <w:pPr>
              <w:pStyle w:val="TableTextCentred0"/>
              <w:rPr>
                <w:rStyle w:val="Bold"/>
              </w:rPr>
            </w:pPr>
            <w:r w:rsidRPr="009A22D1">
              <w:rPr>
                <w:rStyle w:val="Bold"/>
              </w:rPr>
              <w:t>RSWL min</w:t>
            </w:r>
          </w:p>
        </w:tc>
        <w:tc>
          <w:tcPr>
            <w:tcW w:w="388" w:type="pct"/>
            <w:noWrap/>
            <w:hideMark/>
          </w:tcPr>
          <w:p w:rsidR="00547CFB" w:rsidRPr="009A22D1" w:rsidRDefault="00547CFB" w:rsidP="009A22D1">
            <w:pPr>
              <w:pStyle w:val="TableTextCentred0"/>
              <w:rPr>
                <w:rStyle w:val="Bold"/>
              </w:rPr>
            </w:pPr>
            <w:r w:rsidRPr="009A22D1">
              <w:rPr>
                <w:rStyle w:val="Bold"/>
              </w:rPr>
              <w:t>Record count</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10</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Lime Tanks</w:t>
            </w:r>
          </w:p>
        </w:tc>
        <w:tc>
          <w:tcPr>
            <w:tcW w:w="389" w:type="pct"/>
            <w:noWrap/>
            <w:hideMark/>
          </w:tcPr>
          <w:p w:rsidR="00547CFB" w:rsidRPr="004A68F0" w:rsidRDefault="00547CFB" w:rsidP="009A22D1">
            <w:pPr>
              <w:pStyle w:val="Tabletextleft"/>
            </w:pPr>
            <w:r w:rsidRPr="004A68F0">
              <w:t>20.62</w:t>
            </w:r>
          </w:p>
        </w:tc>
        <w:tc>
          <w:tcPr>
            <w:tcW w:w="389" w:type="pct"/>
            <w:noWrap/>
            <w:hideMark/>
          </w:tcPr>
          <w:p w:rsidR="00547CFB" w:rsidRPr="004A68F0" w:rsidRDefault="00547CFB" w:rsidP="009A22D1">
            <w:pPr>
              <w:pStyle w:val="Tabletextleft"/>
            </w:pPr>
            <w:r w:rsidRPr="004A68F0">
              <w:t>21.84</w:t>
            </w:r>
          </w:p>
        </w:tc>
        <w:tc>
          <w:tcPr>
            <w:tcW w:w="389" w:type="pct"/>
            <w:noWrap/>
            <w:hideMark/>
          </w:tcPr>
          <w:p w:rsidR="00547CFB" w:rsidRPr="004A68F0" w:rsidRDefault="00547CFB" w:rsidP="009A22D1">
            <w:pPr>
              <w:pStyle w:val="Tabletextleft"/>
            </w:pPr>
            <w:r w:rsidRPr="004A68F0">
              <w:t>19.82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15B</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4.00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18.11</w:t>
            </w:r>
          </w:p>
        </w:tc>
        <w:tc>
          <w:tcPr>
            <w:tcW w:w="389" w:type="pct"/>
            <w:noWrap/>
            <w:hideMark/>
          </w:tcPr>
          <w:p w:rsidR="00547CFB" w:rsidRPr="004A68F0" w:rsidRDefault="00547CFB" w:rsidP="009A22D1">
            <w:pPr>
              <w:pStyle w:val="Tabletextleft"/>
            </w:pPr>
            <w:r w:rsidRPr="004A68F0">
              <w:t>18.11</w:t>
            </w:r>
          </w:p>
        </w:tc>
        <w:tc>
          <w:tcPr>
            <w:tcW w:w="389" w:type="pct"/>
            <w:noWrap/>
            <w:hideMark/>
          </w:tcPr>
          <w:p w:rsidR="00547CFB" w:rsidRPr="004A68F0" w:rsidRDefault="00547CFB" w:rsidP="009A22D1">
            <w:pPr>
              <w:pStyle w:val="Tabletextleft"/>
            </w:pPr>
            <w:r w:rsidRPr="004A68F0">
              <w:t>18.11</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15C</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18.38</w:t>
            </w:r>
          </w:p>
        </w:tc>
        <w:tc>
          <w:tcPr>
            <w:tcW w:w="389" w:type="pct"/>
            <w:noWrap/>
            <w:hideMark/>
          </w:tcPr>
          <w:p w:rsidR="00547CFB" w:rsidRPr="004A68F0" w:rsidRDefault="00547CFB" w:rsidP="009A22D1">
            <w:pPr>
              <w:pStyle w:val="Tabletextleft"/>
            </w:pPr>
            <w:r w:rsidRPr="004A68F0">
              <w:t>18.73</w:t>
            </w:r>
          </w:p>
        </w:tc>
        <w:tc>
          <w:tcPr>
            <w:tcW w:w="389" w:type="pct"/>
            <w:noWrap/>
            <w:hideMark/>
          </w:tcPr>
          <w:p w:rsidR="00547CFB" w:rsidRPr="004A68F0" w:rsidRDefault="00547CFB" w:rsidP="009A22D1">
            <w:pPr>
              <w:pStyle w:val="Tabletextleft"/>
            </w:pPr>
            <w:r w:rsidRPr="004A68F0">
              <w:t>18.20</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1A</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20.93</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Conveyor Area</w:t>
            </w:r>
          </w:p>
        </w:tc>
        <w:tc>
          <w:tcPr>
            <w:tcW w:w="389" w:type="pct"/>
            <w:noWrap/>
            <w:hideMark/>
          </w:tcPr>
          <w:p w:rsidR="00547CFB" w:rsidRPr="004A68F0" w:rsidRDefault="00547CFB" w:rsidP="009A22D1">
            <w:pPr>
              <w:pStyle w:val="Tabletextleft"/>
            </w:pPr>
            <w:r w:rsidRPr="004A68F0">
              <w:t>21.09</w:t>
            </w:r>
          </w:p>
        </w:tc>
        <w:tc>
          <w:tcPr>
            <w:tcW w:w="389" w:type="pct"/>
            <w:noWrap/>
            <w:hideMark/>
          </w:tcPr>
          <w:p w:rsidR="00547CFB" w:rsidRPr="004A68F0" w:rsidRDefault="00547CFB" w:rsidP="009A22D1">
            <w:pPr>
              <w:pStyle w:val="Tabletextleft"/>
            </w:pPr>
            <w:r w:rsidRPr="004A68F0">
              <w:t>22.16</w:t>
            </w:r>
          </w:p>
        </w:tc>
        <w:tc>
          <w:tcPr>
            <w:tcW w:w="389" w:type="pct"/>
            <w:noWrap/>
            <w:hideMark/>
          </w:tcPr>
          <w:p w:rsidR="00547CFB" w:rsidRPr="004A68F0" w:rsidRDefault="00547CFB" w:rsidP="009A22D1">
            <w:pPr>
              <w:pStyle w:val="Tabletextleft"/>
            </w:pPr>
            <w:r w:rsidRPr="004A68F0">
              <w:t>20.32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20</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4.75</w:t>
            </w:r>
          </w:p>
        </w:tc>
        <w:tc>
          <w:tcPr>
            <w:tcW w:w="1963" w:type="pct"/>
            <w:noWrap/>
            <w:hideMark/>
          </w:tcPr>
          <w:p w:rsidR="00547CFB" w:rsidRPr="004A68F0" w:rsidRDefault="00547CFB" w:rsidP="009A22D1">
            <w:pPr>
              <w:pStyle w:val="Tabletextleft"/>
            </w:pPr>
            <w:r w:rsidRPr="004A68F0">
              <w:t>Acid Plant</w:t>
            </w:r>
          </w:p>
        </w:tc>
        <w:tc>
          <w:tcPr>
            <w:tcW w:w="389" w:type="pct"/>
            <w:noWrap/>
            <w:hideMark/>
          </w:tcPr>
          <w:p w:rsidR="00547CFB" w:rsidRPr="004A68F0" w:rsidRDefault="00547CFB" w:rsidP="009A22D1">
            <w:pPr>
              <w:pStyle w:val="Tabletextleft"/>
            </w:pPr>
            <w:r w:rsidRPr="004A68F0">
              <w:t>20.19</w:t>
            </w:r>
          </w:p>
        </w:tc>
        <w:tc>
          <w:tcPr>
            <w:tcW w:w="389" w:type="pct"/>
            <w:noWrap/>
            <w:hideMark/>
          </w:tcPr>
          <w:p w:rsidR="00547CFB" w:rsidRPr="004A68F0" w:rsidRDefault="00547CFB" w:rsidP="009A22D1">
            <w:pPr>
              <w:pStyle w:val="Tabletextleft"/>
            </w:pPr>
            <w:r w:rsidRPr="004A68F0">
              <w:t>20.65</w:t>
            </w:r>
          </w:p>
        </w:tc>
        <w:tc>
          <w:tcPr>
            <w:tcW w:w="389" w:type="pct"/>
            <w:noWrap/>
            <w:hideMark/>
          </w:tcPr>
          <w:p w:rsidR="00547CFB" w:rsidRPr="004A68F0" w:rsidRDefault="00547CFB" w:rsidP="009A22D1">
            <w:pPr>
              <w:pStyle w:val="Tabletextleft"/>
            </w:pPr>
            <w:r w:rsidRPr="004A68F0">
              <w:t>19.74</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20A</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6.75</w:t>
            </w:r>
          </w:p>
        </w:tc>
        <w:tc>
          <w:tcPr>
            <w:tcW w:w="1963" w:type="pct"/>
            <w:noWrap/>
            <w:hideMark/>
          </w:tcPr>
          <w:p w:rsidR="00547CFB" w:rsidRPr="004A68F0" w:rsidRDefault="00547CFB" w:rsidP="009A22D1">
            <w:pPr>
              <w:pStyle w:val="Tabletextleft"/>
            </w:pPr>
            <w:r w:rsidRPr="004A68F0">
              <w:t>Acid Plant</w:t>
            </w:r>
          </w:p>
        </w:tc>
        <w:tc>
          <w:tcPr>
            <w:tcW w:w="389" w:type="pct"/>
            <w:noWrap/>
            <w:hideMark/>
          </w:tcPr>
          <w:p w:rsidR="00547CFB" w:rsidRPr="004A68F0" w:rsidRDefault="00547CFB" w:rsidP="009A22D1">
            <w:pPr>
              <w:pStyle w:val="Tabletextleft"/>
            </w:pPr>
            <w:r w:rsidRPr="004A68F0">
              <w:t>19.56</w:t>
            </w:r>
          </w:p>
        </w:tc>
        <w:tc>
          <w:tcPr>
            <w:tcW w:w="389" w:type="pct"/>
            <w:noWrap/>
            <w:hideMark/>
          </w:tcPr>
          <w:p w:rsidR="00547CFB" w:rsidRPr="004A68F0" w:rsidRDefault="00547CFB" w:rsidP="009A22D1">
            <w:pPr>
              <w:pStyle w:val="Tabletextleft"/>
            </w:pPr>
            <w:r w:rsidRPr="004A68F0">
              <w:t>19.86</w:t>
            </w:r>
          </w:p>
        </w:tc>
        <w:tc>
          <w:tcPr>
            <w:tcW w:w="389" w:type="pct"/>
            <w:noWrap/>
            <w:hideMark/>
          </w:tcPr>
          <w:p w:rsidR="00547CFB" w:rsidRPr="004A68F0" w:rsidRDefault="00547CFB" w:rsidP="009A22D1">
            <w:pPr>
              <w:pStyle w:val="Tabletextleft"/>
            </w:pPr>
            <w:r w:rsidRPr="004A68F0">
              <w:t>19.35</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22</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7.7</w:t>
            </w:r>
          </w:p>
        </w:tc>
        <w:tc>
          <w:tcPr>
            <w:tcW w:w="1963" w:type="pct"/>
            <w:noWrap/>
            <w:hideMark/>
          </w:tcPr>
          <w:p w:rsidR="00547CFB" w:rsidRPr="004A68F0" w:rsidRDefault="00547CFB" w:rsidP="009A22D1">
            <w:pPr>
              <w:pStyle w:val="Tabletextleft"/>
            </w:pPr>
            <w:r w:rsidRPr="004A68F0">
              <w:t>Conveyor Area</w:t>
            </w:r>
          </w:p>
        </w:tc>
        <w:tc>
          <w:tcPr>
            <w:tcW w:w="389" w:type="pct"/>
            <w:noWrap/>
            <w:hideMark/>
          </w:tcPr>
          <w:p w:rsidR="00547CFB" w:rsidRPr="004A68F0" w:rsidRDefault="00547CFB" w:rsidP="009A22D1">
            <w:pPr>
              <w:pStyle w:val="Tabletextleft"/>
            </w:pPr>
            <w:r w:rsidRPr="004A68F0">
              <w:t>21.49</w:t>
            </w:r>
          </w:p>
        </w:tc>
        <w:tc>
          <w:tcPr>
            <w:tcW w:w="389" w:type="pct"/>
            <w:noWrap/>
            <w:hideMark/>
          </w:tcPr>
          <w:p w:rsidR="00547CFB" w:rsidRPr="004A68F0" w:rsidRDefault="00547CFB" w:rsidP="009A22D1">
            <w:pPr>
              <w:pStyle w:val="Tabletextleft"/>
            </w:pPr>
            <w:r w:rsidRPr="004A68F0">
              <w:t>22.14</w:t>
            </w:r>
          </w:p>
        </w:tc>
        <w:tc>
          <w:tcPr>
            <w:tcW w:w="389" w:type="pct"/>
            <w:noWrap/>
            <w:hideMark/>
          </w:tcPr>
          <w:p w:rsidR="00547CFB" w:rsidRPr="004A68F0" w:rsidRDefault="00547CFB" w:rsidP="009A22D1">
            <w:pPr>
              <w:pStyle w:val="Tabletextleft"/>
            </w:pPr>
            <w:r w:rsidRPr="004A68F0">
              <w:t>20.54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23558</w:t>
            </w:r>
          </w:p>
        </w:tc>
        <w:tc>
          <w:tcPr>
            <w:tcW w:w="494" w:type="pct"/>
            <w:noWrap/>
            <w:hideMark/>
          </w:tcPr>
          <w:p w:rsidR="00547CFB" w:rsidRPr="004A68F0" w:rsidRDefault="00547CFB" w:rsidP="009A22D1">
            <w:pPr>
              <w:pStyle w:val="Tabletextleft"/>
            </w:pPr>
            <w:r w:rsidRPr="004A68F0">
              <w:t>2.60</w:t>
            </w:r>
          </w:p>
        </w:tc>
        <w:tc>
          <w:tcPr>
            <w:tcW w:w="494" w:type="pct"/>
            <w:noWrap/>
            <w:hideMark/>
          </w:tcPr>
          <w:p w:rsidR="00547CFB" w:rsidRPr="004A68F0" w:rsidRDefault="00547CFB" w:rsidP="009A22D1">
            <w:pPr>
              <w:pStyle w:val="Tabletextleft"/>
            </w:pPr>
            <w:r w:rsidRPr="004A68F0">
              <w:t>3.60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11.41</w:t>
            </w:r>
          </w:p>
        </w:tc>
        <w:tc>
          <w:tcPr>
            <w:tcW w:w="389" w:type="pct"/>
            <w:noWrap/>
            <w:hideMark/>
          </w:tcPr>
          <w:p w:rsidR="00547CFB" w:rsidRPr="004A68F0" w:rsidRDefault="00547CFB" w:rsidP="009A22D1">
            <w:pPr>
              <w:pStyle w:val="Tabletextleft"/>
            </w:pPr>
            <w:r w:rsidRPr="004A68F0">
              <w:t>13.49</w:t>
            </w:r>
          </w:p>
        </w:tc>
        <w:tc>
          <w:tcPr>
            <w:tcW w:w="389" w:type="pct"/>
            <w:noWrap/>
            <w:hideMark/>
          </w:tcPr>
          <w:p w:rsidR="00547CFB" w:rsidRPr="004A68F0" w:rsidRDefault="00547CFB" w:rsidP="009A22D1">
            <w:pPr>
              <w:pStyle w:val="Tabletextleft"/>
            </w:pPr>
            <w:r w:rsidRPr="004A68F0">
              <w:t>6.94</w:t>
            </w:r>
          </w:p>
        </w:tc>
        <w:tc>
          <w:tcPr>
            <w:tcW w:w="388" w:type="pct"/>
            <w:noWrap/>
            <w:hideMark/>
          </w:tcPr>
          <w:p w:rsidR="00547CFB" w:rsidRPr="004A68F0" w:rsidRDefault="00547CFB" w:rsidP="009A22D1">
            <w:pPr>
              <w:pStyle w:val="Tabletextleft"/>
            </w:pPr>
            <w:r w:rsidRPr="004A68F0">
              <w:t>196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23559</w:t>
            </w:r>
          </w:p>
        </w:tc>
        <w:tc>
          <w:tcPr>
            <w:tcW w:w="494" w:type="pct"/>
            <w:noWrap/>
            <w:hideMark/>
          </w:tcPr>
          <w:p w:rsidR="00547CFB" w:rsidRPr="004A68F0" w:rsidRDefault="00547CFB" w:rsidP="009A22D1">
            <w:pPr>
              <w:pStyle w:val="Tabletextleft"/>
            </w:pPr>
            <w:r w:rsidRPr="004A68F0">
              <w:t>5.00</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10.83</w:t>
            </w:r>
          </w:p>
        </w:tc>
        <w:tc>
          <w:tcPr>
            <w:tcW w:w="389" w:type="pct"/>
            <w:noWrap/>
            <w:hideMark/>
          </w:tcPr>
          <w:p w:rsidR="00547CFB" w:rsidRPr="004A68F0" w:rsidRDefault="00547CFB" w:rsidP="009A22D1">
            <w:pPr>
              <w:pStyle w:val="Tabletextleft"/>
            </w:pPr>
            <w:r w:rsidRPr="004A68F0">
              <w:t>13.84</w:t>
            </w:r>
          </w:p>
        </w:tc>
        <w:tc>
          <w:tcPr>
            <w:tcW w:w="389" w:type="pct"/>
            <w:noWrap/>
            <w:hideMark/>
          </w:tcPr>
          <w:p w:rsidR="00547CFB" w:rsidRPr="004A68F0" w:rsidRDefault="00547CFB" w:rsidP="009A22D1">
            <w:pPr>
              <w:pStyle w:val="Tabletextleft"/>
            </w:pPr>
            <w:r w:rsidRPr="004A68F0">
              <w:t>7.22</w:t>
            </w:r>
          </w:p>
        </w:tc>
        <w:tc>
          <w:tcPr>
            <w:tcW w:w="388" w:type="pct"/>
            <w:noWrap/>
            <w:hideMark/>
          </w:tcPr>
          <w:p w:rsidR="00547CFB" w:rsidRPr="004A68F0" w:rsidRDefault="00547CFB" w:rsidP="009A22D1">
            <w:pPr>
              <w:pStyle w:val="Tabletextleft"/>
            </w:pPr>
            <w:r w:rsidRPr="004A68F0">
              <w:t>172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23560</w:t>
            </w:r>
          </w:p>
        </w:tc>
        <w:tc>
          <w:tcPr>
            <w:tcW w:w="494" w:type="pct"/>
            <w:noWrap/>
            <w:hideMark/>
          </w:tcPr>
          <w:p w:rsidR="00547CFB" w:rsidRPr="004A68F0" w:rsidRDefault="00547CFB" w:rsidP="009A22D1">
            <w:pPr>
              <w:pStyle w:val="Tabletextleft"/>
            </w:pPr>
            <w:r w:rsidRPr="004A68F0">
              <w:t>3.78</w:t>
            </w:r>
          </w:p>
        </w:tc>
        <w:tc>
          <w:tcPr>
            <w:tcW w:w="494" w:type="pct"/>
            <w:noWrap/>
            <w:hideMark/>
          </w:tcPr>
          <w:p w:rsidR="00547CFB" w:rsidRPr="004A68F0" w:rsidRDefault="00547CFB" w:rsidP="009A22D1">
            <w:pPr>
              <w:pStyle w:val="Tabletextleft"/>
            </w:pPr>
            <w:r w:rsidRPr="004A68F0">
              <w:t>4.79</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11.68</w:t>
            </w:r>
          </w:p>
        </w:tc>
        <w:tc>
          <w:tcPr>
            <w:tcW w:w="389" w:type="pct"/>
            <w:noWrap/>
            <w:hideMark/>
          </w:tcPr>
          <w:p w:rsidR="00547CFB" w:rsidRPr="004A68F0" w:rsidRDefault="00547CFB" w:rsidP="009A22D1">
            <w:pPr>
              <w:pStyle w:val="Tabletextleft"/>
            </w:pPr>
            <w:r w:rsidRPr="004A68F0">
              <w:t>13.57</w:t>
            </w:r>
          </w:p>
        </w:tc>
        <w:tc>
          <w:tcPr>
            <w:tcW w:w="389" w:type="pct"/>
            <w:noWrap/>
            <w:hideMark/>
          </w:tcPr>
          <w:p w:rsidR="00547CFB" w:rsidRPr="004A68F0" w:rsidRDefault="00547CFB" w:rsidP="009A22D1">
            <w:pPr>
              <w:pStyle w:val="Tabletextleft"/>
            </w:pPr>
            <w:r w:rsidRPr="004A68F0">
              <w:t>8.11</w:t>
            </w:r>
          </w:p>
        </w:tc>
        <w:tc>
          <w:tcPr>
            <w:tcW w:w="388" w:type="pct"/>
            <w:noWrap/>
            <w:hideMark/>
          </w:tcPr>
          <w:p w:rsidR="00547CFB" w:rsidRPr="004A68F0" w:rsidRDefault="00547CFB" w:rsidP="009A22D1">
            <w:pPr>
              <w:pStyle w:val="Tabletextleft"/>
            </w:pPr>
            <w:r w:rsidRPr="004A68F0">
              <w:t>178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31A</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23.99</w:t>
            </w:r>
          </w:p>
        </w:tc>
        <w:tc>
          <w:tcPr>
            <w:tcW w:w="389" w:type="pct"/>
            <w:noWrap/>
            <w:hideMark/>
          </w:tcPr>
          <w:p w:rsidR="00547CFB" w:rsidRPr="004A68F0" w:rsidRDefault="00547CFB" w:rsidP="009A22D1">
            <w:pPr>
              <w:pStyle w:val="Tabletextleft"/>
            </w:pPr>
            <w:r w:rsidRPr="004A68F0">
              <w:t>24.28</w:t>
            </w:r>
          </w:p>
        </w:tc>
        <w:tc>
          <w:tcPr>
            <w:tcW w:w="389" w:type="pct"/>
            <w:noWrap/>
            <w:hideMark/>
          </w:tcPr>
          <w:p w:rsidR="00547CFB" w:rsidRPr="004A68F0" w:rsidRDefault="00547CFB" w:rsidP="009A22D1">
            <w:pPr>
              <w:pStyle w:val="Tabletextleft"/>
            </w:pPr>
            <w:r w:rsidRPr="004A68F0">
              <w:t>23.79</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31B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23.67</w:t>
            </w:r>
          </w:p>
        </w:tc>
        <w:tc>
          <w:tcPr>
            <w:tcW w:w="389" w:type="pct"/>
            <w:noWrap/>
            <w:hideMark/>
          </w:tcPr>
          <w:p w:rsidR="00547CFB" w:rsidRPr="004A68F0" w:rsidRDefault="00547CFB" w:rsidP="009A22D1">
            <w:pPr>
              <w:pStyle w:val="Tabletextleft"/>
            </w:pPr>
            <w:r w:rsidRPr="004A68F0">
              <w:t>23.57</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31C</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23.39</w:t>
            </w:r>
          </w:p>
        </w:tc>
        <w:tc>
          <w:tcPr>
            <w:tcW w:w="389" w:type="pct"/>
            <w:noWrap/>
            <w:hideMark/>
          </w:tcPr>
          <w:p w:rsidR="00547CFB" w:rsidRPr="004A68F0" w:rsidRDefault="00547CFB" w:rsidP="009A22D1">
            <w:pPr>
              <w:pStyle w:val="Tabletextleft"/>
            </w:pPr>
            <w:r w:rsidRPr="004A68F0">
              <w:t>23.39</w:t>
            </w:r>
          </w:p>
        </w:tc>
        <w:tc>
          <w:tcPr>
            <w:tcW w:w="389" w:type="pct"/>
            <w:noWrap/>
            <w:hideMark/>
          </w:tcPr>
          <w:p w:rsidR="00547CFB" w:rsidRPr="004A68F0" w:rsidRDefault="00547CFB" w:rsidP="009A22D1">
            <w:pPr>
              <w:pStyle w:val="Tabletextleft"/>
            </w:pPr>
            <w:r w:rsidRPr="004A68F0">
              <w:t>23.39</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31D</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23.45</w:t>
            </w:r>
          </w:p>
        </w:tc>
        <w:tc>
          <w:tcPr>
            <w:tcW w:w="389" w:type="pct"/>
            <w:noWrap/>
            <w:hideMark/>
          </w:tcPr>
          <w:p w:rsidR="00547CFB" w:rsidRPr="004A68F0" w:rsidRDefault="00547CFB" w:rsidP="009A22D1">
            <w:pPr>
              <w:pStyle w:val="Tabletextleft"/>
            </w:pPr>
            <w:r w:rsidRPr="004A68F0">
              <w:t>23.45</w:t>
            </w:r>
          </w:p>
        </w:tc>
        <w:tc>
          <w:tcPr>
            <w:tcW w:w="389" w:type="pct"/>
            <w:noWrap/>
            <w:hideMark/>
          </w:tcPr>
          <w:p w:rsidR="00547CFB" w:rsidRPr="004A68F0" w:rsidRDefault="00547CFB" w:rsidP="009A22D1">
            <w:pPr>
              <w:pStyle w:val="Tabletextleft"/>
            </w:pPr>
            <w:r w:rsidRPr="004A68F0">
              <w:t>23.45</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32</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24.68</w:t>
            </w:r>
          </w:p>
        </w:tc>
        <w:tc>
          <w:tcPr>
            <w:tcW w:w="389" w:type="pct"/>
            <w:noWrap/>
            <w:hideMark/>
          </w:tcPr>
          <w:p w:rsidR="00547CFB" w:rsidRPr="004A68F0" w:rsidRDefault="00547CFB" w:rsidP="009A22D1">
            <w:pPr>
              <w:pStyle w:val="Tabletextleft"/>
            </w:pPr>
            <w:r w:rsidRPr="004A68F0">
              <w:t>26.32</w:t>
            </w:r>
          </w:p>
        </w:tc>
        <w:tc>
          <w:tcPr>
            <w:tcW w:w="389" w:type="pct"/>
            <w:noWrap/>
            <w:hideMark/>
          </w:tcPr>
          <w:p w:rsidR="00547CFB" w:rsidRPr="004A68F0" w:rsidRDefault="00547CFB" w:rsidP="009A22D1">
            <w:pPr>
              <w:pStyle w:val="Tabletextleft"/>
            </w:pPr>
            <w:r w:rsidRPr="004A68F0">
              <w:t>23.03</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32A</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23.49</w:t>
            </w:r>
          </w:p>
        </w:tc>
        <w:tc>
          <w:tcPr>
            <w:tcW w:w="389" w:type="pct"/>
            <w:noWrap/>
            <w:hideMark/>
          </w:tcPr>
          <w:p w:rsidR="00547CFB" w:rsidRPr="004A68F0" w:rsidRDefault="00547CFB" w:rsidP="009A22D1">
            <w:pPr>
              <w:pStyle w:val="Tabletextleft"/>
            </w:pPr>
            <w:r w:rsidRPr="004A68F0">
              <w:t>24.42</w:t>
            </w:r>
          </w:p>
        </w:tc>
        <w:tc>
          <w:tcPr>
            <w:tcW w:w="389" w:type="pct"/>
            <w:noWrap/>
            <w:hideMark/>
          </w:tcPr>
          <w:p w:rsidR="00547CFB" w:rsidRPr="004A68F0" w:rsidRDefault="00547CFB" w:rsidP="009A22D1">
            <w:pPr>
              <w:pStyle w:val="Tabletextleft"/>
            </w:pPr>
            <w:r w:rsidRPr="004A68F0">
              <w:t>22.76</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32B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23.63</w:t>
            </w:r>
          </w:p>
        </w:tc>
        <w:tc>
          <w:tcPr>
            <w:tcW w:w="389" w:type="pct"/>
            <w:noWrap/>
            <w:hideMark/>
          </w:tcPr>
          <w:p w:rsidR="00547CFB" w:rsidRPr="004A68F0" w:rsidRDefault="00547CFB" w:rsidP="009A22D1">
            <w:pPr>
              <w:pStyle w:val="Tabletextleft"/>
            </w:pPr>
            <w:r w:rsidRPr="004A68F0">
              <w:t>23.63</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33</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21.97</w:t>
            </w:r>
          </w:p>
        </w:tc>
        <w:tc>
          <w:tcPr>
            <w:tcW w:w="389" w:type="pct"/>
            <w:noWrap/>
            <w:hideMark/>
          </w:tcPr>
          <w:p w:rsidR="00547CFB" w:rsidRPr="004A68F0" w:rsidRDefault="00547CFB" w:rsidP="009A22D1">
            <w:pPr>
              <w:pStyle w:val="Tabletextleft"/>
            </w:pPr>
            <w:r w:rsidRPr="004A68F0">
              <w:t>22.71</w:t>
            </w:r>
          </w:p>
        </w:tc>
        <w:tc>
          <w:tcPr>
            <w:tcW w:w="389" w:type="pct"/>
            <w:noWrap/>
            <w:hideMark/>
          </w:tcPr>
          <w:p w:rsidR="00547CFB" w:rsidRPr="004A68F0" w:rsidRDefault="00547CFB" w:rsidP="009A22D1">
            <w:pPr>
              <w:pStyle w:val="Tabletextleft"/>
            </w:pPr>
            <w:r w:rsidRPr="004A68F0">
              <w:t>21.23</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35</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21.56</w:t>
            </w:r>
          </w:p>
        </w:tc>
        <w:tc>
          <w:tcPr>
            <w:tcW w:w="389" w:type="pct"/>
            <w:noWrap/>
            <w:hideMark/>
          </w:tcPr>
          <w:p w:rsidR="00547CFB" w:rsidRPr="004A68F0" w:rsidRDefault="00547CFB" w:rsidP="009A22D1">
            <w:pPr>
              <w:pStyle w:val="Tabletextleft"/>
            </w:pPr>
            <w:r w:rsidRPr="004A68F0">
              <w:t>23.27</w:t>
            </w:r>
          </w:p>
        </w:tc>
        <w:tc>
          <w:tcPr>
            <w:tcW w:w="389" w:type="pct"/>
            <w:noWrap/>
            <w:hideMark/>
          </w:tcPr>
          <w:p w:rsidR="00547CFB" w:rsidRPr="004A68F0" w:rsidRDefault="00547CFB" w:rsidP="009A22D1">
            <w:pPr>
              <w:pStyle w:val="Tabletextleft"/>
            </w:pPr>
            <w:r w:rsidRPr="004A68F0">
              <w:t>20.27</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36</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20.79</w:t>
            </w:r>
          </w:p>
        </w:tc>
        <w:tc>
          <w:tcPr>
            <w:tcW w:w="389" w:type="pct"/>
            <w:noWrap/>
            <w:hideMark/>
          </w:tcPr>
          <w:p w:rsidR="00547CFB" w:rsidRPr="004A68F0" w:rsidRDefault="00547CFB" w:rsidP="009A22D1">
            <w:pPr>
              <w:pStyle w:val="Tabletextleft"/>
            </w:pPr>
            <w:r w:rsidRPr="004A68F0">
              <w:t>23.18</w:t>
            </w:r>
          </w:p>
        </w:tc>
        <w:tc>
          <w:tcPr>
            <w:tcW w:w="389" w:type="pct"/>
            <w:noWrap/>
            <w:hideMark/>
          </w:tcPr>
          <w:p w:rsidR="00547CFB" w:rsidRPr="004A68F0" w:rsidRDefault="00547CFB" w:rsidP="009A22D1">
            <w:pPr>
              <w:pStyle w:val="Tabletextleft"/>
            </w:pPr>
            <w:r w:rsidRPr="004A68F0">
              <w:t>19.54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3A</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22.34</w:t>
            </w:r>
          </w:p>
        </w:tc>
        <w:tc>
          <w:tcPr>
            <w:tcW w:w="389" w:type="pct"/>
            <w:noWrap/>
            <w:hideMark/>
          </w:tcPr>
          <w:p w:rsidR="00547CFB" w:rsidRPr="004A68F0" w:rsidRDefault="00547CFB" w:rsidP="009A22D1">
            <w:pPr>
              <w:pStyle w:val="Tabletextleft"/>
            </w:pPr>
            <w:r w:rsidRPr="004A68F0">
              <w:t>22.56</w:t>
            </w:r>
          </w:p>
        </w:tc>
        <w:tc>
          <w:tcPr>
            <w:tcW w:w="389" w:type="pct"/>
            <w:noWrap/>
            <w:hideMark/>
          </w:tcPr>
          <w:p w:rsidR="00547CFB" w:rsidRPr="004A68F0" w:rsidRDefault="00547CFB" w:rsidP="009A22D1">
            <w:pPr>
              <w:pStyle w:val="Tabletextleft"/>
            </w:pPr>
            <w:r w:rsidRPr="004A68F0">
              <w:t>22.12</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3B</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21.98</w:t>
            </w:r>
          </w:p>
        </w:tc>
        <w:tc>
          <w:tcPr>
            <w:tcW w:w="389" w:type="pct"/>
            <w:noWrap/>
            <w:hideMark/>
          </w:tcPr>
          <w:p w:rsidR="00547CFB" w:rsidRPr="004A68F0" w:rsidRDefault="00547CFB" w:rsidP="009A22D1">
            <w:pPr>
              <w:pStyle w:val="Tabletextleft"/>
            </w:pPr>
            <w:r w:rsidRPr="004A68F0">
              <w:t>22.31</w:t>
            </w:r>
          </w:p>
        </w:tc>
        <w:tc>
          <w:tcPr>
            <w:tcW w:w="389" w:type="pct"/>
            <w:noWrap/>
            <w:hideMark/>
          </w:tcPr>
          <w:p w:rsidR="00547CFB" w:rsidRPr="004A68F0" w:rsidRDefault="00547CFB" w:rsidP="009A22D1">
            <w:pPr>
              <w:pStyle w:val="Tabletextleft"/>
            </w:pPr>
            <w:r w:rsidRPr="004A68F0">
              <w:t>21.65</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47</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Primary Grinding Area</w:t>
            </w:r>
          </w:p>
        </w:tc>
        <w:tc>
          <w:tcPr>
            <w:tcW w:w="389" w:type="pct"/>
            <w:noWrap/>
            <w:hideMark/>
          </w:tcPr>
          <w:p w:rsidR="00547CFB" w:rsidRPr="004A68F0" w:rsidRDefault="00547CFB" w:rsidP="009A22D1">
            <w:pPr>
              <w:pStyle w:val="Tabletextleft"/>
            </w:pPr>
            <w:r w:rsidRPr="004A68F0">
              <w:t>21.44</w:t>
            </w:r>
          </w:p>
        </w:tc>
        <w:tc>
          <w:tcPr>
            <w:tcW w:w="389" w:type="pct"/>
            <w:noWrap/>
            <w:hideMark/>
          </w:tcPr>
          <w:p w:rsidR="00547CFB" w:rsidRPr="004A68F0" w:rsidRDefault="00547CFB" w:rsidP="009A22D1">
            <w:pPr>
              <w:pStyle w:val="Tabletextleft"/>
            </w:pPr>
            <w:r w:rsidRPr="004A68F0">
              <w:t>22.02</w:t>
            </w:r>
          </w:p>
        </w:tc>
        <w:tc>
          <w:tcPr>
            <w:tcW w:w="389" w:type="pct"/>
            <w:noWrap/>
            <w:hideMark/>
          </w:tcPr>
          <w:p w:rsidR="00547CFB" w:rsidRPr="004A68F0" w:rsidRDefault="00547CFB" w:rsidP="009A22D1">
            <w:pPr>
              <w:pStyle w:val="Tabletextleft"/>
            </w:pPr>
            <w:r w:rsidRPr="004A68F0">
              <w:t>20.78</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48</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23.37</w:t>
            </w:r>
          </w:p>
        </w:tc>
        <w:tc>
          <w:tcPr>
            <w:tcW w:w="389" w:type="pct"/>
            <w:noWrap/>
            <w:hideMark/>
          </w:tcPr>
          <w:p w:rsidR="00547CFB" w:rsidRPr="004A68F0" w:rsidRDefault="00547CFB" w:rsidP="009A22D1">
            <w:pPr>
              <w:pStyle w:val="Tabletextleft"/>
            </w:pPr>
            <w:r w:rsidRPr="004A68F0">
              <w:t>26.26</w:t>
            </w:r>
          </w:p>
        </w:tc>
        <w:tc>
          <w:tcPr>
            <w:tcW w:w="389" w:type="pct"/>
            <w:noWrap/>
            <w:hideMark/>
          </w:tcPr>
          <w:p w:rsidR="00547CFB" w:rsidRPr="004A68F0" w:rsidRDefault="00547CFB" w:rsidP="009A22D1">
            <w:pPr>
              <w:pStyle w:val="Tabletextleft"/>
            </w:pPr>
            <w:r w:rsidRPr="004A68F0">
              <w:t>22.09</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51</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5.50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20.79</w:t>
            </w:r>
          </w:p>
        </w:tc>
        <w:tc>
          <w:tcPr>
            <w:tcW w:w="389" w:type="pct"/>
            <w:noWrap/>
            <w:hideMark/>
          </w:tcPr>
          <w:p w:rsidR="00547CFB" w:rsidRPr="004A68F0" w:rsidRDefault="00547CFB" w:rsidP="009A22D1">
            <w:pPr>
              <w:pStyle w:val="Tabletextleft"/>
            </w:pPr>
            <w:r w:rsidRPr="004A68F0">
              <w:t>21.09</w:t>
            </w:r>
          </w:p>
        </w:tc>
        <w:tc>
          <w:tcPr>
            <w:tcW w:w="389" w:type="pct"/>
            <w:noWrap/>
            <w:hideMark/>
          </w:tcPr>
          <w:p w:rsidR="00547CFB" w:rsidRPr="004A68F0" w:rsidRDefault="00547CFB" w:rsidP="009A22D1">
            <w:pPr>
              <w:pStyle w:val="Tabletextleft"/>
            </w:pPr>
            <w:r w:rsidRPr="004A68F0">
              <w:t>20.49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53</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Ammonia Plant Area</w:t>
            </w:r>
          </w:p>
        </w:tc>
        <w:tc>
          <w:tcPr>
            <w:tcW w:w="389" w:type="pct"/>
            <w:noWrap/>
            <w:hideMark/>
          </w:tcPr>
          <w:p w:rsidR="00547CFB" w:rsidRPr="004A68F0" w:rsidRDefault="00547CFB" w:rsidP="009A22D1">
            <w:pPr>
              <w:pStyle w:val="Tabletextleft"/>
            </w:pPr>
            <w:r w:rsidRPr="004A68F0">
              <w:t>21.37</w:t>
            </w:r>
          </w:p>
        </w:tc>
        <w:tc>
          <w:tcPr>
            <w:tcW w:w="389" w:type="pct"/>
            <w:noWrap/>
            <w:hideMark/>
          </w:tcPr>
          <w:p w:rsidR="00547CFB" w:rsidRPr="004A68F0" w:rsidRDefault="00547CFB" w:rsidP="009A22D1">
            <w:pPr>
              <w:pStyle w:val="Tabletextleft"/>
            </w:pPr>
            <w:r w:rsidRPr="004A68F0">
              <w:t>22.75</w:t>
            </w:r>
          </w:p>
        </w:tc>
        <w:tc>
          <w:tcPr>
            <w:tcW w:w="389" w:type="pct"/>
            <w:noWrap/>
            <w:hideMark/>
          </w:tcPr>
          <w:p w:rsidR="00547CFB" w:rsidRPr="004A68F0" w:rsidRDefault="00547CFB" w:rsidP="009A22D1">
            <w:pPr>
              <w:pStyle w:val="Tabletextleft"/>
            </w:pPr>
            <w:r w:rsidRPr="004A68F0">
              <w:t>20.40</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53A</w:t>
            </w:r>
          </w:p>
        </w:tc>
        <w:tc>
          <w:tcPr>
            <w:tcW w:w="494" w:type="pct"/>
            <w:noWrap/>
            <w:hideMark/>
          </w:tcPr>
          <w:p w:rsidR="00547CFB" w:rsidRPr="004A68F0" w:rsidRDefault="00547CFB" w:rsidP="009A22D1">
            <w:pPr>
              <w:pStyle w:val="Tabletextleft"/>
            </w:pPr>
            <w:r w:rsidRPr="004A68F0">
              <w:t>2.25</w:t>
            </w:r>
          </w:p>
        </w:tc>
        <w:tc>
          <w:tcPr>
            <w:tcW w:w="494" w:type="pct"/>
            <w:noWrap/>
            <w:hideMark/>
          </w:tcPr>
          <w:p w:rsidR="00547CFB" w:rsidRPr="004A68F0" w:rsidRDefault="00547CFB" w:rsidP="009A22D1">
            <w:pPr>
              <w:pStyle w:val="Tabletextleft"/>
            </w:pPr>
            <w:r w:rsidRPr="004A68F0">
              <w:t>6.25</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22.45</w:t>
            </w:r>
          </w:p>
        </w:tc>
        <w:tc>
          <w:tcPr>
            <w:tcW w:w="389" w:type="pct"/>
            <w:noWrap/>
            <w:hideMark/>
          </w:tcPr>
          <w:p w:rsidR="00547CFB" w:rsidRPr="004A68F0" w:rsidRDefault="00547CFB" w:rsidP="009A22D1">
            <w:pPr>
              <w:pStyle w:val="Tabletextleft"/>
            </w:pPr>
            <w:r w:rsidRPr="004A68F0">
              <w:t>22.75</w:t>
            </w:r>
          </w:p>
        </w:tc>
        <w:tc>
          <w:tcPr>
            <w:tcW w:w="389" w:type="pct"/>
            <w:noWrap/>
            <w:hideMark/>
          </w:tcPr>
          <w:p w:rsidR="00547CFB" w:rsidRPr="004A68F0" w:rsidRDefault="00547CFB" w:rsidP="009A22D1">
            <w:pPr>
              <w:pStyle w:val="Tabletextleft"/>
            </w:pPr>
            <w:r w:rsidRPr="004A68F0">
              <w:t>22.16</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53C</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22.59</w:t>
            </w:r>
          </w:p>
        </w:tc>
        <w:tc>
          <w:tcPr>
            <w:tcW w:w="389" w:type="pct"/>
            <w:noWrap/>
            <w:hideMark/>
          </w:tcPr>
          <w:p w:rsidR="00547CFB" w:rsidRPr="004A68F0" w:rsidRDefault="00547CFB" w:rsidP="009A22D1">
            <w:pPr>
              <w:pStyle w:val="Tabletextleft"/>
            </w:pPr>
            <w:r w:rsidRPr="004A68F0">
              <w:t>22.78</w:t>
            </w:r>
          </w:p>
        </w:tc>
        <w:tc>
          <w:tcPr>
            <w:tcW w:w="389" w:type="pct"/>
            <w:noWrap/>
            <w:hideMark/>
          </w:tcPr>
          <w:p w:rsidR="00547CFB" w:rsidRPr="004A68F0" w:rsidRDefault="00547CFB" w:rsidP="009A22D1">
            <w:pPr>
              <w:pStyle w:val="Tabletextleft"/>
            </w:pPr>
            <w:r w:rsidRPr="004A68F0">
              <w:t>22.39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54</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SX</w:t>
            </w:r>
          </w:p>
        </w:tc>
        <w:tc>
          <w:tcPr>
            <w:tcW w:w="389" w:type="pct"/>
            <w:noWrap/>
            <w:hideMark/>
          </w:tcPr>
          <w:p w:rsidR="00547CFB" w:rsidRPr="004A68F0" w:rsidRDefault="00547CFB" w:rsidP="009A22D1">
            <w:pPr>
              <w:pStyle w:val="Tabletextleft"/>
            </w:pPr>
            <w:r w:rsidRPr="004A68F0">
              <w:t>24.15</w:t>
            </w:r>
          </w:p>
        </w:tc>
        <w:tc>
          <w:tcPr>
            <w:tcW w:w="389" w:type="pct"/>
            <w:noWrap/>
            <w:hideMark/>
          </w:tcPr>
          <w:p w:rsidR="00547CFB" w:rsidRPr="004A68F0" w:rsidRDefault="00547CFB" w:rsidP="009A22D1">
            <w:pPr>
              <w:pStyle w:val="Tabletextleft"/>
            </w:pPr>
            <w:r w:rsidRPr="004A68F0">
              <w:t>25.34</w:t>
            </w:r>
          </w:p>
        </w:tc>
        <w:tc>
          <w:tcPr>
            <w:tcW w:w="389" w:type="pct"/>
            <w:noWrap/>
            <w:hideMark/>
          </w:tcPr>
          <w:p w:rsidR="00547CFB" w:rsidRPr="004A68F0" w:rsidRDefault="00547CFB" w:rsidP="009A22D1">
            <w:pPr>
              <w:pStyle w:val="Tabletextleft"/>
            </w:pPr>
            <w:r w:rsidRPr="004A68F0">
              <w:t>22.94</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79/1</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15.48</w:t>
            </w:r>
          </w:p>
        </w:tc>
        <w:tc>
          <w:tcPr>
            <w:tcW w:w="389" w:type="pct"/>
            <w:noWrap/>
            <w:hideMark/>
          </w:tcPr>
          <w:p w:rsidR="00547CFB" w:rsidRPr="004A68F0" w:rsidRDefault="00547CFB" w:rsidP="009A22D1">
            <w:pPr>
              <w:pStyle w:val="Tabletextleft"/>
            </w:pPr>
            <w:r w:rsidRPr="004A68F0">
              <w:t>18.54</w:t>
            </w:r>
          </w:p>
        </w:tc>
        <w:tc>
          <w:tcPr>
            <w:tcW w:w="389" w:type="pct"/>
            <w:noWrap/>
            <w:hideMark/>
          </w:tcPr>
          <w:p w:rsidR="00547CFB" w:rsidRPr="004A68F0" w:rsidRDefault="00547CFB" w:rsidP="009A22D1">
            <w:pPr>
              <w:pStyle w:val="Tabletextleft"/>
            </w:pPr>
            <w:r w:rsidRPr="004A68F0">
              <w:t>12.67</w:t>
            </w:r>
          </w:p>
        </w:tc>
        <w:tc>
          <w:tcPr>
            <w:tcW w:w="388" w:type="pct"/>
            <w:noWrap/>
            <w:hideMark/>
          </w:tcPr>
          <w:p w:rsidR="00547CFB" w:rsidRPr="004A68F0" w:rsidRDefault="00547CFB" w:rsidP="009A22D1">
            <w:pPr>
              <w:pStyle w:val="Tabletextleft"/>
            </w:pPr>
            <w:r w:rsidRPr="004A68F0">
              <w:t>329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79/2</w:t>
            </w:r>
          </w:p>
        </w:tc>
        <w:tc>
          <w:tcPr>
            <w:tcW w:w="494" w:type="pct"/>
            <w:noWrap/>
            <w:hideMark/>
          </w:tcPr>
          <w:p w:rsidR="00547CFB" w:rsidRPr="004A68F0" w:rsidRDefault="00547CFB" w:rsidP="009A22D1">
            <w:pPr>
              <w:pStyle w:val="Tabletextleft"/>
            </w:pPr>
            <w:r w:rsidRPr="004A68F0">
              <w:t>11.00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12.37</w:t>
            </w:r>
          </w:p>
        </w:tc>
        <w:tc>
          <w:tcPr>
            <w:tcW w:w="389" w:type="pct"/>
            <w:noWrap/>
            <w:hideMark/>
          </w:tcPr>
          <w:p w:rsidR="00547CFB" w:rsidRPr="004A68F0" w:rsidRDefault="00547CFB" w:rsidP="009A22D1">
            <w:pPr>
              <w:pStyle w:val="Tabletextleft"/>
            </w:pPr>
            <w:r w:rsidRPr="004A68F0">
              <w:t>18.02</w:t>
            </w:r>
          </w:p>
        </w:tc>
        <w:tc>
          <w:tcPr>
            <w:tcW w:w="389" w:type="pct"/>
            <w:noWrap/>
            <w:hideMark/>
          </w:tcPr>
          <w:p w:rsidR="00547CFB" w:rsidRPr="004A68F0" w:rsidRDefault="00547CFB" w:rsidP="009A22D1">
            <w:pPr>
              <w:pStyle w:val="Tabletextleft"/>
            </w:pPr>
            <w:r w:rsidRPr="004A68F0">
              <w:t>-4.31</w:t>
            </w:r>
          </w:p>
        </w:tc>
        <w:tc>
          <w:tcPr>
            <w:tcW w:w="388" w:type="pct"/>
            <w:noWrap/>
            <w:hideMark/>
          </w:tcPr>
          <w:p w:rsidR="00547CFB" w:rsidRPr="004A68F0" w:rsidRDefault="00547CFB" w:rsidP="009A22D1">
            <w:pPr>
              <w:pStyle w:val="Tabletextleft"/>
            </w:pPr>
            <w:r w:rsidRPr="004A68F0">
              <w:t>1639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79/6</w:t>
            </w:r>
          </w:p>
        </w:tc>
        <w:tc>
          <w:tcPr>
            <w:tcW w:w="494" w:type="pct"/>
            <w:noWrap/>
            <w:hideMark/>
          </w:tcPr>
          <w:p w:rsidR="00547CFB" w:rsidRPr="004A68F0" w:rsidRDefault="00547CFB" w:rsidP="009A22D1">
            <w:pPr>
              <w:pStyle w:val="Tabletextleft"/>
            </w:pPr>
            <w:r w:rsidRPr="004A68F0">
              <w:t>10.00</w:t>
            </w:r>
          </w:p>
        </w:tc>
        <w:tc>
          <w:tcPr>
            <w:tcW w:w="494" w:type="pct"/>
            <w:noWrap/>
            <w:hideMark/>
          </w:tcPr>
          <w:p w:rsidR="00547CFB" w:rsidRPr="004A68F0" w:rsidRDefault="00547CFB" w:rsidP="009A22D1">
            <w:pPr>
              <w:pStyle w:val="Tabletextleft"/>
            </w:pPr>
            <w:r w:rsidRPr="004A68F0">
              <w:t>110.00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9.25</w:t>
            </w:r>
          </w:p>
        </w:tc>
        <w:tc>
          <w:tcPr>
            <w:tcW w:w="389" w:type="pct"/>
            <w:noWrap/>
            <w:hideMark/>
          </w:tcPr>
          <w:p w:rsidR="00547CFB" w:rsidRPr="004A68F0" w:rsidRDefault="00547CFB" w:rsidP="009A22D1">
            <w:pPr>
              <w:pStyle w:val="Tabletextleft"/>
            </w:pPr>
            <w:r w:rsidRPr="004A68F0">
              <w:t>11.75</w:t>
            </w:r>
          </w:p>
        </w:tc>
        <w:tc>
          <w:tcPr>
            <w:tcW w:w="389" w:type="pct"/>
            <w:noWrap/>
            <w:hideMark/>
          </w:tcPr>
          <w:p w:rsidR="00547CFB" w:rsidRPr="004A68F0" w:rsidRDefault="00547CFB" w:rsidP="009A22D1">
            <w:pPr>
              <w:pStyle w:val="Tabletextleft"/>
            </w:pPr>
            <w:r w:rsidRPr="004A68F0">
              <w:t>5.71</w:t>
            </w:r>
          </w:p>
        </w:tc>
        <w:tc>
          <w:tcPr>
            <w:tcW w:w="388" w:type="pct"/>
            <w:noWrap/>
            <w:hideMark/>
          </w:tcPr>
          <w:p w:rsidR="00547CFB" w:rsidRPr="004A68F0" w:rsidRDefault="00547CFB" w:rsidP="009A22D1">
            <w:pPr>
              <w:pStyle w:val="Tabletextleft"/>
            </w:pPr>
            <w:r w:rsidRPr="004A68F0">
              <w:t>208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82/3</w:t>
            </w:r>
          </w:p>
        </w:tc>
        <w:tc>
          <w:tcPr>
            <w:tcW w:w="494" w:type="pct"/>
            <w:noWrap/>
            <w:hideMark/>
          </w:tcPr>
          <w:p w:rsidR="00547CFB" w:rsidRPr="004A68F0" w:rsidRDefault="00547CFB" w:rsidP="009A22D1">
            <w:pPr>
              <w:pStyle w:val="Tabletextleft"/>
            </w:pPr>
            <w:r w:rsidRPr="004A68F0">
              <w:t>34.20</w:t>
            </w:r>
          </w:p>
        </w:tc>
        <w:tc>
          <w:tcPr>
            <w:tcW w:w="494" w:type="pct"/>
            <w:noWrap/>
            <w:hideMark/>
          </w:tcPr>
          <w:p w:rsidR="00547CFB" w:rsidRPr="004A68F0" w:rsidRDefault="00547CFB" w:rsidP="009A22D1">
            <w:pPr>
              <w:pStyle w:val="Tabletextleft"/>
            </w:pPr>
            <w:r w:rsidRPr="004A68F0">
              <w:t>60.50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16.33</w:t>
            </w:r>
          </w:p>
        </w:tc>
        <w:tc>
          <w:tcPr>
            <w:tcW w:w="389" w:type="pct"/>
            <w:noWrap/>
            <w:hideMark/>
          </w:tcPr>
          <w:p w:rsidR="00547CFB" w:rsidRPr="004A68F0" w:rsidRDefault="00547CFB" w:rsidP="009A22D1">
            <w:pPr>
              <w:pStyle w:val="Tabletextleft"/>
            </w:pPr>
            <w:r w:rsidRPr="004A68F0">
              <w:t>19.45</w:t>
            </w:r>
          </w:p>
        </w:tc>
        <w:tc>
          <w:tcPr>
            <w:tcW w:w="389" w:type="pct"/>
            <w:noWrap/>
            <w:hideMark/>
          </w:tcPr>
          <w:p w:rsidR="00547CFB" w:rsidRPr="004A68F0" w:rsidRDefault="00547CFB" w:rsidP="009A22D1">
            <w:pPr>
              <w:pStyle w:val="Tabletextleft"/>
            </w:pPr>
            <w:r w:rsidRPr="004A68F0">
              <w:t>6.58</w:t>
            </w:r>
          </w:p>
        </w:tc>
        <w:tc>
          <w:tcPr>
            <w:tcW w:w="388" w:type="pct"/>
            <w:noWrap/>
            <w:hideMark/>
          </w:tcPr>
          <w:p w:rsidR="00547CFB" w:rsidRPr="004A68F0" w:rsidRDefault="00547CFB" w:rsidP="009A22D1">
            <w:pPr>
              <w:pStyle w:val="Tabletextleft"/>
            </w:pPr>
            <w:r w:rsidRPr="004A68F0">
              <w:t>653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C1</w:t>
            </w:r>
          </w:p>
        </w:tc>
        <w:tc>
          <w:tcPr>
            <w:tcW w:w="494" w:type="pct"/>
            <w:noWrap/>
            <w:hideMark/>
          </w:tcPr>
          <w:p w:rsidR="00547CFB" w:rsidRPr="004A68F0" w:rsidRDefault="00547CFB" w:rsidP="009A22D1">
            <w:pPr>
              <w:pStyle w:val="Tabletextleft"/>
            </w:pPr>
            <w:r w:rsidRPr="004A68F0">
              <w:t>3.25</w:t>
            </w:r>
          </w:p>
        </w:tc>
        <w:tc>
          <w:tcPr>
            <w:tcW w:w="494" w:type="pct"/>
            <w:noWrap/>
            <w:hideMark/>
          </w:tcPr>
          <w:p w:rsidR="00547CFB" w:rsidRPr="004A68F0" w:rsidRDefault="00547CFB" w:rsidP="009A22D1">
            <w:pPr>
              <w:pStyle w:val="Tabletextleft"/>
            </w:pPr>
            <w:r w:rsidRPr="004A68F0">
              <w:t>6.25</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22.55</w:t>
            </w:r>
          </w:p>
        </w:tc>
        <w:tc>
          <w:tcPr>
            <w:tcW w:w="389" w:type="pct"/>
            <w:noWrap/>
            <w:hideMark/>
          </w:tcPr>
          <w:p w:rsidR="00547CFB" w:rsidRPr="004A68F0" w:rsidRDefault="00547CFB" w:rsidP="009A22D1">
            <w:pPr>
              <w:pStyle w:val="Tabletextleft"/>
            </w:pPr>
            <w:r w:rsidRPr="004A68F0">
              <w:t>23.40</w:t>
            </w:r>
          </w:p>
        </w:tc>
        <w:tc>
          <w:tcPr>
            <w:tcW w:w="389" w:type="pct"/>
            <w:noWrap/>
            <w:hideMark/>
          </w:tcPr>
          <w:p w:rsidR="00547CFB" w:rsidRPr="004A68F0" w:rsidRDefault="00547CFB" w:rsidP="009A22D1">
            <w:pPr>
              <w:pStyle w:val="Tabletextleft"/>
            </w:pPr>
            <w:r w:rsidRPr="004A68F0">
              <w:t>21.69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C10</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Lime Tanks</w:t>
            </w:r>
          </w:p>
        </w:tc>
        <w:tc>
          <w:tcPr>
            <w:tcW w:w="389" w:type="pct"/>
            <w:noWrap/>
            <w:hideMark/>
          </w:tcPr>
          <w:p w:rsidR="00547CFB" w:rsidRPr="004A68F0" w:rsidRDefault="00547CFB" w:rsidP="009A22D1">
            <w:pPr>
              <w:pStyle w:val="Tabletextleft"/>
            </w:pPr>
            <w:r w:rsidRPr="004A68F0">
              <w:t>21.87</w:t>
            </w:r>
          </w:p>
        </w:tc>
        <w:tc>
          <w:tcPr>
            <w:tcW w:w="389" w:type="pct"/>
            <w:noWrap/>
            <w:hideMark/>
          </w:tcPr>
          <w:p w:rsidR="00547CFB" w:rsidRPr="004A68F0" w:rsidRDefault="00547CFB" w:rsidP="009A22D1">
            <w:pPr>
              <w:pStyle w:val="Tabletextleft"/>
            </w:pPr>
            <w:r w:rsidRPr="004A68F0">
              <w:t>22.89</w:t>
            </w:r>
          </w:p>
        </w:tc>
        <w:tc>
          <w:tcPr>
            <w:tcW w:w="389" w:type="pct"/>
            <w:noWrap/>
            <w:hideMark/>
          </w:tcPr>
          <w:p w:rsidR="00547CFB" w:rsidRPr="004A68F0" w:rsidRDefault="00547CFB" w:rsidP="009A22D1">
            <w:pPr>
              <w:pStyle w:val="Tabletextleft"/>
            </w:pPr>
            <w:r w:rsidRPr="004A68F0">
              <w:t>20.85</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C15</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Power Plant Cooling Towers</w:t>
            </w:r>
          </w:p>
        </w:tc>
        <w:tc>
          <w:tcPr>
            <w:tcW w:w="389" w:type="pct"/>
            <w:noWrap/>
            <w:hideMark/>
          </w:tcPr>
          <w:p w:rsidR="00547CFB" w:rsidRPr="004A68F0" w:rsidRDefault="00547CFB" w:rsidP="009A22D1">
            <w:pPr>
              <w:pStyle w:val="Tabletextleft"/>
            </w:pPr>
            <w:r w:rsidRPr="004A68F0">
              <w:t>22.34</w:t>
            </w:r>
          </w:p>
        </w:tc>
        <w:tc>
          <w:tcPr>
            <w:tcW w:w="389" w:type="pct"/>
            <w:noWrap/>
            <w:hideMark/>
          </w:tcPr>
          <w:p w:rsidR="00547CFB" w:rsidRPr="004A68F0" w:rsidRDefault="00547CFB" w:rsidP="009A22D1">
            <w:pPr>
              <w:pStyle w:val="Tabletextleft"/>
            </w:pPr>
            <w:r w:rsidRPr="004A68F0">
              <w:t>23.04</w:t>
            </w:r>
          </w:p>
        </w:tc>
        <w:tc>
          <w:tcPr>
            <w:tcW w:w="389" w:type="pct"/>
            <w:noWrap/>
            <w:hideMark/>
          </w:tcPr>
          <w:p w:rsidR="00547CFB" w:rsidRPr="004A68F0" w:rsidRDefault="00547CFB" w:rsidP="009A22D1">
            <w:pPr>
              <w:pStyle w:val="Tabletextleft"/>
            </w:pPr>
            <w:r w:rsidRPr="004A68F0">
              <w:t>21.92</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C1A</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4.00</w:t>
            </w:r>
          </w:p>
        </w:tc>
        <w:tc>
          <w:tcPr>
            <w:tcW w:w="1963" w:type="pct"/>
            <w:noWrap/>
            <w:hideMark/>
          </w:tcPr>
          <w:p w:rsidR="00547CFB" w:rsidRPr="004A68F0" w:rsidRDefault="00547CFB" w:rsidP="009A22D1">
            <w:pPr>
              <w:pStyle w:val="Tabletextleft"/>
            </w:pPr>
            <w:r w:rsidRPr="004A68F0">
              <w:t>CCD Circuit</w:t>
            </w:r>
          </w:p>
        </w:tc>
        <w:tc>
          <w:tcPr>
            <w:tcW w:w="389" w:type="pct"/>
            <w:noWrap/>
            <w:hideMark/>
          </w:tcPr>
          <w:p w:rsidR="00547CFB" w:rsidRPr="004A68F0" w:rsidRDefault="00547CFB" w:rsidP="009A22D1">
            <w:pPr>
              <w:pStyle w:val="Tabletextleft"/>
            </w:pPr>
            <w:r w:rsidRPr="004A68F0">
              <w:t>22.31</w:t>
            </w:r>
          </w:p>
        </w:tc>
        <w:tc>
          <w:tcPr>
            <w:tcW w:w="389" w:type="pct"/>
            <w:noWrap/>
            <w:hideMark/>
          </w:tcPr>
          <w:p w:rsidR="00547CFB" w:rsidRPr="004A68F0" w:rsidRDefault="00547CFB" w:rsidP="009A22D1">
            <w:pPr>
              <w:pStyle w:val="Tabletextleft"/>
            </w:pPr>
            <w:r w:rsidRPr="004A68F0">
              <w:t>23.37</w:t>
            </w:r>
          </w:p>
        </w:tc>
        <w:tc>
          <w:tcPr>
            <w:tcW w:w="389" w:type="pct"/>
            <w:noWrap/>
            <w:hideMark/>
          </w:tcPr>
          <w:p w:rsidR="00547CFB" w:rsidRPr="004A68F0" w:rsidRDefault="00547CFB" w:rsidP="009A22D1">
            <w:pPr>
              <w:pStyle w:val="Tabletextleft"/>
            </w:pPr>
            <w:r w:rsidRPr="004A68F0">
              <w:t>21.71</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24.36</w:t>
            </w:r>
          </w:p>
        </w:tc>
        <w:tc>
          <w:tcPr>
            <w:tcW w:w="389" w:type="pct"/>
            <w:noWrap/>
            <w:hideMark/>
          </w:tcPr>
          <w:p w:rsidR="00547CFB" w:rsidRPr="004A68F0" w:rsidRDefault="00547CFB" w:rsidP="009A22D1">
            <w:pPr>
              <w:pStyle w:val="Tabletextleft"/>
            </w:pPr>
            <w:r w:rsidRPr="004A68F0">
              <w:t>25.93</w:t>
            </w:r>
          </w:p>
        </w:tc>
        <w:tc>
          <w:tcPr>
            <w:tcW w:w="389" w:type="pct"/>
            <w:noWrap/>
            <w:hideMark/>
          </w:tcPr>
          <w:p w:rsidR="00547CFB" w:rsidRPr="004A68F0" w:rsidRDefault="00547CFB" w:rsidP="009A22D1">
            <w:pPr>
              <w:pStyle w:val="Tabletextleft"/>
            </w:pPr>
            <w:r w:rsidRPr="004A68F0">
              <w:t>22.80</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C31</w:t>
            </w:r>
          </w:p>
        </w:tc>
        <w:tc>
          <w:tcPr>
            <w:tcW w:w="494" w:type="pct"/>
            <w:noWrap/>
            <w:hideMark/>
          </w:tcPr>
          <w:p w:rsidR="00547CFB" w:rsidRPr="004A68F0" w:rsidRDefault="00547CFB" w:rsidP="009A22D1">
            <w:pPr>
              <w:pStyle w:val="Tabletextleft"/>
            </w:pPr>
            <w:r w:rsidRPr="004A68F0">
              <w:t>4.00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Bulk Diesel Tanks</w:t>
            </w:r>
          </w:p>
        </w:tc>
        <w:tc>
          <w:tcPr>
            <w:tcW w:w="389" w:type="pct"/>
            <w:noWrap/>
            <w:hideMark/>
          </w:tcPr>
          <w:p w:rsidR="00547CFB" w:rsidRPr="004A68F0" w:rsidRDefault="00547CFB" w:rsidP="009A22D1">
            <w:pPr>
              <w:pStyle w:val="Tabletextleft"/>
            </w:pPr>
            <w:r w:rsidRPr="004A68F0">
              <w:t>24.36</w:t>
            </w:r>
          </w:p>
        </w:tc>
        <w:tc>
          <w:tcPr>
            <w:tcW w:w="389" w:type="pct"/>
            <w:noWrap/>
            <w:hideMark/>
          </w:tcPr>
          <w:p w:rsidR="00547CFB" w:rsidRPr="004A68F0" w:rsidRDefault="00547CFB" w:rsidP="009A22D1">
            <w:pPr>
              <w:pStyle w:val="Tabletextleft"/>
            </w:pPr>
            <w:r w:rsidRPr="004A68F0">
              <w:t>26.44</w:t>
            </w:r>
          </w:p>
        </w:tc>
        <w:tc>
          <w:tcPr>
            <w:tcW w:w="389" w:type="pct"/>
            <w:noWrap/>
            <w:hideMark/>
          </w:tcPr>
          <w:p w:rsidR="00547CFB" w:rsidRPr="004A68F0" w:rsidRDefault="00547CFB" w:rsidP="009A22D1">
            <w:pPr>
              <w:pStyle w:val="Tabletextleft"/>
            </w:pPr>
            <w:r w:rsidRPr="004A68F0">
              <w:t>23.17</w:t>
            </w:r>
          </w:p>
        </w:tc>
        <w:tc>
          <w:tcPr>
            <w:tcW w:w="388" w:type="pct"/>
            <w:noWrap/>
            <w:hideMark/>
          </w:tcPr>
          <w:p w:rsidR="00547CFB" w:rsidRPr="004A68F0" w:rsidRDefault="00547CFB" w:rsidP="009A22D1">
            <w:pPr>
              <w:pStyle w:val="Tabletextleft"/>
            </w:pPr>
            <w:r w:rsidRPr="004A68F0">
              <w:t>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C34</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N/A</w:t>
            </w:r>
          </w:p>
        </w:tc>
        <w:tc>
          <w:tcPr>
            <w:tcW w:w="1963" w:type="pct"/>
            <w:noWrap/>
            <w:hideMark/>
          </w:tcPr>
          <w:p w:rsidR="00547CFB" w:rsidRPr="004A68F0" w:rsidRDefault="00547CFB" w:rsidP="009A22D1">
            <w:pPr>
              <w:pStyle w:val="Tabletextleft"/>
            </w:pPr>
            <w:r>
              <w:t>N/A</w:t>
            </w:r>
          </w:p>
        </w:tc>
        <w:tc>
          <w:tcPr>
            <w:tcW w:w="389" w:type="pct"/>
            <w:noWrap/>
            <w:hideMark/>
          </w:tcPr>
          <w:p w:rsidR="00547CFB" w:rsidRPr="004A68F0" w:rsidRDefault="00547CFB" w:rsidP="009A22D1">
            <w:pPr>
              <w:pStyle w:val="Tabletextleft"/>
            </w:pPr>
            <w:r w:rsidRPr="004A68F0">
              <w:t>19.51</w:t>
            </w:r>
          </w:p>
        </w:tc>
        <w:tc>
          <w:tcPr>
            <w:tcW w:w="389" w:type="pct"/>
            <w:noWrap/>
            <w:hideMark/>
          </w:tcPr>
          <w:p w:rsidR="00547CFB" w:rsidRPr="004A68F0" w:rsidRDefault="00547CFB" w:rsidP="009A22D1">
            <w:pPr>
              <w:pStyle w:val="Tabletextleft"/>
            </w:pPr>
            <w:r w:rsidRPr="004A68F0">
              <w:t>20.35</w:t>
            </w:r>
          </w:p>
        </w:tc>
        <w:tc>
          <w:tcPr>
            <w:tcW w:w="389" w:type="pct"/>
            <w:noWrap/>
            <w:hideMark/>
          </w:tcPr>
          <w:p w:rsidR="00547CFB" w:rsidRPr="004A68F0" w:rsidRDefault="00547CFB" w:rsidP="009A22D1">
            <w:pPr>
              <w:pStyle w:val="Tabletextleft"/>
            </w:pPr>
            <w:r w:rsidRPr="004A68F0">
              <w:t>18.66</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C47</w:t>
            </w:r>
          </w:p>
        </w:tc>
        <w:tc>
          <w:tcPr>
            <w:tcW w:w="494" w:type="pct"/>
            <w:noWrap/>
            <w:hideMark/>
          </w:tcPr>
          <w:p w:rsidR="00547CFB" w:rsidRPr="004A68F0" w:rsidRDefault="00547CFB" w:rsidP="009A22D1">
            <w:pPr>
              <w:pStyle w:val="Tabletextleft"/>
            </w:pPr>
            <w:r w:rsidRPr="004A68F0">
              <w:t>7.00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Primary Grinding Area</w:t>
            </w:r>
          </w:p>
        </w:tc>
        <w:tc>
          <w:tcPr>
            <w:tcW w:w="389" w:type="pct"/>
            <w:noWrap/>
            <w:hideMark/>
          </w:tcPr>
          <w:p w:rsidR="00547CFB" w:rsidRPr="004A68F0" w:rsidRDefault="00547CFB" w:rsidP="009A22D1">
            <w:pPr>
              <w:pStyle w:val="Tabletextleft"/>
            </w:pPr>
            <w:r w:rsidRPr="004A68F0">
              <w:t>22.24</w:t>
            </w:r>
          </w:p>
        </w:tc>
        <w:tc>
          <w:tcPr>
            <w:tcW w:w="389" w:type="pct"/>
            <w:noWrap/>
            <w:hideMark/>
          </w:tcPr>
          <w:p w:rsidR="00547CFB" w:rsidRPr="004A68F0" w:rsidRDefault="00547CFB" w:rsidP="009A22D1">
            <w:pPr>
              <w:pStyle w:val="Tabletextleft"/>
            </w:pPr>
            <w:r w:rsidRPr="004A68F0">
              <w:t>22.96</w:t>
            </w:r>
          </w:p>
        </w:tc>
        <w:tc>
          <w:tcPr>
            <w:tcW w:w="389" w:type="pct"/>
            <w:noWrap/>
            <w:hideMark/>
          </w:tcPr>
          <w:p w:rsidR="00547CFB" w:rsidRPr="004A68F0" w:rsidRDefault="00547CFB" w:rsidP="009A22D1">
            <w:pPr>
              <w:pStyle w:val="Tabletextleft"/>
            </w:pPr>
            <w:r w:rsidRPr="004A68F0">
              <w:t>21.43</w:t>
            </w:r>
          </w:p>
        </w:tc>
        <w:tc>
          <w:tcPr>
            <w:tcW w:w="388" w:type="pct"/>
            <w:noWrap/>
            <w:hideMark/>
          </w:tcPr>
          <w:p w:rsidR="00547CFB" w:rsidRPr="004A68F0" w:rsidRDefault="00547CFB" w:rsidP="009A22D1">
            <w:pPr>
              <w:pStyle w:val="Tabletextleft"/>
            </w:pPr>
            <w:r w:rsidRPr="004A68F0">
              <w:t>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C51A</w:t>
            </w:r>
          </w:p>
        </w:tc>
        <w:tc>
          <w:tcPr>
            <w:tcW w:w="494" w:type="pct"/>
            <w:noWrap/>
            <w:hideMark/>
          </w:tcPr>
          <w:p w:rsidR="00547CFB" w:rsidRPr="004A68F0" w:rsidRDefault="00547CFB" w:rsidP="009A22D1">
            <w:pPr>
              <w:pStyle w:val="Tabletextleft"/>
            </w:pPr>
            <w:r w:rsidRPr="004A68F0">
              <w:t>2.50</w:t>
            </w:r>
          </w:p>
        </w:tc>
        <w:tc>
          <w:tcPr>
            <w:tcW w:w="494" w:type="pct"/>
            <w:noWrap/>
            <w:hideMark/>
          </w:tcPr>
          <w:p w:rsidR="00547CFB" w:rsidRPr="004A68F0" w:rsidRDefault="00547CFB" w:rsidP="009A22D1">
            <w:pPr>
              <w:pStyle w:val="Tabletextleft"/>
            </w:pPr>
            <w:r w:rsidRPr="004A68F0">
              <w:t>8.50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18.92</w:t>
            </w:r>
          </w:p>
        </w:tc>
        <w:tc>
          <w:tcPr>
            <w:tcW w:w="389" w:type="pct"/>
            <w:noWrap/>
            <w:hideMark/>
          </w:tcPr>
          <w:p w:rsidR="00547CFB" w:rsidRPr="004A68F0" w:rsidRDefault="00547CFB" w:rsidP="009A22D1">
            <w:pPr>
              <w:pStyle w:val="Tabletextleft"/>
            </w:pPr>
            <w:r w:rsidRPr="004A68F0">
              <w:t>18.92</w:t>
            </w:r>
          </w:p>
        </w:tc>
        <w:tc>
          <w:tcPr>
            <w:tcW w:w="389" w:type="pct"/>
            <w:noWrap/>
            <w:hideMark/>
          </w:tcPr>
          <w:p w:rsidR="00547CFB" w:rsidRPr="004A68F0" w:rsidRDefault="00547CFB" w:rsidP="009A22D1">
            <w:pPr>
              <w:pStyle w:val="Tabletextleft"/>
            </w:pPr>
            <w:r w:rsidRPr="004A68F0">
              <w:t>18.92</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C51B</w:t>
            </w:r>
          </w:p>
        </w:tc>
        <w:tc>
          <w:tcPr>
            <w:tcW w:w="494" w:type="pct"/>
            <w:noWrap/>
            <w:hideMark/>
          </w:tcPr>
          <w:p w:rsidR="00547CFB" w:rsidRPr="004A68F0" w:rsidRDefault="00547CFB" w:rsidP="009A22D1">
            <w:pPr>
              <w:pStyle w:val="Tabletextleft"/>
            </w:pPr>
            <w:r w:rsidRPr="004A68F0">
              <w:t>1.50</w:t>
            </w:r>
          </w:p>
        </w:tc>
        <w:tc>
          <w:tcPr>
            <w:tcW w:w="494" w:type="pct"/>
            <w:noWrap/>
            <w:hideMark/>
          </w:tcPr>
          <w:p w:rsidR="00547CFB" w:rsidRPr="004A68F0" w:rsidRDefault="00547CFB" w:rsidP="009A22D1">
            <w:pPr>
              <w:pStyle w:val="Tabletextleft"/>
            </w:pPr>
            <w:r w:rsidRPr="004A68F0">
              <w:t>4.50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19.44</w:t>
            </w:r>
          </w:p>
        </w:tc>
        <w:tc>
          <w:tcPr>
            <w:tcW w:w="389" w:type="pct"/>
            <w:noWrap/>
            <w:hideMark/>
          </w:tcPr>
          <w:p w:rsidR="00547CFB" w:rsidRPr="004A68F0" w:rsidRDefault="00547CFB" w:rsidP="009A22D1">
            <w:pPr>
              <w:pStyle w:val="Tabletextleft"/>
            </w:pPr>
            <w:r w:rsidRPr="004A68F0">
              <w:t>19.68</w:t>
            </w:r>
          </w:p>
        </w:tc>
        <w:tc>
          <w:tcPr>
            <w:tcW w:w="389" w:type="pct"/>
            <w:noWrap/>
            <w:hideMark/>
          </w:tcPr>
          <w:p w:rsidR="00547CFB" w:rsidRPr="004A68F0" w:rsidRDefault="00547CFB" w:rsidP="009A22D1">
            <w:pPr>
              <w:pStyle w:val="Tabletextleft"/>
            </w:pPr>
            <w:r w:rsidRPr="004A68F0">
              <w:t>19.19</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C52A</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8.50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21.15</w:t>
            </w:r>
          </w:p>
        </w:tc>
        <w:tc>
          <w:tcPr>
            <w:tcW w:w="389" w:type="pct"/>
            <w:noWrap/>
            <w:hideMark/>
          </w:tcPr>
          <w:p w:rsidR="00547CFB" w:rsidRPr="004A68F0" w:rsidRDefault="00547CFB" w:rsidP="009A22D1">
            <w:pPr>
              <w:pStyle w:val="Tabletextleft"/>
            </w:pPr>
            <w:r w:rsidRPr="004A68F0">
              <w:t>21.32</w:t>
            </w:r>
          </w:p>
        </w:tc>
        <w:tc>
          <w:tcPr>
            <w:tcW w:w="389" w:type="pct"/>
            <w:noWrap/>
            <w:hideMark/>
          </w:tcPr>
          <w:p w:rsidR="00547CFB" w:rsidRPr="004A68F0" w:rsidRDefault="00547CFB" w:rsidP="009A22D1">
            <w:pPr>
              <w:pStyle w:val="Tabletextleft"/>
            </w:pPr>
            <w:r w:rsidRPr="004A68F0">
              <w:t>20.98</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C52B</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21.07</w:t>
            </w:r>
          </w:p>
        </w:tc>
        <w:tc>
          <w:tcPr>
            <w:tcW w:w="389" w:type="pct"/>
            <w:noWrap/>
            <w:hideMark/>
          </w:tcPr>
          <w:p w:rsidR="00547CFB" w:rsidRPr="004A68F0" w:rsidRDefault="00547CFB" w:rsidP="009A22D1">
            <w:pPr>
              <w:pStyle w:val="Tabletextleft"/>
            </w:pPr>
            <w:r w:rsidRPr="004A68F0">
              <w:t>21.07</w:t>
            </w:r>
          </w:p>
        </w:tc>
        <w:tc>
          <w:tcPr>
            <w:tcW w:w="389" w:type="pct"/>
            <w:noWrap/>
            <w:hideMark/>
          </w:tcPr>
          <w:p w:rsidR="00547CFB" w:rsidRPr="004A68F0" w:rsidRDefault="00547CFB" w:rsidP="009A22D1">
            <w:pPr>
              <w:pStyle w:val="Tabletextleft"/>
            </w:pPr>
            <w:r w:rsidRPr="004A68F0">
              <w:t>21.07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C52C</w:t>
            </w:r>
          </w:p>
        </w:tc>
        <w:tc>
          <w:tcPr>
            <w:tcW w:w="494" w:type="pct"/>
            <w:noWrap/>
            <w:hideMark/>
          </w:tcPr>
          <w:p w:rsidR="00547CFB" w:rsidRPr="004A68F0" w:rsidRDefault="00547CFB" w:rsidP="009A22D1">
            <w:pPr>
              <w:pStyle w:val="Tabletextleft"/>
            </w:pPr>
            <w:r w:rsidRPr="004A68F0">
              <w:t>0.25</w:t>
            </w:r>
          </w:p>
        </w:tc>
        <w:tc>
          <w:tcPr>
            <w:tcW w:w="494" w:type="pct"/>
            <w:noWrap/>
            <w:hideMark/>
          </w:tcPr>
          <w:p w:rsidR="00547CFB" w:rsidRPr="004A68F0" w:rsidRDefault="00547CFB" w:rsidP="009A22D1">
            <w:pPr>
              <w:pStyle w:val="Tabletextleft"/>
            </w:pPr>
            <w:r w:rsidRPr="004A68F0">
              <w:t>6.00</w:t>
            </w:r>
          </w:p>
        </w:tc>
        <w:tc>
          <w:tcPr>
            <w:tcW w:w="1963" w:type="pct"/>
            <w:noWrap/>
            <w:hideMark/>
          </w:tcPr>
          <w:p w:rsidR="00547CFB" w:rsidRPr="004A68F0" w:rsidRDefault="00547CFB" w:rsidP="009A22D1">
            <w:pPr>
              <w:pStyle w:val="Tabletextleft"/>
            </w:pPr>
            <w:r w:rsidRPr="004A68F0">
              <w:t>Heavy Vehicle Maintenance workshop</w:t>
            </w:r>
          </w:p>
        </w:tc>
        <w:tc>
          <w:tcPr>
            <w:tcW w:w="389" w:type="pct"/>
            <w:noWrap/>
            <w:hideMark/>
          </w:tcPr>
          <w:p w:rsidR="00547CFB" w:rsidRPr="004A68F0" w:rsidRDefault="00547CFB" w:rsidP="009A22D1">
            <w:pPr>
              <w:pStyle w:val="Tabletextleft"/>
            </w:pPr>
            <w:r w:rsidRPr="004A68F0">
              <w:t>21.65</w:t>
            </w:r>
          </w:p>
        </w:tc>
        <w:tc>
          <w:tcPr>
            <w:tcW w:w="389" w:type="pct"/>
            <w:noWrap/>
            <w:hideMark/>
          </w:tcPr>
          <w:p w:rsidR="00547CFB" w:rsidRPr="004A68F0" w:rsidRDefault="00547CFB" w:rsidP="009A22D1">
            <w:pPr>
              <w:pStyle w:val="Tabletextleft"/>
            </w:pPr>
            <w:r w:rsidRPr="004A68F0">
              <w:t>21.88</w:t>
            </w:r>
          </w:p>
        </w:tc>
        <w:tc>
          <w:tcPr>
            <w:tcW w:w="389" w:type="pct"/>
            <w:noWrap/>
            <w:hideMark/>
          </w:tcPr>
          <w:p w:rsidR="00547CFB" w:rsidRPr="004A68F0" w:rsidRDefault="00547CFB" w:rsidP="009A22D1">
            <w:pPr>
              <w:pStyle w:val="Tabletextleft"/>
            </w:pPr>
            <w:r w:rsidRPr="004A68F0">
              <w:t>21.42</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CC15</w:t>
            </w:r>
          </w:p>
        </w:tc>
        <w:tc>
          <w:tcPr>
            <w:tcW w:w="494" w:type="pct"/>
            <w:noWrap/>
            <w:hideMark/>
          </w:tcPr>
          <w:p w:rsidR="00547CFB" w:rsidRPr="004A68F0" w:rsidRDefault="00547CFB" w:rsidP="009A22D1">
            <w:pPr>
              <w:pStyle w:val="Tabletextleft"/>
            </w:pPr>
            <w:r w:rsidRPr="004A68F0">
              <w:t>10.80</w:t>
            </w:r>
          </w:p>
        </w:tc>
        <w:tc>
          <w:tcPr>
            <w:tcW w:w="494" w:type="pct"/>
            <w:noWrap/>
            <w:hideMark/>
          </w:tcPr>
          <w:p w:rsidR="00547CFB" w:rsidRPr="004A68F0" w:rsidRDefault="00547CFB" w:rsidP="009A22D1">
            <w:pPr>
              <w:pStyle w:val="Tabletextleft"/>
            </w:pPr>
            <w:r w:rsidRPr="004A68F0">
              <w:t>16.80</w:t>
            </w:r>
          </w:p>
        </w:tc>
        <w:tc>
          <w:tcPr>
            <w:tcW w:w="1963" w:type="pct"/>
            <w:noWrap/>
            <w:hideMark/>
          </w:tcPr>
          <w:p w:rsidR="00547CFB" w:rsidRPr="004A68F0" w:rsidRDefault="00547CFB" w:rsidP="009A22D1">
            <w:pPr>
              <w:pStyle w:val="Tabletextleft"/>
            </w:pPr>
            <w:r w:rsidRPr="004A68F0">
              <w:t>Corridor Creek</w:t>
            </w:r>
          </w:p>
        </w:tc>
        <w:tc>
          <w:tcPr>
            <w:tcW w:w="389" w:type="pct"/>
            <w:noWrap/>
            <w:hideMark/>
          </w:tcPr>
          <w:p w:rsidR="00547CFB" w:rsidRPr="004A68F0" w:rsidRDefault="00547CFB" w:rsidP="009A22D1">
            <w:pPr>
              <w:pStyle w:val="Tabletextleft"/>
            </w:pPr>
            <w:r w:rsidRPr="004A68F0">
              <w:t>15.92</w:t>
            </w:r>
          </w:p>
        </w:tc>
        <w:tc>
          <w:tcPr>
            <w:tcW w:w="389" w:type="pct"/>
            <w:noWrap/>
            <w:hideMark/>
          </w:tcPr>
          <w:p w:rsidR="00547CFB" w:rsidRPr="004A68F0" w:rsidRDefault="00547CFB" w:rsidP="009A22D1">
            <w:pPr>
              <w:pStyle w:val="Tabletextleft"/>
            </w:pPr>
            <w:r w:rsidRPr="004A68F0">
              <w:t>17.59</w:t>
            </w:r>
          </w:p>
        </w:tc>
        <w:tc>
          <w:tcPr>
            <w:tcW w:w="389" w:type="pct"/>
            <w:noWrap/>
            <w:hideMark/>
          </w:tcPr>
          <w:p w:rsidR="00547CFB" w:rsidRPr="004A68F0" w:rsidRDefault="00547CFB" w:rsidP="009A22D1">
            <w:pPr>
              <w:pStyle w:val="Tabletextleft"/>
            </w:pPr>
            <w:r w:rsidRPr="004A68F0">
              <w:t>13.09</w:t>
            </w:r>
          </w:p>
        </w:tc>
        <w:tc>
          <w:tcPr>
            <w:tcW w:w="388" w:type="pct"/>
            <w:noWrap/>
            <w:hideMark/>
          </w:tcPr>
          <w:p w:rsidR="00547CFB" w:rsidRPr="004A68F0" w:rsidRDefault="00547CFB" w:rsidP="009A22D1">
            <w:pPr>
              <w:pStyle w:val="Tabletextleft"/>
            </w:pPr>
            <w:r w:rsidRPr="004A68F0">
              <w:t>126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DW3A</w:t>
            </w:r>
          </w:p>
        </w:tc>
        <w:tc>
          <w:tcPr>
            <w:tcW w:w="494" w:type="pct"/>
            <w:noWrap/>
            <w:hideMark/>
          </w:tcPr>
          <w:p w:rsidR="00547CFB" w:rsidRPr="004A68F0" w:rsidRDefault="00547CFB" w:rsidP="009A22D1">
            <w:pPr>
              <w:pStyle w:val="Tabletextleft"/>
            </w:pPr>
            <w:r w:rsidRPr="004A68F0">
              <w:t>16.50</w:t>
            </w:r>
          </w:p>
        </w:tc>
        <w:tc>
          <w:tcPr>
            <w:tcW w:w="494" w:type="pct"/>
            <w:noWrap/>
            <w:hideMark/>
          </w:tcPr>
          <w:p w:rsidR="00547CFB" w:rsidRPr="004A68F0" w:rsidRDefault="00547CFB" w:rsidP="009A22D1">
            <w:pPr>
              <w:pStyle w:val="Tabletextleft"/>
            </w:pPr>
            <w:r w:rsidRPr="004A68F0">
              <w:t>25.50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9.62</w:t>
            </w:r>
          </w:p>
        </w:tc>
        <w:tc>
          <w:tcPr>
            <w:tcW w:w="389" w:type="pct"/>
            <w:noWrap/>
            <w:hideMark/>
          </w:tcPr>
          <w:p w:rsidR="00547CFB" w:rsidRPr="004A68F0" w:rsidRDefault="00547CFB" w:rsidP="009A22D1">
            <w:pPr>
              <w:pStyle w:val="Tabletextleft"/>
            </w:pPr>
            <w:r w:rsidRPr="004A68F0">
              <w:t>16.06</w:t>
            </w:r>
          </w:p>
        </w:tc>
        <w:tc>
          <w:tcPr>
            <w:tcW w:w="389" w:type="pct"/>
            <w:noWrap/>
            <w:hideMark/>
          </w:tcPr>
          <w:p w:rsidR="00547CFB" w:rsidRPr="004A68F0" w:rsidRDefault="00547CFB" w:rsidP="009A22D1">
            <w:pPr>
              <w:pStyle w:val="Tabletextleft"/>
            </w:pPr>
            <w:r w:rsidRPr="004A68F0">
              <w:t>-1.54</w:t>
            </w:r>
          </w:p>
        </w:tc>
        <w:tc>
          <w:tcPr>
            <w:tcW w:w="388" w:type="pct"/>
            <w:noWrap/>
            <w:hideMark/>
          </w:tcPr>
          <w:p w:rsidR="00547CFB" w:rsidRPr="004A68F0" w:rsidRDefault="00547CFB" w:rsidP="009A22D1">
            <w:pPr>
              <w:pStyle w:val="Tabletextleft"/>
            </w:pPr>
            <w:r w:rsidRPr="004A68F0">
              <w:t>90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DW3C</w:t>
            </w:r>
          </w:p>
        </w:tc>
        <w:tc>
          <w:tcPr>
            <w:tcW w:w="494" w:type="pct"/>
            <w:noWrap/>
            <w:hideMark/>
          </w:tcPr>
          <w:p w:rsidR="00547CFB" w:rsidRPr="004A68F0" w:rsidRDefault="00547CFB" w:rsidP="009A22D1">
            <w:pPr>
              <w:pStyle w:val="Tabletextleft"/>
            </w:pPr>
            <w:r w:rsidRPr="004A68F0">
              <w:t>15.90</w:t>
            </w:r>
          </w:p>
        </w:tc>
        <w:tc>
          <w:tcPr>
            <w:tcW w:w="494" w:type="pct"/>
            <w:noWrap/>
            <w:hideMark/>
          </w:tcPr>
          <w:p w:rsidR="00547CFB" w:rsidRPr="004A68F0" w:rsidRDefault="00547CFB" w:rsidP="009A22D1">
            <w:pPr>
              <w:pStyle w:val="Tabletextleft"/>
            </w:pPr>
            <w:r w:rsidRPr="004A68F0">
              <w:t>37.20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8.12</w:t>
            </w:r>
          </w:p>
        </w:tc>
        <w:tc>
          <w:tcPr>
            <w:tcW w:w="389" w:type="pct"/>
            <w:noWrap/>
            <w:hideMark/>
          </w:tcPr>
          <w:p w:rsidR="00547CFB" w:rsidRPr="004A68F0" w:rsidRDefault="00547CFB" w:rsidP="009A22D1">
            <w:pPr>
              <w:pStyle w:val="Tabletextleft"/>
            </w:pPr>
            <w:r w:rsidRPr="004A68F0">
              <w:t>22.70</w:t>
            </w:r>
          </w:p>
        </w:tc>
        <w:tc>
          <w:tcPr>
            <w:tcW w:w="389" w:type="pct"/>
            <w:noWrap/>
            <w:hideMark/>
          </w:tcPr>
          <w:p w:rsidR="00547CFB" w:rsidRPr="004A68F0" w:rsidRDefault="00547CFB" w:rsidP="009A22D1">
            <w:pPr>
              <w:pStyle w:val="Tabletextleft"/>
            </w:pPr>
            <w:r w:rsidRPr="004A68F0">
              <w:t>3.15</w:t>
            </w:r>
          </w:p>
        </w:tc>
        <w:tc>
          <w:tcPr>
            <w:tcW w:w="388" w:type="pct"/>
            <w:noWrap/>
            <w:hideMark/>
          </w:tcPr>
          <w:p w:rsidR="00547CFB" w:rsidRPr="004A68F0" w:rsidRDefault="00547CFB" w:rsidP="009A22D1">
            <w:pPr>
              <w:pStyle w:val="Tabletextleft"/>
            </w:pPr>
            <w:r w:rsidRPr="004A68F0">
              <w:t>234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MB-1</w:t>
            </w:r>
          </w:p>
        </w:tc>
        <w:tc>
          <w:tcPr>
            <w:tcW w:w="494" w:type="pct"/>
            <w:noWrap/>
            <w:hideMark/>
          </w:tcPr>
          <w:p w:rsidR="00547CFB" w:rsidRPr="004A68F0" w:rsidRDefault="00547CFB" w:rsidP="009A22D1">
            <w:pPr>
              <w:pStyle w:val="Tabletextleft"/>
            </w:pPr>
            <w:r w:rsidRPr="004A68F0">
              <w:t>0.00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r w:rsidRPr="004A68F0">
              <w:t>Pit #1</w:t>
            </w:r>
          </w:p>
        </w:tc>
        <w:tc>
          <w:tcPr>
            <w:tcW w:w="389" w:type="pct"/>
            <w:noWrap/>
            <w:hideMark/>
          </w:tcPr>
          <w:p w:rsidR="00547CFB" w:rsidRPr="004A68F0" w:rsidRDefault="00547CFB" w:rsidP="009A22D1">
            <w:pPr>
              <w:pStyle w:val="Tabletextleft"/>
            </w:pPr>
            <w:r w:rsidRPr="004A68F0">
              <w:t>12.96</w:t>
            </w:r>
          </w:p>
        </w:tc>
        <w:tc>
          <w:tcPr>
            <w:tcW w:w="389" w:type="pct"/>
            <w:noWrap/>
            <w:hideMark/>
          </w:tcPr>
          <w:p w:rsidR="00547CFB" w:rsidRPr="004A68F0" w:rsidRDefault="00547CFB" w:rsidP="009A22D1">
            <w:pPr>
              <w:pStyle w:val="Tabletextleft"/>
            </w:pPr>
            <w:r w:rsidRPr="004A68F0">
              <w:t>21.70</w:t>
            </w:r>
          </w:p>
        </w:tc>
        <w:tc>
          <w:tcPr>
            <w:tcW w:w="389" w:type="pct"/>
            <w:noWrap/>
            <w:hideMark/>
          </w:tcPr>
          <w:p w:rsidR="00547CFB" w:rsidRPr="004A68F0" w:rsidRDefault="00547CFB" w:rsidP="009A22D1">
            <w:pPr>
              <w:pStyle w:val="Tabletextleft"/>
            </w:pPr>
            <w:r w:rsidRPr="004A68F0">
              <w:t>8.20</w:t>
            </w:r>
          </w:p>
        </w:tc>
        <w:tc>
          <w:tcPr>
            <w:tcW w:w="388" w:type="pct"/>
            <w:noWrap/>
            <w:hideMark/>
          </w:tcPr>
          <w:p w:rsidR="00547CFB" w:rsidRPr="004A68F0" w:rsidRDefault="00547CFB" w:rsidP="009A22D1">
            <w:pPr>
              <w:pStyle w:val="Tabletextleft"/>
            </w:pPr>
            <w:r w:rsidRPr="004A68F0">
              <w:t>56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MB-2</w:t>
            </w:r>
          </w:p>
        </w:tc>
        <w:tc>
          <w:tcPr>
            <w:tcW w:w="494" w:type="pct"/>
            <w:noWrap/>
            <w:hideMark/>
          </w:tcPr>
          <w:p w:rsidR="00547CFB" w:rsidRPr="004A68F0" w:rsidRDefault="00547CFB" w:rsidP="009A22D1">
            <w:pPr>
              <w:pStyle w:val="Tabletextleft"/>
            </w:pPr>
            <w:r w:rsidRPr="004A68F0">
              <w:t>0.00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r w:rsidRPr="004A68F0">
              <w:t>Pit #1</w:t>
            </w:r>
          </w:p>
        </w:tc>
        <w:tc>
          <w:tcPr>
            <w:tcW w:w="389" w:type="pct"/>
            <w:noWrap/>
            <w:hideMark/>
          </w:tcPr>
          <w:p w:rsidR="00547CFB" w:rsidRPr="004A68F0" w:rsidRDefault="00547CFB" w:rsidP="009A22D1">
            <w:pPr>
              <w:pStyle w:val="Tabletextleft"/>
            </w:pPr>
            <w:r w:rsidRPr="004A68F0">
              <w:t>5.75</w:t>
            </w:r>
          </w:p>
        </w:tc>
        <w:tc>
          <w:tcPr>
            <w:tcW w:w="389" w:type="pct"/>
            <w:noWrap/>
            <w:hideMark/>
          </w:tcPr>
          <w:p w:rsidR="00547CFB" w:rsidRPr="004A68F0" w:rsidRDefault="00547CFB" w:rsidP="009A22D1">
            <w:pPr>
              <w:pStyle w:val="Tabletextleft"/>
            </w:pPr>
            <w:r w:rsidRPr="004A68F0">
              <w:t>7.84</w:t>
            </w:r>
          </w:p>
        </w:tc>
        <w:tc>
          <w:tcPr>
            <w:tcW w:w="389" w:type="pct"/>
            <w:noWrap/>
            <w:hideMark/>
          </w:tcPr>
          <w:p w:rsidR="00547CFB" w:rsidRPr="004A68F0" w:rsidRDefault="00547CFB" w:rsidP="009A22D1">
            <w:pPr>
              <w:pStyle w:val="Tabletextleft"/>
            </w:pPr>
            <w:r w:rsidRPr="004A68F0">
              <w:t>3.98</w:t>
            </w:r>
          </w:p>
        </w:tc>
        <w:tc>
          <w:tcPr>
            <w:tcW w:w="388" w:type="pct"/>
            <w:noWrap/>
            <w:hideMark/>
          </w:tcPr>
          <w:p w:rsidR="00547CFB" w:rsidRPr="004A68F0" w:rsidRDefault="00547CFB" w:rsidP="009A22D1">
            <w:pPr>
              <w:pStyle w:val="Tabletextleft"/>
            </w:pPr>
            <w:r w:rsidRPr="004A68F0">
              <w:t>42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MB-B</w:t>
            </w:r>
          </w:p>
        </w:tc>
        <w:tc>
          <w:tcPr>
            <w:tcW w:w="494" w:type="pct"/>
            <w:noWrap/>
            <w:hideMark/>
          </w:tcPr>
          <w:p w:rsidR="00547CFB" w:rsidRPr="004A68F0" w:rsidRDefault="00547CFB" w:rsidP="009A22D1">
            <w:pPr>
              <w:pStyle w:val="Tabletextleft"/>
            </w:pPr>
            <w:r w:rsidRPr="004A68F0">
              <w:t>44.00</w:t>
            </w:r>
          </w:p>
        </w:tc>
        <w:tc>
          <w:tcPr>
            <w:tcW w:w="494" w:type="pct"/>
            <w:noWrap/>
            <w:hideMark/>
          </w:tcPr>
          <w:p w:rsidR="00547CFB" w:rsidRPr="004A68F0" w:rsidRDefault="00547CFB" w:rsidP="009A22D1">
            <w:pPr>
              <w:pStyle w:val="Tabletextleft"/>
            </w:pPr>
            <w:r w:rsidRPr="004A68F0">
              <w:t>50.00</w:t>
            </w:r>
          </w:p>
        </w:tc>
        <w:tc>
          <w:tcPr>
            <w:tcW w:w="1963" w:type="pct"/>
            <w:noWrap/>
            <w:hideMark/>
          </w:tcPr>
          <w:p w:rsidR="00547CFB" w:rsidRPr="004A68F0" w:rsidRDefault="00547CFB" w:rsidP="009A22D1">
            <w:pPr>
              <w:pStyle w:val="Tabletextleft"/>
            </w:pPr>
            <w:proofErr w:type="spellStart"/>
            <w:r w:rsidRPr="004A68F0">
              <w:t>PIt</w:t>
            </w:r>
            <w:proofErr w:type="spellEnd"/>
            <w:r w:rsidRPr="004A68F0">
              <w:t xml:space="preserve"> #1</w:t>
            </w:r>
          </w:p>
        </w:tc>
        <w:tc>
          <w:tcPr>
            <w:tcW w:w="389" w:type="pct"/>
            <w:noWrap/>
            <w:hideMark/>
          </w:tcPr>
          <w:p w:rsidR="00547CFB" w:rsidRPr="004A68F0" w:rsidRDefault="00547CFB" w:rsidP="009A22D1">
            <w:pPr>
              <w:pStyle w:val="Tabletextleft"/>
            </w:pPr>
            <w:r w:rsidRPr="004A68F0">
              <w:t>1.42</w:t>
            </w:r>
          </w:p>
        </w:tc>
        <w:tc>
          <w:tcPr>
            <w:tcW w:w="389" w:type="pct"/>
            <w:noWrap/>
            <w:hideMark/>
          </w:tcPr>
          <w:p w:rsidR="00547CFB" w:rsidRPr="004A68F0" w:rsidRDefault="00547CFB" w:rsidP="009A22D1">
            <w:pPr>
              <w:pStyle w:val="Tabletextleft"/>
            </w:pPr>
            <w:r w:rsidRPr="004A68F0">
              <w:t>8.46</w:t>
            </w:r>
          </w:p>
        </w:tc>
        <w:tc>
          <w:tcPr>
            <w:tcW w:w="389" w:type="pct"/>
            <w:noWrap/>
            <w:hideMark/>
          </w:tcPr>
          <w:p w:rsidR="00547CFB" w:rsidRPr="004A68F0" w:rsidRDefault="00547CFB" w:rsidP="009A22D1">
            <w:pPr>
              <w:pStyle w:val="Tabletextleft"/>
            </w:pPr>
            <w:r w:rsidRPr="004A68F0">
              <w:t>-4.99</w:t>
            </w:r>
          </w:p>
        </w:tc>
        <w:tc>
          <w:tcPr>
            <w:tcW w:w="388" w:type="pct"/>
            <w:noWrap/>
            <w:hideMark/>
          </w:tcPr>
          <w:p w:rsidR="00547CFB" w:rsidRPr="004A68F0" w:rsidRDefault="00547CFB" w:rsidP="009A22D1">
            <w:pPr>
              <w:pStyle w:val="Tabletextleft"/>
            </w:pPr>
            <w:r w:rsidRPr="004A68F0">
              <w:t>261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MB-H</w:t>
            </w:r>
          </w:p>
        </w:tc>
        <w:tc>
          <w:tcPr>
            <w:tcW w:w="494" w:type="pct"/>
            <w:noWrap/>
            <w:hideMark/>
          </w:tcPr>
          <w:p w:rsidR="00547CFB" w:rsidRPr="004A68F0" w:rsidRDefault="00547CFB" w:rsidP="009A22D1">
            <w:pPr>
              <w:pStyle w:val="Tabletextleft"/>
            </w:pPr>
            <w:r w:rsidRPr="004A68F0">
              <w:t>26.00</w:t>
            </w:r>
          </w:p>
        </w:tc>
        <w:tc>
          <w:tcPr>
            <w:tcW w:w="494" w:type="pct"/>
            <w:noWrap/>
            <w:hideMark/>
          </w:tcPr>
          <w:p w:rsidR="00547CFB" w:rsidRPr="004A68F0" w:rsidRDefault="00547CFB" w:rsidP="009A22D1">
            <w:pPr>
              <w:pStyle w:val="Tabletextleft"/>
            </w:pPr>
            <w:r w:rsidRPr="004A68F0">
              <w:t>32.00</w:t>
            </w:r>
          </w:p>
        </w:tc>
        <w:tc>
          <w:tcPr>
            <w:tcW w:w="1963" w:type="pct"/>
            <w:noWrap/>
            <w:hideMark/>
          </w:tcPr>
          <w:p w:rsidR="00547CFB" w:rsidRPr="004A68F0" w:rsidRDefault="00547CFB" w:rsidP="009A22D1">
            <w:pPr>
              <w:pStyle w:val="Tabletextleft"/>
            </w:pPr>
            <w:proofErr w:type="spellStart"/>
            <w:r w:rsidRPr="004A68F0">
              <w:t>PIt</w:t>
            </w:r>
            <w:proofErr w:type="spellEnd"/>
            <w:r w:rsidRPr="004A68F0">
              <w:t xml:space="preserve"> #1</w:t>
            </w:r>
          </w:p>
        </w:tc>
        <w:tc>
          <w:tcPr>
            <w:tcW w:w="389" w:type="pct"/>
            <w:noWrap/>
            <w:hideMark/>
          </w:tcPr>
          <w:p w:rsidR="00547CFB" w:rsidRPr="004A68F0" w:rsidRDefault="00547CFB" w:rsidP="009A22D1">
            <w:pPr>
              <w:pStyle w:val="Tabletextleft"/>
            </w:pPr>
            <w:r w:rsidRPr="004A68F0">
              <w:t>3.67</w:t>
            </w:r>
          </w:p>
        </w:tc>
        <w:tc>
          <w:tcPr>
            <w:tcW w:w="389" w:type="pct"/>
            <w:noWrap/>
            <w:hideMark/>
          </w:tcPr>
          <w:p w:rsidR="00547CFB" w:rsidRPr="004A68F0" w:rsidRDefault="00547CFB" w:rsidP="009A22D1">
            <w:pPr>
              <w:pStyle w:val="Tabletextleft"/>
            </w:pPr>
            <w:r w:rsidRPr="004A68F0">
              <w:t>14.19</w:t>
            </w:r>
          </w:p>
        </w:tc>
        <w:tc>
          <w:tcPr>
            <w:tcW w:w="389" w:type="pct"/>
            <w:noWrap/>
            <w:hideMark/>
          </w:tcPr>
          <w:p w:rsidR="00547CFB" w:rsidRPr="004A68F0" w:rsidRDefault="00547CFB" w:rsidP="009A22D1">
            <w:pPr>
              <w:pStyle w:val="Tabletextleft"/>
            </w:pPr>
            <w:r w:rsidRPr="004A68F0">
              <w:t>-3.34</w:t>
            </w:r>
          </w:p>
        </w:tc>
        <w:tc>
          <w:tcPr>
            <w:tcW w:w="388" w:type="pct"/>
            <w:noWrap/>
            <w:hideMark/>
          </w:tcPr>
          <w:p w:rsidR="00547CFB" w:rsidRPr="004A68F0" w:rsidRDefault="00547CFB" w:rsidP="009A22D1">
            <w:pPr>
              <w:pStyle w:val="Tabletextleft"/>
            </w:pPr>
            <w:r w:rsidRPr="004A68F0">
              <w:t>305</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MC15</w:t>
            </w:r>
          </w:p>
        </w:tc>
        <w:tc>
          <w:tcPr>
            <w:tcW w:w="494" w:type="pct"/>
            <w:noWrap/>
            <w:hideMark/>
          </w:tcPr>
          <w:p w:rsidR="00547CFB" w:rsidRPr="004A68F0" w:rsidRDefault="00547CFB" w:rsidP="009A22D1">
            <w:pPr>
              <w:pStyle w:val="Tabletextleft"/>
            </w:pPr>
            <w:r w:rsidRPr="004A68F0">
              <w:t>1.60</w:t>
            </w:r>
          </w:p>
        </w:tc>
        <w:tc>
          <w:tcPr>
            <w:tcW w:w="494" w:type="pct"/>
            <w:noWrap/>
            <w:hideMark/>
          </w:tcPr>
          <w:p w:rsidR="00547CFB" w:rsidRPr="004A68F0" w:rsidRDefault="00547CFB" w:rsidP="009A22D1">
            <w:pPr>
              <w:pStyle w:val="Tabletextleft"/>
            </w:pPr>
            <w:r w:rsidRPr="004A68F0">
              <w:t>2.60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20.83</w:t>
            </w:r>
          </w:p>
        </w:tc>
        <w:tc>
          <w:tcPr>
            <w:tcW w:w="389" w:type="pct"/>
            <w:noWrap/>
            <w:hideMark/>
          </w:tcPr>
          <w:p w:rsidR="00547CFB" w:rsidRPr="004A68F0" w:rsidRDefault="00547CFB" w:rsidP="009A22D1">
            <w:pPr>
              <w:pStyle w:val="Tabletextleft"/>
            </w:pPr>
            <w:r w:rsidRPr="004A68F0">
              <w:t>21.78</w:t>
            </w:r>
          </w:p>
        </w:tc>
        <w:tc>
          <w:tcPr>
            <w:tcW w:w="389" w:type="pct"/>
            <w:noWrap/>
            <w:hideMark/>
          </w:tcPr>
          <w:p w:rsidR="00547CFB" w:rsidRPr="004A68F0" w:rsidRDefault="00547CFB" w:rsidP="009A22D1">
            <w:pPr>
              <w:pStyle w:val="Tabletextleft"/>
            </w:pPr>
            <w:r w:rsidRPr="004A68F0">
              <w:t>19.35</w:t>
            </w:r>
          </w:p>
        </w:tc>
        <w:tc>
          <w:tcPr>
            <w:tcW w:w="388" w:type="pct"/>
            <w:noWrap/>
            <w:hideMark/>
          </w:tcPr>
          <w:p w:rsidR="00547CFB" w:rsidRPr="004A68F0" w:rsidRDefault="00547CFB" w:rsidP="009A22D1">
            <w:pPr>
              <w:pStyle w:val="Tabletextleft"/>
            </w:pPr>
            <w:r w:rsidRPr="004A68F0">
              <w:t>227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MC22</w:t>
            </w:r>
          </w:p>
        </w:tc>
        <w:tc>
          <w:tcPr>
            <w:tcW w:w="494" w:type="pct"/>
            <w:noWrap/>
            <w:hideMark/>
          </w:tcPr>
          <w:p w:rsidR="00547CFB" w:rsidRPr="004A68F0" w:rsidRDefault="00547CFB" w:rsidP="009A22D1">
            <w:pPr>
              <w:pStyle w:val="Tabletextleft"/>
            </w:pPr>
            <w:r w:rsidRPr="004A68F0">
              <w:t>3.60</w:t>
            </w:r>
          </w:p>
        </w:tc>
        <w:tc>
          <w:tcPr>
            <w:tcW w:w="494" w:type="pct"/>
            <w:noWrap/>
            <w:hideMark/>
          </w:tcPr>
          <w:p w:rsidR="00547CFB" w:rsidRPr="004A68F0" w:rsidRDefault="00547CFB" w:rsidP="009A22D1">
            <w:pPr>
              <w:pStyle w:val="Tabletextleft"/>
            </w:pPr>
            <w:r w:rsidRPr="004A68F0">
              <w:t>4.60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14.67</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11.42</w:t>
            </w:r>
          </w:p>
        </w:tc>
        <w:tc>
          <w:tcPr>
            <w:tcW w:w="388" w:type="pct"/>
            <w:noWrap/>
            <w:hideMark/>
          </w:tcPr>
          <w:p w:rsidR="00547CFB" w:rsidRPr="004A68F0" w:rsidRDefault="00547CFB" w:rsidP="009A22D1">
            <w:pPr>
              <w:pStyle w:val="Tabletextleft"/>
            </w:pPr>
            <w:r w:rsidRPr="004A68F0">
              <w:t>558</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MC23</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12.87</w:t>
            </w:r>
          </w:p>
        </w:tc>
        <w:tc>
          <w:tcPr>
            <w:tcW w:w="389" w:type="pct"/>
            <w:noWrap/>
            <w:hideMark/>
          </w:tcPr>
          <w:p w:rsidR="00547CFB" w:rsidRPr="004A68F0" w:rsidRDefault="00547CFB" w:rsidP="009A22D1">
            <w:pPr>
              <w:pStyle w:val="Tabletextleft"/>
            </w:pPr>
            <w:r w:rsidRPr="004A68F0">
              <w:t>15.40</w:t>
            </w:r>
          </w:p>
        </w:tc>
        <w:tc>
          <w:tcPr>
            <w:tcW w:w="389" w:type="pct"/>
            <w:noWrap/>
            <w:hideMark/>
          </w:tcPr>
          <w:p w:rsidR="00547CFB" w:rsidRPr="004A68F0" w:rsidRDefault="00547CFB" w:rsidP="009A22D1">
            <w:pPr>
              <w:pStyle w:val="Tabletextleft"/>
            </w:pPr>
            <w:r w:rsidRPr="004A68F0">
              <w:t>10.69</w:t>
            </w:r>
          </w:p>
        </w:tc>
        <w:tc>
          <w:tcPr>
            <w:tcW w:w="388" w:type="pct"/>
            <w:noWrap/>
            <w:hideMark/>
          </w:tcPr>
          <w:p w:rsidR="00547CFB" w:rsidRPr="004A68F0" w:rsidRDefault="00547CFB" w:rsidP="009A22D1">
            <w:pPr>
              <w:pStyle w:val="Tabletextleft"/>
            </w:pPr>
            <w:r w:rsidRPr="004A68F0">
              <w:t>570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MC24</w:t>
            </w:r>
          </w:p>
        </w:tc>
        <w:tc>
          <w:tcPr>
            <w:tcW w:w="494" w:type="pct"/>
            <w:noWrap/>
            <w:hideMark/>
          </w:tcPr>
          <w:p w:rsidR="00547CFB" w:rsidRPr="004A68F0" w:rsidRDefault="00547CFB" w:rsidP="009A22D1">
            <w:pPr>
              <w:pStyle w:val="Tabletextleft"/>
            </w:pPr>
            <w:r w:rsidRPr="004A68F0">
              <w:t>2.20</w:t>
            </w:r>
          </w:p>
        </w:tc>
        <w:tc>
          <w:tcPr>
            <w:tcW w:w="494" w:type="pct"/>
            <w:noWrap/>
            <w:hideMark/>
          </w:tcPr>
          <w:p w:rsidR="00547CFB" w:rsidRPr="004A68F0" w:rsidRDefault="00547CFB" w:rsidP="009A22D1">
            <w:pPr>
              <w:pStyle w:val="Tabletextleft"/>
            </w:pPr>
            <w:r w:rsidRPr="004A68F0">
              <w:t>3.20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12.43</w:t>
            </w:r>
          </w:p>
        </w:tc>
        <w:tc>
          <w:tcPr>
            <w:tcW w:w="389" w:type="pct"/>
            <w:noWrap/>
            <w:hideMark/>
          </w:tcPr>
          <w:p w:rsidR="00547CFB" w:rsidRPr="004A68F0" w:rsidRDefault="00547CFB" w:rsidP="009A22D1">
            <w:pPr>
              <w:pStyle w:val="Tabletextleft"/>
            </w:pPr>
            <w:r w:rsidRPr="004A68F0">
              <w:t>18.36</w:t>
            </w:r>
          </w:p>
        </w:tc>
        <w:tc>
          <w:tcPr>
            <w:tcW w:w="389" w:type="pct"/>
            <w:noWrap/>
            <w:hideMark/>
          </w:tcPr>
          <w:p w:rsidR="00547CFB" w:rsidRPr="004A68F0" w:rsidRDefault="00547CFB" w:rsidP="009A22D1">
            <w:pPr>
              <w:pStyle w:val="Tabletextleft"/>
            </w:pPr>
            <w:r w:rsidRPr="004A68F0">
              <w:t>9.11</w:t>
            </w:r>
          </w:p>
        </w:tc>
        <w:tc>
          <w:tcPr>
            <w:tcW w:w="388" w:type="pct"/>
            <w:noWrap/>
            <w:hideMark/>
          </w:tcPr>
          <w:p w:rsidR="00547CFB" w:rsidRPr="004A68F0" w:rsidRDefault="00547CFB" w:rsidP="009A22D1">
            <w:pPr>
              <w:pStyle w:val="Tabletextleft"/>
            </w:pPr>
            <w:r w:rsidRPr="004A68F0">
              <w:t>561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MC25</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3.00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12.65</w:t>
            </w:r>
          </w:p>
        </w:tc>
        <w:tc>
          <w:tcPr>
            <w:tcW w:w="389" w:type="pct"/>
            <w:noWrap/>
            <w:hideMark/>
          </w:tcPr>
          <w:p w:rsidR="00547CFB" w:rsidRPr="004A68F0" w:rsidRDefault="00547CFB" w:rsidP="009A22D1">
            <w:pPr>
              <w:pStyle w:val="Tabletextleft"/>
            </w:pPr>
            <w:r w:rsidRPr="004A68F0">
              <w:t>15.03</w:t>
            </w:r>
          </w:p>
        </w:tc>
        <w:tc>
          <w:tcPr>
            <w:tcW w:w="389" w:type="pct"/>
            <w:noWrap/>
            <w:hideMark/>
          </w:tcPr>
          <w:p w:rsidR="00547CFB" w:rsidRPr="004A68F0" w:rsidRDefault="00547CFB" w:rsidP="009A22D1">
            <w:pPr>
              <w:pStyle w:val="Tabletextleft"/>
            </w:pPr>
            <w:r w:rsidRPr="004A68F0">
              <w:t>11.76</w:t>
            </w:r>
          </w:p>
        </w:tc>
        <w:tc>
          <w:tcPr>
            <w:tcW w:w="388" w:type="pct"/>
            <w:noWrap/>
            <w:hideMark/>
          </w:tcPr>
          <w:p w:rsidR="00547CFB" w:rsidRPr="004A68F0" w:rsidRDefault="00547CFB" w:rsidP="009A22D1">
            <w:pPr>
              <w:pStyle w:val="Tabletextleft"/>
            </w:pPr>
            <w:r w:rsidRPr="004A68F0">
              <w:t>446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MC28</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14.94</w:t>
            </w:r>
          </w:p>
        </w:tc>
        <w:tc>
          <w:tcPr>
            <w:tcW w:w="389" w:type="pct"/>
            <w:noWrap/>
            <w:hideMark/>
          </w:tcPr>
          <w:p w:rsidR="00547CFB" w:rsidRPr="004A68F0" w:rsidRDefault="00547CFB" w:rsidP="009A22D1">
            <w:pPr>
              <w:pStyle w:val="Tabletextleft"/>
            </w:pPr>
            <w:r w:rsidRPr="004A68F0">
              <w:t>18.10</w:t>
            </w:r>
          </w:p>
        </w:tc>
        <w:tc>
          <w:tcPr>
            <w:tcW w:w="389" w:type="pct"/>
            <w:noWrap/>
            <w:hideMark/>
          </w:tcPr>
          <w:p w:rsidR="00547CFB" w:rsidRPr="004A68F0" w:rsidRDefault="00547CFB" w:rsidP="009A22D1">
            <w:pPr>
              <w:pStyle w:val="Tabletextleft"/>
            </w:pPr>
            <w:r w:rsidRPr="004A68F0">
              <w:t>13.14</w:t>
            </w:r>
          </w:p>
        </w:tc>
        <w:tc>
          <w:tcPr>
            <w:tcW w:w="388" w:type="pct"/>
            <w:noWrap/>
            <w:hideMark/>
          </w:tcPr>
          <w:p w:rsidR="00547CFB" w:rsidRPr="004A68F0" w:rsidRDefault="00547CFB" w:rsidP="009A22D1">
            <w:pPr>
              <w:pStyle w:val="Tabletextleft"/>
            </w:pPr>
            <w:r w:rsidRPr="004A68F0">
              <w:t>472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MC29</w:t>
            </w:r>
          </w:p>
        </w:tc>
        <w:tc>
          <w:tcPr>
            <w:tcW w:w="494" w:type="pct"/>
            <w:noWrap/>
            <w:hideMark/>
          </w:tcPr>
          <w:p w:rsidR="00547CFB" w:rsidRPr="004A68F0" w:rsidRDefault="00547CFB" w:rsidP="009A22D1">
            <w:pPr>
              <w:pStyle w:val="Tabletextleft"/>
            </w:pPr>
            <w:r w:rsidRPr="004A68F0">
              <w:t>1.00</w:t>
            </w:r>
          </w:p>
        </w:tc>
        <w:tc>
          <w:tcPr>
            <w:tcW w:w="494" w:type="pct"/>
            <w:noWrap/>
            <w:hideMark/>
          </w:tcPr>
          <w:p w:rsidR="00547CFB" w:rsidRPr="004A68F0" w:rsidRDefault="00547CFB" w:rsidP="009A22D1">
            <w:pPr>
              <w:pStyle w:val="Tabletextleft"/>
            </w:pPr>
            <w:r w:rsidRPr="004A68F0">
              <w:t>3.00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 29</w:t>
            </w:r>
          </w:p>
        </w:tc>
        <w:tc>
          <w:tcPr>
            <w:tcW w:w="389" w:type="pct"/>
            <w:noWrap/>
            <w:hideMark/>
          </w:tcPr>
          <w:p w:rsidR="00547CFB" w:rsidRPr="004A68F0" w:rsidRDefault="00547CFB" w:rsidP="009A22D1">
            <w:pPr>
              <w:pStyle w:val="Tabletextleft"/>
            </w:pPr>
            <w:r w:rsidRPr="004A68F0">
              <w:t>17.03</w:t>
            </w:r>
          </w:p>
        </w:tc>
        <w:tc>
          <w:tcPr>
            <w:tcW w:w="389" w:type="pct"/>
            <w:noWrap/>
            <w:hideMark/>
          </w:tcPr>
          <w:p w:rsidR="00547CFB" w:rsidRPr="004A68F0" w:rsidRDefault="00547CFB" w:rsidP="009A22D1">
            <w:pPr>
              <w:pStyle w:val="Tabletextleft"/>
            </w:pPr>
            <w:r w:rsidRPr="004A68F0">
              <w:t>19.87</w:t>
            </w:r>
          </w:p>
        </w:tc>
        <w:tc>
          <w:tcPr>
            <w:tcW w:w="389" w:type="pct"/>
            <w:noWrap/>
            <w:hideMark/>
          </w:tcPr>
          <w:p w:rsidR="00547CFB" w:rsidRPr="004A68F0" w:rsidRDefault="00547CFB" w:rsidP="009A22D1">
            <w:pPr>
              <w:pStyle w:val="Tabletextleft"/>
            </w:pPr>
            <w:r w:rsidRPr="004A68F0">
              <w:t>16.59</w:t>
            </w:r>
          </w:p>
        </w:tc>
        <w:tc>
          <w:tcPr>
            <w:tcW w:w="388" w:type="pct"/>
            <w:noWrap/>
            <w:hideMark/>
          </w:tcPr>
          <w:p w:rsidR="00547CFB" w:rsidRPr="004A68F0" w:rsidRDefault="00547CFB" w:rsidP="009A22D1">
            <w:pPr>
              <w:pStyle w:val="Tabletextleft"/>
            </w:pPr>
            <w:r w:rsidRPr="004A68F0">
              <w:t>311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MC30</w:t>
            </w:r>
          </w:p>
        </w:tc>
        <w:tc>
          <w:tcPr>
            <w:tcW w:w="494" w:type="pct"/>
            <w:noWrap/>
            <w:hideMark/>
          </w:tcPr>
          <w:p w:rsidR="00547CFB" w:rsidRPr="004A68F0" w:rsidRDefault="00547CFB" w:rsidP="009A22D1">
            <w:pPr>
              <w:pStyle w:val="Tabletextleft"/>
            </w:pPr>
            <w:r w:rsidRPr="004A68F0">
              <w:t>1.50</w:t>
            </w:r>
          </w:p>
        </w:tc>
        <w:tc>
          <w:tcPr>
            <w:tcW w:w="494" w:type="pct"/>
            <w:noWrap/>
            <w:hideMark/>
          </w:tcPr>
          <w:p w:rsidR="00547CFB" w:rsidRPr="004A68F0" w:rsidRDefault="00547CFB" w:rsidP="009A22D1">
            <w:pPr>
              <w:pStyle w:val="Tabletextleft"/>
            </w:pPr>
            <w:r w:rsidRPr="004A68F0">
              <w:t>3.50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20.37</w:t>
            </w:r>
          </w:p>
        </w:tc>
        <w:tc>
          <w:tcPr>
            <w:tcW w:w="389" w:type="pct"/>
            <w:noWrap/>
            <w:hideMark/>
          </w:tcPr>
          <w:p w:rsidR="00547CFB" w:rsidRPr="004A68F0" w:rsidRDefault="00547CFB" w:rsidP="009A22D1">
            <w:pPr>
              <w:pStyle w:val="Tabletextleft"/>
            </w:pPr>
            <w:r w:rsidRPr="004A68F0">
              <w:t>26.17</w:t>
            </w:r>
          </w:p>
        </w:tc>
        <w:tc>
          <w:tcPr>
            <w:tcW w:w="389" w:type="pct"/>
            <w:noWrap/>
            <w:hideMark/>
          </w:tcPr>
          <w:p w:rsidR="00547CFB" w:rsidRPr="004A68F0" w:rsidRDefault="00547CFB" w:rsidP="009A22D1">
            <w:pPr>
              <w:pStyle w:val="Tabletextleft"/>
            </w:pPr>
            <w:r w:rsidRPr="004A68F0">
              <w:t>19.90</w:t>
            </w:r>
          </w:p>
        </w:tc>
        <w:tc>
          <w:tcPr>
            <w:tcW w:w="388" w:type="pct"/>
            <w:noWrap/>
            <w:hideMark/>
          </w:tcPr>
          <w:p w:rsidR="00547CFB" w:rsidRPr="004A68F0" w:rsidRDefault="00547CFB" w:rsidP="009A22D1">
            <w:pPr>
              <w:pStyle w:val="Tabletextleft"/>
            </w:pPr>
            <w:r w:rsidRPr="004A68F0">
              <w:t>311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MC31</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26.15</w:t>
            </w:r>
          </w:p>
        </w:tc>
        <w:tc>
          <w:tcPr>
            <w:tcW w:w="389" w:type="pct"/>
            <w:noWrap/>
            <w:hideMark/>
          </w:tcPr>
          <w:p w:rsidR="00547CFB" w:rsidRPr="004A68F0" w:rsidRDefault="00547CFB" w:rsidP="009A22D1">
            <w:pPr>
              <w:pStyle w:val="Tabletextleft"/>
            </w:pPr>
            <w:r w:rsidRPr="004A68F0">
              <w:t>21.70</w:t>
            </w:r>
          </w:p>
        </w:tc>
        <w:tc>
          <w:tcPr>
            <w:tcW w:w="388" w:type="pct"/>
            <w:noWrap/>
            <w:hideMark/>
          </w:tcPr>
          <w:p w:rsidR="00547CFB" w:rsidRPr="004A68F0" w:rsidRDefault="00547CFB" w:rsidP="009A22D1">
            <w:pPr>
              <w:pStyle w:val="Tabletextleft"/>
            </w:pPr>
            <w:r w:rsidRPr="004A68F0">
              <w:t>299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MC33</w:t>
            </w:r>
          </w:p>
        </w:tc>
        <w:tc>
          <w:tcPr>
            <w:tcW w:w="494" w:type="pct"/>
            <w:noWrap/>
            <w:hideMark/>
          </w:tcPr>
          <w:p w:rsidR="00547CFB" w:rsidRPr="004A68F0" w:rsidRDefault="00547CFB" w:rsidP="009A22D1">
            <w:pPr>
              <w:pStyle w:val="Tabletextleft"/>
            </w:pPr>
            <w:r w:rsidRPr="004A68F0">
              <w:t>1.90</w:t>
            </w:r>
          </w:p>
        </w:tc>
        <w:tc>
          <w:tcPr>
            <w:tcW w:w="494" w:type="pct"/>
            <w:noWrap/>
            <w:hideMark/>
          </w:tcPr>
          <w:p w:rsidR="00547CFB" w:rsidRPr="004A68F0" w:rsidRDefault="00547CFB" w:rsidP="009A22D1">
            <w:pPr>
              <w:pStyle w:val="Tabletextleft"/>
            </w:pPr>
            <w:r w:rsidRPr="004A68F0">
              <w:t>2.90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20.08</w:t>
            </w:r>
          </w:p>
        </w:tc>
        <w:tc>
          <w:tcPr>
            <w:tcW w:w="389" w:type="pct"/>
            <w:noWrap/>
            <w:hideMark/>
          </w:tcPr>
          <w:p w:rsidR="00547CFB" w:rsidRPr="004A68F0" w:rsidRDefault="00547CFB" w:rsidP="009A22D1">
            <w:pPr>
              <w:pStyle w:val="Tabletextleft"/>
            </w:pPr>
            <w:r w:rsidRPr="004A68F0">
              <w:t>20.93</w:t>
            </w:r>
          </w:p>
        </w:tc>
        <w:tc>
          <w:tcPr>
            <w:tcW w:w="389" w:type="pct"/>
            <w:noWrap/>
            <w:hideMark/>
          </w:tcPr>
          <w:p w:rsidR="00547CFB" w:rsidRPr="004A68F0" w:rsidRDefault="00547CFB" w:rsidP="009A22D1">
            <w:pPr>
              <w:pStyle w:val="Tabletextleft"/>
            </w:pPr>
            <w:r w:rsidRPr="004A68F0">
              <w:t>17.74</w:t>
            </w:r>
          </w:p>
        </w:tc>
        <w:tc>
          <w:tcPr>
            <w:tcW w:w="388" w:type="pct"/>
            <w:noWrap/>
            <w:hideMark/>
          </w:tcPr>
          <w:p w:rsidR="00547CFB" w:rsidRPr="004A68F0" w:rsidRDefault="00547CFB" w:rsidP="009A22D1">
            <w:pPr>
              <w:pStyle w:val="Tabletextleft"/>
            </w:pPr>
            <w:r w:rsidRPr="004A68F0">
              <w:t>581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MC34</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18.04</w:t>
            </w:r>
          </w:p>
        </w:tc>
        <w:tc>
          <w:tcPr>
            <w:tcW w:w="389" w:type="pct"/>
            <w:noWrap/>
            <w:hideMark/>
          </w:tcPr>
          <w:p w:rsidR="00547CFB" w:rsidRPr="004A68F0" w:rsidRDefault="00547CFB" w:rsidP="009A22D1">
            <w:pPr>
              <w:pStyle w:val="Tabletextleft"/>
            </w:pPr>
            <w:r w:rsidRPr="004A68F0">
              <w:t>20.62</w:t>
            </w:r>
          </w:p>
        </w:tc>
        <w:tc>
          <w:tcPr>
            <w:tcW w:w="389" w:type="pct"/>
            <w:noWrap/>
            <w:hideMark/>
          </w:tcPr>
          <w:p w:rsidR="00547CFB" w:rsidRPr="004A68F0" w:rsidRDefault="00547CFB" w:rsidP="009A22D1">
            <w:pPr>
              <w:pStyle w:val="Tabletextleft"/>
            </w:pPr>
            <w:r w:rsidRPr="004A68F0">
              <w:t>14.84</w:t>
            </w:r>
          </w:p>
        </w:tc>
        <w:tc>
          <w:tcPr>
            <w:tcW w:w="388" w:type="pct"/>
            <w:noWrap/>
            <w:hideMark/>
          </w:tcPr>
          <w:p w:rsidR="00547CFB" w:rsidRPr="004A68F0" w:rsidRDefault="00547CFB" w:rsidP="009A22D1">
            <w:pPr>
              <w:pStyle w:val="Tabletextleft"/>
            </w:pPr>
            <w:r w:rsidRPr="004A68F0">
              <w:t>522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MC35</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15.23</w:t>
            </w:r>
          </w:p>
        </w:tc>
        <w:tc>
          <w:tcPr>
            <w:tcW w:w="389" w:type="pct"/>
            <w:noWrap/>
            <w:hideMark/>
          </w:tcPr>
          <w:p w:rsidR="00547CFB" w:rsidRPr="004A68F0" w:rsidRDefault="00547CFB" w:rsidP="009A22D1">
            <w:pPr>
              <w:pStyle w:val="Tabletextleft"/>
            </w:pPr>
            <w:r w:rsidRPr="004A68F0">
              <w:t>19.13</w:t>
            </w:r>
          </w:p>
        </w:tc>
        <w:tc>
          <w:tcPr>
            <w:tcW w:w="389" w:type="pct"/>
            <w:noWrap/>
            <w:hideMark/>
          </w:tcPr>
          <w:p w:rsidR="00547CFB" w:rsidRPr="004A68F0" w:rsidRDefault="00547CFB" w:rsidP="009A22D1">
            <w:pPr>
              <w:pStyle w:val="Tabletextleft"/>
            </w:pPr>
            <w:r w:rsidRPr="004A68F0">
              <w:t>13.50</w:t>
            </w:r>
          </w:p>
        </w:tc>
        <w:tc>
          <w:tcPr>
            <w:tcW w:w="388" w:type="pct"/>
            <w:noWrap/>
            <w:hideMark/>
          </w:tcPr>
          <w:p w:rsidR="00547CFB" w:rsidRPr="004A68F0" w:rsidRDefault="00547CFB" w:rsidP="009A22D1">
            <w:pPr>
              <w:pStyle w:val="Tabletextleft"/>
            </w:pPr>
            <w:r w:rsidRPr="004A68F0">
              <w:t>268</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MC36</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21.83</w:t>
            </w:r>
          </w:p>
        </w:tc>
        <w:tc>
          <w:tcPr>
            <w:tcW w:w="389" w:type="pct"/>
            <w:noWrap/>
            <w:hideMark/>
          </w:tcPr>
          <w:p w:rsidR="00547CFB" w:rsidRPr="004A68F0" w:rsidRDefault="00547CFB" w:rsidP="009A22D1">
            <w:pPr>
              <w:pStyle w:val="Tabletextleft"/>
            </w:pPr>
            <w:r w:rsidRPr="004A68F0">
              <w:t>26.22</w:t>
            </w:r>
          </w:p>
        </w:tc>
        <w:tc>
          <w:tcPr>
            <w:tcW w:w="389" w:type="pct"/>
            <w:noWrap/>
            <w:hideMark/>
          </w:tcPr>
          <w:p w:rsidR="00547CFB" w:rsidRPr="004A68F0" w:rsidRDefault="00547CFB" w:rsidP="009A22D1">
            <w:pPr>
              <w:pStyle w:val="Tabletextleft"/>
            </w:pPr>
            <w:r w:rsidRPr="004A68F0">
              <w:t>19.03</w:t>
            </w:r>
          </w:p>
        </w:tc>
        <w:tc>
          <w:tcPr>
            <w:tcW w:w="388" w:type="pct"/>
            <w:noWrap/>
            <w:hideMark/>
          </w:tcPr>
          <w:p w:rsidR="00547CFB" w:rsidRPr="004A68F0" w:rsidRDefault="00547CFB" w:rsidP="009A22D1">
            <w:pPr>
              <w:pStyle w:val="Tabletextleft"/>
            </w:pPr>
            <w:r w:rsidRPr="004A68F0">
              <w:t>262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MC37</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21.59</w:t>
            </w:r>
          </w:p>
        </w:tc>
        <w:tc>
          <w:tcPr>
            <w:tcW w:w="389" w:type="pct"/>
            <w:noWrap/>
            <w:hideMark/>
          </w:tcPr>
          <w:p w:rsidR="00547CFB" w:rsidRPr="004A68F0" w:rsidRDefault="00547CFB" w:rsidP="009A22D1">
            <w:pPr>
              <w:pStyle w:val="Tabletextleft"/>
            </w:pPr>
            <w:r w:rsidRPr="004A68F0">
              <w:t>28.67</w:t>
            </w:r>
          </w:p>
        </w:tc>
        <w:tc>
          <w:tcPr>
            <w:tcW w:w="389" w:type="pct"/>
            <w:noWrap/>
            <w:hideMark/>
          </w:tcPr>
          <w:p w:rsidR="00547CFB" w:rsidRPr="004A68F0" w:rsidRDefault="00547CFB" w:rsidP="009A22D1">
            <w:pPr>
              <w:pStyle w:val="Tabletextleft"/>
            </w:pPr>
            <w:r w:rsidRPr="004A68F0">
              <w:t>18.64</w:t>
            </w:r>
          </w:p>
        </w:tc>
        <w:tc>
          <w:tcPr>
            <w:tcW w:w="388" w:type="pct"/>
            <w:noWrap/>
            <w:hideMark/>
          </w:tcPr>
          <w:p w:rsidR="00547CFB" w:rsidRPr="004A68F0" w:rsidRDefault="00547CFB" w:rsidP="009A22D1">
            <w:pPr>
              <w:pStyle w:val="Tabletextleft"/>
            </w:pPr>
            <w:r w:rsidRPr="004A68F0">
              <w:t>263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MC38</w:t>
            </w:r>
          </w:p>
        </w:tc>
        <w:tc>
          <w:tcPr>
            <w:tcW w:w="494" w:type="pct"/>
            <w:noWrap/>
            <w:hideMark/>
          </w:tcPr>
          <w:p w:rsidR="00547CFB" w:rsidRPr="004A68F0" w:rsidRDefault="00547CFB" w:rsidP="009A22D1">
            <w:pPr>
              <w:pStyle w:val="Tabletextleft"/>
            </w:pPr>
            <w:r w:rsidRPr="004A68F0">
              <w:t>3.00</w:t>
            </w:r>
          </w:p>
        </w:tc>
        <w:tc>
          <w:tcPr>
            <w:tcW w:w="494" w:type="pct"/>
            <w:noWrap/>
            <w:hideMark/>
          </w:tcPr>
          <w:p w:rsidR="00547CFB" w:rsidRPr="004A68F0" w:rsidRDefault="00547CFB" w:rsidP="009A22D1">
            <w:pPr>
              <w:pStyle w:val="Tabletextleft"/>
            </w:pPr>
            <w:r w:rsidRPr="004A68F0">
              <w:t>5.00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16.27</w:t>
            </w:r>
          </w:p>
        </w:tc>
        <w:tc>
          <w:tcPr>
            <w:tcW w:w="389" w:type="pct"/>
            <w:noWrap/>
            <w:hideMark/>
          </w:tcPr>
          <w:p w:rsidR="00547CFB" w:rsidRPr="004A68F0" w:rsidRDefault="00547CFB" w:rsidP="009A22D1">
            <w:pPr>
              <w:pStyle w:val="Tabletextleft"/>
            </w:pPr>
            <w:r w:rsidRPr="004A68F0">
              <w:t>19.06</w:t>
            </w:r>
          </w:p>
        </w:tc>
        <w:tc>
          <w:tcPr>
            <w:tcW w:w="389" w:type="pct"/>
            <w:noWrap/>
            <w:hideMark/>
          </w:tcPr>
          <w:p w:rsidR="00547CFB" w:rsidRPr="004A68F0" w:rsidRDefault="00547CFB" w:rsidP="009A22D1">
            <w:pPr>
              <w:pStyle w:val="Tabletextleft"/>
            </w:pPr>
            <w:r w:rsidRPr="004A68F0">
              <w:t>13.39</w:t>
            </w:r>
          </w:p>
        </w:tc>
        <w:tc>
          <w:tcPr>
            <w:tcW w:w="388" w:type="pct"/>
            <w:noWrap/>
            <w:hideMark/>
          </w:tcPr>
          <w:p w:rsidR="00547CFB" w:rsidRPr="004A68F0" w:rsidRDefault="00547CFB" w:rsidP="009A22D1">
            <w:pPr>
              <w:pStyle w:val="Tabletextleft"/>
            </w:pPr>
            <w:r w:rsidRPr="004A68F0">
              <w:t>264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OA03</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20.68</w:t>
            </w:r>
          </w:p>
        </w:tc>
        <w:tc>
          <w:tcPr>
            <w:tcW w:w="389" w:type="pct"/>
            <w:noWrap/>
            <w:hideMark/>
          </w:tcPr>
          <w:p w:rsidR="00547CFB" w:rsidRPr="004A68F0" w:rsidRDefault="00547CFB" w:rsidP="009A22D1">
            <w:pPr>
              <w:pStyle w:val="Tabletextleft"/>
            </w:pPr>
            <w:r w:rsidRPr="004A68F0">
              <w:t>20.68</w:t>
            </w:r>
          </w:p>
        </w:tc>
        <w:tc>
          <w:tcPr>
            <w:tcW w:w="389" w:type="pct"/>
            <w:noWrap/>
            <w:hideMark/>
          </w:tcPr>
          <w:p w:rsidR="00547CFB" w:rsidRPr="004A68F0" w:rsidRDefault="00547CFB" w:rsidP="009A22D1">
            <w:pPr>
              <w:pStyle w:val="Tabletextleft"/>
            </w:pPr>
            <w:r w:rsidRPr="004A68F0">
              <w:t>20.68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OA04</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21.47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OA05</w:t>
            </w:r>
          </w:p>
        </w:tc>
        <w:tc>
          <w:tcPr>
            <w:tcW w:w="494" w:type="pct"/>
            <w:noWrap/>
            <w:hideMark/>
          </w:tcPr>
          <w:p w:rsidR="00547CFB" w:rsidRPr="004A68F0" w:rsidRDefault="00547CFB" w:rsidP="009A22D1">
            <w:pPr>
              <w:pStyle w:val="Tabletextleft"/>
            </w:pPr>
            <w:r w:rsidRPr="004A68F0">
              <w:t>11.60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21.28</w:t>
            </w:r>
          </w:p>
        </w:tc>
        <w:tc>
          <w:tcPr>
            <w:tcW w:w="389" w:type="pct"/>
            <w:noWrap/>
            <w:hideMark/>
          </w:tcPr>
          <w:p w:rsidR="00547CFB" w:rsidRPr="004A68F0" w:rsidRDefault="00547CFB" w:rsidP="009A22D1">
            <w:pPr>
              <w:pStyle w:val="Tabletextleft"/>
            </w:pPr>
            <w:r w:rsidRPr="004A68F0">
              <w:t>21.28</w:t>
            </w:r>
          </w:p>
        </w:tc>
        <w:tc>
          <w:tcPr>
            <w:tcW w:w="389" w:type="pct"/>
            <w:noWrap/>
            <w:hideMark/>
          </w:tcPr>
          <w:p w:rsidR="00547CFB" w:rsidRPr="004A68F0" w:rsidRDefault="00547CFB" w:rsidP="009A22D1">
            <w:pPr>
              <w:pStyle w:val="Tabletextleft"/>
            </w:pPr>
            <w:r w:rsidRPr="004A68F0">
              <w:t>21.28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OA06</w:t>
            </w:r>
          </w:p>
        </w:tc>
        <w:tc>
          <w:tcPr>
            <w:tcW w:w="494" w:type="pct"/>
            <w:noWrap/>
            <w:hideMark/>
          </w:tcPr>
          <w:p w:rsidR="00547CFB" w:rsidRPr="004A68F0" w:rsidRDefault="00547CFB" w:rsidP="009A22D1">
            <w:pPr>
              <w:pStyle w:val="Tabletextleft"/>
            </w:pPr>
            <w:r w:rsidRPr="004A68F0">
              <w:t>11.80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18.80</w:t>
            </w:r>
          </w:p>
        </w:tc>
        <w:tc>
          <w:tcPr>
            <w:tcW w:w="389" w:type="pct"/>
            <w:noWrap/>
            <w:hideMark/>
          </w:tcPr>
          <w:p w:rsidR="00547CFB" w:rsidRPr="004A68F0" w:rsidRDefault="00547CFB" w:rsidP="009A22D1">
            <w:pPr>
              <w:pStyle w:val="Tabletextleft"/>
            </w:pPr>
            <w:r w:rsidRPr="004A68F0">
              <w:t>18.80</w:t>
            </w:r>
          </w:p>
        </w:tc>
        <w:tc>
          <w:tcPr>
            <w:tcW w:w="389" w:type="pct"/>
            <w:noWrap/>
            <w:hideMark/>
          </w:tcPr>
          <w:p w:rsidR="00547CFB" w:rsidRPr="004A68F0" w:rsidRDefault="00547CFB" w:rsidP="009A22D1">
            <w:pPr>
              <w:pStyle w:val="Tabletextleft"/>
            </w:pPr>
            <w:r w:rsidRPr="004A68F0">
              <w:t>18.80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OA07</w:t>
            </w:r>
          </w:p>
        </w:tc>
        <w:tc>
          <w:tcPr>
            <w:tcW w:w="494" w:type="pct"/>
            <w:noWrap/>
            <w:hideMark/>
          </w:tcPr>
          <w:p w:rsidR="00547CFB" w:rsidRPr="004A68F0" w:rsidRDefault="00547CFB" w:rsidP="009A22D1">
            <w:pPr>
              <w:pStyle w:val="Tabletextleft"/>
            </w:pPr>
            <w:r w:rsidRPr="004A68F0">
              <w:t>11.90</w:t>
            </w:r>
          </w:p>
        </w:tc>
        <w:tc>
          <w:tcPr>
            <w:tcW w:w="494" w:type="pct"/>
            <w:noWrap/>
            <w:hideMark/>
          </w:tcPr>
          <w:p w:rsidR="00547CFB" w:rsidRPr="004A68F0" w:rsidRDefault="00547CFB" w:rsidP="009A22D1">
            <w:pPr>
              <w:pStyle w:val="Tabletextleft"/>
            </w:pPr>
            <w:r w:rsidRPr="004A68F0">
              <w:t>14.90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19.40</w:t>
            </w:r>
          </w:p>
        </w:tc>
        <w:tc>
          <w:tcPr>
            <w:tcW w:w="389" w:type="pct"/>
            <w:noWrap/>
            <w:hideMark/>
          </w:tcPr>
          <w:p w:rsidR="00547CFB" w:rsidRPr="004A68F0" w:rsidRDefault="00547CFB" w:rsidP="009A22D1">
            <w:pPr>
              <w:pStyle w:val="Tabletextleft"/>
            </w:pPr>
            <w:r w:rsidRPr="004A68F0">
              <w:t>19.40</w:t>
            </w:r>
          </w:p>
        </w:tc>
        <w:tc>
          <w:tcPr>
            <w:tcW w:w="389" w:type="pct"/>
            <w:noWrap/>
            <w:hideMark/>
          </w:tcPr>
          <w:p w:rsidR="00547CFB" w:rsidRPr="004A68F0" w:rsidRDefault="00547CFB" w:rsidP="009A22D1">
            <w:pPr>
              <w:pStyle w:val="Tabletextleft"/>
            </w:pPr>
            <w:r w:rsidRPr="004A68F0">
              <w:t>19.40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OA08</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15.20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22.10</w:t>
            </w:r>
          </w:p>
        </w:tc>
        <w:tc>
          <w:tcPr>
            <w:tcW w:w="389" w:type="pct"/>
            <w:noWrap/>
            <w:hideMark/>
          </w:tcPr>
          <w:p w:rsidR="00547CFB" w:rsidRPr="004A68F0" w:rsidRDefault="00547CFB" w:rsidP="009A22D1">
            <w:pPr>
              <w:pStyle w:val="Tabletextleft"/>
            </w:pPr>
            <w:r w:rsidRPr="004A68F0">
              <w:t>22.10</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OA09</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25.27</w:t>
            </w:r>
          </w:p>
        </w:tc>
        <w:tc>
          <w:tcPr>
            <w:tcW w:w="389" w:type="pct"/>
            <w:noWrap/>
            <w:hideMark/>
          </w:tcPr>
          <w:p w:rsidR="00547CFB" w:rsidRPr="004A68F0" w:rsidRDefault="00547CFB" w:rsidP="009A22D1">
            <w:pPr>
              <w:pStyle w:val="Tabletextleft"/>
            </w:pPr>
            <w:r w:rsidRPr="004A68F0">
              <w:t>25.27</w:t>
            </w:r>
          </w:p>
        </w:tc>
        <w:tc>
          <w:tcPr>
            <w:tcW w:w="389" w:type="pct"/>
            <w:noWrap/>
            <w:hideMark/>
          </w:tcPr>
          <w:p w:rsidR="00547CFB" w:rsidRPr="004A68F0" w:rsidRDefault="00547CFB" w:rsidP="009A22D1">
            <w:pPr>
              <w:pStyle w:val="Tabletextleft"/>
            </w:pPr>
            <w:r w:rsidRPr="004A68F0">
              <w:t>25.27</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OA10</w:t>
            </w:r>
          </w:p>
        </w:tc>
        <w:tc>
          <w:tcPr>
            <w:tcW w:w="494" w:type="pct"/>
            <w:noWrap/>
            <w:hideMark/>
          </w:tcPr>
          <w:p w:rsidR="00547CFB" w:rsidRPr="004A68F0" w:rsidRDefault="00547CFB" w:rsidP="009A22D1">
            <w:pPr>
              <w:pStyle w:val="Tabletextleft"/>
            </w:pPr>
            <w:r w:rsidRPr="004A68F0">
              <w:t>11.80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23.68</w:t>
            </w:r>
          </w:p>
        </w:tc>
        <w:tc>
          <w:tcPr>
            <w:tcW w:w="389" w:type="pct"/>
            <w:noWrap/>
            <w:hideMark/>
          </w:tcPr>
          <w:p w:rsidR="00547CFB" w:rsidRPr="004A68F0" w:rsidRDefault="00547CFB" w:rsidP="009A22D1">
            <w:pPr>
              <w:pStyle w:val="Tabletextleft"/>
            </w:pPr>
            <w:r w:rsidRPr="004A68F0">
              <w:t>23.68</w:t>
            </w:r>
          </w:p>
        </w:tc>
        <w:tc>
          <w:tcPr>
            <w:tcW w:w="389" w:type="pct"/>
            <w:noWrap/>
            <w:hideMark/>
          </w:tcPr>
          <w:p w:rsidR="00547CFB" w:rsidRPr="004A68F0" w:rsidRDefault="00547CFB" w:rsidP="009A22D1">
            <w:pPr>
              <w:pStyle w:val="Tabletextleft"/>
            </w:pPr>
            <w:r w:rsidRPr="004A68F0">
              <w:t>23.68</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OA11</w:t>
            </w:r>
          </w:p>
        </w:tc>
        <w:tc>
          <w:tcPr>
            <w:tcW w:w="494" w:type="pct"/>
            <w:noWrap/>
            <w:hideMark/>
          </w:tcPr>
          <w:p w:rsidR="00547CFB" w:rsidRPr="004A68F0" w:rsidRDefault="00547CFB" w:rsidP="009A22D1">
            <w:pPr>
              <w:pStyle w:val="Tabletextleft"/>
            </w:pPr>
            <w:r w:rsidRPr="004A68F0">
              <w:t>12.20</w:t>
            </w:r>
          </w:p>
        </w:tc>
        <w:tc>
          <w:tcPr>
            <w:tcW w:w="494" w:type="pct"/>
            <w:noWrap/>
            <w:hideMark/>
          </w:tcPr>
          <w:p w:rsidR="00547CFB" w:rsidRPr="004A68F0" w:rsidRDefault="00547CFB" w:rsidP="009A22D1">
            <w:pPr>
              <w:pStyle w:val="Tabletextleft"/>
            </w:pPr>
            <w:r w:rsidRPr="004A68F0">
              <w:t>14.80</w:t>
            </w:r>
          </w:p>
        </w:tc>
        <w:tc>
          <w:tcPr>
            <w:tcW w:w="1963" w:type="pct"/>
            <w:noWrap/>
            <w:hideMark/>
          </w:tcPr>
          <w:p w:rsidR="00547CFB" w:rsidRPr="004A68F0" w:rsidRDefault="00547CFB" w:rsidP="009A22D1">
            <w:pPr>
              <w:pStyle w:val="Tabletextleft"/>
            </w:pPr>
            <w:r w:rsidRPr="004A68F0">
              <w:t>Ranger Plant Area</w:t>
            </w:r>
          </w:p>
        </w:tc>
        <w:tc>
          <w:tcPr>
            <w:tcW w:w="389" w:type="pct"/>
            <w:noWrap/>
            <w:hideMark/>
          </w:tcPr>
          <w:p w:rsidR="00547CFB" w:rsidRPr="004A68F0" w:rsidRDefault="00547CFB" w:rsidP="009A22D1">
            <w:pPr>
              <w:pStyle w:val="Tabletextleft"/>
            </w:pPr>
            <w:r w:rsidRPr="004A68F0">
              <w:t>26.29</w:t>
            </w:r>
          </w:p>
        </w:tc>
        <w:tc>
          <w:tcPr>
            <w:tcW w:w="389" w:type="pct"/>
            <w:noWrap/>
            <w:hideMark/>
          </w:tcPr>
          <w:p w:rsidR="00547CFB" w:rsidRPr="004A68F0" w:rsidRDefault="00547CFB" w:rsidP="009A22D1">
            <w:pPr>
              <w:pStyle w:val="Tabletextleft"/>
            </w:pPr>
            <w:r w:rsidRPr="004A68F0">
              <w:t>26.29</w:t>
            </w:r>
          </w:p>
        </w:tc>
        <w:tc>
          <w:tcPr>
            <w:tcW w:w="389" w:type="pct"/>
            <w:noWrap/>
            <w:hideMark/>
          </w:tcPr>
          <w:p w:rsidR="00547CFB" w:rsidRPr="004A68F0" w:rsidRDefault="00547CFB" w:rsidP="009A22D1">
            <w:pPr>
              <w:pStyle w:val="Tabletextleft"/>
            </w:pPr>
            <w:r w:rsidRPr="004A68F0">
              <w:t>26.29</w:t>
            </w:r>
          </w:p>
        </w:tc>
        <w:tc>
          <w:tcPr>
            <w:tcW w:w="388" w:type="pct"/>
            <w:noWrap/>
            <w:hideMark/>
          </w:tcPr>
          <w:p w:rsidR="00547CFB" w:rsidRPr="004A68F0" w:rsidRDefault="00547CFB" w:rsidP="009A22D1">
            <w:pPr>
              <w:pStyle w:val="Tabletextleft"/>
            </w:pPr>
            <w:r w:rsidRPr="004A68F0">
              <w:t>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OB28</w:t>
            </w:r>
          </w:p>
        </w:tc>
        <w:tc>
          <w:tcPr>
            <w:tcW w:w="494" w:type="pct"/>
            <w:noWrap/>
            <w:hideMark/>
          </w:tcPr>
          <w:p w:rsidR="00547CFB" w:rsidRPr="004A68F0" w:rsidRDefault="00547CFB" w:rsidP="009A22D1">
            <w:pPr>
              <w:pStyle w:val="Tabletextleft"/>
            </w:pPr>
            <w:r w:rsidRPr="004A68F0">
              <w:t>35.00</w:t>
            </w:r>
          </w:p>
        </w:tc>
        <w:tc>
          <w:tcPr>
            <w:tcW w:w="494" w:type="pct"/>
            <w:noWrap/>
            <w:hideMark/>
          </w:tcPr>
          <w:p w:rsidR="00547CFB" w:rsidRPr="004A68F0" w:rsidRDefault="00547CFB" w:rsidP="009A22D1">
            <w:pPr>
              <w:pStyle w:val="Tabletextleft"/>
            </w:pPr>
            <w:r w:rsidRPr="004A68F0">
              <w:t>50.40</w:t>
            </w:r>
          </w:p>
        </w:tc>
        <w:tc>
          <w:tcPr>
            <w:tcW w:w="1963" w:type="pct"/>
            <w:noWrap/>
            <w:hideMark/>
          </w:tcPr>
          <w:p w:rsidR="00547CFB" w:rsidRPr="004A68F0" w:rsidRDefault="00547CFB" w:rsidP="009A22D1">
            <w:pPr>
              <w:pStyle w:val="Tabletextleft"/>
            </w:pPr>
            <w:proofErr w:type="spellStart"/>
            <w:r w:rsidRPr="004A68F0">
              <w:t>Magela</w:t>
            </w:r>
            <w:proofErr w:type="spellEnd"/>
            <w:r w:rsidRPr="004A68F0">
              <w:t xml:space="preserve"> irrigation</w:t>
            </w:r>
          </w:p>
        </w:tc>
        <w:tc>
          <w:tcPr>
            <w:tcW w:w="389" w:type="pct"/>
            <w:noWrap/>
            <w:hideMark/>
          </w:tcPr>
          <w:p w:rsidR="00547CFB" w:rsidRPr="004A68F0" w:rsidRDefault="00547CFB" w:rsidP="009A22D1">
            <w:pPr>
              <w:pStyle w:val="Tabletextleft"/>
            </w:pPr>
            <w:r w:rsidRPr="004A68F0">
              <w:t>20.50</w:t>
            </w:r>
          </w:p>
        </w:tc>
        <w:tc>
          <w:tcPr>
            <w:tcW w:w="389" w:type="pct"/>
            <w:noWrap/>
            <w:hideMark/>
          </w:tcPr>
          <w:p w:rsidR="00547CFB" w:rsidRPr="004A68F0" w:rsidRDefault="00547CFB" w:rsidP="009A22D1">
            <w:pPr>
              <w:pStyle w:val="Tabletextleft"/>
            </w:pPr>
            <w:r w:rsidRPr="004A68F0">
              <w:t>22.71</w:t>
            </w:r>
          </w:p>
        </w:tc>
        <w:tc>
          <w:tcPr>
            <w:tcW w:w="389" w:type="pct"/>
            <w:noWrap/>
            <w:hideMark/>
          </w:tcPr>
          <w:p w:rsidR="00547CFB" w:rsidRPr="004A68F0" w:rsidRDefault="00547CFB" w:rsidP="009A22D1">
            <w:pPr>
              <w:pStyle w:val="Tabletextleft"/>
            </w:pPr>
            <w:r w:rsidRPr="004A68F0">
              <w:t>17.43</w:t>
            </w:r>
          </w:p>
        </w:tc>
        <w:tc>
          <w:tcPr>
            <w:tcW w:w="388" w:type="pct"/>
            <w:noWrap/>
            <w:hideMark/>
          </w:tcPr>
          <w:p w:rsidR="00547CFB" w:rsidRPr="004A68F0" w:rsidRDefault="00547CFB" w:rsidP="009A22D1">
            <w:pPr>
              <w:pStyle w:val="Tabletextleft"/>
            </w:pPr>
            <w:r w:rsidRPr="004A68F0">
              <w:t>251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OB29</w:t>
            </w:r>
          </w:p>
        </w:tc>
        <w:tc>
          <w:tcPr>
            <w:tcW w:w="494" w:type="pct"/>
            <w:noWrap/>
            <w:hideMark/>
          </w:tcPr>
          <w:p w:rsidR="00547CFB" w:rsidRPr="004A68F0" w:rsidRDefault="00547CFB" w:rsidP="009A22D1">
            <w:pPr>
              <w:pStyle w:val="Tabletextleft"/>
            </w:pPr>
            <w:r w:rsidRPr="004A68F0">
              <w:t>31.00</w:t>
            </w:r>
          </w:p>
        </w:tc>
        <w:tc>
          <w:tcPr>
            <w:tcW w:w="494" w:type="pct"/>
            <w:noWrap/>
            <w:hideMark/>
          </w:tcPr>
          <w:p w:rsidR="00547CFB" w:rsidRPr="004A68F0" w:rsidRDefault="00547CFB" w:rsidP="009A22D1">
            <w:pPr>
              <w:pStyle w:val="Tabletextleft"/>
            </w:pPr>
            <w:r w:rsidRPr="004A68F0">
              <w:t>46.40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12.69</w:t>
            </w:r>
          </w:p>
        </w:tc>
        <w:tc>
          <w:tcPr>
            <w:tcW w:w="389" w:type="pct"/>
            <w:noWrap/>
            <w:hideMark/>
          </w:tcPr>
          <w:p w:rsidR="00547CFB" w:rsidRPr="004A68F0" w:rsidRDefault="00547CFB" w:rsidP="009A22D1">
            <w:pPr>
              <w:pStyle w:val="Tabletextleft"/>
            </w:pPr>
            <w:r w:rsidRPr="004A68F0">
              <w:t>15.13</w:t>
            </w:r>
          </w:p>
        </w:tc>
        <w:tc>
          <w:tcPr>
            <w:tcW w:w="389" w:type="pct"/>
            <w:noWrap/>
            <w:hideMark/>
          </w:tcPr>
          <w:p w:rsidR="00547CFB" w:rsidRPr="004A68F0" w:rsidRDefault="00547CFB" w:rsidP="009A22D1">
            <w:pPr>
              <w:pStyle w:val="Tabletextleft"/>
            </w:pPr>
            <w:r w:rsidRPr="004A68F0">
              <w:t>-14.58</w:t>
            </w:r>
          </w:p>
        </w:tc>
        <w:tc>
          <w:tcPr>
            <w:tcW w:w="388" w:type="pct"/>
            <w:noWrap/>
            <w:hideMark/>
          </w:tcPr>
          <w:p w:rsidR="00547CFB" w:rsidRPr="004A68F0" w:rsidRDefault="00547CFB" w:rsidP="009A22D1">
            <w:pPr>
              <w:pStyle w:val="Tabletextleft"/>
            </w:pPr>
            <w:r w:rsidRPr="004A68F0">
              <w:t>1171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OB52</w:t>
            </w:r>
          </w:p>
        </w:tc>
        <w:tc>
          <w:tcPr>
            <w:tcW w:w="494" w:type="pct"/>
            <w:noWrap/>
            <w:hideMark/>
          </w:tcPr>
          <w:p w:rsidR="00547CFB" w:rsidRPr="004A68F0" w:rsidRDefault="00547CFB" w:rsidP="009A22D1">
            <w:pPr>
              <w:pStyle w:val="Tabletextleft"/>
            </w:pPr>
            <w:r w:rsidRPr="004A68F0">
              <w:t>15.00</w:t>
            </w:r>
          </w:p>
        </w:tc>
        <w:tc>
          <w:tcPr>
            <w:tcW w:w="494" w:type="pct"/>
            <w:noWrap/>
            <w:hideMark/>
          </w:tcPr>
          <w:p w:rsidR="00547CFB" w:rsidRPr="004A68F0" w:rsidRDefault="00547CFB" w:rsidP="009A22D1">
            <w:pPr>
              <w:pStyle w:val="Tabletextleft"/>
            </w:pPr>
            <w:r w:rsidRPr="004A68F0">
              <w:t>37.00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13.37</w:t>
            </w:r>
          </w:p>
        </w:tc>
        <w:tc>
          <w:tcPr>
            <w:tcW w:w="389" w:type="pct"/>
            <w:noWrap/>
            <w:hideMark/>
          </w:tcPr>
          <w:p w:rsidR="00547CFB" w:rsidRPr="004A68F0" w:rsidRDefault="00547CFB" w:rsidP="009A22D1">
            <w:pPr>
              <w:pStyle w:val="Tabletextleft"/>
            </w:pPr>
            <w:r w:rsidRPr="004A68F0">
              <w:t>18.04</w:t>
            </w:r>
          </w:p>
        </w:tc>
        <w:tc>
          <w:tcPr>
            <w:tcW w:w="389" w:type="pct"/>
            <w:noWrap/>
            <w:hideMark/>
          </w:tcPr>
          <w:p w:rsidR="00547CFB" w:rsidRPr="004A68F0" w:rsidRDefault="00547CFB" w:rsidP="009A22D1">
            <w:pPr>
              <w:pStyle w:val="Tabletextleft"/>
            </w:pPr>
            <w:r w:rsidRPr="004A68F0">
              <w:t>-0.66</w:t>
            </w:r>
          </w:p>
        </w:tc>
        <w:tc>
          <w:tcPr>
            <w:tcW w:w="388" w:type="pct"/>
            <w:noWrap/>
            <w:hideMark/>
          </w:tcPr>
          <w:p w:rsidR="00547CFB" w:rsidRPr="004A68F0" w:rsidRDefault="00547CFB" w:rsidP="009A22D1">
            <w:pPr>
              <w:pStyle w:val="Tabletextleft"/>
            </w:pPr>
            <w:r w:rsidRPr="004A68F0">
              <w:t>189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OB53</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10.47</w:t>
            </w:r>
          </w:p>
        </w:tc>
        <w:tc>
          <w:tcPr>
            <w:tcW w:w="389" w:type="pct"/>
            <w:noWrap/>
            <w:hideMark/>
          </w:tcPr>
          <w:p w:rsidR="00547CFB" w:rsidRPr="004A68F0" w:rsidRDefault="00547CFB" w:rsidP="009A22D1">
            <w:pPr>
              <w:pStyle w:val="Tabletextleft"/>
            </w:pPr>
            <w:r w:rsidRPr="004A68F0">
              <w:t>17.07</w:t>
            </w:r>
          </w:p>
        </w:tc>
        <w:tc>
          <w:tcPr>
            <w:tcW w:w="389" w:type="pct"/>
            <w:noWrap/>
            <w:hideMark/>
          </w:tcPr>
          <w:p w:rsidR="00547CFB" w:rsidRPr="004A68F0" w:rsidRDefault="00547CFB" w:rsidP="009A22D1">
            <w:pPr>
              <w:pStyle w:val="Tabletextleft"/>
            </w:pPr>
            <w:r w:rsidRPr="004A68F0">
              <w:t>0.57</w:t>
            </w:r>
          </w:p>
        </w:tc>
        <w:tc>
          <w:tcPr>
            <w:tcW w:w="388" w:type="pct"/>
            <w:noWrap/>
            <w:hideMark/>
          </w:tcPr>
          <w:p w:rsidR="00547CFB" w:rsidRPr="004A68F0" w:rsidRDefault="00547CFB" w:rsidP="009A22D1">
            <w:pPr>
              <w:pStyle w:val="Tabletextleft"/>
            </w:pPr>
            <w:r w:rsidRPr="004A68F0">
              <w:t>367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OB54</w:t>
            </w:r>
          </w:p>
        </w:tc>
        <w:tc>
          <w:tcPr>
            <w:tcW w:w="494" w:type="pct"/>
            <w:noWrap/>
            <w:hideMark/>
          </w:tcPr>
          <w:p w:rsidR="00547CFB" w:rsidRPr="004A68F0" w:rsidRDefault="00547CFB" w:rsidP="009A22D1">
            <w:pPr>
              <w:pStyle w:val="Tabletextleft"/>
            </w:pPr>
            <w:r w:rsidRPr="004A68F0">
              <w:t>24.00</w:t>
            </w:r>
          </w:p>
        </w:tc>
        <w:tc>
          <w:tcPr>
            <w:tcW w:w="494" w:type="pct"/>
            <w:noWrap/>
            <w:hideMark/>
          </w:tcPr>
          <w:p w:rsidR="00547CFB" w:rsidRPr="004A68F0" w:rsidRDefault="00547CFB" w:rsidP="009A22D1">
            <w:pPr>
              <w:pStyle w:val="Tabletextleft"/>
            </w:pPr>
            <w:r w:rsidRPr="004A68F0">
              <w:t>84.00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6.67</w:t>
            </w:r>
          </w:p>
        </w:tc>
        <w:tc>
          <w:tcPr>
            <w:tcW w:w="389" w:type="pct"/>
            <w:noWrap/>
            <w:hideMark/>
          </w:tcPr>
          <w:p w:rsidR="00547CFB" w:rsidRPr="004A68F0" w:rsidRDefault="00547CFB" w:rsidP="009A22D1">
            <w:pPr>
              <w:pStyle w:val="Tabletextleft"/>
            </w:pPr>
            <w:r w:rsidRPr="004A68F0">
              <w:t>14.08</w:t>
            </w:r>
          </w:p>
        </w:tc>
        <w:tc>
          <w:tcPr>
            <w:tcW w:w="389" w:type="pct"/>
            <w:noWrap/>
            <w:hideMark/>
          </w:tcPr>
          <w:p w:rsidR="00547CFB" w:rsidRPr="004A68F0" w:rsidRDefault="00547CFB" w:rsidP="009A22D1">
            <w:pPr>
              <w:pStyle w:val="Tabletextleft"/>
            </w:pPr>
            <w:r w:rsidRPr="004A68F0">
              <w:t>-17.75</w:t>
            </w:r>
          </w:p>
        </w:tc>
        <w:tc>
          <w:tcPr>
            <w:tcW w:w="388" w:type="pct"/>
            <w:noWrap/>
            <w:hideMark/>
          </w:tcPr>
          <w:p w:rsidR="00547CFB" w:rsidRPr="004A68F0" w:rsidRDefault="00547CFB" w:rsidP="009A22D1">
            <w:pPr>
              <w:pStyle w:val="Tabletextleft"/>
            </w:pPr>
            <w:r w:rsidRPr="004A68F0">
              <w:t>352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OB55</w:t>
            </w:r>
          </w:p>
        </w:tc>
        <w:tc>
          <w:tcPr>
            <w:tcW w:w="494" w:type="pct"/>
            <w:noWrap/>
            <w:hideMark/>
          </w:tcPr>
          <w:p w:rsidR="00547CFB" w:rsidRPr="004A68F0" w:rsidRDefault="00547CFB" w:rsidP="009A22D1">
            <w:pPr>
              <w:pStyle w:val="Tabletextleft"/>
            </w:pPr>
            <w:r w:rsidRPr="004A68F0">
              <w:t>24.00</w:t>
            </w:r>
          </w:p>
        </w:tc>
        <w:tc>
          <w:tcPr>
            <w:tcW w:w="494" w:type="pct"/>
            <w:noWrap/>
            <w:hideMark/>
          </w:tcPr>
          <w:p w:rsidR="00547CFB" w:rsidRPr="004A68F0" w:rsidRDefault="00547CFB" w:rsidP="009A22D1">
            <w:pPr>
              <w:pStyle w:val="Tabletextleft"/>
            </w:pPr>
            <w:r w:rsidRPr="004A68F0">
              <w:t>84.00</w:t>
            </w:r>
          </w:p>
        </w:tc>
        <w:tc>
          <w:tcPr>
            <w:tcW w:w="1963" w:type="pct"/>
            <w:noWrap/>
            <w:hideMark/>
          </w:tcPr>
          <w:p w:rsidR="00547CFB" w:rsidRPr="004A68F0" w:rsidRDefault="00547CFB" w:rsidP="009A22D1">
            <w:pPr>
              <w:pStyle w:val="Tabletextleft"/>
            </w:pPr>
            <w:proofErr w:type="spellStart"/>
            <w:r w:rsidRPr="004A68F0">
              <w:t>Djalkmarra</w:t>
            </w:r>
            <w:proofErr w:type="spellEnd"/>
            <w:r w:rsidRPr="004A68F0">
              <w:t xml:space="preserve"> Ck</w:t>
            </w:r>
          </w:p>
        </w:tc>
        <w:tc>
          <w:tcPr>
            <w:tcW w:w="389" w:type="pct"/>
            <w:noWrap/>
            <w:hideMark/>
          </w:tcPr>
          <w:p w:rsidR="00547CFB" w:rsidRPr="004A68F0" w:rsidRDefault="00547CFB" w:rsidP="009A22D1">
            <w:pPr>
              <w:pStyle w:val="Tabletextleft"/>
            </w:pPr>
            <w:r w:rsidRPr="004A68F0">
              <w:t>12.48</w:t>
            </w:r>
          </w:p>
        </w:tc>
        <w:tc>
          <w:tcPr>
            <w:tcW w:w="389" w:type="pct"/>
            <w:noWrap/>
            <w:hideMark/>
          </w:tcPr>
          <w:p w:rsidR="00547CFB" w:rsidRPr="004A68F0" w:rsidRDefault="00547CFB" w:rsidP="009A22D1">
            <w:pPr>
              <w:pStyle w:val="Tabletextleft"/>
            </w:pPr>
            <w:r w:rsidRPr="004A68F0">
              <w:t>13.96</w:t>
            </w:r>
          </w:p>
        </w:tc>
        <w:tc>
          <w:tcPr>
            <w:tcW w:w="389" w:type="pct"/>
            <w:noWrap/>
            <w:hideMark/>
          </w:tcPr>
          <w:p w:rsidR="00547CFB" w:rsidRPr="004A68F0" w:rsidRDefault="00547CFB" w:rsidP="009A22D1">
            <w:pPr>
              <w:pStyle w:val="Tabletextleft"/>
            </w:pPr>
            <w:r w:rsidRPr="004A68F0">
              <w:t>9.97</w:t>
            </w:r>
          </w:p>
        </w:tc>
        <w:tc>
          <w:tcPr>
            <w:tcW w:w="388" w:type="pct"/>
            <w:noWrap/>
            <w:hideMark/>
          </w:tcPr>
          <w:p w:rsidR="00547CFB" w:rsidRPr="004A68F0" w:rsidRDefault="00547CFB" w:rsidP="009A22D1">
            <w:pPr>
              <w:pStyle w:val="Tabletextleft"/>
            </w:pPr>
            <w:r w:rsidRPr="004A68F0">
              <w:t>142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OB83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34</w:t>
            </w:r>
          </w:p>
        </w:tc>
        <w:tc>
          <w:tcPr>
            <w:tcW w:w="1963" w:type="pct"/>
            <w:noWrap/>
            <w:hideMark/>
          </w:tcPr>
          <w:p w:rsidR="00547CFB" w:rsidRPr="004A68F0" w:rsidRDefault="00547CFB" w:rsidP="009A22D1">
            <w:pPr>
              <w:pStyle w:val="Tabletextleft"/>
            </w:pPr>
            <w:r w:rsidRPr="004A68F0">
              <w:t>Waste rock dump</w:t>
            </w:r>
          </w:p>
        </w:tc>
        <w:tc>
          <w:tcPr>
            <w:tcW w:w="389" w:type="pct"/>
            <w:noWrap/>
            <w:hideMark/>
          </w:tcPr>
          <w:p w:rsidR="00547CFB" w:rsidRPr="004A68F0" w:rsidRDefault="00547CFB" w:rsidP="009A22D1">
            <w:pPr>
              <w:pStyle w:val="Tabletextleft"/>
            </w:pPr>
            <w:r w:rsidRPr="004A68F0">
              <w:t>18.17</w:t>
            </w:r>
          </w:p>
        </w:tc>
        <w:tc>
          <w:tcPr>
            <w:tcW w:w="389" w:type="pct"/>
            <w:noWrap/>
            <w:hideMark/>
          </w:tcPr>
          <w:p w:rsidR="00547CFB" w:rsidRPr="004A68F0" w:rsidRDefault="00547CFB" w:rsidP="009A22D1">
            <w:pPr>
              <w:pStyle w:val="Tabletextleft"/>
            </w:pPr>
            <w:r w:rsidRPr="004A68F0">
              <w:t>19.19</w:t>
            </w:r>
          </w:p>
        </w:tc>
        <w:tc>
          <w:tcPr>
            <w:tcW w:w="389" w:type="pct"/>
            <w:noWrap/>
            <w:hideMark/>
          </w:tcPr>
          <w:p w:rsidR="00547CFB" w:rsidRPr="004A68F0" w:rsidRDefault="00547CFB" w:rsidP="009A22D1">
            <w:pPr>
              <w:pStyle w:val="Tabletextleft"/>
            </w:pPr>
            <w:r w:rsidRPr="004A68F0">
              <w:t>17.24</w:t>
            </w:r>
          </w:p>
        </w:tc>
        <w:tc>
          <w:tcPr>
            <w:tcW w:w="388" w:type="pct"/>
            <w:noWrap/>
            <w:hideMark/>
          </w:tcPr>
          <w:p w:rsidR="00547CFB" w:rsidRPr="004A68F0" w:rsidRDefault="00547CFB" w:rsidP="009A22D1">
            <w:pPr>
              <w:pStyle w:val="Tabletextleft"/>
            </w:pPr>
            <w:r w:rsidRPr="004A68F0">
              <w:t>69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OB85</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39</w:t>
            </w:r>
          </w:p>
        </w:tc>
        <w:tc>
          <w:tcPr>
            <w:tcW w:w="1963" w:type="pct"/>
            <w:noWrap/>
            <w:hideMark/>
          </w:tcPr>
          <w:p w:rsidR="00547CFB" w:rsidRPr="004A68F0" w:rsidRDefault="00547CFB" w:rsidP="009A22D1">
            <w:pPr>
              <w:pStyle w:val="Tabletextleft"/>
            </w:pPr>
            <w:r w:rsidRPr="004A68F0">
              <w:t>Waste rock dump</w:t>
            </w:r>
          </w:p>
        </w:tc>
        <w:tc>
          <w:tcPr>
            <w:tcW w:w="389" w:type="pct"/>
            <w:noWrap/>
            <w:hideMark/>
          </w:tcPr>
          <w:p w:rsidR="00547CFB" w:rsidRPr="004A68F0" w:rsidRDefault="00547CFB" w:rsidP="009A22D1">
            <w:pPr>
              <w:pStyle w:val="Tabletextleft"/>
            </w:pPr>
            <w:r w:rsidRPr="004A68F0">
              <w:t>19.44</w:t>
            </w:r>
          </w:p>
        </w:tc>
        <w:tc>
          <w:tcPr>
            <w:tcW w:w="389" w:type="pct"/>
            <w:noWrap/>
            <w:hideMark/>
          </w:tcPr>
          <w:p w:rsidR="00547CFB" w:rsidRPr="004A68F0" w:rsidRDefault="00547CFB" w:rsidP="009A22D1">
            <w:pPr>
              <w:pStyle w:val="Tabletextleft"/>
            </w:pPr>
            <w:r w:rsidRPr="004A68F0">
              <w:t>20.04</w:t>
            </w:r>
          </w:p>
        </w:tc>
        <w:tc>
          <w:tcPr>
            <w:tcW w:w="389" w:type="pct"/>
            <w:noWrap/>
            <w:hideMark/>
          </w:tcPr>
          <w:p w:rsidR="00547CFB" w:rsidRPr="004A68F0" w:rsidRDefault="00547CFB" w:rsidP="009A22D1">
            <w:pPr>
              <w:pStyle w:val="Tabletextleft"/>
            </w:pPr>
            <w:r w:rsidRPr="004A68F0">
              <w:t>18.51</w:t>
            </w:r>
          </w:p>
        </w:tc>
        <w:tc>
          <w:tcPr>
            <w:tcW w:w="388" w:type="pct"/>
            <w:noWrap/>
            <w:hideMark/>
          </w:tcPr>
          <w:p w:rsidR="00547CFB" w:rsidRPr="004A68F0" w:rsidRDefault="00547CFB" w:rsidP="009A22D1">
            <w:pPr>
              <w:pStyle w:val="Tabletextleft"/>
            </w:pPr>
            <w:r w:rsidRPr="004A68F0">
              <w:t>69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OB87</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24.00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19.00</w:t>
            </w:r>
          </w:p>
        </w:tc>
        <w:tc>
          <w:tcPr>
            <w:tcW w:w="389" w:type="pct"/>
            <w:noWrap/>
            <w:hideMark/>
          </w:tcPr>
          <w:p w:rsidR="00547CFB" w:rsidRPr="004A68F0" w:rsidRDefault="00547CFB" w:rsidP="009A22D1">
            <w:pPr>
              <w:pStyle w:val="Tabletextleft"/>
            </w:pPr>
            <w:r w:rsidRPr="004A68F0">
              <w:t>22.63</w:t>
            </w:r>
          </w:p>
        </w:tc>
        <w:tc>
          <w:tcPr>
            <w:tcW w:w="389" w:type="pct"/>
            <w:noWrap/>
            <w:hideMark/>
          </w:tcPr>
          <w:p w:rsidR="00547CFB" w:rsidRPr="004A68F0" w:rsidRDefault="00547CFB" w:rsidP="009A22D1">
            <w:pPr>
              <w:pStyle w:val="Tabletextleft"/>
            </w:pPr>
            <w:r w:rsidRPr="004A68F0">
              <w:t>14.61</w:t>
            </w:r>
          </w:p>
        </w:tc>
        <w:tc>
          <w:tcPr>
            <w:tcW w:w="388" w:type="pct"/>
            <w:noWrap/>
            <w:hideMark/>
          </w:tcPr>
          <w:p w:rsidR="00547CFB" w:rsidRPr="004A68F0" w:rsidRDefault="00547CFB" w:rsidP="009A22D1">
            <w:pPr>
              <w:pStyle w:val="Tabletextleft"/>
            </w:pPr>
            <w:r w:rsidRPr="004A68F0">
              <w:t>39</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OB91</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20.00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9.45</w:t>
            </w:r>
          </w:p>
        </w:tc>
        <w:tc>
          <w:tcPr>
            <w:tcW w:w="389" w:type="pct"/>
            <w:noWrap/>
            <w:hideMark/>
          </w:tcPr>
          <w:p w:rsidR="00547CFB" w:rsidRPr="004A68F0" w:rsidRDefault="00547CFB" w:rsidP="009A22D1">
            <w:pPr>
              <w:pStyle w:val="Tabletextleft"/>
            </w:pPr>
            <w:r w:rsidRPr="004A68F0">
              <w:t>14.35</w:t>
            </w:r>
          </w:p>
        </w:tc>
        <w:tc>
          <w:tcPr>
            <w:tcW w:w="389" w:type="pct"/>
            <w:noWrap/>
            <w:hideMark/>
          </w:tcPr>
          <w:p w:rsidR="00547CFB" w:rsidRPr="004A68F0" w:rsidRDefault="00547CFB" w:rsidP="009A22D1">
            <w:pPr>
              <w:pStyle w:val="Tabletextleft"/>
            </w:pPr>
            <w:r w:rsidRPr="004A68F0">
              <w:t>4.27</w:t>
            </w:r>
          </w:p>
        </w:tc>
        <w:tc>
          <w:tcPr>
            <w:tcW w:w="388" w:type="pct"/>
            <w:noWrap/>
            <w:hideMark/>
          </w:tcPr>
          <w:p w:rsidR="00547CFB" w:rsidRPr="004A68F0" w:rsidRDefault="00547CFB" w:rsidP="009A22D1">
            <w:pPr>
              <w:pStyle w:val="Tabletextleft"/>
            </w:pPr>
            <w:r w:rsidRPr="004A68F0">
              <w:t>141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OB92</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20.00</w:t>
            </w:r>
          </w:p>
        </w:tc>
        <w:tc>
          <w:tcPr>
            <w:tcW w:w="1963" w:type="pct"/>
            <w:noWrap/>
            <w:hideMark/>
          </w:tcPr>
          <w:p w:rsidR="00547CFB" w:rsidRPr="004A68F0" w:rsidRDefault="00547CFB" w:rsidP="009A22D1">
            <w:pPr>
              <w:pStyle w:val="Tabletextleft"/>
            </w:pPr>
            <w:r w:rsidRPr="004A68F0">
              <w:t>Orebody#3</w:t>
            </w:r>
          </w:p>
        </w:tc>
        <w:tc>
          <w:tcPr>
            <w:tcW w:w="389" w:type="pct"/>
            <w:noWrap/>
            <w:hideMark/>
          </w:tcPr>
          <w:p w:rsidR="00547CFB" w:rsidRPr="004A68F0" w:rsidRDefault="00547CFB" w:rsidP="009A22D1">
            <w:pPr>
              <w:pStyle w:val="Tabletextleft"/>
            </w:pPr>
            <w:r w:rsidRPr="004A68F0">
              <w:t>15.26</w:t>
            </w:r>
          </w:p>
        </w:tc>
        <w:tc>
          <w:tcPr>
            <w:tcW w:w="389" w:type="pct"/>
            <w:noWrap/>
            <w:hideMark/>
          </w:tcPr>
          <w:p w:rsidR="00547CFB" w:rsidRPr="004A68F0" w:rsidRDefault="00547CFB" w:rsidP="009A22D1">
            <w:pPr>
              <w:pStyle w:val="Tabletextleft"/>
            </w:pPr>
            <w:r w:rsidRPr="004A68F0">
              <w:t>18.26</w:t>
            </w:r>
          </w:p>
        </w:tc>
        <w:tc>
          <w:tcPr>
            <w:tcW w:w="389" w:type="pct"/>
            <w:noWrap/>
            <w:hideMark/>
          </w:tcPr>
          <w:p w:rsidR="00547CFB" w:rsidRPr="004A68F0" w:rsidRDefault="00547CFB" w:rsidP="009A22D1">
            <w:pPr>
              <w:pStyle w:val="Tabletextleft"/>
            </w:pPr>
            <w:r w:rsidRPr="004A68F0">
              <w:t>9.56</w:t>
            </w:r>
          </w:p>
        </w:tc>
        <w:tc>
          <w:tcPr>
            <w:tcW w:w="388" w:type="pct"/>
            <w:noWrap/>
            <w:hideMark/>
          </w:tcPr>
          <w:p w:rsidR="00547CFB" w:rsidRPr="004A68F0" w:rsidRDefault="00547CFB" w:rsidP="009A22D1">
            <w:pPr>
              <w:pStyle w:val="Tabletextleft"/>
            </w:pPr>
            <w:r w:rsidRPr="004A68F0">
              <w:t>46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PMP1</w:t>
            </w:r>
          </w:p>
        </w:tc>
        <w:tc>
          <w:tcPr>
            <w:tcW w:w="494" w:type="pct"/>
            <w:noWrap/>
            <w:hideMark/>
          </w:tcPr>
          <w:p w:rsidR="00547CFB" w:rsidRPr="004A68F0" w:rsidRDefault="00547CFB" w:rsidP="009A22D1">
            <w:pPr>
              <w:pStyle w:val="Tabletextleft"/>
            </w:pPr>
            <w:r w:rsidRPr="004A68F0">
              <w:t>27.20</w:t>
            </w:r>
          </w:p>
        </w:tc>
        <w:tc>
          <w:tcPr>
            <w:tcW w:w="494" w:type="pct"/>
            <w:noWrap/>
            <w:hideMark/>
          </w:tcPr>
          <w:p w:rsidR="00547CFB" w:rsidRPr="004A68F0" w:rsidRDefault="00547CFB" w:rsidP="009A22D1">
            <w:pPr>
              <w:pStyle w:val="Tabletextleft"/>
            </w:pPr>
            <w:r w:rsidRPr="004A68F0">
              <w:t>30.20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14.26</w:t>
            </w:r>
          </w:p>
        </w:tc>
        <w:tc>
          <w:tcPr>
            <w:tcW w:w="389" w:type="pct"/>
            <w:noWrap/>
            <w:hideMark/>
          </w:tcPr>
          <w:p w:rsidR="00547CFB" w:rsidRPr="004A68F0" w:rsidRDefault="00547CFB" w:rsidP="009A22D1">
            <w:pPr>
              <w:pStyle w:val="Tabletextleft"/>
            </w:pPr>
            <w:r w:rsidRPr="004A68F0">
              <w:t>15.80</w:t>
            </w:r>
          </w:p>
        </w:tc>
        <w:tc>
          <w:tcPr>
            <w:tcW w:w="389" w:type="pct"/>
            <w:noWrap/>
            <w:hideMark/>
          </w:tcPr>
          <w:p w:rsidR="00547CFB" w:rsidRPr="004A68F0" w:rsidRDefault="00547CFB" w:rsidP="009A22D1">
            <w:pPr>
              <w:pStyle w:val="Tabletextleft"/>
            </w:pPr>
            <w:r w:rsidRPr="004A68F0">
              <w:t>11.53</w:t>
            </w:r>
          </w:p>
        </w:tc>
        <w:tc>
          <w:tcPr>
            <w:tcW w:w="388" w:type="pct"/>
            <w:noWrap/>
            <w:hideMark/>
          </w:tcPr>
          <w:p w:rsidR="00547CFB" w:rsidRPr="004A68F0" w:rsidRDefault="00547CFB" w:rsidP="009A22D1">
            <w:pPr>
              <w:pStyle w:val="Tabletextleft"/>
            </w:pPr>
            <w:r w:rsidRPr="004A68F0">
              <w:t>66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PMP3</w:t>
            </w:r>
          </w:p>
        </w:tc>
        <w:tc>
          <w:tcPr>
            <w:tcW w:w="494" w:type="pct"/>
            <w:noWrap/>
            <w:hideMark/>
          </w:tcPr>
          <w:p w:rsidR="00547CFB" w:rsidRPr="004A68F0" w:rsidRDefault="00547CFB" w:rsidP="009A22D1">
            <w:pPr>
              <w:pStyle w:val="Tabletextleft"/>
            </w:pPr>
            <w:r w:rsidRPr="004A68F0">
              <w:t>24.30</w:t>
            </w:r>
          </w:p>
        </w:tc>
        <w:tc>
          <w:tcPr>
            <w:tcW w:w="494" w:type="pct"/>
            <w:noWrap/>
            <w:hideMark/>
          </w:tcPr>
          <w:p w:rsidR="00547CFB" w:rsidRPr="004A68F0" w:rsidRDefault="00547CFB" w:rsidP="009A22D1">
            <w:pPr>
              <w:pStyle w:val="Tabletextleft"/>
            </w:pPr>
            <w:r w:rsidRPr="004A68F0">
              <w:t>27.30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14.16</w:t>
            </w:r>
          </w:p>
        </w:tc>
        <w:tc>
          <w:tcPr>
            <w:tcW w:w="389" w:type="pct"/>
            <w:noWrap/>
            <w:hideMark/>
          </w:tcPr>
          <w:p w:rsidR="00547CFB" w:rsidRPr="004A68F0" w:rsidRDefault="00547CFB" w:rsidP="009A22D1">
            <w:pPr>
              <w:pStyle w:val="Tabletextleft"/>
            </w:pPr>
            <w:r w:rsidRPr="004A68F0">
              <w:t>15.76</w:t>
            </w:r>
          </w:p>
        </w:tc>
        <w:tc>
          <w:tcPr>
            <w:tcW w:w="389" w:type="pct"/>
            <w:noWrap/>
            <w:hideMark/>
          </w:tcPr>
          <w:p w:rsidR="00547CFB" w:rsidRPr="004A68F0" w:rsidRDefault="00547CFB" w:rsidP="009A22D1">
            <w:pPr>
              <w:pStyle w:val="Tabletextleft"/>
            </w:pPr>
            <w:r w:rsidRPr="004A68F0">
              <w:t>11.78</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PMP4</w:t>
            </w:r>
          </w:p>
        </w:tc>
        <w:tc>
          <w:tcPr>
            <w:tcW w:w="494" w:type="pct"/>
            <w:noWrap/>
            <w:hideMark/>
          </w:tcPr>
          <w:p w:rsidR="00547CFB" w:rsidRPr="004A68F0" w:rsidRDefault="00547CFB" w:rsidP="009A22D1">
            <w:pPr>
              <w:pStyle w:val="Tabletextleft"/>
            </w:pPr>
            <w:r w:rsidRPr="004A68F0">
              <w:t>37.10</w:t>
            </w:r>
          </w:p>
        </w:tc>
        <w:tc>
          <w:tcPr>
            <w:tcW w:w="494" w:type="pct"/>
            <w:noWrap/>
            <w:hideMark/>
          </w:tcPr>
          <w:p w:rsidR="00547CFB" w:rsidRPr="004A68F0" w:rsidRDefault="00547CFB" w:rsidP="009A22D1">
            <w:pPr>
              <w:pStyle w:val="Tabletextleft"/>
            </w:pPr>
            <w:r w:rsidRPr="004A68F0">
              <w:t>40.10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14.07</w:t>
            </w:r>
          </w:p>
        </w:tc>
        <w:tc>
          <w:tcPr>
            <w:tcW w:w="389" w:type="pct"/>
            <w:noWrap/>
            <w:hideMark/>
          </w:tcPr>
          <w:p w:rsidR="00547CFB" w:rsidRPr="004A68F0" w:rsidRDefault="00547CFB" w:rsidP="009A22D1">
            <w:pPr>
              <w:pStyle w:val="Tabletextleft"/>
            </w:pPr>
            <w:r w:rsidRPr="004A68F0">
              <w:t>15.69</w:t>
            </w:r>
          </w:p>
        </w:tc>
        <w:tc>
          <w:tcPr>
            <w:tcW w:w="389" w:type="pct"/>
            <w:noWrap/>
            <w:hideMark/>
          </w:tcPr>
          <w:p w:rsidR="00547CFB" w:rsidRPr="004A68F0" w:rsidRDefault="00547CFB" w:rsidP="009A22D1">
            <w:pPr>
              <w:pStyle w:val="Tabletextleft"/>
            </w:pPr>
            <w:r w:rsidRPr="004A68F0">
              <w:t>11.57</w:t>
            </w:r>
          </w:p>
        </w:tc>
        <w:tc>
          <w:tcPr>
            <w:tcW w:w="388" w:type="pct"/>
            <w:noWrap/>
            <w:hideMark/>
          </w:tcPr>
          <w:p w:rsidR="00547CFB" w:rsidRPr="004A68F0" w:rsidRDefault="00547CFB" w:rsidP="009A22D1">
            <w:pPr>
              <w:pStyle w:val="Tabletextleft"/>
            </w:pPr>
            <w:r w:rsidRPr="004A68F0">
              <w:t>63</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PMP5</w:t>
            </w:r>
          </w:p>
        </w:tc>
        <w:tc>
          <w:tcPr>
            <w:tcW w:w="494" w:type="pct"/>
            <w:noWrap/>
            <w:hideMark/>
          </w:tcPr>
          <w:p w:rsidR="00547CFB" w:rsidRPr="004A68F0" w:rsidRDefault="00547CFB" w:rsidP="009A22D1">
            <w:pPr>
              <w:pStyle w:val="Tabletextleft"/>
            </w:pPr>
            <w:r w:rsidRPr="004A68F0">
              <w:t>25.10</w:t>
            </w:r>
          </w:p>
        </w:tc>
        <w:tc>
          <w:tcPr>
            <w:tcW w:w="494" w:type="pct"/>
            <w:noWrap/>
            <w:hideMark/>
          </w:tcPr>
          <w:p w:rsidR="00547CFB" w:rsidRPr="004A68F0" w:rsidRDefault="00547CFB" w:rsidP="009A22D1">
            <w:pPr>
              <w:pStyle w:val="Tabletextleft"/>
            </w:pPr>
            <w:r w:rsidRPr="004A68F0">
              <w:t>28.10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13.86</w:t>
            </w:r>
          </w:p>
        </w:tc>
        <w:tc>
          <w:tcPr>
            <w:tcW w:w="389" w:type="pct"/>
            <w:noWrap/>
            <w:hideMark/>
          </w:tcPr>
          <w:p w:rsidR="00547CFB" w:rsidRPr="004A68F0" w:rsidRDefault="00547CFB" w:rsidP="009A22D1">
            <w:pPr>
              <w:pStyle w:val="Tabletextleft"/>
            </w:pPr>
            <w:r w:rsidRPr="004A68F0">
              <w:t>15.64</w:t>
            </w:r>
          </w:p>
        </w:tc>
        <w:tc>
          <w:tcPr>
            <w:tcW w:w="389" w:type="pct"/>
            <w:noWrap/>
            <w:hideMark/>
          </w:tcPr>
          <w:p w:rsidR="00547CFB" w:rsidRPr="004A68F0" w:rsidRDefault="00547CFB" w:rsidP="009A22D1">
            <w:pPr>
              <w:pStyle w:val="Tabletextleft"/>
            </w:pPr>
            <w:r w:rsidRPr="004A68F0">
              <w:t>11.11</w:t>
            </w:r>
          </w:p>
        </w:tc>
        <w:tc>
          <w:tcPr>
            <w:tcW w:w="388" w:type="pct"/>
            <w:noWrap/>
            <w:hideMark/>
          </w:tcPr>
          <w:p w:rsidR="00547CFB" w:rsidRPr="004A68F0" w:rsidRDefault="00547CFB" w:rsidP="009A22D1">
            <w:pPr>
              <w:pStyle w:val="Tabletextleft"/>
            </w:pPr>
            <w:r w:rsidRPr="004A68F0">
              <w:t>62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R3B5</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-4.35</w:t>
            </w:r>
          </w:p>
        </w:tc>
        <w:tc>
          <w:tcPr>
            <w:tcW w:w="389" w:type="pct"/>
            <w:noWrap/>
            <w:hideMark/>
          </w:tcPr>
          <w:p w:rsidR="00547CFB" w:rsidRPr="004A68F0" w:rsidRDefault="00547CFB" w:rsidP="009A22D1">
            <w:pPr>
              <w:pStyle w:val="Tabletextleft"/>
            </w:pPr>
            <w:r w:rsidRPr="004A68F0">
              <w:t>0.70</w:t>
            </w:r>
          </w:p>
        </w:tc>
        <w:tc>
          <w:tcPr>
            <w:tcW w:w="389" w:type="pct"/>
            <w:noWrap/>
            <w:hideMark/>
          </w:tcPr>
          <w:p w:rsidR="00547CFB" w:rsidRPr="004A68F0" w:rsidRDefault="00547CFB" w:rsidP="009A22D1">
            <w:pPr>
              <w:pStyle w:val="Tabletextleft"/>
            </w:pPr>
            <w:r w:rsidRPr="004A68F0">
              <w:t>-9.40</w:t>
            </w:r>
          </w:p>
        </w:tc>
        <w:tc>
          <w:tcPr>
            <w:tcW w:w="388" w:type="pct"/>
            <w:noWrap/>
            <w:hideMark/>
          </w:tcPr>
          <w:p w:rsidR="00547CFB" w:rsidRPr="004A68F0" w:rsidRDefault="00547CFB" w:rsidP="009A22D1">
            <w:pPr>
              <w:pStyle w:val="Tabletextleft"/>
            </w:pPr>
            <w:r w:rsidRPr="004A68F0">
              <w:t>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R3B6</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proofErr w:type="spellStart"/>
            <w:r w:rsidRPr="004A68F0">
              <w:t>Orebody</w:t>
            </w:r>
            <w:proofErr w:type="spellEnd"/>
            <w:r w:rsidRPr="004A68F0">
              <w:t xml:space="preserve"> # 3</w:t>
            </w:r>
          </w:p>
        </w:tc>
        <w:tc>
          <w:tcPr>
            <w:tcW w:w="389" w:type="pct"/>
            <w:noWrap/>
            <w:hideMark/>
          </w:tcPr>
          <w:p w:rsidR="00547CFB" w:rsidRPr="004A68F0" w:rsidRDefault="00547CFB" w:rsidP="009A22D1">
            <w:pPr>
              <w:pStyle w:val="Tabletextleft"/>
            </w:pPr>
            <w:r w:rsidRPr="004A68F0">
              <w:t>6.19</w:t>
            </w:r>
          </w:p>
        </w:tc>
        <w:tc>
          <w:tcPr>
            <w:tcW w:w="389" w:type="pct"/>
            <w:noWrap/>
            <w:hideMark/>
          </w:tcPr>
          <w:p w:rsidR="00547CFB" w:rsidRPr="004A68F0" w:rsidRDefault="00547CFB" w:rsidP="009A22D1">
            <w:pPr>
              <w:pStyle w:val="Tabletextleft"/>
            </w:pPr>
            <w:r w:rsidRPr="004A68F0">
              <w:t>10.01</w:t>
            </w:r>
          </w:p>
        </w:tc>
        <w:tc>
          <w:tcPr>
            <w:tcW w:w="389" w:type="pct"/>
            <w:noWrap/>
            <w:hideMark/>
          </w:tcPr>
          <w:p w:rsidR="00547CFB" w:rsidRPr="004A68F0" w:rsidRDefault="00547CFB" w:rsidP="009A22D1">
            <w:pPr>
              <w:pStyle w:val="Tabletextleft"/>
            </w:pPr>
            <w:r w:rsidRPr="004A68F0">
              <w:t>4.59</w:t>
            </w:r>
          </w:p>
        </w:tc>
        <w:tc>
          <w:tcPr>
            <w:tcW w:w="388" w:type="pct"/>
            <w:noWrap/>
            <w:hideMark/>
          </w:tcPr>
          <w:p w:rsidR="00547CFB" w:rsidRPr="004A68F0" w:rsidRDefault="00547CFB" w:rsidP="009A22D1">
            <w:pPr>
              <w:pStyle w:val="Tabletextleft"/>
            </w:pPr>
            <w:r w:rsidRPr="004A68F0">
              <w:t>61</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71</w:t>
            </w:r>
          </w:p>
        </w:tc>
        <w:tc>
          <w:tcPr>
            <w:tcW w:w="1963" w:type="pct"/>
            <w:noWrap/>
            <w:hideMark/>
          </w:tcPr>
          <w:p w:rsidR="00547CFB" w:rsidRPr="004A68F0" w:rsidRDefault="00547CFB" w:rsidP="009A22D1">
            <w:pPr>
              <w:pStyle w:val="Tabletextleft"/>
            </w:pPr>
            <w:r w:rsidRPr="004A68F0">
              <w:t>Pit#3</w:t>
            </w:r>
          </w:p>
        </w:tc>
        <w:tc>
          <w:tcPr>
            <w:tcW w:w="389" w:type="pct"/>
            <w:noWrap/>
            <w:hideMark/>
          </w:tcPr>
          <w:p w:rsidR="00547CFB" w:rsidRPr="004A68F0" w:rsidRDefault="00547CFB" w:rsidP="009A22D1">
            <w:pPr>
              <w:pStyle w:val="Tabletextleft"/>
            </w:pPr>
            <w:r w:rsidRPr="004A68F0">
              <w:t>16.33</w:t>
            </w:r>
          </w:p>
        </w:tc>
        <w:tc>
          <w:tcPr>
            <w:tcW w:w="389" w:type="pct"/>
            <w:noWrap/>
            <w:hideMark/>
          </w:tcPr>
          <w:p w:rsidR="00547CFB" w:rsidRPr="004A68F0" w:rsidRDefault="00547CFB" w:rsidP="009A22D1">
            <w:pPr>
              <w:pStyle w:val="Tabletextleft"/>
            </w:pPr>
            <w:r w:rsidRPr="004A68F0">
              <w:t>20.10</w:t>
            </w:r>
          </w:p>
        </w:tc>
        <w:tc>
          <w:tcPr>
            <w:tcW w:w="389" w:type="pct"/>
            <w:noWrap/>
            <w:hideMark/>
          </w:tcPr>
          <w:p w:rsidR="00547CFB" w:rsidRPr="004A68F0" w:rsidRDefault="00547CFB" w:rsidP="009A22D1">
            <w:pPr>
              <w:pStyle w:val="Tabletextleft"/>
            </w:pPr>
            <w:r w:rsidRPr="004A68F0">
              <w:t>7.46</w:t>
            </w:r>
          </w:p>
        </w:tc>
        <w:tc>
          <w:tcPr>
            <w:tcW w:w="388" w:type="pct"/>
            <w:noWrap/>
            <w:hideMark/>
          </w:tcPr>
          <w:p w:rsidR="00547CFB" w:rsidRPr="004A68F0" w:rsidRDefault="00547CFB" w:rsidP="009A22D1">
            <w:pPr>
              <w:pStyle w:val="Tabletextleft"/>
            </w:pPr>
            <w:r w:rsidRPr="004A68F0">
              <w:t>8065</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w:t>
            </w:r>
          </w:p>
        </w:tc>
        <w:tc>
          <w:tcPr>
            <w:tcW w:w="494" w:type="pct"/>
            <w:noWrap/>
            <w:hideMark/>
          </w:tcPr>
          <w:p w:rsidR="00547CFB" w:rsidRPr="004A68F0" w:rsidRDefault="00547CFB" w:rsidP="009A22D1">
            <w:pPr>
              <w:pStyle w:val="Tabletextleft"/>
            </w:pPr>
            <w:r w:rsidRPr="004A68F0">
              <w:t>16.00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12.97</w:t>
            </w:r>
          </w:p>
        </w:tc>
        <w:tc>
          <w:tcPr>
            <w:tcW w:w="389" w:type="pct"/>
            <w:noWrap/>
            <w:hideMark/>
          </w:tcPr>
          <w:p w:rsidR="00547CFB" w:rsidRPr="004A68F0" w:rsidRDefault="00547CFB" w:rsidP="009A22D1">
            <w:pPr>
              <w:pStyle w:val="Tabletextleft"/>
            </w:pPr>
            <w:r w:rsidRPr="004A68F0">
              <w:t>18.33</w:t>
            </w:r>
          </w:p>
        </w:tc>
        <w:tc>
          <w:tcPr>
            <w:tcW w:w="389" w:type="pct"/>
            <w:noWrap/>
            <w:hideMark/>
          </w:tcPr>
          <w:p w:rsidR="00547CFB" w:rsidRPr="004A68F0" w:rsidRDefault="00547CFB" w:rsidP="009A22D1">
            <w:pPr>
              <w:pStyle w:val="Tabletextleft"/>
            </w:pPr>
            <w:r w:rsidRPr="004A68F0">
              <w:t>-0.64</w:t>
            </w:r>
          </w:p>
        </w:tc>
        <w:tc>
          <w:tcPr>
            <w:tcW w:w="388" w:type="pct"/>
            <w:noWrap/>
            <w:hideMark/>
          </w:tcPr>
          <w:p w:rsidR="00547CFB" w:rsidRPr="004A68F0" w:rsidRDefault="00547CFB" w:rsidP="009A22D1">
            <w:pPr>
              <w:pStyle w:val="Tabletextleft"/>
            </w:pPr>
            <w:r w:rsidRPr="004A68F0">
              <w:t>1780</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RP2/10</w:t>
            </w:r>
          </w:p>
        </w:tc>
        <w:tc>
          <w:tcPr>
            <w:tcW w:w="494" w:type="pct"/>
            <w:noWrap/>
            <w:hideMark/>
          </w:tcPr>
          <w:p w:rsidR="00547CFB" w:rsidRPr="004A68F0" w:rsidRDefault="00547CFB" w:rsidP="009A22D1">
            <w:pPr>
              <w:pStyle w:val="Tabletextleft"/>
            </w:pPr>
            <w:r w:rsidRPr="004A68F0">
              <w:t>11.50</w:t>
            </w:r>
          </w:p>
        </w:tc>
        <w:tc>
          <w:tcPr>
            <w:tcW w:w="494" w:type="pct"/>
            <w:noWrap/>
            <w:hideMark/>
          </w:tcPr>
          <w:p w:rsidR="00547CFB" w:rsidRPr="004A68F0" w:rsidRDefault="00547CFB" w:rsidP="009A22D1">
            <w:pPr>
              <w:pStyle w:val="Tabletextleft"/>
            </w:pPr>
            <w:r w:rsidRPr="004A68F0">
              <w:t>13.50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12.52</w:t>
            </w:r>
          </w:p>
        </w:tc>
        <w:tc>
          <w:tcPr>
            <w:tcW w:w="389" w:type="pct"/>
            <w:noWrap/>
            <w:hideMark/>
          </w:tcPr>
          <w:p w:rsidR="00547CFB" w:rsidRPr="004A68F0" w:rsidRDefault="00547CFB" w:rsidP="009A22D1">
            <w:pPr>
              <w:pStyle w:val="Tabletextleft"/>
            </w:pPr>
            <w:r w:rsidRPr="004A68F0">
              <w:t>14.82</w:t>
            </w:r>
          </w:p>
        </w:tc>
        <w:tc>
          <w:tcPr>
            <w:tcW w:w="389" w:type="pct"/>
            <w:noWrap/>
            <w:hideMark/>
          </w:tcPr>
          <w:p w:rsidR="00547CFB" w:rsidRPr="004A68F0" w:rsidRDefault="00547CFB" w:rsidP="009A22D1">
            <w:pPr>
              <w:pStyle w:val="Tabletextleft"/>
            </w:pPr>
            <w:r w:rsidRPr="004A68F0">
              <w:t>0.45</w:t>
            </w:r>
          </w:p>
        </w:tc>
        <w:tc>
          <w:tcPr>
            <w:tcW w:w="388" w:type="pct"/>
            <w:noWrap/>
            <w:hideMark/>
          </w:tcPr>
          <w:p w:rsidR="00547CFB" w:rsidRPr="004A68F0" w:rsidRDefault="00547CFB" w:rsidP="009A22D1">
            <w:pPr>
              <w:pStyle w:val="Tabletextleft"/>
            </w:pPr>
            <w:r w:rsidRPr="004A68F0">
              <w:t>922</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RP2/11</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16.00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12.14</w:t>
            </w:r>
          </w:p>
        </w:tc>
        <w:tc>
          <w:tcPr>
            <w:tcW w:w="389" w:type="pct"/>
            <w:noWrap/>
            <w:hideMark/>
          </w:tcPr>
          <w:p w:rsidR="00547CFB" w:rsidRPr="004A68F0" w:rsidRDefault="00547CFB" w:rsidP="009A22D1">
            <w:pPr>
              <w:pStyle w:val="Tabletextleft"/>
            </w:pPr>
            <w:r w:rsidRPr="004A68F0">
              <w:t>14.54</w:t>
            </w:r>
          </w:p>
        </w:tc>
        <w:tc>
          <w:tcPr>
            <w:tcW w:w="389" w:type="pct"/>
            <w:noWrap/>
            <w:hideMark/>
          </w:tcPr>
          <w:p w:rsidR="00547CFB" w:rsidRPr="004A68F0" w:rsidRDefault="00547CFB" w:rsidP="009A22D1">
            <w:pPr>
              <w:pStyle w:val="Tabletextleft"/>
            </w:pPr>
            <w:r w:rsidRPr="004A68F0">
              <w:t>-2.48</w:t>
            </w:r>
          </w:p>
        </w:tc>
        <w:tc>
          <w:tcPr>
            <w:tcW w:w="388" w:type="pct"/>
            <w:noWrap/>
            <w:hideMark/>
          </w:tcPr>
          <w:p w:rsidR="00547CFB" w:rsidRPr="004A68F0" w:rsidRDefault="00547CFB" w:rsidP="009A22D1">
            <w:pPr>
              <w:pStyle w:val="Tabletextleft"/>
            </w:pPr>
            <w:r w:rsidRPr="004A68F0">
              <w:t>922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RP2/12</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18.00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16.54</w:t>
            </w:r>
          </w:p>
        </w:tc>
        <w:tc>
          <w:tcPr>
            <w:tcW w:w="389" w:type="pct"/>
            <w:noWrap/>
            <w:hideMark/>
          </w:tcPr>
          <w:p w:rsidR="00547CFB" w:rsidRPr="004A68F0" w:rsidRDefault="00547CFB" w:rsidP="009A22D1">
            <w:pPr>
              <w:pStyle w:val="Tabletextleft"/>
            </w:pPr>
            <w:r w:rsidRPr="004A68F0">
              <w:t>19.55</w:t>
            </w:r>
          </w:p>
        </w:tc>
        <w:tc>
          <w:tcPr>
            <w:tcW w:w="389" w:type="pct"/>
            <w:noWrap/>
            <w:hideMark/>
          </w:tcPr>
          <w:p w:rsidR="00547CFB" w:rsidRPr="004A68F0" w:rsidRDefault="00547CFB" w:rsidP="009A22D1">
            <w:pPr>
              <w:pStyle w:val="Tabletextleft"/>
            </w:pPr>
            <w:r w:rsidRPr="004A68F0">
              <w:t>13.08</w:t>
            </w:r>
          </w:p>
        </w:tc>
        <w:tc>
          <w:tcPr>
            <w:tcW w:w="388" w:type="pct"/>
            <w:noWrap/>
            <w:hideMark/>
          </w:tcPr>
          <w:p w:rsidR="00547CFB" w:rsidRPr="004A68F0" w:rsidRDefault="00547CFB" w:rsidP="009A22D1">
            <w:pPr>
              <w:pStyle w:val="Tabletextleft"/>
            </w:pPr>
            <w:r w:rsidRPr="004A68F0">
              <w:t>564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RP2/13</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16.50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16.58</w:t>
            </w:r>
          </w:p>
        </w:tc>
        <w:tc>
          <w:tcPr>
            <w:tcW w:w="389" w:type="pct"/>
            <w:noWrap/>
            <w:hideMark/>
          </w:tcPr>
          <w:p w:rsidR="00547CFB" w:rsidRPr="004A68F0" w:rsidRDefault="00547CFB" w:rsidP="009A22D1">
            <w:pPr>
              <w:pStyle w:val="Tabletextleft"/>
            </w:pPr>
            <w:r w:rsidRPr="004A68F0">
              <w:t>18.46</w:t>
            </w:r>
          </w:p>
        </w:tc>
        <w:tc>
          <w:tcPr>
            <w:tcW w:w="389" w:type="pct"/>
            <w:noWrap/>
            <w:hideMark/>
          </w:tcPr>
          <w:p w:rsidR="00547CFB" w:rsidRPr="004A68F0" w:rsidRDefault="00547CFB" w:rsidP="009A22D1">
            <w:pPr>
              <w:pStyle w:val="Tabletextleft"/>
            </w:pPr>
            <w:r w:rsidRPr="004A68F0">
              <w:t>14.92</w:t>
            </w:r>
          </w:p>
        </w:tc>
        <w:tc>
          <w:tcPr>
            <w:tcW w:w="388" w:type="pct"/>
            <w:noWrap/>
            <w:hideMark/>
          </w:tcPr>
          <w:p w:rsidR="00547CFB" w:rsidRPr="004A68F0" w:rsidRDefault="00547CFB" w:rsidP="009A22D1">
            <w:pPr>
              <w:pStyle w:val="Tabletextleft"/>
            </w:pPr>
            <w:r w:rsidRPr="004A68F0">
              <w:t>275</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RP2/14</w:t>
            </w:r>
          </w:p>
        </w:tc>
        <w:tc>
          <w:tcPr>
            <w:tcW w:w="494" w:type="pct"/>
            <w:noWrap/>
            <w:hideMark/>
          </w:tcPr>
          <w:p w:rsidR="00547CFB" w:rsidRPr="004A68F0" w:rsidRDefault="00547CFB" w:rsidP="009A22D1">
            <w:pPr>
              <w:pStyle w:val="Tabletextleft"/>
            </w:pPr>
            <w:r w:rsidRPr="004A68F0">
              <w:t>10.00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17.88</w:t>
            </w:r>
          </w:p>
        </w:tc>
        <w:tc>
          <w:tcPr>
            <w:tcW w:w="389" w:type="pct"/>
            <w:noWrap/>
            <w:hideMark/>
          </w:tcPr>
          <w:p w:rsidR="00547CFB" w:rsidRPr="004A68F0" w:rsidRDefault="00547CFB" w:rsidP="009A22D1">
            <w:pPr>
              <w:pStyle w:val="Tabletextleft"/>
            </w:pPr>
            <w:r w:rsidRPr="004A68F0">
              <w:t>19.64</w:t>
            </w:r>
          </w:p>
        </w:tc>
        <w:tc>
          <w:tcPr>
            <w:tcW w:w="389" w:type="pct"/>
            <w:noWrap/>
            <w:hideMark/>
          </w:tcPr>
          <w:p w:rsidR="00547CFB" w:rsidRPr="004A68F0" w:rsidRDefault="00547CFB" w:rsidP="009A22D1">
            <w:pPr>
              <w:pStyle w:val="Tabletextleft"/>
            </w:pPr>
            <w:r w:rsidRPr="004A68F0">
              <w:t>16.72</w:t>
            </w:r>
          </w:p>
        </w:tc>
        <w:tc>
          <w:tcPr>
            <w:tcW w:w="388" w:type="pct"/>
            <w:noWrap/>
            <w:hideMark/>
          </w:tcPr>
          <w:p w:rsidR="00547CFB" w:rsidRPr="004A68F0" w:rsidRDefault="00547CFB" w:rsidP="009A22D1">
            <w:pPr>
              <w:pStyle w:val="Tabletextleft"/>
            </w:pPr>
            <w:r w:rsidRPr="004A68F0">
              <w:t>714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RP2/15</w:t>
            </w:r>
          </w:p>
        </w:tc>
        <w:tc>
          <w:tcPr>
            <w:tcW w:w="494" w:type="pct"/>
            <w:noWrap/>
            <w:hideMark/>
          </w:tcPr>
          <w:p w:rsidR="00547CFB" w:rsidRPr="004A68F0" w:rsidRDefault="00547CFB" w:rsidP="009A22D1">
            <w:pPr>
              <w:pStyle w:val="Tabletextleft"/>
            </w:pPr>
            <w:r w:rsidRPr="004A68F0">
              <w:t>6.00</w:t>
            </w:r>
          </w:p>
        </w:tc>
        <w:tc>
          <w:tcPr>
            <w:tcW w:w="494" w:type="pct"/>
            <w:noWrap/>
            <w:hideMark/>
          </w:tcPr>
          <w:p w:rsidR="00547CFB" w:rsidRPr="004A68F0" w:rsidRDefault="00547CFB" w:rsidP="009A22D1">
            <w:pPr>
              <w:pStyle w:val="Tabletextleft"/>
            </w:pPr>
            <w:r w:rsidRPr="004A68F0">
              <w:t>10.00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17.10</w:t>
            </w:r>
          </w:p>
        </w:tc>
        <w:tc>
          <w:tcPr>
            <w:tcW w:w="389" w:type="pct"/>
            <w:noWrap/>
            <w:hideMark/>
          </w:tcPr>
          <w:p w:rsidR="00547CFB" w:rsidRPr="004A68F0" w:rsidRDefault="00547CFB" w:rsidP="009A22D1">
            <w:pPr>
              <w:pStyle w:val="Tabletextleft"/>
            </w:pPr>
            <w:r w:rsidRPr="004A68F0">
              <w:t>19.51</w:t>
            </w:r>
          </w:p>
        </w:tc>
        <w:tc>
          <w:tcPr>
            <w:tcW w:w="389" w:type="pct"/>
            <w:noWrap/>
            <w:hideMark/>
          </w:tcPr>
          <w:p w:rsidR="00547CFB" w:rsidRPr="004A68F0" w:rsidRDefault="00547CFB" w:rsidP="009A22D1">
            <w:pPr>
              <w:pStyle w:val="Tabletextleft"/>
            </w:pPr>
            <w:r w:rsidRPr="004A68F0">
              <w:t>14.51</w:t>
            </w:r>
          </w:p>
        </w:tc>
        <w:tc>
          <w:tcPr>
            <w:tcW w:w="388" w:type="pct"/>
            <w:noWrap/>
            <w:hideMark/>
          </w:tcPr>
          <w:p w:rsidR="00547CFB" w:rsidRPr="004A68F0" w:rsidRDefault="00547CFB" w:rsidP="009A22D1">
            <w:pPr>
              <w:pStyle w:val="Tabletextleft"/>
            </w:pPr>
            <w:r w:rsidRPr="004A68F0">
              <w:t>717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RP2/16</w:t>
            </w:r>
          </w:p>
        </w:tc>
        <w:tc>
          <w:tcPr>
            <w:tcW w:w="494" w:type="pct"/>
            <w:noWrap/>
            <w:hideMark/>
          </w:tcPr>
          <w:p w:rsidR="00547CFB" w:rsidRPr="004A68F0" w:rsidRDefault="00547CFB" w:rsidP="009A22D1">
            <w:pPr>
              <w:pStyle w:val="Tabletextleft"/>
            </w:pPr>
            <w:r w:rsidRPr="004A68F0">
              <w:t>14.10</w:t>
            </w:r>
          </w:p>
        </w:tc>
        <w:tc>
          <w:tcPr>
            <w:tcW w:w="494" w:type="pct"/>
            <w:noWrap/>
            <w:hideMark/>
          </w:tcPr>
          <w:p w:rsidR="00547CFB" w:rsidRPr="004A68F0" w:rsidRDefault="00547CFB" w:rsidP="009A22D1">
            <w:pPr>
              <w:pStyle w:val="Tabletextleft"/>
            </w:pPr>
            <w:r w:rsidRPr="004A68F0">
              <w:t>17.10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16.04</w:t>
            </w:r>
          </w:p>
        </w:tc>
        <w:tc>
          <w:tcPr>
            <w:tcW w:w="389" w:type="pct"/>
            <w:noWrap/>
            <w:hideMark/>
          </w:tcPr>
          <w:p w:rsidR="00547CFB" w:rsidRPr="004A68F0" w:rsidRDefault="00547CFB" w:rsidP="009A22D1">
            <w:pPr>
              <w:pStyle w:val="Tabletextleft"/>
            </w:pPr>
            <w:r w:rsidRPr="004A68F0">
              <w:t>19.93</w:t>
            </w:r>
          </w:p>
        </w:tc>
        <w:tc>
          <w:tcPr>
            <w:tcW w:w="389" w:type="pct"/>
            <w:noWrap/>
            <w:hideMark/>
          </w:tcPr>
          <w:p w:rsidR="00547CFB" w:rsidRPr="004A68F0" w:rsidRDefault="00547CFB" w:rsidP="009A22D1">
            <w:pPr>
              <w:pStyle w:val="Tabletextleft"/>
            </w:pPr>
            <w:r w:rsidRPr="004A68F0">
              <w:t>12.65</w:t>
            </w:r>
          </w:p>
        </w:tc>
        <w:tc>
          <w:tcPr>
            <w:tcW w:w="388" w:type="pct"/>
            <w:noWrap/>
            <w:hideMark/>
          </w:tcPr>
          <w:p w:rsidR="00547CFB" w:rsidRPr="004A68F0" w:rsidRDefault="00547CFB" w:rsidP="009A22D1">
            <w:pPr>
              <w:pStyle w:val="Tabletextleft"/>
            </w:pPr>
            <w:r w:rsidRPr="004A68F0">
              <w:t>567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RP2/17</w:t>
            </w:r>
          </w:p>
        </w:tc>
        <w:tc>
          <w:tcPr>
            <w:tcW w:w="494" w:type="pct"/>
            <w:noWrap/>
            <w:hideMark/>
          </w:tcPr>
          <w:p w:rsidR="00547CFB" w:rsidRPr="004A68F0" w:rsidRDefault="00547CFB" w:rsidP="009A22D1">
            <w:pPr>
              <w:pStyle w:val="Tabletextleft"/>
            </w:pPr>
            <w:r w:rsidRPr="004A68F0">
              <w:t>14.30</w:t>
            </w:r>
          </w:p>
        </w:tc>
        <w:tc>
          <w:tcPr>
            <w:tcW w:w="494" w:type="pct"/>
            <w:noWrap/>
            <w:hideMark/>
          </w:tcPr>
          <w:p w:rsidR="00547CFB" w:rsidRPr="004A68F0" w:rsidRDefault="00547CFB" w:rsidP="009A22D1">
            <w:pPr>
              <w:pStyle w:val="Tabletextleft"/>
            </w:pPr>
            <w:r w:rsidRPr="004A68F0">
              <w:t>17.30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14.59</w:t>
            </w:r>
          </w:p>
        </w:tc>
        <w:tc>
          <w:tcPr>
            <w:tcW w:w="389" w:type="pct"/>
            <w:noWrap/>
            <w:hideMark/>
          </w:tcPr>
          <w:p w:rsidR="00547CFB" w:rsidRPr="004A68F0" w:rsidRDefault="00547CFB" w:rsidP="009A22D1">
            <w:pPr>
              <w:pStyle w:val="Tabletextleft"/>
            </w:pPr>
            <w:r w:rsidRPr="004A68F0">
              <w:t>17.92</w:t>
            </w:r>
          </w:p>
        </w:tc>
        <w:tc>
          <w:tcPr>
            <w:tcW w:w="389" w:type="pct"/>
            <w:noWrap/>
            <w:hideMark/>
          </w:tcPr>
          <w:p w:rsidR="00547CFB" w:rsidRPr="004A68F0" w:rsidRDefault="00547CFB" w:rsidP="009A22D1">
            <w:pPr>
              <w:pStyle w:val="Tabletextleft"/>
            </w:pPr>
            <w:r w:rsidRPr="004A68F0">
              <w:t>12.28</w:t>
            </w:r>
          </w:p>
        </w:tc>
        <w:tc>
          <w:tcPr>
            <w:tcW w:w="388" w:type="pct"/>
            <w:noWrap/>
            <w:hideMark/>
          </w:tcPr>
          <w:p w:rsidR="00547CFB" w:rsidRPr="004A68F0" w:rsidRDefault="00547CFB" w:rsidP="009A22D1">
            <w:pPr>
              <w:pStyle w:val="Tabletextleft"/>
            </w:pPr>
            <w:r w:rsidRPr="004A68F0">
              <w:t>426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RP2/18</w:t>
            </w:r>
          </w:p>
        </w:tc>
        <w:tc>
          <w:tcPr>
            <w:tcW w:w="494" w:type="pct"/>
            <w:noWrap/>
            <w:hideMark/>
          </w:tcPr>
          <w:p w:rsidR="00547CFB" w:rsidRPr="004A68F0" w:rsidRDefault="00547CFB" w:rsidP="009A22D1">
            <w:pPr>
              <w:pStyle w:val="Tabletextleft"/>
            </w:pPr>
            <w:r w:rsidRPr="004A68F0">
              <w:t>17.30</w:t>
            </w:r>
          </w:p>
        </w:tc>
        <w:tc>
          <w:tcPr>
            <w:tcW w:w="494" w:type="pct"/>
            <w:noWrap/>
            <w:hideMark/>
          </w:tcPr>
          <w:p w:rsidR="00547CFB" w:rsidRPr="004A68F0" w:rsidRDefault="00547CFB" w:rsidP="009A22D1">
            <w:pPr>
              <w:pStyle w:val="Tabletextleft"/>
            </w:pPr>
            <w:r w:rsidRPr="004A68F0">
              <w:t>20.30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16.86</w:t>
            </w:r>
          </w:p>
        </w:tc>
        <w:tc>
          <w:tcPr>
            <w:tcW w:w="389" w:type="pct"/>
            <w:noWrap/>
            <w:hideMark/>
          </w:tcPr>
          <w:p w:rsidR="00547CFB" w:rsidRPr="004A68F0" w:rsidRDefault="00547CFB" w:rsidP="009A22D1">
            <w:pPr>
              <w:pStyle w:val="Tabletextleft"/>
            </w:pPr>
            <w:r w:rsidRPr="004A68F0">
              <w:t>19.46</w:t>
            </w:r>
          </w:p>
        </w:tc>
        <w:tc>
          <w:tcPr>
            <w:tcW w:w="389" w:type="pct"/>
            <w:noWrap/>
            <w:hideMark/>
          </w:tcPr>
          <w:p w:rsidR="00547CFB" w:rsidRPr="004A68F0" w:rsidRDefault="00547CFB" w:rsidP="009A22D1">
            <w:pPr>
              <w:pStyle w:val="Tabletextleft"/>
            </w:pPr>
            <w:r w:rsidRPr="004A68F0">
              <w:t>9.89</w:t>
            </w:r>
          </w:p>
        </w:tc>
        <w:tc>
          <w:tcPr>
            <w:tcW w:w="388" w:type="pct"/>
            <w:noWrap/>
            <w:hideMark/>
          </w:tcPr>
          <w:p w:rsidR="00547CFB" w:rsidRPr="004A68F0" w:rsidRDefault="00547CFB" w:rsidP="009A22D1">
            <w:pPr>
              <w:pStyle w:val="Tabletextleft"/>
            </w:pPr>
            <w:r w:rsidRPr="004A68F0">
              <w:t>606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RP2/19</w:t>
            </w:r>
          </w:p>
        </w:tc>
        <w:tc>
          <w:tcPr>
            <w:tcW w:w="494" w:type="pct"/>
            <w:noWrap/>
            <w:hideMark/>
          </w:tcPr>
          <w:p w:rsidR="00547CFB" w:rsidRPr="004A68F0" w:rsidRDefault="00547CFB" w:rsidP="009A22D1">
            <w:pPr>
              <w:pStyle w:val="Tabletextleft"/>
            </w:pPr>
            <w:r w:rsidRPr="004A68F0">
              <w:t>15.60</w:t>
            </w:r>
          </w:p>
        </w:tc>
        <w:tc>
          <w:tcPr>
            <w:tcW w:w="494" w:type="pct"/>
            <w:noWrap/>
            <w:hideMark/>
          </w:tcPr>
          <w:p w:rsidR="00547CFB" w:rsidRPr="004A68F0" w:rsidRDefault="00547CFB" w:rsidP="009A22D1">
            <w:pPr>
              <w:pStyle w:val="Tabletextleft"/>
            </w:pPr>
            <w:r w:rsidRPr="004A68F0">
              <w:t>18.60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13.70</w:t>
            </w:r>
          </w:p>
        </w:tc>
        <w:tc>
          <w:tcPr>
            <w:tcW w:w="389" w:type="pct"/>
            <w:noWrap/>
            <w:hideMark/>
          </w:tcPr>
          <w:p w:rsidR="00547CFB" w:rsidRPr="004A68F0" w:rsidRDefault="00547CFB" w:rsidP="009A22D1">
            <w:pPr>
              <w:pStyle w:val="Tabletextleft"/>
            </w:pPr>
            <w:r w:rsidRPr="004A68F0">
              <w:t>17.26</w:t>
            </w:r>
          </w:p>
        </w:tc>
        <w:tc>
          <w:tcPr>
            <w:tcW w:w="389" w:type="pct"/>
            <w:noWrap/>
            <w:hideMark/>
          </w:tcPr>
          <w:p w:rsidR="00547CFB" w:rsidRPr="004A68F0" w:rsidRDefault="00547CFB" w:rsidP="009A22D1">
            <w:pPr>
              <w:pStyle w:val="Tabletextleft"/>
            </w:pPr>
            <w:r w:rsidRPr="004A68F0">
              <w:t>5.41</w:t>
            </w:r>
          </w:p>
        </w:tc>
        <w:tc>
          <w:tcPr>
            <w:tcW w:w="388" w:type="pct"/>
            <w:noWrap/>
            <w:hideMark/>
          </w:tcPr>
          <w:p w:rsidR="00547CFB" w:rsidRPr="004A68F0" w:rsidRDefault="00547CFB" w:rsidP="009A22D1">
            <w:pPr>
              <w:pStyle w:val="Tabletextleft"/>
            </w:pPr>
            <w:r w:rsidRPr="004A68F0">
              <w:t>616</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RP2/2</w:t>
            </w:r>
          </w:p>
        </w:tc>
        <w:tc>
          <w:tcPr>
            <w:tcW w:w="494" w:type="pct"/>
            <w:noWrap/>
            <w:hideMark/>
          </w:tcPr>
          <w:p w:rsidR="00547CFB" w:rsidRPr="004A68F0" w:rsidRDefault="00547CFB" w:rsidP="009A22D1">
            <w:pPr>
              <w:pStyle w:val="Tabletextleft"/>
            </w:pPr>
            <w:r w:rsidRPr="004A68F0">
              <w:t>8.00</w:t>
            </w:r>
          </w:p>
        </w:tc>
        <w:tc>
          <w:tcPr>
            <w:tcW w:w="494" w:type="pct"/>
            <w:noWrap/>
            <w:hideMark/>
          </w:tcPr>
          <w:p w:rsidR="00547CFB" w:rsidRPr="004A68F0" w:rsidRDefault="00547CFB" w:rsidP="009A22D1">
            <w:pPr>
              <w:pStyle w:val="Tabletextleft"/>
            </w:pPr>
            <w:r w:rsidRPr="004A68F0">
              <w:t>15.25</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16.45</w:t>
            </w:r>
          </w:p>
        </w:tc>
        <w:tc>
          <w:tcPr>
            <w:tcW w:w="389" w:type="pct"/>
            <w:noWrap/>
            <w:hideMark/>
          </w:tcPr>
          <w:p w:rsidR="00547CFB" w:rsidRPr="004A68F0" w:rsidRDefault="00547CFB" w:rsidP="009A22D1">
            <w:pPr>
              <w:pStyle w:val="Tabletextleft"/>
            </w:pPr>
            <w:r w:rsidRPr="004A68F0">
              <w:t>18.08</w:t>
            </w:r>
          </w:p>
        </w:tc>
        <w:tc>
          <w:tcPr>
            <w:tcW w:w="389" w:type="pct"/>
            <w:noWrap/>
            <w:hideMark/>
          </w:tcPr>
          <w:p w:rsidR="00547CFB" w:rsidRPr="004A68F0" w:rsidRDefault="00547CFB" w:rsidP="009A22D1">
            <w:pPr>
              <w:pStyle w:val="Tabletextleft"/>
            </w:pPr>
            <w:r w:rsidRPr="004A68F0">
              <w:t>15.52</w:t>
            </w:r>
          </w:p>
        </w:tc>
        <w:tc>
          <w:tcPr>
            <w:tcW w:w="388" w:type="pct"/>
            <w:noWrap/>
            <w:hideMark/>
          </w:tcPr>
          <w:p w:rsidR="00547CFB" w:rsidRPr="004A68F0" w:rsidRDefault="00547CFB" w:rsidP="009A22D1">
            <w:pPr>
              <w:pStyle w:val="Tabletextleft"/>
            </w:pPr>
            <w:r w:rsidRPr="004A68F0">
              <w:t>600</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RP2/4</w:t>
            </w:r>
          </w:p>
        </w:tc>
        <w:tc>
          <w:tcPr>
            <w:tcW w:w="494" w:type="pct"/>
            <w:noWrap/>
            <w:hideMark/>
          </w:tcPr>
          <w:p w:rsidR="00547CFB" w:rsidRPr="004A68F0" w:rsidRDefault="00547CFB" w:rsidP="009A22D1">
            <w:pPr>
              <w:pStyle w:val="Tabletextleft"/>
            </w:pPr>
            <w:r w:rsidRPr="004A68F0">
              <w:t>9.50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15.41</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6.88</w:t>
            </w:r>
          </w:p>
        </w:tc>
        <w:tc>
          <w:tcPr>
            <w:tcW w:w="388" w:type="pct"/>
            <w:noWrap/>
            <w:hideMark/>
          </w:tcPr>
          <w:p w:rsidR="00547CFB" w:rsidRPr="004A68F0" w:rsidRDefault="00547CFB" w:rsidP="009A22D1">
            <w:pPr>
              <w:pStyle w:val="Tabletextleft"/>
            </w:pPr>
            <w:r w:rsidRPr="004A68F0">
              <w:t>1247</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RP2/5</w:t>
            </w:r>
          </w:p>
        </w:tc>
        <w:tc>
          <w:tcPr>
            <w:tcW w:w="494" w:type="pct"/>
            <w:noWrap/>
            <w:hideMark/>
          </w:tcPr>
          <w:p w:rsidR="00547CFB" w:rsidRPr="004A68F0" w:rsidRDefault="00547CFB" w:rsidP="009A22D1">
            <w:pPr>
              <w:pStyle w:val="Tabletextleft"/>
            </w:pPr>
            <w:r w:rsidRPr="004A68F0">
              <w:t>5.60</w:t>
            </w:r>
          </w:p>
        </w:tc>
        <w:tc>
          <w:tcPr>
            <w:tcW w:w="494" w:type="pct"/>
            <w:noWrap/>
            <w:hideMark/>
          </w:tcPr>
          <w:p w:rsidR="00547CFB" w:rsidRPr="004A68F0" w:rsidRDefault="00547CFB" w:rsidP="009A22D1">
            <w:pPr>
              <w:pStyle w:val="Tabletextleft"/>
            </w:pPr>
            <w:r w:rsidRPr="004A68F0">
              <w:t>7.00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14.23</w:t>
            </w:r>
          </w:p>
        </w:tc>
        <w:tc>
          <w:tcPr>
            <w:tcW w:w="389" w:type="pct"/>
            <w:noWrap/>
            <w:hideMark/>
          </w:tcPr>
          <w:p w:rsidR="00547CFB" w:rsidRPr="004A68F0" w:rsidRDefault="00547CFB" w:rsidP="009A22D1">
            <w:pPr>
              <w:pStyle w:val="Tabletextleft"/>
            </w:pPr>
            <w:r w:rsidRPr="004A68F0">
              <w:t>16.07</w:t>
            </w:r>
          </w:p>
        </w:tc>
        <w:tc>
          <w:tcPr>
            <w:tcW w:w="389" w:type="pct"/>
            <w:noWrap/>
            <w:hideMark/>
          </w:tcPr>
          <w:p w:rsidR="00547CFB" w:rsidRPr="004A68F0" w:rsidRDefault="00547CFB" w:rsidP="009A22D1">
            <w:pPr>
              <w:pStyle w:val="Tabletextleft"/>
            </w:pPr>
            <w:r w:rsidRPr="004A68F0">
              <w:t>7.27</w:t>
            </w:r>
          </w:p>
        </w:tc>
        <w:tc>
          <w:tcPr>
            <w:tcW w:w="388" w:type="pct"/>
            <w:noWrap/>
            <w:hideMark/>
          </w:tcPr>
          <w:p w:rsidR="00547CFB" w:rsidRPr="004A68F0" w:rsidRDefault="00547CFB" w:rsidP="009A22D1">
            <w:pPr>
              <w:pStyle w:val="Tabletextleft"/>
            </w:pPr>
            <w:r w:rsidRPr="004A68F0">
              <w:t>1247</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RP2/6</w:t>
            </w:r>
          </w:p>
        </w:tc>
        <w:tc>
          <w:tcPr>
            <w:tcW w:w="494" w:type="pct"/>
            <w:noWrap/>
            <w:hideMark/>
          </w:tcPr>
          <w:p w:rsidR="00547CFB" w:rsidRPr="004A68F0" w:rsidRDefault="00547CFB" w:rsidP="009A22D1">
            <w:pPr>
              <w:pStyle w:val="Tabletextleft"/>
            </w:pPr>
            <w:r w:rsidRPr="004A68F0">
              <w:t>13.00</w:t>
            </w:r>
          </w:p>
        </w:tc>
        <w:tc>
          <w:tcPr>
            <w:tcW w:w="494" w:type="pct"/>
            <w:noWrap/>
            <w:hideMark/>
          </w:tcPr>
          <w:p w:rsidR="00547CFB" w:rsidRPr="004A68F0" w:rsidRDefault="00547CFB" w:rsidP="009A22D1">
            <w:pPr>
              <w:pStyle w:val="Tabletextleft"/>
            </w:pPr>
            <w:r w:rsidRPr="004A68F0">
              <w:t>15.00</w:t>
            </w:r>
          </w:p>
        </w:tc>
        <w:tc>
          <w:tcPr>
            <w:tcW w:w="1963" w:type="pct"/>
            <w:noWrap/>
            <w:hideMark/>
          </w:tcPr>
          <w:p w:rsidR="00547CFB" w:rsidRPr="004A68F0" w:rsidRDefault="00547CFB" w:rsidP="009A22D1">
            <w:pPr>
              <w:pStyle w:val="Tabletextleft"/>
            </w:pPr>
            <w:r w:rsidRPr="004A68F0">
              <w:t>RP2 - artesian</w:t>
            </w:r>
          </w:p>
        </w:tc>
        <w:tc>
          <w:tcPr>
            <w:tcW w:w="389" w:type="pct"/>
            <w:noWrap/>
            <w:hideMark/>
          </w:tcPr>
          <w:p w:rsidR="00547CFB" w:rsidRPr="004A68F0" w:rsidRDefault="00547CFB" w:rsidP="009A22D1">
            <w:pPr>
              <w:pStyle w:val="Tabletextleft"/>
            </w:pPr>
            <w:r w:rsidRPr="004A68F0">
              <w:t>15.02</w:t>
            </w:r>
          </w:p>
        </w:tc>
        <w:tc>
          <w:tcPr>
            <w:tcW w:w="389" w:type="pct"/>
            <w:noWrap/>
            <w:hideMark/>
          </w:tcPr>
          <w:p w:rsidR="00547CFB" w:rsidRPr="004A68F0" w:rsidRDefault="00547CFB" w:rsidP="009A22D1">
            <w:pPr>
              <w:pStyle w:val="Tabletextleft"/>
            </w:pPr>
            <w:r w:rsidRPr="004A68F0">
              <w:t>16.64</w:t>
            </w:r>
          </w:p>
        </w:tc>
        <w:tc>
          <w:tcPr>
            <w:tcW w:w="389" w:type="pct"/>
            <w:noWrap/>
            <w:hideMark/>
          </w:tcPr>
          <w:p w:rsidR="00547CFB" w:rsidRPr="004A68F0" w:rsidRDefault="00547CFB" w:rsidP="009A22D1">
            <w:pPr>
              <w:pStyle w:val="Tabletextleft"/>
            </w:pPr>
            <w:r w:rsidRPr="004A68F0">
              <w:t>14.44</w:t>
            </w:r>
          </w:p>
        </w:tc>
        <w:tc>
          <w:tcPr>
            <w:tcW w:w="388" w:type="pct"/>
            <w:noWrap/>
            <w:hideMark/>
          </w:tcPr>
          <w:p w:rsidR="00547CFB" w:rsidRPr="004A68F0" w:rsidRDefault="00547CFB" w:rsidP="009A22D1">
            <w:pPr>
              <w:pStyle w:val="Tabletextleft"/>
            </w:pPr>
            <w:r w:rsidRPr="004A68F0">
              <w:t>542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RP2/7</w:t>
            </w:r>
          </w:p>
        </w:tc>
        <w:tc>
          <w:tcPr>
            <w:tcW w:w="494" w:type="pct"/>
            <w:noWrap/>
            <w:hideMark/>
          </w:tcPr>
          <w:p w:rsidR="00547CFB" w:rsidRPr="004A68F0" w:rsidRDefault="00547CFB" w:rsidP="009A22D1">
            <w:pPr>
              <w:pStyle w:val="Tabletextleft"/>
            </w:pPr>
            <w:r w:rsidRPr="004A68F0">
              <w:t>25.50</w:t>
            </w:r>
          </w:p>
        </w:tc>
        <w:tc>
          <w:tcPr>
            <w:tcW w:w="494" w:type="pct"/>
            <w:noWrap/>
            <w:hideMark/>
          </w:tcPr>
          <w:p w:rsidR="00547CFB" w:rsidRPr="004A68F0" w:rsidRDefault="00547CFB" w:rsidP="009A22D1">
            <w:pPr>
              <w:pStyle w:val="Tabletextleft"/>
            </w:pPr>
            <w:r w:rsidRPr="004A68F0">
              <w:t>31.50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11.27</w:t>
            </w:r>
          </w:p>
        </w:tc>
        <w:tc>
          <w:tcPr>
            <w:tcW w:w="389" w:type="pct"/>
            <w:noWrap/>
            <w:hideMark/>
          </w:tcPr>
          <w:p w:rsidR="00547CFB" w:rsidRPr="004A68F0" w:rsidRDefault="00547CFB" w:rsidP="009A22D1">
            <w:pPr>
              <w:pStyle w:val="Tabletextleft"/>
            </w:pPr>
            <w:r w:rsidRPr="004A68F0">
              <w:t>13.76</w:t>
            </w:r>
          </w:p>
        </w:tc>
        <w:tc>
          <w:tcPr>
            <w:tcW w:w="389" w:type="pct"/>
            <w:noWrap/>
            <w:hideMark/>
          </w:tcPr>
          <w:p w:rsidR="00547CFB" w:rsidRPr="004A68F0" w:rsidRDefault="00547CFB" w:rsidP="009A22D1">
            <w:pPr>
              <w:pStyle w:val="Tabletextleft"/>
            </w:pPr>
            <w:r w:rsidRPr="004A68F0">
              <w:t>-12.46</w:t>
            </w:r>
          </w:p>
        </w:tc>
        <w:tc>
          <w:tcPr>
            <w:tcW w:w="388" w:type="pct"/>
            <w:noWrap/>
            <w:hideMark/>
          </w:tcPr>
          <w:p w:rsidR="00547CFB" w:rsidRPr="004A68F0" w:rsidRDefault="00547CFB" w:rsidP="009A22D1">
            <w:pPr>
              <w:pStyle w:val="Tabletextleft"/>
            </w:pPr>
            <w:r w:rsidRPr="004A68F0">
              <w:t>1030</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RP2/8</w:t>
            </w:r>
          </w:p>
        </w:tc>
        <w:tc>
          <w:tcPr>
            <w:tcW w:w="494" w:type="pct"/>
            <w:noWrap/>
            <w:hideMark/>
          </w:tcPr>
          <w:p w:rsidR="00547CFB" w:rsidRPr="004A68F0" w:rsidRDefault="00547CFB" w:rsidP="009A22D1">
            <w:pPr>
              <w:pStyle w:val="Tabletextleft"/>
            </w:pPr>
            <w:r w:rsidRPr="004A68F0">
              <w:t>22.00</w:t>
            </w:r>
          </w:p>
        </w:tc>
        <w:tc>
          <w:tcPr>
            <w:tcW w:w="494" w:type="pct"/>
            <w:noWrap/>
            <w:hideMark/>
          </w:tcPr>
          <w:p w:rsidR="00547CFB" w:rsidRPr="004A68F0" w:rsidRDefault="00547CFB" w:rsidP="009A22D1">
            <w:pPr>
              <w:pStyle w:val="Tabletextleft"/>
            </w:pPr>
            <w:r w:rsidRPr="004A68F0">
              <w:t>25.00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12.35</w:t>
            </w:r>
          </w:p>
        </w:tc>
        <w:tc>
          <w:tcPr>
            <w:tcW w:w="389" w:type="pct"/>
            <w:noWrap/>
            <w:hideMark/>
          </w:tcPr>
          <w:p w:rsidR="00547CFB" w:rsidRPr="004A68F0" w:rsidRDefault="00547CFB" w:rsidP="009A22D1">
            <w:pPr>
              <w:pStyle w:val="Tabletextleft"/>
            </w:pPr>
            <w:r w:rsidRPr="004A68F0">
              <w:t>15.03</w:t>
            </w:r>
          </w:p>
        </w:tc>
        <w:tc>
          <w:tcPr>
            <w:tcW w:w="389" w:type="pct"/>
            <w:noWrap/>
            <w:hideMark/>
          </w:tcPr>
          <w:p w:rsidR="00547CFB" w:rsidRPr="004A68F0" w:rsidRDefault="00547CFB" w:rsidP="009A22D1">
            <w:pPr>
              <w:pStyle w:val="Tabletextleft"/>
            </w:pPr>
            <w:r w:rsidRPr="004A68F0">
              <w:t>-7.55</w:t>
            </w:r>
          </w:p>
        </w:tc>
        <w:tc>
          <w:tcPr>
            <w:tcW w:w="388" w:type="pct"/>
            <w:noWrap/>
            <w:hideMark/>
          </w:tcPr>
          <w:p w:rsidR="00547CFB" w:rsidRPr="004A68F0" w:rsidRDefault="00547CFB" w:rsidP="009A22D1">
            <w:pPr>
              <w:pStyle w:val="Tabletextleft"/>
            </w:pPr>
            <w:r w:rsidRPr="004A68F0">
              <w:t>982</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RP2/9</w:t>
            </w:r>
          </w:p>
        </w:tc>
        <w:tc>
          <w:tcPr>
            <w:tcW w:w="494" w:type="pct"/>
            <w:noWrap/>
            <w:hideMark/>
          </w:tcPr>
          <w:p w:rsidR="00547CFB" w:rsidRPr="004A68F0" w:rsidRDefault="00547CFB" w:rsidP="009A22D1">
            <w:pPr>
              <w:pStyle w:val="Tabletextleft"/>
            </w:pPr>
            <w:r w:rsidRPr="004A68F0">
              <w:t>9.00</w:t>
            </w:r>
          </w:p>
        </w:tc>
        <w:tc>
          <w:tcPr>
            <w:tcW w:w="494" w:type="pct"/>
            <w:noWrap/>
            <w:hideMark/>
          </w:tcPr>
          <w:p w:rsidR="00547CFB" w:rsidRPr="004A68F0" w:rsidRDefault="00547CFB" w:rsidP="009A22D1">
            <w:pPr>
              <w:pStyle w:val="Tabletextleft"/>
            </w:pPr>
            <w:r w:rsidRPr="004A68F0">
              <w:t>12.00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12.34</w:t>
            </w:r>
          </w:p>
        </w:tc>
        <w:tc>
          <w:tcPr>
            <w:tcW w:w="389" w:type="pct"/>
            <w:noWrap/>
            <w:hideMark/>
          </w:tcPr>
          <w:p w:rsidR="00547CFB" w:rsidRPr="004A68F0" w:rsidRDefault="00547CFB" w:rsidP="009A22D1">
            <w:pPr>
              <w:pStyle w:val="Tabletextleft"/>
            </w:pPr>
            <w:r w:rsidRPr="004A68F0">
              <w:t>14.68</w:t>
            </w:r>
          </w:p>
        </w:tc>
        <w:tc>
          <w:tcPr>
            <w:tcW w:w="389" w:type="pct"/>
            <w:noWrap/>
            <w:hideMark/>
          </w:tcPr>
          <w:p w:rsidR="00547CFB" w:rsidRPr="004A68F0" w:rsidRDefault="00547CFB" w:rsidP="009A22D1">
            <w:pPr>
              <w:pStyle w:val="Tabletextleft"/>
            </w:pPr>
            <w:r w:rsidRPr="004A68F0">
              <w:t>2.87</w:t>
            </w:r>
          </w:p>
        </w:tc>
        <w:tc>
          <w:tcPr>
            <w:tcW w:w="388" w:type="pct"/>
            <w:noWrap/>
            <w:hideMark/>
          </w:tcPr>
          <w:p w:rsidR="00547CFB" w:rsidRPr="004A68F0" w:rsidRDefault="00547CFB" w:rsidP="009A22D1">
            <w:pPr>
              <w:pStyle w:val="Tabletextleft"/>
            </w:pPr>
            <w:r w:rsidRPr="004A68F0">
              <w:t>1031</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RP2/A</w:t>
            </w:r>
          </w:p>
        </w:tc>
        <w:tc>
          <w:tcPr>
            <w:tcW w:w="494" w:type="pct"/>
            <w:noWrap/>
            <w:hideMark/>
          </w:tcPr>
          <w:p w:rsidR="00547CFB" w:rsidRPr="004A68F0" w:rsidRDefault="00547CFB" w:rsidP="009A22D1">
            <w:pPr>
              <w:pStyle w:val="Tabletextleft"/>
            </w:pPr>
            <w:r w:rsidRPr="004A68F0">
              <w:t>14.00</w:t>
            </w:r>
          </w:p>
        </w:tc>
        <w:tc>
          <w:tcPr>
            <w:tcW w:w="494" w:type="pct"/>
            <w:noWrap/>
            <w:hideMark/>
          </w:tcPr>
          <w:p w:rsidR="00547CFB" w:rsidRPr="004A68F0" w:rsidRDefault="00547CFB" w:rsidP="009A22D1">
            <w:pPr>
              <w:pStyle w:val="Tabletextleft"/>
            </w:pPr>
            <w:r w:rsidRPr="004A68F0">
              <w:t>33.00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13.16</w:t>
            </w:r>
          </w:p>
        </w:tc>
        <w:tc>
          <w:tcPr>
            <w:tcW w:w="389" w:type="pct"/>
            <w:noWrap/>
            <w:hideMark/>
          </w:tcPr>
          <w:p w:rsidR="00547CFB" w:rsidRPr="004A68F0" w:rsidRDefault="00547CFB" w:rsidP="009A22D1">
            <w:pPr>
              <w:pStyle w:val="Tabletextleft"/>
            </w:pPr>
            <w:r w:rsidRPr="004A68F0">
              <w:t>17.97</w:t>
            </w:r>
          </w:p>
        </w:tc>
        <w:tc>
          <w:tcPr>
            <w:tcW w:w="389" w:type="pct"/>
            <w:noWrap/>
            <w:hideMark/>
          </w:tcPr>
          <w:p w:rsidR="00547CFB" w:rsidRPr="004A68F0" w:rsidRDefault="00547CFB" w:rsidP="009A22D1">
            <w:pPr>
              <w:pStyle w:val="Tabletextleft"/>
            </w:pPr>
            <w:r w:rsidRPr="004A68F0">
              <w:t>1.44</w:t>
            </w:r>
          </w:p>
        </w:tc>
        <w:tc>
          <w:tcPr>
            <w:tcW w:w="388" w:type="pct"/>
            <w:noWrap/>
            <w:hideMark/>
          </w:tcPr>
          <w:p w:rsidR="00547CFB" w:rsidRPr="004A68F0" w:rsidRDefault="00547CFB" w:rsidP="009A22D1">
            <w:pPr>
              <w:pStyle w:val="Tabletextleft"/>
            </w:pPr>
            <w:r w:rsidRPr="004A68F0">
              <w:t>358</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RP2/B</w:t>
            </w:r>
          </w:p>
        </w:tc>
        <w:tc>
          <w:tcPr>
            <w:tcW w:w="494" w:type="pct"/>
            <w:noWrap/>
            <w:hideMark/>
          </w:tcPr>
          <w:p w:rsidR="00547CFB" w:rsidRPr="004A68F0" w:rsidRDefault="00547CFB" w:rsidP="009A22D1">
            <w:pPr>
              <w:pStyle w:val="Tabletextleft"/>
            </w:pPr>
            <w:r w:rsidRPr="004A68F0">
              <w:t>12.00</w:t>
            </w:r>
          </w:p>
        </w:tc>
        <w:tc>
          <w:tcPr>
            <w:tcW w:w="494" w:type="pct"/>
            <w:noWrap/>
            <w:hideMark/>
          </w:tcPr>
          <w:p w:rsidR="00547CFB" w:rsidRPr="004A68F0" w:rsidRDefault="00547CFB" w:rsidP="009A22D1">
            <w:pPr>
              <w:pStyle w:val="Tabletextleft"/>
            </w:pPr>
            <w:r w:rsidRPr="004A68F0">
              <w:t>35.00</w:t>
            </w:r>
          </w:p>
        </w:tc>
        <w:tc>
          <w:tcPr>
            <w:tcW w:w="1963" w:type="pct"/>
            <w:noWrap/>
            <w:hideMark/>
          </w:tcPr>
          <w:p w:rsidR="00547CFB" w:rsidRPr="004A68F0" w:rsidRDefault="00547CFB" w:rsidP="009A22D1">
            <w:pPr>
              <w:pStyle w:val="Tabletextleft"/>
            </w:pPr>
            <w:r w:rsidRPr="004A68F0">
              <w:t>RP2</w:t>
            </w:r>
          </w:p>
        </w:tc>
        <w:tc>
          <w:tcPr>
            <w:tcW w:w="389" w:type="pct"/>
            <w:noWrap/>
            <w:hideMark/>
          </w:tcPr>
          <w:p w:rsidR="00547CFB" w:rsidRPr="004A68F0" w:rsidRDefault="00547CFB" w:rsidP="009A22D1">
            <w:pPr>
              <w:pStyle w:val="Tabletextleft"/>
            </w:pPr>
            <w:r w:rsidRPr="004A68F0">
              <w:t>12.91</w:t>
            </w:r>
          </w:p>
        </w:tc>
        <w:tc>
          <w:tcPr>
            <w:tcW w:w="389" w:type="pct"/>
            <w:noWrap/>
            <w:hideMark/>
          </w:tcPr>
          <w:p w:rsidR="00547CFB" w:rsidRPr="004A68F0" w:rsidRDefault="00547CFB" w:rsidP="009A22D1">
            <w:pPr>
              <w:pStyle w:val="Tabletextleft"/>
            </w:pPr>
            <w:r w:rsidRPr="004A68F0">
              <w:t>18.05</w:t>
            </w:r>
          </w:p>
        </w:tc>
        <w:tc>
          <w:tcPr>
            <w:tcW w:w="389" w:type="pct"/>
            <w:noWrap/>
            <w:hideMark/>
          </w:tcPr>
          <w:p w:rsidR="00547CFB" w:rsidRPr="004A68F0" w:rsidRDefault="00547CFB" w:rsidP="009A22D1">
            <w:pPr>
              <w:pStyle w:val="Tabletextleft"/>
            </w:pPr>
            <w:r w:rsidRPr="004A68F0">
              <w:t>1.67</w:t>
            </w:r>
          </w:p>
        </w:tc>
        <w:tc>
          <w:tcPr>
            <w:tcW w:w="388" w:type="pct"/>
            <w:noWrap/>
            <w:hideMark/>
          </w:tcPr>
          <w:p w:rsidR="00547CFB" w:rsidRPr="004A68F0" w:rsidRDefault="00547CFB" w:rsidP="009A22D1">
            <w:pPr>
              <w:pStyle w:val="Tabletextleft"/>
            </w:pPr>
            <w:r w:rsidRPr="004A68F0">
              <w:t>359</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RP3</w:t>
            </w:r>
          </w:p>
        </w:tc>
        <w:tc>
          <w:tcPr>
            <w:tcW w:w="494" w:type="pct"/>
            <w:noWrap/>
            <w:hideMark/>
          </w:tcPr>
          <w:p w:rsidR="00547CFB" w:rsidRPr="004A68F0" w:rsidRDefault="00547CFB" w:rsidP="009A22D1">
            <w:pPr>
              <w:pStyle w:val="Tabletextleft"/>
            </w:pPr>
            <w:r>
              <w:t>N/A</w:t>
            </w:r>
          </w:p>
        </w:tc>
        <w:tc>
          <w:tcPr>
            <w:tcW w:w="494" w:type="pct"/>
            <w:noWrap/>
            <w:hideMark/>
          </w:tcPr>
          <w:p w:rsidR="00547CFB" w:rsidRPr="004A68F0" w:rsidRDefault="00547CFB" w:rsidP="009A22D1">
            <w:pPr>
              <w:pStyle w:val="Tabletextleft"/>
            </w:pPr>
            <w:r>
              <w:t>110</w:t>
            </w:r>
          </w:p>
        </w:tc>
        <w:tc>
          <w:tcPr>
            <w:tcW w:w="1963" w:type="pct"/>
            <w:noWrap/>
            <w:hideMark/>
          </w:tcPr>
          <w:p w:rsidR="00547CFB" w:rsidRPr="004A68F0" w:rsidRDefault="00547CFB" w:rsidP="009A22D1">
            <w:pPr>
              <w:pStyle w:val="Tabletextleft"/>
            </w:pPr>
            <w:r w:rsidRPr="004A68F0">
              <w:t>Pit#3</w:t>
            </w:r>
          </w:p>
        </w:tc>
        <w:tc>
          <w:tcPr>
            <w:tcW w:w="389" w:type="pct"/>
            <w:noWrap/>
            <w:hideMark/>
          </w:tcPr>
          <w:p w:rsidR="00547CFB" w:rsidRPr="004A68F0" w:rsidRDefault="00547CFB" w:rsidP="009A22D1">
            <w:pPr>
              <w:pStyle w:val="Tabletextleft"/>
            </w:pPr>
            <w:r w:rsidRPr="004A68F0">
              <w:t>19.52</w:t>
            </w:r>
          </w:p>
        </w:tc>
        <w:tc>
          <w:tcPr>
            <w:tcW w:w="389" w:type="pct"/>
            <w:noWrap/>
            <w:hideMark/>
          </w:tcPr>
          <w:p w:rsidR="00547CFB" w:rsidRPr="004A68F0" w:rsidRDefault="00547CFB" w:rsidP="009A22D1">
            <w:pPr>
              <w:pStyle w:val="Tabletextleft"/>
            </w:pPr>
            <w:r w:rsidRPr="004A68F0">
              <w:t>21.47</w:t>
            </w:r>
          </w:p>
        </w:tc>
        <w:tc>
          <w:tcPr>
            <w:tcW w:w="389" w:type="pct"/>
            <w:noWrap/>
            <w:hideMark/>
          </w:tcPr>
          <w:p w:rsidR="00547CFB" w:rsidRPr="004A68F0" w:rsidRDefault="00547CFB" w:rsidP="009A22D1">
            <w:pPr>
              <w:pStyle w:val="Tabletextleft"/>
            </w:pPr>
            <w:r w:rsidRPr="004A68F0">
              <w:t>0.00</w:t>
            </w:r>
          </w:p>
        </w:tc>
        <w:tc>
          <w:tcPr>
            <w:tcW w:w="388" w:type="pct"/>
            <w:noWrap/>
            <w:hideMark/>
          </w:tcPr>
          <w:p w:rsidR="00547CFB" w:rsidRPr="004A68F0" w:rsidRDefault="00547CFB" w:rsidP="009A22D1">
            <w:pPr>
              <w:pStyle w:val="Tabletextleft"/>
            </w:pPr>
            <w:r w:rsidRPr="004A68F0">
              <w:t>51564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SMP1</w:t>
            </w:r>
          </w:p>
        </w:tc>
        <w:tc>
          <w:tcPr>
            <w:tcW w:w="494" w:type="pct"/>
            <w:noWrap/>
            <w:hideMark/>
          </w:tcPr>
          <w:p w:rsidR="00547CFB" w:rsidRPr="004A68F0" w:rsidRDefault="00547CFB" w:rsidP="009A22D1">
            <w:pPr>
              <w:pStyle w:val="Tabletextleft"/>
            </w:pPr>
            <w:r w:rsidRPr="004A68F0">
              <w:t>15.00</w:t>
            </w:r>
          </w:p>
        </w:tc>
        <w:tc>
          <w:tcPr>
            <w:tcW w:w="494" w:type="pct"/>
            <w:noWrap/>
            <w:hideMark/>
          </w:tcPr>
          <w:p w:rsidR="00547CFB" w:rsidRPr="004A68F0" w:rsidRDefault="00547CFB" w:rsidP="009A22D1">
            <w:pPr>
              <w:pStyle w:val="Tabletextleft"/>
            </w:pPr>
            <w:r w:rsidRPr="004A68F0">
              <w:t>21.00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14.62</w:t>
            </w:r>
          </w:p>
        </w:tc>
        <w:tc>
          <w:tcPr>
            <w:tcW w:w="389" w:type="pct"/>
            <w:noWrap/>
            <w:hideMark/>
          </w:tcPr>
          <w:p w:rsidR="00547CFB" w:rsidRPr="004A68F0" w:rsidRDefault="00547CFB" w:rsidP="009A22D1">
            <w:pPr>
              <w:pStyle w:val="Tabletextleft"/>
            </w:pPr>
            <w:r w:rsidRPr="004A68F0">
              <w:t>16.66</w:t>
            </w:r>
          </w:p>
        </w:tc>
        <w:tc>
          <w:tcPr>
            <w:tcW w:w="389" w:type="pct"/>
            <w:noWrap/>
            <w:hideMark/>
          </w:tcPr>
          <w:p w:rsidR="00547CFB" w:rsidRPr="004A68F0" w:rsidRDefault="00547CFB" w:rsidP="009A22D1">
            <w:pPr>
              <w:pStyle w:val="Tabletextleft"/>
            </w:pPr>
            <w:r w:rsidRPr="004A68F0">
              <w:t>11.49</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SMP2</w:t>
            </w:r>
          </w:p>
        </w:tc>
        <w:tc>
          <w:tcPr>
            <w:tcW w:w="494" w:type="pct"/>
            <w:noWrap/>
            <w:hideMark/>
          </w:tcPr>
          <w:p w:rsidR="00547CFB" w:rsidRPr="004A68F0" w:rsidRDefault="00547CFB" w:rsidP="009A22D1">
            <w:pPr>
              <w:pStyle w:val="Tabletextleft"/>
            </w:pPr>
            <w:r w:rsidRPr="004A68F0">
              <w:t>11.00</w:t>
            </w:r>
          </w:p>
        </w:tc>
        <w:tc>
          <w:tcPr>
            <w:tcW w:w="494" w:type="pct"/>
            <w:noWrap/>
            <w:hideMark/>
          </w:tcPr>
          <w:p w:rsidR="00547CFB" w:rsidRPr="004A68F0" w:rsidRDefault="00547CFB" w:rsidP="009A22D1">
            <w:pPr>
              <w:pStyle w:val="Tabletextleft"/>
            </w:pPr>
            <w:r w:rsidRPr="004A68F0">
              <w:t>17.00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14.67</w:t>
            </w:r>
          </w:p>
        </w:tc>
        <w:tc>
          <w:tcPr>
            <w:tcW w:w="389" w:type="pct"/>
            <w:noWrap/>
            <w:hideMark/>
          </w:tcPr>
          <w:p w:rsidR="00547CFB" w:rsidRPr="004A68F0" w:rsidRDefault="00547CFB" w:rsidP="009A22D1">
            <w:pPr>
              <w:pStyle w:val="Tabletextleft"/>
            </w:pPr>
            <w:r w:rsidRPr="004A68F0">
              <w:t>16.18</w:t>
            </w:r>
          </w:p>
        </w:tc>
        <w:tc>
          <w:tcPr>
            <w:tcW w:w="389" w:type="pct"/>
            <w:noWrap/>
            <w:hideMark/>
          </w:tcPr>
          <w:p w:rsidR="00547CFB" w:rsidRPr="004A68F0" w:rsidRDefault="00547CFB" w:rsidP="009A22D1">
            <w:pPr>
              <w:pStyle w:val="Tabletextleft"/>
            </w:pPr>
            <w:r w:rsidRPr="004A68F0">
              <w:t>12.26</w:t>
            </w:r>
          </w:p>
        </w:tc>
        <w:tc>
          <w:tcPr>
            <w:tcW w:w="388" w:type="pct"/>
            <w:noWrap/>
            <w:hideMark/>
          </w:tcPr>
          <w:p w:rsidR="00547CFB" w:rsidRPr="004A68F0" w:rsidRDefault="00547CFB" w:rsidP="009A22D1">
            <w:pPr>
              <w:pStyle w:val="Tabletextleft"/>
            </w:pPr>
            <w:r w:rsidRPr="004A68F0">
              <w:t>64</w:t>
            </w:r>
          </w:p>
        </w:tc>
      </w:tr>
      <w:tr w:rsidR="00547CFB" w:rsidRPr="004A68F0" w:rsidTr="00CC241B">
        <w:trPr>
          <w:cnfStyle w:val="000000010000"/>
          <w:trHeight w:val="300"/>
        </w:trPr>
        <w:tc>
          <w:tcPr>
            <w:tcW w:w="494" w:type="pct"/>
            <w:noWrap/>
            <w:hideMark/>
          </w:tcPr>
          <w:p w:rsidR="00547CFB" w:rsidRPr="004A68F0" w:rsidRDefault="00547CFB" w:rsidP="009A22D1">
            <w:pPr>
              <w:pStyle w:val="Tabletextleft"/>
            </w:pPr>
            <w:r w:rsidRPr="004A68F0">
              <w:t>SMP3</w:t>
            </w:r>
          </w:p>
        </w:tc>
        <w:tc>
          <w:tcPr>
            <w:tcW w:w="494" w:type="pct"/>
            <w:noWrap/>
            <w:hideMark/>
          </w:tcPr>
          <w:p w:rsidR="00547CFB" w:rsidRPr="004A68F0" w:rsidRDefault="00547CFB" w:rsidP="009A22D1">
            <w:pPr>
              <w:pStyle w:val="Tabletextleft"/>
            </w:pPr>
            <w:r w:rsidRPr="004A68F0">
              <w:t>16.70</w:t>
            </w:r>
          </w:p>
        </w:tc>
        <w:tc>
          <w:tcPr>
            <w:tcW w:w="494" w:type="pct"/>
            <w:noWrap/>
            <w:hideMark/>
          </w:tcPr>
          <w:p w:rsidR="00547CFB" w:rsidRPr="004A68F0" w:rsidRDefault="00547CFB" w:rsidP="009A22D1">
            <w:pPr>
              <w:pStyle w:val="Tabletextleft"/>
            </w:pPr>
            <w:r w:rsidRPr="004A68F0">
              <w:t>22.70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15.41</w:t>
            </w:r>
          </w:p>
        </w:tc>
        <w:tc>
          <w:tcPr>
            <w:tcW w:w="389" w:type="pct"/>
            <w:noWrap/>
            <w:hideMark/>
          </w:tcPr>
          <w:p w:rsidR="00547CFB" w:rsidRPr="004A68F0" w:rsidRDefault="00547CFB" w:rsidP="009A22D1">
            <w:pPr>
              <w:pStyle w:val="Tabletextleft"/>
            </w:pPr>
            <w:r w:rsidRPr="004A68F0">
              <w:t>19.60</w:t>
            </w:r>
          </w:p>
        </w:tc>
        <w:tc>
          <w:tcPr>
            <w:tcW w:w="389" w:type="pct"/>
            <w:noWrap/>
            <w:hideMark/>
          </w:tcPr>
          <w:p w:rsidR="00547CFB" w:rsidRPr="004A68F0" w:rsidRDefault="00547CFB" w:rsidP="009A22D1">
            <w:pPr>
              <w:pStyle w:val="Tabletextleft"/>
            </w:pPr>
            <w:r w:rsidRPr="004A68F0">
              <w:t>12.96</w:t>
            </w:r>
          </w:p>
        </w:tc>
        <w:tc>
          <w:tcPr>
            <w:tcW w:w="388" w:type="pct"/>
            <w:noWrap/>
            <w:hideMark/>
          </w:tcPr>
          <w:p w:rsidR="00547CFB" w:rsidRPr="004A68F0" w:rsidRDefault="00547CFB" w:rsidP="009A22D1">
            <w:pPr>
              <w:pStyle w:val="Tabletextleft"/>
            </w:pPr>
            <w:r w:rsidRPr="004A68F0">
              <w:t>66</w:t>
            </w:r>
          </w:p>
        </w:tc>
      </w:tr>
      <w:tr w:rsidR="00547CFB" w:rsidRPr="004A68F0" w:rsidTr="00CC241B">
        <w:trPr>
          <w:cnfStyle w:val="000000100000"/>
          <w:trHeight w:val="300"/>
        </w:trPr>
        <w:tc>
          <w:tcPr>
            <w:tcW w:w="494" w:type="pct"/>
            <w:noWrap/>
            <w:hideMark/>
          </w:tcPr>
          <w:p w:rsidR="00547CFB" w:rsidRPr="004A68F0" w:rsidRDefault="00547CFB" w:rsidP="009A22D1">
            <w:pPr>
              <w:pStyle w:val="Tabletextleft"/>
            </w:pPr>
            <w:r w:rsidRPr="004A68F0">
              <w:t>SMP8</w:t>
            </w:r>
          </w:p>
        </w:tc>
        <w:tc>
          <w:tcPr>
            <w:tcW w:w="494" w:type="pct"/>
            <w:noWrap/>
            <w:hideMark/>
          </w:tcPr>
          <w:p w:rsidR="00547CFB" w:rsidRPr="004A68F0" w:rsidRDefault="00547CFB" w:rsidP="009A22D1">
            <w:pPr>
              <w:pStyle w:val="Tabletextleft"/>
            </w:pPr>
            <w:r w:rsidRPr="004A68F0">
              <w:t>25.00</w:t>
            </w:r>
          </w:p>
        </w:tc>
        <w:tc>
          <w:tcPr>
            <w:tcW w:w="494" w:type="pct"/>
            <w:noWrap/>
            <w:hideMark/>
          </w:tcPr>
          <w:p w:rsidR="00547CFB" w:rsidRPr="004A68F0" w:rsidRDefault="00547CFB" w:rsidP="009A22D1">
            <w:pPr>
              <w:pStyle w:val="Tabletextleft"/>
            </w:pPr>
            <w:r w:rsidRPr="004A68F0">
              <w:t>40.10</w:t>
            </w:r>
          </w:p>
        </w:tc>
        <w:tc>
          <w:tcPr>
            <w:tcW w:w="1963" w:type="pct"/>
            <w:noWrap/>
            <w:hideMark/>
          </w:tcPr>
          <w:p w:rsidR="00547CFB" w:rsidRPr="004A68F0" w:rsidRDefault="00547CFB" w:rsidP="009A22D1">
            <w:pPr>
              <w:pStyle w:val="Tabletextleft"/>
            </w:pPr>
            <w:r w:rsidRPr="004A68F0">
              <w:t>Pit#1</w:t>
            </w:r>
          </w:p>
        </w:tc>
        <w:tc>
          <w:tcPr>
            <w:tcW w:w="389" w:type="pct"/>
            <w:noWrap/>
            <w:hideMark/>
          </w:tcPr>
          <w:p w:rsidR="00547CFB" w:rsidRPr="004A68F0" w:rsidRDefault="00547CFB" w:rsidP="009A22D1">
            <w:pPr>
              <w:pStyle w:val="Tabletextleft"/>
            </w:pPr>
            <w:r w:rsidRPr="004A68F0">
              <w:t>16.82</w:t>
            </w:r>
          </w:p>
        </w:tc>
        <w:tc>
          <w:tcPr>
            <w:tcW w:w="389" w:type="pct"/>
            <w:noWrap/>
            <w:hideMark/>
          </w:tcPr>
          <w:p w:rsidR="00547CFB" w:rsidRPr="004A68F0" w:rsidRDefault="00547CFB" w:rsidP="009A22D1">
            <w:pPr>
              <w:pStyle w:val="Tabletextleft"/>
            </w:pPr>
            <w:r w:rsidRPr="004A68F0">
              <w:t>22.22</w:t>
            </w:r>
          </w:p>
        </w:tc>
        <w:tc>
          <w:tcPr>
            <w:tcW w:w="389" w:type="pct"/>
            <w:noWrap/>
            <w:hideMark/>
          </w:tcPr>
          <w:p w:rsidR="00547CFB" w:rsidRPr="004A68F0" w:rsidRDefault="00547CFB" w:rsidP="009A22D1">
            <w:pPr>
              <w:pStyle w:val="Tabletextleft"/>
            </w:pPr>
            <w:r w:rsidRPr="004A68F0">
              <w:t>14.11</w:t>
            </w:r>
          </w:p>
        </w:tc>
        <w:tc>
          <w:tcPr>
            <w:tcW w:w="388" w:type="pct"/>
            <w:noWrap/>
            <w:hideMark/>
          </w:tcPr>
          <w:p w:rsidR="00547CFB" w:rsidRPr="004A68F0" w:rsidRDefault="00547CFB" w:rsidP="009A22D1">
            <w:pPr>
              <w:pStyle w:val="Tabletextleft"/>
            </w:pPr>
            <w:r w:rsidRPr="004A68F0">
              <w:t>63</w:t>
            </w:r>
          </w:p>
        </w:tc>
      </w:tr>
    </w:tbl>
    <w:p w:rsidR="00547CFB" w:rsidRPr="00547CFB" w:rsidRDefault="00547CFB" w:rsidP="00547CFB">
      <w:pPr>
        <w:pStyle w:val="BodyText"/>
      </w:pPr>
      <w:r>
        <w:tab/>
      </w:r>
    </w:p>
    <w:p w:rsidR="00BB301B" w:rsidRPr="00C439D7" w:rsidRDefault="00BB301B" w:rsidP="009A22D1">
      <w:pPr>
        <w:pStyle w:val="BodyText"/>
      </w:pPr>
      <w:r>
        <w:br w:type="page"/>
      </w:r>
    </w:p>
    <w:p w:rsidR="00BB301B" w:rsidRPr="009C0362" w:rsidRDefault="00BB301B" w:rsidP="00BB301B">
      <w:pPr>
        <w:pStyle w:val="BodyText"/>
      </w:pPr>
      <w:r>
        <w:rPr>
          <w:noProof/>
        </w:rPr>
        <w:drawing>
          <wp:inline distT="0" distB="0" distL="0" distR="0">
            <wp:extent cx="6124575" cy="4591050"/>
            <wp:effectExtent l="0" t="0" r="9525" b="0"/>
            <wp:docPr id="122" name="Picture 12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gemd\water\Advice\Projects\Uranium\Ranger Mine\SSD Work 2014\Data\Hash_processed\graph\1A.png"/>
                    <pic:cNvPicPr>
                      <a:picLocks noChangeAspect="1" noChangeArrowheads="1"/>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3" name="Picture 12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s\gemd\water\Advice\Projects\Uranium\Ranger Mine\SSD Work 2014\Data\Hash_processed\graph\2.png"/>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4" name="Picture 12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gemd\water\Advice\Projects\Uranium\Ranger Mine\SSD Work 2014\Data\Hash_processed\graph\3A.png"/>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5" name="Picture 12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gemd\water\Advice\Projects\Uranium\Ranger Mine\SSD Work 2014\Data\Hash_processed\graph\3B.png"/>
                    <pic:cNvPicPr>
                      <a:picLocks noChangeAspect="1" noChangeArrowheads="1"/>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6" name="Picture 12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s\gemd\water\Advice\Projects\Uranium\Ranger Mine\SSD Work 2014\Data\Hash_processed\graph\10.png"/>
                    <pic:cNvPicPr>
                      <a:picLocks noChangeAspect="1" noChangeArrowheads="1"/>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7" name="Picture 12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s\gemd\water\Advice\Projects\Uranium\Ranger Mine\SSD Work 2014\Data\Hash_processed\graph\15B.png"/>
                    <pic:cNvPicPr>
                      <a:picLocks noChangeAspect="1" noChangeArrowheads="1"/>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8" name="Picture 12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s\gemd\water\Advice\Projects\Uranium\Ranger Mine\SSD Work 2014\Data\Hash_processed\graph\15C.png"/>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29" name="Picture 12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s\gemd\water\Advice\Projects\Uranium\Ranger Mine\SSD Work 2014\Data\Hash_processed\graph\20.png"/>
                    <pic:cNvPicPr>
                      <a:picLocks noChangeAspect="1" noChangeArrowheads="1"/>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0" name="Picture 130" descr="Due to the complexity of this document and the niche scientific target audience, no alternative description has been provided. Please email Geoscience Australia at clientservices@ga.gov.au for an alternative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s\gemd\water\Advice\Projects\Uranium\Ranger Mine\SSD Work 2014\Data\Hash_processed\graph\20A.png"/>
                    <pic:cNvPicPr>
                      <a:picLocks noChangeAspect="1" noChangeArrowheads="1"/>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1" name="Picture 1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s\gemd\water\Advice\Projects\Uranium\Ranger Mine\SSD Work 2014\Data\Hash_processed\graph\22.png"/>
                    <pic:cNvPicPr>
                      <a:picLocks noChangeAspect="1" noChangeArrowheads="1"/>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2" name="Picture 1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s\gemd\water\Advice\Projects\Uranium\Ranger Mine\SSD Work 2014\Data\Hash_processed\graph\31A.pn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3" name="Picture 1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s\gemd\water\Advice\Projects\Uranium\Ranger Mine\SSD Work 2014\Data\Hash_processed\graph\31B.png"/>
                    <pic:cNvPicPr>
                      <a:picLocks noChangeAspect="1" noChangeArrowheads="1"/>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4" name="Picture 1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s\gemd\water\Advice\Projects\Uranium\Ranger Mine\SSD Work 2014\Data\Hash_processed\graph\31C.png"/>
                    <pic:cNvPicPr>
                      <a:picLocks noChangeAspect="1" noChangeArrowheads="1"/>
                    </pic:cNvPicPr>
                  </pic:nvPicPr>
                  <pic:blipFill>
                    <a:blip r:embed="rId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5" name="Picture 1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s\gemd\water\Advice\Projects\Uranium\Ranger Mine\SSD Work 2014\Data\Hash_processed\graph\31D.png"/>
                    <pic:cNvPicPr>
                      <a:picLocks noChangeAspect="1" noChangeArrowheads="1"/>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6" name="Picture 13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s\gemd\water\Advice\Projects\Uranium\Ranger Mine\SSD Work 2014\Data\Hash_processed\graph\32.png"/>
                    <pic:cNvPicPr>
                      <a:picLocks noChangeAspect="1" noChangeArrowheads="1"/>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7" name="Picture 13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s\gemd\water\Advice\Projects\Uranium\Ranger Mine\SSD Work 2014\Data\Hash_processed\graph\32A.png"/>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8" name="Picture 13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s\gemd\water\Advice\Projects\Uranium\Ranger Mine\SSD Work 2014\Data\Hash_processed\graph\32B.png"/>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39" name="Picture 13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s\gemd\water\Advice\Projects\Uranium\Ranger Mine\SSD Work 2014\Data\Hash_processed\graph\33.png"/>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0" name="Picture 14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s\gemd\water\Advice\Projects\Uranium\Ranger Mine\SSD Work 2014\Data\Hash_processed\graph\35.png"/>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1" name="Picture 14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as\gemd\water\Advice\Projects\Uranium\Ranger Mine\SSD Work 2014\Data\Hash_processed\graph\36.png"/>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2" name="Picture 14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as\gemd\water\Advice\Projects\Uranium\Ranger Mine\SSD Work 2014\Data\Hash_processed\graph\47.png"/>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3" name="Picture 14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s\gemd\water\Advice\Projects\Uranium\Ranger Mine\SSD Work 2014\Data\Hash_processed\graph\48.png"/>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4" name="Picture 14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s\gemd\water\Advice\Projects\Uranium\Ranger Mine\SSD Work 2014\Data\Hash_processed\graph\51.png"/>
                    <pic:cNvPicPr>
                      <a:picLocks noChangeAspect="1"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5" name="Picture 14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as\gemd\water\Advice\Projects\Uranium\Ranger Mine\SSD Work 2014\Data\Hash_processed\graph\53.png"/>
                    <pic:cNvPicPr>
                      <a:picLocks noChangeAspect="1" noChangeArrowheads="1"/>
                    </pic:cNvPicPr>
                  </pic:nvPicPr>
                  <pic:blipFill>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6" name="Picture 14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s\gemd\water\Advice\Projects\Uranium\Ranger Mine\SSD Work 2014\Data\Hash_processed\graph\53A.png"/>
                    <pic:cNvPicPr>
                      <a:picLocks noChangeAspect="1" noChangeArrowheads="1"/>
                    </pic:cNvPicPr>
                  </pic:nvPicPr>
                  <pic:blipFill>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7" name="Picture 14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as\gemd\water\Advice\Projects\Uranium\Ranger Mine\SSD Work 2014\Data\Hash_processed\graph\53C.png"/>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8" name="Picture 14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as\gemd\water\Advice\Projects\Uranium\Ranger Mine\SSD Work 2014\Data\Hash_processed\graph\54.png"/>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49" name="Picture 14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s\gemd\water\Advice\Projects\Uranium\Ranger Mine\SSD Work 2014\Data\Hash_processed\graph\79_1.png"/>
                    <pic:cNvPicPr>
                      <a:picLocks noChangeAspect="1" noChangeArrowheads="1"/>
                    </pic:cNvPicPr>
                  </pic:nvPicPr>
                  <pic:blipFill>
                    <a:blip r:embed="rId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0" name="Picture 15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s\gemd\water\Advice\Projects\Uranium\Ranger Mine\SSD Work 2014\Data\Hash_processed\graph\79_2.png"/>
                    <pic:cNvPicPr>
                      <a:picLocks noChangeAspect="1" noChangeArrowheads="1"/>
                    </pic:cNvPicPr>
                  </pic:nvPicPr>
                  <pic:blipFill>
                    <a:blip r:embed="rId8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1" name="Picture 15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s\gemd\water\Advice\Projects\Uranium\Ranger Mine\SSD Work 2014\Data\Hash_processed\graph\79_6.png"/>
                    <pic:cNvPicPr>
                      <a:picLocks noChangeAspect="1" noChangeArrowheads="1"/>
                    </pic:cNvPicPr>
                  </pic:nvPicPr>
                  <pic:blipFill>
                    <a:blip r:embed="rId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2" name="Picture 15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as\gemd\water\Advice\Projects\Uranium\Ranger Mine\SSD Work 2014\Data\Hash_processed\graph\82_3.png"/>
                    <pic:cNvPicPr>
                      <a:picLocks noChangeAspect="1" noChangeArrowheads="1"/>
                    </pic:cNvPicPr>
                  </pic:nvPicPr>
                  <pic:blipFill>
                    <a:blip r:embed="rId8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3" name="Picture 15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as\gemd\water\Advice\Projects\Uranium\Ranger Mine\SSD Work 2014\Data\Hash_processed\graph\23558.png"/>
                    <pic:cNvPicPr>
                      <a:picLocks noChangeAspect="1" noChangeArrowheads="1"/>
                    </pic:cNvPicPr>
                  </pic:nvPicPr>
                  <pic:blipFill>
                    <a:blip r:embed="rId8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4" name="Picture 15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s\gemd\water\Advice\Projects\Uranium\Ranger Mine\SSD Work 2014\Data\Hash_processed\graph\23559.png"/>
                    <pic:cNvPicPr>
                      <a:picLocks noChangeAspect="1" noChangeArrowheads="1"/>
                    </pic:cNvPicPr>
                  </pic:nvPicPr>
                  <pic:blipFill>
                    <a:blip r:embed="rId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5" name="Picture 15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as\gemd\water\Advice\Projects\Uranium\Ranger Mine\SSD Work 2014\Data\Hash_processed\graph\23560.png"/>
                    <pic:cNvPicPr>
                      <a:picLocks noChangeAspect="1" noChangeArrowheads="1"/>
                    </pic:cNvPicPr>
                  </pic:nvPicPr>
                  <pic:blipFill>
                    <a:blip r:embed="rId9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6" name="Picture 15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as\gemd\water\Advice\Projects\Uranium\Ranger Mine\SSD Work 2014\Data\Hash_processed\graph\C1.png"/>
                    <pic:cNvPicPr>
                      <a:picLocks noChangeAspect="1" noChangeArrowheads="1"/>
                    </pic:cNvPicPr>
                  </pic:nvPicPr>
                  <pic:blipFill>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7" name="Picture 15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as\gemd\water\Advice\Projects\Uranium\Ranger Mine\SSD Work 2014\Data\Hash_processed\graph\C1A.png"/>
                    <pic:cNvPicPr>
                      <a:picLocks noChangeAspect="1" noChangeArrowheads="1"/>
                    </pic:cNvPicPr>
                  </pic:nvPicPr>
                  <pic:blipFill>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8" name="Picture 15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as\gemd\water\Advice\Projects\Uranium\Ranger Mine\SSD Work 2014\Data\Hash_processed\graph\C3.png"/>
                    <pic:cNvPicPr>
                      <a:picLocks noChangeAspect="1" noChangeArrowheads="1"/>
                    </pic:cNvPicPr>
                  </pic:nvPicPr>
                  <pic:blipFill>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59" name="Picture 15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as\gemd\water\Advice\Projects\Uranium\Ranger Mine\SSD Work 2014\Data\Hash_processed\graph\C10.png"/>
                    <pic:cNvPicPr>
                      <a:picLocks noChangeAspect="1" noChangeArrowheads="1"/>
                    </pic:cNvPicPr>
                  </pic:nvPicPr>
                  <pic:blipFill>
                    <a:blip r:embed="rId9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0" name="Picture 16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as\gemd\water\Advice\Projects\Uranium\Ranger Mine\SSD Work 2014\Data\Hash_processed\graph\C15.png"/>
                    <pic:cNvPicPr>
                      <a:picLocks noChangeAspect="1" noChangeArrowheads="1"/>
                    </pic:cNvPicPr>
                  </pic:nvPicPr>
                  <pic:blipFill>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1" name="Picture 16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as\gemd\water\Advice\Projects\Uranium\Ranger Mine\SSD Work 2014\Data\Hash_processed\graph\C31.png"/>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2" name="Picture 16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as\gemd\water\Advice\Projects\Uranium\Ranger Mine\SSD Work 2014\Data\Hash_processed\graph\C34.png"/>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3" name="Picture 16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as\gemd\water\Advice\Projects\Uranium\Ranger Mine\SSD Work 2014\Data\Hash_processed\graph\C47.png"/>
                    <pic:cNvPicPr>
                      <a:picLocks noChangeAspect="1" noChangeArrowheads="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4" name="Picture 16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as\gemd\water\Advice\Projects\Uranium\Ranger Mine\SSD Work 2014\Data\Hash_processed\graph\C51A.png"/>
                    <pic:cNvPicPr>
                      <a:picLocks noChangeAspect="1" noChangeArrowheads="1"/>
                    </pic:cNvPicPr>
                  </pic:nvPicPr>
                  <pic:blipFill>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5" name="Picture 16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as\gemd\water\Advice\Projects\Uranium\Ranger Mine\SSD Work 2014\Data\Hash_processed\graph\C51B.png"/>
                    <pic:cNvPicPr>
                      <a:picLocks noChangeAspect="1" noChangeArrowheads="1"/>
                    </pic:cNvPicPr>
                  </pic:nvPicPr>
                  <pic:blipFill>
                    <a:blip r:embed="rId1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6" name="Picture 16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as\gemd\water\Advice\Projects\Uranium\Ranger Mine\SSD Work 2014\Data\Hash_processed\graph\C52A.png"/>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7" name="Picture 16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as\gemd\water\Advice\Projects\Uranium\Ranger Mine\SSD Work 2014\Data\Hash_processed\graph\C52B.png"/>
                    <pic:cNvPicPr>
                      <a:picLocks noChangeAspect="1" noChangeArrowheads="1"/>
                    </pic:cNvPicPr>
                  </pic:nvPicPr>
                  <pic:blipFill>
                    <a:blip r:embed="rId1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8" name="Picture 16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as\gemd\water\Advice\Projects\Uranium\Ranger Mine\SSD Work 2014\Data\Hash_processed\graph\C52C.png"/>
                    <pic:cNvPicPr>
                      <a:picLocks noChangeAspect="1" noChangeArrowheads="1"/>
                    </pic:cNvPicPr>
                  </pic:nvPicPr>
                  <pic:blipFill>
                    <a:blip r:embed="rId1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69" name="Picture 169" descr="\\nas\gemd\water\Advice\Projects\Uranium\Ranger Mine\SSD Work 2014\Data\Hash_processed\graph\C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as\gemd\water\Advice\Projects\Uranium\Ranger Mine\SSD Work 2014\Data\Hash_processed\graph\CC15.png"/>
                    <pic:cNvPicPr>
                      <a:picLocks noChangeAspect="1" noChangeArrowheads="1"/>
                    </pic:cNvPicPr>
                  </pic:nvPicPr>
                  <pic:blipFill>
                    <a:blip r:embed="rId10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0" name="Picture 17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as\gemd\water\Advice\Projects\Uranium\Ranger Mine\SSD Work 2014\Data\Hash_processed\graph\DW3A.png"/>
                    <pic:cNvPicPr>
                      <a:picLocks noChangeAspect="1" noChangeArrowheads="1"/>
                    </pic:cNvPicPr>
                  </pic:nvPicPr>
                  <pic:blipFill>
                    <a:blip r:embed="rId1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1" name="Picture 17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as\gemd\water\Advice\Projects\Uranium\Ranger Mine\SSD Work 2014\Data\Hash_processed\graph\DW3C.png"/>
                    <pic:cNvPicPr>
                      <a:picLocks noChangeAspect="1" noChangeArrowheads="1"/>
                    </pic:cNvPicPr>
                  </pic:nvPicPr>
                  <pic:blipFill>
                    <a:blip r:embed="rId1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2" name="Picture 17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as\gemd\water\Advice\Projects\Uranium\Ranger Mine\SSD Work 2014\Data\Hash_processed\graph\MB-1.png"/>
                    <pic:cNvPicPr>
                      <a:picLocks noChangeAspect="1" noChangeArrowheads="1"/>
                    </pic:cNvPicPr>
                  </pic:nvPicPr>
                  <pic:blipFill>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3" name="Picture 17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as\gemd\water\Advice\Projects\Uranium\Ranger Mine\SSD Work 2014\Data\Hash_processed\graph\MB-2.png"/>
                    <pic:cNvPicPr>
                      <a:picLocks noChangeAspect="1" noChangeArrowheads="1"/>
                    </pic:cNvPicPr>
                  </pic:nvPicPr>
                  <pic:blipFill>
                    <a:blip r:embed="rId1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4" name="Picture 17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s\gemd\water\Advice\Projects\Uranium\Ranger Mine\SSD Work 2014\Data\Hash_processed\graph\MB-B.png"/>
                    <pic:cNvPicPr>
                      <a:picLocks noChangeAspect="1" noChangeArrowheads="1"/>
                    </pic:cNvPicPr>
                  </pic:nvPicPr>
                  <pic:blipFill>
                    <a:blip r:embed="rId1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5" name="Picture 17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as\gemd\water\Advice\Projects\Uranium\Ranger Mine\SSD Work 2014\Data\Hash_processed\graph\MB-H.png"/>
                    <pic:cNvPicPr>
                      <a:picLocks noChangeAspect="1" noChangeArrowheads="1"/>
                    </pic:cNvPicPr>
                  </pic:nvPicPr>
                  <pic:blipFill>
                    <a:blip r:embed="rId1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6" name="Picture 17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as\gemd\water\Advice\Projects\Uranium\Ranger Mine\SSD Work 2014\Data\Hash_processed\graph\MC15.png"/>
                    <pic:cNvPicPr>
                      <a:picLocks noChangeAspect="1" noChangeArrowheads="1"/>
                    </pic:cNvPicPr>
                  </pic:nvPicPr>
                  <pic:blipFill>
                    <a:blip r:embed="rId1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7" name="Picture 17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as\gemd\water\Advice\Projects\Uranium\Ranger Mine\SSD Work 2014\Data\Hash_processed\graph\MC22.png"/>
                    <pic:cNvPicPr>
                      <a:picLocks noChangeAspect="1" noChangeArrowheads="1"/>
                    </pic:cNvPicPr>
                  </pic:nvPicPr>
                  <pic:blipFill>
                    <a:blip r:embed="rId1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8" name="Picture 17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as\gemd\water\Advice\Projects\Uranium\Ranger Mine\SSD Work 2014\Data\Hash_processed\graph\MC23.png"/>
                    <pic:cNvPicPr>
                      <a:picLocks noChangeAspect="1" noChangeArrowheads="1"/>
                    </pic:cNvPicPr>
                  </pic:nvPicPr>
                  <pic:blipFill>
                    <a:blip r:embed="rId1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79" name="Picture 17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as\gemd\water\Advice\Projects\Uranium\Ranger Mine\SSD Work 2014\Data\Hash_processed\graph\MC24.png"/>
                    <pic:cNvPicPr>
                      <a:picLocks noChangeAspect="1" noChangeArrowheads="1"/>
                    </pic:cNvPicPr>
                  </pic:nvPicPr>
                  <pic:blipFill>
                    <a:blip r:embed="rId1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0" name="Picture 18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as\gemd\water\Advice\Projects\Uranium\Ranger Mine\SSD Work 2014\Data\Hash_processed\graph\MC25.png"/>
                    <pic:cNvPicPr>
                      <a:picLocks noChangeAspect="1" noChangeArrowheads="1"/>
                    </pic:cNvPicPr>
                  </pic:nvPicPr>
                  <pic:blipFill>
                    <a:blip r:embed="rId1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1" name="Picture 18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as\gemd\water\Advice\Projects\Uranium\Ranger Mine\SSD Work 2014\Data\Hash_processed\graph\MC28.png"/>
                    <pic:cNvPicPr>
                      <a:picLocks noChangeAspect="1" noChangeArrowheads="1"/>
                    </pic:cNvPicPr>
                  </pic:nvPicPr>
                  <pic:blipFill>
                    <a:blip r:embed="rId1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2" name="Picture 18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s\gemd\water\Advice\Projects\Uranium\Ranger Mine\SSD Work 2014\Data\Hash_processed\graph\MC29.png"/>
                    <pic:cNvPicPr>
                      <a:picLocks noChangeAspect="1" noChangeArrowheads="1"/>
                    </pic:cNvPicPr>
                  </pic:nvPicPr>
                  <pic:blipFill>
                    <a:blip r:embed="rId1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3" name="Picture 18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as\gemd\water\Advice\Projects\Uranium\Ranger Mine\SSD Work 2014\Data\Hash_processed\graph\MC30.png"/>
                    <pic:cNvPicPr>
                      <a:picLocks noChangeAspect="1" noChangeArrowheads="1"/>
                    </pic:cNvPicPr>
                  </pic:nvPicPr>
                  <pic:blipFill>
                    <a:blip r:embed="rId1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4" name="Picture 18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as\gemd\water\Advice\Projects\Uranium\Ranger Mine\SSD Work 2014\Data\Hash_processed\graph\MC31.png"/>
                    <pic:cNvPicPr>
                      <a:picLocks noChangeAspect="1" noChangeArrowheads="1"/>
                    </pic:cNvPicPr>
                  </pic:nvPicPr>
                  <pic:blipFill>
                    <a:blip r:embed="rId1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5" name="Picture 18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as\gemd\water\Advice\Projects\Uranium\Ranger Mine\SSD Work 2014\Data\Hash_processed\graph\MC33.png"/>
                    <pic:cNvPicPr>
                      <a:picLocks noChangeAspect="1" noChangeArrowheads="1"/>
                    </pic:cNvPicPr>
                  </pic:nvPicPr>
                  <pic:blipFill>
                    <a:blip r:embed="rId1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6" name="Picture 18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as\gemd\water\Advice\Projects\Uranium\Ranger Mine\SSD Work 2014\Data\Hash_processed\graph\MC34.png"/>
                    <pic:cNvPicPr>
                      <a:picLocks noChangeAspect="1" noChangeArrowheads="1"/>
                    </pic:cNvPicPr>
                  </pic:nvPicPr>
                  <pic:blipFill>
                    <a:blip r:embed="rId1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7" name="Picture 18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as\gemd\water\Advice\Projects\Uranium\Ranger Mine\SSD Work 2014\Data\Hash_processed\graph\MC35.png"/>
                    <pic:cNvPicPr>
                      <a:picLocks noChangeAspect="1" noChangeArrowheads="1"/>
                    </pic:cNvPicPr>
                  </pic:nvPicPr>
                  <pic:blipFill>
                    <a:blip r:embed="rId1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8" name="Picture 18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as\gemd\water\Advice\Projects\Uranium\Ranger Mine\SSD Work 2014\Data\Hash_processed\graph\MC36.png"/>
                    <pic:cNvPicPr>
                      <a:picLocks noChangeAspect="1" noChangeArrowheads="1"/>
                    </pic:cNvPicPr>
                  </pic:nvPicPr>
                  <pic:blipFill>
                    <a:blip r:embed="rId1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89" name="Picture 18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as\gemd\water\Advice\Projects\Uranium\Ranger Mine\SSD Work 2014\Data\Hash_processed\graph\MC37.png"/>
                    <pic:cNvPicPr>
                      <a:picLocks noChangeAspect="1" noChangeArrowheads="1"/>
                    </pic:cNvPicPr>
                  </pic:nvPicPr>
                  <pic:blipFill>
                    <a:blip r:embed="rId1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0" name="Picture 19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as\gemd\water\Advice\Projects\Uranium\Ranger Mine\SSD Work 2014\Data\Hash_processed\graph\MC38.png"/>
                    <pic:cNvPicPr>
                      <a:picLocks noChangeAspect="1" noChangeArrowheads="1"/>
                    </pic:cNvPicPr>
                  </pic:nvPicPr>
                  <pic:blipFill>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1" name="Picture 19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as\gemd\water\Advice\Projects\Uranium\Ranger Mine\SSD Work 2014\Data\Hash_processed\graph\OA03.png"/>
                    <pic:cNvPicPr>
                      <a:picLocks noChangeAspect="1" noChangeArrowheads="1"/>
                    </pic:cNvPicPr>
                  </pic:nvPicPr>
                  <pic:blipFill>
                    <a:blip r:embed="rId1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2" name="Picture 19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as\gemd\water\Advice\Projects\Uranium\Ranger Mine\SSD Work 2014\Data\Hash_processed\graph\OA04.png"/>
                    <pic:cNvPicPr>
                      <a:picLocks noChangeAspect="1" noChangeArrowheads="1"/>
                    </pic:cNvPicPr>
                  </pic:nvPicPr>
                  <pic:blipFill>
                    <a:blip r:embed="rId1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3" name="Picture 19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s\gemd\water\Advice\Projects\Uranium\Ranger Mine\SSD Work 2014\Data\Hash_processed\graph\OA05.png"/>
                    <pic:cNvPicPr>
                      <a:picLocks noChangeAspect="1" noChangeArrowheads="1"/>
                    </pic:cNvPicPr>
                  </pic:nvPicPr>
                  <pic:blipFill>
                    <a:blip r:embed="rId1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4" name="Picture 19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as\gemd\water\Advice\Projects\Uranium\Ranger Mine\SSD Work 2014\Data\Hash_processed\graph\OA06.png"/>
                    <pic:cNvPicPr>
                      <a:picLocks noChangeAspect="1" noChangeArrowheads="1"/>
                    </pic:cNvPicPr>
                  </pic:nvPicPr>
                  <pic:blipFill>
                    <a:blip r:embed="rId1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5" name="Picture 19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as\gemd\water\Advice\Projects\Uranium\Ranger Mine\SSD Work 2014\Data\Hash_processed\graph\OA07.png"/>
                    <pic:cNvPicPr>
                      <a:picLocks noChangeAspect="1" noChangeArrowheads="1"/>
                    </pic:cNvPicPr>
                  </pic:nvPicPr>
                  <pic:blipFill>
                    <a:blip r:embed="rId1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6" name="Picture 19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as\gemd\water\Advice\Projects\Uranium\Ranger Mine\SSD Work 2014\Data\Hash_processed\graph\OA08.png"/>
                    <pic:cNvPicPr>
                      <a:picLocks noChangeAspect="1" noChangeArrowheads="1"/>
                    </pic:cNvPicPr>
                  </pic:nvPicPr>
                  <pic:blipFill>
                    <a:blip r:embed="rId1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7" name="Picture 19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as\gemd\water\Advice\Projects\Uranium\Ranger Mine\SSD Work 2014\Data\Hash_processed\graph\OA09.png"/>
                    <pic:cNvPicPr>
                      <a:picLocks noChangeAspect="1" noChangeArrowheads="1"/>
                    </pic:cNvPicPr>
                  </pic:nvPicPr>
                  <pic:blipFill>
                    <a:blip r:embed="rId1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8" name="Picture 19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as\gemd\water\Advice\Projects\Uranium\Ranger Mine\SSD Work 2014\Data\Hash_processed\graph\OA10.png"/>
                    <pic:cNvPicPr>
                      <a:picLocks noChangeAspect="1" noChangeArrowheads="1"/>
                    </pic:cNvPicPr>
                  </pic:nvPicPr>
                  <pic:blipFill>
                    <a:blip r:embed="rId1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199" name="Picture 19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as\gemd\water\Advice\Projects\Uranium\Ranger Mine\SSD Work 2014\Data\Hash_processed\graph\OA11.png"/>
                    <pic:cNvPicPr>
                      <a:picLocks noChangeAspect="1" noChangeArrowheads="1"/>
                    </pic:cNvPicPr>
                  </pic:nvPicPr>
                  <pic:blipFill>
                    <a:blip r:embed="rId1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0" name="Picture 20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as\gemd\water\Advice\Projects\Uranium\Ranger Mine\SSD Work 2014\Data\Hash_processed\graph\OB28.png"/>
                    <pic:cNvPicPr>
                      <a:picLocks noChangeAspect="1" noChangeArrowheads="1"/>
                    </pic:cNvPicPr>
                  </pic:nvPicPr>
                  <pic:blipFill>
                    <a:blip r:embed="rId1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1" name="Picture 20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as\gemd\water\Advice\Projects\Uranium\Ranger Mine\SSD Work 2014\Data\Hash_processed\graph\OB29.png"/>
                    <pic:cNvPicPr>
                      <a:picLocks noChangeAspect="1" noChangeArrowheads="1"/>
                    </pic:cNvPicPr>
                  </pic:nvPicPr>
                  <pic:blipFill>
                    <a:blip r:embed="rId1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2" name="Picture 20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as\gemd\water\Advice\Projects\Uranium\Ranger Mine\SSD Work 2014\Data\Hash_processed\graph\OB52.png"/>
                    <pic:cNvPicPr>
                      <a:picLocks noChangeAspect="1" noChangeArrowheads="1"/>
                    </pic:cNvPicPr>
                  </pic:nvPicPr>
                  <pic:blipFill>
                    <a:blip r:embed="rId1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3" name="Picture 20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as\gemd\water\Advice\Projects\Uranium\Ranger Mine\SSD Work 2014\Data\Hash_processed\graph\OB53.png"/>
                    <pic:cNvPicPr>
                      <a:picLocks noChangeAspect="1" noChangeArrowheads="1"/>
                    </pic:cNvPicPr>
                  </pic:nvPicPr>
                  <pic:blipFill>
                    <a:blip r:embed="rId1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4" name="Picture 20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as\gemd\water\Advice\Projects\Uranium\Ranger Mine\SSD Work 2014\Data\Hash_processed\graph\OB54.png"/>
                    <pic:cNvPicPr>
                      <a:picLocks noChangeAspect="1" noChangeArrowheads="1"/>
                    </pic:cNvPicPr>
                  </pic:nvPicPr>
                  <pic:blipFill>
                    <a:blip r:embed="rId1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5" name="Picture 20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as\gemd\water\Advice\Projects\Uranium\Ranger Mine\SSD Work 2014\Data\Hash_processed\graph\OB55.png"/>
                    <pic:cNvPicPr>
                      <a:picLocks noChangeAspect="1" noChangeArrowheads="1"/>
                    </pic:cNvPicPr>
                  </pic:nvPicPr>
                  <pic:blipFill>
                    <a:blip r:embed="rId1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6" name="Picture 20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as\gemd\water\Advice\Projects\Uranium\Ranger Mine\SSD Work 2014\Data\Hash_processed\graph\OB83.png"/>
                    <pic:cNvPicPr>
                      <a:picLocks noChangeAspect="1" noChangeArrowheads="1"/>
                    </pic:cNvPicPr>
                  </pic:nvPicPr>
                  <pic:blipFill>
                    <a:blip r:embed="rId1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7" name="Picture 20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as\gemd\water\Advice\Projects\Uranium\Ranger Mine\SSD Work 2014\Data\Hash_processed\graph\OB85.png"/>
                    <pic:cNvPicPr>
                      <a:picLocks noChangeAspect="1" noChangeArrowheads="1"/>
                    </pic:cNvPicPr>
                  </pic:nvPicPr>
                  <pic:blipFill>
                    <a:blip r:embed="rId1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8" name="Picture 20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as\gemd\water\Advice\Projects\Uranium\Ranger Mine\SSD Work 2014\Data\Hash_processed\graph\OB87.png"/>
                    <pic:cNvPicPr>
                      <a:picLocks noChangeAspect="1" noChangeArrowheads="1"/>
                    </pic:cNvPicPr>
                  </pic:nvPicPr>
                  <pic:blipFill>
                    <a:blip r:embed="rId1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09" name="Picture 20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as\gemd\water\Advice\Projects\Uranium\Ranger Mine\SSD Work 2014\Data\Hash_processed\graph\OB91.png"/>
                    <pic:cNvPicPr>
                      <a:picLocks noChangeAspect="1" noChangeArrowheads="1"/>
                    </pic:cNvPicPr>
                  </pic:nvPicPr>
                  <pic:blipFill>
                    <a:blip r:embed="rId1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0" name="Picture 21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as\gemd\water\Advice\Projects\Uranium\Ranger Mine\SSD Work 2014\Data\Hash_processed\graph\OB92.png"/>
                    <pic:cNvPicPr>
                      <a:picLocks noChangeAspect="1" noChangeArrowheads="1"/>
                    </pic:cNvPicPr>
                  </pic:nvPicPr>
                  <pic:blipFill>
                    <a:blip r:embed="rId1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1" name="Picture 2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as\gemd\water\Advice\Projects\Uranium\Ranger Mine\SSD Work 2014\Data\Hash_processed\graph\PMP1.png"/>
                    <pic:cNvPicPr>
                      <a:picLocks noChangeAspect="1" noChangeArrowheads="1"/>
                    </pic:cNvPicPr>
                  </pic:nvPicPr>
                  <pic:blipFill>
                    <a:blip r:embed="rId1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2" name="Picture 21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as\gemd\water\Advice\Projects\Uranium\Ranger Mine\SSD Work 2014\Data\Hash_processed\graph\PMP3.png"/>
                    <pic:cNvPicPr>
                      <a:picLocks noChangeAspect="1" noChangeArrowheads="1"/>
                    </pic:cNvPicPr>
                  </pic:nvPicPr>
                  <pic:blipFill>
                    <a:blip r:embed="rId1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3" name="Picture 21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nas\gemd\water\Advice\Projects\Uranium\Ranger Mine\SSD Work 2014\Data\Hash_processed\graph\PMP4.png"/>
                    <pic:cNvPicPr>
                      <a:picLocks noChangeAspect="1" noChangeArrowheads="1"/>
                    </pic:cNvPicPr>
                  </pic:nvPicPr>
                  <pic:blipFill>
                    <a:blip r:embed="rId1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4" name="Picture 2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as\gemd\water\Advice\Projects\Uranium\Ranger Mine\SSD Work 2014\Data\Hash_processed\graph\PMP5.png"/>
                    <pic:cNvPicPr>
                      <a:picLocks noChangeAspect="1" noChangeArrowheads="1"/>
                    </pic:cNvPicPr>
                  </pic:nvPicPr>
                  <pic:blipFill>
                    <a:blip r:embed="rId1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5" name="Picture 21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as\gemd\water\Advice\Projects\Uranium\Ranger Mine\SSD Work 2014\Data\Hash_processed\graph\R3B5.png"/>
                    <pic:cNvPicPr>
                      <a:picLocks noChangeAspect="1" noChangeArrowheads="1"/>
                    </pic:cNvPicPr>
                  </pic:nvPicPr>
                  <pic:blipFill>
                    <a:blip r:embed="rId1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6" name="Picture 2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as\gemd\water\Advice\Projects\Uranium\Ranger Mine\SSD Work 2014\Data\Hash_processed\graph\R3B6.png"/>
                    <pic:cNvPicPr>
                      <a:picLocks noChangeAspect="1" noChangeArrowheads="1"/>
                    </pic:cNvPicPr>
                  </pic:nvPicPr>
                  <pic:blipFill>
                    <a:blip r:embed="rId1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7" name="Picture 21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as\gemd\water\Advice\Projects\Uranium\Ranger Mine\SSD Work 2014\Data\Hash_processed\graph\RP2.png"/>
                    <pic:cNvPicPr>
                      <a:picLocks noChangeAspect="1" noChangeArrowheads="1"/>
                    </pic:cNvPicPr>
                  </pic:nvPicPr>
                  <pic:blipFill>
                    <a:blip r:embed="rId1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8" name="Picture 21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as\gemd\water\Advice\Projects\Uranium\Ranger Mine\SSD Work 2014\Data\Hash_processed\graph\RP2_1.png"/>
                    <pic:cNvPicPr>
                      <a:picLocks noChangeAspect="1" noChangeArrowheads="1"/>
                    </pic:cNvPicPr>
                  </pic:nvPicPr>
                  <pic:blipFill>
                    <a:blip r:embed="rId1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19" name="Picture 21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as\gemd\water\Advice\Projects\Uranium\Ranger Mine\SSD Work 2014\Data\Hash_processed\graph\RP2_2.png"/>
                    <pic:cNvPicPr>
                      <a:picLocks noChangeAspect="1" noChangeArrowheads="1"/>
                    </pic:cNvPicPr>
                  </pic:nvPicPr>
                  <pic:blipFill>
                    <a:blip r:embed="rId1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0" name="Picture 22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as\gemd\water\Advice\Projects\Uranium\Ranger Mine\SSD Work 2014\Data\Hash_processed\graph\RP2_4.png"/>
                    <pic:cNvPicPr>
                      <a:picLocks noChangeAspect="1" noChangeArrowheads="1"/>
                    </pic:cNvPicPr>
                  </pic:nvPicPr>
                  <pic:blipFill>
                    <a:blip r:embed="rId1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1" name="Picture 22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as\gemd\water\Advice\Projects\Uranium\Ranger Mine\SSD Work 2014\Data\Hash_processed\graph\RP2_5.png"/>
                    <pic:cNvPicPr>
                      <a:picLocks noChangeAspect="1" noChangeArrowheads="1"/>
                    </pic:cNvPicPr>
                  </pic:nvPicPr>
                  <pic:blipFill>
                    <a:blip r:embed="rId1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2" name="Picture 22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as\gemd\water\Advice\Projects\Uranium\Ranger Mine\SSD Work 2014\Data\Hash_processed\graph\RP2_6.png"/>
                    <pic:cNvPicPr>
                      <a:picLocks noChangeAspect="1" noChangeArrowheads="1"/>
                    </pic:cNvPicPr>
                  </pic:nvPicPr>
                  <pic:blipFill>
                    <a:blip r:embed="rId1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3" name="Picture 22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as\gemd\water\Advice\Projects\Uranium\Ranger Mine\SSD Work 2014\Data\Hash_processed\graph\RP2_7.png"/>
                    <pic:cNvPicPr>
                      <a:picLocks noChangeAspect="1" noChangeArrowheads="1"/>
                    </pic:cNvPicPr>
                  </pic:nvPicPr>
                  <pic:blipFill>
                    <a:blip r:embed="rId1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4" name="Picture 22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as\gemd\water\Advice\Projects\Uranium\Ranger Mine\SSD Work 2014\Data\Hash_processed\graph\RP2_8.png"/>
                    <pic:cNvPicPr>
                      <a:picLocks noChangeAspect="1" noChangeArrowheads="1"/>
                    </pic:cNvPicPr>
                  </pic:nvPicPr>
                  <pic:blipFill>
                    <a:blip r:embed="rId1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5" name="Picture 22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as\gemd\water\Advice\Projects\Uranium\Ranger Mine\SSD Work 2014\Data\Hash_processed\graph\RP2_9.png"/>
                    <pic:cNvPicPr>
                      <a:picLocks noChangeAspect="1" noChangeArrowheads="1"/>
                    </pic:cNvPicPr>
                  </pic:nvPicPr>
                  <pic:blipFill>
                    <a:blip r:embed="rId1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6" name="Picture 22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as\gemd\water\Advice\Projects\Uranium\Ranger Mine\SSD Work 2014\Data\Hash_processed\graph\RP2_10.png"/>
                    <pic:cNvPicPr>
                      <a:picLocks noChangeAspect="1" noChangeArrowheads="1"/>
                    </pic:cNvPicPr>
                  </pic:nvPicPr>
                  <pic:blipFill>
                    <a:blip r:embed="rId1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7" name="Picture 22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as\gemd\water\Advice\Projects\Uranium\Ranger Mine\SSD Work 2014\Data\Hash_processed\graph\RP2_11.png"/>
                    <pic:cNvPicPr>
                      <a:picLocks noChangeAspect="1" noChangeArrowheads="1"/>
                    </pic:cNvPicPr>
                  </pic:nvPicPr>
                  <pic:blipFill>
                    <a:blip r:embed="rId1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8" name="Picture 22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as\gemd\water\Advice\Projects\Uranium\Ranger Mine\SSD Work 2014\Data\Hash_processed\graph\RP2_12.png"/>
                    <pic:cNvPicPr>
                      <a:picLocks noChangeAspect="1" noChangeArrowheads="1"/>
                    </pic:cNvPicPr>
                  </pic:nvPicPr>
                  <pic:blipFill>
                    <a:blip r:embed="rId1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29" name="Picture 22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as\gemd\water\Advice\Projects\Uranium\Ranger Mine\SSD Work 2014\Data\Hash_processed\graph\RP2_13.png"/>
                    <pic:cNvPicPr>
                      <a:picLocks noChangeAspect="1" noChangeArrowheads="1"/>
                    </pic:cNvPicPr>
                  </pic:nvPicPr>
                  <pic:blipFill>
                    <a:blip r:embed="rId1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0" name="Picture 23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as\gemd\water\Advice\Projects\Uranium\Ranger Mine\SSD Work 2014\Data\Hash_processed\graph\RP2_14.png"/>
                    <pic:cNvPicPr>
                      <a:picLocks noChangeAspect="1" noChangeArrowheads="1"/>
                    </pic:cNvPicPr>
                  </pic:nvPicPr>
                  <pic:blipFill>
                    <a:blip r:embed="rId1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1" name="Picture 23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as\gemd\water\Advice\Projects\Uranium\Ranger Mine\SSD Work 2014\Data\Hash_processed\graph\RP2_15.png"/>
                    <pic:cNvPicPr>
                      <a:picLocks noChangeAspect="1" noChangeArrowheads="1"/>
                    </pic:cNvPicPr>
                  </pic:nvPicPr>
                  <pic:blipFill>
                    <a:blip r:embed="rId1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2" name="Picture 23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as\gemd\water\Advice\Projects\Uranium\Ranger Mine\SSD Work 2014\Data\Hash_processed\graph\RP2_16.png"/>
                    <pic:cNvPicPr>
                      <a:picLocks noChangeAspect="1" noChangeArrowheads="1"/>
                    </pic:cNvPicPr>
                  </pic:nvPicPr>
                  <pic:blipFill>
                    <a:blip r:embed="rId1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3" name="Picture 23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as\gemd\water\Advice\Projects\Uranium\Ranger Mine\SSD Work 2014\Data\Hash_processed\graph\RP2_17.png"/>
                    <pic:cNvPicPr>
                      <a:picLocks noChangeAspect="1" noChangeArrowheads="1"/>
                    </pic:cNvPicPr>
                  </pic:nvPicPr>
                  <pic:blipFill>
                    <a:blip r:embed="rId1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4" name="Picture 23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as\gemd\water\Advice\Projects\Uranium\Ranger Mine\SSD Work 2014\Data\Hash_processed\graph\RP2_18.png"/>
                    <pic:cNvPicPr>
                      <a:picLocks noChangeAspect="1" noChangeArrowheads="1"/>
                    </pic:cNvPicPr>
                  </pic:nvPicPr>
                  <pic:blipFill>
                    <a:blip r:embed="rId1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5" name="Picture 23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as\gemd\water\Advice\Projects\Uranium\Ranger Mine\SSD Work 2014\Data\Hash_processed\graph\RP2_19.png"/>
                    <pic:cNvPicPr>
                      <a:picLocks noChangeAspect="1" noChangeArrowheads="1"/>
                    </pic:cNvPicPr>
                  </pic:nvPicPr>
                  <pic:blipFill>
                    <a:blip r:embed="rId1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6" name="Picture 23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as\gemd\water\Advice\Projects\Uranium\Ranger Mine\SSD Work 2014\Data\Hash_processed\graph\RP2_A.png"/>
                    <pic:cNvPicPr>
                      <a:picLocks noChangeAspect="1" noChangeArrowheads="1"/>
                    </pic:cNvPicPr>
                  </pic:nvPicPr>
                  <pic:blipFill>
                    <a:blip r:embed="rId1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7" name="Picture 23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as\gemd\water\Advice\Projects\Uranium\Ranger Mine\SSD Work 2014\Data\Hash_processed\graph\RP2_B.png"/>
                    <pic:cNvPicPr>
                      <a:picLocks noChangeAspect="1" noChangeArrowheads="1"/>
                    </pic:cNvPicPr>
                  </pic:nvPicPr>
                  <pic:blipFill>
                    <a:blip r:embed="rId1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8" name="Picture 23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as\gemd\water\Advice\Projects\Uranium\Ranger Mine\SSD Work 2014\Data\Hash_processed\graph\RP3.png"/>
                    <pic:cNvPicPr>
                      <a:picLocks noChangeAspect="1" noChangeArrowheads="1"/>
                    </pic:cNvPicPr>
                  </pic:nvPicPr>
                  <pic:blipFill>
                    <a:blip r:embed="rId1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39" name="Picture 23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as\gemd\water\Advice\Projects\Uranium\Ranger Mine\SSD Work 2014\Data\Hash_processed\graph\SMP1.png"/>
                    <pic:cNvPicPr>
                      <a:picLocks noChangeAspect="1" noChangeArrowheads="1"/>
                    </pic:cNvPicPr>
                  </pic:nvPicPr>
                  <pic:blipFill>
                    <a:blip r:embed="rId1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0" name="Picture 24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as\gemd\water\Advice\Projects\Uranium\Ranger Mine\SSD Work 2014\Data\Hash_processed\graph\SMP2.png"/>
                    <pic:cNvPicPr>
                      <a:picLocks noChangeAspect="1" noChangeArrowheads="1"/>
                    </pic:cNvPicPr>
                  </pic:nvPicPr>
                  <pic:blipFill>
                    <a:blip r:embed="rId1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1" name="Picture 24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nas\gemd\water\Advice\Projects\Uranium\Ranger Mine\SSD Work 2014\Data\Hash_processed\graph\SMP3.png"/>
                    <pic:cNvPicPr>
                      <a:picLocks noChangeAspect="1" noChangeArrowheads="1"/>
                    </pic:cNvPicPr>
                  </pic:nvPicPr>
                  <pic:blipFill>
                    <a:blip r:embed="rId1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r>
        <w:rPr>
          <w:noProof/>
        </w:rPr>
        <w:drawing>
          <wp:inline distT="0" distB="0" distL="0" distR="0">
            <wp:extent cx="6124575" cy="4591050"/>
            <wp:effectExtent l="0" t="0" r="9525" b="0"/>
            <wp:docPr id="242" name="Picture 24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as\gemd\water\Advice\Projects\Uranium\Ranger Mine\SSD Work 2014\Data\Hash_processed\graph\SMP8.png"/>
                    <pic:cNvPicPr>
                      <a:picLocks noChangeAspect="1" noChangeArrowheads="1"/>
                    </pic:cNvPicPr>
                  </pic:nvPicPr>
                  <pic:blipFill>
                    <a:blip r:embed="rId1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591050"/>
                    </a:xfrm>
                    <a:prstGeom prst="rect">
                      <a:avLst/>
                    </a:prstGeom>
                    <a:noFill/>
                    <a:ln>
                      <a:noFill/>
                    </a:ln>
                  </pic:spPr>
                </pic:pic>
              </a:graphicData>
            </a:graphic>
          </wp:inline>
        </w:drawing>
      </w:r>
    </w:p>
    <w:p w:rsidR="000A093A" w:rsidRPr="00A838BC" w:rsidRDefault="000A093A" w:rsidP="00B02094">
      <w:pPr>
        <w:pStyle w:val="References"/>
      </w:pPr>
    </w:p>
    <w:sectPr w:rsidR="000A093A" w:rsidRPr="00A838BC" w:rsidSect="009314AA">
      <w:pgSz w:w="11907" w:h="16840" w:code="9"/>
      <w:pgMar w:top="1276" w:right="1418" w:bottom="851" w:left="1418" w:header="720" w:footer="397" w:gutter="0"/>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7EAD" w:rsidRPr="00E5034F" w:rsidRDefault="00537EAD" w:rsidP="00E5034F">
      <w:pPr>
        <w:pStyle w:val="FootnoteText"/>
      </w:pPr>
    </w:p>
    <w:p w:rsidR="00537EAD" w:rsidRDefault="00537EAD"/>
    <w:p w:rsidR="00537EAD" w:rsidRDefault="00537EAD"/>
  </w:endnote>
  <w:endnote w:type="continuationSeparator" w:id="0">
    <w:p w:rsidR="00537EAD" w:rsidRPr="00E5034F" w:rsidRDefault="00537EAD" w:rsidP="00E5034F">
      <w:pPr>
        <w:pStyle w:val="FootnoteText"/>
      </w:pPr>
    </w:p>
    <w:p w:rsidR="00537EAD" w:rsidRDefault="00537EAD"/>
    <w:p w:rsidR="00537EAD" w:rsidRDefault="00537EAD"/>
  </w:endnote>
  <w:endnote w:type="continuationNotice" w:id="1">
    <w:p w:rsidR="00537EAD" w:rsidRDefault="00537EAD" w:rsidP="00E5034F">
      <w:pPr>
        <w:pStyle w:val="FootnoteText"/>
      </w:pPr>
    </w:p>
    <w:p w:rsidR="00537EAD" w:rsidRDefault="00537EAD"/>
    <w:p w:rsidR="00537EAD" w:rsidRDefault="00537EA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Arial Bold">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2014016"/>
      <w:docPartObj>
        <w:docPartGallery w:val="Page Numbers (Bottom of Page)"/>
        <w:docPartUnique/>
      </w:docPartObj>
    </w:sdtPr>
    <w:sdtEndPr>
      <w:rPr>
        <w:noProof/>
      </w:rPr>
    </w:sdtEndPr>
    <w:sdtContent>
      <w:p w:rsidR="0020047A" w:rsidRDefault="0020047A" w:rsidP="00ED6326">
        <w:pPr>
          <w:pStyle w:val="Footer"/>
        </w:pPr>
        <w:r>
          <w:t>Technical advice – Ranger leach tank spill groundwater impacts</w:t>
        </w:r>
        <w:r>
          <w:tab/>
        </w:r>
        <w:r w:rsidR="000C1755">
          <w:fldChar w:fldCharType="begin"/>
        </w:r>
        <w:r>
          <w:instrText xml:space="preserve"> PAGE   \* MERGEFORMAT </w:instrText>
        </w:r>
        <w:r w:rsidR="000C1755">
          <w:fldChar w:fldCharType="separate"/>
        </w:r>
        <w:r w:rsidR="00C272D7">
          <w:rPr>
            <w:noProof/>
          </w:rPr>
          <w:t>i</w:t>
        </w:r>
        <w:r w:rsidR="000C1755">
          <w:rPr>
            <w:noProof/>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143707"/>
      <w:docPartObj>
        <w:docPartGallery w:val="Page Numbers (Bottom of Page)"/>
        <w:docPartUnique/>
      </w:docPartObj>
    </w:sdtPr>
    <w:sdtEndPr>
      <w:rPr>
        <w:rStyle w:val="PageNumber"/>
      </w:rPr>
    </w:sdtEndPr>
    <w:sdtContent>
      <w:p w:rsidR="0020047A" w:rsidRPr="00F507E6" w:rsidRDefault="000C1755" w:rsidP="00D9539E">
        <w:pPr>
          <w:pStyle w:val="Footer"/>
          <w:pBdr>
            <w:top w:val="single" w:sz="2" w:space="0" w:color="auto"/>
          </w:pBdr>
        </w:pPr>
        <w:r>
          <w:fldChar w:fldCharType="begin"/>
        </w:r>
        <w:r w:rsidR="0020047A">
          <w:instrText xml:space="preserve"> PAGE   \* MERGEFORMAT </w:instrText>
        </w:r>
        <w:r>
          <w:fldChar w:fldCharType="separate"/>
        </w:r>
        <w:r w:rsidR="00C272D7">
          <w:rPr>
            <w:noProof/>
          </w:rPr>
          <w:t>110</w:t>
        </w:r>
        <w:r>
          <w:fldChar w:fldCharType="end"/>
        </w:r>
        <w:r w:rsidR="0020047A">
          <w:rPr>
            <w:rStyle w:val="PageNumber"/>
          </w:rPr>
          <w:tab/>
          <w:t xml:space="preserve">Geoscience Australia </w:t>
        </w:r>
        <w:r w:rsidR="0020047A">
          <w:t>Technical advice – Ranger leach tank spill groundwater impacts</w:t>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738620"/>
      <w:docPartObj>
        <w:docPartGallery w:val="Page Numbers (Bottom of Page)"/>
        <w:docPartUnique/>
      </w:docPartObj>
    </w:sdtPr>
    <w:sdtEndPr>
      <w:rPr>
        <w:noProof/>
      </w:rPr>
    </w:sdtEndPr>
    <w:sdtContent>
      <w:p w:rsidR="0020047A" w:rsidRDefault="0020047A" w:rsidP="00ED6326">
        <w:pPr>
          <w:pStyle w:val="Footer"/>
        </w:pPr>
        <w:r>
          <w:t>Geoscience Australia Technical advice – Ranger leach tank spill groundwater impacts</w:t>
        </w:r>
        <w:r>
          <w:tab/>
        </w:r>
        <w:r w:rsidR="000C1755">
          <w:fldChar w:fldCharType="begin"/>
        </w:r>
        <w:r>
          <w:instrText xml:space="preserve"> PAGE   \* MERGEFORMAT </w:instrText>
        </w:r>
        <w:r w:rsidR="000C1755">
          <w:fldChar w:fldCharType="separate"/>
        </w:r>
        <w:r w:rsidR="00C272D7">
          <w:rPr>
            <w:noProof/>
          </w:rPr>
          <w:t>111</w:t>
        </w:r>
        <w:r w:rsidR="000C1755">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7EAD" w:rsidRPr="002D0CEA" w:rsidRDefault="00537EAD" w:rsidP="002D0CEA">
      <w:pPr>
        <w:pStyle w:val="FootnoteText"/>
      </w:pPr>
    </w:p>
  </w:footnote>
  <w:footnote w:type="continuationSeparator" w:id="0">
    <w:p w:rsidR="00537EAD" w:rsidRPr="002D0CEA" w:rsidRDefault="00537EAD" w:rsidP="002D0CEA">
      <w:pPr>
        <w:pStyle w:val="FootnoteText"/>
      </w:pPr>
    </w:p>
  </w:footnote>
  <w:footnote w:type="continuationNotice" w:id="1">
    <w:p w:rsidR="00537EAD" w:rsidRPr="002D0CEA" w:rsidRDefault="00537EAD" w:rsidP="002D0CEA">
      <w:pPr>
        <w:pStyle w:val="FootnoteText"/>
      </w:pPr>
    </w:p>
  </w:footnote>
  <w:footnote w:id="2">
    <w:p w:rsidR="0020047A" w:rsidRDefault="0020047A">
      <w:pPr>
        <w:pStyle w:val="FootnoteText"/>
      </w:pPr>
      <w:r>
        <w:rPr>
          <w:rStyle w:val="FootnoteReference"/>
          <w:rFonts w:eastAsiaTheme="minorHAnsi"/>
        </w:rPr>
        <w:footnoteRef/>
      </w:r>
      <w:r>
        <w:t xml:space="preserve"> Data provided in email from Shelly </w:t>
      </w:r>
      <w:proofErr w:type="spellStart"/>
      <w:r>
        <w:t>Illes</w:t>
      </w:r>
      <w:proofErr w:type="spellEnd"/>
      <w:r>
        <w:t xml:space="preserve"> (ERA) to Martin Smith (GA), 30 January 2014.</w:t>
      </w:r>
    </w:p>
  </w:footnote>
  <w:footnote w:id="3">
    <w:p w:rsidR="0020047A" w:rsidRDefault="0020047A">
      <w:pPr>
        <w:pStyle w:val="FootnoteText"/>
      </w:pPr>
      <w:r>
        <w:rPr>
          <w:rStyle w:val="FootnoteReference"/>
          <w:rFonts w:eastAsiaTheme="minorHAnsi"/>
        </w:rPr>
        <w:footnoteRef/>
      </w:r>
      <w:r>
        <w:t xml:space="preserve"> Data provided in email from Keith Tayler (SSD) to Martin Smith (GA), 29 April 2014.</w:t>
      </w:r>
    </w:p>
  </w:footnote>
  <w:footnote w:id="4">
    <w:p w:rsidR="0020047A" w:rsidRDefault="0020047A">
      <w:pPr>
        <w:pStyle w:val="FootnoteText"/>
      </w:pPr>
      <w:r>
        <w:rPr>
          <w:rStyle w:val="FootnoteReference"/>
          <w:rFonts w:eastAsiaTheme="minorHAnsi"/>
        </w:rPr>
        <w:footnoteRef/>
      </w:r>
      <w:r>
        <w:t xml:space="preserve"> </w:t>
      </w:r>
      <w:proofErr w:type="gramStart"/>
      <w:r>
        <w:t>Email from Keith Tayler (SSD) to Martin Smith (GA), 16 May 2014.</w:t>
      </w:r>
      <w:proofErr w:type="gramEnd"/>
    </w:p>
  </w:footnote>
  <w:footnote w:id="5">
    <w:p w:rsidR="0020047A" w:rsidRDefault="0020047A">
      <w:pPr>
        <w:pStyle w:val="FootnoteText"/>
      </w:pPr>
      <w:r>
        <w:rPr>
          <w:rStyle w:val="FootnoteReference"/>
          <w:rFonts w:eastAsiaTheme="minorHAnsi"/>
        </w:rPr>
        <w:footnoteRef/>
      </w:r>
      <w:r>
        <w:t xml:space="preserve"> Email correspondence between SSD and GA officers, 24 January, 31 January and 12 February 2014.</w:t>
      </w:r>
    </w:p>
  </w:footnote>
  <w:footnote w:id="6">
    <w:p w:rsidR="0020047A" w:rsidRPr="005D7298" w:rsidRDefault="0020047A" w:rsidP="005D7298">
      <w:pPr>
        <w:pStyle w:val="FootnoteText"/>
      </w:pPr>
      <w:r w:rsidRPr="005D7298">
        <w:rPr>
          <w:rStyle w:val="FootnoteReference"/>
          <w:rFonts w:eastAsiaTheme="minorHAnsi"/>
          <w:vertAlign w:val="baseline"/>
        </w:rPr>
        <w:footnoteRef/>
      </w:r>
      <w:r w:rsidRPr="005D7298">
        <w:t xml:space="preserve"> </w:t>
      </w:r>
      <w:proofErr w:type="gramStart"/>
      <w:r w:rsidRPr="005D7298">
        <w:t>Email from Keith Tayler (SSD) to Martin Smith (GA), 16 May 2014.</w:t>
      </w:r>
      <w:proofErr w:type="gramEnd"/>
    </w:p>
  </w:footnote>
  <w:footnote w:id="7">
    <w:p w:rsidR="0020047A" w:rsidRDefault="0020047A">
      <w:pPr>
        <w:pStyle w:val="FootnoteText"/>
      </w:pPr>
      <w:r>
        <w:rPr>
          <w:rStyle w:val="FootnoteReference"/>
          <w:rFonts w:eastAsiaTheme="minorHAnsi"/>
        </w:rPr>
        <w:footnoteRef/>
      </w:r>
      <w:r>
        <w:t xml:space="preserve"> Preliminary results of soil profiles provided by SSD to GA, 10 June, 2014.</w:t>
      </w:r>
    </w:p>
  </w:footnote>
  <w:footnote w:id="8">
    <w:p w:rsidR="0020047A" w:rsidRDefault="0020047A">
      <w:pPr>
        <w:pStyle w:val="FootnoteText"/>
      </w:pPr>
      <w:r>
        <w:rPr>
          <w:rStyle w:val="FootnoteReference"/>
          <w:rFonts w:eastAsiaTheme="minorHAnsi"/>
        </w:rPr>
        <w:footnoteRef/>
      </w:r>
      <w:r>
        <w:t xml:space="preserve"> This estimate is based on the assumption that </w:t>
      </w:r>
      <w:r w:rsidRPr="00724810">
        <w:t>the s</w:t>
      </w:r>
      <w:r>
        <w:t>pill</w:t>
      </w:r>
      <w:r w:rsidRPr="00724810">
        <w:t xml:space="preserve"> was 10</w:t>
      </w:r>
      <w:r>
        <w:t xml:space="preserve"> </w:t>
      </w:r>
      <w:r w:rsidRPr="00724810">
        <w:t>cm deep over 30</w:t>
      </w:r>
      <w:r>
        <w:t xml:space="preserve"> </w:t>
      </w:r>
      <w:r w:rsidRPr="00724810">
        <w:t>m</w:t>
      </w:r>
      <w:r w:rsidRPr="00724810">
        <w:rPr>
          <w:rStyle w:val="Superscript"/>
        </w:rPr>
        <w:t>2</w:t>
      </w:r>
      <w:r>
        <w:t xml:space="preserve"> of the spill extent area amenable to infiltration (vegetation or unsealed and uncompacted ground</w:t>
      </w:r>
      <w:r w:rsidRPr="00724810">
        <w:t>) give</w:t>
      </w:r>
      <w:r>
        <w:t>s</w:t>
      </w:r>
      <w:r w:rsidRPr="00724810">
        <w:t xml:space="preserve"> 300</w:t>
      </w:r>
      <w:r>
        <w:t xml:space="preserve">0 </w:t>
      </w:r>
      <w:r w:rsidRPr="00724810">
        <w:t>L of slurry</w:t>
      </w:r>
      <w:r>
        <w:t xml:space="preserve">. The slurry is 37% solid material, 63% liquid. This yields </w:t>
      </w:r>
      <w:r w:rsidRPr="00724810">
        <w:t>1</w:t>
      </w:r>
      <w:r>
        <w:t>9</w:t>
      </w:r>
      <w:r w:rsidRPr="00724810">
        <w:t>00</w:t>
      </w:r>
      <w:r>
        <w:t xml:space="preserve"> </w:t>
      </w:r>
      <w:r w:rsidRPr="00724810">
        <w:t xml:space="preserve">L of liquid </w:t>
      </w:r>
      <w:r>
        <w:t>at the surface which had a chance to infiltrate the soil</w:t>
      </w:r>
      <w:r w:rsidRPr="00724810">
        <w:t>.</w:t>
      </w:r>
    </w:p>
  </w:footnote>
  <w:footnote w:id="9">
    <w:p w:rsidR="0020047A" w:rsidRDefault="0020047A" w:rsidP="006C10E0">
      <w:pPr>
        <w:pStyle w:val="FootnoteText"/>
      </w:pPr>
      <w:r>
        <w:rPr>
          <w:rStyle w:val="FootnoteReference"/>
          <w:rFonts w:eastAsiaTheme="minorHAnsi"/>
        </w:rPr>
        <w:footnoteRef/>
      </w:r>
      <w:r>
        <w:t xml:space="preserve"> Original recommendations included bores OA10 and 20A. Bore 20A was destroyed during construction of the brine concentrator, and OA10 is unable to be located. Potential replacements for 20A were ruled out during a site visit, as they appeared to be damaged or destroyed. A potential replacement for OA10, for longer term monitoring is bore MC38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D7" w:rsidRDefault="00C272D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Pr="00FF0D42" w:rsidRDefault="0020047A" w:rsidP="00FF0D42">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47A" w:rsidRDefault="0020047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D62FE1"/>
    <w:multiLevelType w:val="multilevel"/>
    <w:tmpl w:val="A4B8C762"/>
    <w:styleLink w:val="GAAppendices"/>
    <w:lvl w:ilvl="0">
      <w:start w:val="1"/>
      <w:numFmt w:val="upperLetter"/>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2">
    <w:nsid w:val="01C80A0C"/>
    <w:multiLevelType w:val="multilevel"/>
    <w:tmpl w:val="1C0A2C06"/>
    <w:lvl w:ilvl="0">
      <w:start w:val="1"/>
      <w:numFmt w:val="bullet"/>
      <w:pStyle w:val="ListBulletLevel1"/>
      <w:lvlText w:val=""/>
      <w:lvlJc w:val="left"/>
      <w:pPr>
        <w:tabs>
          <w:tab w:val="num" w:pos="567"/>
        </w:tabs>
        <w:ind w:left="567" w:hanging="283"/>
      </w:pPr>
      <w:rPr>
        <w:rFonts w:ascii="Symbol" w:hAnsi="Symbol" w:hint="default"/>
        <w:color w:val="auto"/>
        <w:sz w:val="16"/>
        <w:szCs w:val="16"/>
      </w:rPr>
    </w:lvl>
    <w:lvl w:ilvl="1">
      <w:start w:val="1"/>
      <w:numFmt w:val="bullet"/>
      <w:pStyle w:val="ListBulletLevel2"/>
      <w:lvlText w:val=""/>
      <w:lvlJc w:val="left"/>
      <w:pPr>
        <w:tabs>
          <w:tab w:val="num" w:pos="851"/>
        </w:tabs>
        <w:ind w:left="851" w:hanging="284"/>
      </w:pPr>
      <w:rPr>
        <w:rFonts w:ascii="Symbol" w:hAnsi="Symbol" w:hint="default"/>
        <w:color w:val="auto"/>
        <w:sz w:val="16"/>
        <w:szCs w:val="16"/>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207720D"/>
    <w:multiLevelType w:val="multilevel"/>
    <w:tmpl w:val="7C123498"/>
    <w:lvl w:ilvl="0">
      <w:start w:val="1"/>
      <w:numFmt w:val="decimal"/>
      <w:pStyle w:val="ListNumberedLevel1"/>
      <w:lvlText w:val="%1."/>
      <w:lvlJc w:val="left"/>
      <w:pPr>
        <w:tabs>
          <w:tab w:val="num" w:pos="709"/>
        </w:tabs>
        <w:ind w:left="709" w:hanging="425"/>
      </w:pPr>
      <w:rPr>
        <w:rFonts w:hint="default"/>
      </w:rPr>
    </w:lvl>
    <w:lvl w:ilvl="1">
      <w:start w:val="1"/>
      <w:numFmt w:val="lowerLetter"/>
      <w:pStyle w:val="ListNumberedLevel2"/>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5">
    <w:nsid w:val="1AF55856"/>
    <w:multiLevelType w:val="hybridMultilevel"/>
    <w:tmpl w:val="8EA24B6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1F71600B"/>
    <w:multiLevelType w:val="multilevel"/>
    <w:tmpl w:val="2CEA796A"/>
    <w:styleLink w:val="GAMultilevelList"/>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7">
    <w:nsid w:val="4A3B7541"/>
    <w:multiLevelType w:val="hybridMultilevel"/>
    <w:tmpl w:val="4C408F66"/>
    <w:lvl w:ilvl="0" w:tplc="D53AA150">
      <w:start w:val="1"/>
      <w:numFmt w:val="bullet"/>
      <w:pStyle w:val="TableTextBulletL2"/>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19">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60904026"/>
    <w:multiLevelType w:val="hybridMultilevel"/>
    <w:tmpl w:val="7DCA50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65C317E"/>
    <w:multiLevelType w:val="multilevel"/>
    <w:tmpl w:val="2CEA796A"/>
    <w:numStyleLink w:val="GAMultilevelList"/>
  </w:abstractNum>
  <w:abstractNum w:abstractNumId="24">
    <w:nsid w:val="6FA31F47"/>
    <w:multiLevelType w:val="hybridMultilevel"/>
    <w:tmpl w:val="C100BC32"/>
    <w:lvl w:ilvl="0" w:tplc="5FC4484A">
      <w:start w:val="1"/>
      <w:numFmt w:val="bullet"/>
      <w:pStyle w:val="TableTextBulletL1"/>
      <w:lvlText w:val=""/>
      <w:lvlJc w:val="left"/>
      <w:pPr>
        <w:ind w:left="720" w:hanging="360"/>
      </w:pPr>
      <w:rPr>
        <w:rFonts w:ascii="Symbol" w:hAnsi="Symbol"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72590958"/>
    <w:multiLevelType w:val="multilevel"/>
    <w:tmpl w:val="7C369B30"/>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6">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8"/>
  </w:num>
  <w:num w:numId="2">
    <w:abstractNumId w:val="14"/>
  </w:num>
  <w:num w:numId="3">
    <w:abstractNumId w:val="20"/>
  </w:num>
  <w:num w:numId="4">
    <w:abstractNumId w:val="11"/>
  </w:num>
  <w:num w:numId="5">
    <w:abstractNumId w:val="16"/>
  </w:num>
  <w:num w:numId="6">
    <w:abstractNumId w:val="23"/>
  </w:num>
  <w:num w:numId="7">
    <w:abstractNumId w:val="11"/>
  </w:num>
  <w:num w:numId="8">
    <w:abstractNumId w:val="9"/>
  </w:num>
  <w:num w:numId="9">
    <w:abstractNumId w:val="7"/>
  </w:num>
  <w:num w:numId="10">
    <w:abstractNumId w:val="6"/>
  </w:num>
  <w:num w:numId="11">
    <w:abstractNumId w:val="5"/>
  </w:num>
  <w:num w:numId="12">
    <w:abstractNumId w:val="4"/>
  </w:num>
  <w:num w:numId="13">
    <w:abstractNumId w:val="12"/>
  </w:num>
  <w:num w:numId="14">
    <w:abstractNumId w:val="13"/>
  </w:num>
  <w:num w:numId="15">
    <w:abstractNumId w:val="8"/>
  </w:num>
  <w:num w:numId="16">
    <w:abstractNumId w:val="3"/>
  </w:num>
  <w:num w:numId="17">
    <w:abstractNumId w:val="2"/>
  </w:num>
  <w:num w:numId="18">
    <w:abstractNumId w:val="1"/>
  </w:num>
  <w:num w:numId="19">
    <w:abstractNumId w:val="0"/>
  </w:num>
  <w:num w:numId="20">
    <w:abstractNumId w:val="10"/>
  </w:num>
  <w:num w:numId="21">
    <w:abstractNumId w:val="25"/>
  </w:num>
  <w:num w:numId="22">
    <w:abstractNumId w:val="22"/>
  </w:num>
  <w:num w:numId="23">
    <w:abstractNumId w:val="15"/>
  </w:num>
  <w:num w:numId="24">
    <w:abstractNumId w:val="17"/>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19"/>
  </w:num>
  <w:num w:numId="29">
    <w:abstractNumId w:val="21"/>
  </w:num>
  <w:num w:numId="30">
    <w:abstractNumId w:val="26"/>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displayBackgroundShape/>
  <w:embedSystemFonts/>
  <w:mirrorMargins/>
  <w:proofState w:spelling="clean" w:grammar="clean"/>
  <w:linkStyles/>
  <w:stylePaneFormatFilter w:val="D704"/>
  <w:stylePaneSortMethod w:val="000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0241"/>
  </w:hdrShapeDefaults>
  <w:footnotePr>
    <w:footnote w:id="-1"/>
    <w:footnote w:id="0"/>
    <w:footnote w:id="1"/>
  </w:footnotePr>
  <w:endnotePr>
    <w:endnote w:id="-1"/>
    <w:endnote w:id="0"/>
    <w:endnote w:id="1"/>
  </w:endnotePr>
  <w:compat>
    <w:suppressBottomSpacing/>
    <w:suppressSpBfAfterPgBrk/>
  </w:compat>
  <w:docVars>
    <w:docVar w:name="EN.InstantFormat" w:val="&lt;ENInstantFormat&gt;&lt;Enabled&gt;1&lt;/Enabled&gt;&lt;ScanUnformatted&gt;1&lt;/ScanUnformatted&gt;&lt;ScanChanges&gt;1&lt;/ScanChanges&gt;&lt;Suspended&gt;0&lt;/Suspended&gt;&lt;/ENInstantFormat&gt;"/>
    <w:docVar w:name="EN.Layout" w:val="&lt;ENLayout&gt;&lt;Style&gt;BioregionalAssessments&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f5rrfrfiewaexevwaa5teet0d0xvpa0dtrd&quot;&gt;RangerSpillLiberry2014&lt;record-ids&gt;&lt;item&gt;4&lt;/item&gt;&lt;item&gt;6&lt;/item&gt;&lt;item&gt;9&lt;/item&gt;&lt;item&gt;10&lt;/item&gt;&lt;item&gt;11&lt;/item&gt;&lt;item&gt;16&lt;/item&gt;&lt;item&gt;22&lt;/item&gt;&lt;item&gt;23&lt;/item&gt;&lt;item&gt;24&lt;/item&gt;&lt;item&gt;26&lt;/item&gt;&lt;item&gt;27&lt;/item&gt;&lt;item&gt;28&lt;/item&gt;&lt;item&gt;29&lt;/item&gt;&lt;item&gt;33&lt;/item&gt;&lt;item&gt;34&lt;/item&gt;&lt;item&gt;35&lt;/item&gt;&lt;item&gt;38&lt;/item&gt;&lt;item&gt;39&lt;/item&gt;&lt;item&gt;41&lt;/item&gt;&lt;item&gt;42&lt;/item&gt;&lt;item&gt;43&lt;/item&gt;&lt;/record-ids&gt;&lt;/item&gt;&lt;/Libraries&gt;"/>
  </w:docVars>
  <w:rsids>
    <w:rsidRoot w:val="000A093A"/>
    <w:rsid w:val="0000139E"/>
    <w:rsid w:val="00001856"/>
    <w:rsid w:val="00004E0E"/>
    <w:rsid w:val="000065C4"/>
    <w:rsid w:val="00013784"/>
    <w:rsid w:val="000139B3"/>
    <w:rsid w:val="00017FB4"/>
    <w:rsid w:val="00021D51"/>
    <w:rsid w:val="00024F53"/>
    <w:rsid w:val="00025273"/>
    <w:rsid w:val="00030E7C"/>
    <w:rsid w:val="00031F5D"/>
    <w:rsid w:val="00032BC0"/>
    <w:rsid w:val="0003728F"/>
    <w:rsid w:val="000410C0"/>
    <w:rsid w:val="000427C1"/>
    <w:rsid w:val="00044A1F"/>
    <w:rsid w:val="00045C98"/>
    <w:rsid w:val="000467F3"/>
    <w:rsid w:val="0004694B"/>
    <w:rsid w:val="00046BE2"/>
    <w:rsid w:val="00054BB2"/>
    <w:rsid w:val="00055CA8"/>
    <w:rsid w:val="00056336"/>
    <w:rsid w:val="00056A83"/>
    <w:rsid w:val="00057EC8"/>
    <w:rsid w:val="00061E69"/>
    <w:rsid w:val="00064B35"/>
    <w:rsid w:val="00065A46"/>
    <w:rsid w:val="00067D84"/>
    <w:rsid w:val="00070295"/>
    <w:rsid w:val="00082994"/>
    <w:rsid w:val="0008638C"/>
    <w:rsid w:val="000916BA"/>
    <w:rsid w:val="00092833"/>
    <w:rsid w:val="00093ECE"/>
    <w:rsid w:val="00094076"/>
    <w:rsid w:val="000956A2"/>
    <w:rsid w:val="000A093A"/>
    <w:rsid w:val="000A4E84"/>
    <w:rsid w:val="000A5F88"/>
    <w:rsid w:val="000B006F"/>
    <w:rsid w:val="000B1669"/>
    <w:rsid w:val="000B1D96"/>
    <w:rsid w:val="000B257C"/>
    <w:rsid w:val="000B419F"/>
    <w:rsid w:val="000C0ADD"/>
    <w:rsid w:val="000C1755"/>
    <w:rsid w:val="000C7648"/>
    <w:rsid w:val="000D0ECD"/>
    <w:rsid w:val="000D1D4F"/>
    <w:rsid w:val="000D25E2"/>
    <w:rsid w:val="000D3BBA"/>
    <w:rsid w:val="000D5944"/>
    <w:rsid w:val="000E0646"/>
    <w:rsid w:val="000E2860"/>
    <w:rsid w:val="000E5A1D"/>
    <w:rsid w:val="000E640F"/>
    <w:rsid w:val="000F04CB"/>
    <w:rsid w:val="000F5BB7"/>
    <w:rsid w:val="000F68D0"/>
    <w:rsid w:val="00100153"/>
    <w:rsid w:val="00101A14"/>
    <w:rsid w:val="00103188"/>
    <w:rsid w:val="00104E8B"/>
    <w:rsid w:val="00106B7B"/>
    <w:rsid w:val="001070CF"/>
    <w:rsid w:val="00110B6E"/>
    <w:rsid w:val="0011238B"/>
    <w:rsid w:val="0011239C"/>
    <w:rsid w:val="0011388B"/>
    <w:rsid w:val="00117BB8"/>
    <w:rsid w:val="00120843"/>
    <w:rsid w:val="00123CA3"/>
    <w:rsid w:val="001252A8"/>
    <w:rsid w:val="001258DC"/>
    <w:rsid w:val="00130009"/>
    <w:rsid w:val="001312FF"/>
    <w:rsid w:val="00131A4D"/>
    <w:rsid w:val="00135632"/>
    <w:rsid w:val="00140E1D"/>
    <w:rsid w:val="00141B63"/>
    <w:rsid w:val="00141F7F"/>
    <w:rsid w:val="00142623"/>
    <w:rsid w:val="00142D8B"/>
    <w:rsid w:val="00142FE8"/>
    <w:rsid w:val="001439D6"/>
    <w:rsid w:val="0014638A"/>
    <w:rsid w:val="00150271"/>
    <w:rsid w:val="00151067"/>
    <w:rsid w:val="001549E7"/>
    <w:rsid w:val="00160DEF"/>
    <w:rsid w:val="00160E7F"/>
    <w:rsid w:val="001624B5"/>
    <w:rsid w:val="00163DBF"/>
    <w:rsid w:val="00164EA9"/>
    <w:rsid w:val="00165DB8"/>
    <w:rsid w:val="00166168"/>
    <w:rsid w:val="00170C6B"/>
    <w:rsid w:val="001730F4"/>
    <w:rsid w:val="00173730"/>
    <w:rsid w:val="00174587"/>
    <w:rsid w:val="001779A9"/>
    <w:rsid w:val="00177E1D"/>
    <w:rsid w:val="00177EB2"/>
    <w:rsid w:val="00182949"/>
    <w:rsid w:val="00183903"/>
    <w:rsid w:val="001869CD"/>
    <w:rsid w:val="00191C8A"/>
    <w:rsid w:val="00192982"/>
    <w:rsid w:val="0019311E"/>
    <w:rsid w:val="001945B4"/>
    <w:rsid w:val="0019631E"/>
    <w:rsid w:val="001A0069"/>
    <w:rsid w:val="001A6391"/>
    <w:rsid w:val="001A6F2B"/>
    <w:rsid w:val="001A7274"/>
    <w:rsid w:val="001B0696"/>
    <w:rsid w:val="001B1A4A"/>
    <w:rsid w:val="001B2435"/>
    <w:rsid w:val="001B2E97"/>
    <w:rsid w:val="001B3700"/>
    <w:rsid w:val="001B3B10"/>
    <w:rsid w:val="001B4D1D"/>
    <w:rsid w:val="001C13B0"/>
    <w:rsid w:val="001C1AE7"/>
    <w:rsid w:val="001C5B69"/>
    <w:rsid w:val="001C619B"/>
    <w:rsid w:val="001C65F1"/>
    <w:rsid w:val="001D0B0B"/>
    <w:rsid w:val="001D1286"/>
    <w:rsid w:val="001D3EFC"/>
    <w:rsid w:val="001E0BEB"/>
    <w:rsid w:val="001E566F"/>
    <w:rsid w:val="001F0804"/>
    <w:rsid w:val="001F1196"/>
    <w:rsid w:val="001F1EFD"/>
    <w:rsid w:val="001F32A3"/>
    <w:rsid w:val="001F43F5"/>
    <w:rsid w:val="001F763D"/>
    <w:rsid w:val="0020047A"/>
    <w:rsid w:val="00201A95"/>
    <w:rsid w:val="00202A2E"/>
    <w:rsid w:val="00204B41"/>
    <w:rsid w:val="0021005D"/>
    <w:rsid w:val="00212255"/>
    <w:rsid w:val="002160FD"/>
    <w:rsid w:val="00220E4F"/>
    <w:rsid w:val="00221699"/>
    <w:rsid w:val="002250C3"/>
    <w:rsid w:val="002252BC"/>
    <w:rsid w:val="00225397"/>
    <w:rsid w:val="00227CF4"/>
    <w:rsid w:val="002302CD"/>
    <w:rsid w:val="002302D4"/>
    <w:rsid w:val="00230718"/>
    <w:rsid w:val="00240658"/>
    <w:rsid w:val="00246BA9"/>
    <w:rsid w:val="002504D9"/>
    <w:rsid w:val="002520FF"/>
    <w:rsid w:val="00252F33"/>
    <w:rsid w:val="00253881"/>
    <w:rsid w:val="0025389E"/>
    <w:rsid w:val="00255300"/>
    <w:rsid w:val="002564E9"/>
    <w:rsid w:val="00256A49"/>
    <w:rsid w:val="00256FB4"/>
    <w:rsid w:val="00264BC6"/>
    <w:rsid w:val="00267BE3"/>
    <w:rsid w:val="00267E19"/>
    <w:rsid w:val="00270EAE"/>
    <w:rsid w:val="002712FC"/>
    <w:rsid w:val="00273536"/>
    <w:rsid w:val="00274F2C"/>
    <w:rsid w:val="002767DA"/>
    <w:rsid w:val="00277007"/>
    <w:rsid w:val="0027799E"/>
    <w:rsid w:val="0028393E"/>
    <w:rsid w:val="00293686"/>
    <w:rsid w:val="00294220"/>
    <w:rsid w:val="00294CB1"/>
    <w:rsid w:val="00295CB9"/>
    <w:rsid w:val="002964F8"/>
    <w:rsid w:val="00296DBF"/>
    <w:rsid w:val="002A08C8"/>
    <w:rsid w:val="002A2393"/>
    <w:rsid w:val="002A52ED"/>
    <w:rsid w:val="002A64C3"/>
    <w:rsid w:val="002B1F80"/>
    <w:rsid w:val="002B3E41"/>
    <w:rsid w:val="002B5957"/>
    <w:rsid w:val="002B5E47"/>
    <w:rsid w:val="002B5FB8"/>
    <w:rsid w:val="002B6F5F"/>
    <w:rsid w:val="002C24AE"/>
    <w:rsid w:val="002C2C7D"/>
    <w:rsid w:val="002C3E0C"/>
    <w:rsid w:val="002C4B02"/>
    <w:rsid w:val="002C6F4E"/>
    <w:rsid w:val="002C7109"/>
    <w:rsid w:val="002D0CEA"/>
    <w:rsid w:val="002D1DBA"/>
    <w:rsid w:val="002D48F5"/>
    <w:rsid w:val="002D7DCD"/>
    <w:rsid w:val="002E01E4"/>
    <w:rsid w:val="002E0C35"/>
    <w:rsid w:val="002E4BF6"/>
    <w:rsid w:val="002E5354"/>
    <w:rsid w:val="002F0707"/>
    <w:rsid w:val="002F1F32"/>
    <w:rsid w:val="002F51F9"/>
    <w:rsid w:val="002F5C0B"/>
    <w:rsid w:val="002F79D6"/>
    <w:rsid w:val="003022AD"/>
    <w:rsid w:val="00305413"/>
    <w:rsid w:val="003056BE"/>
    <w:rsid w:val="003107B1"/>
    <w:rsid w:val="003109A1"/>
    <w:rsid w:val="00310E9D"/>
    <w:rsid w:val="003113AA"/>
    <w:rsid w:val="00311E8F"/>
    <w:rsid w:val="00314463"/>
    <w:rsid w:val="00315175"/>
    <w:rsid w:val="00316216"/>
    <w:rsid w:val="003164FF"/>
    <w:rsid w:val="00317526"/>
    <w:rsid w:val="00317FF7"/>
    <w:rsid w:val="00320EB8"/>
    <w:rsid w:val="00321F68"/>
    <w:rsid w:val="00323913"/>
    <w:rsid w:val="0032687B"/>
    <w:rsid w:val="003268E4"/>
    <w:rsid w:val="0033245F"/>
    <w:rsid w:val="0033294A"/>
    <w:rsid w:val="00332996"/>
    <w:rsid w:val="003335ED"/>
    <w:rsid w:val="00335826"/>
    <w:rsid w:val="003375DF"/>
    <w:rsid w:val="003410C0"/>
    <w:rsid w:val="00341462"/>
    <w:rsid w:val="00343CCE"/>
    <w:rsid w:val="00344EA3"/>
    <w:rsid w:val="00345A80"/>
    <w:rsid w:val="00346D67"/>
    <w:rsid w:val="00347C4D"/>
    <w:rsid w:val="00350C1E"/>
    <w:rsid w:val="003537CA"/>
    <w:rsid w:val="0035383E"/>
    <w:rsid w:val="00353C64"/>
    <w:rsid w:val="00355E16"/>
    <w:rsid w:val="00355F30"/>
    <w:rsid w:val="00356C14"/>
    <w:rsid w:val="003579CB"/>
    <w:rsid w:val="00361CF5"/>
    <w:rsid w:val="003632CA"/>
    <w:rsid w:val="00370E9B"/>
    <w:rsid w:val="003734B9"/>
    <w:rsid w:val="00375965"/>
    <w:rsid w:val="00375A79"/>
    <w:rsid w:val="003767B8"/>
    <w:rsid w:val="00381B51"/>
    <w:rsid w:val="00381C2C"/>
    <w:rsid w:val="00382E17"/>
    <w:rsid w:val="003858AD"/>
    <w:rsid w:val="00387872"/>
    <w:rsid w:val="0039008E"/>
    <w:rsid w:val="00395946"/>
    <w:rsid w:val="00396080"/>
    <w:rsid w:val="00396D65"/>
    <w:rsid w:val="003A0B17"/>
    <w:rsid w:val="003A1CA9"/>
    <w:rsid w:val="003A4105"/>
    <w:rsid w:val="003A4987"/>
    <w:rsid w:val="003A4C18"/>
    <w:rsid w:val="003A66C2"/>
    <w:rsid w:val="003B0ACE"/>
    <w:rsid w:val="003B46FE"/>
    <w:rsid w:val="003B4864"/>
    <w:rsid w:val="003C066E"/>
    <w:rsid w:val="003C34B2"/>
    <w:rsid w:val="003C43E0"/>
    <w:rsid w:val="003C7C51"/>
    <w:rsid w:val="003D140A"/>
    <w:rsid w:val="003D3A0C"/>
    <w:rsid w:val="003D609F"/>
    <w:rsid w:val="003E11E7"/>
    <w:rsid w:val="003E2181"/>
    <w:rsid w:val="003E5D4D"/>
    <w:rsid w:val="003E7093"/>
    <w:rsid w:val="003F654A"/>
    <w:rsid w:val="0040043B"/>
    <w:rsid w:val="00400734"/>
    <w:rsid w:val="0040094A"/>
    <w:rsid w:val="00404239"/>
    <w:rsid w:val="0040750B"/>
    <w:rsid w:val="0041120B"/>
    <w:rsid w:val="004144F6"/>
    <w:rsid w:val="00417522"/>
    <w:rsid w:val="004205B2"/>
    <w:rsid w:val="00421F20"/>
    <w:rsid w:val="00425713"/>
    <w:rsid w:val="00432A9B"/>
    <w:rsid w:val="0043322D"/>
    <w:rsid w:val="004400B1"/>
    <w:rsid w:val="0044177F"/>
    <w:rsid w:val="00442312"/>
    <w:rsid w:val="00443429"/>
    <w:rsid w:val="0044467F"/>
    <w:rsid w:val="004475C8"/>
    <w:rsid w:val="00447CF6"/>
    <w:rsid w:val="00450759"/>
    <w:rsid w:val="004559C2"/>
    <w:rsid w:val="00456597"/>
    <w:rsid w:val="004573FC"/>
    <w:rsid w:val="00462D1E"/>
    <w:rsid w:val="0046348E"/>
    <w:rsid w:val="004643ED"/>
    <w:rsid w:val="0046448F"/>
    <w:rsid w:val="00475B1F"/>
    <w:rsid w:val="004767CA"/>
    <w:rsid w:val="00476F89"/>
    <w:rsid w:val="00480723"/>
    <w:rsid w:val="00481A41"/>
    <w:rsid w:val="004831E5"/>
    <w:rsid w:val="004832D8"/>
    <w:rsid w:val="004855D9"/>
    <w:rsid w:val="004866E5"/>
    <w:rsid w:val="004946B5"/>
    <w:rsid w:val="00497435"/>
    <w:rsid w:val="00497E24"/>
    <w:rsid w:val="004A1105"/>
    <w:rsid w:val="004B0D93"/>
    <w:rsid w:val="004B2083"/>
    <w:rsid w:val="004B3FC6"/>
    <w:rsid w:val="004C2C63"/>
    <w:rsid w:val="004C42E9"/>
    <w:rsid w:val="004C4A41"/>
    <w:rsid w:val="004E027C"/>
    <w:rsid w:val="004E1168"/>
    <w:rsid w:val="004E3897"/>
    <w:rsid w:val="004E4528"/>
    <w:rsid w:val="004E5FE6"/>
    <w:rsid w:val="004F0DF1"/>
    <w:rsid w:val="004F1751"/>
    <w:rsid w:val="004F26E6"/>
    <w:rsid w:val="004F4E97"/>
    <w:rsid w:val="004F6C1F"/>
    <w:rsid w:val="00503982"/>
    <w:rsid w:val="00505591"/>
    <w:rsid w:val="005103B9"/>
    <w:rsid w:val="00510782"/>
    <w:rsid w:val="00514354"/>
    <w:rsid w:val="005144A3"/>
    <w:rsid w:val="00515D8C"/>
    <w:rsid w:val="005165A0"/>
    <w:rsid w:val="00516E6A"/>
    <w:rsid w:val="0052043D"/>
    <w:rsid w:val="00522CBD"/>
    <w:rsid w:val="00524A01"/>
    <w:rsid w:val="005250A3"/>
    <w:rsid w:val="0052718D"/>
    <w:rsid w:val="00530DFD"/>
    <w:rsid w:val="00533814"/>
    <w:rsid w:val="00537260"/>
    <w:rsid w:val="00537EAD"/>
    <w:rsid w:val="00547CFB"/>
    <w:rsid w:val="00553B4F"/>
    <w:rsid w:val="00554755"/>
    <w:rsid w:val="00557D7D"/>
    <w:rsid w:val="00560BCA"/>
    <w:rsid w:val="005619C8"/>
    <w:rsid w:val="0056564A"/>
    <w:rsid w:val="00572D5D"/>
    <w:rsid w:val="00577405"/>
    <w:rsid w:val="0058027F"/>
    <w:rsid w:val="0058784C"/>
    <w:rsid w:val="005879E6"/>
    <w:rsid w:val="00587AB9"/>
    <w:rsid w:val="005917D3"/>
    <w:rsid w:val="00591B02"/>
    <w:rsid w:val="0059275D"/>
    <w:rsid w:val="00596AB9"/>
    <w:rsid w:val="005971D9"/>
    <w:rsid w:val="00597D99"/>
    <w:rsid w:val="005A0114"/>
    <w:rsid w:val="005A2422"/>
    <w:rsid w:val="005A2AF4"/>
    <w:rsid w:val="005A41E2"/>
    <w:rsid w:val="005A42BF"/>
    <w:rsid w:val="005A53AE"/>
    <w:rsid w:val="005A577E"/>
    <w:rsid w:val="005A76B4"/>
    <w:rsid w:val="005A7843"/>
    <w:rsid w:val="005A78E8"/>
    <w:rsid w:val="005A7AAB"/>
    <w:rsid w:val="005B1CC3"/>
    <w:rsid w:val="005B5107"/>
    <w:rsid w:val="005B572B"/>
    <w:rsid w:val="005C069C"/>
    <w:rsid w:val="005C3588"/>
    <w:rsid w:val="005C3E58"/>
    <w:rsid w:val="005C4C3E"/>
    <w:rsid w:val="005D078C"/>
    <w:rsid w:val="005D0CA5"/>
    <w:rsid w:val="005D2322"/>
    <w:rsid w:val="005D2FF2"/>
    <w:rsid w:val="005D34BC"/>
    <w:rsid w:val="005D7298"/>
    <w:rsid w:val="005E0C39"/>
    <w:rsid w:val="005E29BC"/>
    <w:rsid w:val="005E46B7"/>
    <w:rsid w:val="005E5E8B"/>
    <w:rsid w:val="005F3CC4"/>
    <w:rsid w:val="005F3F0F"/>
    <w:rsid w:val="00601E10"/>
    <w:rsid w:val="006048E1"/>
    <w:rsid w:val="00606F01"/>
    <w:rsid w:val="006127D9"/>
    <w:rsid w:val="00613C5C"/>
    <w:rsid w:val="006151F2"/>
    <w:rsid w:val="00615B77"/>
    <w:rsid w:val="00616AEA"/>
    <w:rsid w:val="00622F63"/>
    <w:rsid w:val="00623E24"/>
    <w:rsid w:val="00623E3E"/>
    <w:rsid w:val="00624047"/>
    <w:rsid w:val="00624548"/>
    <w:rsid w:val="0063092C"/>
    <w:rsid w:val="00631644"/>
    <w:rsid w:val="006318AA"/>
    <w:rsid w:val="00640994"/>
    <w:rsid w:val="00642A9A"/>
    <w:rsid w:val="00643E88"/>
    <w:rsid w:val="0065053A"/>
    <w:rsid w:val="00650639"/>
    <w:rsid w:val="00654C45"/>
    <w:rsid w:val="00660322"/>
    <w:rsid w:val="00661A73"/>
    <w:rsid w:val="00663CFD"/>
    <w:rsid w:val="00667848"/>
    <w:rsid w:val="00673D4E"/>
    <w:rsid w:val="006773AC"/>
    <w:rsid w:val="0068327B"/>
    <w:rsid w:val="0068464F"/>
    <w:rsid w:val="0068702F"/>
    <w:rsid w:val="00691AF9"/>
    <w:rsid w:val="00692160"/>
    <w:rsid w:val="0069250C"/>
    <w:rsid w:val="006926D3"/>
    <w:rsid w:val="006A2664"/>
    <w:rsid w:val="006A2893"/>
    <w:rsid w:val="006A2A93"/>
    <w:rsid w:val="006A4453"/>
    <w:rsid w:val="006A4465"/>
    <w:rsid w:val="006A53E3"/>
    <w:rsid w:val="006A6DDE"/>
    <w:rsid w:val="006A7E74"/>
    <w:rsid w:val="006B35F2"/>
    <w:rsid w:val="006B5FA0"/>
    <w:rsid w:val="006C10E0"/>
    <w:rsid w:val="006C1817"/>
    <w:rsid w:val="006C2849"/>
    <w:rsid w:val="006C45E1"/>
    <w:rsid w:val="006C5639"/>
    <w:rsid w:val="006D1A82"/>
    <w:rsid w:val="006D1D66"/>
    <w:rsid w:val="006D5616"/>
    <w:rsid w:val="006D5639"/>
    <w:rsid w:val="006D65DD"/>
    <w:rsid w:val="006D7058"/>
    <w:rsid w:val="006E03C3"/>
    <w:rsid w:val="006E1411"/>
    <w:rsid w:val="006E5225"/>
    <w:rsid w:val="006E79B0"/>
    <w:rsid w:val="006F10FE"/>
    <w:rsid w:val="006F5314"/>
    <w:rsid w:val="006F6274"/>
    <w:rsid w:val="00700AB5"/>
    <w:rsid w:val="00701F23"/>
    <w:rsid w:val="00702C7E"/>
    <w:rsid w:val="00703302"/>
    <w:rsid w:val="00703A7E"/>
    <w:rsid w:val="007057D4"/>
    <w:rsid w:val="007078E0"/>
    <w:rsid w:val="00707F1B"/>
    <w:rsid w:val="00710117"/>
    <w:rsid w:val="0071091F"/>
    <w:rsid w:val="00710B25"/>
    <w:rsid w:val="00711A95"/>
    <w:rsid w:val="00714D0A"/>
    <w:rsid w:val="00716589"/>
    <w:rsid w:val="00717265"/>
    <w:rsid w:val="00717E91"/>
    <w:rsid w:val="007231C6"/>
    <w:rsid w:val="007235E1"/>
    <w:rsid w:val="007237BA"/>
    <w:rsid w:val="00724810"/>
    <w:rsid w:val="00725134"/>
    <w:rsid w:val="00725AE9"/>
    <w:rsid w:val="0072778D"/>
    <w:rsid w:val="00727D15"/>
    <w:rsid w:val="0073058F"/>
    <w:rsid w:val="007315BB"/>
    <w:rsid w:val="00733EBD"/>
    <w:rsid w:val="00733F22"/>
    <w:rsid w:val="007349C8"/>
    <w:rsid w:val="00734C9B"/>
    <w:rsid w:val="00735649"/>
    <w:rsid w:val="00740391"/>
    <w:rsid w:val="00745104"/>
    <w:rsid w:val="00747C18"/>
    <w:rsid w:val="00747DB8"/>
    <w:rsid w:val="00747F98"/>
    <w:rsid w:val="007547BC"/>
    <w:rsid w:val="00754EF4"/>
    <w:rsid w:val="007601B5"/>
    <w:rsid w:val="007612AC"/>
    <w:rsid w:val="00762332"/>
    <w:rsid w:val="007635BF"/>
    <w:rsid w:val="00765A2A"/>
    <w:rsid w:val="00771FE4"/>
    <w:rsid w:val="00773C9E"/>
    <w:rsid w:val="007761F6"/>
    <w:rsid w:val="0078034C"/>
    <w:rsid w:val="0078157E"/>
    <w:rsid w:val="0078339F"/>
    <w:rsid w:val="00785A2C"/>
    <w:rsid w:val="0078614C"/>
    <w:rsid w:val="0078624C"/>
    <w:rsid w:val="007862DB"/>
    <w:rsid w:val="007879AF"/>
    <w:rsid w:val="00787C33"/>
    <w:rsid w:val="007919FA"/>
    <w:rsid w:val="00792071"/>
    <w:rsid w:val="00797053"/>
    <w:rsid w:val="007A0A7A"/>
    <w:rsid w:val="007A1DD9"/>
    <w:rsid w:val="007A2432"/>
    <w:rsid w:val="007A6D17"/>
    <w:rsid w:val="007B0DC1"/>
    <w:rsid w:val="007B5ADC"/>
    <w:rsid w:val="007B6C89"/>
    <w:rsid w:val="007C3CF8"/>
    <w:rsid w:val="007C466B"/>
    <w:rsid w:val="007C507A"/>
    <w:rsid w:val="007C5EFA"/>
    <w:rsid w:val="007C682E"/>
    <w:rsid w:val="007D0193"/>
    <w:rsid w:val="007D2B51"/>
    <w:rsid w:val="007D2FFE"/>
    <w:rsid w:val="007D3FD8"/>
    <w:rsid w:val="007E1905"/>
    <w:rsid w:val="007E1AC4"/>
    <w:rsid w:val="007E349D"/>
    <w:rsid w:val="007E5858"/>
    <w:rsid w:val="007E6571"/>
    <w:rsid w:val="007F27B1"/>
    <w:rsid w:val="007F28E2"/>
    <w:rsid w:val="007F4167"/>
    <w:rsid w:val="007F4AD9"/>
    <w:rsid w:val="007F4E1A"/>
    <w:rsid w:val="007F65B3"/>
    <w:rsid w:val="007F6D5D"/>
    <w:rsid w:val="008044DE"/>
    <w:rsid w:val="00806006"/>
    <w:rsid w:val="00806F26"/>
    <w:rsid w:val="008168C0"/>
    <w:rsid w:val="00821E11"/>
    <w:rsid w:val="008240B2"/>
    <w:rsid w:val="008262AB"/>
    <w:rsid w:val="00826825"/>
    <w:rsid w:val="00827B8D"/>
    <w:rsid w:val="008305CD"/>
    <w:rsid w:val="00830C73"/>
    <w:rsid w:val="00834558"/>
    <w:rsid w:val="008355B7"/>
    <w:rsid w:val="00837267"/>
    <w:rsid w:val="008414DC"/>
    <w:rsid w:val="00842638"/>
    <w:rsid w:val="0084375F"/>
    <w:rsid w:val="00843C8F"/>
    <w:rsid w:val="0084508E"/>
    <w:rsid w:val="00845117"/>
    <w:rsid w:val="0084525B"/>
    <w:rsid w:val="00845866"/>
    <w:rsid w:val="00852645"/>
    <w:rsid w:val="0085699C"/>
    <w:rsid w:val="00861666"/>
    <w:rsid w:val="00861F1E"/>
    <w:rsid w:val="0086335B"/>
    <w:rsid w:val="008703CC"/>
    <w:rsid w:val="0087292A"/>
    <w:rsid w:val="0087306E"/>
    <w:rsid w:val="00874D65"/>
    <w:rsid w:val="00877623"/>
    <w:rsid w:val="00877F77"/>
    <w:rsid w:val="00882D18"/>
    <w:rsid w:val="00883A0E"/>
    <w:rsid w:val="0088425D"/>
    <w:rsid w:val="008851C2"/>
    <w:rsid w:val="00886360"/>
    <w:rsid w:val="00887FDE"/>
    <w:rsid w:val="008903F2"/>
    <w:rsid w:val="00892C31"/>
    <w:rsid w:val="00893172"/>
    <w:rsid w:val="008935A0"/>
    <w:rsid w:val="0089412C"/>
    <w:rsid w:val="00897E62"/>
    <w:rsid w:val="008A26AE"/>
    <w:rsid w:val="008A4857"/>
    <w:rsid w:val="008A6C01"/>
    <w:rsid w:val="008A732B"/>
    <w:rsid w:val="008B004C"/>
    <w:rsid w:val="008B0E4C"/>
    <w:rsid w:val="008B157E"/>
    <w:rsid w:val="008B17D1"/>
    <w:rsid w:val="008B1CAB"/>
    <w:rsid w:val="008B3B11"/>
    <w:rsid w:val="008B7033"/>
    <w:rsid w:val="008C0FD3"/>
    <w:rsid w:val="008C139D"/>
    <w:rsid w:val="008C4AB6"/>
    <w:rsid w:val="008C6818"/>
    <w:rsid w:val="008C72DD"/>
    <w:rsid w:val="008C7FAB"/>
    <w:rsid w:val="008D2732"/>
    <w:rsid w:val="008D4974"/>
    <w:rsid w:val="008E4996"/>
    <w:rsid w:val="008E617E"/>
    <w:rsid w:val="008E6EEB"/>
    <w:rsid w:val="008E7CDC"/>
    <w:rsid w:val="008F3B5D"/>
    <w:rsid w:val="008F3E14"/>
    <w:rsid w:val="008F4632"/>
    <w:rsid w:val="008F4C52"/>
    <w:rsid w:val="008F55C1"/>
    <w:rsid w:val="00903C25"/>
    <w:rsid w:val="009047FD"/>
    <w:rsid w:val="009055D4"/>
    <w:rsid w:val="009063AF"/>
    <w:rsid w:val="00910FB5"/>
    <w:rsid w:val="00914733"/>
    <w:rsid w:val="009153F9"/>
    <w:rsid w:val="009202DF"/>
    <w:rsid w:val="009219CE"/>
    <w:rsid w:val="00921D43"/>
    <w:rsid w:val="009250DE"/>
    <w:rsid w:val="009314AA"/>
    <w:rsid w:val="00932561"/>
    <w:rsid w:val="0093442A"/>
    <w:rsid w:val="0093491D"/>
    <w:rsid w:val="00935E59"/>
    <w:rsid w:val="00943052"/>
    <w:rsid w:val="009436AA"/>
    <w:rsid w:val="00951891"/>
    <w:rsid w:val="0095355F"/>
    <w:rsid w:val="00953EC4"/>
    <w:rsid w:val="00954985"/>
    <w:rsid w:val="00954B27"/>
    <w:rsid w:val="009574E6"/>
    <w:rsid w:val="00960C6E"/>
    <w:rsid w:val="00964078"/>
    <w:rsid w:val="009652E0"/>
    <w:rsid w:val="00965F57"/>
    <w:rsid w:val="009675BB"/>
    <w:rsid w:val="009725D7"/>
    <w:rsid w:val="00972850"/>
    <w:rsid w:val="0097576F"/>
    <w:rsid w:val="00975FD6"/>
    <w:rsid w:val="00980643"/>
    <w:rsid w:val="00981727"/>
    <w:rsid w:val="00982502"/>
    <w:rsid w:val="00983C60"/>
    <w:rsid w:val="00984093"/>
    <w:rsid w:val="00987348"/>
    <w:rsid w:val="009876A9"/>
    <w:rsid w:val="00990C85"/>
    <w:rsid w:val="00991097"/>
    <w:rsid w:val="0099484B"/>
    <w:rsid w:val="009A0B72"/>
    <w:rsid w:val="009A1DCF"/>
    <w:rsid w:val="009A22D1"/>
    <w:rsid w:val="009A398A"/>
    <w:rsid w:val="009B2B47"/>
    <w:rsid w:val="009B5AF4"/>
    <w:rsid w:val="009B7581"/>
    <w:rsid w:val="009C0DEC"/>
    <w:rsid w:val="009C202F"/>
    <w:rsid w:val="009C76B7"/>
    <w:rsid w:val="009C7889"/>
    <w:rsid w:val="009D0BC2"/>
    <w:rsid w:val="009D3604"/>
    <w:rsid w:val="009D3E58"/>
    <w:rsid w:val="009D717C"/>
    <w:rsid w:val="009E221E"/>
    <w:rsid w:val="009E2696"/>
    <w:rsid w:val="009E34FF"/>
    <w:rsid w:val="009E44C7"/>
    <w:rsid w:val="009E6D4D"/>
    <w:rsid w:val="009F2F0B"/>
    <w:rsid w:val="009F4BA2"/>
    <w:rsid w:val="009F6E9C"/>
    <w:rsid w:val="00A0279A"/>
    <w:rsid w:val="00A03075"/>
    <w:rsid w:val="00A0508B"/>
    <w:rsid w:val="00A053BB"/>
    <w:rsid w:val="00A06A51"/>
    <w:rsid w:val="00A10BBB"/>
    <w:rsid w:val="00A1159A"/>
    <w:rsid w:val="00A11C89"/>
    <w:rsid w:val="00A131E6"/>
    <w:rsid w:val="00A13810"/>
    <w:rsid w:val="00A14AD7"/>
    <w:rsid w:val="00A14ADE"/>
    <w:rsid w:val="00A21F66"/>
    <w:rsid w:val="00A22723"/>
    <w:rsid w:val="00A24A3D"/>
    <w:rsid w:val="00A2542B"/>
    <w:rsid w:val="00A26A0E"/>
    <w:rsid w:val="00A304D2"/>
    <w:rsid w:val="00A310E7"/>
    <w:rsid w:val="00A32A11"/>
    <w:rsid w:val="00A33B52"/>
    <w:rsid w:val="00A34A91"/>
    <w:rsid w:val="00A34D66"/>
    <w:rsid w:val="00A366A3"/>
    <w:rsid w:val="00A36A4D"/>
    <w:rsid w:val="00A37939"/>
    <w:rsid w:val="00A40168"/>
    <w:rsid w:val="00A4499B"/>
    <w:rsid w:val="00A45278"/>
    <w:rsid w:val="00A54C1B"/>
    <w:rsid w:val="00A57B3C"/>
    <w:rsid w:val="00A6073F"/>
    <w:rsid w:val="00A6196B"/>
    <w:rsid w:val="00A6219E"/>
    <w:rsid w:val="00A64014"/>
    <w:rsid w:val="00A65038"/>
    <w:rsid w:val="00A669F2"/>
    <w:rsid w:val="00A70BA2"/>
    <w:rsid w:val="00A71EF1"/>
    <w:rsid w:val="00A75F8B"/>
    <w:rsid w:val="00A8172F"/>
    <w:rsid w:val="00A819CD"/>
    <w:rsid w:val="00A8508A"/>
    <w:rsid w:val="00A862BE"/>
    <w:rsid w:val="00A87D83"/>
    <w:rsid w:val="00A90974"/>
    <w:rsid w:val="00A90E33"/>
    <w:rsid w:val="00A912DE"/>
    <w:rsid w:val="00A91F04"/>
    <w:rsid w:val="00A93602"/>
    <w:rsid w:val="00A9572B"/>
    <w:rsid w:val="00A95B42"/>
    <w:rsid w:val="00A97F3D"/>
    <w:rsid w:val="00AA0039"/>
    <w:rsid w:val="00AA3BBE"/>
    <w:rsid w:val="00AB0343"/>
    <w:rsid w:val="00AB4EBB"/>
    <w:rsid w:val="00AC6962"/>
    <w:rsid w:val="00AD00E0"/>
    <w:rsid w:val="00AD2347"/>
    <w:rsid w:val="00AD37F4"/>
    <w:rsid w:val="00AD3C47"/>
    <w:rsid w:val="00AE01F1"/>
    <w:rsid w:val="00AE1B6C"/>
    <w:rsid w:val="00AE4A6A"/>
    <w:rsid w:val="00AF0EBE"/>
    <w:rsid w:val="00AF1E50"/>
    <w:rsid w:val="00AF281F"/>
    <w:rsid w:val="00AF3213"/>
    <w:rsid w:val="00AF4991"/>
    <w:rsid w:val="00B00E99"/>
    <w:rsid w:val="00B02094"/>
    <w:rsid w:val="00B039AC"/>
    <w:rsid w:val="00B0596C"/>
    <w:rsid w:val="00B05C3D"/>
    <w:rsid w:val="00B0679F"/>
    <w:rsid w:val="00B07A94"/>
    <w:rsid w:val="00B07F3D"/>
    <w:rsid w:val="00B11D47"/>
    <w:rsid w:val="00B1345D"/>
    <w:rsid w:val="00B20021"/>
    <w:rsid w:val="00B220F6"/>
    <w:rsid w:val="00B233AA"/>
    <w:rsid w:val="00B35A74"/>
    <w:rsid w:val="00B35B3A"/>
    <w:rsid w:val="00B36633"/>
    <w:rsid w:val="00B41676"/>
    <w:rsid w:val="00B4206B"/>
    <w:rsid w:val="00B45DA0"/>
    <w:rsid w:val="00B467E5"/>
    <w:rsid w:val="00B46AEA"/>
    <w:rsid w:val="00B623CD"/>
    <w:rsid w:val="00B636E4"/>
    <w:rsid w:val="00B63D88"/>
    <w:rsid w:val="00B714B5"/>
    <w:rsid w:val="00B715FA"/>
    <w:rsid w:val="00B71CEB"/>
    <w:rsid w:val="00B7409B"/>
    <w:rsid w:val="00B80664"/>
    <w:rsid w:val="00B81228"/>
    <w:rsid w:val="00B81C8A"/>
    <w:rsid w:val="00B83539"/>
    <w:rsid w:val="00B84B15"/>
    <w:rsid w:val="00B9058B"/>
    <w:rsid w:val="00B9081C"/>
    <w:rsid w:val="00B93BAC"/>
    <w:rsid w:val="00B9510C"/>
    <w:rsid w:val="00B97AC9"/>
    <w:rsid w:val="00B97BA1"/>
    <w:rsid w:val="00BA40CA"/>
    <w:rsid w:val="00BB1DB1"/>
    <w:rsid w:val="00BB301B"/>
    <w:rsid w:val="00BB35EC"/>
    <w:rsid w:val="00BB5C66"/>
    <w:rsid w:val="00BC07ED"/>
    <w:rsid w:val="00BC1FC4"/>
    <w:rsid w:val="00BC2C3F"/>
    <w:rsid w:val="00BC4AB9"/>
    <w:rsid w:val="00BC578A"/>
    <w:rsid w:val="00BC6627"/>
    <w:rsid w:val="00BE4857"/>
    <w:rsid w:val="00BF33B3"/>
    <w:rsid w:val="00BF4095"/>
    <w:rsid w:val="00BF6275"/>
    <w:rsid w:val="00BF7934"/>
    <w:rsid w:val="00C0043E"/>
    <w:rsid w:val="00C0173A"/>
    <w:rsid w:val="00C07E32"/>
    <w:rsid w:val="00C10900"/>
    <w:rsid w:val="00C1106C"/>
    <w:rsid w:val="00C11A80"/>
    <w:rsid w:val="00C12856"/>
    <w:rsid w:val="00C13020"/>
    <w:rsid w:val="00C13761"/>
    <w:rsid w:val="00C14F06"/>
    <w:rsid w:val="00C153F9"/>
    <w:rsid w:val="00C21490"/>
    <w:rsid w:val="00C23BAA"/>
    <w:rsid w:val="00C26DC1"/>
    <w:rsid w:val="00C272D7"/>
    <w:rsid w:val="00C3643F"/>
    <w:rsid w:val="00C37C9A"/>
    <w:rsid w:val="00C37ED9"/>
    <w:rsid w:val="00C42336"/>
    <w:rsid w:val="00C42CBB"/>
    <w:rsid w:val="00C4340B"/>
    <w:rsid w:val="00C51536"/>
    <w:rsid w:val="00C546B2"/>
    <w:rsid w:val="00C54B41"/>
    <w:rsid w:val="00C56304"/>
    <w:rsid w:val="00C57B03"/>
    <w:rsid w:val="00C61A57"/>
    <w:rsid w:val="00C62CC8"/>
    <w:rsid w:val="00C63B6F"/>
    <w:rsid w:val="00C64702"/>
    <w:rsid w:val="00C64E80"/>
    <w:rsid w:val="00C67B2A"/>
    <w:rsid w:val="00C70C38"/>
    <w:rsid w:val="00C73F6B"/>
    <w:rsid w:val="00C74A21"/>
    <w:rsid w:val="00C76952"/>
    <w:rsid w:val="00C801C8"/>
    <w:rsid w:val="00C82D23"/>
    <w:rsid w:val="00C873B0"/>
    <w:rsid w:val="00C925B9"/>
    <w:rsid w:val="00C93DC0"/>
    <w:rsid w:val="00C9465D"/>
    <w:rsid w:val="00C95A1D"/>
    <w:rsid w:val="00CA0454"/>
    <w:rsid w:val="00CA15F9"/>
    <w:rsid w:val="00CA1983"/>
    <w:rsid w:val="00CA509C"/>
    <w:rsid w:val="00CA6FF6"/>
    <w:rsid w:val="00CB15F0"/>
    <w:rsid w:val="00CB20A6"/>
    <w:rsid w:val="00CB230E"/>
    <w:rsid w:val="00CB251B"/>
    <w:rsid w:val="00CB3D23"/>
    <w:rsid w:val="00CB621F"/>
    <w:rsid w:val="00CB74DF"/>
    <w:rsid w:val="00CC241B"/>
    <w:rsid w:val="00CD1476"/>
    <w:rsid w:val="00CD2239"/>
    <w:rsid w:val="00CD2F74"/>
    <w:rsid w:val="00CD34F6"/>
    <w:rsid w:val="00CD5000"/>
    <w:rsid w:val="00CE2545"/>
    <w:rsid w:val="00CE6B83"/>
    <w:rsid w:val="00CF28DF"/>
    <w:rsid w:val="00CF39CD"/>
    <w:rsid w:val="00CF3A2F"/>
    <w:rsid w:val="00D03329"/>
    <w:rsid w:val="00D036AC"/>
    <w:rsid w:val="00D10CF8"/>
    <w:rsid w:val="00D132B0"/>
    <w:rsid w:val="00D1431B"/>
    <w:rsid w:val="00D147C2"/>
    <w:rsid w:val="00D14BEE"/>
    <w:rsid w:val="00D1646B"/>
    <w:rsid w:val="00D16753"/>
    <w:rsid w:val="00D1739C"/>
    <w:rsid w:val="00D17B8F"/>
    <w:rsid w:val="00D200CA"/>
    <w:rsid w:val="00D26085"/>
    <w:rsid w:val="00D26A6E"/>
    <w:rsid w:val="00D31055"/>
    <w:rsid w:val="00D333D2"/>
    <w:rsid w:val="00D3395E"/>
    <w:rsid w:val="00D37B17"/>
    <w:rsid w:val="00D50FBA"/>
    <w:rsid w:val="00D52D5D"/>
    <w:rsid w:val="00D563C4"/>
    <w:rsid w:val="00D56C90"/>
    <w:rsid w:val="00D56D54"/>
    <w:rsid w:val="00D61398"/>
    <w:rsid w:val="00D717F5"/>
    <w:rsid w:val="00D71DE2"/>
    <w:rsid w:val="00D72364"/>
    <w:rsid w:val="00D724A8"/>
    <w:rsid w:val="00D72D60"/>
    <w:rsid w:val="00D74C7D"/>
    <w:rsid w:val="00D75784"/>
    <w:rsid w:val="00D76EC7"/>
    <w:rsid w:val="00D802C7"/>
    <w:rsid w:val="00D809E4"/>
    <w:rsid w:val="00D80E80"/>
    <w:rsid w:val="00D80E9D"/>
    <w:rsid w:val="00D8201B"/>
    <w:rsid w:val="00D83247"/>
    <w:rsid w:val="00D84E12"/>
    <w:rsid w:val="00D85E9F"/>
    <w:rsid w:val="00D8647C"/>
    <w:rsid w:val="00D879F4"/>
    <w:rsid w:val="00D9539E"/>
    <w:rsid w:val="00DA0D07"/>
    <w:rsid w:val="00DA0FBF"/>
    <w:rsid w:val="00DA2D96"/>
    <w:rsid w:val="00DA30E2"/>
    <w:rsid w:val="00DA4843"/>
    <w:rsid w:val="00DA7CEC"/>
    <w:rsid w:val="00DB11D7"/>
    <w:rsid w:val="00DB13C2"/>
    <w:rsid w:val="00DB3006"/>
    <w:rsid w:val="00DB59B3"/>
    <w:rsid w:val="00DB70BD"/>
    <w:rsid w:val="00DC0DD7"/>
    <w:rsid w:val="00DC26B1"/>
    <w:rsid w:val="00DC282B"/>
    <w:rsid w:val="00DC571D"/>
    <w:rsid w:val="00DC58B1"/>
    <w:rsid w:val="00DD3A51"/>
    <w:rsid w:val="00DD42A2"/>
    <w:rsid w:val="00DD77E1"/>
    <w:rsid w:val="00DD78B1"/>
    <w:rsid w:val="00DD7D9E"/>
    <w:rsid w:val="00DE0ABA"/>
    <w:rsid w:val="00DE0BF8"/>
    <w:rsid w:val="00DE191C"/>
    <w:rsid w:val="00DE2D3F"/>
    <w:rsid w:val="00DE2E7C"/>
    <w:rsid w:val="00DE3FFD"/>
    <w:rsid w:val="00DE69BB"/>
    <w:rsid w:val="00DE7181"/>
    <w:rsid w:val="00DF0397"/>
    <w:rsid w:val="00DF130B"/>
    <w:rsid w:val="00DF2324"/>
    <w:rsid w:val="00DF3619"/>
    <w:rsid w:val="00DF688C"/>
    <w:rsid w:val="00E022E9"/>
    <w:rsid w:val="00E0318A"/>
    <w:rsid w:val="00E06E2D"/>
    <w:rsid w:val="00E0732B"/>
    <w:rsid w:val="00E1079C"/>
    <w:rsid w:val="00E1575C"/>
    <w:rsid w:val="00E15F62"/>
    <w:rsid w:val="00E176A9"/>
    <w:rsid w:val="00E17B53"/>
    <w:rsid w:val="00E266E7"/>
    <w:rsid w:val="00E30618"/>
    <w:rsid w:val="00E31459"/>
    <w:rsid w:val="00E31E6B"/>
    <w:rsid w:val="00E34239"/>
    <w:rsid w:val="00E34403"/>
    <w:rsid w:val="00E3617D"/>
    <w:rsid w:val="00E36509"/>
    <w:rsid w:val="00E3780C"/>
    <w:rsid w:val="00E40DF9"/>
    <w:rsid w:val="00E427F7"/>
    <w:rsid w:val="00E42D9B"/>
    <w:rsid w:val="00E5034F"/>
    <w:rsid w:val="00E50B39"/>
    <w:rsid w:val="00E53EAE"/>
    <w:rsid w:val="00E55872"/>
    <w:rsid w:val="00E56F9C"/>
    <w:rsid w:val="00E611BD"/>
    <w:rsid w:val="00E7108C"/>
    <w:rsid w:val="00E730BD"/>
    <w:rsid w:val="00E77BC4"/>
    <w:rsid w:val="00E80364"/>
    <w:rsid w:val="00E821CE"/>
    <w:rsid w:val="00E82C6B"/>
    <w:rsid w:val="00E8411E"/>
    <w:rsid w:val="00E8598A"/>
    <w:rsid w:val="00E86C4C"/>
    <w:rsid w:val="00E90E98"/>
    <w:rsid w:val="00E94525"/>
    <w:rsid w:val="00E949CC"/>
    <w:rsid w:val="00E95149"/>
    <w:rsid w:val="00E972B4"/>
    <w:rsid w:val="00EA2642"/>
    <w:rsid w:val="00EA30C6"/>
    <w:rsid w:val="00EA5759"/>
    <w:rsid w:val="00EA5AEF"/>
    <w:rsid w:val="00EA782B"/>
    <w:rsid w:val="00EB1965"/>
    <w:rsid w:val="00EB30DE"/>
    <w:rsid w:val="00EB3B0D"/>
    <w:rsid w:val="00EC0770"/>
    <w:rsid w:val="00EC0E97"/>
    <w:rsid w:val="00EC2CB0"/>
    <w:rsid w:val="00EC4541"/>
    <w:rsid w:val="00EC4672"/>
    <w:rsid w:val="00EC5412"/>
    <w:rsid w:val="00EC5F05"/>
    <w:rsid w:val="00ED1590"/>
    <w:rsid w:val="00ED2B49"/>
    <w:rsid w:val="00ED34BD"/>
    <w:rsid w:val="00ED39C1"/>
    <w:rsid w:val="00ED531A"/>
    <w:rsid w:val="00ED5599"/>
    <w:rsid w:val="00ED5CA2"/>
    <w:rsid w:val="00ED5EAE"/>
    <w:rsid w:val="00ED6326"/>
    <w:rsid w:val="00ED7808"/>
    <w:rsid w:val="00EE2974"/>
    <w:rsid w:val="00EE4A9C"/>
    <w:rsid w:val="00EE7344"/>
    <w:rsid w:val="00EE790C"/>
    <w:rsid w:val="00EF0378"/>
    <w:rsid w:val="00EF2987"/>
    <w:rsid w:val="00EF3828"/>
    <w:rsid w:val="00F012C2"/>
    <w:rsid w:val="00F01826"/>
    <w:rsid w:val="00F054A4"/>
    <w:rsid w:val="00F0744E"/>
    <w:rsid w:val="00F13A4A"/>
    <w:rsid w:val="00F23330"/>
    <w:rsid w:val="00F24BF3"/>
    <w:rsid w:val="00F25AF2"/>
    <w:rsid w:val="00F2765E"/>
    <w:rsid w:val="00F30274"/>
    <w:rsid w:val="00F30FD1"/>
    <w:rsid w:val="00F31412"/>
    <w:rsid w:val="00F31A90"/>
    <w:rsid w:val="00F33F8B"/>
    <w:rsid w:val="00F43CEA"/>
    <w:rsid w:val="00F45C1A"/>
    <w:rsid w:val="00F476CA"/>
    <w:rsid w:val="00F47FB7"/>
    <w:rsid w:val="00F507E6"/>
    <w:rsid w:val="00F51477"/>
    <w:rsid w:val="00F514FD"/>
    <w:rsid w:val="00F5164C"/>
    <w:rsid w:val="00F54EE6"/>
    <w:rsid w:val="00F5577A"/>
    <w:rsid w:val="00F56949"/>
    <w:rsid w:val="00F56952"/>
    <w:rsid w:val="00F61AF0"/>
    <w:rsid w:val="00F6638A"/>
    <w:rsid w:val="00F72E6B"/>
    <w:rsid w:val="00F730C0"/>
    <w:rsid w:val="00F76DCA"/>
    <w:rsid w:val="00F76E61"/>
    <w:rsid w:val="00F7717C"/>
    <w:rsid w:val="00F77E2B"/>
    <w:rsid w:val="00F83ED7"/>
    <w:rsid w:val="00F87810"/>
    <w:rsid w:val="00F90052"/>
    <w:rsid w:val="00F928EA"/>
    <w:rsid w:val="00F92DF8"/>
    <w:rsid w:val="00F937F4"/>
    <w:rsid w:val="00FA1BD7"/>
    <w:rsid w:val="00FA4E91"/>
    <w:rsid w:val="00FA5EC5"/>
    <w:rsid w:val="00FA6370"/>
    <w:rsid w:val="00FB0DD9"/>
    <w:rsid w:val="00FB19C3"/>
    <w:rsid w:val="00FB2291"/>
    <w:rsid w:val="00FB5ACD"/>
    <w:rsid w:val="00FB64C4"/>
    <w:rsid w:val="00FC1251"/>
    <w:rsid w:val="00FC125E"/>
    <w:rsid w:val="00FC4C13"/>
    <w:rsid w:val="00FC5193"/>
    <w:rsid w:val="00FC5609"/>
    <w:rsid w:val="00FC6276"/>
    <w:rsid w:val="00FD1A61"/>
    <w:rsid w:val="00FD4C7A"/>
    <w:rsid w:val="00FD6B9D"/>
    <w:rsid w:val="00FE073F"/>
    <w:rsid w:val="00FE1C50"/>
    <w:rsid w:val="00FE1DFD"/>
    <w:rsid w:val="00FE7FE0"/>
    <w:rsid w:val="00FF04FA"/>
    <w:rsid w:val="00FF0D42"/>
    <w:rsid w:val="00FF22F6"/>
    <w:rsid w:val="00FF3B10"/>
    <w:rsid w:val="00FF4D42"/>
    <w:rsid w:val="00FF4FAE"/>
    <w:rsid w:val="00FF5101"/>
    <w:rsid w:val="00FF581A"/>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rules v:ext="edit">
        <o:r id="V:Rule33" type="connector" idref="#Straight Arrow Connector 58"/>
        <o:r id="V:Rule34" type="connector" idref="#Straight Arrow Connector 248"/>
        <o:r id="V:Rule35" type="connector" idref="#Straight Arrow Connector 63"/>
        <o:r id="V:Rule36" type="connector" idref="#Straight Arrow Connector 50"/>
        <o:r id="V:Rule37" type="connector" idref="#Straight Arrow Connector 293"/>
        <o:r id="V:Rule38" type="connector" idref="#Straight Arrow Connector 288"/>
        <o:r id="V:Rule39" type="connector" idref="#Straight Arrow Connector 296"/>
        <o:r id="V:Rule40" type="connector" idref="#Straight Arrow Connector 53"/>
        <o:r id="V:Rule41" type="connector" idref="#Straight Arrow Connector 57"/>
        <o:r id="V:Rule42" type="connector" idref="#Straight Arrow Connector 54"/>
        <o:r id="V:Rule43" type="connector" idref="#Straight Arrow Connector 303"/>
        <o:r id="V:Rule44" type="connector" idref="#Straight Arrow Connector 300"/>
        <o:r id="V:Rule45" type="connector" idref="#Straight Arrow Connector 44"/>
        <o:r id="V:Rule46" type="connector" idref="#Straight Arrow Connector 41"/>
        <o:r id="V:Rule47" type="connector" idref="#Straight Arrow Connector 302"/>
        <o:r id="V:Rule48" type="connector" idref="#Straight Arrow Connector 52"/>
        <o:r id="V:Rule49" type="connector" idref="#Straight Arrow Connector 297"/>
        <o:r id="V:Rule50" type="connector" idref="#Straight Arrow Connector 49"/>
        <o:r id="V:Rule51" type="connector" idref="#Straight Arrow Connector 245"/>
        <o:r id="V:Rule52" type="connector" idref="#Straight Arrow Connector 60"/>
        <o:r id="V:Rule53" type="connector" idref="#Straight Arrow Connector 253"/>
        <o:r id="V:Rule54" type="connector" idref="#Straight Arrow Connector 40"/>
        <o:r id="V:Rule55" type="connector" idref="#Straight Arrow Connector 45"/>
        <o:r id="V:Rule56" type="connector" idref="#Straight Arrow Connector 255"/>
        <o:r id="V:Rule57" type="connector" idref="#Straight Arrow Connector 61"/>
        <o:r id="V:Rule58" type="connector" idref="#Straight Arrow Connector 246"/>
        <o:r id="V:Rule59" type="connector" idref="#Straight Arrow Connector 294"/>
        <o:r id="V:Rule60" type="connector" idref="#Straight Arrow Connector 290"/>
        <o:r id="V:Rule61" type="connector" idref="#Straight Arrow Connector 249"/>
        <o:r id="V:Rule62" type="connector" idref="#Straight Arrow Connector 252"/>
        <o:r id="V:Rule63" type="connector" idref="#Straight Arrow Connector 299"/>
        <o:r id="V:Rule64" type="connector" idref="#Straight Arrow Connector 2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uiPriority="1" w:qFormat="1"/>
    <w:lsdException w:name="heading 2" w:locked="0" w:uiPriority="1" w:qFormat="1"/>
    <w:lsdException w:name="heading 3" w:locked="0" w:uiPriority="1" w:qFormat="1"/>
    <w:lsdException w:name="heading 4" w:locked="0" w:uiPriority="1" w:qFormat="1"/>
    <w:lsdException w:name="heading 5" w:locked="0" w:uiPriority="1" w:qFormat="1"/>
    <w:lsdException w:name="heading 6" w:uiPriority="1" w:qFormat="1"/>
    <w:lsdException w:name="heading 7" w:uiPriority="1" w:qFormat="1"/>
    <w:lsdException w:name="heading 8" w:uiPriority="1" w:qFormat="1"/>
    <w:lsdException w:name="heading 9" w:locked="0" w:uiPriority="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qFormat="1"/>
    <w:lsdException w:name="toc 2" w:locked="0" w:uiPriority="39" w:qFormat="1"/>
    <w:lsdException w:name="toc 3" w:locked="0" w:qFormat="1"/>
    <w:lsdException w:name="toc 4" w:locked="0" w:qFormat="1"/>
    <w:lsdException w:name="toc 5" w:locked="0" w:uiPriority="39" w:qFormat="1"/>
    <w:lsdException w:name="toc 7" w:semiHidden="1"/>
    <w:lsdException w:name="toc 8" w:semiHidden="1"/>
    <w:lsdException w:name="toc 9" w:semiHidden="1"/>
    <w:lsdException w:name="Normal Indent" w:uiPriority="2"/>
    <w:lsdException w:name="footnote text" w:uiPriority="2"/>
    <w:lsdException w:name="header" w:uiPriority="2"/>
    <w:lsdException w:name="footer" w:locked="0" w:uiPriority="2"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Title" w:uiPriority="2"/>
    <w:lsdException w:name="Default Paragraph Font" w:locked="0" w:uiPriority="1"/>
    <w:lsdException w:name="Body Text" w:locked="0" w:qFormat="1"/>
    <w:lsdException w:name="Body Text Indent" w:semiHidden="1"/>
    <w:lsdException w:name="Subtitle" w:uiPriority="2"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2" w:qFormat="1"/>
    <w:lsdException w:name="FollowedHyperlink" w:locked="0"/>
    <w:lsdException w:name="Strong" w:uiPriority="2" w:qFormat="1"/>
    <w:lsdException w:name="Emphasis" w:uiPriority="2"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Balloon Text" w:uiPriority="2"/>
    <w:lsdException w:name="Placeholder Text" w:semiHidden="1" w:uiPriority="2"/>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2" w:qFormat="1"/>
    <w:lsdException w:name="Quote" w:semiHidden="1" w:uiPriority="2" w:qFormat="1"/>
    <w:lsdException w:name="Intense Quote" w:semiHidden="1"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
    <w:lsdException w:name="Intense Emphasis" w:semiHidden="1" w:uiPriority="2" w:qFormat="1"/>
    <w:lsdException w:name="Subtle Reference" w:semiHidden="1" w:uiPriority="2"/>
    <w:lsdException w:name="Intense Reference" w:semiHidden="1" w:uiPriority="2" w:qFormat="1"/>
    <w:lsdException w:name="Book Title" w:semiHidden="1" w:uiPriority="2"/>
    <w:lsdException w:name="Bibliography" w:semiHidden="1" w:uiPriority="2" w:unhideWhenUsed="1"/>
    <w:lsdException w:name="TOC Heading" w:locked="0" w:qFormat="1"/>
  </w:latentStyles>
  <w:style w:type="paragraph" w:default="1" w:styleId="Normal">
    <w:name w:val="Normal"/>
    <w:aliases w:val="N-DO NOT USE"/>
    <w:qFormat/>
    <w:rsid w:val="00C272D7"/>
    <w:pPr>
      <w:spacing w:before="0"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B84B15"/>
    <w:pPr>
      <w:keepNext/>
      <w:spacing w:before="0" w:after="240" w:line="470" w:lineRule="exact"/>
      <w:jc w:val="center"/>
      <w:outlineLvl w:val="0"/>
    </w:pPr>
    <w:rPr>
      <w:rFonts w:eastAsia="Times New Roman"/>
      <w:b/>
      <w:sz w:val="36"/>
      <w:lang w:eastAsia="en-US"/>
    </w:rPr>
  </w:style>
  <w:style w:type="paragraph" w:styleId="Heading2">
    <w:name w:val="heading 2"/>
    <w:next w:val="Normal"/>
    <w:link w:val="Heading2Char"/>
    <w:uiPriority w:val="1"/>
    <w:qFormat/>
    <w:rsid w:val="00B84B15"/>
    <w:pPr>
      <w:keepNext/>
      <w:spacing w:before="240" w:after="140" w:line="350" w:lineRule="exact"/>
      <w:outlineLvl w:val="1"/>
    </w:pPr>
    <w:rPr>
      <w:rFonts w:eastAsia="Times New Roman"/>
      <w:b/>
      <w:sz w:val="28"/>
      <w:lang w:eastAsia="en-US"/>
    </w:rPr>
  </w:style>
  <w:style w:type="paragraph" w:styleId="Heading3">
    <w:name w:val="heading 3"/>
    <w:next w:val="Normal"/>
    <w:link w:val="Heading3Char"/>
    <w:uiPriority w:val="1"/>
    <w:qFormat/>
    <w:rsid w:val="00B84B15"/>
    <w:pPr>
      <w:keepNext/>
      <w:spacing w:after="100" w:line="300" w:lineRule="exact"/>
      <w:outlineLvl w:val="2"/>
    </w:pPr>
    <w:rPr>
      <w:rFonts w:eastAsia="Times New Roman"/>
      <w:b/>
      <w:sz w:val="24"/>
      <w:lang w:eastAsia="en-US"/>
    </w:rPr>
  </w:style>
  <w:style w:type="paragraph" w:styleId="Heading4">
    <w:name w:val="heading 4"/>
    <w:next w:val="Normal"/>
    <w:link w:val="Heading4Char"/>
    <w:uiPriority w:val="1"/>
    <w:qFormat/>
    <w:rsid w:val="00B84B15"/>
    <w:pPr>
      <w:keepNext/>
      <w:spacing w:before="100" w:after="20" w:line="250" w:lineRule="exact"/>
      <w:outlineLvl w:val="3"/>
    </w:pPr>
    <w:rPr>
      <w:rFonts w:eastAsia="Times New Roman"/>
      <w:b/>
      <w:sz w:val="24"/>
      <w:lang w:eastAsia="en-US"/>
    </w:rPr>
  </w:style>
  <w:style w:type="paragraph" w:styleId="Heading5">
    <w:name w:val="heading 5"/>
    <w:next w:val="Normal"/>
    <w:link w:val="Heading5Char"/>
    <w:uiPriority w:val="1"/>
    <w:qFormat/>
    <w:rsid w:val="00B84B15"/>
    <w:pPr>
      <w:keepNext/>
      <w:spacing w:before="60" w:after="20" w:line="250" w:lineRule="exact"/>
      <w:outlineLvl w:val="4"/>
    </w:pPr>
    <w:rPr>
      <w:rFonts w:eastAsia="Times New Roman"/>
      <w:i/>
      <w:sz w:val="24"/>
      <w:lang w:eastAsia="en-US"/>
    </w:rPr>
  </w:style>
  <w:style w:type="paragraph" w:styleId="Heading6">
    <w:name w:val="heading 6"/>
    <w:basedOn w:val="Normal"/>
    <w:next w:val="Normal"/>
    <w:link w:val="Heading6Char"/>
    <w:uiPriority w:val="1"/>
    <w:qFormat/>
    <w:locked/>
    <w:rsid w:val="00B84B15"/>
    <w:pPr>
      <w:keepNext/>
      <w:spacing w:before="60" w:after="20" w:line="250" w:lineRule="atLeast"/>
      <w:outlineLvl w:val="5"/>
    </w:pPr>
    <w:rPr>
      <w:b/>
      <w:sz w:val="20"/>
    </w:rPr>
  </w:style>
  <w:style w:type="paragraph" w:styleId="Heading7">
    <w:name w:val="heading 7"/>
    <w:basedOn w:val="Normal"/>
    <w:next w:val="Normal"/>
    <w:link w:val="Heading7Char"/>
    <w:uiPriority w:val="1"/>
    <w:qFormat/>
    <w:locked/>
    <w:rsid w:val="00B84B15"/>
    <w:pPr>
      <w:spacing w:before="60" w:after="40" w:line="240" w:lineRule="atLeast"/>
      <w:outlineLvl w:val="6"/>
    </w:pPr>
    <w:rPr>
      <w:i/>
      <w:sz w:val="20"/>
    </w:rPr>
  </w:style>
  <w:style w:type="paragraph" w:styleId="Heading8">
    <w:name w:val="heading 8"/>
    <w:link w:val="Heading8Char"/>
    <w:uiPriority w:val="1"/>
    <w:qFormat/>
    <w:locked/>
    <w:rsid w:val="00B84B15"/>
    <w:pPr>
      <w:spacing w:before="0" w:after="240" w:line="260" w:lineRule="atLeast"/>
      <w:jc w:val="center"/>
      <w:outlineLvl w:val="7"/>
    </w:pPr>
    <w:rPr>
      <w:rFonts w:eastAsia="Times New Roman"/>
      <w:sz w:val="24"/>
      <w:lang w:eastAsia="en-US"/>
    </w:rPr>
  </w:style>
  <w:style w:type="paragraph" w:styleId="Heading9">
    <w:name w:val="heading 9"/>
    <w:aliases w:val="Heading appendix 1,Heading Appendix 1"/>
    <w:link w:val="Heading9Char"/>
    <w:uiPriority w:val="1"/>
    <w:qFormat/>
    <w:rsid w:val="00B84B15"/>
    <w:pPr>
      <w:keepNext/>
      <w:spacing w:before="120" w:after="120" w:line="260" w:lineRule="atLeast"/>
      <w:outlineLvl w:val="8"/>
    </w:pPr>
    <w:rPr>
      <w:rFonts w:eastAsia="Times New Roman"/>
      <w:sz w:val="24"/>
      <w:lang w:eastAsia="en-US"/>
    </w:rPr>
  </w:style>
  <w:style w:type="character" w:default="1" w:styleId="DefaultParagraphFont">
    <w:name w:val="Default Paragraph Font"/>
    <w:uiPriority w:val="1"/>
    <w:semiHidden/>
    <w:unhideWhenUsed/>
    <w:rsid w:val="00C272D7"/>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rsid w:val="00C272D7"/>
  </w:style>
  <w:style w:type="paragraph" w:styleId="BodyText">
    <w:name w:val="Body Text"/>
    <w:link w:val="BodyTextChar"/>
    <w:qFormat/>
    <w:rsid w:val="005250A3"/>
    <w:rPr>
      <w:rFonts w:cs="Arial"/>
    </w:rPr>
  </w:style>
  <w:style w:type="paragraph" w:styleId="Footer">
    <w:name w:val="footer"/>
    <w:link w:val="FooterChar"/>
    <w:uiPriority w:val="2"/>
    <w:rsid w:val="00B84B15"/>
    <w:pPr>
      <w:spacing w:before="0" w:after="0" w:line="240" w:lineRule="auto"/>
      <w:jc w:val="center"/>
    </w:pPr>
    <w:rPr>
      <w:rFonts w:eastAsia="Times New Roman"/>
      <w:sz w:val="24"/>
      <w:lang w:eastAsia="en-US"/>
    </w:rPr>
  </w:style>
  <w:style w:type="paragraph" w:styleId="Header">
    <w:name w:val="header"/>
    <w:link w:val="HeaderChar"/>
    <w:uiPriority w:val="2"/>
    <w:locked/>
    <w:rsid w:val="00B84B15"/>
    <w:pPr>
      <w:spacing w:before="0" w:after="0" w:line="240" w:lineRule="auto"/>
    </w:pPr>
    <w:rPr>
      <w:rFonts w:ascii="Garamond" w:eastAsia="Times New Roman" w:hAnsi="Garamond"/>
      <w:sz w:val="24"/>
      <w:lang w:eastAsia="en-US"/>
    </w:rPr>
  </w:style>
  <w:style w:type="paragraph" w:customStyle="1" w:styleId="Record">
    <w:name w:val="Record #"/>
    <w:next w:val="Authors"/>
    <w:qFormat/>
    <w:rsid w:val="005250A3"/>
    <w:pPr>
      <w:keepNext/>
      <w:spacing w:after="1440"/>
    </w:pPr>
    <w:rPr>
      <w:rFonts w:eastAsia="Times New Roman"/>
      <w:caps/>
      <w:spacing w:val="10"/>
      <w:sz w:val="19"/>
    </w:rPr>
  </w:style>
  <w:style w:type="character" w:customStyle="1" w:styleId="Captionbold">
    <w:name w:val="Caption bold"/>
    <w:semiHidden/>
    <w:qFormat/>
    <w:rsid w:val="00E56F9C"/>
    <w:rPr>
      <w:b/>
    </w:rPr>
  </w:style>
  <w:style w:type="paragraph" w:customStyle="1" w:styleId="Documenttitle">
    <w:name w:val="Document title"/>
    <w:next w:val="BodyText"/>
    <w:qFormat/>
    <w:rsid w:val="00C13761"/>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5250A3"/>
    <w:pPr>
      <w:numPr>
        <w:numId w:val="20"/>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5250A3"/>
    <w:rPr>
      <w:rFonts w:cs="Arial"/>
    </w:rPr>
  </w:style>
  <w:style w:type="character" w:customStyle="1" w:styleId="CommentTextChar">
    <w:name w:val="Comment Text Char"/>
    <w:aliases w:val="CT-DO NOT USE Char"/>
    <w:basedOn w:val="DefaultParagraphFont"/>
    <w:link w:val="CommentText"/>
    <w:semiHidden/>
    <w:rsid w:val="005250A3"/>
    <w:rPr>
      <w:rFonts w:cs="Arial"/>
    </w:rPr>
  </w:style>
  <w:style w:type="paragraph" w:customStyle="1" w:styleId="Listbulletlevel10">
    <w:name w:val="List bullet level 1"/>
    <w:basedOn w:val="BodyText"/>
    <w:next w:val="BodyText"/>
    <w:link w:val="Listbulletlevel1Char"/>
    <w:qFormat/>
    <w:rsid w:val="00E56F9C"/>
    <w:pPr>
      <w:tabs>
        <w:tab w:val="num" w:pos="567"/>
      </w:tabs>
      <w:spacing w:before="60" w:after="60"/>
      <w:ind w:left="567" w:hanging="283"/>
    </w:pPr>
    <w:rPr>
      <w:rFonts w:eastAsia="Times New Roman"/>
    </w:rPr>
  </w:style>
  <w:style w:type="character" w:styleId="BookTitle">
    <w:name w:val="Book Title"/>
    <w:aliases w:val="BT-DO NOT USE"/>
    <w:basedOn w:val="DefaultParagraphFont"/>
    <w:uiPriority w:val="2"/>
    <w:locked/>
    <w:rsid w:val="00B84B15"/>
    <w:rPr>
      <w:b/>
      <w:bCs/>
      <w:smallCaps/>
      <w:spacing w:val="5"/>
    </w:rPr>
  </w:style>
  <w:style w:type="paragraph" w:customStyle="1" w:styleId="Listbulletlevel20">
    <w:name w:val="List bullet level 2"/>
    <w:basedOn w:val="Listbulletlevel10"/>
    <w:next w:val="BodyText"/>
    <w:qFormat/>
    <w:rsid w:val="00E56F9C"/>
    <w:pPr>
      <w:numPr>
        <w:ilvl w:val="1"/>
      </w:numPr>
      <w:tabs>
        <w:tab w:val="num" w:pos="567"/>
      </w:tabs>
      <w:ind w:left="567" w:hanging="283"/>
    </w:pPr>
  </w:style>
  <w:style w:type="paragraph" w:customStyle="1" w:styleId="Tabletitle">
    <w:name w:val="Table title"/>
    <w:basedOn w:val="BodyText"/>
    <w:next w:val="BodyText"/>
    <w:qFormat/>
    <w:rsid w:val="00E56F9C"/>
    <w:pPr>
      <w:keepNext/>
      <w:spacing w:before="480" w:after="120" w:line="240" w:lineRule="atLeast"/>
    </w:pPr>
    <w:rPr>
      <w:rFonts w:eastAsia="Times New Roman"/>
      <w:i/>
      <w:sz w:val="18"/>
      <w:szCs w:val="18"/>
    </w:rPr>
  </w:style>
  <w:style w:type="character" w:customStyle="1" w:styleId="Tabletitlebold">
    <w:name w:val="Table title bold"/>
    <w:semiHidden/>
    <w:qFormat/>
    <w:rsid w:val="00E56F9C"/>
    <w:rPr>
      <w:b/>
    </w:rPr>
  </w:style>
  <w:style w:type="paragraph" w:customStyle="1" w:styleId="Tabletextleft">
    <w:name w:val="Table text left"/>
    <w:next w:val="BodyText"/>
    <w:qFormat/>
    <w:rsid w:val="00E56F9C"/>
    <w:pPr>
      <w:spacing w:before="20" w:after="20" w:line="200" w:lineRule="atLeast"/>
    </w:pPr>
    <w:rPr>
      <w:rFonts w:eastAsia="Times New Roman" w:cs="Arial"/>
      <w:sz w:val="18"/>
    </w:rPr>
  </w:style>
  <w:style w:type="paragraph" w:customStyle="1" w:styleId="Tableheadingleft">
    <w:name w:val="Table heading left"/>
    <w:next w:val="BodyText"/>
    <w:semiHidden/>
    <w:rsid w:val="005250A3"/>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5250A3"/>
    <w:pPr>
      <w:spacing w:before="60" w:after="60" w:line="240" w:lineRule="atLeast"/>
      <w:ind w:left="284" w:hanging="284"/>
    </w:pPr>
    <w:rPr>
      <w:rFonts w:eastAsia="Times New Roman"/>
    </w:rPr>
  </w:style>
  <w:style w:type="character" w:styleId="CommentReference">
    <w:name w:val="annotation reference"/>
    <w:aliases w:val="CR-DO NOT USE"/>
    <w:semiHidden/>
    <w:locked/>
    <w:rsid w:val="005250A3"/>
  </w:style>
  <w:style w:type="paragraph" w:styleId="EndnoteText">
    <w:name w:val="endnote text"/>
    <w:aliases w:val="ET-DO NOT USE"/>
    <w:link w:val="EndnoteTextChar"/>
    <w:semiHidden/>
    <w:locked/>
    <w:rsid w:val="005250A3"/>
    <w:rPr>
      <w:rFonts w:cs="Arial"/>
    </w:rPr>
  </w:style>
  <w:style w:type="character" w:customStyle="1" w:styleId="Bodytextbold">
    <w:name w:val="Body text bold"/>
    <w:qFormat/>
    <w:rsid w:val="00E56F9C"/>
    <w:rPr>
      <w:b/>
    </w:rPr>
  </w:style>
  <w:style w:type="character" w:customStyle="1" w:styleId="Bodytextitalic">
    <w:name w:val="Body text italic"/>
    <w:qFormat/>
    <w:rsid w:val="00E56F9C"/>
    <w:rPr>
      <w:i/>
    </w:rPr>
  </w:style>
  <w:style w:type="character" w:customStyle="1" w:styleId="HeaderChar">
    <w:name w:val="Header Char"/>
    <w:basedOn w:val="DefaultParagraphFont"/>
    <w:link w:val="Header"/>
    <w:uiPriority w:val="2"/>
    <w:rsid w:val="005250A3"/>
    <w:rPr>
      <w:rFonts w:ascii="Garamond" w:eastAsia="Times New Roman" w:hAnsi="Garamond"/>
      <w:sz w:val="24"/>
      <w:lang w:eastAsia="en-US"/>
    </w:rPr>
  </w:style>
  <w:style w:type="character" w:customStyle="1" w:styleId="BodyTextChar">
    <w:name w:val="Body Text Char"/>
    <w:basedOn w:val="DefaultParagraphFont"/>
    <w:link w:val="BodyText"/>
    <w:rsid w:val="005250A3"/>
    <w:rPr>
      <w:rFonts w:cs="Arial"/>
    </w:rPr>
  </w:style>
  <w:style w:type="character" w:styleId="Strong">
    <w:name w:val="Strong"/>
    <w:aliases w:val="St-DO NOT USE"/>
    <w:basedOn w:val="DefaultParagraphFont"/>
    <w:uiPriority w:val="2"/>
    <w:locked/>
    <w:rsid w:val="00B84B15"/>
    <w:rPr>
      <w:b/>
      <w:bCs/>
    </w:rPr>
  </w:style>
  <w:style w:type="paragraph" w:styleId="TOC1">
    <w:name w:val="toc 1"/>
    <w:rsid w:val="00B84B15"/>
    <w:pPr>
      <w:tabs>
        <w:tab w:val="left" w:pos="357"/>
        <w:tab w:val="right" w:pos="8250"/>
      </w:tabs>
      <w:spacing w:before="240" w:after="60" w:line="300" w:lineRule="atLeast"/>
      <w:ind w:left="357" w:right="1077" w:hanging="357"/>
    </w:pPr>
    <w:rPr>
      <w:rFonts w:ascii="Arial Bold" w:eastAsia="Times New Roman" w:hAnsi="Arial Bold"/>
      <w:b/>
      <w:bCs/>
      <w:sz w:val="24"/>
      <w:lang w:eastAsia="en-US"/>
    </w:rPr>
  </w:style>
  <w:style w:type="paragraph" w:styleId="TOC2">
    <w:name w:val="toc 2"/>
    <w:basedOn w:val="TOC1"/>
    <w:uiPriority w:val="39"/>
    <w:rsid w:val="00B84B15"/>
    <w:pPr>
      <w:tabs>
        <w:tab w:val="left" w:pos="8307"/>
      </w:tabs>
      <w:spacing w:before="60" w:line="280" w:lineRule="atLeast"/>
      <w:ind w:left="839" w:hanging="482"/>
    </w:pPr>
    <w:rPr>
      <w:b w:val="0"/>
      <w:sz w:val="22"/>
    </w:rPr>
  </w:style>
  <w:style w:type="paragraph" w:styleId="TOC3">
    <w:name w:val="toc 3"/>
    <w:basedOn w:val="TOC1"/>
    <w:rsid w:val="00B84B15"/>
    <w:pPr>
      <w:tabs>
        <w:tab w:val="left" w:pos="8307"/>
      </w:tabs>
      <w:spacing w:before="60" w:line="280" w:lineRule="atLeast"/>
      <w:ind w:left="1071"/>
    </w:pPr>
    <w:rPr>
      <w:b w:val="0"/>
      <w:iCs/>
      <w:sz w:val="20"/>
    </w:rPr>
  </w:style>
  <w:style w:type="paragraph" w:styleId="TOC4">
    <w:name w:val="toc 4"/>
    <w:basedOn w:val="TOC1"/>
    <w:rsid w:val="00B84B15"/>
    <w:pPr>
      <w:tabs>
        <w:tab w:val="left" w:pos="8307"/>
      </w:tabs>
      <w:spacing w:before="40" w:after="40" w:line="260" w:lineRule="atLeast"/>
      <w:ind w:left="1554" w:hanging="482"/>
    </w:pPr>
    <w:rPr>
      <w:b w:val="0"/>
      <w:i/>
      <w:sz w:val="18"/>
      <w:szCs w:val="18"/>
    </w:rPr>
  </w:style>
  <w:style w:type="paragraph" w:styleId="BodyText3">
    <w:name w:val="Body Text 3"/>
    <w:aliases w:val="BT3-DO NOT USE"/>
    <w:basedOn w:val="BodyText"/>
    <w:link w:val="BodyText3Char"/>
    <w:semiHidden/>
    <w:locked/>
    <w:rsid w:val="005250A3"/>
  </w:style>
  <w:style w:type="paragraph" w:customStyle="1" w:styleId="Head1nonumbers">
    <w:name w:val="Head 1 no numbers"/>
    <w:next w:val="BodyText"/>
    <w:link w:val="Head1nonumbersChar"/>
    <w:qFormat/>
    <w:rsid w:val="00702C7E"/>
    <w:pPr>
      <w:keepNext/>
      <w:keepLines/>
      <w:spacing w:before="60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E56F9C"/>
    <w:pPr>
      <w:keepNext/>
      <w:spacing w:before="480" w:after="80" w:line="160" w:lineRule="atLeast"/>
    </w:pPr>
  </w:style>
  <w:style w:type="character" w:customStyle="1" w:styleId="FiguresandimagesleftChar">
    <w:name w:val="Figures and images left Char"/>
    <w:basedOn w:val="BodyTextChar"/>
    <w:link w:val="Figuresandimagesleft"/>
    <w:rsid w:val="00E56F9C"/>
    <w:rPr>
      <w:rFonts w:cs="Arial"/>
    </w:rPr>
  </w:style>
  <w:style w:type="character" w:styleId="Hyperlink">
    <w:name w:val="Hyperlink"/>
    <w:basedOn w:val="DefaultParagraphFont"/>
    <w:uiPriority w:val="2"/>
    <w:rsid w:val="00B84B15"/>
    <w:rPr>
      <w:color w:val="0000FF" w:themeColor="hyperlink"/>
      <w:u w:val="single"/>
    </w:rPr>
  </w:style>
  <w:style w:type="paragraph" w:styleId="TOC5">
    <w:name w:val="toc 5"/>
    <w:basedOn w:val="TOC4"/>
    <w:next w:val="BodyText"/>
    <w:autoRedefine/>
    <w:uiPriority w:val="39"/>
    <w:qFormat/>
    <w:rsid w:val="005250A3"/>
    <w:pPr>
      <w:ind w:left="567"/>
    </w:pPr>
  </w:style>
  <w:style w:type="paragraph" w:customStyle="1" w:styleId="Versopageinfo">
    <w:name w:val="Verso page info"/>
    <w:basedOn w:val="BodyText"/>
    <w:next w:val="BodyText"/>
    <w:link w:val="VersopageinfoChar"/>
    <w:qFormat/>
    <w:rsid w:val="00E56F9C"/>
    <w:pPr>
      <w:spacing w:before="0"/>
    </w:pPr>
  </w:style>
  <w:style w:type="character" w:customStyle="1" w:styleId="Heading6Char">
    <w:name w:val="Heading 6 Char"/>
    <w:basedOn w:val="BodyTextChar"/>
    <w:link w:val="Heading6"/>
    <w:uiPriority w:val="1"/>
    <w:rsid w:val="005250A3"/>
    <w:rPr>
      <w:rFonts w:ascii="Garamond" w:eastAsia="Times New Roman" w:hAnsi="Garamond"/>
      <w:b/>
      <w:lang w:eastAsia="en-US"/>
    </w:rPr>
  </w:style>
  <w:style w:type="character" w:customStyle="1" w:styleId="VersopageinfoChar">
    <w:name w:val="Verso page info Char"/>
    <w:basedOn w:val="BodyTextChar"/>
    <w:link w:val="Versopageinfo"/>
    <w:rsid w:val="00E56F9C"/>
    <w:rPr>
      <w:rFonts w:cs="Arial"/>
    </w:rPr>
  </w:style>
  <w:style w:type="character" w:customStyle="1" w:styleId="Listbulletlevel1Char">
    <w:name w:val="List bullet level 1 Char"/>
    <w:basedOn w:val="BodyTextChar"/>
    <w:link w:val="Listbulletlevel10"/>
    <w:rsid w:val="00E56F9C"/>
    <w:rPr>
      <w:rFonts w:eastAsia="Times New Roman" w:cs="Arial"/>
    </w:rPr>
  </w:style>
  <w:style w:type="character" w:customStyle="1" w:styleId="Hyperlinkprint">
    <w:name w:val="Hyperlink print"/>
    <w:basedOn w:val="Hyperlink"/>
    <w:qFormat/>
    <w:rsid w:val="00E56F9C"/>
    <w:rPr>
      <w:color w:val="auto"/>
    </w:rPr>
  </w:style>
  <w:style w:type="paragraph" w:styleId="TOCHeading">
    <w:name w:val="TOC Heading"/>
    <w:next w:val="BodyText"/>
    <w:qFormat/>
    <w:rsid w:val="005250A3"/>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5250A3"/>
  </w:style>
  <w:style w:type="paragraph" w:styleId="Date">
    <w:name w:val="Date"/>
    <w:aliases w:val="D-DO NOT USE"/>
    <w:next w:val="BodyText"/>
    <w:link w:val="DateChar"/>
    <w:semiHidden/>
    <w:locked/>
    <w:rsid w:val="005250A3"/>
    <w:rPr>
      <w:rFonts w:cs="Arial"/>
    </w:rPr>
  </w:style>
  <w:style w:type="paragraph" w:styleId="E-mailSignature">
    <w:name w:val="E-mail Signature"/>
    <w:aliases w:val="EM-DO NOT USE"/>
    <w:next w:val="BodyText"/>
    <w:link w:val="E-mailSignatureChar"/>
    <w:semiHidden/>
    <w:locked/>
    <w:rsid w:val="005250A3"/>
    <w:rPr>
      <w:rFonts w:cs="Arial"/>
    </w:rPr>
  </w:style>
  <w:style w:type="paragraph" w:styleId="EnvelopeAddress">
    <w:name w:val="envelope address"/>
    <w:aliases w:val="EA-DO NOT USE"/>
    <w:next w:val="BodyText"/>
    <w:semiHidden/>
    <w:locked/>
    <w:rsid w:val="005250A3"/>
    <w:rPr>
      <w:rFonts w:cs="Arial"/>
    </w:rPr>
  </w:style>
  <w:style w:type="paragraph" w:styleId="EnvelopeReturn">
    <w:name w:val="envelope return"/>
    <w:aliases w:val="ER-DO NOT USE"/>
    <w:next w:val="BodyText"/>
    <w:semiHidden/>
    <w:locked/>
    <w:rsid w:val="005250A3"/>
    <w:rPr>
      <w:rFonts w:cs="Arial"/>
    </w:rPr>
  </w:style>
  <w:style w:type="character" w:styleId="FollowedHyperlink">
    <w:name w:val="FollowedHyperlink"/>
    <w:basedOn w:val="DefaultParagraphFont"/>
    <w:rsid w:val="005250A3"/>
    <w:rPr>
      <w:color w:val="0000FF"/>
      <w:u w:val="none"/>
    </w:rPr>
  </w:style>
  <w:style w:type="paragraph" w:styleId="HTMLAddress">
    <w:name w:val="HTML Address"/>
    <w:aliases w:val="HAd-DO NOT USE"/>
    <w:next w:val="BodyText"/>
    <w:link w:val="HTMLAddressChar"/>
    <w:semiHidden/>
    <w:locked/>
    <w:rsid w:val="005250A3"/>
    <w:rPr>
      <w:rFonts w:cs="Arial"/>
    </w:rPr>
  </w:style>
  <w:style w:type="paragraph" w:styleId="HTMLPreformatted">
    <w:name w:val="HTML Preformatted"/>
    <w:aliases w:val="HP-DO NOT USE"/>
    <w:next w:val="BodyText"/>
    <w:link w:val="HTMLPreformattedChar"/>
    <w:semiHidden/>
    <w:locked/>
    <w:rsid w:val="005250A3"/>
    <w:rPr>
      <w:rFonts w:cs="Arial"/>
    </w:rPr>
  </w:style>
  <w:style w:type="paragraph" w:styleId="List">
    <w:name w:val="List"/>
    <w:basedOn w:val="BodyText"/>
    <w:next w:val="BodyText"/>
    <w:semiHidden/>
    <w:locked/>
    <w:rsid w:val="005250A3"/>
    <w:pPr>
      <w:ind w:left="283" w:hanging="283"/>
    </w:pPr>
  </w:style>
  <w:style w:type="paragraph" w:styleId="List2">
    <w:name w:val="List 2"/>
    <w:basedOn w:val="List"/>
    <w:next w:val="BodyText"/>
    <w:semiHidden/>
    <w:locked/>
    <w:rsid w:val="005250A3"/>
    <w:pPr>
      <w:ind w:left="566"/>
    </w:pPr>
  </w:style>
  <w:style w:type="paragraph" w:styleId="List3">
    <w:name w:val="List 3"/>
    <w:basedOn w:val="List2"/>
    <w:next w:val="BodyText"/>
    <w:semiHidden/>
    <w:locked/>
    <w:rsid w:val="005250A3"/>
    <w:pPr>
      <w:ind w:left="849"/>
    </w:pPr>
  </w:style>
  <w:style w:type="paragraph" w:styleId="List4">
    <w:name w:val="List 4"/>
    <w:basedOn w:val="List3"/>
    <w:next w:val="BodyText"/>
    <w:semiHidden/>
    <w:locked/>
    <w:rsid w:val="005250A3"/>
    <w:pPr>
      <w:ind w:left="1132"/>
    </w:pPr>
  </w:style>
  <w:style w:type="paragraph" w:styleId="List5">
    <w:name w:val="List 5"/>
    <w:basedOn w:val="List4"/>
    <w:next w:val="BodyText"/>
    <w:semiHidden/>
    <w:locked/>
    <w:rsid w:val="005250A3"/>
    <w:pPr>
      <w:ind w:left="1415"/>
    </w:pPr>
  </w:style>
  <w:style w:type="paragraph" w:styleId="ListBullet">
    <w:name w:val="List Bullet"/>
    <w:basedOn w:val="BodyText"/>
    <w:next w:val="BodyText"/>
    <w:semiHidden/>
    <w:locked/>
    <w:rsid w:val="005250A3"/>
    <w:pPr>
      <w:numPr>
        <w:numId w:val="8"/>
      </w:numPr>
    </w:pPr>
  </w:style>
  <w:style w:type="paragraph" w:styleId="ListBullet2">
    <w:name w:val="List Bullet 2"/>
    <w:basedOn w:val="ListBullet"/>
    <w:next w:val="BodyText"/>
    <w:semiHidden/>
    <w:locked/>
    <w:rsid w:val="005250A3"/>
    <w:pPr>
      <w:numPr>
        <w:numId w:val="9"/>
      </w:numPr>
    </w:pPr>
  </w:style>
  <w:style w:type="paragraph" w:styleId="ListBullet3">
    <w:name w:val="List Bullet 3"/>
    <w:basedOn w:val="ListBullet2"/>
    <w:next w:val="BodyText"/>
    <w:semiHidden/>
    <w:locked/>
    <w:rsid w:val="005250A3"/>
    <w:pPr>
      <w:numPr>
        <w:numId w:val="10"/>
      </w:numPr>
    </w:pPr>
  </w:style>
  <w:style w:type="paragraph" w:styleId="ListBullet4">
    <w:name w:val="List Bullet 4"/>
    <w:basedOn w:val="ListBullet3"/>
    <w:next w:val="BodyText"/>
    <w:semiHidden/>
    <w:locked/>
    <w:rsid w:val="005250A3"/>
    <w:pPr>
      <w:numPr>
        <w:numId w:val="11"/>
      </w:numPr>
    </w:pPr>
  </w:style>
  <w:style w:type="paragraph" w:styleId="ListBullet5">
    <w:name w:val="List Bullet 5"/>
    <w:basedOn w:val="ListBullet4"/>
    <w:next w:val="BodyText"/>
    <w:semiHidden/>
    <w:locked/>
    <w:rsid w:val="005250A3"/>
    <w:pPr>
      <w:numPr>
        <w:numId w:val="12"/>
      </w:numPr>
    </w:pPr>
  </w:style>
  <w:style w:type="paragraph" w:styleId="ListContinue">
    <w:name w:val="List Continue"/>
    <w:basedOn w:val="BodyText"/>
    <w:next w:val="BodyText"/>
    <w:semiHidden/>
    <w:locked/>
    <w:rsid w:val="005250A3"/>
    <w:pPr>
      <w:ind w:left="283"/>
    </w:pPr>
  </w:style>
  <w:style w:type="paragraph" w:styleId="ListContinue2">
    <w:name w:val="List Continue 2"/>
    <w:basedOn w:val="ListContinue"/>
    <w:next w:val="BodyText"/>
    <w:semiHidden/>
    <w:locked/>
    <w:rsid w:val="005250A3"/>
    <w:pPr>
      <w:ind w:left="566"/>
    </w:pPr>
  </w:style>
  <w:style w:type="paragraph" w:styleId="ListContinue3">
    <w:name w:val="List Continue 3"/>
    <w:basedOn w:val="ListContinue2"/>
    <w:next w:val="BodyText"/>
    <w:semiHidden/>
    <w:locked/>
    <w:rsid w:val="005250A3"/>
    <w:pPr>
      <w:ind w:left="849"/>
    </w:pPr>
  </w:style>
  <w:style w:type="paragraph" w:styleId="ListContinue4">
    <w:name w:val="List Continue 4"/>
    <w:basedOn w:val="ListContinue3"/>
    <w:next w:val="BodyText"/>
    <w:semiHidden/>
    <w:locked/>
    <w:rsid w:val="005250A3"/>
    <w:pPr>
      <w:ind w:left="1132"/>
    </w:pPr>
  </w:style>
  <w:style w:type="paragraph" w:styleId="ListContinue5">
    <w:name w:val="List Continue 5"/>
    <w:basedOn w:val="ListContinue4"/>
    <w:next w:val="BodyText"/>
    <w:semiHidden/>
    <w:locked/>
    <w:rsid w:val="005250A3"/>
    <w:pPr>
      <w:ind w:left="1415"/>
    </w:pPr>
  </w:style>
  <w:style w:type="paragraph" w:styleId="ListNumber">
    <w:name w:val="List Number"/>
    <w:basedOn w:val="BodyText"/>
    <w:next w:val="BodyText"/>
    <w:semiHidden/>
    <w:locked/>
    <w:rsid w:val="005250A3"/>
    <w:pPr>
      <w:numPr>
        <w:numId w:val="15"/>
      </w:numPr>
    </w:pPr>
  </w:style>
  <w:style w:type="paragraph" w:styleId="ListNumber2">
    <w:name w:val="List Number 2"/>
    <w:basedOn w:val="ListNumber"/>
    <w:next w:val="BodyText"/>
    <w:semiHidden/>
    <w:locked/>
    <w:rsid w:val="005250A3"/>
    <w:pPr>
      <w:numPr>
        <w:numId w:val="16"/>
      </w:numPr>
    </w:pPr>
  </w:style>
  <w:style w:type="paragraph" w:styleId="ListNumber3">
    <w:name w:val="List Number 3"/>
    <w:basedOn w:val="ListNumber2"/>
    <w:next w:val="BodyText"/>
    <w:semiHidden/>
    <w:locked/>
    <w:rsid w:val="005250A3"/>
    <w:pPr>
      <w:numPr>
        <w:numId w:val="17"/>
      </w:numPr>
    </w:pPr>
  </w:style>
  <w:style w:type="paragraph" w:styleId="ListNumber4">
    <w:name w:val="List Number 4"/>
    <w:basedOn w:val="ListNumber3"/>
    <w:next w:val="BodyText"/>
    <w:semiHidden/>
    <w:locked/>
    <w:rsid w:val="005250A3"/>
    <w:pPr>
      <w:numPr>
        <w:numId w:val="18"/>
      </w:numPr>
    </w:pPr>
  </w:style>
  <w:style w:type="paragraph" w:styleId="ListNumber5">
    <w:name w:val="List Number 5"/>
    <w:basedOn w:val="ListNumber4"/>
    <w:next w:val="BodyText"/>
    <w:semiHidden/>
    <w:locked/>
    <w:rsid w:val="005250A3"/>
    <w:pPr>
      <w:numPr>
        <w:numId w:val="19"/>
      </w:numPr>
    </w:pPr>
  </w:style>
  <w:style w:type="paragraph" w:styleId="MessageHeader">
    <w:name w:val="Message Header"/>
    <w:aliases w:val="MH-DO NOT USE"/>
    <w:link w:val="MessageHeaderChar"/>
    <w:semiHidden/>
    <w:locked/>
    <w:rsid w:val="005250A3"/>
    <w:rPr>
      <w:rFonts w:cs="Arial"/>
    </w:rPr>
  </w:style>
  <w:style w:type="paragraph" w:styleId="NormalWeb">
    <w:name w:val="Normal (Web)"/>
    <w:aliases w:val="NW-DO NOT USE"/>
    <w:next w:val="BodyText"/>
    <w:semiHidden/>
    <w:locked/>
    <w:rsid w:val="005250A3"/>
    <w:rPr>
      <w:rFonts w:cs="Arial"/>
    </w:rPr>
  </w:style>
  <w:style w:type="paragraph" w:styleId="NormalIndent">
    <w:name w:val="Normal Indent"/>
    <w:aliases w:val="NI-DO NOT USE"/>
    <w:basedOn w:val="Normal"/>
    <w:uiPriority w:val="2"/>
    <w:locked/>
    <w:rsid w:val="00B84B15"/>
    <w:pPr>
      <w:ind w:firstLine="360"/>
    </w:pPr>
  </w:style>
  <w:style w:type="paragraph" w:styleId="NoteHeading">
    <w:name w:val="Note Heading"/>
    <w:basedOn w:val="BodyText"/>
    <w:next w:val="BodyText"/>
    <w:link w:val="NoteHeadingChar"/>
    <w:semiHidden/>
    <w:locked/>
    <w:rsid w:val="005250A3"/>
  </w:style>
  <w:style w:type="character" w:styleId="PageNumber">
    <w:name w:val="page number"/>
    <w:aliases w:val="P-DO NOT USE"/>
    <w:semiHidden/>
    <w:locked/>
    <w:rsid w:val="005250A3"/>
  </w:style>
  <w:style w:type="paragraph" w:styleId="PlainText">
    <w:name w:val="Plain Text"/>
    <w:aliases w:val="PT-DO NOT USE"/>
    <w:link w:val="PlainTextChar"/>
    <w:semiHidden/>
    <w:locked/>
    <w:rsid w:val="005250A3"/>
    <w:rPr>
      <w:rFonts w:cs="Arial"/>
    </w:rPr>
  </w:style>
  <w:style w:type="paragraph" w:styleId="Salutation">
    <w:name w:val="Salutation"/>
    <w:aliases w:val="Sa-DO NOT USE"/>
    <w:next w:val="BodyText"/>
    <w:link w:val="SalutationChar"/>
    <w:semiHidden/>
    <w:locked/>
    <w:rsid w:val="005250A3"/>
    <w:rPr>
      <w:rFonts w:cs="Arial"/>
    </w:rPr>
  </w:style>
  <w:style w:type="paragraph" w:styleId="Signature">
    <w:name w:val="Signature"/>
    <w:aliases w:val="Si-DO NOT USE"/>
    <w:next w:val="BodyText"/>
    <w:link w:val="SignatureChar"/>
    <w:semiHidden/>
    <w:locked/>
    <w:rsid w:val="005250A3"/>
    <w:rPr>
      <w:rFonts w:cs="Arial"/>
    </w:rPr>
  </w:style>
  <w:style w:type="paragraph" w:styleId="Subtitle">
    <w:name w:val="Subtitle"/>
    <w:aliases w:val="S-DO NOT USE"/>
    <w:basedOn w:val="Normal"/>
    <w:next w:val="Normal"/>
    <w:link w:val="SubtitleChar"/>
    <w:uiPriority w:val="2"/>
    <w:locked/>
    <w:rsid w:val="00B84B15"/>
    <w:pPr>
      <w:numPr>
        <w:ilvl w:val="1"/>
      </w:numPr>
    </w:pPr>
    <w:rPr>
      <w:rFonts w:asciiTheme="majorHAnsi" w:eastAsiaTheme="majorEastAsia" w:hAnsiTheme="majorHAnsi" w:cstheme="majorBidi"/>
      <w:i/>
      <w:iCs/>
      <w:color w:val="4F81BD" w:themeColor="accent1"/>
      <w:spacing w:val="15"/>
      <w:szCs w:val="24"/>
    </w:rPr>
  </w:style>
  <w:style w:type="table" w:styleId="Table3Deffects1">
    <w:name w:val="Table 3D effects 1"/>
    <w:basedOn w:val="TableNormal"/>
    <w:semiHidden/>
    <w:locked/>
    <w:rsid w:val="005250A3"/>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Normal"/>
    <w:next w:val="Normal"/>
    <w:link w:val="TitleChar"/>
    <w:uiPriority w:val="2"/>
    <w:locked/>
    <w:rsid w:val="00B84B1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1"/>
    <w:rsid w:val="005250A3"/>
    <w:rPr>
      <w:rFonts w:eastAsia="Times New Roman"/>
      <w:b/>
      <w:sz w:val="36"/>
      <w:lang w:eastAsia="en-US"/>
    </w:rPr>
  </w:style>
  <w:style w:type="character" w:customStyle="1" w:styleId="Head1nonumbersChar">
    <w:name w:val="Head 1 no numbers Char"/>
    <w:basedOn w:val="Heading1Char"/>
    <w:link w:val="Head1nonumbers"/>
    <w:rsid w:val="00702C7E"/>
    <w:rPr>
      <w:rFonts w:cs="Arial"/>
      <w:kern w:val="28"/>
      <w:sz w:val="40"/>
    </w:rPr>
  </w:style>
  <w:style w:type="paragraph" w:customStyle="1" w:styleId="Head2nonumbers">
    <w:name w:val="Head 2 no numbers"/>
    <w:basedOn w:val="Head1nonumbers"/>
    <w:next w:val="BodyText"/>
    <w:link w:val="Head2nonumbersChar"/>
    <w:qFormat/>
    <w:rsid w:val="00702C7E"/>
    <w:pPr>
      <w:numPr>
        <w:ilvl w:val="1"/>
      </w:numPr>
      <w:spacing w:before="480"/>
      <w:outlineLvl w:val="1"/>
    </w:pPr>
    <w:rPr>
      <w:sz w:val="30"/>
      <w:szCs w:val="28"/>
    </w:rPr>
  </w:style>
  <w:style w:type="paragraph" w:customStyle="1" w:styleId="Head3nonumbers">
    <w:name w:val="Head 3 no numbers"/>
    <w:basedOn w:val="Head2nonumbers"/>
    <w:next w:val="BodyText"/>
    <w:link w:val="Head3nonumbersChar"/>
    <w:qFormat/>
    <w:rsid w:val="00702C7E"/>
    <w:pPr>
      <w:numPr>
        <w:ilvl w:val="2"/>
      </w:numPr>
      <w:spacing w:before="240"/>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E56F9C"/>
    <w:pPr>
      <w:numPr>
        <w:ilvl w:val="3"/>
      </w:numPr>
      <w:spacing w:before="180"/>
      <w:outlineLvl w:val="3"/>
    </w:pPr>
    <w:rPr>
      <w:i/>
      <w:sz w:val="22"/>
      <w:szCs w:val="22"/>
    </w:rPr>
  </w:style>
  <w:style w:type="paragraph" w:customStyle="1" w:styleId="Head5nonumbers">
    <w:name w:val="Head 5 no numbers"/>
    <w:basedOn w:val="Head4nonumbers"/>
    <w:next w:val="BodyText"/>
    <w:qFormat/>
    <w:rsid w:val="00E56F9C"/>
    <w:pPr>
      <w:numPr>
        <w:ilvl w:val="4"/>
      </w:numPr>
      <w:outlineLvl w:val="4"/>
    </w:pPr>
    <w:rPr>
      <w:b w:val="0"/>
    </w:rPr>
  </w:style>
  <w:style w:type="character" w:customStyle="1" w:styleId="Heading2Char">
    <w:name w:val="Heading 2 Char"/>
    <w:basedOn w:val="Heading1Char"/>
    <w:link w:val="Heading2"/>
    <w:uiPriority w:val="1"/>
    <w:rsid w:val="005250A3"/>
    <w:rPr>
      <w:sz w:val="28"/>
    </w:rPr>
  </w:style>
  <w:style w:type="character" w:customStyle="1" w:styleId="Head2nonumbersChar">
    <w:name w:val="Head 2 no numbers Char"/>
    <w:basedOn w:val="Head1nonumbersChar"/>
    <w:link w:val="Head2nonumbers"/>
    <w:rsid w:val="00702C7E"/>
    <w:rPr>
      <w:rFonts w:cs="Arial"/>
      <w:kern w:val="28"/>
      <w:sz w:val="30"/>
      <w:szCs w:val="28"/>
    </w:rPr>
  </w:style>
  <w:style w:type="character" w:customStyle="1" w:styleId="Head3nonumbersChar">
    <w:name w:val="Head 3 no numbers Char"/>
    <w:basedOn w:val="Head2nonumbersChar"/>
    <w:link w:val="Head3nonumbers"/>
    <w:rsid w:val="00702C7E"/>
    <w:rPr>
      <w:rFonts w:cs="Lucida Sans Unicode"/>
      <w:b/>
      <w:kern w:val="28"/>
      <w:sz w:val="24"/>
      <w:szCs w:val="24"/>
    </w:rPr>
  </w:style>
  <w:style w:type="character" w:customStyle="1" w:styleId="Heading3Char">
    <w:name w:val="Heading 3 Char"/>
    <w:basedOn w:val="Heading2Char"/>
    <w:link w:val="Heading3"/>
    <w:uiPriority w:val="1"/>
    <w:rsid w:val="005250A3"/>
    <w:rPr>
      <w:sz w:val="24"/>
    </w:rPr>
  </w:style>
  <w:style w:type="character" w:customStyle="1" w:styleId="Heading4Char">
    <w:name w:val="Heading 4 Char"/>
    <w:basedOn w:val="Heading3Char"/>
    <w:link w:val="Heading4"/>
    <w:uiPriority w:val="1"/>
    <w:rsid w:val="005250A3"/>
  </w:style>
  <w:style w:type="character" w:customStyle="1" w:styleId="Head4nonumbersChar">
    <w:name w:val="Head 4 no numbers Char"/>
    <w:basedOn w:val="Heading4Char"/>
    <w:link w:val="Head4nonumbers"/>
    <w:rsid w:val="00E56F9C"/>
    <w:rPr>
      <w:rFonts w:cs="Lucida Sans Unicode"/>
      <w:b/>
      <w:i/>
      <w:kern w:val="28"/>
      <w:sz w:val="22"/>
      <w:szCs w:val="22"/>
    </w:rPr>
  </w:style>
  <w:style w:type="paragraph" w:styleId="TOC6">
    <w:name w:val="toc 6"/>
    <w:basedOn w:val="Normal"/>
    <w:next w:val="Normal"/>
    <w:autoRedefine/>
    <w:semiHidden/>
    <w:locked/>
    <w:rsid w:val="005250A3"/>
    <w:pPr>
      <w:ind w:left="1050"/>
    </w:pPr>
  </w:style>
  <w:style w:type="paragraph" w:customStyle="1" w:styleId="Listbulletlevel1numbered">
    <w:name w:val="List bullet level 1 numbered"/>
    <w:basedOn w:val="BodyText"/>
    <w:next w:val="BodyText"/>
    <w:link w:val="Listbulletlevel1numberedChar"/>
    <w:qFormat/>
    <w:rsid w:val="00E56F9C"/>
    <w:pPr>
      <w:tabs>
        <w:tab w:val="num" w:pos="709"/>
      </w:tabs>
      <w:spacing w:before="60" w:after="60"/>
      <w:ind w:left="709" w:hanging="425"/>
    </w:pPr>
    <w:rPr>
      <w:rFonts w:eastAsia="Times New Roman"/>
    </w:rPr>
  </w:style>
  <w:style w:type="character" w:customStyle="1" w:styleId="Listbulletlevel1numberedChar">
    <w:name w:val="List bullet level 1 numbered Char"/>
    <w:basedOn w:val="Listbulletlevel1Char"/>
    <w:link w:val="Listbulletlevel1numbered"/>
    <w:rsid w:val="00E56F9C"/>
    <w:rPr>
      <w:rFonts w:eastAsia="Times New Roman" w:cs="Arial"/>
    </w:rPr>
  </w:style>
  <w:style w:type="paragraph" w:customStyle="1" w:styleId="Listbulletlevel2numbered">
    <w:name w:val="List bullet level 2 numbered"/>
    <w:basedOn w:val="Listbulletlevel1numbered"/>
    <w:qFormat/>
    <w:rsid w:val="00E56F9C"/>
    <w:pPr>
      <w:numPr>
        <w:ilvl w:val="1"/>
      </w:numPr>
      <w:tabs>
        <w:tab w:val="num" w:pos="709"/>
      </w:tabs>
      <w:ind w:left="709" w:hanging="425"/>
    </w:pPr>
    <w:rPr>
      <w:rFonts w:eastAsia="Times"/>
    </w:rPr>
  </w:style>
  <w:style w:type="paragraph" w:styleId="TableofFigures">
    <w:name w:val="table of figures"/>
    <w:basedOn w:val="TOC1"/>
    <w:next w:val="BodyText"/>
    <w:qFormat/>
    <w:rsid w:val="005250A3"/>
  </w:style>
  <w:style w:type="numbering" w:styleId="111111">
    <w:name w:val="Outline List 2"/>
    <w:basedOn w:val="NoList"/>
    <w:semiHidden/>
    <w:locked/>
    <w:rsid w:val="005250A3"/>
    <w:pPr>
      <w:numPr>
        <w:numId w:val="1"/>
      </w:numPr>
    </w:pPr>
  </w:style>
  <w:style w:type="numbering" w:styleId="1ai">
    <w:name w:val="Outline List 1"/>
    <w:basedOn w:val="NoList"/>
    <w:semiHidden/>
    <w:locked/>
    <w:rsid w:val="005250A3"/>
    <w:pPr>
      <w:numPr>
        <w:numId w:val="2"/>
      </w:numPr>
    </w:pPr>
  </w:style>
  <w:style w:type="numbering" w:styleId="ArticleSection">
    <w:name w:val="Outline List 3"/>
    <w:basedOn w:val="NoList"/>
    <w:semiHidden/>
    <w:locked/>
    <w:rsid w:val="005250A3"/>
    <w:pPr>
      <w:numPr>
        <w:numId w:val="3"/>
      </w:numPr>
    </w:pPr>
  </w:style>
  <w:style w:type="character" w:styleId="Emphasis">
    <w:name w:val="Emphasis"/>
    <w:aliases w:val="E-DO NOT USE"/>
    <w:basedOn w:val="DefaultParagraphFont"/>
    <w:uiPriority w:val="2"/>
    <w:locked/>
    <w:rsid w:val="00B84B15"/>
    <w:rPr>
      <w:i/>
      <w:iCs/>
    </w:rPr>
  </w:style>
  <w:style w:type="character" w:styleId="HTMLAcronym">
    <w:name w:val="HTML Acronym"/>
    <w:aliases w:val="HA-DO NOT USE"/>
    <w:semiHidden/>
    <w:locked/>
    <w:rsid w:val="005250A3"/>
  </w:style>
  <w:style w:type="character" w:styleId="HTMLCite">
    <w:name w:val="HTML Cite"/>
    <w:aliases w:val="HCi-DO NOT USE"/>
    <w:semiHidden/>
    <w:locked/>
    <w:rsid w:val="005250A3"/>
  </w:style>
  <w:style w:type="character" w:styleId="HTMLCode">
    <w:name w:val="HTML Code"/>
    <w:aliases w:val="HC-DO NOT USE"/>
    <w:semiHidden/>
    <w:locked/>
    <w:rsid w:val="005250A3"/>
  </w:style>
  <w:style w:type="character" w:styleId="HTMLDefinition">
    <w:name w:val="HTML Definition"/>
    <w:aliases w:val="HD-DO NOT USE"/>
    <w:semiHidden/>
    <w:locked/>
    <w:rsid w:val="005250A3"/>
  </w:style>
  <w:style w:type="character" w:styleId="HTMLKeyboard">
    <w:name w:val="HTML Keyboard"/>
    <w:aliases w:val="HK-DO NOT USE"/>
    <w:semiHidden/>
    <w:locked/>
    <w:rsid w:val="005250A3"/>
  </w:style>
  <w:style w:type="character" w:styleId="HTMLSample">
    <w:name w:val="HTML Sample"/>
    <w:aliases w:val="HS-DO NOT USE"/>
    <w:semiHidden/>
    <w:locked/>
    <w:rsid w:val="005250A3"/>
  </w:style>
  <w:style w:type="character" w:styleId="HTMLTypewriter">
    <w:name w:val="HTML Typewriter"/>
    <w:aliases w:val="HT-DO NOT USE"/>
    <w:semiHidden/>
    <w:locked/>
    <w:rsid w:val="005250A3"/>
  </w:style>
  <w:style w:type="character" w:styleId="HTMLVariable">
    <w:name w:val="HTML Variable"/>
    <w:aliases w:val="HV-DO NOT USE"/>
    <w:semiHidden/>
    <w:locked/>
    <w:rsid w:val="005250A3"/>
  </w:style>
  <w:style w:type="character" w:styleId="LineNumber">
    <w:name w:val="line number"/>
    <w:aliases w:val="LN-DO NOT USE"/>
    <w:semiHidden/>
    <w:locked/>
    <w:rsid w:val="005250A3"/>
  </w:style>
  <w:style w:type="table" w:styleId="Table3Deffects2">
    <w:name w:val="Table 3D effects 2"/>
    <w:basedOn w:val="TableNormal"/>
    <w:semiHidden/>
    <w:locked/>
    <w:rsid w:val="005250A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5250A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5250A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5250A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5250A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5250A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5250A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5250A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5250A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5250A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5250A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5250A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5250A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5250A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5250A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5250A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5250A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5250A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5250A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5250A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5250A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5250A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5250A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5250A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5250A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5250A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5250A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5250A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5250A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5250A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Autospacing="0" w:afterLines="0" w:afterAutospacing="0" w:line="120" w:lineRule="atLeas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5250A3"/>
    <w:rPr>
      <w:position w:val="0"/>
      <w:vertAlign w:val="superscript"/>
    </w:rPr>
  </w:style>
  <w:style w:type="character" w:customStyle="1" w:styleId="Subscript">
    <w:name w:val="Subscript"/>
    <w:basedOn w:val="DefaultParagraphFont"/>
    <w:qFormat/>
    <w:rsid w:val="005250A3"/>
    <w:rPr>
      <w:position w:val="-4"/>
      <w:vertAlign w:val="subscript"/>
    </w:rPr>
  </w:style>
  <w:style w:type="character" w:customStyle="1" w:styleId="BodyText3Char">
    <w:name w:val="Body Text 3 Char"/>
    <w:aliases w:val="BT3-DO NOT USE Char"/>
    <w:basedOn w:val="DefaultParagraphFont"/>
    <w:link w:val="BodyText3"/>
    <w:semiHidden/>
    <w:rsid w:val="005250A3"/>
    <w:rPr>
      <w:rFonts w:cs="Arial"/>
    </w:rPr>
  </w:style>
  <w:style w:type="paragraph" w:styleId="BodyText2">
    <w:name w:val="Body Text 2"/>
    <w:aliases w:val="BT2-DO NOT USE"/>
    <w:basedOn w:val="Normal"/>
    <w:link w:val="BodyText2Char"/>
    <w:semiHidden/>
    <w:locked/>
    <w:rsid w:val="005250A3"/>
    <w:pPr>
      <w:spacing w:line="480" w:lineRule="auto"/>
    </w:pPr>
  </w:style>
  <w:style w:type="character" w:customStyle="1" w:styleId="FooterChar">
    <w:name w:val="Footer Char"/>
    <w:basedOn w:val="DefaultParagraphFont"/>
    <w:link w:val="Footer"/>
    <w:uiPriority w:val="2"/>
    <w:rsid w:val="005250A3"/>
    <w:rPr>
      <w:rFonts w:eastAsia="Times New Roman"/>
      <w:sz w:val="24"/>
      <w:lang w:eastAsia="en-US"/>
    </w:rPr>
  </w:style>
  <w:style w:type="table" w:styleId="LightShading-Accent5">
    <w:name w:val="Light Shading Accent 5"/>
    <w:basedOn w:val="TableNormal"/>
    <w:uiPriority w:val="60"/>
    <w:locked/>
    <w:rsid w:val="005250A3"/>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5250A3"/>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5250A3"/>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5250A3"/>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5250A3"/>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5250A3"/>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5250A3"/>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C13761"/>
    <w:pPr>
      <w:spacing w:before="0" w:after="600"/>
      <w:outlineLvl w:val="1"/>
    </w:pPr>
    <w:rPr>
      <w:sz w:val="32"/>
      <w:szCs w:val="36"/>
    </w:rPr>
  </w:style>
  <w:style w:type="character" w:customStyle="1" w:styleId="DocumentsubtitleChar">
    <w:name w:val="Document subtitle Char"/>
    <w:basedOn w:val="DefaultParagraphFont"/>
    <w:link w:val="Documentsubtitle"/>
    <w:rsid w:val="00C13761"/>
    <w:rPr>
      <w:rFonts w:eastAsia="Times New Roman"/>
      <w:sz w:val="32"/>
      <w:szCs w:val="36"/>
    </w:rPr>
  </w:style>
  <w:style w:type="paragraph" w:styleId="Bibliography">
    <w:name w:val="Bibliography"/>
    <w:basedOn w:val="referencelist1"/>
    <w:uiPriority w:val="2"/>
    <w:locked/>
    <w:rsid w:val="00B84B15"/>
  </w:style>
  <w:style w:type="paragraph" w:styleId="Caption">
    <w:name w:val="caption"/>
    <w:next w:val="BodyText"/>
    <w:qFormat/>
    <w:rsid w:val="005250A3"/>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5250A3"/>
    <w:rPr>
      <w:rFonts w:cs="Arial"/>
    </w:rPr>
  </w:style>
  <w:style w:type="character" w:customStyle="1" w:styleId="CommentSubjectChar">
    <w:name w:val="Comment Subject Char"/>
    <w:aliases w:val="CS-DO NOT USE Char"/>
    <w:basedOn w:val="DefaultParagraphFont"/>
    <w:link w:val="CommentSubject"/>
    <w:semiHidden/>
    <w:rsid w:val="005250A3"/>
    <w:rPr>
      <w:rFonts w:cs="Arial"/>
    </w:rPr>
  </w:style>
  <w:style w:type="paragraph" w:styleId="DocumentMap">
    <w:name w:val="Document Map"/>
    <w:aliases w:val="DM-DO NOT USE"/>
    <w:link w:val="DocumentMapChar"/>
    <w:semiHidden/>
    <w:locked/>
    <w:rsid w:val="005250A3"/>
    <w:rPr>
      <w:rFonts w:cs="Arial"/>
    </w:rPr>
  </w:style>
  <w:style w:type="character" w:customStyle="1" w:styleId="DocumentMapChar">
    <w:name w:val="Document Map Char"/>
    <w:aliases w:val="DM-DO NOT USE Char"/>
    <w:basedOn w:val="DefaultParagraphFont"/>
    <w:link w:val="DocumentMap"/>
    <w:semiHidden/>
    <w:rsid w:val="005250A3"/>
    <w:rPr>
      <w:rFonts w:cs="Arial"/>
    </w:rPr>
  </w:style>
  <w:style w:type="paragraph" w:styleId="FootnoteText">
    <w:name w:val="footnote text"/>
    <w:basedOn w:val="Normal"/>
    <w:link w:val="FootnoteTextChar"/>
    <w:uiPriority w:val="2"/>
    <w:locked/>
    <w:rsid w:val="00B84B15"/>
    <w:pPr>
      <w:tabs>
        <w:tab w:val="left" w:pos="240"/>
      </w:tabs>
      <w:spacing w:after="80" w:line="240" w:lineRule="atLeast"/>
      <w:ind w:left="240" w:hanging="240"/>
    </w:pPr>
    <w:rPr>
      <w:sz w:val="18"/>
    </w:rPr>
  </w:style>
  <w:style w:type="character" w:customStyle="1" w:styleId="FootnoteTextChar">
    <w:name w:val="Footnote Text Char"/>
    <w:basedOn w:val="DefaultParagraphFont"/>
    <w:link w:val="FootnoteText"/>
    <w:uiPriority w:val="2"/>
    <w:rsid w:val="005250A3"/>
    <w:rPr>
      <w:rFonts w:ascii="Garamond" w:eastAsia="Times New Roman" w:hAnsi="Garamond"/>
      <w:sz w:val="18"/>
      <w:lang w:eastAsia="en-US"/>
    </w:rPr>
  </w:style>
  <w:style w:type="paragraph" w:styleId="Index2">
    <w:name w:val="index 2"/>
    <w:basedOn w:val="Normal"/>
    <w:next w:val="Normal"/>
    <w:autoRedefine/>
    <w:semiHidden/>
    <w:locked/>
    <w:rsid w:val="005250A3"/>
    <w:pPr>
      <w:spacing w:line="240" w:lineRule="auto"/>
      <w:ind w:left="400" w:hanging="200"/>
    </w:pPr>
  </w:style>
  <w:style w:type="paragraph" w:styleId="Index3">
    <w:name w:val="index 3"/>
    <w:basedOn w:val="Normal"/>
    <w:next w:val="Normal"/>
    <w:autoRedefine/>
    <w:semiHidden/>
    <w:locked/>
    <w:rsid w:val="005250A3"/>
    <w:pPr>
      <w:spacing w:line="240" w:lineRule="auto"/>
      <w:ind w:left="600" w:hanging="200"/>
    </w:pPr>
  </w:style>
  <w:style w:type="paragraph" w:styleId="Index4">
    <w:name w:val="index 4"/>
    <w:basedOn w:val="Normal"/>
    <w:next w:val="Normal"/>
    <w:autoRedefine/>
    <w:semiHidden/>
    <w:locked/>
    <w:rsid w:val="005250A3"/>
    <w:pPr>
      <w:spacing w:line="240" w:lineRule="auto"/>
      <w:ind w:left="800" w:hanging="200"/>
    </w:pPr>
  </w:style>
  <w:style w:type="paragraph" w:styleId="Index5">
    <w:name w:val="index 5"/>
    <w:basedOn w:val="Normal"/>
    <w:next w:val="Normal"/>
    <w:autoRedefine/>
    <w:semiHidden/>
    <w:locked/>
    <w:rsid w:val="005250A3"/>
    <w:pPr>
      <w:spacing w:line="240" w:lineRule="auto"/>
      <w:ind w:left="1000" w:hanging="200"/>
    </w:pPr>
  </w:style>
  <w:style w:type="paragraph" w:styleId="Index6">
    <w:name w:val="index 6"/>
    <w:basedOn w:val="Normal"/>
    <w:next w:val="Normal"/>
    <w:autoRedefine/>
    <w:semiHidden/>
    <w:locked/>
    <w:rsid w:val="005250A3"/>
    <w:pPr>
      <w:spacing w:line="240" w:lineRule="auto"/>
      <w:ind w:left="1200" w:hanging="200"/>
    </w:pPr>
  </w:style>
  <w:style w:type="paragraph" w:styleId="Index7">
    <w:name w:val="index 7"/>
    <w:basedOn w:val="Normal"/>
    <w:next w:val="Normal"/>
    <w:autoRedefine/>
    <w:semiHidden/>
    <w:locked/>
    <w:rsid w:val="005250A3"/>
    <w:pPr>
      <w:spacing w:line="240" w:lineRule="auto"/>
      <w:ind w:left="1400" w:hanging="200"/>
    </w:pPr>
  </w:style>
  <w:style w:type="paragraph" w:styleId="Index8">
    <w:name w:val="index 8"/>
    <w:basedOn w:val="Normal"/>
    <w:next w:val="Normal"/>
    <w:autoRedefine/>
    <w:semiHidden/>
    <w:locked/>
    <w:rsid w:val="005250A3"/>
    <w:pPr>
      <w:spacing w:line="240" w:lineRule="auto"/>
      <w:ind w:left="1600" w:hanging="200"/>
    </w:pPr>
  </w:style>
  <w:style w:type="paragraph" w:styleId="Index9">
    <w:name w:val="index 9"/>
    <w:basedOn w:val="Normal"/>
    <w:next w:val="Normal"/>
    <w:autoRedefine/>
    <w:semiHidden/>
    <w:locked/>
    <w:rsid w:val="005250A3"/>
    <w:pPr>
      <w:spacing w:line="240" w:lineRule="auto"/>
      <w:ind w:left="1800" w:hanging="200"/>
    </w:pPr>
  </w:style>
  <w:style w:type="paragraph" w:styleId="IndexHeading">
    <w:name w:val="index heading"/>
    <w:aliases w:val="IH-DO NOT USE"/>
    <w:basedOn w:val="IntenseQuote"/>
    <w:next w:val="Index1"/>
    <w:semiHidden/>
    <w:locked/>
    <w:rsid w:val="005250A3"/>
  </w:style>
  <w:style w:type="paragraph" w:styleId="IntenseQuote">
    <w:name w:val="Intense Quote"/>
    <w:aliases w:val="IQ-DO NOT USE"/>
    <w:basedOn w:val="Normal"/>
    <w:next w:val="Normal"/>
    <w:link w:val="IntenseQuoteChar"/>
    <w:uiPriority w:val="2"/>
    <w:locked/>
    <w:rsid w:val="00B84B1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IQ-DO NOT USE Char"/>
    <w:basedOn w:val="DefaultParagraphFont"/>
    <w:link w:val="IntenseQuote"/>
    <w:uiPriority w:val="2"/>
    <w:rsid w:val="00B84B15"/>
    <w:rPr>
      <w:rFonts w:ascii="Garamond" w:eastAsia="Times New Roman" w:hAnsi="Garamond"/>
      <w:b/>
      <w:bCs/>
      <w:i/>
      <w:iCs/>
      <w:color w:val="4F81BD" w:themeColor="accent1"/>
      <w:sz w:val="24"/>
      <w:lang w:eastAsia="en-US"/>
    </w:rPr>
  </w:style>
  <w:style w:type="paragraph" w:styleId="ListParagraph">
    <w:name w:val="List Paragraph"/>
    <w:aliases w:val="LP-DO NOT USE"/>
    <w:basedOn w:val="Normal"/>
    <w:uiPriority w:val="2"/>
    <w:locked/>
    <w:rsid w:val="00B84B15"/>
    <w:pPr>
      <w:ind w:left="720"/>
      <w:contextualSpacing/>
    </w:pPr>
  </w:style>
  <w:style w:type="paragraph" w:styleId="MacroText">
    <w:name w:val="macro"/>
    <w:aliases w:val="MT-DO NOT USE"/>
    <w:basedOn w:val="MessageHeader"/>
    <w:link w:val="MacroTextChar"/>
    <w:semiHidden/>
    <w:locked/>
    <w:rsid w:val="005250A3"/>
  </w:style>
  <w:style w:type="character" w:customStyle="1" w:styleId="MacroTextChar">
    <w:name w:val="Macro Text Char"/>
    <w:aliases w:val="MT-DO NOT USE Char"/>
    <w:basedOn w:val="DefaultParagraphFont"/>
    <w:link w:val="MacroText"/>
    <w:semiHidden/>
    <w:rsid w:val="005250A3"/>
    <w:rPr>
      <w:rFonts w:cs="Arial"/>
    </w:rPr>
  </w:style>
  <w:style w:type="paragraph" w:styleId="NoSpacing">
    <w:name w:val="No Spacing"/>
    <w:aliases w:val="NS-DO NOT USE"/>
    <w:uiPriority w:val="2"/>
    <w:locked/>
    <w:rsid w:val="00B84B15"/>
    <w:pPr>
      <w:spacing w:before="0" w:after="0" w:line="240" w:lineRule="auto"/>
      <w:jc w:val="both"/>
    </w:pPr>
    <w:rPr>
      <w:rFonts w:ascii="Garamond" w:eastAsia="Times New Roman" w:hAnsi="Garamond"/>
      <w:sz w:val="24"/>
      <w:lang w:eastAsia="en-US"/>
    </w:rPr>
  </w:style>
  <w:style w:type="paragraph" w:styleId="Quote">
    <w:name w:val="Quote"/>
    <w:aliases w:val="Q-DO NOT USE"/>
    <w:basedOn w:val="Normal"/>
    <w:next w:val="Normal"/>
    <w:link w:val="QuoteChar"/>
    <w:uiPriority w:val="2"/>
    <w:locked/>
    <w:rsid w:val="00B84B15"/>
    <w:rPr>
      <w:i/>
      <w:iCs/>
      <w:color w:val="000000" w:themeColor="text1"/>
    </w:rPr>
  </w:style>
  <w:style w:type="character" w:customStyle="1" w:styleId="QuoteChar">
    <w:name w:val="Quote Char"/>
    <w:aliases w:val="Q-DO NOT USE Char"/>
    <w:basedOn w:val="DefaultParagraphFont"/>
    <w:link w:val="Quote"/>
    <w:uiPriority w:val="2"/>
    <w:rsid w:val="00B84B15"/>
    <w:rPr>
      <w:rFonts w:ascii="Garamond" w:eastAsia="Times New Roman" w:hAnsi="Garamond"/>
      <w:i/>
      <w:iCs/>
      <w:color w:val="000000" w:themeColor="text1"/>
      <w:sz w:val="24"/>
      <w:lang w:eastAsia="en-US"/>
    </w:rPr>
  </w:style>
  <w:style w:type="paragraph" w:styleId="TOAHeading">
    <w:name w:val="toa heading"/>
    <w:next w:val="Normal"/>
    <w:uiPriority w:val="99"/>
    <w:semiHidden/>
    <w:locked/>
    <w:rsid w:val="005250A3"/>
    <w:pPr>
      <w:spacing w:before="120"/>
    </w:pPr>
    <w:rPr>
      <w:rFonts w:eastAsiaTheme="majorEastAsia" w:cstheme="majorBidi"/>
      <w:bCs/>
      <w:szCs w:val="24"/>
    </w:rPr>
  </w:style>
  <w:style w:type="paragraph" w:styleId="TOC7">
    <w:name w:val="toc 7"/>
    <w:basedOn w:val="Normal"/>
    <w:next w:val="Normal"/>
    <w:autoRedefine/>
    <w:semiHidden/>
    <w:locked/>
    <w:rsid w:val="005250A3"/>
    <w:pPr>
      <w:spacing w:after="100"/>
      <w:ind w:left="1200"/>
    </w:pPr>
  </w:style>
  <w:style w:type="paragraph" w:styleId="TOC8">
    <w:name w:val="toc 8"/>
    <w:basedOn w:val="Normal"/>
    <w:next w:val="Normal"/>
    <w:autoRedefine/>
    <w:semiHidden/>
    <w:locked/>
    <w:rsid w:val="005250A3"/>
    <w:pPr>
      <w:spacing w:after="100"/>
      <w:ind w:left="1400"/>
    </w:pPr>
  </w:style>
  <w:style w:type="paragraph" w:styleId="TOC9">
    <w:name w:val="toc 9"/>
    <w:basedOn w:val="Normal"/>
    <w:next w:val="Normal"/>
    <w:autoRedefine/>
    <w:semiHidden/>
    <w:locked/>
    <w:rsid w:val="005250A3"/>
    <w:pPr>
      <w:spacing w:after="100"/>
      <w:ind w:left="1600"/>
    </w:pPr>
  </w:style>
  <w:style w:type="numbering" w:customStyle="1" w:styleId="GAMultilevelList">
    <w:name w:val="GA Multilevel List"/>
    <w:uiPriority w:val="99"/>
    <w:rsid w:val="005250A3"/>
    <w:pPr>
      <w:numPr>
        <w:numId w:val="5"/>
      </w:numPr>
    </w:pPr>
  </w:style>
  <w:style w:type="paragraph" w:customStyle="1" w:styleId="Tableheadingcentred">
    <w:name w:val="Table heading centred"/>
    <w:basedOn w:val="Tableheadingleft"/>
    <w:next w:val="BodyText"/>
    <w:semiHidden/>
    <w:rsid w:val="005250A3"/>
    <w:pPr>
      <w:jc w:val="center"/>
    </w:pPr>
  </w:style>
  <w:style w:type="paragraph" w:customStyle="1" w:styleId="Tableheadingright">
    <w:name w:val="Table heading right"/>
    <w:basedOn w:val="Tableheadingcentred"/>
    <w:next w:val="BodyText"/>
    <w:semiHidden/>
    <w:rsid w:val="005250A3"/>
    <w:pPr>
      <w:jc w:val="right"/>
    </w:pPr>
  </w:style>
  <w:style w:type="paragraph" w:customStyle="1" w:styleId="Tabletextcentred">
    <w:name w:val="Table text centred"/>
    <w:basedOn w:val="Tabletextleft"/>
    <w:next w:val="BodyText"/>
    <w:qFormat/>
    <w:rsid w:val="00E56F9C"/>
    <w:pPr>
      <w:jc w:val="center"/>
    </w:pPr>
  </w:style>
  <w:style w:type="paragraph" w:customStyle="1" w:styleId="Tabletextright">
    <w:name w:val="Table text right"/>
    <w:basedOn w:val="Tabletextcentred"/>
    <w:next w:val="BodyText"/>
    <w:qFormat/>
    <w:rsid w:val="00E56F9C"/>
    <w:pPr>
      <w:jc w:val="right"/>
    </w:pPr>
  </w:style>
  <w:style w:type="character" w:customStyle="1" w:styleId="Subscriptitalic">
    <w:name w:val="Subscript italic"/>
    <w:basedOn w:val="Subscript"/>
    <w:qFormat/>
    <w:rsid w:val="00E56F9C"/>
    <w:rPr>
      <w:i/>
      <w:iCs/>
      <w:position w:val="-2"/>
      <w:vertAlign w:val="subscript"/>
    </w:rPr>
  </w:style>
  <w:style w:type="character" w:customStyle="1" w:styleId="SuperscriptItalic">
    <w:name w:val="Superscript Italic"/>
    <w:basedOn w:val="Superscript"/>
    <w:qFormat/>
    <w:rsid w:val="005250A3"/>
    <w:rPr>
      <w:i/>
      <w:iCs/>
      <w:position w:val="0"/>
      <w:vertAlign w:val="superscript"/>
    </w:rPr>
  </w:style>
  <w:style w:type="table" w:customStyle="1" w:styleId="TableGANoHeader">
    <w:name w:val="Table GA No Header"/>
    <w:basedOn w:val="TableGAHeaderRow"/>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E56F9C"/>
    <w:pPr>
      <w:jc w:val="center"/>
    </w:pPr>
  </w:style>
  <w:style w:type="paragraph" w:customStyle="1" w:styleId="Authors">
    <w:name w:val="Authors"/>
    <w:basedOn w:val="BodyText"/>
    <w:next w:val="FiguresImagesLeft"/>
    <w:qFormat/>
    <w:rsid w:val="005250A3"/>
    <w:pPr>
      <w:spacing w:after="2280"/>
    </w:pPr>
  </w:style>
  <w:style w:type="table" w:styleId="MediumShading1">
    <w:name w:val="Medium Shading 1"/>
    <w:basedOn w:val="TableNormal"/>
    <w:uiPriority w:val="63"/>
    <w:locked/>
    <w:rsid w:val="005250A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5250A3"/>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E56F9C"/>
    <w:pPr>
      <w:tabs>
        <w:tab w:val="right" w:pos="14005"/>
      </w:tabs>
    </w:pPr>
  </w:style>
  <w:style w:type="table" w:customStyle="1" w:styleId="TableGAHeaderColumn">
    <w:name w:val="Table GA Header Column"/>
    <w:basedOn w:val="TableGAHeaderRowColumn"/>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Arial" w:hAnsi="Arial"/>
        <w:b w:val="0"/>
        <w:color w:val="auto"/>
        <w:sz w:val="18"/>
      </w:r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rPr>
        <w:cantSplit w:val="off"/>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0"/>
    <w:qFormat/>
    <w:rsid w:val="005250A3"/>
    <w:pPr>
      <w:pageBreakBefore/>
      <w:spacing w:before="0" w:after="0" w:line="240" w:lineRule="atLeast"/>
    </w:pPr>
    <w:rPr>
      <w:rFonts w:cs="Arial"/>
      <w:b/>
      <w:kern w:val="28"/>
    </w:rPr>
  </w:style>
  <w:style w:type="character" w:customStyle="1" w:styleId="Bold">
    <w:name w:val="Bold"/>
    <w:basedOn w:val="DefaultParagraphFont"/>
    <w:qFormat/>
    <w:rsid w:val="005250A3"/>
    <w:rPr>
      <w:b/>
    </w:rPr>
  </w:style>
  <w:style w:type="character" w:customStyle="1" w:styleId="Italic">
    <w:name w:val="Italic"/>
    <w:basedOn w:val="DefaultParagraphFont"/>
    <w:qFormat/>
    <w:rsid w:val="005250A3"/>
    <w:rPr>
      <w:i/>
    </w:rPr>
  </w:style>
  <w:style w:type="character" w:customStyle="1" w:styleId="ReferencesItalic">
    <w:name w:val="References Italic"/>
    <w:basedOn w:val="DefaultParagraphFont"/>
    <w:qFormat/>
    <w:rsid w:val="00E56F9C"/>
    <w:rPr>
      <w:i/>
    </w:rPr>
  </w:style>
  <w:style w:type="paragraph" w:customStyle="1" w:styleId="FooterlandscapeA3">
    <w:name w:val="Footer landscape A3"/>
    <w:basedOn w:val="Footerlandscape"/>
    <w:qFormat/>
    <w:rsid w:val="00E56F9C"/>
    <w:pPr>
      <w:tabs>
        <w:tab w:val="clear" w:pos="14005"/>
        <w:tab w:val="right" w:pos="20979"/>
      </w:tabs>
    </w:pPr>
  </w:style>
  <w:style w:type="paragraph" w:customStyle="1" w:styleId="Tablenotes">
    <w:name w:val="Table notes"/>
    <w:basedOn w:val="BodyText"/>
    <w:next w:val="BodyText"/>
    <w:qFormat/>
    <w:rsid w:val="00E56F9C"/>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5250A3"/>
    <w:pPr>
      <w:keepNext/>
      <w:keepLines/>
      <w:pageBreakBefore/>
      <w:spacing w:after="1080"/>
      <w:outlineLvl w:val="0"/>
    </w:pPr>
    <w:rPr>
      <w:sz w:val="40"/>
      <w:szCs w:val="40"/>
    </w:rPr>
  </w:style>
  <w:style w:type="paragraph" w:customStyle="1" w:styleId="Headingappendix20">
    <w:name w:val="Heading appendix 2"/>
    <w:basedOn w:val="Headingappendix1base"/>
    <w:next w:val="BodyText"/>
    <w:qFormat/>
    <w:rsid w:val="00702C7E"/>
    <w:pPr>
      <w:pageBreakBefore w:val="0"/>
      <w:spacing w:before="240" w:after="180" w:line="240" w:lineRule="auto"/>
      <w:outlineLvl w:val="1"/>
    </w:pPr>
    <w:rPr>
      <w:sz w:val="30"/>
      <w:szCs w:val="30"/>
    </w:rPr>
  </w:style>
  <w:style w:type="paragraph" w:customStyle="1" w:styleId="Headingappendix30">
    <w:name w:val="Heading appendix 3"/>
    <w:basedOn w:val="Headingappendix20"/>
    <w:next w:val="BodyText"/>
    <w:qFormat/>
    <w:rsid w:val="00702C7E"/>
    <w:pPr>
      <w:numPr>
        <w:ilvl w:val="2"/>
      </w:numPr>
      <w:outlineLvl w:val="2"/>
    </w:pPr>
    <w:rPr>
      <w:b/>
      <w:bCs/>
      <w:sz w:val="24"/>
    </w:rPr>
  </w:style>
  <w:style w:type="paragraph" w:customStyle="1" w:styleId="Headingappendix40">
    <w:name w:val="Heading appendix 4"/>
    <w:basedOn w:val="Headingappendix30"/>
    <w:next w:val="BodyText"/>
    <w:qFormat/>
    <w:rsid w:val="00E56F9C"/>
    <w:pPr>
      <w:numPr>
        <w:ilvl w:val="3"/>
      </w:numPr>
      <w:spacing w:before="180"/>
      <w:outlineLvl w:val="3"/>
    </w:pPr>
    <w:rPr>
      <w:rFonts w:eastAsia="Times New Roman"/>
      <w:i/>
      <w:iCs/>
      <w:sz w:val="22"/>
      <w:szCs w:val="20"/>
    </w:rPr>
  </w:style>
  <w:style w:type="paragraph" w:customStyle="1" w:styleId="Headingappendix50">
    <w:name w:val="Heading appendix 5"/>
    <w:basedOn w:val="Headingappendix40"/>
    <w:next w:val="BodyText"/>
    <w:qFormat/>
    <w:rsid w:val="00E56F9C"/>
    <w:pPr>
      <w:numPr>
        <w:ilvl w:val="4"/>
      </w:numPr>
      <w:outlineLvl w:val="4"/>
    </w:pPr>
    <w:rPr>
      <w:b w:val="0"/>
      <w:bCs w:val="0"/>
    </w:rPr>
  </w:style>
  <w:style w:type="paragraph" w:customStyle="1" w:styleId="Equation">
    <w:name w:val="Equation"/>
    <w:basedOn w:val="BodyText"/>
    <w:next w:val="BodyText"/>
    <w:uiPriority w:val="7"/>
    <w:qFormat/>
    <w:rsid w:val="005250A3"/>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0"/>
    <w:rsid w:val="005250A3"/>
    <w:pPr>
      <w:spacing w:before="240" w:after="0"/>
    </w:pPr>
    <w:rPr>
      <w:b/>
      <w:kern w:val="28"/>
    </w:rPr>
  </w:style>
  <w:style w:type="character" w:styleId="SubtleReference">
    <w:name w:val="Subtle Reference"/>
    <w:aliases w:val="SR-DO NOT USE"/>
    <w:basedOn w:val="DefaultParagraphFont"/>
    <w:uiPriority w:val="2"/>
    <w:locked/>
    <w:rsid w:val="00B84B15"/>
    <w:rPr>
      <w:smallCaps/>
      <w:color w:val="C0504D" w:themeColor="accent2"/>
      <w:u w:val="single"/>
    </w:rPr>
  </w:style>
  <w:style w:type="character" w:styleId="SubtleEmphasis">
    <w:name w:val="Subtle Emphasis"/>
    <w:aliases w:val="SE-DO NOT USE"/>
    <w:basedOn w:val="DefaultParagraphFont"/>
    <w:uiPriority w:val="2"/>
    <w:locked/>
    <w:rsid w:val="00B84B15"/>
    <w:rPr>
      <w:i/>
      <w:iCs/>
      <w:color w:val="808080" w:themeColor="text1" w:themeTint="7F"/>
    </w:rPr>
  </w:style>
  <w:style w:type="character" w:styleId="PlaceholderText">
    <w:name w:val="Placeholder Text"/>
    <w:aliases w:val="Pl-DO NOT USE"/>
    <w:basedOn w:val="DefaultParagraphFont"/>
    <w:uiPriority w:val="2"/>
    <w:semiHidden/>
    <w:locked/>
    <w:rsid w:val="00B84B15"/>
    <w:rPr>
      <w:color w:val="808080"/>
    </w:rPr>
  </w:style>
  <w:style w:type="character" w:styleId="IntenseReference">
    <w:name w:val="Intense Reference"/>
    <w:aliases w:val="IR-DO NOT USE"/>
    <w:basedOn w:val="DefaultParagraphFont"/>
    <w:uiPriority w:val="2"/>
    <w:locked/>
    <w:rsid w:val="00B84B15"/>
    <w:rPr>
      <w:b/>
      <w:bCs/>
      <w:smallCaps/>
      <w:color w:val="C0504D" w:themeColor="accent2"/>
      <w:spacing w:val="5"/>
      <w:u w:val="single"/>
    </w:rPr>
  </w:style>
  <w:style w:type="character" w:styleId="IntenseEmphasis">
    <w:name w:val="Intense Emphasis"/>
    <w:aliases w:val="IE-DO NOT USE"/>
    <w:basedOn w:val="DefaultParagraphFont"/>
    <w:uiPriority w:val="2"/>
    <w:locked/>
    <w:rsid w:val="00B84B15"/>
    <w:rPr>
      <w:b/>
      <w:bCs/>
      <w:i/>
      <w:iCs/>
      <w:color w:val="4F81BD" w:themeColor="accent1"/>
    </w:rPr>
  </w:style>
  <w:style w:type="character" w:styleId="EndnoteReference">
    <w:name w:val="endnote reference"/>
    <w:aliases w:val="ERe-DO NOT USE"/>
    <w:semiHidden/>
    <w:locked/>
    <w:rsid w:val="005250A3"/>
  </w:style>
  <w:style w:type="character" w:customStyle="1" w:styleId="BodyText2Char">
    <w:name w:val="Body Text 2 Char"/>
    <w:aliases w:val="BT2-DO NOT USE Char"/>
    <w:basedOn w:val="DefaultParagraphFont"/>
    <w:link w:val="BodyText2"/>
    <w:semiHidden/>
    <w:rsid w:val="005250A3"/>
    <w:rPr>
      <w:rFonts w:cs="Arial"/>
      <w:color w:val="FF0000"/>
    </w:rPr>
  </w:style>
  <w:style w:type="paragraph" w:styleId="BlockText">
    <w:name w:val="Block Text"/>
    <w:aliases w:val="BLT-DO NOT USE"/>
    <w:basedOn w:val="BalloonText"/>
    <w:semiHidden/>
    <w:locked/>
    <w:rsid w:val="005250A3"/>
  </w:style>
  <w:style w:type="paragraph" w:styleId="BodyTextFirstIndent">
    <w:name w:val="Body Text First Indent"/>
    <w:aliases w:val="B1-DO NOT USE"/>
    <w:basedOn w:val="BodyText3"/>
    <w:link w:val="BodyTextFirstIndentChar"/>
    <w:semiHidden/>
    <w:locked/>
    <w:rsid w:val="005250A3"/>
  </w:style>
  <w:style w:type="character" w:styleId="FootnoteReference">
    <w:name w:val="footnote reference"/>
    <w:basedOn w:val="FootnoteTextChar"/>
    <w:semiHidden/>
    <w:locked/>
    <w:rsid w:val="005250A3"/>
    <w:rPr>
      <w:rFonts w:cs="Arial"/>
      <w:sz w:val="16"/>
      <w:vertAlign w:val="superscript"/>
    </w:rPr>
  </w:style>
  <w:style w:type="numbering" w:customStyle="1" w:styleId="GAAppendices">
    <w:name w:val="GA Appendices"/>
    <w:uiPriority w:val="99"/>
    <w:rsid w:val="005250A3"/>
    <w:pPr>
      <w:numPr>
        <w:numId w:val="4"/>
      </w:numPr>
    </w:pPr>
  </w:style>
  <w:style w:type="character" w:customStyle="1" w:styleId="BodyTextFirstIndentChar">
    <w:name w:val="Body Text First Indent Char"/>
    <w:aliases w:val="B1-DO NOT USE Char"/>
    <w:basedOn w:val="BodyTextChar"/>
    <w:link w:val="BodyTextFirstIndent"/>
    <w:semiHidden/>
    <w:rsid w:val="005250A3"/>
    <w:rPr>
      <w:rFonts w:cs="Arial"/>
    </w:rPr>
  </w:style>
  <w:style w:type="paragraph" w:styleId="BodyTextIndent">
    <w:name w:val="Body Text Indent"/>
    <w:aliases w:val="B3-DO NOT USE"/>
    <w:basedOn w:val="BodyTextFirstIndent2"/>
    <w:link w:val="BodyTextIndentChar"/>
    <w:semiHidden/>
    <w:locked/>
    <w:rsid w:val="005250A3"/>
  </w:style>
  <w:style w:type="character" w:customStyle="1" w:styleId="BodyTextIndentChar">
    <w:name w:val="Body Text Indent Char"/>
    <w:aliases w:val="B3-DO NOT USE Char"/>
    <w:basedOn w:val="DefaultParagraphFont"/>
    <w:link w:val="BodyTextIndent"/>
    <w:semiHidden/>
    <w:rsid w:val="005250A3"/>
    <w:rPr>
      <w:rFonts w:cs="Arial"/>
    </w:rPr>
  </w:style>
  <w:style w:type="paragraph" w:styleId="BodyTextFirstIndent2">
    <w:name w:val="Body Text First Indent 2"/>
    <w:aliases w:val="B2-DO NOT USE"/>
    <w:basedOn w:val="BodyTextFirstIndent"/>
    <w:link w:val="BodyTextFirstIndent2Char"/>
    <w:semiHidden/>
    <w:locked/>
    <w:rsid w:val="005250A3"/>
  </w:style>
  <w:style w:type="character" w:customStyle="1" w:styleId="BodyTextFirstIndent2Char">
    <w:name w:val="Body Text First Indent 2 Char"/>
    <w:aliases w:val="B2-DO NOT USE Char"/>
    <w:basedOn w:val="BodyTextIndentChar"/>
    <w:link w:val="BodyTextFirstIndent2"/>
    <w:semiHidden/>
    <w:rsid w:val="005250A3"/>
    <w:rPr>
      <w:rFonts w:cs="Arial"/>
    </w:rPr>
  </w:style>
  <w:style w:type="paragraph" w:styleId="BodyTextIndent2">
    <w:name w:val="Body Text Indent 2"/>
    <w:aliases w:val="B4-DO NOT USE"/>
    <w:basedOn w:val="BodyTextIndent"/>
    <w:link w:val="BodyTextIndent2Char"/>
    <w:semiHidden/>
    <w:locked/>
    <w:rsid w:val="005250A3"/>
  </w:style>
  <w:style w:type="character" w:customStyle="1" w:styleId="BodyTextIndent2Char">
    <w:name w:val="Body Text Indent 2 Char"/>
    <w:aliases w:val="B4-DO NOT USE Char"/>
    <w:basedOn w:val="DefaultParagraphFont"/>
    <w:link w:val="BodyTextIndent2"/>
    <w:semiHidden/>
    <w:rsid w:val="005250A3"/>
    <w:rPr>
      <w:rFonts w:cs="Arial"/>
    </w:rPr>
  </w:style>
  <w:style w:type="paragraph" w:styleId="BodyTextIndent3">
    <w:name w:val="Body Text Indent 3"/>
    <w:aliases w:val="B5-DO NOT USE"/>
    <w:basedOn w:val="BodyTextIndent2"/>
    <w:link w:val="BodyTextIndent3Char"/>
    <w:semiHidden/>
    <w:locked/>
    <w:rsid w:val="005250A3"/>
  </w:style>
  <w:style w:type="character" w:customStyle="1" w:styleId="BodyTextIndent3Char">
    <w:name w:val="Body Text Indent 3 Char"/>
    <w:aliases w:val="B5-DO NOT USE Char"/>
    <w:basedOn w:val="DefaultParagraphFont"/>
    <w:link w:val="BodyTextIndent3"/>
    <w:semiHidden/>
    <w:rsid w:val="005250A3"/>
    <w:rPr>
      <w:rFonts w:cs="Arial"/>
    </w:rPr>
  </w:style>
  <w:style w:type="paragraph" w:styleId="BalloonText">
    <w:name w:val="Balloon Text"/>
    <w:aliases w:val="B6-DO NOT USE"/>
    <w:basedOn w:val="Normal"/>
    <w:link w:val="BalloonTextChar"/>
    <w:uiPriority w:val="2"/>
    <w:locked/>
    <w:rsid w:val="00B84B15"/>
    <w:pPr>
      <w:spacing w:after="0" w:line="240" w:lineRule="auto"/>
    </w:pPr>
    <w:rPr>
      <w:rFonts w:ascii="Tahoma" w:hAnsi="Tahoma" w:cs="Tahoma"/>
      <w:sz w:val="16"/>
      <w:szCs w:val="16"/>
    </w:rPr>
  </w:style>
  <w:style w:type="character" w:customStyle="1" w:styleId="BalloonTextChar">
    <w:name w:val="Balloon Text Char"/>
    <w:aliases w:val="B6-DO NOT USE Char"/>
    <w:basedOn w:val="DefaultParagraphFont"/>
    <w:link w:val="BalloonText"/>
    <w:uiPriority w:val="2"/>
    <w:rsid w:val="00B84B15"/>
    <w:rPr>
      <w:rFonts w:ascii="Tahoma" w:eastAsia="Times New Roman" w:hAnsi="Tahoma" w:cs="Tahoma"/>
      <w:sz w:val="16"/>
      <w:szCs w:val="16"/>
      <w:lang w:eastAsia="en-US"/>
    </w:rPr>
  </w:style>
  <w:style w:type="character" w:customStyle="1" w:styleId="BoldItalic">
    <w:name w:val="Bold Italic"/>
    <w:basedOn w:val="DefaultParagraphFont"/>
    <w:rsid w:val="005250A3"/>
    <w:rPr>
      <w:b/>
      <w:i/>
    </w:rPr>
  </w:style>
  <w:style w:type="paragraph" w:styleId="Revision">
    <w:name w:val="Revision"/>
    <w:hidden/>
    <w:uiPriority w:val="99"/>
    <w:semiHidden/>
    <w:rsid w:val="00DF3619"/>
    <w:pPr>
      <w:spacing w:before="0" w:after="0" w:line="240" w:lineRule="auto"/>
    </w:pPr>
    <w:rPr>
      <w:rFonts w:cs="Arial"/>
    </w:rPr>
  </w:style>
  <w:style w:type="paragraph" w:customStyle="1" w:styleId="TableTextBulletL2">
    <w:name w:val="Table Text Bullet L2"/>
    <w:basedOn w:val="TableTextBulletL1"/>
    <w:qFormat/>
    <w:rsid w:val="005250A3"/>
    <w:pPr>
      <w:numPr>
        <w:numId w:val="24"/>
      </w:numPr>
      <w:tabs>
        <w:tab w:val="clear" w:pos="170"/>
        <w:tab w:val="left" w:pos="340"/>
      </w:tabs>
      <w:spacing w:line="120" w:lineRule="atLeast"/>
    </w:pPr>
  </w:style>
  <w:style w:type="character" w:customStyle="1" w:styleId="Heading5Char">
    <w:name w:val="Heading 5 Char"/>
    <w:basedOn w:val="DefaultParagraphFont"/>
    <w:link w:val="Heading5"/>
    <w:uiPriority w:val="1"/>
    <w:rsid w:val="00547CFB"/>
    <w:rPr>
      <w:rFonts w:eastAsia="Times New Roman"/>
      <w:i/>
      <w:sz w:val="24"/>
      <w:lang w:eastAsia="en-US"/>
    </w:rPr>
  </w:style>
  <w:style w:type="character" w:customStyle="1" w:styleId="Heading7Char">
    <w:name w:val="Heading 7 Char"/>
    <w:basedOn w:val="DefaultParagraphFont"/>
    <w:link w:val="Heading7"/>
    <w:uiPriority w:val="1"/>
    <w:rsid w:val="00547CFB"/>
    <w:rPr>
      <w:rFonts w:ascii="Garamond" w:eastAsia="Times New Roman" w:hAnsi="Garamond"/>
      <w:i/>
      <w:lang w:eastAsia="en-US"/>
    </w:rPr>
  </w:style>
  <w:style w:type="character" w:customStyle="1" w:styleId="Heading8Char">
    <w:name w:val="Heading 8 Char"/>
    <w:basedOn w:val="DefaultParagraphFont"/>
    <w:link w:val="Heading8"/>
    <w:uiPriority w:val="1"/>
    <w:rsid w:val="00547CFB"/>
    <w:rPr>
      <w:rFonts w:eastAsia="Times New Roman"/>
      <w:sz w:val="24"/>
      <w:lang w:eastAsia="en-US"/>
    </w:rPr>
  </w:style>
  <w:style w:type="character" w:customStyle="1" w:styleId="Heading9Char">
    <w:name w:val="Heading 9 Char"/>
    <w:aliases w:val="Heading appendix 1 Char,Heading Appendix 1 Char"/>
    <w:basedOn w:val="DefaultParagraphFont"/>
    <w:link w:val="Heading9"/>
    <w:uiPriority w:val="1"/>
    <w:rsid w:val="00547CFB"/>
    <w:rPr>
      <w:rFonts w:eastAsia="Times New Roman"/>
      <w:sz w:val="24"/>
      <w:lang w:eastAsia="en-US"/>
    </w:rPr>
  </w:style>
  <w:style w:type="paragraph" w:customStyle="1" w:styleId="DocumentTitle0">
    <w:name w:val="Document Title"/>
    <w:next w:val="DocumentSubtitle0"/>
    <w:qFormat/>
    <w:rsid w:val="005250A3"/>
    <w:pPr>
      <w:keepNext/>
      <w:spacing w:before="1680" w:after="360" w:line="240" w:lineRule="auto"/>
      <w:outlineLvl w:val="0"/>
    </w:pPr>
    <w:rPr>
      <w:rFonts w:eastAsia="Times New Roman"/>
      <w:sz w:val="48"/>
    </w:rPr>
  </w:style>
  <w:style w:type="paragraph" w:customStyle="1" w:styleId="ListBulletLevel1">
    <w:name w:val="List Bullet Level 1"/>
    <w:basedOn w:val="BodyText"/>
    <w:next w:val="BodyText"/>
    <w:link w:val="ListBulletLevel1Char0"/>
    <w:qFormat/>
    <w:rsid w:val="005250A3"/>
    <w:pPr>
      <w:numPr>
        <w:numId w:val="13"/>
      </w:numPr>
      <w:spacing w:before="60" w:after="60"/>
    </w:pPr>
    <w:rPr>
      <w:rFonts w:eastAsia="Times New Roman"/>
    </w:rPr>
  </w:style>
  <w:style w:type="paragraph" w:customStyle="1" w:styleId="ListBulletLevel2">
    <w:name w:val="List Bullet Level 2"/>
    <w:basedOn w:val="ListBulletLevel1"/>
    <w:next w:val="BodyText"/>
    <w:qFormat/>
    <w:rsid w:val="005250A3"/>
    <w:pPr>
      <w:numPr>
        <w:ilvl w:val="1"/>
      </w:numPr>
    </w:pPr>
  </w:style>
  <w:style w:type="paragraph" w:customStyle="1" w:styleId="TableTitle0">
    <w:name w:val="Table Title"/>
    <w:basedOn w:val="BodyText"/>
    <w:next w:val="BodyText"/>
    <w:qFormat/>
    <w:rsid w:val="005250A3"/>
    <w:pPr>
      <w:keepNext/>
      <w:spacing w:before="480" w:after="120" w:line="240" w:lineRule="atLeast"/>
    </w:pPr>
    <w:rPr>
      <w:rFonts w:eastAsia="Times New Roman"/>
      <w:i/>
      <w:sz w:val="18"/>
      <w:szCs w:val="18"/>
    </w:rPr>
  </w:style>
  <w:style w:type="paragraph" w:customStyle="1" w:styleId="TableTextLeft0">
    <w:name w:val="Table Text Left"/>
    <w:qFormat/>
    <w:rsid w:val="005250A3"/>
    <w:pPr>
      <w:spacing w:before="20" w:after="20" w:line="180" w:lineRule="atLeast"/>
    </w:pPr>
    <w:rPr>
      <w:rFonts w:eastAsia="Times New Roman" w:cs="Arial"/>
      <w:sz w:val="18"/>
    </w:rPr>
  </w:style>
  <w:style w:type="character" w:customStyle="1" w:styleId="EndnoteTextChar">
    <w:name w:val="Endnote Text Char"/>
    <w:aliases w:val="ET-DO NOT USE Char"/>
    <w:basedOn w:val="DefaultParagraphFont"/>
    <w:link w:val="EndnoteText"/>
    <w:semiHidden/>
    <w:rsid w:val="00547CFB"/>
    <w:rPr>
      <w:rFonts w:cs="Arial"/>
    </w:rPr>
  </w:style>
  <w:style w:type="paragraph" w:customStyle="1" w:styleId="Heading1NoNumbers">
    <w:name w:val="Heading1 No Numbers"/>
    <w:next w:val="BodyText"/>
    <w:link w:val="Heading1NoNumbersChar"/>
    <w:qFormat/>
    <w:rsid w:val="005250A3"/>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5250A3"/>
    <w:pPr>
      <w:keepNext/>
      <w:spacing w:before="480" w:after="80" w:line="160" w:lineRule="atLeast"/>
    </w:pPr>
  </w:style>
  <w:style w:type="character" w:customStyle="1" w:styleId="FiguresImagesLeftChar">
    <w:name w:val="Figures &amp; Images Left Char"/>
    <w:basedOn w:val="BodyTextChar"/>
    <w:link w:val="FiguresImagesLeft"/>
    <w:rsid w:val="005250A3"/>
    <w:rPr>
      <w:rFonts w:cs="Arial"/>
    </w:rPr>
  </w:style>
  <w:style w:type="paragraph" w:customStyle="1" w:styleId="VersoPageInfo0">
    <w:name w:val="Verso Page Info"/>
    <w:basedOn w:val="BodyText"/>
    <w:link w:val="VersoPageInfoChar0"/>
    <w:qFormat/>
    <w:rsid w:val="005250A3"/>
    <w:pPr>
      <w:spacing w:before="0"/>
    </w:pPr>
  </w:style>
  <w:style w:type="character" w:customStyle="1" w:styleId="VersoPageInfoChar0">
    <w:name w:val="Verso Page Info Char"/>
    <w:basedOn w:val="BodyTextChar"/>
    <w:link w:val="VersoPageInfo0"/>
    <w:rsid w:val="005250A3"/>
    <w:rPr>
      <w:rFonts w:cs="Arial"/>
    </w:rPr>
  </w:style>
  <w:style w:type="character" w:customStyle="1" w:styleId="ListBulletLevel1Char0">
    <w:name w:val="List Bullet Level 1 Char"/>
    <w:basedOn w:val="BodyTextChar"/>
    <w:link w:val="ListBulletLevel1"/>
    <w:rsid w:val="005250A3"/>
    <w:rPr>
      <w:rFonts w:eastAsia="Times New Roman" w:cs="Arial"/>
    </w:rPr>
  </w:style>
  <w:style w:type="character" w:customStyle="1" w:styleId="ClosingChar">
    <w:name w:val="Closing Char"/>
    <w:aliases w:val="C-DO NOT USE Char"/>
    <w:basedOn w:val="DefaultParagraphFont"/>
    <w:link w:val="Closing"/>
    <w:semiHidden/>
    <w:rsid w:val="00547CFB"/>
    <w:rPr>
      <w:rFonts w:cs="Arial"/>
    </w:rPr>
  </w:style>
  <w:style w:type="character" w:customStyle="1" w:styleId="DateChar">
    <w:name w:val="Date Char"/>
    <w:aliases w:val="D-DO NOT USE Char"/>
    <w:basedOn w:val="DefaultParagraphFont"/>
    <w:link w:val="Date"/>
    <w:semiHidden/>
    <w:rsid w:val="00547CFB"/>
    <w:rPr>
      <w:rFonts w:cs="Arial"/>
    </w:rPr>
  </w:style>
  <w:style w:type="character" w:customStyle="1" w:styleId="E-mailSignatureChar">
    <w:name w:val="E-mail Signature Char"/>
    <w:aliases w:val="EM-DO NOT USE Char"/>
    <w:basedOn w:val="DefaultParagraphFont"/>
    <w:link w:val="E-mailSignature"/>
    <w:semiHidden/>
    <w:rsid w:val="00547CFB"/>
    <w:rPr>
      <w:rFonts w:cs="Arial"/>
    </w:rPr>
  </w:style>
  <w:style w:type="character" w:customStyle="1" w:styleId="HTMLAddressChar">
    <w:name w:val="HTML Address Char"/>
    <w:aliases w:val="HAd-DO NOT USE Char"/>
    <w:basedOn w:val="DefaultParagraphFont"/>
    <w:link w:val="HTMLAddress"/>
    <w:semiHidden/>
    <w:rsid w:val="00547CFB"/>
    <w:rPr>
      <w:rFonts w:cs="Arial"/>
    </w:rPr>
  </w:style>
  <w:style w:type="character" w:customStyle="1" w:styleId="HTMLPreformattedChar">
    <w:name w:val="HTML Preformatted Char"/>
    <w:aliases w:val="HP-DO NOT USE Char"/>
    <w:basedOn w:val="DefaultParagraphFont"/>
    <w:link w:val="HTMLPreformatted"/>
    <w:semiHidden/>
    <w:rsid w:val="00547CFB"/>
    <w:rPr>
      <w:rFonts w:cs="Arial"/>
    </w:rPr>
  </w:style>
  <w:style w:type="character" w:customStyle="1" w:styleId="MessageHeaderChar">
    <w:name w:val="Message Header Char"/>
    <w:aliases w:val="MH-DO NOT USE Char"/>
    <w:basedOn w:val="DefaultParagraphFont"/>
    <w:link w:val="MessageHeader"/>
    <w:semiHidden/>
    <w:rsid w:val="00547CFB"/>
    <w:rPr>
      <w:rFonts w:cs="Arial"/>
    </w:rPr>
  </w:style>
  <w:style w:type="character" w:customStyle="1" w:styleId="NoteHeadingChar">
    <w:name w:val="Note Heading Char"/>
    <w:basedOn w:val="DefaultParagraphFont"/>
    <w:link w:val="NoteHeading"/>
    <w:semiHidden/>
    <w:rsid w:val="00547CFB"/>
    <w:rPr>
      <w:rFonts w:cs="Arial"/>
    </w:rPr>
  </w:style>
  <w:style w:type="character" w:customStyle="1" w:styleId="PlainTextChar">
    <w:name w:val="Plain Text Char"/>
    <w:aliases w:val="PT-DO NOT USE Char"/>
    <w:basedOn w:val="DefaultParagraphFont"/>
    <w:link w:val="PlainText"/>
    <w:semiHidden/>
    <w:rsid w:val="00547CFB"/>
    <w:rPr>
      <w:rFonts w:cs="Arial"/>
    </w:rPr>
  </w:style>
  <w:style w:type="character" w:customStyle="1" w:styleId="SalutationChar">
    <w:name w:val="Salutation Char"/>
    <w:aliases w:val="Sa-DO NOT USE Char"/>
    <w:basedOn w:val="DefaultParagraphFont"/>
    <w:link w:val="Salutation"/>
    <w:semiHidden/>
    <w:rsid w:val="00547CFB"/>
    <w:rPr>
      <w:rFonts w:cs="Arial"/>
    </w:rPr>
  </w:style>
  <w:style w:type="character" w:customStyle="1" w:styleId="SignatureChar">
    <w:name w:val="Signature Char"/>
    <w:aliases w:val="Si-DO NOT USE Char"/>
    <w:basedOn w:val="DefaultParagraphFont"/>
    <w:link w:val="Signature"/>
    <w:semiHidden/>
    <w:rsid w:val="00547CFB"/>
    <w:rPr>
      <w:rFonts w:cs="Arial"/>
    </w:rPr>
  </w:style>
  <w:style w:type="character" w:customStyle="1" w:styleId="SubtitleChar">
    <w:name w:val="Subtitle Char"/>
    <w:aliases w:val="S-DO NOT USE Char"/>
    <w:basedOn w:val="DefaultParagraphFont"/>
    <w:link w:val="Subtitle"/>
    <w:uiPriority w:val="2"/>
    <w:rsid w:val="00B84B15"/>
    <w:rPr>
      <w:rFonts w:asciiTheme="majorHAnsi" w:eastAsiaTheme="majorEastAsia" w:hAnsiTheme="majorHAnsi" w:cstheme="majorBidi"/>
      <w:i/>
      <w:iCs/>
      <w:color w:val="4F81BD" w:themeColor="accent1"/>
      <w:spacing w:val="15"/>
      <w:sz w:val="24"/>
      <w:szCs w:val="24"/>
      <w:lang w:eastAsia="en-US"/>
    </w:rPr>
  </w:style>
  <w:style w:type="character" w:customStyle="1" w:styleId="TitleChar">
    <w:name w:val="Title Char"/>
    <w:aliases w:val="T-DO NOT USE Char"/>
    <w:basedOn w:val="DefaultParagraphFont"/>
    <w:link w:val="Title"/>
    <w:uiPriority w:val="2"/>
    <w:rsid w:val="00B84B15"/>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Heading1NoNumbersChar">
    <w:name w:val="Heading1 No Numbers Char"/>
    <w:basedOn w:val="Heading1Char"/>
    <w:link w:val="Heading1NoNumbers"/>
    <w:rsid w:val="005250A3"/>
    <w:rPr>
      <w:rFonts w:cs="Arial"/>
      <w:kern w:val="28"/>
      <w:sz w:val="40"/>
    </w:rPr>
  </w:style>
  <w:style w:type="paragraph" w:customStyle="1" w:styleId="Heading2NoNumbers">
    <w:name w:val="Heading2 No Numbers"/>
    <w:basedOn w:val="Heading1NoNumbers"/>
    <w:next w:val="BodyText"/>
    <w:link w:val="Heading2NoNumbersChar"/>
    <w:qFormat/>
    <w:rsid w:val="005250A3"/>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5250A3"/>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5250A3"/>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5250A3"/>
    <w:pPr>
      <w:numPr>
        <w:ilvl w:val="4"/>
      </w:numPr>
      <w:outlineLvl w:val="4"/>
    </w:pPr>
    <w:rPr>
      <w:b w:val="0"/>
    </w:rPr>
  </w:style>
  <w:style w:type="character" w:customStyle="1" w:styleId="Heading2NoNumbersChar">
    <w:name w:val="Heading2 No Numbers Char"/>
    <w:basedOn w:val="Heading1NoNumbersChar"/>
    <w:link w:val="Heading2NoNumbers"/>
    <w:rsid w:val="005250A3"/>
    <w:rPr>
      <w:rFonts w:cs="Arial"/>
      <w:kern w:val="28"/>
      <w:sz w:val="30"/>
      <w:szCs w:val="28"/>
    </w:rPr>
  </w:style>
  <w:style w:type="character" w:customStyle="1" w:styleId="Heading3NoNumbersChar">
    <w:name w:val="Heading3 No Numbers Char"/>
    <w:basedOn w:val="Heading2NoNumbersChar"/>
    <w:link w:val="Heading3NoNumbers"/>
    <w:rsid w:val="005250A3"/>
    <w:rPr>
      <w:rFonts w:cs="Lucida Sans Unicode"/>
      <w:b/>
      <w:kern w:val="28"/>
      <w:sz w:val="24"/>
      <w:szCs w:val="24"/>
    </w:rPr>
  </w:style>
  <w:style w:type="character" w:customStyle="1" w:styleId="Heading4NoNumbersChar">
    <w:name w:val="Heading4 No Numbers Char"/>
    <w:basedOn w:val="Heading4Char"/>
    <w:link w:val="Heading4NoNumbers"/>
    <w:rsid w:val="005250A3"/>
    <w:rPr>
      <w:rFonts w:cs="Lucida Sans Unicode"/>
      <w:b/>
      <w:i/>
      <w:kern w:val="28"/>
      <w:sz w:val="22"/>
      <w:szCs w:val="22"/>
    </w:rPr>
  </w:style>
  <w:style w:type="paragraph" w:customStyle="1" w:styleId="ListNumberedLevel1">
    <w:name w:val="List Numbered Level 1"/>
    <w:basedOn w:val="BodyText"/>
    <w:next w:val="BodyText"/>
    <w:link w:val="ListNumberedLevel1Char"/>
    <w:qFormat/>
    <w:rsid w:val="005250A3"/>
    <w:pPr>
      <w:numPr>
        <w:numId w:val="14"/>
      </w:numPr>
      <w:spacing w:before="60" w:after="60"/>
    </w:pPr>
    <w:rPr>
      <w:rFonts w:eastAsia="Times New Roman"/>
    </w:rPr>
  </w:style>
  <w:style w:type="character" w:customStyle="1" w:styleId="ListNumberedLevel1Char">
    <w:name w:val="List Numbered Level 1 Char"/>
    <w:basedOn w:val="ListBulletLevel1Char0"/>
    <w:link w:val="ListNumberedLevel1"/>
    <w:rsid w:val="005250A3"/>
    <w:rPr>
      <w:rFonts w:eastAsia="Times New Roman" w:cs="Arial"/>
    </w:rPr>
  </w:style>
  <w:style w:type="paragraph" w:customStyle="1" w:styleId="ListNumberedLevel2">
    <w:name w:val="List Numbered Level 2"/>
    <w:basedOn w:val="ListNumberedLevel1"/>
    <w:qFormat/>
    <w:rsid w:val="005250A3"/>
    <w:pPr>
      <w:numPr>
        <w:ilvl w:val="1"/>
      </w:numPr>
    </w:pPr>
    <w:rPr>
      <w:rFonts w:eastAsia="Times"/>
    </w:rPr>
  </w:style>
  <w:style w:type="paragraph" w:customStyle="1" w:styleId="DocumentSubtitle0">
    <w:name w:val="Document Subtitle"/>
    <w:basedOn w:val="DocumentTitle0"/>
    <w:next w:val="Record"/>
    <w:link w:val="DocumentSubtitleChar0"/>
    <w:qFormat/>
    <w:rsid w:val="005250A3"/>
    <w:pPr>
      <w:spacing w:before="0" w:after="600"/>
      <w:outlineLvl w:val="1"/>
    </w:pPr>
    <w:rPr>
      <w:sz w:val="32"/>
      <w:szCs w:val="36"/>
    </w:rPr>
  </w:style>
  <w:style w:type="character" w:customStyle="1" w:styleId="DocumentSubtitleChar0">
    <w:name w:val="Document Subtitle Char"/>
    <w:basedOn w:val="DefaultParagraphFont"/>
    <w:link w:val="DocumentSubtitle0"/>
    <w:rsid w:val="005250A3"/>
    <w:rPr>
      <w:rFonts w:eastAsia="Times New Roman"/>
      <w:sz w:val="32"/>
      <w:szCs w:val="36"/>
    </w:rPr>
  </w:style>
  <w:style w:type="paragraph" w:styleId="Index1">
    <w:name w:val="index 1"/>
    <w:basedOn w:val="Normal"/>
    <w:next w:val="Normal"/>
    <w:autoRedefine/>
    <w:semiHidden/>
    <w:locked/>
    <w:rsid w:val="005250A3"/>
    <w:pPr>
      <w:spacing w:line="240" w:lineRule="auto"/>
      <w:ind w:left="200" w:hanging="200"/>
    </w:pPr>
  </w:style>
  <w:style w:type="paragraph" w:customStyle="1" w:styleId="TableTextCentred0">
    <w:name w:val="Table Text Centred"/>
    <w:basedOn w:val="TableTextLeft0"/>
    <w:qFormat/>
    <w:rsid w:val="005250A3"/>
    <w:pPr>
      <w:jc w:val="center"/>
    </w:pPr>
  </w:style>
  <w:style w:type="paragraph" w:customStyle="1" w:styleId="TableTextRight0">
    <w:name w:val="Table Text Right"/>
    <w:basedOn w:val="TableTextCentred0"/>
    <w:qFormat/>
    <w:rsid w:val="005250A3"/>
    <w:pPr>
      <w:jc w:val="right"/>
    </w:pPr>
  </w:style>
  <w:style w:type="character" w:customStyle="1" w:styleId="SubscriptItalic0">
    <w:name w:val="Subscript Italic"/>
    <w:basedOn w:val="Subscript"/>
    <w:qFormat/>
    <w:rsid w:val="005250A3"/>
    <w:rPr>
      <w:i/>
      <w:iCs/>
      <w:position w:val="-4"/>
      <w:vertAlign w:val="subscript"/>
    </w:rPr>
  </w:style>
  <w:style w:type="paragraph" w:customStyle="1" w:styleId="FiguresImagesCentred">
    <w:name w:val="Figures &amp; Images Centred"/>
    <w:basedOn w:val="FiguresImagesLeft"/>
    <w:next w:val="Caption"/>
    <w:qFormat/>
    <w:rsid w:val="005250A3"/>
    <w:pPr>
      <w:jc w:val="center"/>
    </w:pPr>
  </w:style>
  <w:style w:type="paragraph" w:customStyle="1" w:styleId="FooterLandscape0">
    <w:name w:val="Footer Landscape"/>
    <w:basedOn w:val="Footer"/>
    <w:qFormat/>
    <w:rsid w:val="005250A3"/>
    <w:pPr>
      <w:tabs>
        <w:tab w:val="right" w:pos="14005"/>
      </w:tabs>
    </w:pPr>
  </w:style>
  <w:style w:type="paragraph" w:customStyle="1" w:styleId="FooterLandscapeA30">
    <w:name w:val="Footer Landscape A3"/>
    <w:basedOn w:val="FooterLandscape0"/>
    <w:qFormat/>
    <w:rsid w:val="005250A3"/>
    <w:pPr>
      <w:tabs>
        <w:tab w:val="clear" w:pos="14005"/>
        <w:tab w:val="right" w:pos="20979"/>
      </w:tabs>
    </w:pPr>
  </w:style>
  <w:style w:type="paragraph" w:customStyle="1" w:styleId="TableSource">
    <w:name w:val="Table Source"/>
    <w:basedOn w:val="BodyText"/>
    <w:next w:val="BodyText"/>
    <w:qFormat/>
    <w:rsid w:val="005250A3"/>
    <w:pPr>
      <w:spacing w:before="120" w:after="0" w:line="160" w:lineRule="atLeast"/>
    </w:pPr>
    <w:rPr>
      <w:rFonts w:eastAsia="Times New Roman"/>
      <w:i/>
      <w:iCs/>
      <w:sz w:val="16"/>
      <w:szCs w:val="18"/>
    </w:rPr>
  </w:style>
  <w:style w:type="paragraph" w:customStyle="1" w:styleId="HeadingAppendix2">
    <w:name w:val="Heading Appendix 2"/>
    <w:basedOn w:val="Headingappendix1base"/>
    <w:next w:val="BodyText"/>
    <w:qFormat/>
    <w:rsid w:val="005250A3"/>
    <w:pPr>
      <w:pageBreakBefore w:val="0"/>
      <w:numPr>
        <w:ilvl w:val="1"/>
        <w:numId w:val="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5250A3"/>
    <w:pPr>
      <w:numPr>
        <w:ilvl w:val="2"/>
      </w:numPr>
      <w:outlineLvl w:val="2"/>
    </w:pPr>
    <w:rPr>
      <w:b/>
      <w:bCs/>
      <w:sz w:val="24"/>
    </w:rPr>
  </w:style>
  <w:style w:type="paragraph" w:customStyle="1" w:styleId="HeadingAppendix4">
    <w:name w:val="Heading Appendix 4"/>
    <w:basedOn w:val="HeadingAppendix3"/>
    <w:next w:val="BodyText"/>
    <w:qFormat/>
    <w:rsid w:val="005250A3"/>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5250A3"/>
    <w:pPr>
      <w:numPr>
        <w:ilvl w:val="4"/>
      </w:numPr>
      <w:outlineLvl w:val="4"/>
    </w:pPr>
    <w:rPr>
      <w:b w:val="0"/>
      <w:bCs w:val="0"/>
    </w:rPr>
  </w:style>
  <w:style w:type="paragraph" w:customStyle="1" w:styleId="TableNotes0">
    <w:name w:val="Table Notes"/>
    <w:basedOn w:val="TableSource"/>
    <w:next w:val="BodyText"/>
    <w:rsid w:val="005250A3"/>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5250A3"/>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5250A3"/>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5250A3"/>
    <w:pPr>
      <w:spacing w:before="120" w:after="480" w:line="240" w:lineRule="auto"/>
    </w:pPr>
    <w:rPr>
      <w:rFonts w:eastAsia="Times New Roman" w:cs="Times New Roman"/>
    </w:rPr>
  </w:style>
  <w:style w:type="character" w:customStyle="1" w:styleId="Symbol">
    <w:name w:val="Symbol"/>
    <w:basedOn w:val="DefaultParagraphFont"/>
    <w:uiPriority w:val="1"/>
    <w:rsid w:val="005250A3"/>
    <w:rPr>
      <w:rFonts w:ascii="Symbol" w:hAnsi="Symbol"/>
    </w:rPr>
  </w:style>
  <w:style w:type="paragraph" w:customStyle="1" w:styleId="TableTextBulletL1">
    <w:name w:val="Table Text Bullet L1"/>
    <w:basedOn w:val="TableTextLeft0"/>
    <w:qFormat/>
    <w:rsid w:val="005250A3"/>
    <w:pPr>
      <w:numPr>
        <w:numId w:val="27"/>
      </w:numPr>
      <w:tabs>
        <w:tab w:val="left" w:pos="170"/>
      </w:tabs>
    </w:pPr>
    <w:rPr>
      <w:szCs w:val="18"/>
    </w:rPr>
  </w:style>
  <w:style w:type="paragraph" w:customStyle="1" w:styleId="Normallist1">
    <w:name w:val="Normal list 1"/>
    <w:basedOn w:val="Normal"/>
    <w:uiPriority w:val="2"/>
    <w:qFormat/>
    <w:rsid w:val="00B84B15"/>
    <w:pPr>
      <w:ind w:left="360" w:hanging="360"/>
    </w:pPr>
  </w:style>
  <w:style w:type="paragraph" w:customStyle="1" w:styleId="Normalno">
    <w:name w:val="Normal no #"/>
    <w:basedOn w:val="Normal"/>
    <w:uiPriority w:val="2"/>
    <w:rsid w:val="00B84B15"/>
    <w:pPr>
      <w:spacing w:after="0"/>
    </w:pPr>
  </w:style>
  <w:style w:type="paragraph" w:customStyle="1" w:styleId="byline">
    <w:name w:val="byline"/>
    <w:next w:val="Normal"/>
    <w:uiPriority w:val="2"/>
    <w:rsid w:val="00B84B15"/>
    <w:pPr>
      <w:spacing w:before="240" w:after="60" w:line="240" w:lineRule="auto"/>
    </w:pPr>
    <w:rPr>
      <w:rFonts w:eastAsia="Times New Roman"/>
      <w:b/>
      <w:sz w:val="24"/>
      <w:lang w:eastAsia="en-US"/>
    </w:rPr>
  </w:style>
  <w:style w:type="paragraph" w:customStyle="1" w:styleId="Normallist2">
    <w:name w:val="Normal list 2"/>
    <w:basedOn w:val="Normal"/>
    <w:uiPriority w:val="2"/>
    <w:qFormat/>
    <w:rsid w:val="00B84B15"/>
    <w:pPr>
      <w:ind w:left="720" w:hanging="360"/>
    </w:pPr>
  </w:style>
  <w:style w:type="paragraph" w:customStyle="1" w:styleId="subhead">
    <w:name w:val="subhead"/>
    <w:next w:val="Normal"/>
    <w:uiPriority w:val="2"/>
    <w:rsid w:val="00B84B15"/>
    <w:pPr>
      <w:spacing w:before="140" w:after="300" w:line="240" w:lineRule="auto"/>
      <w:jc w:val="center"/>
    </w:pPr>
    <w:rPr>
      <w:rFonts w:eastAsia="Times New Roman"/>
      <w:sz w:val="30"/>
      <w:lang w:eastAsia="en-US"/>
    </w:rPr>
  </w:style>
  <w:style w:type="paragraph" w:customStyle="1" w:styleId="figurecaption">
    <w:name w:val="figure caption"/>
    <w:next w:val="Normal"/>
    <w:uiPriority w:val="2"/>
    <w:qFormat/>
    <w:rsid w:val="00B84B15"/>
    <w:pPr>
      <w:spacing w:before="0" w:after="240" w:line="240" w:lineRule="atLeast"/>
      <w:jc w:val="center"/>
    </w:pPr>
    <w:rPr>
      <w:rFonts w:eastAsia="Times New Roman"/>
      <w:sz w:val="18"/>
      <w:lang w:eastAsia="en-US"/>
    </w:rPr>
  </w:style>
  <w:style w:type="paragraph" w:customStyle="1" w:styleId="tablecaption">
    <w:name w:val="table caption"/>
    <w:next w:val="Normal"/>
    <w:uiPriority w:val="2"/>
    <w:qFormat/>
    <w:rsid w:val="00B84B15"/>
    <w:pPr>
      <w:keepNext/>
      <w:spacing w:before="120" w:after="120" w:line="240" w:lineRule="atLeast"/>
    </w:pPr>
    <w:rPr>
      <w:rFonts w:eastAsia="Times New Roman"/>
      <w:sz w:val="18"/>
      <w:lang w:eastAsia="en-US"/>
    </w:rPr>
  </w:style>
  <w:style w:type="paragraph" w:customStyle="1" w:styleId="table1">
    <w:name w:val="table 1"/>
    <w:uiPriority w:val="2"/>
    <w:qFormat/>
    <w:rsid w:val="00B84B15"/>
    <w:pPr>
      <w:spacing w:before="60" w:after="60" w:line="200" w:lineRule="atLeast"/>
    </w:pPr>
    <w:rPr>
      <w:rFonts w:eastAsia="Times New Roman"/>
      <w:sz w:val="16"/>
      <w:lang w:eastAsia="en-US"/>
    </w:rPr>
  </w:style>
  <w:style w:type="paragraph" w:customStyle="1" w:styleId="table1list">
    <w:name w:val="table 1 list"/>
    <w:basedOn w:val="table1"/>
    <w:uiPriority w:val="2"/>
    <w:rsid w:val="00B84B15"/>
    <w:pPr>
      <w:ind w:left="240" w:hanging="240"/>
    </w:pPr>
  </w:style>
  <w:style w:type="paragraph" w:customStyle="1" w:styleId="tablenote">
    <w:name w:val="table note"/>
    <w:basedOn w:val="table1"/>
    <w:uiPriority w:val="2"/>
    <w:qFormat/>
    <w:rsid w:val="00B84B15"/>
    <w:pPr>
      <w:tabs>
        <w:tab w:val="left" w:pos="240"/>
      </w:tabs>
      <w:spacing w:after="180" w:line="180" w:lineRule="atLeast"/>
      <w:ind w:left="238" w:hanging="238"/>
    </w:pPr>
    <w:rPr>
      <w:sz w:val="14"/>
    </w:rPr>
  </w:style>
  <w:style w:type="paragraph" w:customStyle="1" w:styleId="bulletlist1">
    <w:name w:val="bullet list 1"/>
    <w:basedOn w:val="Normal"/>
    <w:uiPriority w:val="2"/>
    <w:qFormat/>
    <w:rsid w:val="00B84B15"/>
    <w:pPr>
      <w:numPr>
        <w:numId w:val="28"/>
      </w:numPr>
    </w:pPr>
  </w:style>
  <w:style w:type="paragraph" w:customStyle="1" w:styleId="4point">
    <w:name w:val="4 point #"/>
    <w:uiPriority w:val="2"/>
    <w:qFormat/>
    <w:rsid w:val="00B84B15"/>
    <w:pPr>
      <w:spacing w:before="0" w:after="0" w:line="240" w:lineRule="auto"/>
    </w:pPr>
    <w:rPr>
      <w:rFonts w:ascii="Garamond" w:eastAsia="Times New Roman" w:hAnsi="Garamond"/>
      <w:sz w:val="8"/>
      <w:lang w:eastAsia="en-US"/>
    </w:rPr>
  </w:style>
  <w:style w:type="paragraph" w:customStyle="1" w:styleId="referencelist1">
    <w:name w:val="reference list 1"/>
    <w:link w:val="referencelist1Char"/>
    <w:uiPriority w:val="2"/>
    <w:qFormat/>
    <w:rsid w:val="00B84B15"/>
    <w:pPr>
      <w:spacing w:before="0" w:after="120"/>
      <w:ind w:left="360" w:hanging="360"/>
      <w:jc w:val="both"/>
    </w:pPr>
    <w:rPr>
      <w:rFonts w:ascii="Garamond" w:eastAsia="Times New Roman" w:hAnsi="Garamond"/>
      <w:sz w:val="24"/>
      <w:lang w:eastAsia="en-US"/>
    </w:rPr>
  </w:style>
  <w:style w:type="paragraph" w:customStyle="1" w:styleId="table2">
    <w:name w:val="table 2"/>
    <w:basedOn w:val="table1"/>
    <w:uiPriority w:val="2"/>
    <w:qFormat/>
    <w:rsid w:val="00B84B15"/>
    <w:pPr>
      <w:spacing w:before="20" w:after="20"/>
    </w:pPr>
  </w:style>
  <w:style w:type="paragraph" w:customStyle="1" w:styleId="equation1">
    <w:name w:val="equation 1"/>
    <w:basedOn w:val="Normal"/>
    <w:uiPriority w:val="2"/>
    <w:rsid w:val="00B84B15"/>
    <w:pPr>
      <w:tabs>
        <w:tab w:val="right" w:pos="5280"/>
      </w:tabs>
      <w:spacing w:before="40" w:after="140"/>
      <w:ind w:left="360"/>
    </w:pPr>
    <w:rPr>
      <w:rFonts w:ascii="Arial" w:hAnsi="Arial"/>
      <w:sz w:val="20"/>
    </w:rPr>
  </w:style>
  <w:style w:type="paragraph" w:customStyle="1" w:styleId="verso1">
    <w:name w:val="verso 1"/>
    <w:uiPriority w:val="2"/>
    <w:rsid w:val="00B84B15"/>
    <w:pPr>
      <w:spacing w:before="0" w:after="80" w:line="220" w:lineRule="atLeast"/>
      <w:ind w:left="240" w:right="720"/>
    </w:pPr>
    <w:rPr>
      <w:rFonts w:eastAsia="Times New Roman"/>
      <w:sz w:val="18"/>
      <w:lang w:eastAsia="en-US"/>
    </w:rPr>
  </w:style>
  <w:style w:type="paragraph" w:customStyle="1" w:styleId="address">
    <w:name w:val="address"/>
    <w:basedOn w:val="Heading4"/>
    <w:uiPriority w:val="2"/>
    <w:qFormat/>
    <w:rsid w:val="00B84B15"/>
    <w:pPr>
      <w:spacing w:after="800"/>
      <w:jc w:val="center"/>
    </w:pPr>
    <w:rPr>
      <w:b w:val="0"/>
    </w:rPr>
  </w:style>
  <w:style w:type="paragraph" w:customStyle="1" w:styleId="Normallist3">
    <w:name w:val="Normal list 3"/>
    <w:basedOn w:val="Normallist2"/>
    <w:uiPriority w:val="2"/>
    <w:rsid w:val="00B84B15"/>
    <w:pPr>
      <w:ind w:left="1320"/>
    </w:pPr>
  </w:style>
  <w:style w:type="paragraph" w:customStyle="1" w:styleId="quote0">
    <w:name w:val="quote"/>
    <w:basedOn w:val="Normal"/>
    <w:uiPriority w:val="2"/>
    <w:qFormat/>
    <w:rsid w:val="00B84B15"/>
    <w:pPr>
      <w:spacing w:line="260" w:lineRule="atLeast"/>
      <w:ind w:left="360"/>
    </w:pPr>
    <w:rPr>
      <w:sz w:val="20"/>
    </w:rPr>
  </w:style>
  <w:style w:type="paragraph" w:customStyle="1" w:styleId="bulletlist2">
    <w:name w:val="bullet list 2"/>
    <w:basedOn w:val="bulletlist1"/>
    <w:uiPriority w:val="2"/>
    <w:qFormat/>
    <w:rsid w:val="00B84B15"/>
    <w:pPr>
      <w:numPr>
        <w:ilvl w:val="1"/>
        <w:numId w:val="29"/>
      </w:numPr>
    </w:pPr>
  </w:style>
  <w:style w:type="paragraph" w:customStyle="1" w:styleId="landscape">
    <w:name w:val="landscape#"/>
    <w:basedOn w:val="Normal"/>
    <w:uiPriority w:val="2"/>
    <w:qFormat/>
    <w:rsid w:val="00B84B15"/>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0">
    <w:name w:val="authors"/>
    <w:basedOn w:val="Heading3"/>
    <w:uiPriority w:val="2"/>
    <w:rsid w:val="00B84B15"/>
    <w:pPr>
      <w:spacing w:after="400"/>
      <w:jc w:val="center"/>
    </w:pPr>
  </w:style>
  <w:style w:type="paragraph" w:customStyle="1" w:styleId="numberlist1">
    <w:name w:val="number list 1"/>
    <w:basedOn w:val="Normal"/>
    <w:uiPriority w:val="2"/>
    <w:qFormat/>
    <w:rsid w:val="00B84B15"/>
    <w:pPr>
      <w:numPr>
        <w:numId w:val="30"/>
      </w:numPr>
    </w:pPr>
    <w:rPr>
      <w:snapToGrid w:val="0"/>
    </w:rPr>
  </w:style>
  <w:style w:type="paragraph" w:customStyle="1" w:styleId="platecaption">
    <w:name w:val="plate caption"/>
    <w:basedOn w:val="figurecaption"/>
    <w:uiPriority w:val="2"/>
    <w:qFormat/>
    <w:rsid w:val="00B84B15"/>
  </w:style>
  <w:style w:type="character" w:customStyle="1" w:styleId="referencelist1Char">
    <w:name w:val="reference list 1 Char"/>
    <w:basedOn w:val="DefaultParagraphFont"/>
    <w:link w:val="referencelist1"/>
    <w:uiPriority w:val="2"/>
    <w:rsid w:val="00B84B15"/>
    <w:rPr>
      <w:rFonts w:ascii="Garamond" w:eastAsia="Times New Roman" w:hAnsi="Garamond"/>
      <w:sz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5250A3"/>
    <w:rPr>
      <w:rFonts w:cs="Arial"/>
      <w:color w:val="FF0000"/>
    </w:rPr>
  </w:style>
  <w:style w:type="paragraph" w:styleId="Heading1">
    <w:name w:val="heading 1"/>
    <w:next w:val="BodyText"/>
    <w:link w:val="Heading1Char"/>
    <w:qFormat/>
    <w:rsid w:val="005250A3"/>
    <w:pPr>
      <w:keepNext/>
      <w:keepLines/>
      <w:pageBreakBefore/>
      <w:numPr>
        <w:numId w:val="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5250A3"/>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5250A3"/>
    <w:pPr>
      <w:numPr>
        <w:ilvl w:val="2"/>
      </w:numPr>
      <w:outlineLvl w:val="2"/>
    </w:pPr>
    <w:rPr>
      <w:b/>
      <w:sz w:val="24"/>
    </w:rPr>
  </w:style>
  <w:style w:type="paragraph" w:styleId="Heading4">
    <w:name w:val="heading 4"/>
    <w:basedOn w:val="Heading3"/>
    <w:next w:val="BodyText"/>
    <w:link w:val="Heading4Char"/>
    <w:qFormat/>
    <w:rsid w:val="005250A3"/>
    <w:pPr>
      <w:numPr>
        <w:ilvl w:val="3"/>
      </w:numPr>
      <w:spacing w:before="180"/>
      <w:outlineLvl w:val="3"/>
    </w:pPr>
    <w:rPr>
      <w:i/>
      <w:sz w:val="22"/>
    </w:rPr>
  </w:style>
  <w:style w:type="paragraph" w:styleId="Heading5">
    <w:name w:val="heading 5"/>
    <w:basedOn w:val="Heading4"/>
    <w:next w:val="BodyText"/>
    <w:link w:val="Heading5Char"/>
    <w:qFormat/>
    <w:rsid w:val="005250A3"/>
    <w:pPr>
      <w:numPr>
        <w:ilvl w:val="4"/>
      </w:numPr>
      <w:outlineLvl w:val="4"/>
    </w:pPr>
    <w:rPr>
      <w:b w:val="0"/>
    </w:rPr>
  </w:style>
  <w:style w:type="paragraph" w:styleId="Heading6">
    <w:name w:val="heading 6"/>
    <w:basedOn w:val="Heading5"/>
    <w:next w:val="BodyText"/>
    <w:link w:val="Heading6Char"/>
    <w:semiHidden/>
    <w:qFormat/>
    <w:locked/>
    <w:rsid w:val="005250A3"/>
    <w:pPr>
      <w:numPr>
        <w:ilvl w:val="5"/>
      </w:numPr>
      <w:spacing w:before="240"/>
      <w:outlineLvl w:val="5"/>
    </w:pPr>
    <w:rPr>
      <w:b/>
      <w:i w:val="0"/>
      <w:sz w:val="20"/>
    </w:rPr>
  </w:style>
  <w:style w:type="paragraph" w:styleId="Heading7">
    <w:name w:val="heading 7"/>
    <w:basedOn w:val="Heading6"/>
    <w:next w:val="BodyText"/>
    <w:link w:val="Heading7Char"/>
    <w:semiHidden/>
    <w:qFormat/>
    <w:locked/>
    <w:rsid w:val="005250A3"/>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5250A3"/>
    <w:pPr>
      <w:numPr>
        <w:ilvl w:val="7"/>
      </w:numPr>
      <w:outlineLvl w:val="7"/>
    </w:pPr>
    <w:rPr>
      <w:i w:val="0"/>
    </w:rPr>
  </w:style>
  <w:style w:type="paragraph" w:styleId="Heading9">
    <w:name w:val="heading 9"/>
    <w:aliases w:val="Heading appendix 1,Heading Appendix 1"/>
    <w:basedOn w:val="Headingappendix1base"/>
    <w:next w:val="BodyText"/>
    <w:link w:val="Heading9Char"/>
    <w:qFormat/>
    <w:rsid w:val="005250A3"/>
    <w:pPr>
      <w:numPr>
        <w:numId w:val="4"/>
      </w:numPr>
      <w:spacing w:before="0" w:line="240" w:lineRule="auto"/>
      <w:outlineLvl w:val="8"/>
    </w:pPr>
  </w:style>
  <w:style w:type="character" w:default="1" w:styleId="DefaultParagraphFont">
    <w:name w:val="Default Paragraph Font"/>
    <w:uiPriority w:val="1"/>
    <w:semiHidden/>
    <w:unhideWhenUsed/>
    <w:rsid w:val="005250A3"/>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250A3"/>
  </w:style>
  <w:style w:type="paragraph" w:styleId="BodyText">
    <w:name w:val="Body Text"/>
    <w:link w:val="BodyTextChar"/>
    <w:qFormat/>
    <w:rsid w:val="005250A3"/>
    <w:rPr>
      <w:rFonts w:cs="Arial"/>
    </w:rPr>
  </w:style>
  <w:style w:type="paragraph" w:styleId="Footer">
    <w:name w:val="footer"/>
    <w:next w:val="BodyText"/>
    <w:link w:val="FooterChar"/>
    <w:qFormat/>
    <w:rsid w:val="005250A3"/>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5250A3"/>
    <w:pPr>
      <w:tabs>
        <w:tab w:val="center" w:pos="4320"/>
        <w:tab w:val="right" w:pos="8640"/>
      </w:tabs>
      <w:spacing w:before="0" w:after="0"/>
    </w:pPr>
    <w:rPr>
      <w:rFonts w:ascii="Arial Bold" w:hAnsi="Arial Bold"/>
      <w:b/>
      <w:sz w:val="16"/>
      <w:szCs w:val="16"/>
    </w:rPr>
  </w:style>
  <w:style w:type="paragraph" w:customStyle="1" w:styleId="Record">
    <w:name w:val="Record #"/>
    <w:next w:val="Authors"/>
    <w:qFormat/>
    <w:rsid w:val="005250A3"/>
    <w:pPr>
      <w:keepNext/>
      <w:spacing w:after="1440"/>
    </w:pPr>
    <w:rPr>
      <w:rFonts w:eastAsia="Times New Roman"/>
      <w:caps/>
      <w:spacing w:val="10"/>
      <w:sz w:val="19"/>
    </w:rPr>
  </w:style>
  <w:style w:type="character" w:customStyle="1" w:styleId="Captionbold">
    <w:name w:val="Caption bold"/>
    <w:semiHidden/>
    <w:qFormat/>
    <w:rsid w:val="00E56F9C"/>
    <w:rPr>
      <w:b/>
    </w:rPr>
  </w:style>
  <w:style w:type="paragraph" w:customStyle="1" w:styleId="Documenttitle">
    <w:name w:val="Document title"/>
    <w:next w:val="BodyText"/>
    <w:qFormat/>
    <w:rsid w:val="00C13761"/>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5250A3"/>
    <w:pPr>
      <w:numPr>
        <w:numId w:val="20"/>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5250A3"/>
    <w:rPr>
      <w:rFonts w:cs="Arial"/>
    </w:rPr>
  </w:style>
  <w:style w:type="character" w:customStyle="1" w:styleId="CommentTextChar">
    <w:name w:val="Comment Text Char"/>
    <w:aliases w:val="CT-DO NOT USE Char"/>
    <w:basedOn w:val="DefaultParagraphFont"/>
    <w:link w:val="CommentText"/>
    <w:semiHidden/>
    <w:rsid w:val="005250A3"/>
    <w:rPr>
      <w:rFonts w:cs="Arial"/>
    </w:rPr>
  </w:style>
  <w:style w:type="paragraph" w:customStyle="1" w:styleId="Listbulletlevel10">
    <w:name w:val="List bullet level 1"/>
    <w:basedOn w:val="BodyText"/>
    <w:next w:val="BodyText"/>
    <w:link w:val="Listbulletlevel1Char"/>
    <w:qFormat/>
    <w:rsid w:val="00E56F9C"/>
    <w:pPr>
      <w:tabs>
        <w:tab w:val="num" w:pos="567"/>
      </w:tabs>
      <w:spacing w:before="60" w:after="60"/>
      <w:ind w:left="567" w:hanging="283"/>
    </w:pPr>
    <w:rPr>
      <w:rFonts w:eastAsia="Times New Roman"/>
    </w:rPr>
  </w:style>
  <w:style w:type="character" w:styleId="BookTitle">
    <w:name w:val="Book Title"/>
    <w:aliases w:val="BT-DO NOT USE"/>
    <w:uiPriority w:val="33"/>
    <w:locked/>
    <w:rsid w:val="005250A3"/>
  </w:style>
  <w:style w:type="paragraph" w:customStyle="1" w:styleId="Listbulletlevel20">
    <w:name w:val="List bullet level 2"/>
    <w:basedOn w:val="Listbulletlevel10"/>
    <w:next w:val="BodyText"/>
    <w:qFormat/>
    <w:rsid w:val="00E56F9C"/>
    <w:pPr>
      <w:numPr>
        <w:ilvl w:val="1"/>
      </w:numPr>
      <w:tabs>
        <w:tab w:val="num" w:pos="567"/>
      </w:tabs>
      <w:ind w:left="567" w:hanging="283"/>
    </w:pPr>
  </w:style>
  <w:style w:type="paragraph" w:customStyle="1" w:styleId="Tabletitle">
    <w:name w:val="Table title"/>
    <w:basedOn w:val="BodyText"/>
    <w:next w:val="BodyText"/>
    <w:qFormat/>
    <w:rsid w:val="00E56F9C"/>
    <w:pPr>
      <w:keepNext/>
      <w:spacing w:before="480" w:after="120" w:line="240" w:lineRule="atLeast"/>
    </w:pPr>
    <w:rPr>
      <w:rFonts w:eastAsia="Times New Roman"/>
      <w:i/>
      <w:sz w:val="18"/>
      <w:szCs w:val="18"/>
    </w:rPr>
  </w:style>
  <w:style w:type="character" w:customStyle="1" w:styleId="Tabletitlebold">
    <w:name w:val="Table title bold"/>
    <w:semiHidden/>
    <w:qFormat/>
    <w:rsid w:val="00E56F9C"/>
    <w:rPr>
      <w:b/>
    </w:rPr>
  </w:style>
  <w:style w:type="paragraph" w:customStyle="1" w:styleId="Tabletextleft">
    <w:name w:val="Table text left"/>
    <w:next w:val="BodyText"/>
    <w:qFormat/>
    <w:rsid w:val="00E56F9C"/>
    <w:pPr>
      <w:spacing w:before="20" w:after="20" w:line="200" w:lineRule="atLeast"/>
    </w:pPr>
    <w:rPr>
      <w:rFonts w:eastAsia="Times New Roman" w:cs="Arial"/>
      <w:sz w:val="18"/>
    </w:rPr>
  </w:style>
  <w:style w:type="paragraph" w:customStyle="1" w:styleId="Tableheadingleft">
    <w:name w:val="Table heading left"/>
    <w:next w:val="BodyText"/>
    <w:semiHidden/>
    <w:rsid w:val="005250A3"/>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5250A3"/>
    <w:pPr>
      <w:spacing w:before="60" w:after="60" w:line="240" w:lineRule="atLeast"/>
      <w:ind w:left="284" w:hanging="284"/>
    </w:pPr>
    <w:rPr>
      <w:rFonts w:eastAsia="Times New Roman"/>
    </w:rPr>
  </w:style>
  <w:style w:type="character" w:styleId="CommentReference">
    <w:name w:val="annotation reference"/>
    <w:aliases w:val="CR-DO NOT USE"/>
    <w:semiHidden/>
    <w:locked/>
    <w:rsid w:val="005250A3"/>
  </w:style>
  <w:style w:type="paragraph" w:styleId="EndnoteText">
    <w:name w:val="endnote text"/>
    <w:aliases w:val="ET-DO NOT USE"/>
    <w:link w:val="EndnoteTextChar"/>
    <w:semiHidden/>
    <w:locked/>
    <w:rsid w:val="005250A3"/>
    <w:rPr>
      <w:rFonts w:cs="Arial"/>
    </w:rPr>
  </w:style>
  <w:style w:type="character" w:customStyle="1" w:styleId="Bodytextbold">
    <w:name w:val="Body text bold"/>
    <w:qFormat/>
    <w:rsid w:val="00E56F9C"/>
    <w:rPr>
      <w:b/>
    </w:rPr>
  </w:style>
  <w:style w:type="character" w:customStyle="1" w:styleId="Bodytextitalic">
    <w:name w:val="Body text italic"/>
    <w:qFormat/>
    <w:rsid w:val="00E56F9C"/>
    <w:rPr>
      <w:i/>
    </w:rPr>
  </w:style>
  <w:style w:type="character" w:customStyle="1" w:styleId="HeaderChar">
    <w:name w:val="Header Char"/>
    <w:basedOn w:val="DefaultParagraphFont"/>
    <w:link w:val="Header"/>
    <w:rsid w:val="005250A3"/>
    <w:rPr>
      <w:rFonts w:ascii="Arial Bold" w:hAnsi="Arial Bold" w:cs="Arial"/>
      <w:b/>
      <w:sz w:val="16"/>
      <w:szCs w:val="16"/>
    </w:rPr>
  </w:style>
  <w:style w:type="character" w:customStyle="1" w:styleId="BodyTextChar">
    <w:name w:val="Body Text Char"/>
    <w:basedOn w:val="DefaultParagraphFont"/>
    <w:link w:val="BodyText"/>
    <w:rsid w:val="005250A3"/>
    <w:rPr>
      <w:rFonts w:cs="Arial"/>
    </w:rPr>
  </w:style>
  <w:style w:type="character" w:styleId="Strong">
    <w:name w:val="Strong"/>
    <w:aliases w:val="St-DO NOT USE"/>
    <w:qFormat/>
    <w:locked/>
    <w:rsid w:val="005250A3"/>
  </w:style>
  <w:style w:type="paragraph" w:styleId="TOC1">
    <w:name w:val="toc 1"/>
    <w:basedOn w:val="BodyText"/>
    <w:next w:val="BodyText"/>
    <w:autoRedefine/>
    <w:uiPriority w:val="39"/>
    <w:qFormat/>
    <w:rsid w:val="005250A3"/>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5250A3"/>
    <w:pPr>
      <w:spacing w:before="60"/>
      <w:ind w:left="142"/>
    </w:pPr>
  </w:style>
  <w:style w:type="paragraph" w:styleId="TOC3">
    <w:name w:val="toc 3"/>
    <w:basedOn w:val="TOC2"/>
    <w:next w:val="BodyText"/>
    <w:autoRedefine/>
    <w:uiPriority w:val="39"/>
    <w:qFormat/>
    <w:rsid w:val="005250A3"/>
    <w:pPr>
      <w:ind w:left="284"/>
    </w:pPr>
  </w:style>
  <w:style w:type="paragraph" w:styleId="TOC4">
    <w:name w:val="toc 4"/>
    <w:basedOn w:val="TOC3"/>
    <w:next w:val="BodyText"/>
    <w:autoRedefine/>
    <w:uiPriority w:val="39"/>
    <w:qFormat/>
    <w:rsid w:val="005250A3"/>
    <w:pPr>
      <w:ind w:left="425"/>
    </w:pPr>
  </w:style>
  <w:style w:type="paragraph" w:styleId="BodyText3">
    <w:name w:val="Body Text 3"/>
    <w:aliases w:val="BT3-DO NOT USE"/>
    <w:basedOn w:val="BodyText"/>
    <w:link w:val="BodyText3Char"/>
    <w:semiHidden/>
    <w:locked/>
    <w:rsid w:val="005250A3"/>
  </w:style>
  <w:style w:type="paragraph" w:customStyle="1" w:styleId="Head1nonumbers">
    <w:name w:val="Head 1 no numbers"/>
    <w:next w:val="BodyText"/>
    <w:link w:val="Head1nonumbersChar"/>
    <w:qFormat/>
    <w:rsid w:val="00702C7E"/>
    <w:pPr>
      <w:keepNext/>
      <w:keepLines/>
      <w:spacing w:before="60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E56F9C"/>
    <w:pPr>
      <w:keepNext/>
      <w:spacing w:before="480" w:after="80" w:line="160" w:lineRule="atLeast"/>
    </w:pPr>
  </w:style>
  <w:style w:type="character" w:customStyle="1" w:styleId="FiguresandimagesleftChar">
    <w:name w:val="Figures and images left Char"/>
    <w:basedOn w:val="BodyTextChar"/>
    <w:link w:val="Figuresandimagesleft"/>
    <w:rsid w:val="00E56F9C"/>
    <w:rPr>
      <w:rFonts w:cs="Arial"/>
    </w:rPr>
  </w:style>
  <w:style w:type="character" w:styleId="Hyperlink">
    <w:name w:val="Hyperlink"/>
    <w:uiPriority w:val="99"/>
    <w:qFormat/>
    <w:rsid w:val="005250A3"/>
    <w:rPr>
      <w:color w:val="0000FF"/>
    </w:rPr>
  </w:style>
  <w:style w:type="paragraph" w:styleId="TOC5">
    <w:name w:val="toc 5"/>
    <w:basedOn w:val="TOC4"/>
    <w:next w:val="BodyText"/>
    <w:autoRedefine/>
    <w:uiPriority w:val="39"/>
    <w:qFormat/>
    <w:rsid w:val="005250A3"/>
    <w:pPr>
      <w:ind w:left="567"/>
    </w:pPr>
  </w:style>
  <w:style w:type="paragraph" w:customStyle="1" w:styleId="Versopageinfo">
    <w:name w:val="Verso page info"/>
    <w:basedOn w:val="BodyText"/>
    <w:next w:val="BodyText"/>
    <w:link w:val="VersopageinfoChar"/>
    <w:qFormat/>
    <w:rsid w:val="00E56F9C"/>
    <w:pPr>
      <w:spacing w:before="0"/>
    </w:pPr>
  </w:style>
  <w:style w:type="character" w:customStyle="1" w:styleId="Heading6Char">
    <w:name w:val="Heading 6 Char"/>
    <w:basedOn w:val="BodyTextChar"/>
    <w:link w:val="Heading6"/>
    <w:semiHidden/>
    <w:rsid w:val="005250A3"/>
    <w:rPr>
      <w:rFonts w:cs="Arial"/>
      <w:b/>
      <w:kern w:val="28"/>
      <w:szCs w:val="30"/>
    </w:rPr>
  </w:style>
  <w:style w:type="character" w:customStyle="1" w:styleId="VersopageinfoChar">
    <w:name w:val="Verso page info Char"/>
    <w:basedOn w:val="BodyTextChar"/>
    <w:link w:val="Versopageinfo"/>
    <w:rsid w:val="00E56F9C"/>
    <w:rPr>
      <w:rFonts w:cs="Arial"/>
    </w:rPr>
  </w:style>
  <w:style w:type="character" w:customStyle="1" w:styleId="Listbulletlevel1Char">
    <w:name w:val="List bullet level 1 Char"/>
    <w:basedOn w:val="BodyTextChar"/>
    <w:link w:val="Listbulletlevel10"/>
    <w:rsid w:val="00E56F9C"/>
    <w:rPr>
      <w:rFonts w:eastAsia="Times New Roman" w:cs="Arial"/>
    </w:rPr>
  </w:style>
  <w:style w:type="character" w:customStyle="1" w:styleId="Hyperlinkprint">
    <w:name w:val="Hyperlink print"/>
    <w:basedOn w:val="Hyperlink"/>
    <w:qFormat/>
    <w:rsid w:val="00E56F9C"/>
    <w:rPr>
      <w:color w:val="auto"/>
    </w:rPr>
  </w:style>
  <w:style w:type="paragraph" w:styleId="TOCHeading">
    <w:name w:val="TOC Heading"/>
    <w:next w:val="BodyText"/>
    <w:qFormat/>
    <w:rsid w:val="005250A3"/>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5250A3"/>
  </w:style>
  <w:style w:type="paragraph" w:styleId="Date">
    <w:name w:val="Date"/>
    <w:aliases w:val="D-DO NOT USE"/>
    <w:next w:val="BodyText"/>
    <w:link w:val="DateChar"/>
    <w:semiHidden/>
    <w:locked/>
    <w:rsid w:val="005250A3"/>
    <w:rPr>
      <w:rFonts w:cs="Arial"/>
    </w:rPr>
  </w:style>
  <w:style w:type="paragraph" w:styleId="E-mailSignature">
    <w:name w:val="E-mail Signature"/>
    <w:aliases w:val="EM-DO NOT USE"/>
    <w:next w:val="BodyText"/>
    <w:link w:val="E-mailSignatureChar"/>
    <w:semiHidden/>
    <w:locked/>
    <w:rsid w:val="005250A3"/>
    <w:rPr>
      <w:rFonts w:cs="Arial"/>
    </w:rPr>
  </w:style>
  <w:style w:type="paragraph" w:styleId="EnvelopeAddress">
    <w:name w:val="envelope address"/>
    <w:aliases w:val="EA-DO NOT USE"/>
    <w:next w:val="BodyText"/>
    <w:semiHidden/>
    <w:locked/>
    <w:rsid w:val="005250A3"/>
    <w:rPr>
      <w:rFonts w:cs="Arial"/>
    </w:rPr>
  </w:style>
  <w:style w:type="paragraph" w:styleId="EnvelopeReturn">
    <w:name w:val="envelope return"/>
    <w:aliases w:val="ER-DO NOT USE"/>
    <w:next w:val="BodyText"/>
    <w:semiHidden/>
    <w:locked/>
    <w:rsid w:val="005250A3"/>
    <w:rPr>
      <w:rFonts w:cs="Arial"/>
    </w:rPr>
  </w:style>
  <w:style w:type="character" w:styleId="FollowedHyperlink">
    <w:name w:val="FollowedHyperlink"/>
    <w:basedOn w:val="DefaultParagraphFont"/>
    <w:rsid w:val="005250A3"/>
    <w:rPr>
      <w:color w:val="0000FF"/>
      <w:u w:val="none"/>
    </w:rPr>
  </w:style>
  <w:style w:type="paragraph" w:styleId="HTMLAddress">
    <w:name w:val="HTML Address"/>
    <w:aliases w:val="HAd-DO NOT USE"/>
    <w:next w:val="BodyText"/>
    <w:link w:val="HTMLAddressChar"/>
    <w:semiHidden/>
    <w:locked/>
    <w:rsid w:val="005250A3"/>
    <w:rPr>
      <w:rFonts w:cs="Arial"/>
    </w:rPr>
  </w:style>
  <w:style w:type="paragraph" w:styleId="HTMLPreformatted">
    <w:name w:val="HTML Preformatted"/>
    <w:aliases w:val="HP-DO NOT USE"/>
    <w:next w:val="BodyText"/>
    <w:link w:val="HTMLPreformattedChar"/>
    <w:semiHidden/>
    <w:locked/>
    <w:rsid w:val="005250A3"/>
    <w:rPr>
      <w:rFonts w:cs="Arial"/>
    </w:rPr>
  </w:style>
  <w:style w:type="paragraph" w:styleId="List">
    <w:name w:val="List"/>
    <w:basedOn w:val="BodyText"/>
    <w:next w:val="BodyText"/>
    <w:semiHidden/>
    <w:locked/>
    <w:rsid w:val="005250A3"/>
    <w:pPr>
      <w:ind w:left="283" w:hanging="283"/>
    </w:pPr>
  </w:style>
  <w:style w:type="paragraph" w:styleId="List2">
    <w:name w:val="List 2"/>
    <w:basedOn w:val="List"/>
    <w:next w:val="BodyText"/>
    <w:semiHidden/>
    <w:locked/>
    <w:rsid w:val="005250A3"/>
    <w:pPr>
      <w:ind w:left="566"/>
    </w:pPr>
  </w:style>
  <w:style w:type="paragraph" w:styleId="List3">
    <w:name w:val="List 3"/>
    <w:basedOn w:val="List2"/>
    <w:next w:val="BodyText"/>
    <w:semiHidden/>
    <w:locked/>
    <w:rsid w:val="005250A3"/>
    <w:pPr>
      <w:ind w:left="849"/>
    </w:pPr>
  </w:style>
  <w:style w:type="paragraph" w:styleId="List4">
    <w:name w:val="List 4"/>
    <w:basedOn w:val="List3"/>
    <w:next w:val="BodyText"/>
    <w:semiHidden/>
    <w:locked/>
    <w:rsid w:val="005250A3"/>
    <w:pPr>
      <w:ind w:left="1132"/>
    </w:pPr>
  </w:style>
  <w:style w:type="paragraph" w:styleId="List5">
    <w:name w:val="List 5"/>
    <w:basedOn w:val="List4"/>
    <w:next w:val="BodyText"/>
    <w:semiHidden/>
    <w:locked/>
    <w:rsid w:val="005250A3"/>
    <w:pPr>
      <w:ind w:left="1415"/>
    </w:pPr>
  </w:style>
  <w:style w:type="paragraph" w:styleId="ListBullet">
    <w:name w:val="List Bullet"/>
    <w:basedOn w:val="BodyText"/>
    <w:next w:val="BodyText"/>
    <w:semiHidden/>
    <w:locked/>
    <w:rsid w:val="005250A3"/>
    <w:pPr>
      <w:numPr>
        <w:numId w:val="8"/>
      </w:numPr>
    </w:pPr>
  </w:style>
  <w:style w:type="paragraph" w:styleId="ListBullet2">
    <w:name w:val="List Bullet 2"/>
    <w:basedOn w:val="ListBullet"/>
    <w:next w:val="BodyText"/>
    <w:semiHidden/>
    <w:locked/>
    <w:rsid w:val="005250A3"/>
    <w:pPr>
      <w:numPr>
        <w:numId w:val="9"/>
      </w:numPr>
    </w:pPr>
  </w:style>
  <w:style w:type="paragraph" w:styleId="ListBullet3">
    <w:name w:val="List Bullet 3"/>
    <w:basedOn w:val="ListBullet2"/>
    <w:next w:val="BodyText"/>
    <w:semiHidden/>
    <w:locked/>
    <w:rsid w:val="005250A3"/>
    <w:pPr>
      <w:numPr>
        <w:numId w:val="10"/>
      </w:numPr>
    </w:pPr>
  </w:style>
  <w:style w:type="paragraph" w:styleId="ListBullet4">
    <w:name w:val="List Bullet 4"/>
    <w:basedOn w:val="ListBullet3"/>
    <w:next w:val="BodyText"/>
    <w:semiHidden/>
    <w:locked/>
    <w:rsid w:val="005250A3"/>
    <w:pPr>
      <w:numPr>
        <w:numId w:val="11"/>
      </w:numPr>
    </w:pPr>
  </w:style>
  <w:style w:type="paragraph" w:styleId="ListBullet5">
    <w:name w:val="List Bullet 5"/>
    <w:basedOn w:val="ListBullet4"/>
    <w:next w:val="BodyText"/>
    <w:semiHidden/>
    <w:locked/>
    <w:rsid w:val="005250A3"/>
    <w:pPr>
      <w:numPr>
        <w:numId w:val="12"/>
      </w:numPr>
    </w:pPr>
  </w:style>
  <w:style w:type="paragraph" w:styleId="ListContinue">
    <w:name w:val="List Continue"/>
    <w:basedOn w:val="BodyText"/>
    <w:next w:val="BodyText"/>
    <w:semiHidden/>
    <w:locked/>
    <w:rsid w:val="005250A3"/>
    <w:pPr>
      <w:ind w:left="283"/>
    </w:pPr>
  </w:style>
  <w:style w:type="paragraph" w:styleId="ListContinue2">
    <w:name w:val="List Continue 2"/>
    <w:basedOn w:val="ListContinue"/>
    <w:next w:val="BodyText"/>
    <w:semiHidden/>
    <w:locked/>
    <w:rsid w:val="005250A3"/>
    <w:pPr>
      <w:ind w:left="566"/>
    </w:pPr>
  </w:style>
  <w:style w:type="paragraph" w:styleId="ListContinue3">
    <w:name w:val="List Continue 3"/>
    <w:basedOn w:val="ListContinue2"/>
    <w:next w:val="BodyText"/>
    <w:semiHidden/>
    <w:locked/>
    <w:rsid w:val="005250A3"/>
    <w:pPr>
      <w:ind w:left="849"/>
    </w:pPr>
  </w:style>
  <w:style w:type="paragraph" w:styleId="ListContinue4">
    <w:name w:val="List Continue 4"/>
    <w:basedOn w:val="ListContinue3"/>
    <w:next w:val="BodyText"/>
    <w:semiHidden/>
    <w:locked/>
    <w:rsid w:val="005250A3"/>
    <w:pPr>
      <w:ind w:left="1132"/>
    </w:pPr>
  </w:style>
  <w:style w:type="paragraph" w:styleId="ListContinue5">
    <w:name w:val="List Continue 5"/>
    <w:basedOn w:val="ListContinue4"/>
    <w:next w:val="BodyText"/>
    <w:semiHidden/>
    <w:locked/>
    <w:rsid w:val="005250A3"/>
    <w:pPr>
      <w:ind w:left="1415"/>
    </w:pPr>
  </w:style>
  <w:style w:type="paragraph" w:styleId="ListNumber">
    <w:name w:val="List Number"/>
    <w:basedOn w:val="BodyText"/>
    <w:next w:val="BodyText"/>
    <w:semiHidden/>
    <w:locked/>
    <w:rsid w:val="005250A3"/>
    <w:pPr>
      <w:numPr>
        <w:numId w:val="15"/>
      </w:numPr>
    </w:pPr>
  </w:style>
  <w:style w:type="paragraph" w:styleId="ListNumber2">
    <w:name w:val="List Number 2"/>
    <w:basedOn w:val="ListNumber"/>
    <w:next w:val="BodyText"/>
    <w:semiHidden/>
    <w:locked/>
    <w:rsid w:val="005250A3"/>
    <w:pPr>
      <w:numPr>
        <w:numId w:val="16"/>
      </w:numPr>
    </w:pPr>
  </w:style>
  <w:style w:type="paragraph" w:styleId="ListNumber3">
    <w:name w:val="List Number 3"/>
    <w:basedOn w:val="ListNumber2"/>
    <w:next w:val="BodyText"/>
    <w:semiHidden/>
    <w:locked/>
    <w:rsid w:val="005250A3"/>
    <w:pPr>
      <w:numPr>
        <w:numId w:val="17"/>
      </w:numPr>
    </w:pPr>
  </w:style>
  <w:style w:type="paragraph" w:styleId="ListNumber4">
    <w:name w:val="List Number 4"/>
    <w:basedOn w:val="ListNumber3"/>
    <w:next w:val="BodyText"/>
    <w:semiHidden/>
    <w:locked/>
    <w:rsid w:val="005250A3"/>
    <w:pPr>
      <w:numPr>
        <w:numId w:val="18"/>
      </w:numPr>
    </w:pPr>
  </w:style>
  <w:style w:type="paragraph" w:styleId="ListNumber5">
    <w:name w:val="List Number 5"/>
    <w:basedOn w:val="ListNumber4"/>
    <w:next w:val="BodyText"/>
    <w:semiHidden/>
    <w:locked/>
    <w:rsid w:val="005250A3"/>
    <w:pPr>
      <w:numPr>
        <w:numId w:val="19"/>
      </w:numPr>
    </w:pPr>
  </w:style>
  <w:style w:type="paragraph" w:styleId="MessageHeader">
    <w:name w:val="Message Header"/>
    <w:aliases w:val="MH-DO NOT USE"/>
    <w:link w:val="MessageHeaderChar"/>
    <w:semiHidden/>
    <w:locked/>
    <w:rsid w:val="005250A3"/>
    <w:rPr>
      <w:rFonts w:cs="Arial"/>
    </w:rPr>
  </w:style>
  <w:style w:type="paragraph" w:styleId="NormalWeb">
    <w:name w:val="Normal (Web)"/>
    <w:aliases w:val="NW-DO NOT USE"/>
    <w:next w:val="BodyText"/>
    <w:semiHidden/>
    <w:locked/>
    <w:rsid w:val="005250A3"/>
    <w:rPr>
      <w:rFonts w:cs="Arial"/>
    </w:rPr>
  </w:style>
  <w:style w:type="paragraph" w:styleId="NormalIndent">
    <w:name w:val="Normal Indent"/>
    <w:aliases w:val="NI-DO NOT USE"/>
    <w:next w:val="BodyText"/>
    <w:semiHidden/>
    <w:locked/>
    <w:rsid w:val="005250A3"/>
    <w:rPr>
      <w:rFonts w:cs="Arial"/>
    </w:rPr>
  </w:style>
  <w:style w:type="paragraph" w:styleId="NoteHeading">
    <w:name w:val="Note Heading"/>
    <w:basedOn w:val="BodyText"/>
    <w:next w:val="BodyText"/>
    <w:link w:val="NoteHeadingChar"/>
    <w:semiHidden/>
    <w:locked/>
    <w:rsid w:val="005250A3"/>
  </w:style>
  <w:style w:type="character" w:styleId="PageNumber">
    <w:name w:val="page number"/>
    <w:aliases w:val="P-DO NOT USE"/>
    <w:semiHidden/>
    <w:locked/>
    <w:rsid w:val="005250A3"/>
  </w:style>
  <w:style w:type="paragraph" w:styleId="PlainText">
    <w:name w:val="Plain Text"/>
    <w:aliases w:val="PT-DO NOT USE"/>
    <w:link w:val="PlainTextChar"/>
    <w:semiHidden/>
    <w:locked/>
    <w:rsid w:val="005250A3"/>
    <w:rPr>
      <w:rFonts w:cs="Arial"/>
    </w:rPr>
  </w:style>
  <w:style w:type="paragraph" w:styleId="Salutation">
    <w:name w:val="Salutation"/>
    <w:aliases w:val="Sa-DO NOT USE"/>
    <w:next w:val="BodyText"/>
    <w:link w:val="SalutationChar"/>
    <w:semiHidden/>
    <w:locked/>
    <w:rsid w:val="005250A3"/>
    <w:rPr>
      <w:rFonts w:cs="Arial"/>
    </w:rPr>
  </w:style>
  <w:style w:type="paragraph" w:styleId="Signature">
    <w:name w:val="Signature"/>
    <w:aliases w:val="Si-DO NOT USE"/>
    <w:next w:val="BodyText"/>
    <w:link w:val="SignatureChar"/>
    <w:semiHidden/>
    <w:locked/>
    <w:rsid w:val="005250A3"/>
    <w:rPr>
      <w:rFonts w:cs="Arial"/>
    </w:rPr>
  </w:style>
  <w:style w:type="paragraph" w:styleId="Subtitle">
    <w:name w:val="Subtitle"/>
    <w:aliases w:val="S-DO NOT USE"/>
    <w:next w:val="BodyText"/>
    <w:link w:val="SubtitleChar"/>
    <w:qFormat/>
    <w:locked/>
    <w:rsid w:val="005250A3"/>
    <w:rPr>
      <w:rFonts w:cs="Arial"/>
    </w:rPr>
  </w:style>
  <w:style w:type="table" w:styleId="Table3Deffects1">
    <w:name w:val="Table 3D effects 1"/>
    <w:basedOn w:val="TableNormal"/>
    <w:semiHidden/>
    <w:locked/>
    <w:rsid w:val="005250A3"/>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locked/>
    <w:rsid w:val="005250A3"/>
    <w:rPr>
      <w:rFonts w:cs="Arial"/>
    </w:rPr>
  </w:style>
  <w:style w:type="character" w:customStyle="1" w:styleId="Heading1Char">
    <w:name w:val="Heading 1 Char"/>
    <w:basedOn w:val="DefaultParagraphFont"/>
    <w:link w:val="Heading1"/>
    <w:rsid w:val="005250A3"/>
    <w:rPr>
      <w:rFonts w:cs="Arial"/>
      <w:kern w:val="28"/>
      <w:sz w:val="40"/>
    </w:rPr>
  </w:style>
  <w:style w:type="character" w:customStyle="1" w:styleId="Head1nonumbersChar">
    <w:name w:val="Head 1 no numbers Char"/>
    <w:basedOn w:val="Heading1Char"/>
    <w:link w:val="Head1nonumbers"/>
    <w:rsid w:val="00702C7E"/>
    <w:rPr>
      <w:rFonts w:cs="Arial"/>
      <w:kern w:val="28"/>
      <w:sz w:val="40"/>
    </w:rPr>
  </w:style>
  <w:style w:type="paragraph" w:customStyle="1" w:styleId="Head2nonumbers">
    <w:name w:val="Head 2 no numbers"/>
    <w:basedOn w:val="Head1nonumbers"/>
    <w:next w:val="BodyText"/>
    <w:link w:val="Head2nonumbersChar"/>
    <w:qFormat/>
    <w:rsid w:val="00702C7E"/>
    <w:pPr>
      <w:numPr>
        <w:ilvl w:val="1"/>
      </w:numPr>
      <w:spacing w:before="480"/>
      <w:outlineLvl w:val="1"/>
    </w:pPr>
    <w:rPr>
      <w:sz w:val="30"/>
      <w:szCs w:val="28"/>
    </w:rPr>
  </w:style>
  <w:style w:type="paragraph" w:customStyle="1" w:styleId="Head3nonumbers">
    <w:name w:val="Head 3 no numbers"/>
    <w:basedOn w:val="Head2nonumbers"/>
    <w:next w:val="BodyText"/>
    <w:link w:val="Head3nonumbersChar"/>
    <w:qFormat/>
    <w:rsid w:val="00702C7E"/>
    <w:pPr>
      <w:numPr>
        <w:ilvl w:val="2"/>
      </w:numPr>
      <w:spacing w:before="240"/>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E56F9C"/>
    <w:pPr>
      <w:numPr>
        <w:ilvl w:val="3"/>
      </w:numPr>
      <w:spacing w:before="180"/>
      <w:outlineLvl w:val="3"/>
    </w:pPr>
    <w:rPr>
      <w:i/>
      <w:sz w:val="22"/>
      <w:szCs w:val="22"/>
    </w:rPr>
  </w:style>
  <w:style w:type="paragraph" w:customStyle="1" w:styleId="Head5nonumbers">
    <w:name w:val="Head 5 no numbers"/>
    <w:basedOn w:val="Head4nonumbers"/>
    <w:next w:val="BodyText"/>
    <w:qFormat/>
    <w:rsid w:val="00E56F9C"/>
    <w:pPr>
      <w:numPr>
        <w:ilvl w:val="4"/>
      </w:numPr>
      <w:outlineLvl w:val="4"/>
    </w:pPr>
    <w:rPr>
      <w:b w:val="0"/>
    </w:rPr>
  </w:style>
  <w:style w:type="character" w:customStyle="1" w:styleId="Heading2Char">
    <w:name w:val="Heading 2 Char"/>
    <w:basedOn w:val="Heading1Char"/>
    <w:link w:val="Heading2"/>
    <w:rsid w:val="005250A3"/>
    <w:rPr>
      <w:rFonts w:cs="Arial"/>
      <w:kern w:val="28"/>
      <w:sz w:val="30"/>
      <w:szCs w:val="30"/>
    </w:rPr>
  </w:style>
  <w:style w:type="character" w:customStyle="1" w:styleId="Head2nonumbersChar">
    <w:name w:val="Head 2 no numbers Char"/>
    <w:basedOn w:val="Head1nonumbersChar"/>
    <w:link w:val="Head2nonumbers"/>
    <w:rsid w:val="00702C7E"/>
    <w:rPr>
      <w:rFonts w:cs="Arial"/>
      <w:kern w:val="28"/>
      <w:sz w:val="30"/>
      <w:szCs w:val="28"/>
    </w:rPr>
  </w:style>
  <w:style w:type="character" w:customStyle="1" w:styleId="Head3nonumbersChar">
    <w:name w:val="Head 3 no numbers Char"/>
    <w:basedOn w:val="Head2nonumbersChar"/>
    <w:link w:val="Head3nonumbers"/>
    <w:rsid w:val="00702C7E"/>
    <w:rPr>
      <w:rFonts w:cs="Lucida Sans Unicode"/>
      <w:b/>
      <w:kern w:val="28"/>
      <w:sz w:val="24"/>
      <w:szCs w:val="24"/>
    </w:rPr>
  </w:style>
  <w:style w:type="character" w:customStyle="1" w:styleId="Heading3Char">
    <w:name w:val="Heading 3 Char"/>
    <w:basedOn w:val="Heading2Char"/>
    <w:link w:val="Heading3"/>
    <w:rsid w:val="005250A3"/>
    <w:rPr>
      <w:rFonts w:cs="Arial"/>
      <w:b/>
      <w:kern w:val="28"/>
      <w:sz w:val="24"/>
      <w:szCs w:val="30"/>
    </w:rPr>
  </w:style>
  <w:style w:type="character" w:customStyle="1" w:styleId="Heading4Char">
    <w:name w:val="Heading 4 Char"/>
    <w:basedOn w:val="Heading3Char"/>
    <w:link w:val="Heading4"/>
    <w:rsid w:val="005250A3"/>
    <w:rPr>
      <w:rFonts w:cs="Arial"/>
      <w:b/>
      <w:i/>
      <w:kern w:val="28"/>
      <w:sz w:val="22"/>
      <w:szCs w:val="30"/>
    </w:rPr>
  </w:style>
  <w:style w:type="character" w:customStyle="1" w:styleId="Head4nonumbersChar">
    <w:name w:val="Head 4 no numbers Char"/>
    <w:basedOn w:val="Heading4Char"/>
    <w:link w:val="Head4nonumbers"/>
    <w:rsid w:val="00E56F9C"/>
    <w:rPr>
      <w:rFonts w:cs="Lucida Sans Unicode"/>
      <w:b/>
      <w:i/>
      <w:kern w:val="28"/>
      <w:sz w:val="22"/>
      <w:szCs w:val="22"/>
    </w:rPr>
  </w:style>
  <w:style w:type="paragraph" w:styleId="TOC6">
    <w:name w:val="toc 6"/>
    <w:basedOn w:val="Normal"/>
    <w:next w:val="Normal"/>
    <w:autoRedefine/>
    <w:semiHidden/>
    <w:locked/>
    <w:rsid w:val="005250A3"/>
    <w:pPr>
      <w:ind w:left="1050"/>
    </w:pPr>
  </w:style>
  <w:style w:type="paragraph" w:customStyle="1" w:styleId="Listbulletlevel1numbered">
    <w:name w:val="List bullet level 1 numbered"/>
    <w:basedOn w:val="BodyText"/>
    <w:next w:val="BodyText"/>
    <w:link w:val="Listbulletlevel1numberedChar"/>
    <w:qFormat/>
    <w:rsid w:val="00E56F9C"/>
    <w:pPr>
      <w:tabs>
        <w:tab w:val="num" w:pos="709"/>
      </w:tabs>
      <w:spacing w:before="60" w:after="60"/>
      <w:ind w:left="709" w:hanging="425"/>
    </w:pPr>
    <w:rPr>
      <w:rFonts w:eastAsia="Times New Roman"/>
    </w:rPr>
  </w:style>
  <w:style w:type="character" w:customStyle="1" w:styleId="Listbulletlevel1numberedChar">
    <w:name w:val="List bullet level 1 numbered Char"/>
    <w:basedOn w:val="Listbulletlevel1Char"/>
    <w:link w:val="Listbulletlevel1numbered"/>
    <w:rsid w:val="00E56F9C"/>
    <w:rPr>
      <w:rFonts w:eastAsia="Times New Roman" w:cs="Arial"/>
    </w:rPr>
  </w:style>
  <w:style w:type="paragraph" w:customStyle="1" w:styleId="Listbulletlevel2numbered">
    <w:name w:val="List bullet level 2 numbered"/>
    <w:basedOn w:val="Listbulletlevel1numbered"/>
    <w:qFormat/>
    <w:rsid w:val="00E56F9C"/>
    <w:pPr>
      <w:numPr>
        <w:ilvl w:val="1"/>
      </w:numPr>
      <w:tabs>
        <w:tab w:val="num" w:pos="709"/>
      </w:tabs>
      <w:ind w:left="709" w:hanging="425"/>
    </w:pPr>
    <w:rPr>
      <w:rFonts w:eastAsia="Times"/>
    </w:rPr>
  </w:style>
  <w:style w:type="paragraph" w:styleId="TableofFigures">
    <w:name w:val="table of figures"/>
    <w:basedOn w:val="TOC1"/>
    <w:next w:val="BodyText"/>
    <w:qFormat/>
    <w:rsid w:val="005250A3"/>
  </w:style>
  <w:style w:type="numbering" w:styleId="111111">
    <w:name w:val="Outline List 2"/>
    <w:basedOn w:val="NoList"/>
    <w:semiHidden/>
    <w:locked/>
    <w:rsid w:val="005250A3"/>
    <w:pPr>
      <w:numPr>
        <w:numId w:val="1"/>
      </w:numPr>
    </w:pPr>
  </w:style>
  <w:style w:type="numbering" w:styleId="1ai">
    <w:name w:val="Outline List 1"/>
    <w:basedOn w:val="NoList"/>
    <w:semiHidden/>
    <w:locked/>
    <w:rsid w:val="005250A3"/>
    <w:pPr>
      <w:numPr>
        <w:numId w:val="2"/>
      </w:numPr>
    </w:pPr>
  </w:style>
  <w:style w:type="numbering" w:styleId="ArticleSection">
    <w:name w:val="Outline List 3"/>
    <w:basedOn w:val="NoList"/>
    <w:semiHidden/>
    <w:locked/>
    <w:rsid w:val="005250A3"/>
    <w:pPr>
      <w:numPr>
        <w:numId w:val="3"/>
      </w:numPr>
    </w:pPr>
  </w:style>
  <w:style w:type="character" w:styleId="Emphasis">
    <w:name w:val="Emphasis"/>
    <w:aliases w:val="E-DO NOT USE"/>
    <w:qFormat/>
    <w:locked/>
    <w:rsid w:val="005250A3"/>
  </w:style>
  <w:style w:type="character" w:styleId="HTMLAcronym">
    <w:name w:val="HTML Acronym"/>
    <w:aliases w:val="HA-DO NOT USE"/>
    <w:semiHidden/>
    <w:locked/>
    <w:rsid w:val="005250A3"/>
  </w:style>
  <w:style w:type="character" w:styleId="HTMLCite">
    <w:name w:val="HTML Cite"/>
    <w:aliases w:val="HCi-DO NOT USE"/>
    <w:semiHidden/>
    <w:locked/>
    <w:rsid w:val="005250A3"/>
  </w:style>
  <w:style w:type="character" w:styleId="HTMLCode">
    <w:name w:val="HTML Code"/>
    <w:aliases w:val="HC-DO NOT USE"/>
    <w:semiHidden/>
    <w:locked/>
    <w:rsid w:val="005250A3"/>
  </w:style>
  <w:style w:type="character" w:styleId="HTMLDefinition">
    <w:name w:val="HTML Definition"/>
    <w:aliases w:val="HD-DO NOT USE"/>
    <w:semiHidden/>
    <w:locked/>
    <w:rsid w:val="005250A3"/>
  </w:style>
  <w:style w:type="character" w:styleId="HTMLKeyboard">
    <w:name w:val="HTML Keyboard"/>
    <w:aliases w:val="HK-DO NOT USE"/>
    <w:semiHidden/>
    <w:locked/>
    <w:rsid w:val="005250A3"/>
  </w:style>
  <w:style w:type="character" w:styleId="HTMLSample">
    <w:name w:val="HTML Sample"/>
    <w:aliases w:val="HS-DO NOT USE"/>
    <w:semiHidden/>
    <w:locked/>
    <w:rsid w:val="005250A3"/>
  </w:style>
  <w:style w:type="character" w:styleId="HTMLTypewriter">
    <w:name w:val="HTML Typewriter"/>
    <w:aliases w:val="HT-DO NOT USE"/>
    <w:semiHidden/>
    <w:locked/>
    <w:rsid w:val="005250A3"/>
  </w:style>
  <w:style w:type="character" w:styleId="HTMLVariable">
    <w:name w:val="HTML Variable"/>
    <w:aliases w:val="HV-DO NOT USE"/>
    <w:semiHidden/>
    <w:locked/>
    <w:rsid w:val="005250A3"/>
  </w:style>
  <w:style w:type="character" w:styleId="LineNumber">
    <w:name w:val="line number"/>
    <w:aliases w:val="LN-DO NOT USE"/>
    <w:semiHidden/>
    <w:locked/>
    <w:rsid w:val="005250A3"/>
  </w:style>
  <w:style w:type="table" w:styleId="Table3Deffects2">
    <w:name w:val="Table 3D effects 2"/>
    <w:basedOn w:val="TableNormal"/>
    <w:semiHidden/>
    <w:locked/>
    <w:rsid w:val="005250A3"/>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5250A3"/>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5250A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5250A3"/>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5250A3"/>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5250A3"/>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5250A3"/>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5250A3"/>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5250A3"/>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5250A3"/>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5250A3"/>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5250A3"/>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5250A3"/>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5250A3"/>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5250A3"/>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5250A3"/>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5250A3"/>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5250A3"/>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5250A3"/>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5250A3"/>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5250A3"/>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5250A3"/>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5250A3"/>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5250A3"/>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5250A3"/>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5250A3"/>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5250A3"/>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5250A3"/>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5250A3"/>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5250A3"/>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5250A3"/>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5250A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5250A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5250A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5250A3"/>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5250A3"/>
    <w:rPr>
      <w:position w:val="0"/>
      <w:vertAlign w:val="superscript"/>
    </w:rPr>
  </w:style>
  <w:style w:type="character" w:customStyle="1" w:styleId="Subscript">
    <w:name w:val="Subscript"/>
    <w:basedOn w:val="DefaultParagraphFont"/>
    <w:qFormat/>
    <w:rsid w:val="005250A3"/>
    <w:rPr>
      <w:position w:val="-4"/>
      <w:vertAlign w:val="subscript"/>
    </w:rPr>
  </w:style>
  <w:style w:type="character" w:customStyle="1" w:styleId="BodyText3Char">
    <w:name w:val="Body Text 3 Char"/>
    <w:aliases w:val="BT3-DO NOT USE Char"/>
    <w:basedOn w:val="DefaultParagraphFont"/>
    <w:link w:val="BodyText3"/>
    <w:semiHidden/>
    <w:rsid w:val="005250A3"/>
    <w:rPr>
      <w:rFonts w:cs="Arial"/>
    </w:rPr>
  </w:style>
  <w:style w:type="paragraph" w:styleId="BodyText2">
    <w:name w:val="Body Text 2"/>
    <w:aliases w:val="BT2-DO NOT USE"/>
    <w:basedOn w:val="Normal"/>
    <w:link w:val="BodyText2Char"/>
    <w:semiHidden/>
    <w:locked/>
    <w:rsid w:val="005250A3"/>
    <w:pPr>
      <w:spacing w:after="120" w:line="480" w:lineRule="auto"/>
    </w:pPr>
  </w:style>
  <w:style w:type="character" w:customStyle="1" w:styleId="FooterChar">
    <w:name w:val="Footer Char"/>
    <w:basedOn w:val="DefaultParagraphFont"/>
    <w:link w:val="Footer"/>
    <w:rsid w:val="005250A3"/>
    <w:rPr>
      <w:rFonts w:ascii="Arial Bold" w:hAnsi="Arial Bold" w:cs="Arial"/>
      <w:b/>
      <w:sz w:val="16"/>
      <w:szCs w:val="16"/>
    </w:rPr>
  </w:style>
  <w:style w:type="table" w:styleId="LightShading-Accent5">
    <w:name w:val="Light Shading Accent 5"/>
    <w:basedOn w:val="TableNormal"/>
    <w:uiPriority w:val="60"/>
    <w:locked/>
    <w:rsid w:val="005250A3"/>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5250A3"/>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5250A3"/>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5250A3"/>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5250A3"/>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5250A3"/>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5250A3"/>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C13761"/>
    <w:pPr>
      <w:spacing w:before="0" w:after="600"/>
      <w:outlineLvl w:val="1"/>
    </w:pPr>
    <w:rPr>
      <w:sz w:val="32"/>
      <w:szCs w:val="36"/>
    </w:rPr>
  </w:style>
  <w:style w:type="character" w:customStyle="1" w:styleId="DocumentsubtitleChar">
    <w:name w:val="Document subtitle Char"/>
    <w:basedOn w:val="DefaultParagraphFont"/>
    <w:link w:val="Documentsubtitle"/>
    <w:rsid w:val="00C13761"/>
    <w:rPr>
      <w:rFonts w:eastAsia="Times New Roman"/>
      <w:sz w:val="32"/>
      <w:szCs w:val="36"/>
    </w:rPr>
  </w:style>
  <w:style w:type="paragraph" w:styleId="Bibliography">
    <w:name w:val="Bibliography"/>
    <w:next w:val="BodyText"/>
    <w:uiPriority w:val="37"/>
    <w:locked/>
    <w:rsid w:val="005250A3"/>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5250A3"/>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5250A3"/>
    <w:rPr>
      <w:rFonts w:cs="Arial"/>
    </w:rPr>
  </w:style>
  <w:style w:type="character" w:customStyle="1" w:styleId="CommentSubjectChar">
    <w:name w:val="Comment Subject Char"/>
    <w:aliases w:val="CS-DO NOT USE Char"/>
    <w:basedOn w:val="DefaultParagraphFont"/>
    <w:link w:val="CommentSubject"/>
    <w:semiHidden/>
    <w:rsid w:val="005250A3"/>
    <w:rPr>
      <w:rFonts w:cs="Arial"/>
    </w:rPr>
  </w:style>
  <w:style w:type="paragraph" w:styleId="DocumentMap">
    <w:name w:val="Document Map"/>
    <w:aliases w:val="DM-DO NOT USE"/>
    <w:link w:val="DocumentMapChar"/>
    <w:semiHidden/>
    <w:locked/>
    <w:rsid w:val="005250A3"/>
    <w:rPr>
      <w:rFonts w:cs="Arial"/>
    </w:rPr>
  </w:style>
  <w:style w:type="character" w:customStyle="1" w:styleId="DocumentMapChar">
    <w:name w:val="Document Map Char"/>
    <w:aliases w:val="DM-DO NOT USE Char"/>
    <w:basedOn w:val="DefaultParagraphFont"/>
    <w:link w:val="DocumentMap"/>
    <w:semiHidden/>
    <w:rsid w:val="005250A3"/>
    <w:rPr>
      <w:rFonts w:cs="Arial"/>
    </w:rPr>
  </w:style>
  <w:style w:type="paragraph" w:styleId="FootnoteText">
    <w:name w:val="footnote text"/>
    <w:link w:val="FootnoteTextChar"/>
    <w:locked/>
    <w:rsid w:val="005250A3"/>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5250A3"/>
    <w:rPr>
      <w:rFonts w:cs="Arial"/>
      <w:sz w:val="16"/>
    </w:rPr>
  </w:style>
  <w:style w:type="paragraph" w:styleId="Index2">
    <w:name w:val="index 2"/>
    <w:basedOn w:val="Normal"/>
    <w:next w:val="Normal"/>
    <w:autoRedefine/>
    <w:semiHidden/>
    <w:locked/>
    <w:rsid w:val="005250A3"/>
    <w:pPr>
      <w:spacing w:line="240" w:lineRule="auto"/>
      <w:ind w:left="400" w:hanging="200"/>
    </w:pPr>
  </w:style>
  <w:style w:type="paragraph" w:styleId="Index3">
    <w:name w:val="index 3"/>
    <w:basedOn w:val="Normal"/>
    <w:next w:val="Normal"/>
    <w:autoRedefine/>
    <w:semiHidden/>
    <w:locked/>
    <w:rsid w:val="005250A3"/>
    <w:pPr>
      <w:spacing w:line="240" w:lineRule="auto"/>
      <w:ind w:left="600" w:hanging="200"/>
    </w:pPr>
  </w:style>
  <w:style w:type="paragraph" w:styleId="Index4">
    <w:name w:val="index 4"/>
    <w:basedOn w:val="Normal"/>
    <w:next w:val="Normal"/>
    <w:autoRedefine/>
    <w:semiHidden/>
    <w:locked/>
    <w:rsid w:val="005250A3"/>
    <w:pPr>
      <w:spacing w:line="240" w:lineRule="auto"/>
      <w:ind w:left="800" w:hanging="200"/>
    </w:pPr>
  </w:style>
  <w:style w:type="paragraph" w:styleId="Index5">
    <w:name w:val="index 5"/>
    <w:basedOn w:val="Normal"/>
    <w:next w:val="Normal"/>
    <w:autoRedefine/>
    <w:semiHidden/>
    <w:locked/>
    <w:rsid w:val="005250A3"/>
    <w:pPr>
      <w:spacing w:line="240" w:lineRule="auto"/>
      <w:ind w:left="1000" w:hanging="200"/>
    </w:pPr>
  </w:style>
  <w:style w:type="paragraph" w:styleId="Index6">
    <w:name w:val="index 6"/>
    <w:basedOn w:val="Normal"/>
    <w:next w:val="Normal"/>
    <w:autoRedefine/>
    <w:semiHidden/>
    <w:locked/>
    <w:rsid w:val="005250A3"/>
    <w:pPr>
      <w:spacing w:line="240" w:lineRule="auto"/>
      <w:ind w:left="1200" w:hanging="200"/>
    </w:pPr>
  </w:style>
  <w:style w:type="paragraph" w:styleId="Index7">
    <w:name w:val="index 7"/>
    <w:basedOn w:val="Normal"/>
    <w:next w:val="Normal"/>
    <w:autoRedefine/>
    <w:semiHidden/>
    <w:locked/>
    <w:rsid w:val="005250A3"/>
    <w:pPr>
      <w:spacing w:line="240" w:lineRule="auto"/>
      <w:ind w:left="1400" w:hanging="200"/>
    </w:pPr>
  </w:style>
  <w:style w:type="paragraph" w:styleId="Index8">
    <w:name w:val="index 8"/>
    <w:basedOn w:val="Normal"/>
    <w:next w:val="Normal"/>
    <w:autoRedefine/>
    <w:semiHidden/>
    <w:locked/>
    <w:rsid w:val="005250A3"/>
    <w:pPr>
      <w:spacing w:line="240" w:lineRule="auto"/>
      <w:ind w:left="1600" w:hanging="200"/>
    </w:pPr>
  </w:style>
  <w:style w:type="paragraph" w:styleId="Index9">
    <w:name w:val="index 9"/>
    <w:basedOn w:val="Normal"/>
    <w:next w:val="Normal"/>
    <w:autoRedefine/>
    <w:semiHidden/>
    <w:locked/>
    <w:rsid w:val="005250A3"/>
    <w:pPr>
      <w:spacing w:line="240" w:lineRule="auto"/>
      <w:ind w:left="1800" w:hanging="200"/>
    </w:pPr>
  </w:style>
  <w:style w:type="paragraph" w:styleId="IndexHeading">
    <w:name w:val="index heading"/>
    <w:aliases w:val="IH-DO NOT USE"/>
    <w:basedOn w:val="IntenseQuote"/>
    <w:next w:val="Index1"/>
    <w:semiHidden/>
    <w:locked/>
    <w:rsid w:val="005250A3"/>
  </w:style>
  <w:style w:type="paragraph" w:styleId="IntenseQuote">
    <w:name w:val="Intense Quote"/>
    <w:aliases w:val="IQ-DO NOT USE"/>
    <w:next w:val="Normal"/>
    <w:link w:val="IntenseQuoteChar"/>
    <w:uiPriority w:val="30"/>
    <w:qFormat/>
    <w:locked/>
    <w:rsid w:val="005250A3"/>
    <w:rPr>
      <w:rFonts w:cs="Arial"/>
    </w:rPr>
  </w:style>
  <w:style w:type="character" w:customStyle="1" w:styleId="IntenseQuoteChar">
    <w:name w:val="Intense Quote Char"/>
    <w:aliases w:val="IQ-DO NOT USE Char"/>
    <w:basedOn w:val="DefaultParagraphFont"/>
    <w:link w:val="IntenseQuote"/>
    <w:uiPriority w:val="30"/>
    <w:rsid w:val="005250A3"/>
    <w:rPr>
      <w:rFonts w:cs="Arial"/>
    </w:rPr>
  </w:style>
  <w:style w:type="paragraph" w:styleId="ListParagraph">
    <w:name w:val="List Paragraph"/>
    <w:aliases w:val="LP-DO NOT USE"/>
    <w:basedOn w:val="MacroText"/>
    <w:uiPriority w:val="34"/>
    <w:qFormat/>
    <w:locked/>
    <w:rsid w:val="005250A3"/>
  </w:style>
  <w:style w:type="paragraph" w:styleId="MacroText">
    <w:name w:val="macro"/>
    <w:aliases w:val="MT-DO NOT USE"/>
    <w:basedOn w:val="MessageHeader"/>
    <w:link w:val="MacroTextChar"/>
    <w:semiHidden/>
    <w:locked/>
    <w:rsid w:val="005250A3"/>
  </w:style>
  <w:style w:type="character" w:customStyle="1" w:styleId="MacroTextChar">
    <w:name w:val="Macro Text Char"/>
    <w:aliases w:val="MT-DO NOT USE Char"/>
    <w:basedOn w:val="DefaultParagraphFont"/>
    <w:link w:val="MacroText"/>
    <w:semiHidden/>
    <w:rsid w:val="005250A3"/>
    <w:rPr>
      <w:rFonts w:cs="Arial"/>
    </w:rPr>
  </w:style>
  <w:style w:type="paragraph" w:styleId="NoSpacing">
    <w:name w:val="No Spacing"/>
    <w:aliases w:val="NS-DO NOT USE"/>
    <w:uiPriority w:val="1"/>
    <w:qFormat/>
    <w:locked/>
    <w:rsid w:val="005250A3"/>
    <w:pPr>
      <w:spacing w:line="240" w:lineRule="auto"/>
    </w:pPr>
  </w:style>
  <w:style w:type="paragraph" w:styleId="Quote">
    <w:name w:val="Quote"/>
    <w:aliases w:val="Q-DO NOT USE"/>
    <w:next w:val="Normal"/>
    <w:link w:val="QuoteChar"/>
    <w:uiPriority w:val="29"/>
    <w:qFormat/>
    <w:locked/>
    <w:rsid w:val="005250A3"/>
    <w:rPr>
      <w:rFonts w:cs="Arial"/>
    </w:rPr>
  </w:style>
  <w:style w:type="character" w:customStyle="1" w:styleId="QuoteChar">
    <w:name w:val="Quote Char"/>
    <w:aliases w:val="Q-DO NOT USE Char"/>
    <w:basedOn w:val="DefaultParagraphFont"/>
    <w:link w:val="Quote"/>
    <w:uiPriority w:val="29"/>
    <w:rsid w:val="005250A3"/>
    <w:rPr>
      <w:rFonts w:cs="Arial"/>
    </w:rPr>
  </w:style>
  <w:style w:type="paragraph" w:styleId="TOAHeading">
    <w:name w:val="toa heading"/>
    <w:next w:val="Normal"/>
    <w:uiPriority w:val="99"/>
    <w:semiHidden/>
    <w:locked/>
    <w:rsid w:val="005250A3"/>
    <w:pPr>
      <w:spacing w:before="120"/>
    </w:pPr>
    <w:rPr>
      <w:rFonts w:eastAsiaTheme="majorEastAsia" w:cstheme="majorBidi"/>
      <w:bCs/>
      <w:szCs w:val="24"/>
    </w:rPr>
  </w:style>
  <w:style w:type="paragraph" w:styleId="TOC7">
    <w:name w:val="toc 7"/>
    <w:basedOn w:val="Normal"/>
    <w:next w:val="Normal"/>
    <w:autoRedefine/>
    <w:semiHidden/>
    <w:locked/>
    <w:rsid w:val="005250A3"/>
    <w:pPr>
      <w:spacing w:after="100"/>
      <w:ind w:left="1200"/>
    </w:pPr>
  </w:style>
  <w:style w:type="paragraph" w:styleId="TOC8">
    <w:name w:val="toc 8"/>
    <w:basedOn w:val="Normal"/>
    <w:next w:val="Normal"/>
    <w:autoRedefine/>
    <w:semiHidden/>
    <w:locked/>
    <w:rsid w:val="005250A3"/>
    <w:pPr>
      <w:spacing w:after="100"/>
      <w:ind w:left="1400"/>
    </w:pPr>
  </w:style>
  <w:style w:type="paragraph" w:styleId="TOC9">
    <w:name w:val="toc 9"/>
    <w:basedOn w:val="Normal"/>
    <w:next w:val="Normal"/>
    <w:autoRedefine/>
    <w:semiHidden/>
    <w:locked/>
    <w:rsid w:val="005250A3"/>
    <w:pPr>
      <w:spacing w:after="100"/>
      <w:ind w:left="1600"/>
    </w:pPr>
  </w:style>
  <w:style w:type="numbering" w:customStyle="1" w:styleId="GAMultilevelList">
    <w:name w:val="GA Multilevel List"/>
    <w:uiPriority w:val="99"/>
    <w:rsid w:val="005250A3"/>
    <w:pPr>
      <w:numPr>
        <w:numId w:val="5"/>
      </w:numPr>
    </w:pPr>
  </w:style>
  <w:style w:type="paragraph" w:customStyle="1" w:styleId="Tableheadingcentred">
    <w:name w:val="Table heading centred"/>
    <w:basedOn w:val="Tableheadingleft"/>
    <w:next w:val="BodyText"/>
    <w:semiHidden/>
    <w:rsid w:val="005250A3"/>
    <w:pPr>
      <w:jc w:val="center"/>
    </w:pPr>
  </w:style>
  <w:style w:type="paragraph" w:customStyle="1" w:styleId="Tableheadingright">
    <w:name w:val="Table heading right"/>
    <w:basedOn w:val="Tableheadingcentred"/>
    <w:next w:val="BodyText"/>
    <w:semiHidden/>
    <w:rsid w:val="005250A3"/>
    <w:pPr>
      <w:jc w:val="right"/>
    </w:pPr>
  </w:style>
  <w:style w:type="paragraph" w:customStyle="1" w:styleId="Tabletextcentred">
    <w:name w:val="Table text centred"/>
    <w:basedOn w:val="Tabletextleft"/>
    <w:next w:val="BodyText"/>
    <w:qFormat/>
    <w:rsid w:val="00E56F9C"/>
    <w:pPr>
      <w:jc w:val="center"/>
    </w:pPr>
  </w:style>
  <w:style w:type="paragraph" w:customStyle="1" w:styleId="Tabletextright">
    <w:name w:val="Table text right"/>
    <w:basedOn w:val="Tabletextcentred"/>
    <w:next w:val="BodyText"/>
    <w:qFormat/>
    <w:rsid w:val="00E56F9C"/>
    <w:pPr>
      <w:jc w:val="right"/>
    </w:pPr>
  </w:style>
  <w:style w:type="character" w:customStyle="1" w:styleId="Subscriptitalic">
    <w:name w:val="Subscript italic"/>
    <w:basedOn w:val="Subscript"/>
    <w:qFormat/>
    <w:rsid w:val="00E56F9C"/>
    <w:rPr>
      <w:i/>
      <w:iCs/>
      <w:position w:val="-2"/>
      <w:vertAlign w:val="subscript"/>
    </w:rPr>
  </w:style>
  <w:style w:type="character" w:customStyle="1" w:styleId="SuperscriptItalic">
    <w:name w:val="Superscript Italic"/>
    <w:basedOn w:val="Superscript"/>
    <w:qFormat/>
    <w:rsid w:val="005250A3"/>
    <w:rPr>
      <w:i/>
      <w:iCs/>
      <w:position w:val="0"/>
      <w:vertAlign w:val="superscript"/>
    </w:rPr>
  </w:style>
  <w:style w:type="table" w:customStyle="1" w:styleId="TableGANoHeader">
    <w:name w:val="Table GA No Header"/>
    <w:basedOn w:val="TableGAHeaderRow"/>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E56F9C"/>
    <w:pPr>
      <w:jc w:val="center"/>
    </w:pPr>
  </w:style>
  <w:style w:type="paragraph" w:customStyle="1" w:styleId="Authors">
    <w:name w:val="Authors"/>
    <w:basedOn w:val="BodyText"/>
    <w:next w:val="FiguresImagesLeft"/>
    <w:qFormat/>
    <w:rsid w:val="005250A3"/>
    <w:pPr>
      <w:spacing w:after="2280"/>
    </w:pPr>
  </w:style>
  <w:style w:type="table" w:styleId="MediumShading1">
    <w:name w:val="Medium Shading 1"/>
    <w:basedOn w:val="TableNormal"/>
    <w:uiPriority w:val="63"/>
    <w:locked/>
    <w:rsid w:val="005250A3"/>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5250A3"/>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5250A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E56F9C"/>
    <w:pPr>
      <w:tabs>
        <w:tab w:val="clear" w:pos="9072"/>
        <w:tab w:val="right" w:pos="14005"/>
      </w:tabs>
    </w:pPr>
  </w:style>
  <w:style w:type="table" w:customStyle="1" w:styleId="TableGAHeaderColumn">
    <w:name w:val="Table GA Header Column"/>
    <w:basedOn w:val="TableGAHeaderRowColumn"/>
    <w:uiPriority w:val="99"/>
    <w:rsid w:val="005250A3"/>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0"/>
    <w:qFormat/>
    <w:rsid w:val="005250A3"/>
    <w:pPr>
      <w:pageBreakBefore/>
      <w:spacing w:before="0" w:after="0" w:line="240" w:lineRule="atLeast"/>
    </w:pPr>
    <w:rPr>
      <w:rFonts w:cs="Arial"/>
      <w:b/>
      <w:kern w:val="28"/>
    </w:rPr>
  </w:style>
  <w:style w:type="character" w:customStyle="1" w:styleId="Bold">
    <w:name w:val="Bold"/>
    <w:basedOn w:val="DefaultParagraphFont"/>
    <w:qFormat/>
    <w:rsid w:val="005250A3"/>
    <w:rPr>
      <w:b/>
    </w:rPr>
  </w:style>
  <w:style w:type="character" w:customStyle="1" w:styleId="Italic">
    <w:name w:val="Italic"/>
    <w:basedOn w:val="DefaultParagraphFont"/>
    <w:qFormat/>
    <w:rsid w:val="005250A3"/>
    <w:rPr>
      <w:i/>
    </w:rPr>
  </w:style>
  <w:style w:type="character" w:customStyle="1" w:styleId="ReferencesItalic">
    <w:name w:val="References Italic"/>
    <w:basedOn w:val="DefaultParagraphFont"/>
    <w:qFormat/>
    <w:rsid w:val="00E56F9C"/>
    <w:rPr>
      <w:i/>
    </w:rPr>
  </w:style>
  <w:style w:type="paragraph" w:customStyle="1" w:styleId="FooterlandscapeA3">
    <w:name w:val="Footer landscape A3"/>
    <w:basedOn w:val="Footerlandscape"/>
    <w:qFormat/>
    <w:rsid w:val="00E56F9C"/>
    <w:pPr>
      <w:tabs>
        <w:tab w:val="clear" w:pos="14005"/>
        <w:tab w:val="right" w:pos="20979"/>
      </w:tabs>
    </w:pPr>
  </w:style>
  <w:style w:type="paragraph" w:customStyle="1" w:styleId="Tablenotes">
    <w:name w:val="Table notes"/>
    <w:basedOn w:val="BodyText"/>
    <w:next w:val="BodyText"/>
    <w:qFormat/>
    <w:rsid w:val="00E56F9C"/>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5250A3"/>
    <w:pPr>
      <w:keepNext/>
      <w:keepLines/>
      <w:pageBreakBefore/>
      <w:spacing w:after="1080"/>
      <w:outlineLvl w:val="0"/>
    </w:pPr>
    <w:rPr>
      <w:sz w:val="40"/>
      <w:szCs w:val="40"/>
    </w:rPr>
  </w:style>
  <w:style w:type="paragraph" w:customStyle="1" w:styleId="Headingappendix20">
    <w:name w:val="Heading appendix 2"/>
    <w:basedOn w:val="Headingappendix1base"/>
    <w:next w:val="BodyText"/>
    <w:qFormat/>
    <w:rsid w:val="00702C7E"/>
    <w:pPr>
      <w:pageBreakBefore w:val="0"/>
      <w:spacing w:before="240" w:after="180" w:line="240" w:lineRule="auto"/>
      <w:outlineLvl w:val="1"/>
    </w:pPr>
    <w:rPr>
      <w:sz w:val="30"/>
      <w:szCs w:val="30"/>
    </w:rPr>
  </w:style>
  <w:style w:type="paragraph" w:customStyle="1" w:styleId="Headingappendix30">
    <w:name w:val="Heading appendix 3"/>
    <w:basedOn w:val="Headingappendix20"/>
    <w:next w:val="BodyText"/>
    <w:qFormat/>
    <w:rsid w:val="00702C7E"/>
    <w:pPr>
      <w:numPr>
        <w:ilvl w:val="2"/>
      </w:numPr>
      <w:outlineLvl w:val="2"/>
    </w:pPr>
    <w:rPr>
      <w:b/>
      <w:bCs/>
      <w:sz w:val="24"/>
    </w:rPr>
  </w:style>
  <w:style w:type="paragraph" w:customStyle="1" w:styleId="Headingappendix40">
    <w:name w:val="Heading appendix 4"/>
    <w:basedOn w:val="Headingappendix30"/>
    <w:next w:val="BodyText"/>
    <w:qFormat/>
    <w:rsid w:val="00E56F9C"/>
    <w:pPr>
      <w:numPr>
        <w:ilvl w:val="3"/>
      </w:numPr>
      <w:spacing w:before="180"/>
      <w:outlineLvl w:val="3"/>
    </w:pPr>
    <w:rPr>
      <w:rFonts w:eastAsia="Times New Roman"/>
      <w:i/>
      <w:iCs/>
      <w:sz w:val="22"/>
      <w:szCs w:val="20"/>
    </w:rPr>
  </w:style>
  <w:style w:type="paragraph" w:customStyle="1" w:styleId="Headingappendix50">
    <w:name w:val="Heading appendix 5"/>
    <w:basedOn w:val="Headingappendix40"/>
    <w:next w:val="BodyText"/>
    <w:qFormat/>
    <w:rsid w:val="00E56F9C"/>
    <w:pPr>
      <w:numPr>
        <w:ilvl w:val="4"/>
      </w:numPr>
      <w:outlineLvl w:val="4"/>
    </w:pPr>
    <w:rPr>
      <w:b w:val="0"/>
      <w:bCs w:val="0"/>
    </w:rPr>
  </w:style>
  <w:style w:type="paragraph" w:customStyle="1" w:styleId="Equation">
    <w:name w:val="Equation"/>
    <w:basedOn w:val="BodyText"/>
    <w:next w:val="BodyText"/>
    <w:uiPriority w:val="7"/>
    <w:qFormat/>
    <w:rsid w:val="005250A3"/>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0"/>
    <w:rsid w:val="005250A3"/>
    <w:pPr>
      <w:spacing w:before="240" w:after="0"/>
    </w:pPr>
    <w:rPr>
      <w:b/>
      <w:kern w:val="28"/>
    </w:rPr>
  </w:style>
  <w:style w:type="character" w:styleId="SubtleReference">
    <w:name w:val="Subtle Reference"/>
    <w:aliases w:val="SR-DO NOT USE"/>
    <w:uiPriority w:val="31"/>
    <w:locked/>
    <w:rsid w:val="005250A3"/>
  </w:style>
  <w:style w:type="character" w:styleId="SubtleEmphasis">
    <w:name w:val="Subtle Emphasis"/>
    <w:aliases w:val="SE-DO NOT USE"/>
    <w:uiPriority w:val="19"/>
    <w:locked/>
    <w:rsid w:val="005250A3"/>
  </w:style>
  <w:style w:type="character" w:styleId="PlaceholderText">
    <w:name w:val="Placeholder Text"/>
    <w:aliases w:val="Pl-DO NOT USE"/>
    <w:uiPriority w:val="99"/>
    <w:semiHidden/>
    <w:locked/>
    <w:rsid w:val="005250A3"/>
  </w:style>
  <w:style w:type="character" w:styleId="IntenseReference">
    <w:name w:val="Intense Reference"/>
    <w:aliases w:val="IR-DO NOT USE"/>
    <w:uiPriority w:val="32"/>
    <w:qFormat/>
    <w:locked/>
    <w:rsid w:val="005250A3"/>
  </w:style>
  <w:style w:type="character" w:styleId="IntenseEmphasis">
    <w:name w:val="Intense Emphasis"/>
    <w:aliases w:val="IE-DO NOT USE"/>
    <w:uiPriority w:val="21"/>
    <w:qFormat/>
    <w:locked/>
    <w:rsid w:val="005250A3"/>
  </w:style>
  <w:style w:type="character" w:styleId="EndnoteReference">
    <w:name w:val="endnote reference"/>
    <w:aliases w:val="ERe-DO NOT USE"/>
    <w:semiHidden/>
    <w:locked/>
    <w:rsid w:val="005250A3"/>
  </w:style>
  <w:style w:type="character" w:customStyle="1" w:styleId="BodyText2Char">
    <w:name w:val="Body Text 2 Char"/>
    <w:aliases w:val="BT2-DO NOT USE Char"/>
    <w:basedOn w:val="DefaultParagraphFont"/>
    <w:link w:val="BodyText2"/>
    <w:semiHidden/>
    <w:rsid w:val="005250A3"/>
    <w:rPr>
      <w:rFonts w:cs="Arial"/>
      <w:color w:val="FF0000"/>
    </w:rPr>
  </w:style>
  <w:style w:type="paragraph" w:styleId="BlockText">
    <w:name w:val="Block Text"/>
    <w:aliases w:val="BLT-DO NOT USE"/>
    <w:basedOn w:val="BalloonText"/>
    <w:semiHidden/>
    <w:locked/>
    <w:rsid w:val="005250A3"/>
  </w:style>
  <w:style w:type="paragraph" w:styleId="BodyTextFirstIndent">
    <w:name w:val="Body Text First Indent"/>
    <w:aliases w:val="B1-DO NOT USE"/>
    <w:basedOn w:val="BodyText3"/>
    <w:link w:val="BodyTextFirstIndentChar"/>
    <w:semiHidden/>
    <w:locked/>
    <w:rsid w:val="005250A3"/>
  </w:style>
  <w:style w:type="character" w:styleId="FootnoteReference">
    <w:name w:val="footnote reference"/>
    <w:basedOn w:val="FootnoteTextChar"/>
    <w:semiHidden/>
    <w:locked/>
    <w:rsid w:val="005250A3"/>
    <w:rPr>
      <w:rFonts w:cs="Arial"/>
      <w:sz w:val="16"/>
      <w:vertAlign w:val="superscript"/>
    </w:rPr>
  </w:style>
  <w:style w:type="numbering" w:customStyle="1" w:styleId="GAAppendices">
    <w:name w:val="GA Appendices"/>
    <w:uiPriority w:val="99"/>
    <w:rsid w:val="005250A3"/>
    <w:pPr>
      <w:numPr>
        <w:numId w:val="4"/>
      </w:numPr>
    </w:pPr>
  </w:style>
  <w:style w:type="character" w:customStyle="1" w:styleId="BodyTextFirstIndentChar">
    <w:name w:val="Body Text First Indent Char"/>
    <w:aliases w:val="B1-DO NOT USE Char"/>
    <w:basedOn w:val="BodyTextChar"/>
    <w:link w:val="BodyTextFirstIndent"/>
    <w:semiHidden/>
    <w:rsid w:val="005250A3"/>
    <w:rPr>
      <w:rFonts w:cs="Arial"/>
    </w:rPr>
  </w:style>
  <w:style w:type="paragraph" w:styleId="BodyTextIndent">
    <w:name w:val="Body Text Indent"/>
    <w:aliases w:val="B3-DO NOT USE"/>
    <w:basedOn w:val="BodyTextFirstIndent2"/>
    <w:link w:val="BodyTextIndentChar"/>
    <w:semiHidden/>
    <w:locked/>
    <w:rsid w:val="005250A3"/>
  </w:style>
  <w:style w:type="character" w:customStyle="1" w:styleId="BodyTextIndentChar">
    <w:name w:val="Body Text Indent Char"/>
    <w:aliases w:val="B3-DO NOT USE Char"/>
    <w:basedOn w:val="DefaultParagraphFont"/>
    <w:link w:val="BodyTextIndent"/>
    <w:semiHidden/>
    <w:rsid w:val="005250A3"/>
    <w:rPr>
      <w:rFonts w:cs="Arial"/>
    </w:rPr>
  </w:style>
  <w:style w:type="paragraph" w:styleId="BodyTextFirstIndent2">
    <w:name w:val="Body Text First Indent 2"/>
    <w:aliases w:val="B2-DO NOT USE"/>
    <w:basedOn w:val="BodyTextFirstIndent"/>
    <w:link w:val="BodyTextFirstIndent2Char"/>
    <w:semiHidden/>
    <w:locked/>
    <w:rsid w:val="005250A3"/>
  </w:style>
  <w:style w:type="character" w:customStyle="1" w:styleId="BodyTextFirstIndent2Char">
    <w:name w:val="Body Text First Indent 2 Char"/>
    <w:aliases w:val="B2-DO NOT USE Char"/>
    <w:basedOn w:val="BodyTextIndentChar"/>
    <w:link w:val="BodyTextFirstIndent2"/>
    <w:semiHidden/>
    <w:rsid w:val="005250A3"/>
    <w:rPr>
      <w:rFonts w:cs="Arial"/>
    </w:rPr>
  </w:style>
  <w:style w:type="paragraph" w:styleId="BodyTextIndent2">
    <w:name w:val="Body Text Indent 2"/>
    <w:aliases w:val="B4-DO NOT USE"/>
    <w:basedOn w:val="BodyTextIndent"/>
    <w:link w:val="BodyTextIndent2Char"/>
    <w:semiHidden/>
    <w:locked/>
    <w:rsid w:val="005250A3"/>
  </w:style>
  <w:style w:type="character" w:customStyle="1" w:styleId="BodyTextIndent2Char">
    <w:name w:val="Body Text Indent 2 Char"/>
    <w:aliases w:val="B4-DO NOT USE Char"/>
    <w:basedOn w:val="DefaultParagraphFont"/>
    <w:link w:val="BodyTextIndent2"/>
    <w:semiHidden/>
    <w:rsid w:val="005250A3"/>
    <w:rPr>
      <w:rFonts w:cs="Arial"/>
    </w:rPr>
  </w:style>
  <w:style w:type="paragraph" w:styleId="BodyTextIndent3">
    <w:name w:val="Body Text Indent 3"/>
    <w:aliases w:val="B5-DO NOT USE"/>
    <w:basedOn w:val="BodyTextIndent2"/>
    <w:link w:val="BodyTextIndent3Char"/>
    <w:semiHidden/>
    <w:locked/>
    <w:rsid w:val="005250A3"/>
  </w:style>
  <w:style w:type="character" w:customStyle="1" w:styleId="BodyTextIndent3Char">
    <w:name w:val="Body Text Indent 3 Char"/>
    <w:aliases w:val="B5-DO NOT USE Char"/>
    <w:basedOn w:val="DefaultParagraphFont"/>
    <w:link w:val="BodyTextIndent3"/>
    <w:semiHidden/>
    <w:rsid w:val="005250A3"/>
    <w:rPr>
      <w:rFonts w:cs="Arial"/>
    </w:rPr>
  </w:style>
  <w:style w:type="paragraph" w:styleId="BalloonText">
    <w:name w:val="Balloon Text"/>
    <w:aliases w:val="B6-DO NOT USE"/>
    <w:basedOn w:val="BodyTextIndent3"/>
    <w:link w:val="BalloonTextChar"/>
    <w:semiHidden/>
    <w:locked/>
    <w:rsid w:val="005250A3"/>
  </w:style>
  <w:style w:type="character" w:customStyle="1" w:styleId="BalloonTextChar">
    <w:name w:val="Balloon Text Char"/>
    <w:aliases w:val="B6-DO NOT USE Char"/>
    <w:basedOn w:val="DefaultParagraphFont"/>
    <w:link w:val="BalloonText"/>
    <w:semiHidden/>
    <w:rsid w:val="005250A3"/>
    <w:rPr>
      <w:rFonts w:cs="Arial"/>
    </w:rPr>
  </w:style>
  <w:style w:type="character" w:customStyle="1" w:styleId="BoldItalic">
    <w:name w:val="Bold Italic"/>
    <w:basedOn w:val="DefaultParagraphFont"/>
    <w:rsid w:val="005250A3"/>
    <w:rPr>
      <w:b/>
      <w:i/>
    </w:rPr>
  </w:style>
  <w:style w:type="paragraph" w:styleId="Revision">
    <w:name w:val="Revision"/>
    <w:hidden/>
    <w:uiPriority w:val="99"/>
    <w:semiHidden/>
    <w:rsid w:val="00DF3619"/>
    <w:pPr>
      <w:spacing w:before="0" w:after="0" w:line="240" w:lineRule="auto"/>
    </w:pPr>
    <w:rPr>
      <w:rFonts w:cs="Arial"/>
    </w:rPr>
  </w:style>
  <w:style w:type="paragraph" w:customStyle="1" w:styleId="TableTextBulletL2">
    <w:name w:val="Table Text Bullet L2"/>
    <w:basedOn w:val="TableTextBulletL1"/>
    <w:qFormat/>
    <w:rsid w:val="005250A3"/>
    <w:pPr>
      <w:numPr>
        <w:numId w:val="24"/>
      </w:numPr>
      <w:tabs>
        <w:tab w:val="clear" w:pos="170"/>
        <w:tab w:val="left" w:pos="340"/>
      </w:tabs>
      <w:spacing w:line="120" w:lineRule="atLeast"/>
    </w:pPr>
  </w:style>
  <w:style w:type="character" w:customStyle="1" w:styleId="Heading5Char">
    <w:name w:val="Heading 5 Char"/>
    <w:basedOn w:val="DefaultParagraphFont"/>
    <w:link w:val="Heading5"/>
    <w:rsid w:val="00547CFB"/>
    <w:rPr>
      <w:rFonts w:cs="Arial"/>
      <w:i/>
      <w:kern w:val="28"/>
      <w:sz w:val="22"/>
      <w:szCs w:val="30"/>
    </w:rPr>
  </w:style>
  <w:style w:type="character" w:customStyle="1" w:styleId="Heading7Char">
    <w:name w:val="Heading 7 Char"/>
    <w:basedOn w:val="DefaultParagraphFont"/>
    <w:link w:val="Heading7"/>
    <w:semiHidden/>
    <w:rsid w:val="00547CFB"/>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547CFB"/>
    <w:rPr>
      <w:rFonts w:ascii="Arial Bold" w:hAnsi="Arial Bold" w:cs="Arial"/>
      <w:b/>
      <w:spacing w:val="10"/>
      <w:kern w:val="28"/>
      <w:sz w:val="16"/>
      <w:szCs w:val="30"/>
    </w:rPr>
  </w:style>
  <w:style w:type="character" w:customStyle="1" w:styleId="Heading9Char">
    <w:name w:val="Heading 9 Char"/>
    <w:aliases w:val="Heading appendix 1 Char,Heading Appendix 1 Char"/>
    <w:basedOn w:val="DefaultParagraphFont"/>
    <w:link w:val="Heading9"/>
    <w:rsid w:val="00547CFB"/>
    <w:rPr>
      <w:sz w:val="40"/>
      <w:szCs w:val="40"/>
    </w:rPr>
  </w:style>
  <w:style w:type="paragraph" w:customStyle="1" w:styleId="DocumentTitle0">
    <w:name w:val="Document Title"/>
    <w:next w:val="DocumentSubtitle0"/>
    <w:qFormat/>
    <w:rsid w:val="005250A3"/>
    <w:pPr>
      <w:keepNext/>
      <w:spacing w:before="1680" w:after="360" w:line="240" w:lineRule="auto"/>
      <w:outlineLvl w:val="0"/>
    </w:pPr>
    <w:rPr>
      <w:rFonts w:eastAsia="Times New Roman"/>
      <w:sz w:val="48"/>
    </w:rPr>
  </w:style>
  <w:style w:type="paragraph" w:customStyle="1" w:styleId="ListBulletLevel1">
    <w:name w:val="List Bullet Level 1"/>
    <w:basedOn w:val="BodyText"/>
    <w:next w:val="BodyText"/>
    <w:link w:val="ListBulletLevel1Char0"/>
    <w:qFormat/>
    <w:rsid w:val="005250A3"/>
    <w:pPr>
      <w:numPr>
        <w:numId w:val="13"/>
      </w:numPr>
      <w:spacing w:before="60" w:after="60"/>
    </w:pPr>
    <w:rPr>
      <w:rFonts w:eastAsia="Times New Roman"/>
    </w:rPr>
  </w:style>
  <w:style w:type="paragraph" w:customStyle="1" w:styleId="ListBulletLevel2">
    <w:name w:val="List Bullet Level 2"/>
    <w:basedOn w:val="ListBulletLevel1"/>
    <w:next w:val="BodyText"/>
    <w:qFormat/>
    <w:rsid w:val="005250A3"/>
    <w:pPr>
      <w:numPr>
        <w:ilvl w:val="1"/>
      </w:numPr>
    </w:pPr>
  </w:style>
  <w:style w:type="paragraph" w:customStyle="1" w:styleId="TableTitle0">
    <w:name w:val="Table Title"/>
    <w:basedOn w:val="BodyText"/>
    <w:next w:val="BodyText"/>
    <w:qFormat/>
    <w:rsid w:val="005250A3"/>
    <w:pPr>
      <w:keepNext/>
      <w:spacing w:before="480" w:after="120" w:line="240" w:lineRule="atLeast"/>
    </w:pPr>
    <w:rPr>
      <w:rFonts w:eastAsia="Times New Roman"/>
      <w:i/>
      <w:sz w:val="18"/>
      <w:szCs w:val="18"/>
    </w:rPr>
  </w:style>
  <w:style w:type="paragraph" w:customStyle="1" w:styleId="TableTextLeft0">
    <w:name w:val="Table Text Left"/>
    <w:qFormat/>
    <w:rsid w:val="005250A3"/>
    <w:pPr>
      <w:spacing w:before="20" w:after="20" w:line="180" w:lineRule="atLeast"/>
    </w:pPr>
    <w:rPr>
      <w:rFonts w:eastAsia="Times New Roman" w:cs="Arial"/>
      <w:sz w:val="18"/>
    </w:rPr>
  </w:style>
  <w:style w:type="character" w:customStyle="1" w:styleId="EndnoteTextChar">
    <w:name w:val="Endnote Text Char"/>
    <w:aliases w:val="ET-DO NOT USE Char"/>
    <w:basedOn w:val="DefaultParagraphFont"/>
    <w:link w:val="EndnoteText"/>
    <w:semiHidden/>
    <w:rsid w:val="00547CFB"/>
    <w:rPr>
      <w:rFonts w:cs="Arial"/>
    </w:rPr>
  </w:style>
  <w:style w:type="paragraph" w:customStyle="1" w:styleId="Heading1NoNumbers">
    <w:name w:val="Heading1 No Numbers"/>
    <w:next w:val="BodyText"/>
    <w:link w:val="Heading1NoNumbersChar"/>
    <w:qFormat/>
    <w:rsid w:val="005250A3"/>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5250A3"/>
    <w:pPr>
      <w:keepNext/>
      <w:spacing w:before="480" w:after="80" w:line="160" w:lineRule="atLeast"/>
    </w:pPr>
  </w:style>
  <w:style w:type="character" w:customStyle="1" w:styleId="FiguresImagesLeftChar">
    <w:name w:val="Figures &amp; Images Left Char"/>
    <w:basedOn w:val="BodyTextChar"/>
    <w:link w:val="FiguresImagesLeft"/>
    <w:rsid w:val="005250A3"/>
    <w:rPr>
      <w:rFonts w:cs="Arial"/>
    </w:rPr>
  </w:style>
  <w:style w:type="paragraph" w:customStyle="1" w:styleId="VersoPageInfo0">
    <w:name w:val="Verso Page Info"/>
    <w:basedOn w:val="BodyText"/>
    <w:link w:val="VersoPageInfoChar0"/>
    <w:qFormat/>
    <w:rsid w:val="005250A3"/>
    <w:pPr>
      <w:spacing w:before="0"/>
    </w:pPr>
  </w:style>
  <w:style w:type="character" w:customStyle="1" w:styleId="VersoPageInfoChar0">
    <w:name w:val="Verso Page Info Char"/>
    <w:basedOn w:val="BodyTextChar"/>
    <w:link w:val="VersoPageInfo0"/>
    <w:rsid w:val="005250A3"/>
    <w:rPr>
      <w:rFonts w:cs="Arial"/>
    </w:rPr>
  </w:style>
  <w:style w:type="character" w:customStyle="1" w:styleId="ListBulletLevel1Char0">
    <w:name w:val="List Bullet Level 1 Char"/>
    <w:basedOn w:val="BodyTextChar"/>
    <w:link w:val="ListBulletLevel1"/>
    <w:rsid w:val="005250A3"/>
    <w:rPr>
      <w:rFonts w:eastAsia="Times New Roman" w:cs="Arial"/>
    </w:rPr>
  </w:style>
  <w:style w:type="character" w:customStyle="1" w:styleId="ClosingChar">
    <w:name w:val="Closing Char"/>
    <w:aliases w:val="C-DO NOT USE Char"/>
    <w:basedOn w:val="DefaultParagraphFont"/>
    <w:link w:val="Closing"/>
    <w:semiHidden/>
    <w:rsid w:val="00547CFB"/>
    <w:rPr>
      <w:rFonts w:cs="Arial"/>
    </w:rPr>
  </w:style>
  <w:style w:type="character" w:customStyle="1" w:styleId="DateChar">
    <w:name w:val="Date Char"/>
    <w:aliases w:val="D-DO NOT USE Char"/>
    <w:basedOn w:val="DefaultParagraphFont"/>
    <w:link w:val="Date"/>
    <w:semiHidden/>
    <w:rsid w:val="00547CFB"/>
    <w:rPr>
      <w:rFonts w:cs="Arial"/>
    </w:rPr>
  </w:style>
  <w:style w:type="character" w:customStyle="1" w:styleId="E-mailSignatureChar">
    <w:name w:val="E-mail Signature Char"/>
    <w:aliases w:val="EM-DO NOT USE Char"/>
    <w:basedOn w:val="DefaultParagraphFont"/>
    <w:link w:val="E-mailSignature"/>
    <w:semiHidden/>
    <w:rsid w:val="00547CFB"/>
    <w:rPr>
      <w:rFonts w:cs="Arial"/>
    </w:rPr>
  </w:style>
  <w:style w:type="character" w:customStyle="1" w:styleId="HTMLAddressChar">
    <w:name w:val="HTML Address Char"/>
    <w:aliases w:val="HAd-DO NOT USE Char"/>
    <w:basedOn w:val="DefaultParagraphFont"/>
    <w:link w:val="HTMLAddress"/>
    <w:semiHidden/>
    <w:rsid w:val="00547CFB"/>
    <w:rPr>
      <w:rFonts w:cs="Arial"/>
    </w:rPr>
  </w:style>
  <w:style w:type="character" w:customStyle="1" w:styleId="HTMLPreformattedChar">
    <w:name w:val="HTML Preformatted Char"/>
    <w:aliases w:val="HP-DO NOT USE Char"/>
    <w:basedOn w:val="DefaultParagraphFont"/>
    <w:link w:val="HTMLPreformatted"/>
    <w:semiHidden/>
    <w:rsid w:val="00547CFB"/>
    <w:rPr>
      <w:rFonts w:cs="Arial"/>
    </w:rPr>
  </w:style>
  <w:style w:type="character" w:customStyle="1" w:styleId="MessageHeaderChar">
    <w:name w:val="Message Header Char"/>
    <w:aliases w:val="MH-DO NOT USE Char"/>
    <w:basedOn w:val="DefaultParagraphFont"/>
    <w:link w:val="MessageHeader"/>
    <w:semiHidden/>
    <w:rsid w:val="00547CFB"/>
    <w:rPr>
      <w:rFonts w:cs="Arial"/>
    </w:rPr>
  </w:style>
  <w:style w:type="character" w:customStyle="1" w:styleId="NoteHeadingChar">
    <w:name w:val="Note Heading Char"/>
    <w:basedOn w:val="DefaultParagraphFont"/>
    <w:link w:val="NoteHeading"/>
    <w:semiHidden/>
    <w:rsid w:val="00547CFB"/>
    <w:rPr>
      <w:rFonts w:cs="Arial"/>
    </w:rPr>
  </w:style>
  <w:style w:type="character" w:customStyle="1" w:styleId="PlainTextChar">
    <w:name w:val="Plain Text Char"/>
    <w:aliases w:val="PT-DO NOT USE Char"/>
    <w:basedOn w:val="DefaultParagraphFont"/>
    <w:link w:val="PlainText"/>
    <w:semiHidden/>
    <w:rsid w:val="00547CFB"/>
    <w:rPr>
      <w:rFonts w:cs="Arial"/>
    </w:rPr>
  </w:style>
  <w:style w:type="character" w:customStyle="1" w:styleId="SalutationChar">
    <w:name w:val="Salutation Char"/>
    <w:aliases w:val="Sa-DO NOT USE Char"/>
    <w:basedOn w:val="DefaultParagraphFont"/>
    <w:link w:val="Salutation"/>
    <w:semiHidden/>
    <w:rsid w:val="00547CFB"/>
    <w:rPr>
      <w:rFonts w:cs="Arial"/>
    </w:rPr>
  </w:style>
  <w:style w:type="character" w:customStyle="1" w:styleId="SignatureChar">
    <w:name w:val="Signature Char"/>
    <w:aliases w:val="Si-DO NOT USE Char"/>
    <w:basedOn w:val="DefaultParagraphFont"/>
    <w:link w:val="Signature"/>
    <w:semiHidden/>
    <w:rsid w:val="00547CFB"/>
    <w:rPr>
      <w:rFonts w:cs="Arial"/>
    </w:rPr>
  </w:style>
  <w:style w:type="character" w:customStyle="1" w:styleId="SubtitleChar">
    <w:name w:val="Subtitle Char"/>
    <w:aliases w:val="S-DO NOT USE Char"/>
    <w:basedOn w:val="DefaultParagraphFont"/>
    <w:link w:val="Subtitle"/>
    <w:rsid w:val="00547CFB"/>
    <w:rPr>
      <w:rFonts w:cs="Arial"/>
    </w:rPr>
  </w:style>
  <w:style w:type="character" w:customStyle="1" w:styleId="TitleChar">
    <w:name w:val="Title Char"/>
    <w:aliases w:val="T-DO NOT USE Char"/>
    <w:basedOn w:val="DefaultParagraphFont"/>
    <w:link w:val="Title"/>
    <w:rsid w:val="00547CFB"/>
    <w:rPr>
      <w:rFonts w:cs="Arial"/>
    </w:rPr>
  </w:style>
  <w:style w:type="character" w:customStyle="1" w:styleId="Heading1NoNumbersChar">
    <w:name w:val="Heading1 No Numbers Char"/>
    <w:basedOn w:val="Heading1Char"/>
    <w:link w:val="Heading1NoNumbers"/>
    <w:rsid w:val="005250A3"/>
    <w:rPr>
      <w:rFonts w:cs="Arial"/>
      <w:kern w:val="28"/>
      <w:sz w:val="40"/>
    </w:rPr>
  </w:style>
  <w:style w:type="paragraph" w:customStyle="1" w:styleId="Heading2NoNumbers">
    <w:name w:val="Heading2 No Numbers"/>
    <w:basedOn w:val="Heading1NoNumbers"/>
    <w:next w:val="BodyText"/>
    <w:link w:val="Heading2NoNumbersChar"/>
    <w:qFormat/>
    <w:rsid w:val="005250A3"/>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5250A3"/>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5250A3"/>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5250A3"/>
    <w:pPr>
      <w:numPr>
        <w:ilvl w:val="4"/>
      </w:numPr>
      <w:outlineLvl w:val="4"/>
    </w:pPr>
    <w:rPr>
      <w:b w:val="0"/>
    </w:rPr>
  </w:style>
  <w:style w:type="character" w:customStyle="1" w:styleId="Heading2NoNumbersChar">
    <w:name w:val="Heading2 No Numbers Char"/>
    <w:basedOn w:val="Heading1NoNumbersChar"/>
    <w:link w:val="Heading2NoNumbers"/>
    <w:rsid w:val="005250A3"/>
    <w:rPr>
      <w:rFonts w:cs="Arial"/>
      <w:kern w:val="28"/>
      <w:sz w:val="30"/>
      <w:szCs w:val="28"/>
    </w:rPr>
  </w:style>
  <w:style w:type="character" w:customStyle="1" w:styleId="Heading3NoNumbersChar">
    <w:name w:val="Heading3 No Numbers Char"/>
    <w:basedOn w:val="Heading2NoNumbersChar"/>
    <w:link w:val="Heading3NoNumbers"/>
    <w:rsid w:val="005250A3"/>
    <w:rPr>
      <w:rFonts w:cs="Lucida Sans Unicode"/>
      <w:b/>
      <w:kern w:val="28"/>
      <w:sz w:val="24"/>
      <w:szCs w:val="24"/>
    </w:rPr>
  </w:style>
  <w:style w:type="character" w:customStyle="1" w:styleId="Heading4NoNumbersChar">
    <w:name w:val="Heading4 No Numbers Char"/>
    <w:basedOn w:val="Heading4Char"/>
    <w:link w:val="Heading4NoNumbers"/>
    <w:rsid w:val="005250A3"/>
    <w:rPr>
      <w:rFonts w:cs="Lucida Sans Unicode"/>
      <w:b/>
      <w:i/>
      <w:kern w:val="28"/>
      <w:sz w:val="22"/>
      <w:szCs w:val="22"/>
    </w:rPr>
  </w:style>
  <w:style w:type="paragraph" w:customStyle="1" w:styleId="ListNumberedLevel1">
    <w:name w:val="List Numbered Level 1"/>
    <w:basedOn w:val="BodyText"/>
    <w:next w:val="BodyText"/>
    <w:link w:val="ListNumberedLevel1Char"/>
    <w:qFormat/>
    <w:rsid w:val="005250A3"/>
    <w:pPr>
      <w:numPr>
        <w:numId w:val="14"/>
      </w:numPr>
      <w:spacing w:before="60" w:after="60"/>
    </w:pPr>
    <w:rPr>
      <w:rFonts w:eastAsia="Times New Roman"/>
    </w:rPr>
  </w:style>
  <w:style w:type="character" w:customStyle="1" w:styleId="ListNumberedLevel1Char">
    <w:name w:val="List Numbered Level 1 Char"/>
    <w:basedOn w:val="ListBulletLevel1Char0"/>
    <w:link w:val="ListNumberedLevel1"/>
    <w:rsid w:val="005250A3"/>
    <w:rPr>
      <w:rFonts w:eastAsia="Times New Roman" w:cs="Arial"/>
    </w:rPr>
  </w:style>
  <w:style w:type="paragraph" w:customStyle="1" w:styleId="ListNumberedLevel2">
    <w:name w:val="List Numbered Level 2"/>
    <w:basedOn w:val="ListNumberedLevel1"/>
    <w:qFormat/>
    <w:rsid w:val="005250A3"/>
    <w:pPr>
      <w:numPr>
        <w:ilvl w:val="1"/>
      </w:numPr>
    </w:pPr>
    <w:rPr>
      <w:rFonts w:eastAsia="Times"/>
    </w:rPr>
  </w:style>
  <w:style w:type="paragraph" w:customStyle="1" w:styleId="DocumentSubtitle0">
    <w:name w:val="Document Subtitle"/>
    <w:basedOn w:val="DocumentTitle0"/>
    <w:next w:val="Record"/>
    <w:link w:val="DocumentSubtitleChar0"/>
    <w:qFormat/>
    <w:rsid w:val="005250A3"/>
    <w:pPr>
      <w:spacing w:before="0" w:after="600"/>
      <w:outlineLvl w:val="1"/>
    </w:pPr>
    <w:rPr>
      <w:sz w:val="32"/>
      <w:szCs w:val="36"/>
    </w:rPr>
  </w:style>
  <w:style w:type="character" w:customStyle="1" w:styleId="DocumentSubtitleChar0">
    <w:name w:val="Document Subtitle Char"/>
    <w:basedOn w:val="DefaultParagraphFont"/>
    <w:link w:val="DocumentSubtitle0"/>
    <w:rsid w:val="005250A3"/>
    <w:rPr>
      <w:rFonts w:eastAsia="Times New Roman"/>
      <w:sz w:val="32"/>
      <w:szCs w:val="36"/>
    </w:rPr>
  </w:style>
  <w:style w:type="paragraph" w:styleId="Index1">
    <w:name w:val="index 1"/>
    <w:basedOn w:val="Normal"/>
    <w:next w:val="Normal"/>
    <w:autoRedefine/>
    <w:semiHidden/>
    <w:locked/>
    <w:rsid w:val="005250A3"/>
    <w:pPr>
      <w:spacing w:line="240" w:lineRule="auto"/>
      <w:ind w:left="200" w:hanging="200"/>
    </w:pPr>
  </w:style>
  <w:style w:type="paragraph" w:customStyle="1" w:styleId="TableTextCentred0">
    <w:name w:val="Table Text Centred"/>
    <w:basedOn w:val="TableTextLeft0"/>
    <w:qFormat/>
    <w:rsid w:val="005250A3"/>
    <w:pPr>
      <w:jc w:val="center"/>
    </w:pPr>
  </w:style>
  <w:style w:type="paragraph" w:customStyle="1" w:styleId="TableTextRight0">
    <w:name w:val="Table Text Right"/>
    <w:basedOn w:val="TableTextCentred0"/>
    <w:qFormat/>
    <w:rsid w:val="005250A3"/>
    <w:pPr>
      <w:jc w:val="right"/>
    </w:pPr>
  </w:style>
  <w:style w:type="character" w:customStyle="1" w:styleId="SubscriptItalic0">
    <w:name w:val="Subscript Italic"/>
    <w:basedOn w:val="Subscript"/>
    <w:qFormat/>
    <w:rsid w:val="005250A3"/>
    <w:rPr>
      <w:i/>
      <w:iCs/>
      <w:position w:val="-4"/>
      <w:vertAlign w:val="subscript"/>
    </w:rPr>
  </w:style>
  <w:style w:type="paragraph" w:customStyle="1" w:styleId="FiguresImagesCentred">
    <w:name w:val="Figures &amp; Images Centred"/>
    <w:basedOn w:val="FiguresImagesLeft"/>
    <w:next w:val="Caption"/>
    <w:qFormat/>
    <w:rsid w:val="005250A3"/>
    <w:pPr>
      <w:jc w:val="center"/>
    </w:pPr>
  </w:style>
  <w:style w:type="paragraph" w:customStyle="1" w:styleId="FooterLandscape0">
    <w:name w:val="Footer Landscape"/>
    <w:basedOn w:val="Footer"/>
    <w:qFormat/>
    <w:rsid w:val="005250A3"/>
    <w:pPr>
      <w:tabs>
        <w:tab w:val="clear" w:pos="9072"/>
        <w:tab w:val="right" w:pos="14005"/>
      </w:tabs>
    </w:pPr>
  </w:style>
  <w:style w:type="paragraph" w:customStyle="1" w:styleId="FooterLandscapeA30">
    <w:name w:val="Footer Landscape A3"/>
    <w:basedOn w:val="FooterLandscape0"/>
    <w:qFormat/>
    <w:rsid w:val="005250A3"/>
    <w:pPr>
      <w:tabs>
        <w:tab w:val="clear" w:pos="14005"/>
        <w:tab w:val="right" w:pos="20979"/>
      </w:tabs>
    </w:pPr>
  </w:style>
  <w:style w:type="paragraph" w:customStyle="1" w:styleId="TableSource">
    <w:name w:val="Table Source"/>
    <w:basedOn w:val="BodyText"/>
    <w:next w:val="BodyText"/>
    <w:qFormat/>
    <w:rsid w:val="005250A3"/>
    <w:pPr>
      <w:spacing w:before="120" w:after="0" w:line="160" w:lineRule="atLeast"/>
    </w:pPr>
    <w:rPr>
      <w:rFonts w:eastAsia="Times New Roman"/>
      <w:i/>
      <w:iCs/>
      <w:sz w:val="16"/>
      <w:szCs w:val="18"/>
    </w:rPr>
  </w:style>
  <w:style w:type="paragraph" w:customStyle="1" w:styleId="HeadingAppendix2">
    <w:name w:val="Heading Appendix 2"/>
    <w:basedOn w:val="Headingappendix1base"/>
    <w:next w:val="BodyText"/>
    <w:qFormat/>
    <w:rsid w:val="005250A3"/>
    <w:pPr>
      <w:pageBreakBefore w:val="0"/>
      <w:numPr>
        <w:ilvl w:val="1"/>
        <w:numId w:val="4"/>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5250A3"/>
    <w:pPr>
      <w:numPr>
        <w:ilvl w:val="2"/>
      </w:numPr>
      <w:outlineLvl w:val="2"/>
    </w:pPr>
    <w:rPr>
      <w:b/>
      <w:bCs/>
      <w:sz w:val="24"/>
    </w:rPr>
  </w:style>
  <w:style w:type="paragraph" w:customStyle="1" w:styleId="HeadingAppendix4">
    <w:name w:val="Heading Appendix 4"/>
    <w:basedOn w:val="HeadingAppendix3"/>
    <w:next w:val="BodyText"/>
    <w:qFormat/>
    <w:rsid w:val="005250A3"/>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5250A3"/>
    <w:pPr>
      <w:numPr>
        <w:ilvl w:val="4"/>
      </w:numPr>
      <w:outlineLvl w:val="4"/>
    </w:pPr>
    <w:rPr>
      <w:b w:val="0"/>
      <w:bCs w:val="0"/>
    </w:rPr>
  </w:style>
  <w:style w:type="paragraph" w:customStyle="1" w:styleId="TableNotes0">
    <w:name w:val="Table Notes"/>
    <w:basedOn w:val="TableSource"/>
    <w:next w:val="BodyText"/>
    <w:rsid w:val="005250A3"/>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5250A3"/>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5250A3"/>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5250A3"/>
    <w:pPr>
      <w:spacing w:before="120" w:after="480" w:line="240" w:lineRule="auto"/>
    </w:pPr>
    <w:rPr>
      <w:rFonts w:eastAsia="Times New Roman" w:cs="Times New Roman"/>
    </w:rPr>
  </w:style>
  <w:style w:type="character" w:customStyle="1" w:styleId="Symbol">
    <w:name w:val="Symbol"/>
    <w:basedOn w:val="DefaultParagraphFont"/>
    <w:uiPriority w:val="1"/>
    <w:rsid w:val="005250A3"/>
    <w:rPr>
      <w:rFonts w:ascii="Symbol" w:hAnsi="Symbol"/>
    </w:rPr>
  </w:style>
  <w:style w:type="paragraph" w:customStyle="1" w:styleId="TableTextBulletL1">
    <w:name w:val="Table Text Bullet L1"/>
    <w:basedOn w:val="TableTextLeft0"/>
    <w:qFormat/>
    <w:rsid w:val="005250A3"/>
    <w:pPr>
      <w:numPr>
        <w:numId w:val="27"/>
      </w:numPr>
      <w:tabs>
        <w:tab w:val="left" w:pos="170"/>
      </w:tabs>
    </w:pPr>
    <w:rPr>
      <w:szCs w:val="18"/>
    </w:rPr>
  </w:style>
</w:styles>
</file>

<file path=word/webSettings.xml><?xml version="1.0" encoding="utf-8"?>
<w:webSettings xmlns:r="http://schemas.openxmlformats.org/officeDocument/2006/relationships" xmlns:w="http://schemas.openxmlformats.org/wordprocessingml/2006/main">
  <w:divs>
    <w:div w:id="71855111">
      <w:bodyDiv w:val="1"/>
      <w:marLeft w:val="0"/>
      <w:marRight w:val="0"/>
      <w:marTop w:val="0"/>
      <w:marBottom w:val="0"/>
      <w:divBdr>
        <w:top w:val="none" w:sz="0" w:space="0" w:color="auto"/>
        <w:left w:val="none" w:sz="0" w:space="0" w:color="auto"/>
        <w:bottom w:val="none" w:sz="0" w:space="0" w:color="auto"/>
        <w:right w:val="none" w:sz="0" w:space="0" w:color="auto"/>
      </w:divBdr>
    </w:div>
    <w:div w:id="145317572">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21909843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522011470">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35375072">
      <w:bodyDiv w:val="1"/>
      <w:marLeft w:val="0"/>
      <w:marRight w:val="0"/>
      <w:marTop w:val="0"/>
      <w:marBottom w:val="0"/>
      <w:divBdr>
        <w:top w:val="none" w:sz="0" w:space="0" w:color="auto"/>
        <w:left w:val="none" w:sz="0" w:space="0" w:color="auto"/>
        <w:bottom w:val="none" w:sz="0" w:space="0" w:color="auto"/>
        <w:right w:val="none" w:sz="0" w:space="0" w:color="auto"/>
      </w:divBdr>
    </w:div>
    <w:div w:id="693846330">
      <w:bodyDiv w:val="1"/>
      <w:marLeft w:val="0"/>
      <w:marRight w:val="0"/>
      <w:marTop w:val="0"/>
      <w:marBottom w:val="0"/>
      <w:divBdr>
        <w:top w:val="none" w:sz="0" w:space="0" w:color="auto"/>
        <w:left w:val="none" w:sz="0" w:space="0" w:color="auto"/>
        <w:bottom w:val="none" w:sz="0" w:space="0" w:color="auto"/>
        <w:right w:val="none" w:sz="0" w:space="0" w:color="auto"/>
      </w:divBdr>
    </w:div>
    <w:div w:id="729379129">
      <w:bodyDiv w:val="1"/>
      <w:marLeft w:val="0"/>
      <w:marRight w:val="0"/>
      <w:marTop w:val="0"/>
      <w:marBottom w:val="0"/>
      <w:divBdr>
        <w:top w:val="none" w:sz="0" w:space="0" w:color="auto"/>
        <w:left w:val="none" w:sz="0" w:space="0" w:color="auto"/>
        <w:bottom w:val="none" w:sz="0" w:space="0" w:color="auto"/>
        <w:right w:val="none" w:sz="0" w:space="0" w:color="auto"/>
      </w:divBdr>
    </w:div>
    <w:div w:id="770276859">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002590627">
      <w:bodyDiv w:val="1"/>
      <w:marLeft w:val="0"/>
      <w:marRight w:val="0"/>
      <w:marTop w:val="0"/>
      <w:marBottom w:val="0"/>
      <w:divBdr>
        <w:top w:val="none" w:sz="0" w:space="0" w:color="auto"/>
        <w:left w:val="none" w:sz="0" w:space="0" w:color="auto"/>
        <w:bottom w:val="none" w:sz="0" w:space="0" w:color="auto"/>
        <w:right w:val="none" w:sz="0" w:space="0" w:color="auto"/>
      </w:divBdr>
    </w:div>
    <w:div w:id="1169634141">
      <w:bodyDiv w:val="1"/>
      <w:marLeft w:val="0"/>
      <w:marRight w:val="0"/>
      <w:marTop w:val="0"/>
      <w:marBottom w:val="0"/>
      <w:divBdr>
        <w:top w:val="none" w:sz="0" w:space="0" w:color="auto"/>
        <w:left w:val="none" w:sz="0" w:space="0" w:color="auto"/>
        <w:bottom w:val="none" w:sz="0" w:space="0" w:color="auto"/>
        <w:right w:val="none" w:sz="0" w:space="0" w:color="auto"/>
      </w:divBdr>
    </w:div>
    <w:div w:id="1205603525">
      <w:bodyDiv w:val="1"/>
      <w:marLeft w:val="0"/>
      <w:marRight w:val="0"/>
      <w:marTop w:val="0"/>
      <w:marBottom w:val="0"/>
      <w:divBdr>
        <w:top w:val="none" w:sz="0" w:space="0" w:color="auto"/>
        <w:left w:val="none" w:sz="0" w:space="0" w:color="auto"/>
        <w:bottom w:val="none" w:sz="0" w:space="0" w:color="auto"/>
        <w:right w:val="none" w:sz="0" w:space="0" w:color="auto"/>
      </w:divBdr>
    </w:div>
    <w:div w:id="1238592979">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97052021">
      <w:bodyDiv w:val="1"/>
      <w:marLeft w:val="0"/>
      <w:marRight w:val="0"/>
      <w:marTop w:val="0"/>
      <w:marBottom w:val="0"/>
      <w:divBdr>
        <w:top w:val="none" w:sz="0" w:space="0" w:color="auto"/>
        <w:left w:val="none" w:sz="0" w:space="0" w:color="auto"/>
        <w:bottom w:val="none" w:sz="0" w:space="0" w:color="auto"/>
        <w:right w:val="none" w:sz="0" w:space="0" w:color="auto"/>
      </w:divBdr>
    </w:div>
    <w:div w:id="1502966376">
      <w:bodyDiv w:val="1"/>
      <w:marLeft w:val="0"/>
      <w:marRight w:val="0"/>
      <w:marTop w:val="0"/>
      <w:marBottom w:val="0"/>
      <w:divBdr>
        <w:top w:val="none" w:sz="0" w:space="0" w:color="auto"/>
        <w:left w:val="none" w:sz="0" w:space="0" w:color="auto"/>
        <w:bottom w:val="none" w:sz="0" w:space="0" w:color="auto"/>
        <w:right w:val="none" w:sz="0" w:space="0" w:color="auto"/>
      </w:divBdr>
    </w:div>
    <w:div w:id="1701473226">
      <w:bodyDiv w:val="1"/>
      <w:marLeft w:val="0"/>
      <w:marRight w:val="0"/>
      <w:marTop w:val="0"/>
      <w:marBottom w:val="0"/>
      <w:divBdr>
        <w:top w:val="none" w:sz="0" w:space="0" w:color="auto"/>
        <w:left w:val="none" w:sz="0" w:space="0" w:color="auto"/>
        <w:bottom w:val="none" w:sz="0" w:space="0" w:color="auto"/>
        <w:right w:val="none" w:sz="0" w:space="0" w:color="auto"/>
      </w:divBdr>
    </w:div>
    <w:div w:id="1775248179">
      <w:bodyDiv w:val="1"/>
      <w:marLeft w:val="0"/>
      <w:marRight w:val="0"/>
      <w:marTop w:val="0"/>
      <w:marBottom w:val="0"/>
      <w:divBdr>
        <w:top w:val="none" w:sz="0" w:space="0" w:color="auto"/>
        <w:left w:val="none" w:sz="0" w:space="0" w:color="auto"/>
        <w:bottom w:val="none" w:sz="0" w:space="0" w:color="auto"/>
        <w:right w:val="none" w:sz="0" w:space="0" w:color="auto"/>
      </w:divBdr>
    </w:div>
    <w:div w:id="1820339737">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211007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openxmlformats.org/officeDocument/2006/relationships/image" Target="media/image89.png"/><Relationship Id="rId21" Type="http://schemas.openxmlformats.org/officeDocument/2006/relationships/header" Target="header8.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38" Type="http://schemas.openxmlformats.org/officeDocument/2006/relationships/image" Target="media/image110.png"/><Relationship Id="rId154" Type="http://schemas.openxmlformats.org/officeDocument/2006/relationships/image" Target="media/image126.png"/><Relationship Id="rId159" Type="http://schemas.openxmlformats.org/officeDocument/2006/relationships/image" Target="media/image131.png"/><Relationship Id="rId175" Type="http://schemas.openxmlformats.org/officeDocument/2006/relationships/image" Target="media/image147.png"/><Relationship Id="rId170" Type="http://schemas.openxmlformats.org/officeDocument/2006/relationships/image" Target="media/image142.png"/><Relationship Id="rId16" Type="http://schemas.openxmlformats.org/officeDocument/2006/relationships/header" Target="header4.xml"/><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7.png"/><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28" Type="http://schemas.openxmlformats.org/officeDocument/2006/relationships/image" Target="media/image100.png"/><Relationship Id="rId144" Type="http://schemas.openxmlformats.org/officeDocument/2006/relationships/image" Target="media/image116.png"/><Relationship Id="rId149" Type="http://schemas.openxmlformats.org/officeDocument/2006/relationships/image" Target="media/image121.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32.png"/><Relationship Id="rId165" Type="http://schemas.openxmlformats.org/officeDocument/2006/relationships/image" Target="media/image137.png"/><Relationship Id="rId181" Type="http://schemas.microsoft.com/office/2007/relationships/stylesWithEffects" Target="stylesWithEffects.xml"/><Relationship Id="rId22" Type="http://schemas.openxmlformats.org/officeDocument/2006/relationships/footer" Target="footer5.xml"/><Relationship Id="rId27" Type="http://schemas.openxmlformats.org/officeDocument/2006/relationships/chart" Target="charts/chart1.xml"/><Relationship Id="rId43" Type="http://schemas.openxmlformats.org/officeDocument/2006/relationships/image" Target="media/image17.jpeg"/><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6.png"/><Relationship Id="rId139" Type="http://schemas.openxmlformats.org/officeDocument/2006/relationships/image" Target="media/image111.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22.png"/><Relationship Id="rId155" Type="http://schemas.openxmlformats.org/officeDocument/2006/relationships/image" Target="media/image127.png"/><Relationship Id="rId171" Type="http://schemas.openxmlformats.org/officeDocument/2006/relationships/image" Target="media/image143.png"/><Relationship Id="rId176" Type="http://schemas.openxmlformats.org/officeDocument/2006/relationships/image" Target="media/image148.pn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8.png"/><Relationship Id="rId38" Type="http://schemas.openxmlformats.org/officeDocument/2006/relationships/image" Target="media/image12.png"/><Relationship Id="rId59" Type="http://schemas.openxmlformats.org/officeDocument/2006/relationships/image" Target="media/image31.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28.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2.png"/><Relationship Id="rId145" Type="http://schemas.openxmlformats.org/officeDocument/2006/relationships/image" Target="media/image117.png"/><Relationship Id="rId161" Type="http://schemas.openxmlformats.org/officeDocument/2006/relationships/image" Target="media/image133.png"/><Relationship Id="rId166"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6.xml"/><Relationship Id="rId28" Type="http://schemas.openxmlformats.org/officeDocument/2006/relationships/image" Target="media/image4.png"/><Relationship Id="rId49" Type="http://schemas.openxmlformats.org/officeDocument/2006/relationships/image" Target="media/image23.jpe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18.jpe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image" Target="media/image149.png"/><Relationship Id="rId4" Type="http://schemas.openxmlformats.org/officeDocument/2006/relationships/styles" Target="styles.xml"/><Relationship Id="rId9" Type="http://schemas.openxmlformats.org/officeDocument/2006/relationships/header" Target="header1.xml"/><Relationship Id="rId172" Type="http://schemas.openxmlformats.org/officeDocument/2006/relationships/image" Target="media/image144.png"/><Relationship Id="rId180"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13.png"/><Relationship Id="rId109" Type="http://schemas.openxmlformats.org/officeDocument/2006/relationships/image" Target="media/image81.png"/><Relationship Id="rId34" Type="http://schemas.openxmlformats.org/officeDocument/2006/relationships/chart" Target="charts/chart2.xml"/><Relationship Id="rId50" Type="http://schemas.openxmlformats.org/officeDocument/2006/relationships/image" Target="media/image24.png"/><Relationship Id="rId55" Type="http://schemas.openxmlformats.org/officeDocument/2006/relationships/hyperlink" Target="http://www.asris.csiro.au/index_ie.html%3e" TargetMode="External"/><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9.pn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image" Target="media/image134.png"/><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eader" Target="header9.xm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4.png"/><Relationship Id="rId173" Type="http://schemas.openxmlformats.org/officeDocument/2006/relationships/image" Target="media/image145.png"/><Relationship Id="rId19" Type="http://schemas.openxmlformats.org/officeDocument/2006/relationships/header" Target="header6.xml"/><Relationship Id="rId14" Type="http://schemas.openxmlformats.org/officeDocument/2006/relationships/footer" Target="footer3.xml"/><Relationship Id="rId30" Type="http://schemas.microsoft.com/office/2007/relationships/hdphoto" Target="media/hdphoto1.wdp"/><Relationship Id="rId35" Type="http://schemas.openxmlformats.org/officeDocument/2006/relationships/image" Target="media/image9.png"/><Relationship Id="rId56" Type="http://schemas.openxmlformats.org/officeDocument/2006/relationships/hyperlink" Target="http://www.bom.gov.au/climate/data/index.shtml?bookmark=136%3e" TargetMode="External"/><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png"/><Relationship Id="rId3" Type="http://schemas.openxmlformats.org/officeDocument/2006/relationships/numbering" Target="numbering.xml"/><Relationship Id="rId25" Type="http://schemas.openxmlformats.org/officeDocument/2006/relationships/image" Target="media/image2.jpeg"/><Relationship Id="rId46" Type="http://schemas.openxmlformats.org/officeDocument/2006/relationships/image" Target="media/image20.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30.png"/><Relationship Id="rId20" Type="http://schemas.openxmlformats.org/officeDocument/2006/relationships/header" Target="header7.xml"/><Relationship Id="rId41" Type="http://schemas.openxmlformats.org/officeDocument/2006/relationships/image" Target="media/image15.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6.png"/><Relationship Id="rId179" Type="http://schemas.openxmlformats.org/officeDocument/2006/relationships/fontTable" Target="fontTable.xml"/><Relationship Id="rId15" Type="http://schemas.openxmlformats.org/officeDocument/2006/relationships/image" Target="media/image1.jpeg"/><Relationship Id="rId36" Type="http://schemas.openxmlformats.org/officeDocument/2006/relationships/image" Target="media/image10.pn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eader" Target="header2.xml"/><Relationship Id="rId31" Type="http://schemas.openxmlformats.org/officeDocument/2006/relationships/image" Target="media/image6.png"/><Relationship Id="rId52" Type="http://schemas.openxmlformats.org/officeDocument/2006/relationships/image" Target="media/image26.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s>
</file>

<file path=word/charts/_rels/chart1.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Jabiru_rainfall_monthly_av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ERA\GC2\Flow_qual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7.94996123114943E-2"/>
          <c:y val="0.12971733333333488"/>
          <c:w val="0.84201780464645715"/>
          <c:h val="0.74756060090545451"/>
        </c:manualLayout>
      </c:layout>
      <c:barChart>
        <c:barDir val="col"/>
        <c:grouping val="clustered"/>
        <c:ser>
          <c:idx val="0"/>
          <c:order val="0"/>
          <c:tx>
            <c:strRef>
              <c:f>'Column Chart'!$D$23</c:f>
              <c:strCache>
                <c:ptCount val="1"/>
                <c:pt idx="0">
                  <c:v>Average rainfall (mm)</c:v>
                </c:pt>
              </c:strCache>
            </c:strRef>
          </c:tx>
          <c:spPr>
            <a:solidFill>
              <a:srgbClr val="239ED7"/>
            </a:solidFill>
          </c:spPr>
          <c:cat>
            <c:strRef>
              <c:f>'Column Chart'!$C$24:$C$35</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'Column Chart'!$D$24:$D$35</c:f>
              <c:numCache>
                <c:formatCode>0.0</c:formatCode>
                <c:ptCount val="12"/>
                <c:pt idx="0">
                  <c:v>342.58205128205128</c:v>
                </c:pt>
                <c:pt idx="1">
                  <c:v>362.90810810810785</c:v>
                </c:pt>
                <c:pt idx="2">
                  <c:v>323.75</c:v>
                </c:pt>
                <c:pt idx="3">
                  <c:v>85.347368421052636</c:v>
                </c:pt>
                <c:pt idx="4">
                  <c:v>12.568421052631569</c:v>
                </c:pt>
                <c:pt idx="5">
                  <c:v>1.0972972972972963</c:v>
                </c:pt>
                <c:pt idx="6">
                  <c:v>2.9837837837837839</c:v>
                </c:pt>
                <c:pt idx="7">
                  <c:v>2.702702702702704</c:v>
                </c:pt>
                <c:pt idx="8">
                  <c:v>7.0324324324324339</c:v>
                </c:pt>
                <c:pt idx="9">
                  <c:v>40.207894736842078</c:v>
                </c:pt>
                <c:pt idx="10">
                  <c:v>143.80526315789481</c:v>
                </c:pt>
                <c:pt idx="11">
                  <c:v>234.84324324324325</c:v>
                </c:pt>
              </c:numCache>
            </c:numRef>
          </c:val>
        </c:ser>
        <c:gapWidth val="0"/>
        <c:axId val="415560064"/>
        <c:axId val="415561600"/>
      </c:barChart>
      <c:catAx>
        <c:axId val="415560064"/>
        <c:scaling>
          <c:orientation val="minMax"/>
        </c:scaling>
        <c:axPos val="b"/>
        <c:numFmt formatCode="General" sourceLinked="1"/>
        <c:majorTickMark val="in"/>
        <c:tickLblPos val="nextTo"/>
        <c:spPr>
          <a:ln>
            <a:solidFill>
              <a:schemeClr val="tx1"/>
            </a:solidFill>
          </a:ln>
        </c:spPr>
        <c:crossAx val="415561600"/>
        <c:crosses val="autoZero"/>
        <c:auto val="1"/>
        <c:lblAlgn val="ctr"/>
        <c:lblOffset val="100"/>
        <c:tickMarkSkip val="20"/>
      </c:catAx>
      <c:valAx>
        <c:axId val="415561600"/>
        <c:scaling>
          <c:orientation val="minMax"/>
        </c:scaling>
        <c:axPos val="l"/>
        <c:majorGridlines>
          <c:spPr>
            <a:ln>
              <a:solidFill>
                <a:srgbClr val="C2C2C2"/>
              </a:solidFill>
            </a:ln>
          </c:spPr>
        </c:majorGridlines>
        <c:title>
          <c:tx>
            <c:rich>
              <a:bodyPr rot="-5400000" vert="horz"/>
              <a:lstStyle/>
              <a:p>
                <a:pPr>
                  <a:defRPr sz="800"/>
                </a:pPr>
                <a:r>
                  <a:rPr lang="en-AU" sz="800" b="0" i="0" baseline="0">
                    <a:effectLst/>
                  </a:rPr>
                  <a:t>Average Rainfall (mm)</a:t>
                </a:r>
                <a:endParaRPr lang="en-AU" sz="800">
                  <a:effectLst/>
                </a:endParaRPr>
              </a:p>
            </c:rich>
          </c:tx>
          <c:layout>
            <c:manualLayout>
              <c:xMode val="edge"/>
              <c:yMode val="edge"/>
              <c:x val="2.9034759280682342E-3"/>
              <c:y val="0.29340932138201453"/>
            </c:manualLayout>
          </c:layout>
        </c:title>
        <c:numFmt formatCode="General" sourceLinked="0"/>
        <c:tickLblPos val="nextTo"/>
        <c:spPr>
          <a:ln>
            <a:noFill/>
          </a:ln>
        </c:spPr>
        <c:crossAx val="415560064"/>
        <c:crosses val="autoZero"/>
        <c:crossBetween val="between"/>
        <c:majorUnit val="100"/>
      </c:valAx>
      <c:spPr>
        <a:noFill/>
        <a:ln>
          <a:noFill/>
        </a:ln>
      </c:spPr>
    </c:plotArea>
    <c:plotVisOnly val="1"/>
    <c:dispBlanksAs val="gap"/>
  </c:chart>
  <c:spPr>
    <a:solidFill>
      <a:srgbClr val="FFFFFF"/>
    </a:solidFill>
    <a:ln>
      <a:noFill/>
    </a:ln>
  </c:spPr>
  <c:txPr>
    <a:bodyPr/>
    <a:lstStyle/>
    <a:p>
      <a:pPr>
        <a:defRPr sz="800" b="0">
          <a:latin typeface="Arial" pitchFamily="34" charset="0"/>
          <a:cs typeface="Arial" pitchFamily="34"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barChart>
        <c:barDir val="col"/>
        <c:grouping val="clustered"/>
        <c:ser>
          <c:idx val="0"/>
          <c:order val="1"/>
          <c:tx>
            <c:strRef>
              <c:f>Sheet1!$C$1</c:f>
              <c:strCache>
                <c:ptCount val="1"/>
                <c:pt idx="0">
                  <c:v>Rainfall</c:v>
                </c:pt>
              </c:strCache>
            </c:strRef>
          </c:tx>
          <c:spPr>
            <a:solidFill>
              <a:schemeClr val="accent3"/>
            </a:solidFill>
          </c:spPr>
          <c:cat>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cat>
          <c:val>
            <c:numRef>
              <c:f>Sheet1!$C$2:$C$1338</c:f>
              <c:numCache>
                <c:formatCode>General</c:formatCode>
                <c:ptCount val="1337"/>
                <c:pt idx="0">
                  <c:v>0</c:v>
                </c:pt>
                <c:pt idx="1">
                  <c:v>0</c:v>
                </c:pt>
                <c:pt idx="2">
                  <c:v>0</c:v>
                </c:pt>
                <c:pt idx="3">
                  <c:v>0</c:v>
                </c:pt>
                <c:pt idx="4">
                  <c:v>0.4</c:v>
                </c:pt>
                <c:pt idx="5">
                  <c:v>0.2</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29</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0.8</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11</c:v>
                </c:pt>
                <c:pt idx="97">
                  <c:v>0</c:v>
                </c:pt>
                <c:pt idx="98">
                  <c:v>6.2</c:v>
                </c:pt>
                <c:pt idx="99">
                  <c:v>46.4</c:v>
                </c:pt>
                <c:pt idx="100">
                  <c:v>83</c:v>
                </c:pt>
                <c:pt idx="101">
                  <c:v>31.4</c:v>
                </c:pt>
                <c:pt idx="102">
                  <c:v>0</c:v>
                </c:pt>
                <c:pt idx="103">
                  <c:v>0</c:v>
                </c:pt>
                <c:pt idx="104">
                  <c:v>3.2</c:v>
                </c:pt>
                <c:pt idx="105">
                  <c:v>0</c:v>
                </c:pt>
                <c:pt idx="106">
                  <c:v>0.60000000000000031</c:v>
                </c:pt>
                <c:pt idx="107">
                  <c:v>0</c:v>
                </c:pt>
                <c:pt idx="108">
                  <c:v>0</c:v>
                </c:pt>
                <c:pt idx="109">
                  <c:v>0</c:v>
                </c:pt>
                <c:pt idx="110">
                  <c:v>7</c:v>
                </c:pt>
                <c:pt idx="111">
                  <c:v>0</c:v>
                </c:pt>
                <c:pt idx="112">
                  <c:v>10.200000000000001</c:v>
                </c:pt>
                <c:pt idx="113">
                  <c:v>0</c:v>
                </c:pt>
                <c:pt idx="114">
                  <c:v>0</c:v>
                </c:pt>
                <c:pt idx="115">
                  <c:v>0</c:v>
                </c:pt>
                <c:pt idx="116">
                  <c:v>0</c:v>
                </c:pt>
                <c:pt idx="117">
                  <c:v>0</c:v>
                </c:pt>
                <c:pt idx="118">
                  <c:v>39.6</c:v>
                </c:pt>
                <c:pt idx="119">
                  <c:v>0.2</c:v>
                </c:pt>
                <c:pt idx="120">
                  <c:v>0</c:v>
                </c:pt>
                <c:pt idx="121">
                  <c:v>31.2</c:v>
                </c:pt>
                <c:pt idx="122">
                  <c:v>32.800000000000004</c:v>
                </c:pt>
                <c:pt idx="123">
                  <c:v>0</c:v>
                </c:pt>
                <c:pt idx="124">
                  <c:v>0</c:v>
                </c:pt>
                <c:pt idx="125">
                  <c:v>0</c:v>
                </c:pt>
                <c:pt idx="126">
                  <c:v>0</c:v>
                </c:pt>
                <c:pt idx="127">
                  <c:v>0</c:v>
                </c:pt>
                <c:pt idx="128">
                  <c:v>0</c:v>
                </c:pt>
                <c:pt idx="129">
                  <c:v>0</c:v>
                </c:pt>
                <c:pt idx="130">
                  <c:v>0</c:v>
                </c:pt>
                <c:pt idx="131">
                  <c:v>0</c:v>
                </c:pt>
                <c:pt idx="132">
                  <c:v>0</c:v>
                </c:pt>
                <c:pt idx="133">
                  <c:v>41.2</c:v>
                </c:pt>
                <c:pt idx="134">
                  <c:v>0</c:v>
                </c:pt>
                <c:pt idx="135">
                  <c:v>3.4</c:v>
                </c:pt>
                <c:pt idx="136">
                  <c:v>10.4</c:v>
                </c:pt>
                <c:pt idx="137">
                  <c:v>0.4</c:v>
                </c:pt>
                <c:pt idx="138">
                  <c:v>0.2</c:v>
                </c:pt>
                <c:pt idx="139">
                  <c:v>0</c:v>
                </c:pt>
                <c:pt idx="140">
                  <c:v>1.8</c:v>
                </c:pt>
                <c:pt idx="141">
                  <c:v>0</c:v>
                </c:pt>
                <c:pt idx="142">
                  <c:v>3</c:v>
                </c:pt>
                <c:pt idx="143">
                  <c:v>2</c:v>
                </c:pt>
                <c:pt idx="144">
                  <c:v>2</c:v>
                </c:pt>
                <c:pt idx="145">
                  <c:v>0</c:v>
                </c:pt>
                <c:pt idx="146">
                  <c:v>0</c:v>
                </c:pt>
                <c:pt idx="147">
                  <c:v>5.2</c:v>
                </c:pt>
                <c:pt idx="148">
                  <c:v>0.2</c:v>
                </c:pt>
                <c:pt idx="149">
                  <c:v>10.6</c:v>
                </c:pt>
                <c:pt idx="150">
                  <c:v>0</c:v>
                </c:pt>
                <c:pt idx="151">
                  <c:v>0</c:v>
                </c:pt>
                <c:pt idx="152">
                  <c:v>0</c:v>
                </c:pt>
                <c:pt idx="153">
                  <c:v>0.2</c:v>
                </c:pt>
                <c:pt idx="154">
                  <c:v>0</c:v>
                </c:pt>
                <c:pt idx="155">
                  <c:v>0</c:v>
                </c:pt>
                <c:pt idx="156">
                  <c:v>0</c:v>
                </c:pt>
                <c:pt idx="157">
                  <c:v>16</c:v>
                </c:pt>
                <c:pt idx="158">
                  <c:v>0</c:v>
                </c:pt>
                <c:pt idx="159">
                  <c:v>0.2</c:v>
                </c:pt>
                <c:pt idx="160">
                  <c:v>0</c:v>
                </c:pt>
                <c:pt idx="161">
                  <c:v>0.60000000000000031</c:v>
                </c:pt>
                <c:pt idx="162">
                  <c:v>7.2</c:v>
                </c:pt>
                <c:pt idx="163">
                  <c:v>0.2</c:v>
                </c:pt>
                <c:pt idx="164">
                  <c:v>6.2</c:v>
                </c:pt>
                <c:pt idx="165">
                  <c:v>17.399999999999999</c:v>
                </c:pt>
                <c:pt idx="166">
                  <c:v>10.8</c:v>
                </c:pt>
                <c:pt idx="167">
                  <c:v>0.2</c:v>
                </c:pt>
                <c:pt idx="168">
                  <c:v>0</c:v>
                </c:pt>
                <c:pt idx="169">
                  <c:v>14.4</c:v>
                </c:pt>
                <c:pt idx="170">
                  <c:v>26.4</c:v>
                </c:pt>
                <c:pt idx="171">
                  <c:v>1.8</c:v>
                </c:pt>
                <c:pt idx="172">
                  <c:v>14.4</c:v>
                </c:pt>
                <c:pt idx="173">
                  <c:v>0.60000000000000031</c:v>
                </c:pt>
                <c:pt idx="174">
                  <c:v>6.8</c:v>
                </c:pt>
                <c:pt idx="175">
                  <c:v>22.4</c:v>
                </c:pt>
                <c:pt idx="176">
                  <c:v>2</c:v>
                </c:pt>
                <c:pt idx="177">
                  <c:v>33.200000000000003</c:v>
                </c:pt>
                <c:pt idx="178">
                  <c:v>7.8</c:v>
                </c:pt>
                <c:pt idx="179">
                  <c:v>15.8</c:v>
                </c:pt>
                <c:pt idx="180">
                  <c:v>24.8</c:v>
                </c:pt>
                <c:pt idx="181">
                  <c:v>31.4</c:v>
                </c:pt>
                <c:pt idx="182">
                  <c:v>0</c:v>
                </c:pt>
                <c:pt idx="183">
                  <c:v>48.8</c:v>
                </c:pt>
                <c:pt idx="184">
                  <c:v>3.4</c:v>
                </c:pt>
                <c:pt idx="185">
                  <c:v>2.2000000000000002</c:v>
                </c:pt>
                <c:pt idx="186">
                  <c:v>0</c:v>
                </c:pt>
                <c:pt idx="187">
                  <c:v>0.2</c:v>
                </c:pt>
                <c:pt idx="188">
                  <c:v>0.2</c:v>
                </c:pt>
                <c:pt idx="189">
                  <c:v>41.4</c:v>
                </c:pt>
                <c:pt idx="190">
                  <c:v>0.2</c:v>
                </c:pt>
                <c:pt idx="191">
                  <c:v>23.8</c:v>
                </c:pt>
                <c:pt idx="192">
                  <c:v>16.2</c:v>
                </c:pt>
                <c:pt idx="193">
                  <c:v>36.800000000000004</c:v>
                </c:pt>
                <c:pt idx="194">
                  <c:v>33.4</c:v>
                </c:pt>
                <c:pt idx="195">
                  <c:v>11</c:v>
                </c:pt>
                <c:pt idx="196">
                  <c:v>9.2000000000000011</c:v>
                </c:pt>
                <c:pt idx="197">
                  <c:v>0</c:v>
                </c:pt>
                <c:pt idx="198">
                  <c:v>39</c:v>
                </c:pt>
                <c:pt idx="199">
                  <c:v>0</c:v>
                </c:pt>
                <c:pt idx="200">
                  <c:v>2.2000000000000002</c:v>
                </c:pt>
                <c:pt idx="201">
                  <c:v>31.8</c:v>
                </c:pt>
                <c:pt idx="202">
                  <c:v>15.4</c:v>
                </c:pt>
                <c:pt idx="203">
                  <c:v>38.6</c:v>
                </c:pt>
                <c:pt idx="204">
                  <c:v>25</c:v>
                </c:pt>
                <c:pt idx="205">
                  <c:v>14</c:v>
                </c:pt>
                <c:pt idx="206">
                  <c:v>0.4</c:v>
                </c:pt>
                <c:pt idx="207">
                  <c:v>1</c:v>
                </c:pt>
                <c:pt idx="208">
                  <c:v>3.2</c:v>
                </c:pt>
                <c:pt idx="209">
                  <c:v>0</c:v>
                </c:pt>
                <c:pt idx="210">
                  <c:v>6.2</c:v>
                </c:pt>
                <c:pt idx="211">
                  <c:v>0</c:v>
                </c:pt>
                <c:pt idx="212">
                  <c:v>0</c:v>
                </c:pt>
                <c:pt idx="213">
                  <c:v>4.4000000000000004</c:v>
                </c:pt>
                <c:pt idx="214">
                  <c:v>0</c:v>
                </c:pt>
                <c:pt idx="215">
                  <c:v>0</c:v>
                </c:pt>
                <c:pt idx="216">
                  <c:v>0.2</c:v>
                </c:pt>
                <c:pt idx="217">
                  <c:v>20.6</c:v>
                </c:pt>
                <c:pt idx="218">
                  <c:v>0</c:v>
                </c:pt>
                <c:pt idx="219">
                  <c:v>8.2000000000000011</c:v>
                </c:pt>
                <c:pt idx="220">
                  <c:v>49.4</c:v>
                </c:pt>
                <c:pt idx="221">
                  <c:v>23.8</c:v>
                </c:pt>
                <c:pt idx="222">
                  <c:v>0.2</c:v>
                </c:pt>
                <c:pt idx="223">
                  <c:v>0</c:v>
                </c:pt>
                <c:pt idx="224">
                  <c:v>1.4</c:v>
                </c:pt>
                <c:pt idx="225">
                  <c:v>0</c:v>
                </c:pt>
                <c:pt idx="226">
                  <c:v>31.2</c:v>
                </c:pt>
                <c:pt idx="227">
                  <c:v>120.4</c:v>
                </c:pt>
                <c:pt idx="228">
                  <c:v>26.4</c:v>
                </c:pt>
                <c:pt idx="229">
                  <c:v>54.4</c:v>
                </c:pt>
                <c:pt idx="230">
                  <c:v>39.4</c:v>
                </c:pt>
                <c:pt idx="231">
                  <c:v>13.2</c:v>
                </c:pt>
                <c:pt idx="232">
                  <c:v>20.8</c:v>
                </c:pt>
                <c:pt idx="233">
                  <c:v>12.6</c:v>
                </c:pt>
                <c:pt idx="234">
                  <c:v>0.4</c:v>
                </c:pt>
                <c:pt idx="235">
                  <c:v>190.4</c:v>
                </c:pt>
                <c:pt idx="236">
                  <c:v>9.4</c:v>
                </c:pt>
                <c:pt idx="237">
                  <c:v>35.4</c:v>
                </c:pt>
                <c:pt idx="238">
                  <c:v>1</c:v>
                </c:pt>
                <c:pt idx="239">
                  <c:v>19.2</c:v>
                </c:pt>
                <c:pt idx="240">
                  <c:v>44.6</c:v>
                </c:pt>
                <c:pt idx="241">
                  <c:v>3.4</c:v>
                </c:pt>
                <c:pt idx="242">
                  <c:v>0.2</c:v>
                </c:pt>
                <c:pt idx="243">
                  <c:v>0.2</c:v>
                </c:pt>
                <c:pt idx="244">
                  <c:v>0.2</c:v>
                </c:pt>
                <c:pt idx="245">
                  <c:v>50.6</c:v>
                </c:pt>
                <c:pt idx="246">
                  <c:v>10.4</c:v>
                </c:pt>
                <c:pt idx="247">
                  <c:v>10.4</c:v>
                </c:pt>
                <c:pt idx="248">
                  <c:v>23.4</c:v>
                </c:pt>
                <c:pt idx="249">
                  <c:v>22</c:v>
                </c:pt>
                <c:pt idx="250">
                  <c:v>9.2000000000000011</c:v>
                </c:pt>
                <c:pt idx="251">
                  <c:v>3.8</c:v>
                </c:pt>
                <c:pt idx="252">
                  <c:v>21.4</c:v>
                </c:pt>
                <c:pt idx="253">
                  <c:v>20.399999999999999</c:v>
                </c:pt>
                <c:pt idx="254">
                  <c:v>0.60000000000000031</c:v>
                </c:pt>
                <c:pt idx="255">
                  <c:v>37.200000000000003</c:v>
                </c:pt>
                <c:pt idx="256">
                  <c:v>20.399999999999999</c:v>
                </c:pt>
                <c:pt idx="257">
                  <c:v>55</c:v>
                </c:pt>
                <c:pt idx="258">
                  <c:v>15</c:v>
                </c:pt>
                <c:pt idx="259">
                  <c:v>2.6</c:v>
                </c:pt>
                <c:pt idx="260">
                  <c:v>3.6</c:v>
                </c:pt>
                <c:pt idx="261">
                  <c:v>4.8</c:v>
                </c:pt>
                <c:pt idx="262">
                  <c:v>0.2</c:v>
                </c:pt>
                <c:pt idx="263">
                  <c:v>0</c:v>
                </c:pt>
                <c:pt idx="264">
                  <c:v>2</c:v>
                </c:pt>
                <c:pt idx="265">
                  <c:v>1</c:v>
                </c:pt>
                <c:pt idx="266">
                  <c:v>0.2</c:v>
                </c:pt>
                <c:pt idx="267">
                  <c:v>0</c:v>
                </c:pt>
                <c:pt idx="268">
                  <c:v>33.200000000000003</c:v>
                </c:pt>
                <c:pt idx="269">
                  <c:v>46.4</c:v>
                </c:pt>
                <c:pt idx="270">
                  <c:v>2</c:v>
                </c:pt>
                <c:pt idx="271">
                  <c:v>49</c:v>
                </c:pt>
                <c:pt idx="272">
                  <c:v>2.8</c:v>
                </c:pt>
                <c:pt idx="273">
                  <c:v>12.2</c:v>
                </c:pt>
                <c:pt idx="274">
                  <c:v>57.6</c:v>
                </c:pt>
                <c:pt idx="275">
                  <c:v>1.6</c:v>
                </c:pt>
                <c:pt idx="276">
                  <c:v>6</c:v>
                </c:pt>
                <c:pt idx="277">
                  <c:v>9.4</c:v>
                </c:pt>
                <c:pt idx="278">
                  <c:v>22</c:v>
                </c:pt>
                <c:pt idx="279">
                  <c:v>0.2</c:v>
                </c:pt>
                <c:pt idx="280">
                  <c:v>1.4</c:v>
                </c:pt>
                <c:pt idx="281">
                  <c:v>2.8</c:v>
                </c:pt>
                <c:pt idx="282">
                  <c:v>30.6</c:v>
                </c:pt>
                <c:pt idx="283">
                  <c:v>19.399999999999999</c:v>
                </c:pt>
                <c:pt idx="284">
                  <c:v>0.2</c:v>
                </c:pt>
                <c:pt idx="285">
                  <c:v>0</c:v>
                </c:pt>
                <c:pt idx="286">
                  <c:v>8</c:v>
                </c:pt>
                <c:pt idx="287">
                  <c:v>2.4</c:v>
                </c:pt>
                <c:pt idx="288">
                  <c:v>0.4</c:v>
                </c:pt>
                <c:pt idx="289">
                  <c:v>0</c:v>
                </c:pt>
                <c:pt idx="290">
                  <c:v>0</c:v>
                </c:pt>
                <c:pt idx="291">
                  <c:v>0</c:v>
                </c:pt>
                <c:pt idx="292">
                  <c:v>0</c:v>
                </c:pt>
                <c:pt idx="293">
                  <c:v>0</c:v>
                </c:pt>
                <c:pt idx="294">
                  <c:v>0</c:v>
                </c:pt>
                <c:pt idx="295">
                  <c:v>22.2</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4</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8.6</c:v>
                </c:pt>
                <c:pt idx="464">
                  <c:v>0</c:v>
                </c:pt>
                <c:pt idx="465">
                  <c:v>0.4</c:v>
                </c:pt>
                <c:pt idx="466">
                  <c:v>0</c:v>
                </c:pt>
                <c:pt idx="467">
                  <c:v>0</c:v>
                </c:pt>
                <c:pt idx="468">
                  <c:v>0</c:v>
                </c:pt>
                <c:pt idx="469">
                  <c:v>0</c:v>
                </c:pt>
                <c:pt idx="470">
                  <c:v>0</c:v>
                </c:pt>
                <c:pt idx="471">
                  <c:v>0</c:v>
                </c:pt>
                <c:pt idx="472">
                  <c:v>37.200000000000003</c:v>
                </c:pt>
                <c:pt idx="473">
                  <c:v>0</c:v>
                </c:pt>
                <c:pt idx="474">
                  <c:v>13.8</c:v>
                </c:pt>
                <c:pt idx="475">
                  <c:v>0</c:v>
                </c:pt>
                <c:pt idx="476">
                  <c:v>0</c:v>
                </c:pt>
                <c:pt idx="477">
                  <c:v>0</c:v>
                </c:pt>
                <c:pt idx="478">
                  <c:v>0</c:v>
                </c:pt>
                <c:pt idx="479">
                  <c:v>1</c:v>
                </c:pt>
                <c:pt idx="480">
                  <c:v>0</c:v>
                </c:pt>
                <c:pt idx="481">
                  <c:v>0</c:v>
                </c:pt>
                <c:pt idx="482">
                  <c:v>0</c:v>
                </c:pt>
                <c:pt idx="483">
                  <c:v>0</c:v>
                </c:pt>
                <c:pt idx="484">
                  <c:v>0</c:v>
                </c:pt>
                <c:pt idx="485">
                  <c:v>0</c:v>
                </c:pt>
                <c:pt idx="486">
                  <c:v>0</c:v>
                </c:pt>
                <c:pt idx="487">
                  <c:v>0</c:v>
                </c:pt>
                <c:pt idx="488">
                  <c:v>0</c:v>
                </c:pt>
                <c:pt idx="489">
                  <c:v>0</c:v>
                </c:pt>
                <c:pt idx="490">
                  <c:v>1.2</c:v>
                </c:pt>
                <c:pt idx="491">
                  <c:v>0</c:v>
                </c:pt>
                <c:pt idx="492">
                  <c:v>0</c:v>
                </c:pt>
                <c:pt idx="493">
                  <c:v>3</c:v>
                </c:pt>
                <c:pt idx="494">
                  <c:v>15.6</c:v>
                </c:pt>
                <c:pt idx="495">
                  <c:v>0</c:v>
                </c:pt>
                <c:pt idx="496">
                  <c:v>1</c:v>
                </c:pt>
                <c:pt idx="497">
                  <c:v>0.2</c:v>
                </c:pt>
                <c:pt idx="498">
                  <c:v>0.2</c:v>
                </c:pt>
                <c:pt idx="499">
                  <c:v>4.4000000000000004</c:v>
                </c:pt>
                <c:pt idx="500">
                  <c:v>2</c:v>
                </c:pt>
                <c:pt idx="501">
                  <c:v>9</c:v>
                </c:pt>
                <c:pt idx="502">
                  <c:v>0</c:v>
                </c:pt>
                <c:pt idx="503">
                  <c:v>14.4</c:v>
                </c:pt>
                <c:pt idx="504">
                  <c:v>24</c:v>
                </c:pt>
                <c:pt idx="505">
                  <c:v>0</c:v>
                </c:pt>
                <c:pt idx="506">
                  <c:v>0.2</c:v>
                </c:pt>
                <c:pt idx="507">
                  <c:v>0</c:v>
                </c:pt>
                <c:pt idx="508">
                  <c:v>26</c:v>
                </c:pt>
                <c:pt idx="509">
                  <c:v>24.2</c:v>
                </c:pt>
                <c:pt idx="510">
                  <c:v>15.2</c:v>
                </c:pt>
                <c:pt idx="511">
                  <c:v>0.2</c:v>
                </c:pt>
                <c:pt idx="512">
                  <c:v>5.8</c:v>
                </c:pt>
                <c:pt idx="513">
                  <c:v>3.2</c:v>
                </c:pt>
                <c:pt idx="514">
                  <c:v>4</c:v>
                </c:pt>
                <c:pt idx="515">
                  <c:v>7</c:v>
                </c:pt>
                <c:pt idx="516">
                  <c:v>0.2</c:v>
                </c:pt>
                <c:pt idx="517">
                  <c:v>10</c:v>
                </c:pt>
                <c:pt idx="518">
                  <c:v>20.8</c:v>
                </c:pt>
                <c:pt idx="519">
                  <c:v>5.6</c:v>
                </c:pt>
                <c:pt idx="520">
                  <c:v>87.2</c:v>
                </c:pt>
                <c:pt idx="521">
                  <c:v>6</c:v>
                </c:pt>
                <c:pt idx="522">
                  <c:v>0</c:v>
                </c:pt>
                <c:pt idx="523">
                  <c:v>0</c:v>
                </c:pt>
                <c:pt idx="524">
                  <c:v>0.2</c:v>
                </c:pt>
                <c:pt idx="525">
                  <c:v>23.4</c:v>
                </c:pt>
                <c:pt idx="526">
                  <c:v>0</c:v>
                </c:pt>
                <c:pt idx="527">
                  <c:v>0</c:v>
                </c:pt>
                <c:pt idx="528">
                  <c:v>17.399999999999999</c:v>
                </c:pt>
                <c:pt idx="529">
                  <c:v>1.2</c:v>
                </c:pt>
                <c:pt idx="530">
                  <c:v>22.4</c:v>
                </c:pt>
                <c:pt idx="531">
                  <c:v>0.8</c:v>
                </c:pt>
                <c:pt idx="532">
                  <c:v>17.2</c:v>
                </c:pt>
                <c:pt idx="533">
                  <c:v>3.8</c:v>
                </c:pt>
                <c:pt idx="534">
                  <c:v>0.2</c:v>
                </c:pt>
                <c:pt idx="535">
                  <c:v>48.8</c:v>
                </c:pt>
                <c:pt idx="536">
                  <c:v>46</c:v>
                </c:pt>
                <c:pt idx="537">
                  <c:v>15.4</c:v>
                </c:pt>
                <c:pt idx="538">
                  <c:v>45.2</c:v>
                </c:pt>
                <c:pt idx="539">
                  <c:v>6.6</c:v>
                </c:pt>
                <c:pt idx="540">
                  <c:v>0</c:v>
                </c:pt>
                <c:pt idx="541">
                  <c:v>0</c:v>
                </c:pt>
                <c:pt idx="542">
                  <c:v>71</c:v>
                </c:pt>
                <c:pt idx="543">
                  <c:v>1.8</c:v>
                </c:pt>
                <c:pt idx="544">
                  <c:v>1.8</c:v>
                </c:pt>
                <c:pt idx="545">
                  <c:v>0</c:v>
                </c:pt>
                <c:pt idx="546">
                  <c:v>6.2</c:v>
                </c:pt>
                <c:pt idx="547">
                  <c:v>0</c:v>
                </c:pt>
                <c:pt idx="548">
                  <c:v>30.6</c:v>
                </c:pt>
                <c:pt idx="549">
                  <c:v>0.60000000000000031</c:v>
                </c:pt>
                <c:pt idx="550">
                  <c:v>10.4</c:v>
                </c:pt>
                <c:pt idx="551">
                  <c:v>0</c:v>
                </c:pt>
                <c:pt idx="552">
                  <c:v>0</c:v>
                </c:pt>
                <c:pt idx="553">
                  <c:v>0</c:v>
                </c:pt>
                <c:pt idx="554">
                  <c:v>0</c:v>
                </c:pt>
                <c:pt idx="555">
                  <c:v>0</c:v>
                </c:pt>
                <c:pt idx="556">
                  <c:v>3.8</c:v>
                </c:pt>
                <c:pt idx="557">
                  <c:v>0</c:v>
                </c:pt>
                <c:pt idx="558">
                  <c:v>0</c:v>
                </c:pt>
                <c:pt idx="559">
                  <c:v>26.6</c:v>
                </c:pt>
                <c:pt idx="560">
                  <c:v>0</c:v>
                </c:pt>
                <c:pt idx="561">
                  <c:v>3.6</c:v>
                </c:pt>
                <c:pt idx="562">
                  <c:v>2</c:v>
                </c:pt>
                <c:pt idx="563">
                  <c:v>0</c:v>
                </c:pt>
                <c:pt idx="564">
                  <c:v>4.5999999999999996</c:v>
                </c:pt>
                <c:pt idx="565">
                  <c:v>38.200000000000003</c:v>
                </c:pt>
                <c:pt idx="566">
                  <c:v>0.60000000000000031</c:v>
                </c:pt>
                <c:pt idx="567">
                  <c:v>2.4</c:v>
                </c:pt>
                <c:pt idx="568">
                  <c:v>0</c:v>
                </c:pt>
                <c:pt idx="569">
                  <c:v>25.2</c:v>
                </c:pt>
                <c:pt idx="570">
                  <c:v>20</c:v>
                </c:pt>
                <c:pt idx="571">
                  <c:v>26.2</c:v>
                </c:pt>
                <c:pt idx="572">
                  <c:v>22</c:v>
                </c:pt>
                <c:pt idx="573">
                  <c:v>24.2</c:v>
                </c:pt>
                <c:pt idx="574">
                  <c:v>0.2</c:v>
                </c:pt>
                <c:pt idx="575">
                  <c:v>3.6</c:v>
                </c:pt>
                <c:pt idx="576">
                  <c:v>1.4</c:v>
                </c:pt>
                <c:pt idx="577">
                  <c:v>12.6</c:v>
                </c:pt>
                <c:pt idx="578">
                  <c:v>16.399999999999999</c:v>
                </c:pt>
                <c:pt idx="579">
                  <c:v>24.8</c:v>
                </c:pt>
                <c:pt idx="580">
                  <c:v>5.6</c:v>
                </c:pt>
                <c:pt idx="581">
                  <c:v>0</c:v>
                </c:pt>
                <c:pt idx="582">
                  <c:v>0</c:v>
                </c:pt>
                <c:pt idx="583">
                  <c:v>0</c:v>
                </c:pt>
                <c:pt idx="584">
                  <c:v>0</c:v>
                </c:pt>
                <c:pt idx="585">
                  <c:v>41.2</c:v>
                </c:pt>
                <c:pt idx="586">
                  <c:v>0.8</c:v>
                </c:pt>
                <c:pt idx="587">
                  <c:v>45.6</c:v>
                </c:pt>
                <c:pt idx="588">
                  <c:v>0</c:v>
                </c:pt>
                <c:pt idx="589">
                  <c:v>0</c:v>
                </c:pt>
                <c:pt idx="590">
                  <c:v>0</c:v>
                </c:pt>
                <c:pt idx="591">
                  <c:v>0</c:v>
                </c:pt>
                <c:pt idx="592">
                  <c:v>0.2</c:v>
                </c:pt>
                <c:pt idx="593">
                  <c:v>0</c:v>
                </c:pt>
                <c:pt idx="594">
                  <c:v>5.8</c:v>
                </c:pt>
                <c:pt idx="595">
                  <c:v>0</c:v>
                </c:pt>
                <c:pt idx="596">
                  <c:v>10.6</c:v>
                </c:pt>
                <c:pt idx="597">
                  <c:v>44.2</c:v>
                </c:pt>
                <c:pt idx="598">
                  <c:v>7.6</c:v>
                </c:pt>
                <c:pt idx="599">
                  <c:v>28.2</c:v>
                </c:pt>
                <c:pt idx="600">
                  <c:v>0</c:v>
                </c:pt>
                <c:pt idx="601">
                  <c:v>2.4</c:v>
                </c:pt>
                <c:pt idx="602">
                  <c:v>0.2</c:v>
                </c:pt>
                <c:pt idx="603">
                  <c:v>21.4</c:v>
                </c:pt>
                <c:pt idx="604">
                  <c:v>4</c:v>
                </c:pt>
                <c:pt idx="605">
                  <c:v>0.2</c:v>
                </c:pt>
                <c:pt idx="606">
                  <c:v>7.2</c:v>
                </c:pt>
                <c:pt idx="607">
                  <c:v>5</c:v>
                </c:pt>
                <c:pt idx="608">
                  <c:v>4.2</c:v>
                </c:pt>
                <c:pt idx="609">
                  <c:v>5.4</c:v>
                </c:pt>
                <c:pt idx="610">
                  <c:v>14.6</c:v>
                </c:pt>
                <c:pt idx="611">
                  <c:v>10.8</c:v>
                </c:pt>
                <c:pt idx="612">
                  <c:v>1</c:v>
                </c:pt>
                <c:pt idx="613">
                  <c:v>8.2000000000000011</c:v>
                </c:pt>
                <c:pt idx="614">
                  <c:v>0</c:v>
                </c:pt>
                <c:pt idx="615">
                  <c:v>34.200000000000003</c:v>
                </c:pt>
                <c:pt idx="616">
                  <c:v>11</c:v>
                </c:pt>
                <c:pt idx="617">
                  <c:v>18.600000000000001</c:v>
                </c:pt>
                <c:pt idx="618">
                  <c:v>5.4</c:v>
                </c:pt>
                <c:pt idx="619">
                  <c:v>3</c:v>
                </c:pt>
                <c:pt idx="620">
                  <c:v>0.60000000000000031</c:v>
                </c:pt>
                <c:pt idx="621">
                  <c:v>36.6</c:v>
                </c:pt>
                <c:pt idx="622">
                  <c:v>30.4</c:v>
                </c:pt>
                <c:pt idx="623">
                  <c:v>14.8</c:v>
                </c:pt>
                <c:pt idx="624">
                  <c:v>20.6</c:v>
                </c:pt>
                <c:pt idx="625">
                  <c:v>6.6</c:v>
                </c:pt>
                <c:pt idx="626">
                  <c:v>0.8</c:v>
                </c:pt>
                <c:pt idx="627">
                  <c:v>30.2</c:v>
                </c:pt>
                <c:pt idx="628">
                  <c:v>15.2</c:v>
                </c:pt>
                <c:pt idx="629">
                  <c:v>6.2</c:v>
                </c:pt>
                <c:pt idx="630">
                  <c:v>0.2</c:v>
                </c:pt>
                <c:pt idx="631">
                  <c:v>0</c:v>
                </c:pt>
                <c:pt idx="632">
                  <c:v>0</c:v>
                </c:pt>
                <c:pt idx="633">
                  <c:v>0</c:v>
                </c:pt>
                <c:pt idx="634">
                  <c:v>0</c:v>
                </c:pt>
                <c:pt idx="635">
                  <c:v>3.2</c:v>
                </c:pt>
                <c:pt idx="636">
                  <c:v>6</c:v>
                </c:pt>
                <c:pt idx="637">
                  <c:v>0.2</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3</c:v>
                </c:pt>
                <c:pt idx="653">
                  <c:v>0</c:v>
                </c:pt>
                <c:pt idx="654">
                  <c:v>0</c:v>
                </c:pt>
                <c:pt idx="655">
                  <c:v>0</c:v>
                </c:pt>
                <c:pt idx="656">
                  <c:v>0</c:v>
                </c:pt>
                <c:pt idx="657">
                  <c:v>0.2</c:v>
                </c:pt>
                <c:pt idx="658">
                  <c:v>0</c:v>
                </c:pt>
                <c:pt idx="659">
                  <c:v>0.2</c:v>
                </c:pt>
                <c:pt idx="660">
                  <c:v>5.2</c:v>
                </c:pt>
                <c:pt idx="661">
                  <c:v>0</c:v>
                </c:pt>
                <c:pt idx="662">
                  <c:v>59.4</c:v>
                </c:pt>
                <c:pt idx="663">
                  <c:v>0</c:v>
                </c:pt>
                <c:pt idx="664">
                  <c:v>0</c:v>
                </c:pt>
                <c:pt idx="665">
                  <c:v>0</c:v>
                </c:pt>
                <c:pt idx="666">
                  <c:v>0</c:v>
                </c:pt>
                <c:pt idx="667">
                  <c:v>0</c:v>
                </c:pt>
                <c:pt idx="668">
                  <c:v>0</c:v>
                </c:pt>
                <c:pt idx="669">
                  <c:v>0.2</c:v>
                </c:pt>
                <c:pt idx="670">
                  <c:v>0.2</c:v>
                </c:pt>
                <c:pt idx="671">
                  <c:v>32.6</c:v>
                </c:pt>
                <c:pt idx="672">
                  <c:v>0</c:v>
                </c:pt>
                <c:pt idx="673">
                  <c:v>0</c:v>
                </c:pt>
                <c:pt idx="674">
                  <c:v>0</c:v>
                </c:pt>
                <c:pt idx="675">
                  <c:v>0</c:v>
                </c:pt>
                <c:pt idx="676">
                  <c:v>0</c:v>
                </c:pt>
                <c:pt idx="677">
                  <c:v>0.4</c:v>
                </c:pt>
                <c:pt idx="678">
                  <c:v>36.6</c:v>
                </c:pt>
                <c:pt idx="679">
                  <c:v>0.2</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0.4</c:v>
                </c:pt>
                <c:pt idx="822">
                  <c:v>3.4</c:v>
                </c:pt>
                <c:pt idx="823">
                  <c:v>0.2</c:v>
                </c:pt>
                <c:pt idx="824">
                  <c:v>0</c:v>
                </c:pt>
                <c:pt idx="825">
                  <c:v>0</c:v>
                </c:pt>
                <c:pt idx="826">
                  <c:v>0</c:v>
                </c:pt>
                <c:pt idx="827">
                  <c:v>0</c:v>
                </c:pt>
                <c:pt idx="828">
                  <c:v>0</c:v>
                </c:pt>
                <c:pt idx="829">
                  <c:v>1.2</c:v>
                </c:pt>
                <c:pt idx="830">
                  <c:v>16</c:v>
                </c:pt>
                <c:pt idx="831">
                  <c:v>0</c:v>
                </c:pt>
                <c:pt idx="832">
                  <c:v>0</c:v>
                </c:pt>
                <c:pt idx="833">
                  <c:v>1.4</c:v>
                </c:pt>
                <c:pt idx="834">
                  <c:v>0</c:v>
                </c:pt>
                <c:pt idx="835">
                  <c:v>0</c:v>
                </c:pt>
                <c:pt idx="836">
                  <c:v>0</c:v>
                </c:pt>
                <c:pt idx="837">
                  <c:v>0</c:v>
                </c:pt>
                <c:pt idx="838">
                  <c:v>0</c:v>
                </c:pt>
                <c:pt idx="839">
                  <c:v>0</c:v>
                </c:pt>
                <c:pt idx="840">
                  <c:v>0</c:v>
                </c:pt>
                <c:pt idx="841">
                  <c:v>0</c:v>
                </c:pt>
                <c:pt idx="842">
                  <c:v>0</c:v>
                </c:pt>
                <c:pt idx="843">
                  <c:v>0</c:v>
                </c:pt>
                <c:pt idx="844">
                  <c:v>0</c:v>
                </c:pt>
                <c:pt idx="845">
                  <c:v>3.4</c:v>
                </c:pt>
                <c:pt idx="846">
                  <c:v>0.2</c:v>
                </c:pt>
                <c:pt idx="847">
                  <c:v>0</c:v>
                </c:pt>
                <c:pt idx="848">
                  <c:v>0</c:v>
                </c:pt>
                <c:pt idx="849">
                  <c:v>0.8</c:v>
                </c:pt>
                <c:pt idx="850">
                  <c:v>0.2</c:v>
                </c:pt>
                <c:pt idx="851">
                  <c:v>0</c:v>
                </c:pt>
                <c:pt idx="852">
                  <c:v>0</c:v>
                </c:pt>
                <c:pt idx="853">
                  <c:v>0</c:v>
                </c:pt>
                <c:pt idx="854">
                  <c:v>0</c:v>
                </c:pt>
                <c:pt idx="855">
                  <c:v>0</c:v>
                </c:pt>
                <c:pt idx="856">
                  <c:v>0</c:v>
                </c:pt>
                <c:pt idx="857">
                  <c:v>0</c:v>
                </c:pt>
                <c:pt idx="858">
                  <c:v>0</c:v>
                </c:pt>
                <c:pt idx="859">
                  <c:v>0</c:v>
                </c:pt>
                <c:pt idx="860">
                  <c:v>0</c:v>
                </c:pt>
                <c:pt idx="861">
                  <c:v>34.6</c:v>
                </c:pt>
                <c:pt idx="862">
                  <c:v>0</c:v>
                </c:pt>
                <c:pt idx="863">
                  <c:v>3.4</c:v>
                </c:pt>
                <c:pt idx="864">
                  <c:v>3</c:v>
                </c:pt>
                <c:pt idx="865">
                  <c:v>3.2</c:v>
                </c:pt>
                <c:pt idx="866">
                  <c:v>1.6</c:v>
                </c:pt>
                <c:pt idx="867">
                  <c:v>0</c:v>
                </c:pt>
                <c:pt idx="868">
                  <c:v>0</c:v>
                </c:pt>
                <c:pt idx="869">
                  <c:v>0.4</c:v>
                </c:pt>
                <c:pt idx="870">
                  <c:v>0.2</c:v>
                </c:pt>
                <c:pt idx="871">
                  <c:v>0</c:v>
                </c:pt>
                <c:pt idx="872">
                  <c:v>0</c:v>
                </c:pt>
                <c:pt idx="873">
                  <c:v>0</c:v>
                </c:pt>
                <c:pt idx="874">
                  <c:v>0</c:v>
                </c:pt>
                <c:pt idx="875">
                  <c:v>8.2000000000000011</c:v>
                </c:pt>
                <c:pt idx="876">
                  <c:v>0</c:v>
                </c:pt>
                <c:pt idx="877">
                  <c:v>50.6</c:v>
                </c:pt>
                <c:pt idx="878">
                  <c:v>0.2</c:v>
                </c:pt>
                <c:pt idx="879">
                  <c:v>0</c:v>
                </c:pt>
                <c:pt idx="880">
                  <c:v>0</c:v>
                </c:pt>
                <c:pt idx="881">
                  <c:v>27.2</c:v>
                </c:pt>
                <c:pt idx="882">
                  <c:v>0</c:v>
                </c:pt>
                <c:pt idx="883">
                  <c:v>31.8</c:v>
                </c:pt>
                <c:pt idx="884">
                  <c:v>0</c:v>
                </c:pt>
                <c:pt idx="885">
                  <c:v>0</c:v>
                </c:pt>
                <c:pt idx="886">
                  <c:v>0</c:v>
                </c:pt>
                <c:pt idx="887">
                  <c:v>0</c:v>
                </c:pt>
                <c:pt idx="888">
                  <c:v>2.2000000000000002</c:v>
                </c:pt>
                <c:pt idx="889">
                  <c:v>0</c:v>
                </c:pt>
                <c:pt idx="890">
                  <c:v>0</c:v>
                </c:pt>
                <c:pt idx="891">
                  <c:v>0</c:v>
                </c:pt>
                <c:pt idx="892">
                  <c:v>2.4</c:v>
                </c:pt>
                <c:pt idx="893">
                  <c:v>0</c:v>
                </c:pt>
                <c:pt idx="894">
                  <c:v>0</c:v>
                </c:pt>
                <c:pt idx="895">
                  <c:v>0</c:v>
                </c:pt>
                <c:pt idx="896">
                  <c:v>0</c:v>
                </c:pt>
                <c:pt idx="897">
                  <c:v>1</c:v>
                </c:pt>
                <c:pt idx="898">
                  <c:v>33</c:v>
                </c:pt>
                <c:pt idx="899">
                  <c:v>0</c:v>
                </c:pt>
                <c:pt idx="900">
                  <c:v>0</c:v>
                </c:pt>
                <c:pt idx="901">
                  <c:v>36.800000000000004</c:v>
                </c:pt>
                <c:pt idx="902">
                  <c:v>0</c:v>
                </c:pt>
                <c:pt idx="903">
                  <c:v>12</c:v>
                </c:pt>
                <c:pt idx="904">
                  <c:v>5.2</c:v>
                </c:pt>
                <c:pt idx="905">
                  <c:v>70.599999999999994</c:v>
                </c:pt>
                <c:pt idx="906">
                  <c:v>0.8</c:v>
                </c:pt>
                <c:pt idx="907">
                  <c:v>0.2</c:v>
                </c:pt>
                <c:pt idx="908">
                  <c:v>0</c:v>
                </c:pt>
                <c:pt idx="909">
                  <c:v>4.5999999999999996</c:v>
                </c:pt>
                <c:pt idx="910">
                  <c:v>0.2</c:v>
                </c:pt>
                <c:pt idx="911">
                  <c:v>27.8</c:v>
                </c:pt>
                <c:pt idx="912">
                  <c:v>3</c:v>
                </c:pt>
                <c:pt idx="913">
                  <c:v>8.6</c:v>
                </c:pt>
                <c:pt idx="914">
                  <c:v>0</c:v>
                </c:pt>
                <c:pt idx="915">
                  <c:v>0</c:v>
                </c:pt>
                <c:pt idx="916">
                  <c:v>0.60000000000000031</c:v>
                </c:pt>
                <c:pt idx="917">
                  <c:v>0.2</c:v>
                </c:pt>
                <c:pt idx="918">
                  <c:v>1.4</c:v>
                </c:pt>
                <c:pt idx="919">
                  <c:v>7.8</c:v>
                </c:pt>
                <c:pt idx="920">
                  <c:v>0</c:v>
                </c:pt>
                <c:pt idx="921">
                  <c:v>2.8</c:v>
                </c:pt>
                <c:pt idx="922">
                  <c:v>0.2</c:v>
                </c:pt>
                <c:pt idx="923">
                  <c:v>0</c:v>
                </c:pt>
                <c:pt idx="924">
                  <c:v>0.2</c:v>
                </c:pt>
                <c:pt idx="925">
                  <c:v>0</c:v>
                </c:pt>
                <c:pt idx="926">
                  <c:v>11.6</c:v>
                </c:pt>
                <c:pt idx="927">
                  <c:v>6.6</c:v>
                </c:pt>
                <c:pt idx="928">
                  <c:v>14.4</c:v>
                </c:pt>
                <c:pt idx="929">
                  <c:v>11.8</c:v>
                </c:pt>
                <c:pt idx="930">
                  <c:v>81.8</c:v>
                </c:pt>
                <c:pt idx="931">
                  <c:v>1.4</c:v>
                </c:pt>
                <c:pt idx="932">
                  <c:v>1.6</c:v>
                </c:pt>
                <c:pt idx="933">
                  <c:v>4.4000000000000004</c:v>
                </c:pt>
                <c:pt idx="934">
                  <c:v>1</c:v>
                </c:pt>
                <c:pt idx="935">
                  <c:v>0</c:v>
                </c:pt>
                <c:pt idx="936">
                  <c:v>0.4</c:v>
                </c:pt>
                <c:pt idx="937">
                  <c:v>0</c:v>
                </c:pt>
                <c:pt idx="938">
                  <c:v>0.2</c:v>
                </c:pt>
                <c:pt idx="939">
                  <c:v>0.2</c:v>
                </c:pt>
                <c:pt idx="940">
                  <c:v>0</c:v>
                </c:pt>
                <c:pt idx="941">
                  <c:v>57.8</c:v>
                </c:pt>
                <c:pt idx="942">
                  <c:v>0</c:v>
                </c:pt>
                <c:pt idx="943">
                  <c:v>0</c:v>
                </c:pt>
                <c:pt idx="944">
                  <c:v>11.2</c:v>
                </c:pt>
                <c:pt idx="945">
                  <c:v>3</c:v>
                </c:pt>
                <c:pt idx="946">
                  <c:v>8.6</c:v>
                </c:pt>
                <c:pt idx="947">
                  <c:v>0</c:v>
                </c:pt>
                <c:pt idx="948">
                  <c:v>0</c:v>
                </c:pt>
                <c:pt idx="949">
                  <c:v>0</c:v>
                </c:pt>
                <c:pt idx="950">
                  <c:v>0</c:v>
                </c:pt>
                <c:pt idx="951">
                  <c:v>0</c:v>
                </c:pt>
                <c:pt idx="952">
                  <c:v>4.2</c:v>
                </c:pt>
                <c:pt idx="953">
                  <c:v>0</c:v>
                </c:pt>
                <c:pt idx="954">
                  <c:v>9.6</c:v>
                </c:pt>
                <c:pt idx="955">
                  <c:v>24.4</c:v>
                </c:pt>
                <c:pt idx="956">
                  <c:v>18.399999999999999</c:v>
                </c:pt>
                <c:pt idx="957">
                  <c:v>0.60000000000000031</c:v>
                </c:pt>
                <c:pt idx="958">
                  <c:v>0</c:v>
                </c:pt>
                <c:pt idx="959">
                  <c:v>0</c:v>
                </c:pt>
                <c:pt idx="960">
                  <c:v>0.2</c:v>
                </c:pt>
                <c:pt idx="961">
                  <c:v>1.4</c:v>
                </c:pt>
                <c:pt idx="962">
                  <c:v>0</c:v>
                </c:pt>
                <c:pt idx="963">
                  <c:v>14.2</c:v>
                </c:pt>
                <c:pt idx="964">
                  <c:v>3.2</c:v>
                </c:pt>
                <c:pt idx="965">
                  <c:v>7.8</c:v>
                </c:pt>
                <c:pt idx="966">
                  <c:v>0.4</c:v>
                </c:pt>
                <c:pt idx="967">
                  <c:v>0</c:v>
                </c:pt>
                <c:pt idx="968">
                  <c:v>2.2000000000000002</c:v>
                </c:pt>
                <c:pt idx="969">
                  <c:v>0</c:v>
                </c:pt>
                <c:pt idx="970">
                  <c:v>0</c:v>
                </c:pt>
                <c:pt idx="971">
                  <c:v>0</c:v>
                </c:pt>
                <c:pt idx="972">
                  <c:v>4.4000000000000004</c:v>
                </c:pt>
                <c:pt idx="973">
                  <c:v>3.8</c:v>
                </c:pt>
                <c:pt idx="974">
                  <c:v>4.4000000000000004</c:v>
                </c:pt>
                <c:pt idx="975">
                  <c:v>2.4</c:v>
                </c:pt>
                <c:pt idx="976">
                  <c:v>5</c:v>
                </c:pt>
                <c:pt idx="977">
                  <c:v>2.6</c:v>
                </c:pt>
                <c:pt idx="978">
                  <c:v>1</c:v>
                </c:pt>
                <c:pt idx="979">
                  <c:v>4.2</c:v>
                </c:pt>
                <c:pt idx="980">
                  <c:v>6.6</c:v>
                </c:pt>
                <c:pt idx="981">
                  <c:v>0</c:v>
                </c:pt>
                <c:pt idx="982">
                  <c:v>2</c:v>
                </c:pt>
                <c:pt idx="983">
                  <c:v>25.8</c:v>
                </c:pt>
                <c:pt idx="984">
                  <c:v>1.4</c:v>
                </c:pt>
                <c:pt idx="985">
                  <c:v>0</c:v>
                </c:pt>
                <c:pt idx="986">
                  <c:v>4.5999999999999996</c:v>
                </c:pt>
                <c:pt idx="987">
                  <c:v>36</c:v>
                </c:pt>
                <c:pt idx="988">
                  <c:v>13.2</c:v>
                </c:pt>
                <c:pt idx="989">
                  <c:v>1.8</c:v>
                </c:pt>
                <c:pt idx="990">
                  <c:v>0</c:v>
                </c:pt>
                <c:pt idx="991">
                  <c:v>1.4</c:v>
                </c:pt>
                <c:pt idx="992">
                  <c:v>3</c:v>
                </c:pt>
                <c:pt idx="993">
                  <c:v>0.2</c:v>
                </c:pt>
                <c:pt idx="994">
                  <c:v>0</c:v>
                </c:pt>
                <c:pt idx="995">
                  <c:v>6.6</c:v>
                </c:pt>
                <c:pt idx="996">
                  <c:v>2.2000000000000002</c:v>
                </c:pt>
                <c:pt idx="997">
                  <c:v>12.8</c:v>
                </c:pt>
                <c:pt idx="998">
                  <c:v>4</c:v>
                </c:pt>
                <c:pt idx="999">
                  <c:v>27.6</c:v>
                </c:pt>
                <c:pt idx="1000">
                  <c:v>5.2</c:v>
                </c:pt>
                <c:pt idx="1001">
                  <c:v>28.4</c:v>
                </c:pt>
                <c:pt idx="1002">
                  <c:v>89.6</c:v>
                </c:pt>
                <c:pt idx="1003">
                  <c:v>149.80000000000001</c:v>
                </c:pt>
                <c:pt idx="1004">
                  <c:v>7.8</c:v>
                </c:pt>
                <c:pt idx="1005">
                  <c:v>0.2</c:v>
                </c:pt>
                <c:pt idx="1006">
                  <c:v>15.4</c:v>
                </c:pt>
                <c:pt idx="1007">
                  <c:v>0.4</c:v>
                </c:pt>
                <c:pt idx="1008">
                  <c:v>1</c:v>
                </c:pt>
                <c:pt idx="1009">
                  <c:v>0</c:v>
                </c:pt>
                <c:pt idx="1010">
                  <c:v>0</c:v>
                </c:pt>
                <c:pt idx="1011">
                  <c:v>0</c:v>
                </c:pt>
                <c:pt idx="1012">
                  <c:v>3</c:v>
                </c:pt>
                <c:pt idx="1013">
                  <c:v>0.2</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3.6</c:v>
                </c:pt>
                <c:pt idx="1040">
                  <c:v>0.2</c:v>
                </c:pt>
                <c:pt idx="1041">
                  <c:v>0</c:v>
                </c:pt>
                <c:pt idx="1042">
                  <c:v>0</c:v>
                </c:pt>
                <c:pt idx="1043">
                  <c:v>0</c:v>
                </c:pt>
                <c:pt idx="1044">
                  <c:v>0.2</c:v>
                </c:pt>
                <c:pt idx="1045">
                  <c:v>0</c:v>
                </c:pt>
                <c:pt idx="1046">
                  <c:v>0</c:v>
                </c:pt>
                <c:pt idx="1047">
                  <c:v>0</c:v>
                </c:pt>
                <c:pt idx="1048">
                  <c:v>0</c:v>
                </c:pt>
                <c:pt idx="1049">
                  <c:v>0</c:v>
                </c:pt>
                <c:pt idx="1050">
                  <c:v>0</c:v>
                </c:pt>
                <c:pt idx="1051">
                  <c:v>9</c:v>
                </c:pt>
                <c:pt idx="1052">
                  <c:v>0.2</c:v>
                </c:pt>
                <c:pt idx="1053">
                  <c:v>10.6</c:v>
                </c:pt>
                <c:pt idx="1054">
                  <c:v>0.2</c:v>
                </c:pt>
                <c:pt idx="1055">
                  <c:v>0.2</c:v>
                </c:pt>
                <c:pt idx="1056">
                  <c:v>10</c:v>
                </c:pt>
                <c:pt idx="1057">
                  <c:v>9.4</c:v>
                </c:pt>
                <c:pt idx="1058">
                  <c:v>0</c:v>
                </c:pt>
                <c:pt idx="1059">
                  <c:v>0</c:v>
                </c:pt>
                <c:pt idx="1060">
                  <c:v>0</c:v>
                </c:pt>
                <c:pt idx="1061">
                  <c:v>0</c:v>
                </c:pt>
                <c:pt idx="1062">
                  <c:v>0.4</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12</c:v>
                </c:pt>
                <c:pt idx="1174">
                  <c:v>20.2</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0.4</c:v>
                </c:pt>
                <c:pt idx="1202">
                  <c:v>0</c:v>
                </c:pt>
                <c:pt idx="1203">
                  <c:v>0</c:v>
                </c:pt>
                <c:pt idx="1204">
                  <c:v>0</c:v>
                </c:pt>
                <c:pt idx="1205">
                  <c:v>0</c:v>
                </c:pt>
                <c:pt idx="1206">
                  <c:v>0</c:v>
                </c:pt>
                <c:pt idx="1207">
                  <c:v>0</c:v>
                </c:pt>
                <c:pt idx="1208">
                  <c:v>0</c:v>
                </c:pt>
                <c:pt idx="1209">
                  <c:v>0</c:v>
                </c:pt>
                <c:pt idx="1210">
                  <c:v>0</c:v>
                </c:pt>
                <c:pt idx="1211">
                  <c:v>0</c:v>
                </c:pt>
                <c:pt idx="1212">
                  <c:v>0</c:v>
                </c:pt>
                <c:pt idx="1213">
                  <c:v>1.2</c:v>
                </c:pt>
                <c:pt idx="1214">
                  <c:v>0.2</c:v>
                </c:pt>
                <c:pt idx="1215">
                  <c:v>0</c:v>
                </c:pt>
                <c:pt idx="1216">
                  <c:v>0</c:v>
                </c:pt>
                <c:pt idx="1217">
                  <c:v>0</c:v>
                </c:pt>
                <c:pt idx="1218">
                  <c:v>0</c:v>
                </c:pt>
                <c:pt idx="1219">
                  <c:v>20</c:v>
                </c:pt>
                <c:pt idx="1220">
                  <c:v>0</c:v>
                </c:pt>
                <c:pt idx="1221">
                  <c:v>0</c:v>
                </c:pt>
                <c:pt idx="1222">
                  <c:v>9.2000000000000011</c:v>
                </c:pt>
                <c:pt idx="1223">
                  <c:v>0</c:v>
                </c:pt>
                <c:pt idx="1224">
                  <c:v>0</c:v>
                </c:pt>
                <c:pt idx="1225">
                  <c:v>0</c:v>
                </c:pt>
                <c:pt idx="1226">
                  <c:v>0</c:v>
                </c:pt>
                <c:pt idx="1227">
                  <c:v>0</c:v>
                </c:pt>
                <c:pt idx="1228">
                  <c:v>25.8</c:v>
                </c:pt>
                <c:pt idx="1229">
                  <c:v>1.6</c:v>
                </c:pt>
                <c:pt idx="1230">
                  <c:v>0</c:v>
                </c:pt>
                <c:pt idx="1231">
                  <c:v>0</c:v>
                </c:pt>
                <c:pt idx="1232">
                  <c:v>0</c:v>
                </c:pt>
                <c:pt idx="1233">
                  <c:v>0</c:v>
                </c:pt>
                <c:pt idx="1234">
                  <c:v>0</c:v>
                </c:pt>
                <c:pt idx="1235">
                  <c:v>0</c:v>
                </c:pt>
                <c:pt idx="1236">
                  <c:v>0</c:v>
                </c:pt>
                <c:pt idx="1237">
                  <c:v>1.6</c:v>
                </c:pt>
                <c:pt idx="1238">
                  <c:v>4</c:v>
                </c:pt>
                <c:pt idx="1239">
                  <c:v>12.4</c:v>
                </c:pt>
                <c:pt idx="1240">
                  <c:v>0</c:v>
                </c:pt>
                <c:pt idx="1241">
                  <c:v>0.4</c:v>
                </c:pt>
                <c:pt idx="1242">
                  <c:v>18.8</c:v>
                </c:pt>
                <c:pt idx="1243">
                  <c:v>48.8</c:v>
                </c:pt>
                <c:pt idx="1244">
                  <c:v>13.4</c:v>
                </c:pt>
                <c:pt idx="1245">
                  <c:v>18.2</c:v>
                </c:pt>
                <c:pt idx="1246">
                  <c:v>2.2000000000000002</c:v>
                </c:pt>
                <c:pt idx="1247">
                  <c:v>2</c:v>
                </c:pt>
                <c:pt idx="1248">
                  <c:v>23.8</c:v>
                </c:pt>
                <c:pt idx="1249">
                  <c:v>0.2</c:v>
                </c:pt>
                <c:pt idx="1250">
                  <c:v>0</c:v>
                </c:pt>
                <c:pt idx="1251">
                  <c:v>0.4</c:v>
                </c:pt>
                <c:pt idx="1253">
                  <c:v>69</c:v>
                </c:pt>
                <c:pt idx="1254">
                  <c:v>0</c:v>
                </c:pt>
                <c:pt idx="1255">
                  <c:v>0</c:v>
                </c:pt>
                <c:pt idx="1256">
                  <c:v>0</c:v>
                </c:pt>
                <c:pt idx="1257">
                  <c:v>0</c:v>
                </c:pt>
                <c:pt idx="1258">
                  <c:v>0</c:v>
                </c:pt>
                <c:pt idx="1259">
                  <c:v>0</c:v>
                </c:pt>
                <c:pt idx="1260">
                  <c:v>0</c:v>
                </c:pt>
                <c:pt idx="1261">
                  <c:v>0</c:v>
                </c:pt>
                <c:pt idx="1262">
                  <c:v>36.6</c:v>
                </c:pt>
                <c:pt idx="1263">
                  <c:v>9.8000000000000007</c:v>
                </c:pt>
                <c:pt idx="1264">
                  <c:v>0</c:v>
                </c:pt>
                <c:pt idx="1265">
                  <c:v>0</c:v>
                </c:pt>
                <c:pt idx="1266">
                  <c:v>11.2</c:v>
                </c:pt>
                <c:pt idx="1267">
                  <c:v>0.2</c:v>
                </c:pt>
                <c:pt idx="1268">
                  <c:v>0</c:v>
                </c:pt>
                <c:pt idx="1269">
                  <c:v>14.8</c:v>
                </c:pt>
                <c:pt idx="1270">
                  <c:v>7.6</c:v>
                </c:pt>
                <c:pt idx="1271">
                  <c:v>8</c:v>
                </c:pt>
                <c:pt idx="1272">
                  <c:v>22.2</c:v>
                </c:pt>
                <c:pt idx="1273">
                  <c:v>10.4</c:v>
                </c:pt>
                <c:pt idx="1274">
                  <c:v>2.8</c:v>
                </c:pt>
                <c:pt idx="1275">
                  <c:v>0.2</c:v>
                </c:pt>
                <c:pt idx="1276">
                  <c:v>16.2</c:v>
                </c:pt>
                <c:pt idx="1277">
                  <c:v>0</c:v>
                </c:pt>
                <c:pt idx="1278">
                  <c:v>4.4000000000000004</c:v>
                </c:pt>
                <c:pt idx="1279">
                  <c:v>3.2</c:v>
                </c:pt>
                <c:pt idx="1280">
                  <c:v>0</c:v>
                </c:pt>
                <c:pt idx="1281">
                  <c:v>0</c:v>
                </c:pt>
                <c:pt idx="1282">
                  <c:v>0</c:v>
                </c:pt>
                <c:pt idx="1283">
                  <c:v>16</c:v>
                </c:pt>
                <c:pt idx="1284">
                  <c:v>0.60000000000000031</c:v>
                </c:pt>
                <c:pt idx="1285">
                  <c:v>0</c:v>
                </c:pt>
                <c:pt idx="1286">
                  <c:v>0</c:v>
                </c:pt>
                <c:pt idx="1287">
                  <c:v>0</c:v>
                </c:pt>
                <c:pt idx="1288">
                  <c:v>0</c:v>
                </c:pt>
                <c:pt idx="1289">
                  <c:v>12.8</c:v>
                </c:pt>
                <c:pt idx="1290">
                  <c:v>0.2</c:v>
                </c:pt>
                <c:pt idx="1291">
                  <c:v>15.8</c:v>
                </c:pt>
                <c:pt idx="1292">
                  <c:v>0.60000000000000031</c:v>
                </c:pt>
              </c:numCache>
            </c:numRef>
          </c:val>
        </c:ser>
        <c:gapWidth val="0"/>
        <c:axId val="420174848"/>
        <c:axId val="420184832"/>
      </c:barChart>
      <c:scatterChart>
        <c:scatterStyle val="lineMarker"/>
        <c:ser>
          <c:idx val="1"/>
          <c:order val="0"/>
          <c:tx>
            <c:strRef>
              <c:f>Sheet1!$B$1</c:f>
              <c:strCache>
                <c:ptCount val="1"/>
                <c:pt idx="0">
                  <c:v>Discharge_ML/d</c:v>
                </c:pt>
              </c:strCache>
            </c:strRef>
          </c:tx>
          <c:spPr>
            <a:ln w="12700"/>
          </c:spPr>
          <c:marker>
            <c:symbol val="none"/>
          </c:marker>
          <c:xVal>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xVal>
          <c:yVal>
            <c:numRef>
              <c:f>Sheet1!$B$2:$B$1338</c:f>
              <c:numCache>
                <c:formatCode>General</c:formatCode>
                <c:ptCount val="1337"/>
                <c:pt idx="0">
                  <c:v>0.44436000000000014</c:v>
                </c:pt>
                <c:pt idx="1">
                  <c:v>0.35122000000000014</c:v>
                </c:pt>
                <c:pt idx="2">
                  <c:v>0.39963000000000026</c:v>
                </c:pt>
                <c:pt idx="3">
                  <c:v>0.44694</c:v>
                </c:pt>
                <c:pt idx="4">
                  <c:v>0.50588</c:v>
                </c:pt>
                <c:pt idx="5">
                  <c:v>0.48828000000000021</c:v>
                </c:pt>
                <c:pt idx="6">
                  <c:v>0.49451000000000017</c:v>
                </c:pt>
                <c:pt idx="7">
                  <c:v>0.47437000000000018</c:v>
                </c:pt>
                <c:pt idx="8">
                  <c:v>0.48421000000000008</c:v>
                </c:pt>
                <c:pt idx="9">
                  <c:v>0.42134000000000021</c:v>
                </c:pt>
                <c:pt idx="10">
                  <c:v>0.34935000000000022</c:v>
                </c:pt>
                <c:pt idx="11">
                  <c:v>0.32506000000000024</c:v>
                </c:pt>
                <c:pt idx="12">
                  <c:v>0.26821</c:v>
                </c:pt>
                <c:pt idx="13">
                  <c:v>0.21930000000000008</c:v>
                </c:pt>
                <c:pt idx="14">
                  <c:v>0.17158999999999999</c:v>
                </c:pt>
                <c:pt idx="15">
                  <c:v>0.17773000000000008</c:v>
                </c:pt>
                <c:pt idx="16">
                  <c:v>0.16531000000000001</c:v>
                </c:pt>
                <c:pt idx="17">
                  <c:v>0.17730000000000001</c:v>
                </c:pt>
                <c:pt idx="18">
                  <c:v>0.17158999999999999</c:v>
                </c:pt>
                <c:pt idx="19">
                  <c:v>0.14903000000000008</c:v>
                </c:pt>
                <c:pt idx="20">
                  <c:v>0.10417999999999998</c:v>
                </c:pt>
                <c:pt idx="21">
                  <c:v>6.9780000000000036E-2</c:v>
                </c:pt>
                <c:pt idx="22">
                  <c:v>7.6920000000000002E-2</c:v>
                </c:pt>
                <c:pt idx="23">
                  <c:v>8.4920000000000051E-2</c:v>
                </c:pt>
                <c:pt idx="24">
                  <c:v>6.2220000000000004E-2</c:v>
                </c:pt>
                <c:pt idx="25">
                  <c:v>4.322999999999997E-2</c:v>
                </c:pt>
                <c:pt idx="26">
                  <c:v>0.10620000000000004</c:v>
                </c:pt>
                <c:pt idx="27">
                  <c:v>0.15157999999999999</c:v>
                </c:pt>
                <c:pt idx="28">
                  <c:v>0.2243</c:v>
                </c:pt>
                <c:pt idx="29">
                  <c:v>0</c:v>
                </c:pt>
                <c:pt idx="30">
                  <c:v>3.7000000000000021E-4</c:v>
                </c:pt>
                <c:pt idx="31">
                  <c:v>0.13728000000000001</c:v>
                </c:pt>
                <c:pt idx="32">
                  <c:v>5.4070000000000014E-2</c:v>
                </c:pt>
                <c:pt idx="33">
                  <c:v>1.3390000000000001E-2</c:v>
                </c:pt>
                <c:pt idx="34">
                  <c:v>2.1830000000000009E-2</c:v>
                </c:pt>
                <c:pt idx="35">
                  <c:v>9.2020000000000005E-2</c:v>
                </c:pt>
                <c:pt idx="36">
                  <c:v>0.10639999999999998</c:v>
                </c:pt>
                <c:pt idx="37">
                  <c:v>6.4360000000000042E-2</c:v>
                </c:pt>
                <c:pt idx="38">
                  <c:v>0.10603000000000004</c:v>
                </c:pt>
                <c:pt idx="39">
                  <c:v>0.20090000000000008</c:v>
                </c:pt>
                <c:pt idx="40">
                  <c:v>0.23128000000000001</c:v>
                </c:pt>
                <c:pt idx="41">
                  <c:v>0.16283</c:v>
                </c:pt>
                <c:pt idx="42">
                  <c:v>3.0130000000000011E-2</c:v>
                </c:pt>
                <c:pt idx="43">
                  <c:v>0</c:v>
                </c:pt>
                <c:pt idx="44">
                  <c:v>4.7120000000000002E-2</c:v>
                </c:pt>
                <c:pt idx="45">
                  <c:v>0.10119000000000004</c:v>
                </c:pt>
                <c:pt idx="46">
                  <c:v>6.1260000000000002E-2</c:v>
                </c:pt>
                <c:pt idx="47">
                  <c:v>4.5260000000000002E-2</c:v>
                </c:pt>
                <c:pt idx="48">
                  <c:v>1.9349999999999999E-2</c:v>
                </c:pt>
                <c:pt idx="49">
                  <c:v>0.11533</c:v>
                </c:pt>
                <c:pt idx="50">
                  <c:v>0.10664999999999998</c:v>
                </c:pt>
                <c:pt idx="51">
                  <c:v>9.0280000000000013E-2</c:v>
                </c:pt>
                <c:pt idx="52">
                  <c:v>8.2100000000000006E-2</c:v>
                </c:pt>
                <c:pt idx="53">
                  <c:v>0.15526000000000009</c:v>
                </c:pt>
                <c:pt idx="54">
                  <c:v>9.0400000000000022E-2</c:v>
                </c:pt>
                <c:pt idx="55">
                  <c:v>9.6850000000000047E-2</c:v>
                </c:pt>
                <c:pt idx="56">
                  <c:v>9.8470000000000002E-2</c:v>
                </c:pt>
                <c:pt idx="57">
                  <c:v>0.61014000000000035</c:v>
                </c:pt>
                <c:pt idx="58">
                  <c:v>0.37514000000000008</c:v>
                </c:pt>
                <c:pt idx="59">
                  <c:v>0.22086</c:v>
                </c:pt>
                <c:pt idx="60">
                  <c:v>0.14559000000000008</c:v>
                </c:pt>
                <c:pt idx="61">
                  <c:v>7.4779999999999999E-2</c:v>
                </c:pt>
                <c:pt idx="62">
                  <c:v>8.7430000000000008E-2</c:v>
                </c:pt>
                <c:pt idx="63">
                  <c:v>0.21652000000000007</c:v>
                </c:pt>
                <c:pt idx="64">
                  <c:v>0.17188000000000001</c:v>
                </c:pt>
                <c:pt idx="65">
                  <c:v>0.1663</c:v>
                </c:pt>
                <c:pt idx="66">
                  <c:v>0.12028999999999998</c:v>
                </c:pt>
                <c:pt idx="67">
                  <c:v>4.7989999999999998E-2</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0.48631000000000024</c:v>
                </c:pt>
                <c:pt idx="100">
                  <c:v>2.1838099999999998</c:v>
                </c:pt>
                <c:pt idx="101">
                  <c:v>2.0170499999999985</c:v>
                </c:pt>
                <c:pt idx="102">
                  <c:v>1.2914599999999998</c:v>
                </c:pt>
                <c:pt idx="103">
                  <c:v>0.97224999999999995</c:v>
                </c:pt>
                <c:pt idx="104">
                  <c:v>0.8739100000000003</c:v>
                </c:pt>
                <c:pt idx="105">
                  <c:v>0.79330000000000001</c:v>
                </c:pt>
                <c:pt idx="106">
                  <c:v>0.94508999999999999</c:v>
                </c:pt>
                <c:pt idx="107">
                  <c:v>0.84353</c:v>
                </c:pt>
                <c:pt idx="108">
                  <c:v>0.6501900000000006</c:v>
                </c:pt>
                <c:pt idx="109">
                  <c:v>0.41197000000000017</c:v>
                </c:pt>
                <c:pt idx="110">
                  <c:v>0.46802000000000021</c:v>
                </c:pt>
                <c:pt idx="111">
                  <c:v>0.44570000000000004</c:v>
                </c:pt>
                <c:pt idx="112">
                  <c:v>0.46108000000000021</c:v>
                </c:pt>
                <c:pt idx="113">
                  <c:v>0.56486999999999998</c:v>
                </c:pt>
                <c:pt idx="114">
                  <c:v>0.39622000000000024</c:v>
                </c:pt>
                <c:pt idx="115">
                  <c:v>5.0840000000000003E-2</c:v>
                </c:pt>
                <c:pt idx="116">
                  <c:v>0</c:v>
                </c:pt>
                <c:pt idx="117">
                  <c:v>0</c:v>
                </c:pt>
                <c:pt idx="118">
                  <c:v>0</c:v>
                </c:pt>
                <c:pt idx="119">
                  <c:v>1.3357299999999994</c:v>
                </c:pt>
                <c:pt idx="120">
                  <c:v>0.80632000000000004</c:v>
                </c:pt>
                <c:pt idx="121">
                  <c:v>0.71468000000000032</c:v>
                </c:pt>
                <c:pt idx="122">
                  <c:v>2.6235200000000014</c:v>
                </c:pt>
                <c:pt idx="123">
                  <c:v>1.88489</c:v>
                </c:pt>
                <c:pt idx="124">
                  <c:v>1.0175199999999998</c:v>
                </c:pt>
                <c:pt idx="125">
                  <c:v>0.94806999999999997</c:v>
                </c:pt>
                <c:pt idx="126">
                  <c:v>0.85158999999999996</c:v>
                </c:pt>
                <c:pt idx="127">
                  <c:v>0.77481999999999995</c:v>
                </c:pt>
                <c:pt idx="128">
                  <c:v>0.73688000000000031</c:v>
                </c:pt>
                <c:pt idx="129">
                  <c:v>0.72223999999999999</c:v>
                </c:pt>
                <c:pt idx="130">
                  <c:v>0.69235999999999998</c:v>
                </c:pt>
                <c:pt idx="131">
                  <c:v>0.69123999999999997</c:v>
                </c:pt>
                <c:pt idx="132">
                  <c:v>0.64932000000000034</c:v>
                </c:pt>
                <c:pt idx="133">
                  <c:v>0.60084000000000048</c:v>
                </c:pt>
                <c:pt idx="134">
                  <c:v>0.87974000000000052</c:v>
                </c:pt>
                <c:pt idx="135">
                  <c:v>0.73923000000000005</c:v>
                </c:pt>
                <c:pt idx="136">
                  <c:v>1.27261</c:v>
                </c:pt>
                <c:pt idx="137">
                  <c:v>1.11958</c:v>
                </c:pt>
                <c:pt idx="138">
                  <c:v>0.79676999999999998</c:v>
                </c:pt>
                <c:pt idx="139">
                  <c:v>0.81054000000000004</c:v>
                </c:pt>
                <c:pt idx="140">
                  <c:v>0.85431999999999997</c:v>
                </c:pt>
                <c:pt idx="141">
                  <c:v>0.76912000000000036</c:v>
                </c:pt>
                <c:pt idx="142">
                  <c:v>0.75387000000000048</c:v>
                </c:pt>
                <c:pt idx="143">
                  <c:v>0.78785000000000005</c:v>
                </c:pt>
                <c:pt idx="144">
                  <c:v>0.90702000000000005</c:v>
                </c:pt>
                <c:pt idx="145">
                  <c:v>0.81586999999999998</c:v>
                </c:pt>
                <c:pt idx="146">
                  <c:v>0.80732000000000004</c:v>
                </c:pt>
                <c:pt idx="147">
                  <c:v>0.84167000000000036</c:v>
                </c:pt>
                <c:pt idx="148">
                  <c:v>1.1018399999999993</c:v>
                </c:pt>
                <c:pt idx="149">
                  <c:v>1.0545899999999999</c:v>
                </c:pt>
                <c:pt idx="150">
                  <c:v>1.44015</c:v>
                </c:pt>
                <c:pt idx="151">
                  <c:v>0.97114000000000034</c:v>
                </c:pt>
                <c:pt idx="152">
                  <c:v>0.98849999999999971</c:v>
                </c:pt>
                <c:pt idx="153">
                  <c:v>2.40571</c:v>
                </c:pt>
                <c:pt idx="154">
                  <c:v>4.0561400000000001</c:v>
                </c:pt>
                <c:pt idx="155">
                  <c:v>4.7419399999999996</c:v>
                </c:pt>
                <c:pt idx="156">
                  <c:v>4.8960099999999995</c:v>
                </c:pt>
                <c:pt idx="157">
                  <c:v>5.7081400000000002</c:v>
                </c:pt>
                <c:pt idx="158">
                  <c:v>14.98335</c:v>
                </c:pt>
                <c:pt idx="159">
                  <c:v>7.7168900000000002</c:v>
                </c:pt>
                <c:pt idx="160">
                  <c:v>5.7398600000000028</c:v>
                </c:pt>
                <c:pt idx="161">
                  <c:v>5.0383300000000002</c:v>
                </c:pt>
                <c:pt idx="162">
                  <c:v>7.0454099999999995</c:v>
                </c:pt>
                <c:pt idx="163">
                  <c:v>12.62763</c:v>
                </c:pt>
                <c:pt idx="164">
                  <c:v>9.0152300000000007</c:v>
                </c:pt>
                <c:pt idx="165">
                  <c:v>11.97667</c:v>
                </c:pt>
                <c:pt idx="166">
                  <c:v>12.368360000000001</c:v>
                </c:pt>
                <c:pt idx="167">
                  <c:v>8.8658300000000061</c:v>
                </c:pt>
                <c:pt idx="168">
                  <c:v>5.06874</c:v>
                </c:pt>
                <c:pt idx="169">
                  <c:v>4.3010799999999998</c:v>
                </c:pt>
                <c:pt idx="170">
                  <c:v>8.5291000000000015</c:v>
                </c:pt>
                <c:pt idx="171">
                  <c:v>15.92642</c:v>
                </c:pt>
                <c:pt idx="172">
                  <c:v>7.8755499999999996</c:v>
                </c:pt>
                <c:pt idx="173">
                  <c:v>5.6858999999999975</c:v>
                </c:pt>
                <c:pt idx="174">
                  <c:v>8.7767900000000001</c:v>
                </c:pt>
                <c:pt idx="175">
                  <c:v>11.338240000000001</c:v>
                </c:pt>
                <c:pt idx="176">
                  <c:v>10.044519999999999</c:v>
                </c:pt>
                <c:pt idx="177">
                  <c:v>11.037430000000002</c:v>
                </c:pt>
                <c:pt idx="178">
                  <c:v>18.793099999999985</c:v>
                </c:pt>
                <c:pt idx="179">
                  <c:v>17.147480000000005</c:v>
                </c:pt>
                <c:pt idx="180">
                  <c:v>25.848960000000005</c:v>
                </c:pt>
                <c:pt idx="181">
                  <c:v>31.079809999999988</c:v>
                </c:pt>
                <c:pt idx="182">
                  <c:v>42.261560000000003</c:v>
                </c:pt>
                <c:pt idx="183">
                  <c:v>19.645150000000001</c:v>
                </c:pt>
                <c:pt idx="184">
                  <c:v>27.625389999999989</c:v>
                </c:pt>
                <c:pt idx="185">
                  <c:v>28.770609999999984</c:v>
                </c:pt>
                <c:pt idx="186">
                  <c:v>17.317260000000012</c:v>
                </c:pt>
                <c:pt idx="187">
                  <c:v>15.874780000000005</c:v>
                </c:pt>
                <c:pt idx="188">
                  <c:v>17.443239999999978</c:v>
                </c:pt>
                <c:pt idx="190">
                  <c:v>44.514209999999999</c:v>
                </c:pt>
                <c:pt idx="191">
                  <c:v>25.23423</c:v>
                </c:pt>
                <c:pt idx="192">
                  <c:v>47.110590000000002</c:v>
                </c:pt>
                <c:pt idx="193">
                  <c:v>39.259030000000003</c:v>
                </c:pt>
                <c:pt idx="194">
                  <c:v>99.782679999999999</c:v>
                </c:pt>
                <c:pt idx="195">
                  <c:v>44.887389999999996</c:v>
                </c:pt>
                <c:pt idx="196">
                  <c:v>54.852219999999996</c:v>
                </c:pt>
                <c:pt idx="197">
                  <c:v>39.076520000000002</c:v>
                </c:pt>
                <c:pt idx="198">
                  <c:v>36.719510000000021</c:v>
                </c:pt>
                <c:pt idx="199">
                  <c:v>85.862429999999989</c:v>
                </c:pt>
                <c:pt idx="200">
                  <c:v>26.047519999999984</c:v>
                </c:pt>
                <c:pt idx="201">
                  <c:v>44.283350000000013</c:v>
                </c:pt>
                <c:pt idx="202">
                  <c:v>58.113489999999999</c:v>
                </c:pt>
                <c:pt idx="203">
                  <c:v>51.914790000000004</c:v>
                </c:pt>
                <c:pt idx="204">
                  <c:v>79.047389999999993</c:v>
                </c:pt>
                <c:pt idx="205">
                  <c:v>63.632570000000023</c:v>
                </c:pt>
                <c:pt idx="206">
                  <c:v>43.331959999999995</c:v>
                </c:pt>
                <c:pt idx="207">
                  <c:v>41.078480000000006</c:v>
                </c:pt>
                <c:pt idx="208">
                  <c:v>46.792600000000022</c:v>
                </c:pt>
                <c:pt idx="209">
                  <c:v>23.10379</c:v>
                </c:pt>
                <c:pt idx="210">
                  <c:v>18.416879999999999</c:v>
                </c:pt>
                <c:pt idx="211">
                  <c:v>21.414280000000005</c:v>
                </c:pt>
                <c:pt idx="212">
                  <c:v>14.884260000000001</c:v>
                </c:pt>
                <c:pt idx="213">
                  <c:v>10.456010000000004</c:v>
                </c:pt>
                <c:pt idx="214">
                  <c:v>16.996409999999983</c:v>
                </c:pt>
                <c:pt idx="215">
                  <c:v>12.905550000000005</c:v>
                </c:pt>
                <c:pt idx="216">
                  <c:v>9.0016100000000012</c:v>
                </c:pt>
                <c:pt idx="217">
                  <c:v>7.0566599999999999</c:v>
                </c:pt>
                <c:pt idx="218">
                  <c:v>7.0228299999999972</c:v>
                </c:pt>
                <c:pt idx="219">
                  <c:v>7.4769199999999998</c:v>
                </c:pt>
                <c:pt idx="220">
                  <c:v>31.007909999999999</c:v>
                </c:pt>
                <c:pt idx="221">
                  <c:v>90.723860000000002</c:v>
                </c:pt>
                <c:pt idx="222">
                  <c:v>81.112429999999989</c:v>
                </c:pt>
                <c:pt idx="223">
                  <c:v>1.27478</c:v>
                </c:pt>
                <c:pt idx="224">
                  <c:v>8.2965900000000001</c:v>
                </c:pt>
                <c:pt idx="225">
                  <c:v>29.899059999999999</c:v>
                </c:pt>
                <c:pt idx="226">
                  <c:v>15.89706</c:v>
                </c:pt>
                <c:pt idx="227">
                  <c:v>57.689400000000006</c:v>
                </c:pt>
                <c:pt idx="228">
                  <c:v>30.115570000000005</c:v>
                </c:pt>
                <c:pt idx="229">
                  <c:v>138.53328999999999</c:v>
                </c:pt>
                <c:pt idx="230">
                  <c:v>138.05647000000008</c:v>
                </c:pt>
                <c:pt idx="231">
                  <c:v>168.8657</c:v>
                </c:pt>
                <c:pt idx="232">
                  <c:v>50.490490000000001</c:v>
                </c:pt>
                <c:pt idx="233">
                  <c:v>55.957679999999975</c:v>
                </c:pt>
                <c:pt idx="234">
                  <c:v>29.212569999999989</c:v>
                </c:pt>
                <c:pt idx="235">
                  <c:v>19.648230000000002</c:v>
                </c:pt>
                <c:pt idx="236">
                  <c:v>30.64282</c:v>
                </c:pt>
                <c:pt idx="237">
                  <c:v>61.043590000000002</c:v>
                </c:pt>
                <c:pt idx="238">
                  <c:v>106.15566999999999</c:v>
                </c:pt>
                <c:pt idx="239">
                  <c:v>67.139600000000002</c:v>
                </c:pt>
                <c:pt idx="240">
                  <c:v>145.40184000000008</c:v>
                </c:pt>
                <c:pt idx="241">
                  <c:v>72.104690000000005</c:v>
                </c:pt>
                <c:pt idx="242">
                  <c:v>41.058070000000001</c:v>
                </c:pt>
                <c:pt idx="243">
                  <c:v>24.342219999999983</c:v>
                </c:pt>
                <c:pt idx="244">
                  <c:v>22.56507999999998</c:v>
                </c:pt>
                <c:pt idx="245">
                  <c:v>66.172129999999981</c:v>
                </c:pt>
                <c:pt idx="246">
                  <c:v>74.05813999999998</c:v>
                </c:pt>
                <c:pt idx="247">
                  <c:v>39.491289999999999</c:v>
                </c:pt>
                <c:pt idx="248">
                  <c:v>25.35463</c:v>
                </c:pt>
                <c:pt idx="249">
                  <c:v>38.366570000000003</c:v>
                </c:pt>
                <c:pt idx="250">
                  <c:v>37.656390000000002</c:v>
                </c:pt>
                <c:pt idx="251">
                  <c:v>67.395179999999982</c:v>
                </c:pt>
                <c:pt idx="252">
                  <c:v>47.620300000000022</c:v>
                </c:pt>
                <c:pt idx="253">
                  <c:v>59.892320000000012</c:v>
                </c:pt>
                <c:pt idx="254">
                  <c:v>34.909400000000005</c:v>
                </c:pt>
                <c:pt idx="255">
                  <c:v>30.507549999999981</c:v>
                </c:pt>
                <c:pt idx="256">
                  <c:v>48.998610000000021</c:v>
                </c:pt>
                <c:pt idx="257">
                  <c:v>82.240600000000043</c:v>
                </c:pt>
                <c:pt idx="258">
                  <c:v>51.328730000000022</c:v>
                </c:pt>
                <c:pt idx="259">
                  <c:v>31.599989999999988</c:v>
                </c:pt>
                <c:pt idx="260">
                  <c:v>37.760420000000003</c:v>
                </c:pt>
                <c:pt idx="261">
                  <c:v>32.102680000000007</c:v>
                </c:pt>
                <c:pt idx="262">
                  <c:v>23.32311</c:v>
                </c:pt>
                <c:pt idx="263">
                  <c:v>20.62811</c:v>
                </c:pt>
                <c:pt idx="264">
                  <c:v>18.941179999999989</c:v>
                </c:pt>
                <c:pt idx="265">
                  <c:v>19.855609999999984</c:v>
                </c:pt>
                <c:pt idx="266">
                  <c:v>21.69744</c:v>
                </c:pt>
                <c:pt idx="267">
                  <c:v>21.471979999999999</c:v>
                </c:pt>
                <c:pt idx="268">
                  <c:v>18.886189999999988</c:v>
                </c:pt>
                <c:pt idx="269">
                  <c:v>38.515610000000002</c:v>
                </c:pt>
                <c:pt idx="270">
                  <c:v>56.650130000000011</c:v>
                </c:pt>
                <c:pt idx="271">
                  <c:v>36.376560000000005</c:v>
                </c:pt>
                <c:pt idx="272">
                  <c:v>81.44182000000005</c:v>
                </c:pt>
                <c:pt idx="273">
                  <c:v>37.285030000000013</c:v>
                </c:pt>
                <c:pt idx="274">
                  <c:v>74.987110000000044</c:v>
                </c:pt>
                <c:pt idx="275">
                  <c:v>102.80181</c:v>
                </c:pt>
                <c:pt idx="276">
                  <c:v>50.161500000000011</c:v>
                </c:pt>
                <c:pt idx="277">
                  <c:v>55.176850000000002</c:v>
                </c:pt>
                <c:pt idx="278">
                  <c:v>42.892680000000006</c:v>
                </c:pt>
                <c:pt idx="279">
                  <c:v>114.40521000000004</c:v>
                </c:pt>
                <c:pt idx="280">
                  <c:v>29.672920000000001</c:v>
                </c:pt>
                <c:pt idx="281">
                  <c:v>23.409109999999981</c:v>
                </c:pt>
                <c:pt idx="282">
                  <c:v>39.807389999999998</c:v>
                </c:pt>
                <c:pt idx="283">
                  <c:v>55.366289999999999</c:v>
                </c:pt>
                <c:pt idx="284">
                  <c:v>44.377179999999996</c:v>
                </c:pt>
                <c:pt idx="285">
                  <c:v>21.365349999999978</c:v>
                </c:pt>
                <c:pt idx="286">
                  <c:v>18.21022</c:v>
                </c:pt>
                <c:pt idx="287">
                  <c:v>25.91778</c:v>
                </c:pt>
                <c:pt idx="288">
                  <c:v>24.570729999999983</c:v>
                </c:pt>
                <c:pt idx="289">
                  <c:v>21.6387</c:v>
                </c:pt>
                <c:pt idx="290">
                  <c:v>19.021850000000011</c:v>
                </c:pt>
                <c:pt idx="291">
                  <c:v>17.287519999999983</c:v>
                </c:pt>
                <c:pt idx="292">
                  <c:v>17.066659999999985</c:v>
                </c:pt>
                <c:pt idx="293">
                  <c:v>17.106159999999999</c:v>
                </c:pt>
                <c:pt idx="294">
                  <c:v>16.7209</c:v>
                </c:pt>
                <c:pt idx="295">
                  <c:v>17.56794</c:v>
                </c:pt>
                <c:pt idx="296">
                  <c:v>24.723539999999986</c:v>
                </c:pt>
                <c:pt idx="297">
                  <c:v>17.258109999999984</c:v>
                </c:pt>
                <c:pt idx="298">
                  <c:v>16.953410000000002</c:v>
                </c:pt>
                <c:pt idx="299">
                  <c:v>15.526630000000004</c:v>
                </c:pt>
                <c:pt idx="300">
                  <c:v>13.85568000000001</c:v>
                </c:pt>
                <c:pt idx="301">
                  <c:v>12.61098</c:v>
                </c:pt>
                <c:pt idx="302">
                  <c:v>13.621029999999999</c:v>
                </c:pt>
                <c:pt idx="303">
                  <c:v>20.023160000000001</c:v>
                </c:pt>
                <c:pt idx="304">
                  <c:v>17.845629999999986</c:v>
                </c:pt>
                <c:pt idx="305">
                  <c:v>18.376930000000005</c:v>
                </c:pt>
                <c:pt idx="306">
                  <c:v>18.007400000000001</c:v>
                </c:pt>
                <c:pt idx="307">
                  <c:v>17.727260000000001</c:v>
                </c:pt>
                <c:pt idx="308">
                  <c:v>17.390689999999989</c:v>
                </c:pt>
                <c:pt idx="309">
                  <c:v>17.254940000000001</c:v>
                </c:pt>
                <c:pt idx="310">
                  <c:v>17.157820000000012</c:v>
                </c:pt>
                <c:pt idx="311">
                  <c:v>17.20355</c:v>
                </c:pt>
                <c:pt idx="312">
                  <c:v>18.09816</c:v>
                </c:pt>
                <c:pt idx="313">
                  <c:v>16.306830000000001</c:v>
                </c:pt>
                <c:pt idx="314">
                  <c:v>16.429779999999983</c:v>
                </c:pt>
                <c:pt idx="315">
                  <c:v>16.011209999999988</c:v>
                </c:pt>
                <c:pt idx="316">
                  <c:v>15.637460000000001</c:v>
                </c:pt>
                <c:pt idx="317">
                  <c:v>16.063970000000001</c:v>
                </c:pt>
                <c:pt idx="318">
                  <c:v>16.268189999999983</c:v>
                </c:pt>
                <c:pt idx="319">
                  <c:v>15.886450000000005</c:v>
                </c:pt>
                <c:pt idx="320">
                  <c:v>9.9543200000000009</c:v>
                </c:pt>
                <c:pt idx="321">
                  <c:v>8.0235300000000027</c:v>
                </c:pt>
                <c:pt idx="322">
                  <c:v>7.5106700000000002</c:v>
                </c:pt>
                <c:pt idx="323">
                  <c:v>6.8845999999999972</c:v>
                </c:pt>
                <c:pt idx="324">
                  <c:v>8.0090500000000002</c:v>
                </c:pt>
                <c:pt idx="325">
                  <c:v>12.852770000000005</c:v>
                </c:pt>
                <c:pt idx="326">
                  <c:v>13.82708</c:v>
                </c:pt>
                <c:pt idx="327">
                  <c:v>13.982340000000002</c:v>
                </c:pt>
                <c:pt idx="328">
                  <c:v>15.149710000000001</c:v>
                </c:pt>
                <c:pt idx="329">
                  <c:v>13.31035</c:v>
                </c:pt>
                <c:pt idx="330">
                  <c:v>12.95532</c:v>
                </c:pt>
                <c:pt idx="331">
                  <c:v>14.442960000000001</c:v>
                </c:pt>
                <c:pt idx="332">
                  <c:v>13.89372</c:v>
                </c:pt>
                <c:pt idx="333">
                  <c:v>9.0359700000000007</c:v>
                </c:pt>
                <c:pt idx="334">
                  <c:v>7.1270299999999969</c:v>
                </c:pt>
                <c:pt idx="335">
                  <c:v>11.743909999999998</c:v>
                </c:pt>
                <c:pt idx="336">
                  <c:v>12.731619999999999</c:v>
                </c:pt>
                <c:pt idx="337">
                  <c:v>12.739899999999999</c:v>
                </c:pt>
                <c:pt idx="338">
                  <c:v>13.208859999999998</c:v>
                </c:pt>
                <c:pt idx="339">
                  <c:v>13.48476</c:v>
                </c:pt>
                <c:pt idx="340">
                  <c:v>14.141500000000001</c:v>
                </c:pt>
                <c:pt idx="341">
                  <c:v>14.124129999999999</c:v>
                </c:pt>
                <c:pt idx="342">
                  <c:v>16.129480000000001</c:v>
                </c:pt>
                <c:pt idx="343">
                  <c:v>16.503789999999984</c:v>
                </c:pt>
                <c:pt idx="344">
                  <c:v>15.56784</c:v>
                </c:pt>
                <c:pt idx="345">
                  <c:v>15.072660000000004</c:v>
                </c:pt>
                <c:pt idx="346">
                  <c:v>13.972830000000005</c:v>
                </c:pt>
                <c:pt idx="347">
                  <c:v>13.43366</c:v>
                </c:pt>
                <c:pt idx="348">
                  <c:v>12.2867</c:v>
                </c:pt>
                <c:pt idx="349">
                  <c:v>11.28678</c:v>
                </c:pt>
                <c:pt idx="350">
                  <c:v>12.3446</c:v>
                </c:pt>
                <c:pt idx="351">
                  <c:v>12.611650000000001</c:v>
                </c:pt>
                <c:pt idx="352">
                  <c:v>13.60624</c:v>
                </c:pt>
                <c:pt idx="353">
                  <c:v>13.51088</c:v>
                </c:pt>
                <c:pt idx="354">
                  <c:v>11.373830000000005</c:v>
                </c:pt>
                <c:pt idx="355">
                  <c:v>11.892800000000006</c:v>
                </c:pt>
                <c:pt idx="356">
                  <c:v>11.744429999999999</c:v>
                </c:pt>
                <c:pt idx="357">
                  <c:v>10.97325</c:v>
                </c:pt>
                <c:pt idx="358">
                  <c:v>10.679830000000004</c:v>
                </c:pt>
                <c:pt idx="359">
                  <c:v>9.61233</c:v>
                </c:pt>
                <c:pt idx="360">
                  <c:v>10.872810000000007</c:v>
                </c:pt>
                <c:pt idx="361">
                  <c:v>13.816740000000006</c:v>
                </c:pt>
                <c:pt idx="362">
                  <c:v>13.143919999999998</c:v>
                </c:pt>
                <c:pt idx="363">
                  <c:v>13.820400000000005</c:v>
                </c:pt>
                <c:pt idx="364">
                  <c:v>13.621650000000001</c:v>
                </c:pt>
                <c:pt idx="365">
                  <c:v>12.49977</c:v>
                </c:pt>
                <c:pt idx="366">
                  <c:v>10.57367</c:v>
                </c:pt>
                <c:pt idx="367">
                  <c:v>8.6602699999999988</c:v>
                </c:pt>
                <c:pt idx="368">
                  <c:v>8.9819800000000001</c:v>
                </c:pt>
                <c:pt idx="369">
                  <c:v>12.31133</c:v>
                </c:pt>
                <c:pt idx="370">
                  <c:v>10.918570000000001</c:v>
                </c:pt>
                <c:pt idx="371">
                  <c:v>6.4157299999999999</c:v>
                </c:pt>
                <c:pt idx="372">
                  <c:v>2.9886499999999985</c:v>
                </c:pt>
                <c:pt idx="373">
                  <c:v>2.7781500000000001</c:v>
                </c:pt>
                <c:pt idx="374">
                  <c:v>4.9457899999999997</c:v>
                </c:pt>
                <c:pt idx="375">
                  <c:v>5.9419399999999998</c:v>
                </c:pt>
                <c:pt idx="376">
                  <c:v>5.8577899999999969</c:v>
                </c:pt>
                <c:pt idx="377">
                  <c:v>2.7087300000000014</c:v>
                </c:pt>
                <c:pt idx="378">
                  <c:v>2.1266799999999986</c:v>
                </c:pt>
                <c:pt idx="379">
                  <c:v>2.0696300000000001</c:v>
                </c:pt>
                <c:pt idx="380">
                  <c:v>2.0548699999999989</c:v>
                </c:pt>
                <c:pt idx="381">
                  <c:v>2.0378799999999986</c:v>
                </c:pt>
                <c:pt idx="382">
                  <c:v>1.9600000000000006</c:v>
                </c:pt>
                <c:pt idx="383">
                  <c:v>1.94773</c:v>
                </c:pt>
                <c:pt idx="384">
                  <c:v>1.93954</c:v>
                </c:pt>
                <c:pt idx="385">
                  <c:v>1.9135</c:v>
                </c:pt>
                <c:pt idx="386">
                  <c:v>1.8930400000000001</c:v>
                </c:pt>
                <c:pt idx="387">
                  <c:v>1.9636</c:v>
                </c:pt>
                <c:pt idx="388">
                  <c:v>1.83463</c:v>
                </c:pt>
                <c:pt idx="389">
                  <c:v>1.8057299999999994</c:v>
                </c:pt>
                <c:pt idx="390">
                  <c:v>1.79891</c:v>
                </c:pt>
                <c:pt idx="391">
                  <c:v>1.7898599999999998</c:v>
                </c:pt>
                <c:pt idx="392">
                  <c:v>1.7670399999999993</c:v>
                </c:pt>
                <c:pt idx="393">
                  <c:v>1.7569999999999992</c:v>
                </c:pt>
                <c:pt idx="394">
                  <c:v>1.70628</c:v>
                </c:pt>
                <c:pt idx="395">
                  <c:v>1.7101199999999999</c:v>
                </c:pt>
                <c:pt idx="396">
                  <c:v>1.6808500000000006</c:v>
                </c:pt>
                <c:pt idx="397">
                  <c:v>1.7116099999999994</c:v>
                </c:pt>
                <c:pt idx="398">
                  <c:v>1.7511699999999992</c:v>
                </c:pt>
                <c:pt idx="399">
                  <c:v>1.7758499999999993</c:v>
                </c:pt>
                <c:pt idx="400">
                  <c:v>1.80003</c:v>
                </c:pt>
                <c:pt idx="401">
                  <c:v>1.79284</c:v>
                </c:pt>
                <c:pt idx="402">
                  <c:v>1.8041199999999999</c:v>
                </c:pt>
                <c:pt idx="403">
                  <c:v>1.82806</c:v>
                </c:pt>
                <c:pt idx="404">
                  <c:v>1.8502500000000006</c:v>
                </c:pt>
                <c:pt idx="405">
                  <c:v>1.8395899999999998</c:v>
                </c:pt>
                <c:pt idx="406">
                  <c:v>1.8294199999999998</c:v>
                </c:pt>
                <c:pt idx="407">
                  <c:v>1.84256</c:v>
                </c:pt>
                <c:pt idx="408">
                  <c:v>1.7579899999999993</c:v>
                </c:pt>
                <c:pt idx="409">
                  <c:v>1.73058</c:v>
                </c:pt>
                <c:pt idx="410">
                  <c:v>1.7677899999999998</c:v>
                </c:pt>
                <c:pt idx="411">
                  <c:v>1.8058599999999998</c:v>
                </c:pt>
                <c:pt idx="412">
                  <c:v>1.84108</c:v>
                </c:pt>
                <c:pt idx="413">
                  <c:v>1.83847</c:v>
                </c:pt>
                <c:pt idx="414">
                  <c:v>1.76345</c:v>
                </c:pt>
                <c:pt idx="415">
                  <c:v>1.7359099999999994</c:v>
                </c:pt>
                <c:pt idx="416">
                  <c:v>1.7380199999999999</c:v>
                </c:pt>
                <c:pt idx="417">
                  <c:v>1.7009399999999992</c:v>
                </c:pt>
                <c:pt idx="418">
                  <c:v>1.66709</c:v>
                </c:pt>
                <c:pt idx="419">
                  <c:v>1.6864300000000001</c:v>
                </c:pt>
                <c:pt idx="420">
                  <c:v>1.7563800000000001</c:v>
                </c:pt>
                <c:pt idx="421">
                  <c:v>1.7894899999999998</c:v>
                </c:pt>
                <c:pt idx="422">
                  <c:v>1.7610899999999998</c:v>
                </c:pt>
                <c:pt idx="423">
                  <c:v>1.7129699999999994</c:v>
                </c:pt>
                <c:pt idx="424">
                  <c:v>1.7139599999999993</c:v>
                </c:pt>
                <c:pt idx="425">
                  <c:v>1.6980900000000001</c:v>
                </c:pt>
                <c:pt idx="426">
                  <c:v>1.5398499999999993</c:v>
                </c:pt>
                <c:pt idx="427">
                  <c:v>1.6628700000000001</c:v>
                </c:pt>
                <c:pt idx="428">
                  <c:v>1.7325699999999993</c:v>
                </c:pt>
                <c:pt idx="429">
                  <c:v>1.8188800000000001</c:v>
                </c:pt>
                <c:pt idx="430">
                  <c:v>1.82074</c:v>
                </c:pt>
                <c:pt idx="431">
                  <c:v>1.73604</c:v>
                </c:pt>
                <c:pt idx="432">
                  <c:v>1.7376499999999993</c:v>
                </c:pt>
                <c:pt idx="433">
                  <c:v>1.7576199999999993</c:v>
                </c:pt>
                <c:pt idx="434">
                  <c:v>1.8162700000000001</c:v>
                </c:pt>
                <c:pt idx="435">
                  <c:v>1.7954399999999993</c:v>
                </c:pt>
                <c:pt idx="436">
                  <c:v>1.62083</c:v>
                </c:pt>
                <c:pt idx="437">
                  <c:v>1.58809</c:v>
                </c:pt>
                <c:pt idx="438">
                  <c:v>1.59467</c:v>
                </c:pt>
                <c:pt idx="439">
                  <c:v>1.4370499999999993</c:v>
                </c:pt>
                <c:pt idx="440">
                  <c:v>1.38385</c:v>
                </c:pt>
                <c:pt idx="441">
                  <c:v>1.5105899999999999</c:v>
                </c:pt>
                <c:pt idx="442">
                  <c:v>1.6271599999999999</c:v>
                </c:pt>
                <c:pt idx="443">
                  <c:v>1.6962299999999999</c:v>
                </c:pt>
                <c:pt idx="444">
                  <c:v>1.6952400000000001</c:v>
                </c:pt>
                <c:pt idx="445">
                  <c:v>1.84802</c:v>
                </c:pt>
                <c:pt idx="446">
                  <c:v>1.9296199999999999</c:v>
                </c:pt>
                <c:pt idx="447">
                  <c:v>1.83016</c:v>
                </c:pt>
                <c:pt idx="448">
                  <c:v>1.82917</c:v>
                </c:pt>
                <c:pt idx="449">
                  <c:v>1.83165</c:v>
                </c:pt>
                <c:pt idx="450">
                  <c:v>1.8794</c:v>
                </c:pt>
                <c:pt idx="451">
                  <c:v>1.8631500000000001</c:v>
                </c:pt>
                <c:pt idx="452">
                  <c:v>1.8170199999999999</c:v>
                </c:pt>
                <c:pt idx="453">
                  <c:v>1.8469100000000001</c:v>
                </c:pt>
                <c:pt idx="454">
                  <c:v>1.9152400000000001</c:v>
                </c:pt>
                <c:pt idx="455">
                  <c:v>2.0113399999999997</c:v>
                </c:pt>
                <c:pt idx="456">
                  <c:v>1.9736499999999999</c:v>
                </c:pt>
                <c:pt idx="457">
                  <c:v>1.92119</c:v>
                </c:pt>
                <c:pt idx="458">
                  <c:v>1.8765400000000001</c:v>
                </c:pt>
                <c:pt idx="459">
                  <c:v>1.7602199999999999</c:v>
                </c:pt>
                <c:pt idx="460">
                  <c:v>1.7810599999999999</c:v>
                </c:pt>
                <c:pt idx="461">
                  <c:v>1.8108199999999999</c:v>
                </c:pt>
                <c:pt idx="462">
                  <c:v>1.7948199999999999</c:v>
                </c:pt>
                <c:pt idx="463">
                  <c:v>1.7553799999999993</c:v>
                </c:pt>
                <c:pt idx="464">
                  <c:v>1.79023</c:v>
                </c:pt>
                <c:pt idx="465">
                  <c:v>1.7572399999999992</c:v>
                </c:pt>
                <c:pt idx="466">
                  <c:v>1.8543499999999999</c:v>
                </c:pt>
                <c:pt idx="467">
                  <c:v>1.6928799999999999</c:v>
                </c:pt>
                <c:pt idx="468">
                  <c:v>1.6303799999999999</c:v>
                </c:pt>
                <c:pt idx="469">
                  <c:v>1.57681</c:v>
                </c:pt>
                <c:pt idx="470">
                  <c:v>1.5644100000000001</c:v>
                </c:pt>
                <c:pt idx="471">
                  <c:v>1.6683300000000001</c:v>
                </c:pt>
                <c:pt idx="472">
                  <c:v>1.9342100000000007</c:v>
                </c:pt>
                <c:pt idx="473">
                  <c:v>1.8521099999999999</c:v>
                </c:pt>
                <c:pt idx="474">
                  <c:v>2.05531</c:v>
                </c:pt>
                <c:pt idx="475">
                  <c:v>2.5122299999999989</c:v>
                </c:pt>
                <c:pt idx="476">
                  <c:v>1.92367</c:v>
                </c:pt>
                <c:pt idx="477">
                  <c:v>1.8771599999999999</c:v>
                </c:pt>
                <c:pt idx="478">
                  <c:v>1.9151100000000001</c:v>
                </c:pt>
                <c:pt idx="479">
                  <c:v>1.92082</c:v>
                </c:pt>
                <c:pt idx="480">
                  <c:v>1.92652</c:v>
                </c:pt>
                <c:pt idx="481">
                  <c:v>1.8353699999999993</c:v>
                </c:pt>
                <c:pt idx="482">
                  <c:v>1.84802</c:v>
                </c:pt>
                <c:pt idx="483">
                  <c:v>1.78651</c:v>
                </c:pt>
                <c:pt idx="484">
                  <c:v>1.82161</c:v>
                </c:pt>
                <c:pt idx="485">
                  <c:v>1.80338</c:v>
                </c:pt>
                <c:pt idx="486">
                  <c:v>1.7814299999999994</c:v>
                </c:pt>
                <c:pt idx="487">
                  <c:v>1.7409999999999994</c:v>
                </c:pt>
                <c:pt idx="488">
                  <c:v>1.5828800000000001</c:v>
                </c:pt>
                <c:pt idx="489">
                  <c:v>1.57978</c:v>
                </c:pt>
                <c:pt idx="490">
                  <c:v>1.7082599999999999</c:v>
                </c:pt>
                <c:pt idx="491">
                  <c:v>1.7370299999999994</c:v>
                </c:pt>
                <c:pt idx="492">
                  <c:v>1.5057499999999993</c:v>
                </c:pt>
                <c:pt idx="493">
                  <c:v>1.6414199999999999</c:v>
                </c:pt>
                <c:pt idx="494">
                  <c:v>2.0358999999999985</c:v>
                </c:pt>
                <c:pt idx="495">
                  <c:v>2.0422199999999986</c:v>
                </c:pt>
                <c:pt idx="496">
                  <c:v>1.8852199999999999</c:v>
                </c:pt>
                <c:pt idx="497">
                  <c:v>1.8978699999999993</c:v>
                </c:pt>
                <c:pt idx="498">
                  <c:v>1.9361900000000001</c:v>
                </c:pt>
                <c:pt idx="499">
                  <c:v>2.0786799999999985</c:v>
                </c:pt>
                <c:pt idx="500">
                  <c:v>1.9793499999999999</c:v>
                </c:pt>
                <c:pt idx="501">
                  <c:v>2.0451999999999999</c:v>
                </c:pt>
                <c:pt idx="502">
                  <c:v>2.0071300000000014</c:v>
                </c:pt>
                <c:pt idx="503">
                  <c:v>2.1046</c:v>
                </c:pt>
                <c:pt idx="504">
                  <c:v>3.8025999999999986</c:v>
                </c:pt>
                <c:pt idx="505">
                  <c:v>2.9314699999999982</c:v>
                </c:pt>
                <c:pt idx="506">
                  <c:v>2.2527999999999997</c:v>
                </c:pt>
                <c:pt idx="507">
                  <c:v>3.3794499999999972</c:v>
                </c:pt>
                <c:pt idx="508">
                  <c:v>9.8532600000000006</c:v>
                </c:pt>
                <c:pt idx="509">
                  <c:v>20.880189999999985</c:v>
                </c:pt>
                <c:pt idx="510">
                  <c:v>24.204499999999989</c:v>
                </c:pt>
                <c:pt idx="511">
                  <c:v>34.557429999999997</c:v>
                </c:pt>
                <c:pt idx="512">
                  <c:v>18.177900000000012</c:v>
                </c:pt>
                <c:pt idx="513">
                  <c:v>19.994019999999985</c:v>
                </c:pt>
                <c:pt idx="514">
                  <c:v>15.206580000000002</c:v>
                </c:pt>
                <c:pt idx="515">
                  <c:v>15.614330000000001</c:v>
                </c:pt>
                <c:pt idx="516">
                  <c:v>14.211419999999999</c:v>
                </c:pt>
                <c:pt idx="517">
                  <c:v>11.20444</c:v>
                </c:pt>
                <c:pt idx="518">
                  <c:v>21.014720000000001</c:v>
                </c:pt>
                <c:pt idx="519">
                  <c:v>20.930299999999985</c:v>
                </c:pt>
                <c:pt idx="520">
                  <c:v>72.194360000000003</c:v>
                </c:pt>
                <c:pt idx="521">
                  <c:v>47.104730000000011</c:v>
                </c:pt>
                <c:pt idx="522">
                  <c:v>33.712950000000021</c:v>
                </c:pt>
                <c:pt idx="523">
                  <c:v>19.397839999999999</c:v>
                </c:pt>
                <c:pt idx="524">
                  <c:v>16.094819999999999</c:v>
                </c:pt>
                <c:pt idx="525">
                  <c:v>17.599810000000005</c:v>
                </c:pt>
                <c:pt idx="526">
                  <c:v>19.657370000000011</c:v>
                </c:pt>
                <c:pt idx="527">
                  <c:v>20.921970000000005</c:v>
                </c:pt>
                <c:pt idx="528">
                  <c:v>20.901330000000002</c:v>
                </c:pt>
                <c:pt idx="529">
                  <c:v>40.894879999999993</c:v>
                </c:pt>
                <c:pt idx="530">
                  <c:v>21.118089999999999</c:v>
                </c:pt>
                <c:pt idx="531">
                  <c:v>20.930869999999999</c:v>
                </c:pt>
                <c:pt idx="532">
                  <c:v>10.526760000000001</c:v>
                </c:pt>
                <c:pt idx="533">
                  <c:v>12.018280000000001</c:v>
                </c:pt>
                <c:pt idx="534">
                  <c:v>14.411570000000001</c:v>
                </c:pt>
                <c:pt idx="535">
                  <c:v>14.34149</c:v>
                </c:pt>
                <c:pt idx="536">
                  <c:v>54.188480000000006</c:v>
                </c:pt>
                <c:pt idx="537">
                  <c:v>56.241160000000001</c:v>
                </c:pt>
                <c:pt idx="538">
                  <c:v>101.89284000000001</c:v>
                </c:pt>
                <c:pt idx="539">
                  <c:v>68.325439999999958</c:v>
                </c:pt>
                <c:pt idx="540">
                  <c:v>29.102170000000001</c:v>
                </c:pt>
                <c:pt idx="541">
                  <c:v>22.292999999999989</c:v>
                </c:pt>
                <c:pt idx="542">
                  <c:v>24.282539999999976</c:v>
                </c:pt>
                <c:pt idx="543">
                  <c:v>111.28953</c:v>
                </c:pt>
                <c:pt idx="544">
                  <c:v>31.03895000000001</c:v>
                </c:pt>
                <c:pt idx="545">
                  <c:v>27.438419999999983</c:v>
                </c:pt>
                <c:pt idx="546">
                  <c:v>21.709859999999999</c:v>
                </c:pt>
                <c:pt idx="547">
                  <c:v>20.727119999999989</c:v>
                </c:pt>
                <c:pt idx="548">
                  <c:v>32.142600000000002</c:v>
                </c:pt>
                <c:pt idx="549">
                  <c:v>47.635240000000003</c:v>
                </c:pt>
                <c:pt idx="550">
                  <c:v>24.64602</c:v>
                </c:pt>
                <c:pt idx="551">
                  <c:v>22.696909999999999</c:v>
                </c:pt>
                <c:pt idx="552">
                  <c:v>19.183</c:v>
                </c:pt>
                <c:pt idx="553">
                  <c:v>16.462949999999978</c:v>
                </c:pt>
                <c:pt idx="554">
                  <c:v>15.0923</c:v>
                </c:pt>
                <c:pt idx="555">
                  <c:v>16.559200000000001</c:v>
                </c:pt>
                <c:pt idx="556">
                  <c:v>15.68088</c:v>
                </c:pt>
                <c:pt idx="557">
                  <c:v>16.498379999999983</c:v>
                </c:pt>
                <c:pt idx="558">
                  <c:v>14.954980000000004</c:v>
                </c:pt>
                <c:pt idx="559">
                  <c:v>20.047370000000001</c:v>
                </c:pt>
                <c:pt idx="560">
                  <c:v>30.055219999999981</c:v>
                </c:pt>
                <c:pt idx="561">
                  <c:v>26.852450000000001</c:v>
                </c:pt>
                <c:pt idx="562">
                  <c:v>23.24192</c:v>
                </c:pt>
                <c:pt idx="563">
                  <c:v>20.881820000000001</c:v>
                </c:pt>
                <c:pt idx="564">
                  <c:v>23.86103</c:v>
                </c:pt>
                <c:pt idx="565">
                  <c:v>21.646239999999985</c:v>
                </c:pt>
                <c:pt idx="566">
                  <c:v>58.918040000000005</c:v>
                </c:pt>
                <c:pt idx="567">
                  <c:v>33.525550000000024</c:v>
                </c:pt>
                <c:pt idx="568">
                  <c:v>29.732739999999986</c:v>
                </c:pt>
                <c:pt idx="569">
                  <c:v>34.116580000000006</c:v>
                </c:pt>
                <c:pt idx="570">
                  <c:v>49.858039999999995</c:v>
                </c:pt>
                <c:pt idx="571">
                  <c:v>84.333950000000002</c:v>
                </c:pt>
                <c:pt idx="572">
                  <c:v>129.51927999999998</c:v>
                </c:pt>
                <c:pt idx="573">
                  <c:v>74.736279999999994</c:v>
                </c:pt>
                <c:pt idx="574">
                  <c:v>62.396590000000003</c:v>
                </c:pt>
                <c:pt idx="575">
                  <c:v>43.339710000000011</c:v>
                </c:pt>
                <c:pt idx="576">
                  <c:v>34.480499999999999</c:v>
                </c:pt>
                <c:pt idx="577">
                  <c:v>34.729770000000023</c:v>
                </c:pt>
                <c:pt idx="578">
                  <c:v>61.226800000000011</c:v>
                </c:pt>
                <c:pt idx="579">
                  <c:v>69.68586999999998</c:v>
                </c:pt>
                <c:pt idx="580">
                  <c:v>61.392120000000013</c:v>
                </c:pt>
                <c:pt idx="581">
                  <c:v>30.243599999999983</c:v>
                </c:pt>
                <c:pt idx="582">
                  <c:v>23.685549999999978</c:v>
                </c:pt>
                <c:pt idx="583">
                  <c:v>22.946019999999983</c:v>
                </c:pt>
                <c:pt idx="584">
                  <c:v>22.237100000000005</c:v>
                </c:pt>
                <c:pt idx="585">
                  <c:v>22.950389999999985</c:v>
                </c:pt>
                <c:pt idx="586">
                  <c:v>74.569660000000027</c:v>
                </c:pt>
                <c:pt idx="587">
                  <c:v>58.847120000000004</c:v>
                </c:pt>
                <c:pt idx="588">
                  <c:v>93.252920000000003</c:v>
                </c:pt>
                <c:pt idx="589">
                  <c:v>34.258780000000002</c:v>
                </c:pt>
                <c:pt idx="590">
                  <c:v>27.367229999999989</c:v>
                </c:pt>
                <c:pt idx="591">
                  <c:v>22.10154</c:v>
                </c:pt>
                <c:pt idx="592">
                  <c:v>20.168759999999985</c:v>
                </c:pt>
                <c:pt idx="593">
                  <c:v>20.504480000000001</c:v>
                </c:pt>
                <c:pt idx="594">
                  <c:v>17.985849999999978</c:v>
                </c:pt>
                <c:pt idx="595">
                  <c:v>18.96189</c:v>
                </c:pt>
                <c:pt idx="596">
                  <c:v>18.68655</c:v>
                </c:pt>
                <c:pt idx="597">
                  <c:v>33.064889999999998</c:v>
                </c:pt>
                <c:pt idx="598">
                  <c:v>41.464269999999999</c:v>
                </c:pt>
                <c:pt idx="599">
                  <c:v>63.222820000000013</c:v>
                </c:pt>
                <c:pt idx="600">
                  <c:v>47.136960000000002</c:v>
                </c:pt>
                <c:pt idx="601">
                  <c:v>28.279779999999985</c:v>
                </c:pt>
                <c:pt idx="602">
                  <c:v>24.838080000000001</c:v>
                </c:pt>
                <c:pt idx="603">
                  <c:v>26.308879999999988</c:v>
                </c:pt>
                <c:pt idx="604">
                  <c:v>30.84168</c:v>
                </c:pt>
                <c:pt idx="605">
                  <c:v>38.135460000000002</c:v>
                </c:pt>
                <c:pt idx="606">
                  <c:v>25.222270000000002</c:v>
                </c:pt>
                <c:pt idx="607">
                  <c:v>24.092589999999984</c:v>
                </c:pt>
                <c:pt idx="608">
                  <c:v>20.365779999999983</c:v>
                </c:pt>
                <c:pt idx="609">
                  <c:v>19.912229999999983</c:v>
                </c:pt>
                <c:pt idx="610">
                  <c:v>20.993569999999981</c:v>
                </c:pt>
                <c:pt idx="611">
                  <c:v>40.367039999999996</c:v>
                </c:pt>
                <c:pt idx="612">
                  <c:v>28.961179999999985</c:v>
                </c:pt>
                <c:pt idx="613">
                  <c:v>23.811039999999988</c:v>
                </c:pt>
                <c:pt idx="614">
                  <c:v>26.848709999999983</c:v>
                </c:pt>
                <c:pt idx="615">
                  <c:v>28.022019999999983</c:v>
                </c:pt>
                <c:pt idx="616">
                  <c:v>25.25113</c:v>
                </c:pt>
                <c:pt idx="617">
                  <c:v>23.898</c:v>
                </c:pt>
                <c:pt idx="618">
                  <c:v>25.417739999999981</c:v>
                </c:pt>
                <c:pt idx="619">
                  <c:v>20.377210000000005</c:v>
                </c:pt>
                <c:pt idx="620">
                  <c:v>18.645499999999981</c:v>
                </c:pt>
                <c:pt idx="621">
                  <c:v>24.68601</c:v>
                </c:pt>
                <c:pt idx="622">
                  <c:v>61.995740000000012</c:v>
                </c:pt>
                <c:pt idx="623">
                  <c:v>96.725039999999979</c:v>
                </c:pt>
                <c:pt idx="624">
                  <c:v>60.217750000000002</c:v>
                </c:pt>
                <c:pt idx="625">
                  <c:v>43.432540000000003</c:v>
                </c:pt>
                <c:pt idx="626">
                  <c:v>30.057690000000001</c:v>
                </c:pt>
                <c:pt idx="627">
                  <c:v>32.878790000000002</c:v>
                </c:pt>
                <c:pt idx="628">
                  <c:v>64.962369999999993</c:v>
                </c:pt>
                <c:pt idx="629">
                  <c:v>46.899860000000004</c:v>
                </c:pt>
                <c:pt idx="630">
                  <c:v>36.550940000000004</c:v>
                </c:pt>
                <c:pt idx="631">
                  <c:v>25.028509999999983</c:v>
                </c:pt>
                <c:pt idx="632">
                  <c:v>23.320599999999985</c:v>
                </c:pt>
                <c:pt idx="633">
                  <c:v>20.853580000000001</c:v>
                </c:pt>
                <c:pt idx="634">
                  <c:v>19.901669999999989</c:v>
                </c:pt>
                <c:pt idx="635">
                  <c:v>19.347149999999989</c:v>
                </c:pt>
                <c:pt idx="636">
                  <c:v>29.993010000000002</c:v>
                </c:pt>
                <c:pt idx="637">
                  <c:v>26.796639999999986</c:v>
                </c:pt>
                <c:pt idx="638">
                  <c:v>19.978239999999985</c:v>
                </c:pt>
                <c:pt idx="639">
                  <c:v>18.699839999999988</c:v>
                </c:pt>
                <c:pt idx="640">
                  <c:v>18.62039</c:v>
                </c:pt>
                <c:pt idx="641">
                  <c:v>16.801639999999985</c:v>
                </c:pt>
                <c:pt idx="642">
                  <c:v>15.674620000000001</c:v>
                </c:pt>
                <c:pt idx="643">
                  <c:v>16.403739999999978</c:v>
                </c:pt>
                <c:pt idx="644">
                  <c:v>16.884439999999984</c:v>
                </c:pt>
                <c:pt idx="645">
                  <c:v>15.647229999999999</c:v>
                </c:pt>
                <c:pt idx="646">
                  <c:v>16.468959999999988</c:v>
                </c:pt>
                <c:pt idx="647">
                  <c:v>15.559010000000002</c:v>
                </c:pt>
                <c:pt idx="648">
                  <c:v>14.03557</c:v>
                </c:pt>
                <c:pt idx="649">
                  <c:v>14.859460000000006</c:v>
                </c:pt>
                <c:pt idx="650">
                  <c:v>14.94955</c:v>
                </c:pt>
                <c:pt idx="651">
                  <c:v>12.753480000000005</c:v>
                </c:pt>
                <c:pt idx="652">
                  <c:v>14.990640000000004</c:v>
                </c:pt>
                <c:pt idx="653">
                  <c:v>14.646710000000001</c:v>
                </c:pt>
                <c:pt idx="654">
                  <c:v>14.299269999999998</c:v>
                </c:pt>
                <c:pt idx="655">
                  <c:v>13.79143</c:v>
                </c:pt>
                <c:pt idx="656">
                  <c:v>14.44173</c:v>
                </c:pt>
                <c:pt idx="657">
                  <c:v>15.192960000000001</c:v>
                </c:pt>
                <c:pt idx="658">
                  <c:v>16.272870000000001</c:v>
                </c:pt>
                <c:pt idx="659">
                  <c:v>15.195430000000005</c:v>
                </c:pt>
                <c:pt idx="660">
                  <c:v>16.142849999999989</c:v>
                </c:pt>
                <c:pt idx="661">
                  <c:v>18.498579999999983</c:v>
                </c:pt>
                <c:pt idx="662">
                  <c:v>21.392469999999989</c:v>
                </c:pt>
                <c:pt idx="663">
                  <c:v>22.744890000000005</c:v>
                </c:pt>
                <c:pt idx="664">
                  <c:v>14.51318</c:v>
                </c:pt>
                <c:pt idx="665">
                  <c:v>14.050740000000006</c:v>
                </c:pt>
                <c:pt idx="666">
                  <c:v>13.961650000000002</c:v>
                </c:pt>
                <c:pt idx="667">
                  <c:v>14.58905</c:v>
                </c:pt>
                <c:pt idx="668">
                  <c:v>14.068810000000001</c:v>
                </c:pt>
                <c:pt idx="669">
                  <c:v>15.023720000000001</c:v>
                </c:pt>
                <c:pt idx="670">
                  <c:v>15.085540000000005</c:v>
                </c:pt>
                <c:pt idx="671">
                  <c:v>15.69633</c:v>
                </c:pt>
                <c:pt idx="672">
                  <c:v>16.34149</c:v>
                </c:pt>
                <c:pt idx="673">
                  <c:v>14.665580000000006</c:v>
                </c:pt>
                <c:pt idx="674">
                  <c:v>14.8447</c:v>
                </c:pt>
                <c:pt idx="675">
                  <c:v>14.42446</c:v>
                </c:pt>
                <c:pt idx="676">
                  <c:v>14.492510000000006</c:v>
                </c:pt>
                <c:pt idx="677">
                  <c:v>14.71749</c:v>
                </c:pt>
                <c:pt idx="678">
                  <c:v>17.39245</c:v>
                </c:pt>
                <c:pt idx="679">
                  <c:v>28.938129999999983</c:v>
                </c:pt>
                <c:pt idx="680">
                  <c:v>14.805210000000002</c:v>
                </c:pt>
                <c:pt idx="681">
                  <c:v>13.93238</c:v>
                </c:pt>
                <c:pt idx="682">
                  <c:v>15.138249999999999</c:v>
                </c:pt>
                <c:pt idx="683">
                  <c:v>13.73659</c:v>
                </c:pt>
                <c:pt idx="684">
                  <c:v>13.373040000000005</c:v>
                </c:pt>
                <c:pt idx="685">
                  <c:v>15.275180000000002</c:v>
                </c:pt>
                <c:pt idx="686">
                  <c:v>14.053700000000006</c:v>
                </c:pt>
                <c:pt idx="687">
                  <c:v>13.97612</c:v>
                </c:pt>
                <c:pt idx="688">
                  <c:v>14.7159</c:v>
                </c:pt>
                <c:pt idx="689">
                  <c:v>13.098209999999998</c:v>
                </c:pt>
                <c:pt idx="690">
                  <c:v>13.93843</c:v>
                </c:pt>
                <c:pt idx="691">
                  <c:v>10.362950000000005</c:v>
                </c:pt>
                <c:pt idx="692">
                  <c:v>14.240049999999998</c:v>
                </c:pt>
                <c:pt idx="693">
                  <c:v>14.141269999999997</c:v>
                </c:pt>
                <c:pt idx="694">
                  <c:v>12.28276</c:v>
                </c:pt>
                <c:pt idx="695">
                  <c:v>7.0431099999999995</c:v>
                </c:pt>
                <c:pt idx="696">
                  <c:v>8.2908599999999986</c:v>
                </c:pt>
                <c:pt idx="697">
                  <c:v>13.22078</c:v>
                </c:pt>
                <c:pt idx="698">
                  <c:v>13.709520000000001</c:v>
                </c:pt>
                <c:pt idx="699">
                  <c:v>12.829800000000002</c:v>
                </c:pt>
                <c:pt idx="700">
                  <c:v>11.947959999999998</c:v>
                </c:pt>
                <c:pt idx="701">
                  <c:v>9.9907500000000002</c:v>
                </c:pt>
                <c:pt idx="702">
                  <c:v>14.806380000000004</c:v>
                </c:pt>
                <c:pt idx="703">
                  <c:v>14.75703</c:v>
                </c:pt>
                <c:pt idx="704">
                  <c:v>13.236569999999999</c:v>
                </c:pt>
                <c:pt idx="705">
                  <c:v>14.717299999999998</c:v>
                </c:pt>
                <c:pt idx="706">
                  <c:v>14.432880000000004</c:v>
                </c:pt>
                <c:pt idx="707">
                  <c:v>14.30932</c:v>
                </c:pt>
                <c:pt idx="708">
                  <c:v>12.910440000000007</c:v>
                </c:pt>
                <c:pt idx="709">
                  <c:v>14.565800000000007</c:v>
                </c:pt>
                <c:pt idx="710">
                  <c:v>14.844279999999999</c:v>
                </c:pt>
                <c:pt idx="711">
                  <c:v>12.588790000000001</c:v>
                </c:pt>
                <c:pt idx="712">
                  <c:v>5.3071499999999974</c:v>
                </c:pt>
                <c:pt idx="713">
                  <c:v>2.6474799999999998</c:v>
                </c:pt>
                <c:pt idx="714">
                  <c:v>2.3512599999999972</c:v>
                </c:pt>
                <c:pt idx="715">
                  <c:v>2.2279900000000015</c:v>
                </c:pt>
                <c:pt idx="716">
                  <c:v>2.1782599999999985</c:v>
                </c:pt>
                <c:pt idx="717">
                  <c:v>2.2242700000000002</c:v>
                </c:pt>
                <c:pt idx="718">
                  <c:v>2.2443599999999999</c:v>
                </c:pt>
                <c:pt idx="719">
                  <c:v>2.1058399999999997</c:v>
                </c:pt>
                <c:pt idx="720">
                  <c:v>2.0838899999999998</c:v>
                </c:pt>
                <c:pt idx="721">
                  <c:v>2.0415999999999999</c:v>
                </c:pt>
                <c:pt idx="722">
                  <c:v>2.0633100000000013</c:v>
                </c:pt>
                <c:pt idx="723">
                  <c:v>2.1026199999999986</c:v>
                </c:pt>
                <c:pt idx="724">
                  <c:v>2.1465200000000002</c:v>
                </c:pt>
                <c:pt idx="725">
                  <c:v>2.1611500000000001</c:v>
                </c:pt>
                <c:pt idx="726">
                  <c:v>2.09877</c:v>
                </c:pt>
                <c:pt idx="727">
                  <c:v>2.0363899999999986</c:v>
                </c:pt>
                <c:pt idx="728">
                  <c:v>2.0745900000000002</c:v>
                </c:pt>
                <c:pt idx="729">
                  <c:v>2.1218399999999997</c:v>
                </c:pt>
                <c:pt idx="730">
                  <c:v>2.0619399999999999</c:v>
                </c:pt>
                <c:pt idx="731">
                  <c:v>2.0856300000000001</c:v>
                </c:pt>
                <c:pt idx="732">
                  <c:v>2.06975</c:v>
                </c:pt>
                <c:pt idx="733">
                  <c:v>2.0656599999999985</c:v>
                </c:pt>
                <c:pt idx="734">
                  <c:v>1.9600000000000006</c:v>
                </c:pt>
                <c:pt idx="735">
                  <c:v>1.92764</c:v>
                </c:pt>
                <c:pt idx="736">
                  <c:v>2.0148199999999985</c:v>
                </c:pt>
                <c:pt idx="737">
                  <c:v>1.9829500000000007</c:v>
                </c:pt>
                <c:pt idx="738">
                  <c:v>1.9328500000000006</c:v>
                </c:pt>
                <c:pt idx="739">
                  <c:v>1.9674400000000001</c:v>
                </c:pt>
                <c:pt idx="740">
                  <c:v>1.9430099999999999</c:v>
                </c:pt>
                <c:pt idx="741">
                  <c:v>1.9881500000000007</c:v>
                </c:pt>
                <c:pt idx="742">
                  <c:v>1.9849300000000001</c:v>
                </c:pt>
                <c:pt idx="743">
                  <c:v>1.9462400000000006</c:v>
                </c:pt>
                <c:pt idx="744">
                  <c:v>1.96546</c:v>
                </c:pt>
                <c:pt idx="745">
                  <c:v>1.9812099999999999</c:v>
                </c:pt>
                <c:pt idx="746">
                  <c:v>1.77423</c:v>
                </c:pt>
                <c:pt idx="747">
                  <c:v>1.8234699999999993</c:v>
                </c:pt>
                <c:pt idx="748">
                  <c:v>1.7805599999999999</c:v>
                </c:pt>
                <c:pt idx="749">
                  <c:v>1.7569999999999992</c:v>
                </c:pt>
                <c:pt idx="750">
                  <c:v>1.7665500000000001</c:v>
                </c:pt>
                <c:pt idx="751">
                  <c:v>1.71831</c:v>
                </c:pt>
                <c:pt idx="752">
                  <c:v>1.7450899999999998</c:v>
                </c:pt>
                <c:pt idx="753">
                  <c:v>1.7543899999999999</c:v>
                </c:pt>
                <c:pt idx="754">
                  <c:v>1.8115599999999998</c:v>
                </c:pt>
                <c:pt idx="755">
                  <c:v>1.8144100000000001</c:v>
                </c:pt>
                <c:pt idx="756">
                  <c:v>1.8543499999999999</c:v>
                </c:pt>
                <c:pt idx="757">
                  <c:v>1.7635699999999994</c:v>
                </c:pt>
                <c:pt idx="758">
                  <c:v>1.5799099999999993</c:v>
                </c:pt>
                <c:pt idx="759">
                  <c:v>1.6121500000000006</c:v>
                </c:pt>
                <c:pt idx="760">
                  <c:v>1.6591499999999999</c:v>
                </c:pt>
                <c:pt idx="761">
                  <c:v>1.56304</c:v>
                </c:pt>
                <c:pt idx="762">
                  <c:v>1.4077799999999994</c:v>
                </c:pt>
                <c:pt idx="763">
                  <c:v>1.4964500000000001</c:v>
                </c:pt>
                <c:pt idx="764">
                  <c:v>1.46445</c:v>
                </c:pt>
                <c:pt idx="765">
                  <c:v>1.4753699999999994</c:v>
                </c:pt>
                <c:pt idx="766">
                  <c:v>1.2833999999999994</c:v>
                </c:pt>
                <c:pt idx="767">
                  <c:v>0.99568999999999996</c:v>
                </c:pt>
                <c:pt idx="768">
                  <c:v>0.70811000000000002</c:v>
                </c:pt>
                <c:pt idx="769">
                  <c:v>0.82170000000000032</c:v>
                </c:pt>
                <c:pt idx="770">
                  <c:v>0.77630999999999994</c:v>
                </c:pt>
                <c:pt idx="771">
                  <c:v>0.58160999999999996</c:v>
                </c:pt>
                <c:pt idx="772">
                  <c:v>1.265E-2</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2.5000000000000017E-4</c:v>
                </c:pt>
                <c:pt idx="824">
                  <c:v>0</c:v>
                </c:pt>
                <c:pt idx="825">
                  <c:v>0</c:v>
                </c:pt>
                <c:pt idx="826">
                  <c:v>0</c:v>
                </c:pt>
                <c:pt idx="827">
                  <c:v>0</c:v>
                </c:pt>
                <c:pt idx="828">
                  <c:v>0</c:v>
                </c:pt>
                <c:pt idx="829">
                  <c:v>0</c:v>
                </c:pt>
                <c:pt idx="830">
                  <c:v>0.47831000000000018</c:v>
                </c:pt>
                <c:pt idx="831">
                  <c:v>2.5305800000000001</c:v>
                </c:pt>
                <c:pt idx="832">
                  <c:v>2.2142300000000001</c:v>
                </c:pt>
                <c:pt idx="833">
                  <c:v>2.1523499999999989</c:v>
                </c:pt>
                <c:pt idx="834">
                  <c:v>2.2227800000000002</c:v>
                </c:pt>
                <c:pt idx="835">
                  <c:v>2.1022499999999988</c:v>
                </c:pt>
                <c:pt idx="836">
                  <c:v>2.0173000000000001</c:v>
                </c:pt>
                <c:pt idx="837">
                  <c:v>1.9562800000000007</c:v>
                </c:pt>
                <c:pt idx="838">
                  <c:v>1.9388000000000001</c:v>
                </c:pt>
                <c:pt idx="839">
                  <c:v>1.9220600000000001</c:v>
                </c:pt>
                <c:pt idx="840">
                  <c:v>1.94859</c:v>
                </c:pt>
                <c:pt idx="841">
                  <c:v>1.5002899999999999</c:v>
                </c:pt>
                <c:pt idx="842">
                  <c:v>0.35170000000000001</c:v>
                </c:pt>
                <c:pt idx="843">
                  <c:v>0</c:v>
                </c:pt>
                <c:pt idx="844">
                  <c:v>0</c:v>
                </c:pt>
                <c:pt idx="845">
                  <c:v>0</c:v>
                </c:pt>
                <c:pt idx="846">
                  <c:v>1.1722800000000007</c:v>
                </c:pt>
                <c:pt idx="847">
                  <c:v>1.4298499999999994</c:v>
                </c:pt>
                <c:pt idx="848">
                  <c:v>0.20871000000000009</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1.99177</c:v>
                </c:pt>
                <c:pt idx="863">
                  <c:v>2.4805999999999999</c:v>
                </c:pt>
                <c:pt idx="864">
                  <c:v>2.3262099999999983</c:v>
                </c:pt>
                <c:pt idx="865">
                  <c:v>2.3129399999999984</c:v>
                </c:pt>
                <c:pt idx="866">
                  <c:v>2.4363299999999986</c:v>
                </c:pt>
                <c:pt idx="867">
                  <c:v>2.2789600000000001</c:v>
                </c:pt>
                <c:pt idx="868">
                  <c:v>2.0200300000000002</c:v>
                </c:pt>
                <c:pt idx="869">
                  <c:v>0.48253000000000001</c:v>
                </c:pt>
                <c:pt idx="870">
                  <c:v>0.12636999999999998</c:v>
                </c:pt>
                <c:pt idx="871">
                  <c:v>2.0508999999999986</c:v>
                </c:pt>
                <c:pt idx="872">
                  <c:v>1.12764</c:v>
                </c:pt>
                <c:pt idx="873">
                  <c:v>0</c:v>
                </c:pt>
                <c:pt idx="874">
                  <c:v>0</c:v>
                </c:pt>
                <c:pt idx="875">
                  <c:v>0</c:v>
                </c:pt>
                <c:pt idx="876">
                  <c:v>0</c:v>
                </c:pt>
                <c:pt idx="877">
                  <c:v>1.1111</c:v>
                </c:pt>
                <c:pt idx="878">
                  <c:v>2.9437700000000002</c:v>
                </c:pt>
                <c:pt idx="879">
                  <c:v>2.1807400000000001</c:v>
                </c:pt>
                <c:pt idx="880">
                  <c:v>1.2465599999999999</c:v>
                </c:pt>
                <c:pt idx="881">
                  <c:v>1.1522600000000001</c:v>
                </c:pt>
                <c:pt idx="882">
                  <c:v>2.5131000000000001</c:v>
                </c:pt>
                <c:pt idx="883">
                  <c:v>2.3387399999999987</c:v>
                </c:pt>
                <c:pt idx="884">
                  <c:v>2.1564399999999986</c:v>
                </c:pt>
                <c:pt idx="885">
                  <c:v>1.3387100000000001</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1.1194500000000001</c:v>
                </c:pt>
                <c:pt idx="903">
                  <c:v>1.7197899999999993</c:v>
                </c:pt>
                <c:pt idx="904">
                  <c:v>1.7617099999999994</c:v>
                </c:pt>
                <c:pt idx="905">
                  <c:v>2.0151699999999986</c:v>
                </c:pt>
                <c:pt idx="906">
                  <c:v>5.1152899999999972</c:v>
                </c:pt>
                <c:pt idx="907">
                  <c:v>2.5029300000000001</c:v>
                </c:pt>
                <c:pt idx="908">
                  <c:v>2.3619300000000001</c:v>
                </c:pt>
                <c:pt idx="909">
                  <c:v>2.2366699999999988</c:v>
                </c:pt>
                <c:pt idx="910">
                  <c:v>2.1836000000000002</c:v>
                </c:pt>
                <c:pt idx="911">
                  <c:v>2.0903399999999999</c:v>
                </c:pt>
                <c:pt idx="912">
                  <c:v>2.4313699999999985</c:v>
                </c:pt>
                <c:pt idx="913">
                  <c:v>2.4106599999999982</c:v>
                </c:pt>
                <c:pt idx="914">
                  <c:v>2.2591199999999998</c:v>
                </c:pt>
                <c:pt idx="915">
                  <c:v>2.0578499999999988</c:v>
                </c:pt>
                <c:pt idx="916">
                  <c:v>1.55907</c:v>
                </c:pt>
                <c:pt idx="917">
                  <c:v>0.11521000000000002</c:v>
                </c:pt>
                <c:pt idx="918">
                  <c:v>1.86476</c:v>
                </c:pt>
                <c:pt idx="919">
                  <c:v>2.0330499999999985</c:v>
                </c:pt>
                <c:pt idx="920">
                  <c:v>1.69276</c:v>
                </c:pt>
                <c:pt idx="921">
                  <c:v>0.12561999999999998</c:v>
                </c:pt>
                <c:pt idx="922">
                  <c:v>0</c:v>
                </c:pt>
                <c:pt idx="923">
                  <c:v>0</c:v>
                </c:pt>
                <c:pt idx="924">
                  <c:v>0</c:v>
                </c:pt>
                <c:pt idx="925">
                  <c:v>0</c:v>
                </c:pt>
                <c:pt idx="926">
                  <c:v>0</c:v>
                </c:pt>
                <c:pt idx="927">
                  <c:v>0</c:v>
                </c:pt>
                <c:pt idx="928">
                  <c:v>0.96418999999999999</c:v>
                </c:pt>
                <c:pt idx="929">
                  <c:v>2.5396299999999985</c:v>
                </c:pt>
                <c:pt idx="930">
                  <c:v>2.3982599999999983</c:v>
                </c:pt>
                <c:pt idx="931">
                  <c:v>2.5796899999999985</c:v>
                </c:pt>
                <c:pt idx="932">
                  <c:v>2.4365799999999989</c:v>
                </c:pt>
                <c:pt idx="933">
                  <c:v>2.3549799999999985</c:v>
                </c:pt>
                <c:pt idx="934">
                  <c:v>2.4340999999999986</c:v>
                </c:pt>
                <c:pt idx="935">
                  <c:v>2.2969399999999998</c:v>
                </c:pt>
                <c:pt idx="936">
                  <c:v>2.14106</c:v>
                </c:pt>
                <c:pt idx="937">
                  <c:v>2.1667299999999998</c:v>
                </c:pt>
                <c:pt idx="938">
                  <c:v>2.0522699999999983</c:v>
                </c:pt>
                <c:pt idx="939">
                  <c:v>2.1698300000000001</c:v>
                </c:pt>
                <c:pt idx="940">
                  <c:v>2.1651199999999999</c:v>
                </c:pt>
                <c:pt idx="941">
                  <c:v>5.2263099999999998</c:v>
                </c:pt>
                <c:pt idx="942">
                  <c:v>4.668129999999997</c:v>
                </c:pt>
                <c:pt idx="943">
                  <c:v>11.093780000000002</c:v>
                </c:pt>
                <c:pt idx="944">
                  <c:v>15.425520000000002</c:v>
                </c:pt>
                <c:pt idx="945">
                  <c:v>28.452940000000002</c:v>
                </c:pt>
                <c:pt idx="946">
                  <c:v>25.865480000000002</c:v>
                </c:pt>
                <c:pt idx="947">
                  <c:v>24.64451</c:v>
                </c:pt>
                <c:pt idx="948">
                  <c:v>18.709579999999985</c:v>
                </c:pt>
                <c:pt idx="949">
                  <c:v>9.2113899999999997</c:v>
                </c:pt>
                <c:pt idx="950">
                  <c:v>4.9740000000000002</c:v>
                </c:pt>
                <c:pt idx="951">
                  <c:v>3.3604699999999985</c:v>
                </c:pt>
                <c:pt idx="952">
                  <c:v>2.7813300000000014</c:v>
                </c:pt>
                <c:pt idx="953">
                  <c:v>2.8027899999999986</c:v>
                </c:pt>
                <c:pt idx="954">
                  <c:v>2.6109399999999998</c:v>
                </c:pt>
                <c:pt idx="955">
                  <c:v>3.3712399999999985</c:v>
                </c:pt>
                <c:pt idx="956">
                  <c:v>5.4604499999999998</c:v>
                </c:pt>
                <c:pt idx="957">
                  <c:v>7.70519</c:v>
                </c:pt>
                <c:pt idx="958">
                  <c:v>6.5658499999999975</c:v>
                </c:pt>
                <c:pt idx="959">
                  <c:v>4.9406500000000024</c:v>
                </c:pt>
                <c:pt idx="960">
                  <c:v>3.8897999999999997</c:v>
                </c:pt>
                <c:pt idx="961">
                  <c:v>3.2888099999999998</c:v>
                </c:pt>
                <c:pt idx="962">
                  <c:v>3.1357599999999985</c:v>
                </c:pt>
                <c:pt idx="963">
                  <c:v>3.0464499999999983</c:v>
                </c:pt>
                <c:pt idx="964">
                  <c:v>5.9397400000000031</c:v>
                </c:pt>
                <c:pt idx="965">
                  <c:v>5.2674799999999973</c:v>
                </c:pt>
                <c:pt idx="966">
                  <c:v>4.4933899999999998</c:v>
                </c:pt>
                <c:pt idx="967">
                  <c:v>4.1158099999999971</c:v>
                </c:pt>
                <c:pt idx="968">
                  <c:v>3.5352999999999986</c:v>
                </c:pt>
                <c:pt idx="969">
                  <c:v>3.2208700000000001</c:v>
                </c:pt>
                <c:pt idx="970">
                  <c:v>2.9224599999999983</c:v>
                </c:pt>
                <c:pt idx="971">
                  <c:v>2.7659600000000002</c:v>
                </c:pt>
                <c:pt idx="972">
                  <c:v>2.6983700000000002</c:v>
                </c:pt>
                <c:pt idx="973">
                  <c:v>2.8920799999999982</c:v>
                </c:pt>
                <c:pt idx="974">
                  <c:v>2.85338</c:v>
                </c:pt>
                <c:pt idx="975">
                  <c:v>3.1472099999999998</c:v>
                </c:pt>
                <c:pt idx="976">
                  <c:v>3.63916</c:v>
                </c:pt>
                <c:pt idx="977">
                  <c:v>5.0587499999999999</c:v>
                </c:pt>
                <c:pt idx="978">
                  <c:v>4.2433899999999998</c:v>
                </c:pt>
                <c:pt idx="979">
                  <c:v>3.3811300000000002</c:v>
                </c:pt>
                <c:pt idx="980">
                  <c:v>2.9731800000000002</c:v>
                </c:pt>
                <c:pt idx="981">
                  <c:v>2.7990699999999986</c:v>
                </c:pt>
                <c:pt idx="982">
                  <c:v>2.7444999999999999</c:v>
                </c:pt>
                <c:pt idx="983">
                  <c:v>3.9842599999999986</c:v>
                </c:pt>
                <c:pt idx="984">
                  <c:v>3.9528599999999972</c:v>
                </c:pt>
                <c:pt idx="985">
                  <c:v>3.3744699999999983</c:v>
                </c:pt>
                <c:pt idx="986">
                  <c:v>3.0490200000000001</c:v>
                </c:pt>
                <c:pt idx="987">
                  <c:v>3.4078599999999986</c:v>
                </c:pt>
                <c:pt idx="988">
                  <c:v>4.8735299999999997</c:v>
                </c:pt>
                <c:pt idx="989">
                  <c:v>7.2703500000000014</c:v>
                </c:pt>
                <c:pt idx="990">
                  <c:v>6.1541199999999945</c:v>
                </c:pt>
                <c:pt idx="991">
                  <c:v>4.4784400000000026</c:v>
                </c:pt>
                <c:pt idx="992">
                  <c:v>3.5621100000000001</c:v>
                </c:pt>
                <c:pt idx="993">
                  <c:v>3.1646000000000001</c:v>
                </c:pt>
                <c:pt idx="994">
                  <c:v>3.0714599999999983</c:v>
                </c:pt>
                <c:pt idx="995">
                  <c:v>3.9205299999999998</c:v>
                </c:pt>
                <c:pt idx="996">
                  <c:v>4.3015400000000001</c:v>
                </c:pt>
                <c:pt idx="997">
                  <c:v>4.54427</c:v>
                </c:pt>
                <c:pt idx="998">
                  <c:v>5.3510799999999996</c:v>
                </c:pt>
                <c:pt idx="999">
                  <c:v>4.9768900000000027</c:v>
                </c:pt>
                <c:pt idx="1000">
                  <c:v>3.5650599999999986</c:v>
                </c:pt>
                <c:pt idx="1001">
                  <c:v>5.3528499999999974</c:v>
                </c:pt>
                <c:pt idx="1002">
                  <c:v>18.787509999999983</c:v>
                </c:pt>
                <c:pt idx="1003">
                  <c:v>88.468069999999997</c:v>
                </c:pt>
                <c:pt idx="1004">
                  <c:v>0</c:v>
                </c:pt>
                <c:pt idx="1005">
                  <c:v>76.168939999999978</c:v>
                </c:pt>
                <c:pt idx="1006">
                  <c:v>34.629730000000023</c:v>
                </c:pt>
                <c:pt idx="1007">
                  <c:v>27.235810000000001</c:v>
                </c:pt>
                <c:pt idx="1008">
                  <c:v>15.55932</c:v>
                </c:pt>
                <c:pt idx="1009">
                  <c:v>9.9266700000000014</c:v>
                </c:pt>
                <c:pt idx="1010">
                  <c:v>7.9031200000000004</c:v>
                </c:pt>
                <c:pt idx="1011">
                  <c:v>6.8472799999999996</c:v>
                </c:pt>
                <c:pt idx="1012">
                  <c:v>6.3498299999999999</c:v>
                </c:pt>
                <c:pt idx="1013">
                  <c:v>7.0865900000000002</c:v>
                </c:pt>
                <c:pt idx="1014">
                  <c:v>6.5245799999999967</c:v>
                </c:pt>
                <c:pt idx="1015">
                  <c:v>5.7404200000000003</c:v>
                </c:pt>
                <c:pt idx="1016">
                  <c:v>5.0558299999999985</c:v>
                </c:pt>
                <c:pt idx="1017">
                  <c:v>4.44693</c:v>
                </c:pt>
                <c:pt idx="1018">
                  <c:v>4.05002</c:v>
                </c:pt>
                <c:pt idx="1019">
                  <c:v>3.8509799999999985</c:v>
                </c:pt>
                <c:pt idx="1020">
                  <c:v>3.64656</c:v>
                </c:pt>
                <c:pt idx="1021">
                  <c:v>3.4414699999999985</c:v>
                </c:pt>
                <c:pt idx="1022">
                  <c:v>3.2025299999999999</c:v>
                </c:pt>
                <c:pt idx="1023">
                  <c:v>3.0411199999999998</c:v>
                </c:pt>
                <c:pt idx="1024">
                  <c:v>2.9296499999999983</c:v>
                </c:pt>
                <c:pt idx="1025">
                  <c:v>2.89059</c:v>
                </c:pt>
                <c:pt idx="1026">
                  <c:v>2.81358</c:v>
                </c:pt>
                <c:pt idx="1027">
                  <c:v>2.7250299999999998</c:v>
                </c:pt>
                <c:pt idx="1028">
                  <c:v>2.7183600000000001</c:v>
                </c:pt>
                <c:pt idx="1029">
                  <c:v>5.4007399999999999</c:v>
                </c:pt>
                <c:pt idx="1030">
                  <c:v>7.2881499999999999</c:v>
                </c:pt>
                <c:pt idx="1031">
                  <c:v>7.3837799999999998</c:v>
                </c:pt>
                <c:pt idx="1032">
                  <c:v>7.7222999999999997</c:v>
                </c:pt>
                <c:pt idx="1033">
                  <c:v>6.3210600000000001</c:v>
                </c:pt>
                <c:pt idx="1034">
                  <c:v>8.139759999999999</c:v>
                </c:pt>
                <c:pt idx="1035">
                  <c:v>13.023319999999998</c:v>
                </c:pt>
                <c:pt idx="1036">
                  <c:v>14.08175</c:v>
                </c:pt>
                <c:pt idx="1037">
                  <c:v>14.09577</c:v>
                </c:pt>
                <c:pt idx="1038">
                  <c:v>9.4136400000000027</c:v>
                </c:pt>
                <c:pt idx="1039">
                  <c:v>5.7006500000000004</c:v>
                </c:pt>
                <c:pt idx="1040">
                  <c:v>3.89459</c:v>
                </c:pt>
                <c:pt idx="1041">
                  <c:v>3.0564999999999989</c:v>
                </c:pt>
                <c:pt idx="1042">
                  <c:v>2.83813</c:v>
                </c:pt>
                <c:pt idx="1043">
                  <c:v>2.7802199999999999</c:v>
                </c:pt>
                <c:pt idx="1044">
                  <c:v>2.6907999999999999</c:v>
                </c:pt>
                <c:pt idx="1045">
                  <c:v>2.6088300000000002</c:v>
                </c:pt>
                <c:pt idx="1046">
                  <c:v>2.5593499999999985</c:v>
                </c:pt>
                <c:pt idx="1047">
                  <c:v>2.5676600000000001</c:v>
                </c:pt>
                <c:pt idx="1048">
                  <c:v>2.63401</c:v>
                </c:pt>
                <c:pt idx="1049">
                  <c:v>2.8760799999999977</c:v>
                </c:pt>
                <c:pt idx="1050">
                  <c:v>2.6522399999999986</c:v>
                </c:pt>
                <c:pt idx="1051">
                  <c:v>2.60127</c:v>
                </c:pt>
                <c:pt idx="1052">
                  <c:v>2.53009</c:v>
                </c:pt>
                <c:pt idx="1053">
                  <c:v>2.5381499999999986</c:v>
                </c:pt>
                <c:pt idx="1054">
                  <c:v>2.5454599999999985</c:v>
                </c:pt>
                <c:pt idx="1055">
                  <c:v>2.47899</c:v>
                </c:pt>
                <c:pt idx="1056">
                  <c:v>4.5385299999999997</c:v>
                </c:pt>
                <c:pt idx="1057">
                  <c:v>9.38476</c:v>
                </c:pt>
                <c:pt idx="1058">
                  <c:v>8.0461699999999983</c:v>
                </c:pt>
                <c:pt idx="1059">
                  <c:v>4.6263099999999975</c:v>
                </c:pt>
                <c:pt idx="1060">
                  <c:v>3.2203100000000013</c:v>
                </c:pt>
                <c:pt idx="1061">
                  <c:v>3.0303499999999985</c:v>
                </c:pt>
                <c:pt idx="1062">
                  <c:v>2.9135300000000002</c:v>
                </c:pt>
                <c:pt idx="1063">
                  <c:v>2.8515199999999985</c:v>
                </c:pt>
                <c:pt idx="1064">
                  <c:v>2.7676900000000013</c:v>
                </c:pt>
                <c:pt idx="1065">
                  <c:v>2.7344599999999986</c:v>
                </c:pt>
                <c:pt idx="1066">
                  <c:v>2.7668200000000001</c:v>
                </c:pt>
                <c:pt idx="1067">
                  <c:v>2.6955200000000001</c:v>
                </c:pt>
                <c:pt idx="1068">
                  <c:v>2.6198699999999988</c:v>
                </c:pt>
                <c:pt idx="1069">
                  <c:v>2.6335099999999998</c:v>
                </c:pt>
                <c:pt idx="1070">
                  <c:v>2.64269</c:v>
                </c:pt>
                <c:pt idx="1071">
                  <c:v>2.62954</c:v>
                </c:pt>
                <c:pt idx="1072">
                  <c:v>2.5813000000000001</c:v>
                </c:pt>
                <c:pt idx="1073">
                  <c:v>2.5587300000000002</c:v>
                </c:pt>
                <c:pt idx="1074">
                  <c:v>2.5587300000000002</c:v>
                </c:pt>
                <c:pt idx="1075">
                  <c:v>2.5687799999999998</c:v>
                </c:pt>
                <c:pt idx="1076">
                  <c:v>2.5519099999999986</c:v>
                </c:pt>
                <c:pt idx="1077">
                  <c:v>2.5279799999999999</c:v>
                </c:pt>
                <c:pt idx="1078">
                  <c:v>2.4838300000000002</c:v>
                </c:pt>
                <c:pt idx="1079">
                  <c:v>2.46089</c:v>
                </c:pt>
                <c:pt idx="1080">
                  <c:v>2.3739499999999985</c:v>
                </c:pt>
                <c:pt idx="1081">
                  <c:v>2.3997499999999983</c:v>
                </c:pt>
                <c:pt idx="1082">
                  <c:v>2.4479899999999999</c:v>
                </c:pt>
                <c:pt idx="1083">
                  <c:v>2.4461300000000001</c:v>
                </c:pt>
                <c:pt idx="1084">
                  <c:v>2.3392299999999988</c:v>
                </c:pt>
                <c:pt idx="1085">
                  <c:v>2.2556499999999988</c:v>
                </c:pt>
                <c:pt idx="1086">
                  <c:v>1.83314</c:v>
                </c:pt>
                <c:pt idx="1087">
                  <c:v>1.6804800000000006</c:v>
                </c:pt>
                <c:pt idx="1088">
                  <c:v>1.3950100000000001</c:v>
                </c:pt>
                <c:pt idx="1089">
                  <c:v>0.76949000000000034</c:v>
                </c:pt>
                <c:pt idx="1090">
                  <c:v>0.52085000000000004</c:v>
                </c:pt>
                <c:pt idx="1091">
                  <c:v>0.61521999999999999</c:v>
                </c:pt>
                <c:pt idx="1092">
                  <c:v>1.54643</c:v>
                </c:pt>
                <c:pt idx="1093">
                  <c:v>1.5894599999999999</c:v>
                </c:pt>
                <c:pt idx="1094">
                  <c:v>1.4126199999999998</c:v>
                </c:pt>
                <c:pt idx="1095">
                  <c:v>1.1120099999999999</c:v>
                </c:pt>
                <c:pt idx="1096">
                  <c:v>0.23810000000000001</c:v>
                </c:pt>
                <c:pt idx="1097">
                  <c:v>0.45525000000000004</c:v>
                </c:pt>
                <c:pt idx="1098">
                  <c:v>0.88160000000000005</c:v>
                </c:pt>
                <c:pt idx="1099">
                  <c:v>0.83943000000000001</c:v>
                </c:pt>
                <c:pt idx="1100">
                  <c:v>0.70178000000000029</c:v>
                </c:pt>
                <c:pt idx="1101">
                  <c:v>0.32441000000000031</c:v>
                </c:pt>
                <c:pt idx="1102">
                  <c:v>8.6800000000000054E-3</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0.10614999999999998</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3.5160499999999972</c:v>
                </c:pt>
                <c:pt idx="1245">
                  <c:v>2.4371499999999986</c:v>
                </c:pt>
                <c:pt idx="1246">
                  <c:v>1.7437299999999993</c:v>
                </c:pt>
                <c:pt idx="1247">
                  <c:v>1.5282</c:v>
                </c:pt>
                <c:pt idx="1248">
                  <c:v>1.9337899999999999</c:v>
                </c:pt>
                <c:pt idx="1249">
                  <c:v>2.2364099999999985</c:v>
                </c:pt>
                <c:pt idx="1250">
                  <c:v>2.0980300000000001</c:v>
                </c:pt>
                <c:pt idx="1251">
                  <c:v>1.79705</c:v>
                </c:pt>
                <c:pt idx="1252">
                  <c:v>1.7199199999999992</c:v>
                </c:pt>
                <c:pt idx="1253">
                  <c:v>13.247079999999999</c:v>
                </c:pt>
                <c:pt idx="1254">
                  <c:v>15.291899999999998</c:v>
                </c:pt>
                <c:pt idx="1255">
                  <c:v>13.669120000000001</c:v>
                </c:pt>
                <c:pt idx="1256">
                  <c:v>5.3303200000000004</c:v>
                </c:pt>
                <c:pt idx="1257">
                  <c:v>3.0370399999999997</c:v>
                </c:pt>
                <c:pt idx="1258">
                  <c:v>2.4488599999999985</c:v>
                </c:pt>
                <c:pt idx="1259">
                  <c:v>2.1765499999999989</c:v>
                </c:pt>
                <c:pt idx="1260">
                  <c:v>1.9605999999999999</c:v>
                </c:pt>
                <c:pt idx="1261">
                  <c:v>1.9288799999999999</c:v>
                </c:pt>
                <c:pt idx="1262">
                  <c:v>2.0335399999999999</c:v>
                </c:pt>
                <c:pt idx="1263">
                  <c:v>2.1654900000000001</c:v>
                </c:pt>
                <c:pt idx="1264">
                  <c:v>2.1955</c:v>
                </c:pt>
                <c:pt idx="1265">
                  <c:v>2.11998</c:v>
                </c:pt>
                <c:pt idx="1266">
                  <c:v>2.0113399999999997</c:v>
                </c:pt>
                <c:pt idx="1267">
                  <c:v>1.9507000000000001</c:v>
                </c:pt>
                <c:pt idx="1268">
                  <c:v>1.8230899999999999</c:v>
                </c:pt>
                <c:pt idx="1269">
                  <c:v>8.8533900000000028</c:v>
                </c:pt>
                <c:pt idx="1270">
                  <c:v>17.078239999999983</c:v>
                </c:pt>
                <c:pt idx="1271">
                  <c:v>10.118460000000001</c:v>
                </c:pt>
                <c:pt idx="1272">
                  <c:v>9.3264800000000072</c:v>
                </c:pt>
                <c:pt idx="1273">
                  <c:v>23.248479999999983</c:v>
                </c:pt>
                <c:pt idx="1274">
                  <c:v>23.131329999999988</c:v>
                </c:pt>
                <c:pt idx="1275">
                  <c:v>18.289609999999985</c:v>
                </c:pt>
                <c:pt idx="1276">
                  <c:v>41.356089999999995</c:v>
                </c:pt>
                <c:pt idx="1277">
                  <c:v>51.372859999999996</c:v>
                </c:pt>
                <c:pt idx="1278">
                  <c:v>26.030239999999988</c:v>
                </c:pt>
                <c:pt idx="1279">
                  <c:v>21.14752</c:v>
                </c:pt>
                <c:pt idx="1280">
                  <c:v>20.978099999999984</c:v>
                </c:pt>
                <c:pt idx="1281">
                  <c:v>20.012930000000001</c:v>
                </c:pt>
                <c:pt idx="1282">
                  <c:v>19.446899999999989</c:v>
                </c:pt>
                <c:pt idx="1283">
                  <c:v>20.842529999999986</c:v>
                </c:pt>
                <c:pt idx="1284">
                  <c:v>34.048050000000003</c:v>
                </c:pt>
                <c:pt idx="1285">
                  <c:v>23.170390000000001</c:v>
                </c:pt>
                <c:pt idx="1286">
                  <c:v>19.43036</c:v>
                </c:pt>
                <c:pt idx="1287">
                  <c:v>16.698239999999981</c:v>
                </c:pt>
                <c:pt idx="1288">
                  <c:v>13.057220000000001</c:v>
                </c:pt>
                <c:pt idx="1289">
                  <c:v>11.928610000000001</c:v>
                </c:pt>
                <c:pt idx="1290">
                  <c:v>17.15239</c:v>
                </c:pt>
                <c:pt idx="1291">
                  <c:v>15.420200000000001</c:v>
                </c:pt>
                <c:pt idx="1292">
                  <c:v>16.179410000000001</c:v>
                </c:pt>
                <c:pt idx="1293">
                  <c:v>9.0526200000000028</c:v>
                </c:pt>
                <c:pt idx="1294">
                  <c:v>27.124030000000001</c:v>
                </c:pt>
                <c:pt idx="1295">
                  <c:v>141.55596</c:v>
                </c:pt>
                <c:pt idx="1296">
                  <c:v>111.04807</c:v>
                </c:pt>
                <c:pt idx="1297">
                  <c:v>63.890510000000013</c:v>
                </c:pt>
                <c:pt idx="1298">
                  <c:v>180.35224000000017</c:v>
                </c:pt>
                <c:pt idx="1299">
                  <c:v>56.123590000000021</c:v>
                </c:pt>
                <c:pt idx="1300">
                  <c:v>28.424429999999983</c:v>
                </c:pt>
                <c:pt idx="1301">
                  <c:v>31.489399999999986</c:v>
                </c:pt>
                <c:pt idx="1302">
                  <c:v>132.45057</c:v>
                </c:pt>
                <c:pt idx="1303">
                  <c:v>99.336860000000001</c:v>
                </c:pt>
                <c:pt idx="1304">
                  <c:v>80.185409999999962</c:v>
                </c:pt>
                <c:pt idx="1305">
                  <c:v>36.529020000000003</c:v>
                </c:pt>
                <c:pt idx="1306">
                  <c:v>105.563</c:v>
                </c:pt>
                <c:pt idx="1307">
                  <c:v>63.808570000000003</c:v>
                </c:pt>
                <c:pt idx="1308">
                  <c:v>92.064539999999994</c:v>
                </c:pt>
                <c:pt idx="1309">
                  <c:v>91.197450000000003</c:v>
                </c:pt>
                <c:pt idx="1310">
                  <c:v>113.346</c:v>
                </c:pt>
                <c:pt idx="1311">
                  <c:v>49.856979999999993</c:v>
                </c:pt>
                <c:pt idx="1312">
                  <c:v>95.590729999999994</c:v>
                </c:pt>
                <c:pt idx="1313">
                  <c:v>91.606779999999958</c:v>
                </c:pt>
                <c:pt idx="1314">
                  <c:v>94.761830000000003</c:v>
                </c:pt>
                <c:pt idx="1315">
                  <c:v>128.98837000000009</c:v>
                </c:pt>
                <c:pt idx="1316">
                  <c:v>49.186040000000006</c:v>
                </c:pt>
                <c:pt idx="1317">
                  <c:v>38.514920000000004</c:v>
                </c:pt>
                <c:pt idx="1318">
                  <c:v>44.002740000000003</c:v>
                </c:pt>
                <c:pt idx="1319">
                  <c:v>26.20692</c:v>
                </c:pt>
                <c:pt idx="1320">
                  <c:v>26.929409999999983</c:v>
                </c:pt>
                <c:pt idx="1321">
                  <c:v>29.23151</c:v>
                </c:pt>
                <c:pt idx="1322">
                  <c:v>74.322729999999979</c:v>
                </c:pt>
                <c:pt idx="1323">
                  <c:v>97.450069999999997</c:v>
                </c:pt>
                <c:pt idx="1324">
                  <c:v>81.069590000000005</c:v>
                </c:pt>
                <c:pt idx="1325">
                  <c:v>39.77787</c:v>
                </c:pt>
                <c:pt idx="1326">
                  <c:v>30.785799999999973</c:v>
                </c:pt>
                <c:pt idx="1327">
                  <c:v>100.96584</c:v>
                </c:pt>
                <c:pt idx="1328">
                  <c:v>91.887050000000002</c:v>
                </c:pt>
                <c:pt idx="1329">
                  <c:v>161.10936999999998</c:v>
                </c:pt>
                <c:pt idx="1330">
                  <c:v>44.732190000000024</c:v>
                </c:pt>
                <c:pt idx="1331">
                  <c:v>35.03389</c:v>
                </c:pt>
                <c:pt idx="1332">
                  <c:v>31.443829999999981</c:v>
                </c:pt>
                <c:pt idx="1333">
                  <c:v>26.943189999999984</c:v>
                </c:pt>
                <c:pt idx="1334">
                  <c:v>25.469809999999985</c:v>
                </c:pt>
                <c:pt idx="1335">
                  <c:v>23.155709999999988</c:v>
                </c:pt>
                <c:pt idx="1336">
                  <c:v>21.571639999999984</c:v>
                </c:pt>
              </c:numCache>
            </c:numRef>
          </c:yVal>
        </c:ser>
        <c:axId val="420205312"/>
        <c:axId val="420186752"/>
      </c:scatterChart>
      <c:dateAx>
        <c:axId val="420174848"/>
        <c:scaling>
          <c:orientation val="minMax"/>
        </c:scaling>
        <c:axPos val="b"/>
        <c:numFmt formatCode="[$-409]mmm\-yy;@" sourceLinked="0"/>
        <c:tickLblPos val="nextTo"/>
        <c:txPr>
          <a:bodyPr rot="-2700000" vert="horz"/>
          <a:lstStyle/>
          <a:p>
            <a:pPr>
              <a:defRPr/>
            </a:pPr>
            <a:endParaRPr lang="en-US"/>
          </a:p>
        </c:txPr>
        <c:crossAx val="420184832"/>
        <c:crosses val="autoZero"/>
        <c:auto val="1"/>
        <c:lblOffset val="100"/>
        <c:baseTimeUnit val="days"/>
      </c:dateAx>
      <c:valAx>
        <c:axId val="420184832"/>
        <c:scaling>
          <c:orientation val="minMax"/>
        </c:scaling>
        <c:axPos val="l"/>
        <c:majorGridlines/>
        <c:title>
          <c:tx>
            <c:rich>
              <a:bodyPr rot="-5400000" vert="horz"/>
              <a:lstStyle/>
              <a:p>
                <a:pPr>
                  <a:defRPr/>
                </a:pPr>
                <a:r>
                  <a:rPr lang="en-US"/>
                  <a:t>Rainfall (mm)</a:t>
                </a:r>
              </a:p>
            </c:rich>
          </c:tx>
        </c:title>
        <c:numFmt formatCode="General" sourceLinked="1"/>
        <c:tickLblPos val="nextTo"/>
        <c:crossAx val="420174848"/>
        <c:crosses val="autoZero"/>
        <c:crossBetween val="between"/>
        <c:majorUnit val="50"/>
      </c:valAx>
      <c:valAx>
        <c:axId val="420186752"/>
        <c:scaling>
          <c:orientation val="minMax"/>
        </c:scaling>
        <c:axPos val="r"/>
        <c:title>
          <c:tx>
            <c:rich>
              <a:bodyPr rot="-5400000" vert="horz"/>
              <a:lstStyle/>
              <a:p>
                <a:pPr>
                  <a:defRPr/>
                </a:pPr>
                <a:r>
                  <a:rPr lang="en-US"/>
                  <a:t>Discharge (ML/d)</a:t>
                </a:r>
              </a:p>
            </c:rich>
          </c:tx>
        </c:title>
        <c:numFmt formatCode="General" sourceLinked="1"/>
        <c:tickLblPos val="nextTo"/>
        <c:crossAx val="420205312"/>
        <c:crosses val="max"/>
        <c:crossBetween val="midCat"/>
        <c:majorUnit val="50"/>
      </c:valAx>
      <c:valAx>
        <c:axId val="420205312"/>
        <c:scaling>
          <c:orientation val="minMax"/>
        </c:scaling>
        <c:delete val="1"/>
        <c:axPos val="b"/>
        <c:numFmt formatCode="m/d/yyyy" sourceLinked="1"/>
        <c:tickLblPos val="none"/>
        <c:crossAx val="420186752"/>
        <c:crosses val="autoZero"/>
        <c:crossBetween val="midCat"/>
      </c:valAx>
    </c:plotArea>
    <c:legend>
      <c:legendPos val="b"/>
    </c:legend>
    <c:plotVisOnly val="1"/>
    <c:dispBlanksAs val="gap"/>
  </c:chart>
  <c:spPr>
    <a:solidFill>
      <a:schemeClr val="bg1"/>
    </a:solidFill>
    <a:ln>
      <a:noFill/>
    </a:ln>
  </c:spPr>
  <c:txPr>
    <a:bodyPr/>
    <a:lstStyle/>
    <a:p>
      <a:pPr>
        <a:defRPr sz="800" b="0">
          <a:latin typeface="Arial" panose="020B0604020202020204" pitchFamily="34" charset="0"/>
          <a:cs typeface="Arial" panose="020B0604020202020204" pitchFamily="34"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92AA5F-7B8D-4D5B-BBF3-8545F287DECA}">
  <ds:schemaRefs>
    <ds:schemaRef ds:uri="http://schemas.openxmlformats.org/officeDocument/2006/bibliography"/>
  </ds:schemaRefs>
</ds:datastoreItem>
</file>

<file path=customXml/itemProps2.xml><?xml version="1.0" encoding="utf-8"?>
<ds:datastoreItem xmlns:ds="http://schemas.openxmlformats.org/officeDocument/2006/customXml" ds:itemID="{8750E4AF-E690-4020-9CF4-B9D8BCAF5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23277</Words>
  <Characters>132682</Characters>
  <Application>Microsoft Office Word</Application>
  <DocSecurity>0</DocSecurity>
  <Lines>1105</Lines>
  <Paragraphs>311</Paragraphs>
  <ScaleCrop>false</ScaleCrop>
  <Company/>
  <LinksUpToDate>false</LinksUpToDate>
  <CharactersWithSpaces>155648</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Advice on Risks of Off-Site Migration of Leachate Spill Contaminants via the Groundwater Pathway</dc:title>
  <dc:creator/>
  <dc:description/>
  <cp:lastModifiedBy/>
  <cp:revision>1</cp:revision>
  <dcterms:created xsi:type="dcterms:W3CDTF">2014-08-27T04:12:00Z</dcterms:created>
  <dcterms:modified xsi:type="dcterms:W3CDTF">2014-08-27T04:12:00Z</dcterms:modified>
</cp:coreProperties>
</file>