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word/header29.xml" ContentType="application/vnd.openxmlformats-officedocument.wordprocessingml.header+xml"/>
  <Override PartName="/word/header16.xml" ContentType="application/vnd.openxmlformats-officedocument.wordprocessingml.header+xml"/>
  <Override PartName="/word/footer9.xml" ContentType="application/vnd.openxmlformats-officedocument.wordprocessingml.footer+xml"/>
  <Override PartName="/word/header27.xml" ContentType="application/vnd.openxmlformats-officedocument.wordprocessingml.header+xml"/>
  <Default Extension="wmf" ContentType="image/x-wmf"/>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header30.xml" ContentType="application/vnd.openxmlformats-officedocument.wordprocessingml.header+xml"/>
  <Override PartName="/word/footer14.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Default Extension="jpeg" ContentType="image/jpeg"/>
  <Default Extension="emf" ContentType="image/x-emf"/>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Override PartName="/word/header33.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699D" w:rsidRDefault="00B67E72" w:rsidP="0038699D">
      <w:pPr>
        <w:pStyle w:val="BR-normal-CopyrightPage"/>
      </w:pPr>
      <w:bookmarkStart w:id="0" w:name="_GoBack"/>
      <w:bookmarkEnd w:id="0"/>
      <w:r w:rsidRPr="00B67E72">
        <w:rPr>
          <w:noProof/>
        </w:rPr>
        <w:pict>
          <v:group id="Group 14" o:spid="_x0000_s1026" alt="Title: IESC and Department of the Environment logos&#10;&#10;The Independent Expert Scientific Committee on Coal Seam Gas and Large Coal Mining Development (IESC) symbol on the left, and the Australian Government Department of the Environment symbol on the right." style="position:absolute;margin-left:-15.35pt;margin-top:13.35pt;width:481.45pt;height:117.15pt;z-index:251692032"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The Independent Expert Scientific Committee on Coal Seam Gas and Large Coal Mining Development (IESC) symbol." style="position:absolute;top:2320;width:29615;height:106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7" o:title="The Independent Expert Scientific Committee on Coal Seam Gas and Large Coal Mining Development (IESC) symbol"/>
              <v:path arrowok="t"/>
            </v:shape>
            <v:shape id="Picture 20" o:spid="_x0000_s1028" type="#_x0000_t75" alt="The Australian Government Department of the Environment symbol." style="position:absolute;left:38077;width:23064;height:14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8" o:title="The Australian Government Department of the Environment symbol"/>
              <v:path arrowok="t"/>
            </v:shape>
            <w10:wrap type="square"/>
          </v:group>
        </w:pict>
      </w:r>
    </w:p>
    <w:p w:rsidR="00CE2CE2" w:rsidRDefault="00CE2CE2" w:rsidP="00383400">
      <w:pPr>
        <w:pStyle w:val="BRCoverPageH1"/>
        <w:spacing w:after="480"/>
        <w:ind w:left="2160"/>
      </w:pPr>
      <w:bookmarkStart w:id="1" w:name="_Toc358377019"/>
      <w:bookmarkStart w:id="2" w:name="_Toc358805456"/>
      <w:bookmarkStart w:id="3" w:name="_Toc358805579"/>
      <w:bookmarkStart w:id="4" w:name="_Toc380228952"/>
      <w:bookmarkStart w:id="5" w:name="_Toc386644387"/>
    </w:p>
    <w:p w:rsidR="00CE2CE2" w:rsidRDefault="00CE2CE2" w:rsidP="00F152AF">
      <w:pPr>
        <w:pStyle w:val="BRCoverPageH1"/>
        <w:ind w:left="2410"/>
      </w:pPr>
      <w:r w:rsidRPr="00533FE6">
        <w:t>Knowledge</w:t>
      </w:r>
      <w:r>
        <w:t xml:space="preserve"> </w:t>
      </w:r>
      <w:r w:rsidR="00E75A7F">
        <w:t>report</w:t>
      </w:r>
    </w:p>
    <w:p w:rsidR="00383400" w:rsidRDefault="00F65970" w:rsidP="00383400">
      <w:pPr>
        <w:pStyle w:val="BRCoverPageH2"/>
      </w:pPr>
      <w:bookmarkStart w:id="6" w:name="OLE_LINK1"/>
      <w:bookmarkStart w:id="7" w:name="OLE_LINK2"/>
      <w:r>
        <w:t xml:space="preserve">Ecological and </w:t>
      </w:r>
      <w:r w:rsidRPr="00383400">
        <w:t>hydrogeolo</w:t>
      </w:r>
      <w:r w:rsidR="00693BF2" w:rsidRPr="00383400">
        <w:t>gical</w:t>
      </w:r>
      <w:r w:rsidR="00693BF2">
        <w:t xml:space="preserve"> survey of the Great Artesian Basin springs - Springsure, Eulo, Bou</w:t>
      </w:r>
      <w:r w:rsidR="00383400">
        <w:t>rke and Bogan River supergroups</w:t>
      </w:r>
      <w:r w:rsidR="00693BF2">
        <w:t xml:space="preserve"> </w:t>
      </w:r>
    </w:p>
    <w:p w:rsidR="00CA626F" w:rsidRPr="00383400" w:rsidRDefault="00693BF2" w:rsidP="00383400">
      <w:pPr>
        <w:pStyle w:val="BRCoverPageH2b"/>
      </w:pPr>
      <w:r w:rsidRPr="00383400">
        <w:t>V</w:t>
      </w:r>
      <w:r w:rsidR="003160C8" w:rsidRPr="00383400">
        <w:t xml:space="preserve">olume 1: history, ecology and hydrogeology </w:t>
      </w:r>
      <w:bookmarkEnd w:id="1"/>
      <w:bookmarkEnd w:id="2"/>
      <w:bookmarkEnd w:id="3"/>
      <w:bookmarkEnd w:id="4"/>
      <w:bookmarkEnd w:id="5"/>
    </w:p>
    <w:bookmarkEnd w:id="6"/>
    <w:bookmarkEnd w:id="7"/>
    <w:p w:rsidR="00D126EC" w:rsidRDefault="00CA626F" w:rsidP="00383400">
      <w:pPr>
        <w:pStyle w:val="BRCoverPageH3"/>
      </w:pPr>
      <w:r w:rsidRPr="00383400">
        <w:t>This</w:t>
      </w:r>
      <w:r w:rsidRPr="00CF283E">
        <w:t xml:space="preserve"> </w:t>
      </w:r>
      <w:r w:rsidR="00A92F57" w:rsidRPr="00CE2CE2">
        <w:t>report</w:t>
      </w:r>
      <w:r w:rsidRPr="00CF283E">
        <w:rPr>
          <w:lang w:val="en-AU"/>
        </w:rPr>
        <w:t xml:space="preserve"> </w:t>
      </w:r>
      <w:r w:rsidRPr="00CF283E">
        <w:t>was commissioned by the</w:t>
      </w:r>
      <w:r>
        <w:t xml:space="preserve"> Department of the </w:t>
      </w:r>
      <w:r w:rsidRPr="00CA626F">
        <w:t>Environment</w:t>
      </w:r>
      <w:r w:rsidRPr="00CF283E">
        <w:t xml:space="preserve"> on the advice of the</w:t>
      </w:r>
      <w:r>
        <w:rPr>
          <w:lang w:val="en-AU"/>
        </w:rPr>
        <w:t xml:space="preserve"> </w:t>
      </w:r>
      <w:r w:rsidRPr="00766E73">
        <w:rPr>
          <w:lang w:val="en-AU"/>
        </w:rPr>
        <w:t>Interim</w:t>
      </w:r>
      <w:r w:rsidRPr="00CF283E">
        <w:rPr>
          <w:lang w:val="en-AU"/>
        </w:rPr>
        <w:t xml:space="preserve"> </w:t>
      </w:r>
      <w:r w:rsidRPr="00CF283E">
        <w:t xml:space="preserve">Independent Expert Scientific Committee on </w:t>
      </w:r>
      <w:r>
        <w:t xml:space="preserve">Coal Seam Gas and Coal </w:t>
      </w:r>
      <w:r w:rsidRPr="00383400">
        <w:t>Mining</w:t>
      </w:r>
      <w:r>
        <w:t xml:space="preserve">. </w:t>
      </w:r>
      <w:r w:rsidRPr="00CF283E">
        <w:t>The review was prepared by</w:t>
      </w:r>
      <w:r w:rsidR="00CE2CE2" w:rsidRPr="00CE2CE2">
        <w:t xml:space="preserve"> </w:t>
      </w:r>
      <w:r w:rsidR="00CE2CE2">
        <w:t xml:space="preserve">UniQuest </w:t>
      </w:r>
      <w:r w:rsidRPr="000061F4">
        <w:t>and</w:t>
      </w:r>
      <w:r w:rsidRPr="00CF283E">
        <w:t xml:space="preserve"> revised by the </w:t>
      </w:r>
      <w:r>
        <w:t xml:space="preserve">Department of the </w:t>
      </w:r>
      <w:r w:rsidRPr="004923D3">
        <w:t>Environment</w:t>
      </w:r>
      <w:r w:rsidR="00D126EC">
        <w:t xml:space="preserve"> following peer review.</w:t>
      </w:r>
    </w:p>
    <w:p w:rsidR="00CA626F" w:rsidRDefault="00C4558E" w:rsidP="00383400">
      <w:pPr>
        <w:pStyle w:val="BRCoverPageH3"/>
      </w:pPr>
      <w:r>
        <w:t>September</w:t>
      </w:r>
      <w:r w:rsidR="00B84DA1">
        <w:t xml:space="preserve"> </w:t>
      </w:r>
      <w:r w:rsidR="008F0E5A">
        <w:t>2014</w:t>
      </w:r>
    </w:p>
    <w:p w:rsidR="00AC7D91" w:rsidRDefault="00AC7D91" w:rsidP="00383400">
      <w:pPr>
        <w:pStyle w:val="BRCoverPageH3"/>
        <w:sectPr w:rsidR="00AC7D91" w:rsidSect="00D126EC">
          <w:headerReference w:type="even" r:id="rId9"/>
          <w:headerReference w:type="default" r:id="rId10"/>
          <w:footerReference w:type="even" r:id="rId11"/>
          <w:footerReference w:type="default" r:id="rId12"/>
          <w:headerReference w:type="first" r:id="rId13"/>
          <w:footerReference w:type="first" r:id="rId14"/>
          <w:pgSz w:w="11900" w:h="16840" w:code="9"/>
          <w:pgMar w:top="1960" w:right="1418" w:bottom="1418" w:left="1418" w:header="142" w:footer="709" w:gutter="0"/>
          <w:pgNumType w:fmt="lowerRoman" w:start="2"/>
          <w:cols w:space="284"/>
          <w:noEndnote/>
          <w:titlePg/>
          <w:docGrid w:linePitch="326"/>
        </w:sectPr>
      </w:pPr>
    </w:p>
    <w:p w:rsidR="00D126EC" w:rsidRDefault="00D126EC" w:rsidP="00FA5AD3">
      <w:pPr>
        <w:pStyle w:val="Page2Heading"/>
      </w:pPr>
      <w:bookmarkStart w:id="8" w:name="_Toc371671722"/>
      <w:r>
        <w:lastRenderedPageBreak/>
        <w:br w:type="page"/>
      </w:r>
    </w:p>
    <w:p w:rsidR="00374E26" w:rsidRPr="00810EE2" w:rsidRDefault="007F3F93" w:rsidP="00FA5AD3">
      <w:pPr>
        <w:pStyle w:val="Page2Heading"/>
      </w:pPr>
      <w:bookmarkStart w:id="9" w:name="_Toc398544310"/>
      <w:r w:rsidRPr="0023261D">
        <w:lastRenderedPageBreak/>
        <w:t>Copyright</w:t>
      </w:r>
      <w:bookmarkEnd w:id="9"/>
    </w:p>
    <w:p w:rsidR="00D9697E" w:rsidRDefault="00D9697E" w:rsidP="00240525">
      <w:pPr>
        <w:pStyle w:val="BRnormal10pt-CopyrightPage"/>
      </w:pPr>
      <w:bookmarkStart w:id="10" w:name="_Toc384302920"/>
      <w:bookmarkEnd w:id="8"/>
      <w:r>
        <w:t>© Copyright Commonwealth of Australia, 2014.</w:t>
      </w:r>
    </w:p>
    <w:p w:rsidR="00B84DA1" w:rsidRDefault="00D9697E" w:rsidP="00240525">
      <w:pPr>
        <w:pStyle w:val="BRnormal10pt-CopyrightPage"/>
        <w:rPr>
          <w:i/>
        </w:rPr>
      </w:pPr>
      <w:r w:rsidRPr="00CF283E">
        <w:rPr>
          <w:noProof/>
          <w:lang w:val="en-AU" w:eastAsia="en-AU"/>
        </w:rPr>
        <w:drawing>
          <wp:inline distT="0" distB="0" distL="0" distR="0">
            <wp:extent cx="1000125" cy="361950"/>
            <wp:effectExtent l="0" t="0" r="0"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D9697E" w:rsidRDefault="00693BF2" w:rsidP="00240525">
      <w:pPr>
        <w:pStyle w:val="BRnormal10pt-CopyrightPage"/>
      </w:pPr>
      <w:r w:rsidRPr="00693BF2">
        <w:rPr>
          <w:i/>
        </w:rPr>
        <w:t xml:space="preserve">Ecological and hydrogeological survey of the Great Artesian Basin springs - Springsure, Eulo, Bourke and Bogan </w:t>
      </w:r>
      <w:r w:rsidR="0010772A">
        <w:rPr>
          <w:i/>
        </w:rPr>
        <w:t>River supergroups,</w:t>
      </w:r>
      <w:r w:rsidRPr="00693BF2">
        <w:rPr>
          <w:i/>
        </w:rPr>
        <w:t xml:space="preserve"> Volume 1: history, ecology and hydrogeology</w:t>
      </w:r>
      <w:r w:rsidR="00B84DA1">
        <w:rPr>
          <w:i/>
        </w:rPr>
        <w:t xml:space="preserve">, Knowledge </w:t>
      </w:r>
      <w:r w:rsidR="00C4558E">
        <w:rPr>
          <w:i/>
        </w:rPr>
        <w:t>report</w:t>
      </w:r>
      <w:r w:rsidR="008F0E5A">
        <w:t xml:space="preserve"> </w:t>
      </w:r>
      <w:r w:rsidR="00D9697E">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sidR="00C74C60">
          <w:rPr>
            <w:rFonts w:ascii="ZWAdobeF" w:hAnsi="ZWAdobeF" w:cs="ZWAdobeF"/>
            <w:sz w:val="2"/>
            <w:szCs w:val="2"/>
          </w:rPr>
          <w:t>84TU</w:t>
        </w:r>
        <w:r w:rsidR="00D9697E" w:rsidRPr="001A1D40">
          <w:rPr>
            <w:rStyle w:val="Hyperlink"/>
            <w:color w:val="1F497D" w:themeColor="text2"/>
          </w:rPr>
          <w:t>http://creativecommons.org/licenses/by/3.0/au/</w:t>
        </w:r>
        <w:r w:rsidR="00C74C60">
          <w:rPr>
            <w:rStyle w:val="Hyperlink"/>
            <w:rFonts w:ascii="ZWAdobeF" w:hAnsi="ZWAdobeF" w:cs="ZWAdobeF"/>
            <w:color w:val="auto"/>
            <w:sz w:val="2"/>
            <w:szCs w:val="2"/>
            <w:u w:val="none"/>
          </w:rPr>
          <w:t>U84T</w:t>
        </w:r>
      </w:hyperlink>
      <w:r w:rsidR="00D9697E">
        <w:t xml:space="preserve"> </w:t>
      </w:r>
    </w:p>
    <w:p w:rsidR="00D9697E" w:rsidRDefault="00D9697E" w:rsidP="00240525">
      <w:pPr>
        <w:pStyle w:val="BRnormal10pt-CopyrightPage"/>
      </w:pPr>
      <w:r>
        <w:t>This report should be attributed as ‘</w:t>
      </w:r>
      <w:r w:rsidR="00E75A7F">
        <w:t xml:space="preserve">Commonwealth of Australia 2014, </w:t>
      </w:r>
      <w:r w:rsidR="00693BF2" w:rsidRPr="00693BF2">
        <w:rPr>
          <w:i/>
        </w:rPr>
        <w:t xml:space="preserve">Ecological and hydrogeological survey of the Great Artesian Basin springs - Springsure, Eulo, </w:t>
      </w:r>
      <w:proofErr w:type="gramStart"/>
      <w:r w:rsidR="00693BF2" w:rsidRPr="00693BF2">
        <w:rPr>
          <w:i/>
        </w:rPr>
        <w:t>Bourke</w:t>
      </w:r>
      <w:proofErr w:type="gramEnd"/>
      <w:r w:rsidR="00693BF2" w:rsidRPr="00693BF2">
        <w:rPr>
          <w:i/>
        </w:rPr>
        <w:t xml:space="preserve"> and Bogan River supergroups. Volume 1: history, ecology and hydrogeology</w:t>
      </w:r>
      <w:r>
        <w:t xml:space="preserve">, </w:t>
      </w:r>
      <w:r w:rsidR="00D80E16">
        <w:rPr>
          <w:i/>
        </w:rPr>
        <w:t xml:space="preserve">Knowledge </w:t>
      </w:r>
      <w:r w:rsidR="00E75A7F">
        <w:rPr>
          <w:i/>
        </w:rPr>
        <w:t>report</w:t>
      </w:r>
      <w:r w:rsidR="00D80E16">
        <w:rPr>
          <w:i/>
        </w:rPr>
        <w:t>,</w:t>
      </w:r>
      <w:r w:rsidR="00D80E16">
        <w:t xml:space="preserve"> prepared by UniQuest for the Department of the Environment, </w:t>
      </w:r>
      <w:r>
        <w:t>Commonwealth of Australia’.</w:t>
      </w:r>
    </w:p>
    <w:p w:rsidR="00D9697E" w:rsidRDefault="00D9697E" w:rsidP="00240525">
      <w:pPr>
        <w:pStyle w:val="BRnormal10pt-CopyrightPage"/>
      </w:pPr>
      <w:r>
        <w:t>The Commonwealth of Australia has made all reasonable efforts to identify content supplied by third parties using the following format ‘© Copyright, [</w:t>
      </w:r>
      <w:r>
        <w:rPr>
          <w:i/>
          <w:iCs/>
        </w:rPr>
        <w:t>name of third party</w:t>
      </w:r>
      <w:r>
        <w:t>] ’.</w:t>
      </w:r>
    </w:p>
    <w:p w:rsidR="00D9697E" w:rsidRPr="0075269C" w:rsidRDefault="00D9697E" w:rsidP="00240525">
      <w:pPr>
        <w:pStyle w:val="BRnormal10pt-CopyrightPage"/>
      </w:pPr>
      <w:r w:rsidRPr="0075269C">
        <w:t xml:space="preserve">Enquiries concerning reproduction and rights should be addressed to: </w:t>
      </w:r>
    </w:p>
    <w:p w:rsidR="00D9697E" w:rsidRPr="00240525" w:rsidRDefault="00D9697E" w:rsidP="00240525">
      <w:pPr>
        <w:pStyle w:val="Page2address"/>
      </w:pPr>
      <w:r w:rsidRPr="0075269C">
        <w:t xml:space="preserve">Department of the </w:t>
      </w:r>
      <w:r w:rsidRPr="00240525">
        <w:t xml:space="preserve">Environment, Public Affairs </w:t>
      </w:r>
    </w:p>
    <w:p w:rsidR="00D9697E" w:rsidRPr="0075269C" w:rsidRDefault="00D9697E" w:rsidP="00240525">
      <w:pPr>
        <w:pStyle w:val="Page2address"/>
      </w:pPr>
      <w:r w:rsidRPr="00240525">
        <w:t>GPO Box 787 Can</w:t>
      </w:r>
      <w:r w:rsidRPr="0075269C">
        <w:t>berra ACT 2601</w:t>
      </w:r>
    </w:p>
    <w:p w:rsidR="00D9697E" w:rsidRPr="0075269C" w:rsidRDefault="00D9697E" w:rsidP="00240525">
      <w:pPr>
        <w:pStyle w:val="BRnormal10pt-CopyrightPage"/>
      </w:pPr>
      <w:r w:rsidRPr="00240525">
        <w:t>Or</w:t>
      </w:r>
      <w:r w:rsidRPr="0075269C">
        <w:t xml:space="preserve"> by email to:  public.affairs@environment.gov.au</w:t>
      </w:r>
    </w:p>
    <w:p w:rsidR="00D9697E" w:rsidRPr="00DD20BC" w:rsidRDefault="00D9697E" w:rsidP="00240525">
      <w:pPr>
        <w:pStyle w:val="BRnormal10pt-CopyrightPage"/>
        <w:rPr>
          <w:rStyle w:val="Hyperlink"/>
          <w:color w:val="auto"/>
          <w:u w:val="none"/>
        </w:rPr>
      </w:pPr>
      <w:r w:rsidRPr="00DD20BC">
        <w:t xml:space="preserve">This publication can be </w:t>
      </w:r>
      <w:r w:rsidRPr="006B4757">
        <w:t xml:space="preserve">accessed at: </w:t>
      </w:r>
      <w:r w:rsidR="006B4757" w:rsidRPr="006B4757">
        <w:t>www.iesc.environment.gov.au</w:t>
      </w:r>
    </w:p>
    <w:p w:rsidR="00DD20BC" w:rsidRPr="0023261D" w:rsidRDefault="00DD20BC" w:rsidP="00FA5AD3">
      <w:pPr>
        <w:pStyle w:val="Page2Heading"/>
      </w:pPr>
      <w:bookmarkStart w:id="11" w:name="_Toc398544311"/>
      <w:r w:rsidRPr="0023261D">
        <w:t>Acknowledgements</w:t>
      </w:r>
      <w:bookmarkEnd w:id="10"/>
      <w:bookmarkEnd w:id="11"/>
    </w:p>
    <w:p w:rsidR="00CE2CE2" w:rsidRDefault="00CE2CE2" w:rsidP="00CE2CE2">
      <w:pPr>
        <w:pStyle w:val="BRnormal10pt-CopyrightPage"/>
      </w:pPr>
      <w:r w:rsidRPr="0075269C">
        <w:t xml:space="preserve">This </w:t>
      </w:r>
      <w:r>
        <w:t xml:space="preserve">knowledge report </w:t>
      </w:r>
      <w:r w:rsidRPr="0075269C">
        <w:t xml:space="preserve">was commissioned by the Department of the Environment on the advice of the Interim Independent Expert Scientific Committee on Coal Seam Gas and Coal Mining. The </w:t>
      </w:r>
      <w:r>
        <w:t xml:space="preserve">report </w:t>
      </w:r>
      <w:r w:rsidRPr="0075269C">
        <w:t>was prepared by</w:t>
      </w:r>
      <w:r>
        <w:t xml:space="preserve"> UniQuest with input from:</w:t>
      </w:r>
    </w:p>
    <w:p w:rsidR="00F65970" w:rsidRDefault="00CE2CE2">
      <w:pPr>
        <w:pStyle w:val="BRdotpoint-versopage"/>
      </w:pPr>
      <w:r w:rsidRPr="00D80E16">
        <w:t>A/Prof Rod Fensham – School of Biological Sciences, University of Queensland</w:t>
      </w:r>
    </w:p>
    <w:p w:rsidR="00F65970" w:rsidRDefault="00CE2CE2">
      <w:pPr>
        <w:pStyle w:val="BRdotpoint-versopage"/>
      </w:pPr>
      <w:r w:rsidRPr="007D4D79">
        <w:t>Prof Joan Esterle – School of Earth Sciences, University of Queensland</w:t>
      </w:r>
    </w:p>
    <w:p w:rsidR="00F65970" w:rsidRDefault="00CE2CE2">
      <w:pPr>
        <w:pStyle w:val="BRdotpoint-versopage"/>
      </w:pPr>
      <w:r w:rsidRPr="007D4D79">
        <w:t>Dr Sue Vi</w:t>
      </w:r>
      <w:r w:rsidRPr="004F255A">
        <w:t>nk – Centre for Water in the Minerals Industry, University of Queensland</w:t>
      </w:r>
    </w:p>
    <w:p w:rsidR="00F65970" w:rsidRDefault="00CE2CE2">
      <w:pPr>
        <w:pStyle w:val="BRdotpoint-versopage"/>
      </w:pPr>
      <w:r w:rsidRPr="00E17B79">
        <w:t>Ms Alexandra Wolhuter – Centre for Water in the Minerals Industry, University of Queensland</w:t>
      </w:r>
    </w:p>
    <w:p w:rsidR="00F65970" w:rsidRDefault="00CE2CE2">
      <w:pPr>
        <w:pStyle w:val="BRdotpoint-versopage"/>
      </w:pPr>
      <w:r w:rsidRPr="00031B53">
        <w:t>Ms Jennifer Silcock – School of Biological Sciences, University of Queensland</w:t>
      </w:r>
    </w:p>
    <w:p w:rsidR="00F65970" w:rsidRDefault="00CE2CE2">
      <w:pPr>
        <w:pStyle w:val="BRdotpoint-versopage"/>
      </w:pPr>
      <w:r w:rsidRPr="00E76FE2">
        <w:t xml:space="preserve">Ms Kimberley </w:t>
      </w:r>
      <w:r w:rsidRPr="001C2996">
        <w:t>Hines – School of Earth Sciences, University of Queensland</w:t>
      </w:r>
    </w:p>
    <w:p w:rsidR="00F65970" w:rsidRDefault="00CE2CE2">
      <w:pPr>
        <w:pStyle w:val="BRdotpoint-versopage"/>
      </w:pPr>
      <w:r w:rsidRPr="007C7A78">
        <w:t>Mr Jeremy Drimer – QLD Department of Science, Information Technology, I</w:t>
      </w:r>
      <w:r w:rsidRPr="007B0C4A">
        <w:t>nnovation &amp; the Arts               </w:t>
      </w:r>
    </w:p>
    <w:p w:rsidR="00CE2CE2" w:rsidRDefault="00CE2CE2" w:rsidP="00CE2CE2">
      <w:pPr>
        <w:pStyle w:val="BRnormal10pt-CopyrightPage"/>
      </w:pPr>
      <w:r w:rsidRPr="0075269C">
        <w:rPr>
          <w:color w:val="000000"/>
          <w:lang w:val="en-GB"/>
        </w:rPr>
        <w:t xml:space="preserve">It was </w:t>
      </w:r>
      <w:r w:rsidRPr="0075269C">
        <w:t xml:space="preserve">revised by the </w:t>
      </w:r>
      <w:r>
        <w:t xml:space="preserve">Department of the Environment </w:t>
      </w:r>
      <w:r w:rsidRPr="0075269C">
        <w:t xml:space="preserve">following peer </w:t>
      </w:r>
      <w:r w:rsidRPr="001E4FFD">
        <w:t>review</w:t>
      </w:r>
      <w:r w:rsidR="009808A8">
        <w:t xml:space="preserve"> by Dr MA (Rien) Habermehl</w:t>
      </w:r>
      <w:r>
        <w:t xml:space="preserve"> </w:t>
      </w:r>
      <w:r w:rsidR="009808A8">
        <w:t>(</w:t>
      </w:r>
      <w:r>
        <w:t>Cons</w:t>
      </w:r>
      <w:r w:rsidR="009D4AA3">
        <w:t>u</w:t>
      </w:r>
      <w:r>
        <w:t>ltant Hydroge</w:t>
      </w:r>
      <w:r w:rsidR="006A7FB7">
        <w:t>o</w:t>
      </w:r>
      <w:r>
        <w:t>logist</w:t>
      </w:r>
      <w:r w:rsidR="009808A8">
        <w:t>)</w:t>
      </w:r>
      <w:r>
        <w:t xml:space="preserve"> </w:t>
      </w:r>
      <w:r w:rsidRPr="0075269C">
        <w:rPr>
          <w:color w:val="000000"/>
          <w:lang w:val="en-GB"/>
        </w:rPr>
        <w:t>and</w:t>
      </w:r>
      <w:r w:rsidRPr="0075269C">
        <w:t xml:space="preserve"> relevant Queensland, New South Wales and South Aus</w:t>
      </w:r>
      <w:r>
        <w:t xml:space="preserve">tralian Government departments. </w:t>
      </w:r>
    </w:p>
    <w:p w:rsidR="001855E0" w:rsidRPr="00CE2CE2" w:rsidRDefault="00200FE0" w:rsidP="00FA5AD3">
      <w:pPr>
        <w:pStyle w:val="Page2Heading"/>
      </w:pPr>
      <w:bookmarkStart w:id="12" w:name="_Toc370301050"/>
      <w:bookmarkStart w:id="13" w:name="_Toc371671726"/>
      <w:bookmarkStart w:id="14" w:name="_Toc398544312"/>
      <w:r w:rsidRPr="00CE2CE2">
        <w:lastRenderedPageBreak/>
        <w:t>Disclaimer</w:t>
      </w:r>
      <w:bookmarkEnd w:id="12"/>
      <w:bookmarkEnd w:id="13"/>
      <w:bookmarkEnd w:id="14"/>
    </w:p>
    <w:p w:rsidR="00A5593A" w:rsidRPr="00CE2CE2" w:rsidRDefault="00A5593A" w:rsidP="00A5593A">
      <w:pPr>
        <w:pStyle w:val="BR-normal-CopyrightPage"/>
      </w:pPr>
      <w:bookmarkStart w:id="15" w:name="_Toc384302924"/>
      <w:r w:rsidRPr="00CE2CE2">
        <w:t xml:space="preserve">The views and opinions expressed in this publication are those of the authors and do not necessarily reflect those of the Australian Government or the Minister for the Environment or the Interim Independent Expert Scientific Committee on Coal Seam Gas and Coal Mining or the statutory </w:t>
      </w:r>
      <w:r w:rsidR="00B65881" w:rsidRPr="00CE2CE2">
        <w:t>Independent Expert Scientific Committee on Coal Seam Gas and Large Coal Mining Development</w:t>
      </w:r>
      <w:r w:rsidR="008529EF" w:rsidRPr="00CE2CE2">
        <w:t xml:space="preserve"> (IESC)</w:t>
      </w:r>
      <w:r w:rsidRPr="00CE2CE2">
        <w:t>.</w:t>
      </w:r>
      <w:r w:rsidRPr="00CE2CE2">
        <w:br/>
      </w:r>
      <w:r w:rsidRPr="00CE2CE2">
        <w:br/>
        <w:t>While reasonable efforts have been made to ensure that the contents of this publication are factually correct, the Commonwealth and IESC do not accept responsibility for the accuracy or completeness of the contents, and shall not be liable for any loss or damage that may be occasioned directly or indirectly through the use of, or reliance on, the contents of this publication.</w:t>
      </w:r>
    </w:p>
    <w:bookmarkEnd w:id="15"/>
    <w:p w:rsidR="00810EE2" w:rsidRPr="0005591A" w:rsidRDefault="00810EE2" w:rsidP="00240525">
      <w:pPr>
        <w:pStyle w:val="BRnormal10pt-CopyrightPage"/>
      </w:pPr>
      <w:r w:rsidRPr="0005591A">
        <w:br w:type="page"/>
      </w:r>
    </w:p>
    <w:bookmarkStart w:id="16" w:name="_Toc398544313" w:displacedByCustomXml="next"/>
    <w:sdt>
      <w:sdtPr>
        <w:rPr>
          <w:rFonts w:asciiTheme="minorHAnsi" w:hAnsiTheme="minorHAnsi" w:cstheme="minorBidi"/>
          <w:b w:val="0"/>
          <w:bCs w:val="0"/>
          <w:color w:val="auto"/>
          <w:sz w:val="24"/>
          <w:szCs w:val="24"/>
          <w:lang w:val="en-US"/>
        </w:rPr>
        <w:id w:val="-891036755"/>
        <w:docPartObj>
          <w:docPartGallery w:val="Table of Contents"/>
          <w:docPartUnique/>
        </w:docPartObj>
      </w:sdtPr>
      <w:sdtEndPr>
        <w:rPr>
          <w:rFonts w:ascii="Arial" w:hAnsi="Arial"/>
          <w:noProof/>
          <w:sz w:val="20"/>
          <w:szCs w:val="22"/>
        </w:rPr>
      </w:sdtEndPr>
      <w:sdtContent>
        <w:p w:rsidR="00F65970" w:rsidRDefault="00810EE2">
          <w:pPr>
            <w:pStyle w:val="SummaryH1"/>
          </w:pPr>
          <w:r w:rsidRPr="0023261D">
            <w:t>Contents</w:t>
          </w:r>
          <w:bookmarkEnd w:id="16"/>
        </w:p>
        <w:p w:rsidR="00174ACD" w:rsidRDefault="00B67E72">
          <w:pPr>
            <w:pStyle w:val="TOC2"/>
            <w:tabs>
              <w:tab w:val="right" w:leader="dot" w:pos="9054"/>
            </w:tabs>
            <w:rPr>
              <w:rFonts w:asciiTheme="minorHAnsi" w:hAnsiTheme="minorHAnsi"/>
              <w:noProof/>
              <w:sz w:val="22"/>
              <w:lang w:val="en-AU" w:eastAsia="en-AU"/>
            </w:rPr>
          </w:pPr>
          <w:r>
            <w:rPr>
              <w:noProof/>
            </w:rPr>
            <w:fldChar w:fldCharType="begin"/>
          </w:r>
          <w:r w:rsidR="00810EE2">
            <w:rPr>
              <w:noProof/>
            </w:rPr>
            <w:instrText xml:space="preserve"> TOC \o "1-2" \h \z \u </w:instrText>
          </w:r>
          <w:r>
            <w:rPr>
              <w:noProof/>
            </w:rPr>
            <w:fldChar w:fldCharType="separate"/>
          </w:r>
          <w:hyperlink w:anchor="_Toc398544310" w:history="1">
            <w:r w:rsidR="00174ACD" w:rsidRPr="00E51EC7">
              <w:rPr>
                <w:rStyle w:val="Hyperlink"/>
                <w:noProof/>
              </w:rPr>
              <w:t>Copyright</w:t>
            </w:r>
            <w:r w:rsidR="00174ACD">
              <w:rPr>
                <w:noProof/>
                <w:webHidden/>
              </w:rPr>
              <w:tab/>
            </w:r>
            <w:r>
              <w:rPr>
                <w:noProof/>
                <w:webHidden/>
              </w:rPr>
              <w:fldChar w:fldCharType="begin"/>
            </w:r>
            <w:r w:rsidR="00174ACD">
              <w:rPr>
                <w:noProof/>
                <w:webHidden/>
              </w:rPr>
              <w:instrText xml:space="preserve"> PAGEREF _Toc398544310 \h </w:instrText>
            </w:r>
            <w:r>
              <w:rPr>
                <w:noProof/>
                <w:webHidden/>
              </w:rPr>
            </w:r>
            <w:r>
              <w:rPr>
                <w:noProof/>
                <w:webHidden/>
              </w:rPr>
              <w:fldChar w:fldCharType="separate"/>
            </w:r>
            <w:r w:rsidR="000F55FD">
              <w:rPr>
                <w:noProof/>
                <w:webHidden/>
              </w:rPr>
              <w:t>iii</w:t>
            </w:r>
            <w:r>
              <w:rPr>
                <w:noProof/>
                <w:webHidden/>
              </w:rPr>
              <w:fldChar w:fldCharType="end"/>
            </w:r>
          </w:hyperlink>
        </w:p>
        <w:p w:rsidR="00174ACD" w:rsidRDefault="00B67E72">
          <w:pPr>
            <w:pStyle w:val="TOC2"/>
            <w:tabs>
              <w:tab w:val="right" w:leader="dot" w:pos="9054"/>
            </w:tabs>
            <w:rPr>
              <w:rFonts w:asciiTheme="minorHAnsi" w:hAnsiTheme="minorHAnsi"/>
              <w:noProof/>
              <w:sz w:val="22"/>
              <w:lang w:val="en-AU" w:eastAsia="en-AU"/>
            </w:rPr>
          </w:pPr>
          <w:hyperlink w:anchor="_Toc398544311" w:history="1">
            <w:r w:rsidR="00174ACD" w:rsidRPr="00E51EC7">
              <w:rPr>
                <w:rStyle w:val="Hyperlink"/>
                <w:noProof/>
              </w:rPr>
              <w:t>Acknowledgements</w:t>
            </w:r>
            <w:r w:rsidR="00174ACD">
              <w:rPr>
                <w:noProof/>
                <w:webHidden/>
              </w:rPr>
              <w:tab/>
            </w:r>
            <w:r>
              <w:rPr>
                <w:noProof/>
                <w:webHidden/>
              </w:rPr>
              <w:fldChar w:fldCharType="begin"/>
            </w:r>
            <w:r w:rsidR="00174ACD">
              <w:rPr>
                <w:noProof/>
                <w:webHidden/>
              </w:rPr>
              <w:instrText xml:space="preserve"> PAGEREF _Toc398544311 \h </w:instrText>
            </w:r>
            <w:r>
              <w:rPr>
                <w:noProof/>
                <w:webHidden/>
              </w:rPr>
            </w:r>
            <w:r>
              <w:rPr>
                <w:noProof/>
                <w:webHidden/>
              </w:rPr>
              <w:fldChar w:fldCharType="separate"/>
            </w:r>
            <w:r w:rsidR="000F55FD">
              <w:rPr>
                <w:noProof/>
                <w:webHidden/>
              </w:rPr>
              <w:t>iii</w:t>
            </w:r>
            <w:r>
              <w:rPr>
                <w:noProof/>
                <w:webHidden/>
              </w:rPr>
              <w:fldChar w:fldCharType="end"/>
            </w:r>
          </w:hyperlink>
        </w:p>
        <w:p w:rsidR="00174ACD" w:rsidRDefault="00B67E72">
          <w:pPr>
            <w:pStyle w:val="TOC2"/>
            <w:tabs>
              <w:tab w:val="right" w:leader="dot" w:pos="9054"/>
            </w:tabs>
            <w:rPr>
              <w:rFonts w:asciiTheme="minorHAnsi" w:hAnsiTheme="minorHAnsi"/>
              <w:noProof/>
              <w:sz w:val="22"/>
              <w:lang w:val="en-AU" w:eastAsia="en-AU"/>
            </w:rPr>
          </w:pPr>
          <w:hyperlink w:anchor="_Toc398544312" w:history="1">
            <w:r w:rsidR="00174ACD" w:rsidRPr="00E51EC7">
              <w:rPr>
                <w:rStyle w:val="Hyperlink"/>
                <w:noProof/>
              </w:rPr>
              <w:t>Disclaimer</w:t>
            </w:r>
            <w:r w:rsidR="00174ACD">
              <w:rPr>
                <w:noProof/>
                <w:webHidden/>
              </w:rPr>
              <w:tab/>
            </w:r>
            <w:r>
              <w:rPr>
                <w:noProof/>
                <w:webHidden/>
              </w:rPr>
              <w:fldChar w:fldCharType="begin"/>
            </w:r>
            <w:r w:rsidR="00174ACD">
              <w:rPr>
                <w:noProof/>
                <w:webHidden/>
              </w:rPr>
              <w:instrText xml:space="preserve"> PAGEREF _Toc398544312 \h </w:instrText>
            </w:r>
            <w:r>
              <w:rPr>
                <w:noProof/>
                <w:webHidden/>
              </w:rPr>
            </w:r>
            <w:r>
              <w:rPr>
                <w:noProof/>
                <w:webHidden/>
              </w:rPr>
              <w:fldChar w:fldCharType="separate"/>
            </w:r>
            <w:r w:rsidR="000F55FD">
              <w:rPr>
                <w:noProof/>
                <w:webHidden/>
              </w:rPr>
              <w:t>iv</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13" w:history="1">
            <w:r w:rsidR="00174ACD" w:rsidRPr="00E51EC7">
              <w:rPr>
                <w:rStyle w:val="Hyperlink"/>
                <w:noProof/>
              </w:rPr>
              <w:t>Contents</w:t>
            </w:r>
            <w:r w:rsidR="00174ACD">
              <w:rPr>
                <w:noProof/>
                <w:webHidden/>
              </w:rPr>
              <w:tab/>
            </w:r>
            <w:r>
              <w:rPr>
                <w:noProof/>
                <w:webHidden/>
              </w:rPr>
              <w:fldChar w:fldCharType="begin"/>
            </w:r>
            <w:r w:rsidR="00174ACD">
              <w:rPr>
                <w:noProof/>
                <w:webHidden/>
              </w:rPr>
              <w:instrText xml:space="preserve"> PAGEREF _Toc398544313 \h </w:instrText>
            </w:r>
            <w:r>
              <w:rPr>
                <w:noProof/>
                <w:webHidden/>
              </w:rPr>
            </w:r>
            <w:r>
              <w:rPr>
                <w:noProof/>
                <w:webHidden/>
              </w:rPr>
              <w:fldChar w:fldCharType="separate"/>
            </w:r>
            <w:r w:rsidR="000F55FD">
              <w:rPr>
                <w:noProof/>
                <w:webHidden/>
              </w:rPr>
              <w:t>v</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14" w:history="1">
            <w:r w:rsidR="00174ACD" w:rsidRPr="00E51EC7">
              <w:rPr>
                <w:rStyle w:val="Hyperlink"/>
                <w:noProof/>
              </w:rPr>
              <w:t>Summary</w:t>
            </w:r>
            <w:r w:rsidR="00174ACD">
              <w:rPr>
                <w:noProof/>
                <w:webHidden/>
              </w:rPr>
              <w:tab/>
            </w:r>
            <w:r>
              <w:rPr>
                <w:noProof/>
                <w:webHidden/>
              </w:rPr>
              <w:fldChar w:fldCharType="begin"/>
            </w:r>
            <w:r w:rsidR="00174ACD">
              <w:rPr>
                <w:noProof/>
                <w:webHidden/>
              </w:rPr>
              <w:instrText xml:space="preserve"> PAGEREF _Toc398544314 \h </w:instrText>
            </w:r>
            <w:r>
              <w:rPr>
                <w:noProof/>
                <w:webHidden/>
              </w:rPr>
            </w:r>
            <w:r>
              <w:rPr>
                <w:noProof/>
                <w:webHidden/>
              </w:rPr>
              <w:fldChar w:fldCharType="separate"/>
            </w:r>
            <w:r w:rsidR="000F55FD">
              <w:rPr>
                <w:noProof/>
                <w:webHidden/>
              </w:rPr>
              <w:t>vii</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15" w:history="1">
            <w:r w:rsidR="00174ACD" w:rsidRPr="00E51EC7">
              <w:rPr>
                <w:rStyle w:val="Hyperlink"/>
                <w:noProof/>
              </w:rPr>
              <w:t>Abbreviations</w:t>
            </w:r>
            <w:r w:rsidR="00174ACD">
              <w:rPr>
                <w:noProof/>
                <w:webHidden/>
              </w:rPr>
              <w:tab/>
            </w:r>
            <w:r>
              <w:rPr>
                <w:noProof/>
                <w:webHidden/>
              </w:rPr>
              <w:fldChar w:fldCharType="begin"/>
            </w:r>
            <w:r w:rsidR="00174ACD">
              <w:rPr>
                <w:noProof/>
                <w:webHidden/>
              </w:rPr>
              <w:instrText xml:space="preserve"> PAGEREF _Toc398544315 \h </w:instrText>
            </w:r>
            <w:r>
              <w:rPr>
                <w:noProof/>
                <w:webHidden/>
              </w:rPr>
            </w:r>
            <w:r>
              <w:rPr>
                <w:noProof/>
                <w:webHidden/>
              </w:rPr>
              <w:fldChar w:fldCharType="separate"/>
            </w:r>
            <w:r w:rsidR="000F55FD">
              <w:rPr>
                <w:noProof/>
                <w:webHidden/>
              </w:rPr>
              <w:t>x</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16" w:history="1">
            <w:r w:rsidR="00174ACD" w:rsidRPr="00E51EC7">
              <w:rPr>
                <w:rStyle w:val="Hyperlink"/>
                <w:noProof/>
              </w:rPr>
              <w:t>Glossary</w:t>
            </w:r>
            <w:r w:rsidR="00174ACD">
              <w:rPr>
                <w:noProof/>
                <w:webHidden/>
              </w:rPr>
              <w:tab/>
            </w:r>
            <w:r>
              <w:rPr>
                <w:noProof/>
                <w:webHidden/>
              </w:rPr>
              <w:fldChar w:fldCharType="begin"/>
            </w:r>
            <w:r w:rsidR="00174ACD">
              <w:rPr>
                <w:noProof/>
                <w:webHidden/>
              </w:rPr>
              <w:instrText xml:space="preserve"> PAGEREF _Toc398544316 \h </w:instrText>
            </w:r>
            <w:r>
              <w:rPr>
                <w:noProof/>
                <w:webHidden/>
              </w:rPr>
            </w:r>
            <w:r>
              <w:rPr>
                <w:noProof/>
                <w:webHidden/>
              </w:rPr>
              <w:fldChar w:fldCharType="separate"/>
            </w:r>
            <w:r w:rsidR="000F55FD">
              <w:rPr>
                <w:noProof/>
                <w:webHidden/>
              </w:rPr>
              <w:t>xi</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17" w:history="1">
            <w:r w:rsidR="00174ACD" w:rsidRPr="00E51EC7">
              <w:rPr>
                <w:rStyle w:val="Hyperlink"/>
                <w:noProof/>
              </w:rPr>
              <w:t>Part 1: Cultural history and ecological values of Great Artesian Basin springs in the Springsure, Eulo, Bourke and Bogan River supergroups</w:t>
            </w:r>
            <w:r w:rsidR="00174ACD">
              <w:rPr>
                <w:noProof/>
                <w:webHidden/>
              </w:rPr>
              <w:tab/>
            </w:r>
            <w:r>
              <w:rPr>
                <w:noProof/>
                <w:webHidden/>
              </w:rPr>
              <w:fldChar w:fldCharType="begin"/>
            </w:r>
            <w:r w:rsidR="00174ACD">
              <w:rPr>
                <w:noProof/>
                <w:webHidden/>
              </w:rPr>
              <w:instrText xml:space="preserve"> PAGEREF _Toc398544317 \h </w:instrText>
            </w:r>
            <w:r>
              <w:rPr>
                <w:noProof/>
                <w:webHidden/>
              </w:rPr>
            </w:r>
            <w:r>
              <w:rPr>
                <w:noProof/>
                <w:webHidden/>
              </w:rPr>
              <w:fldChar w:fldCharType="separate"/>
            </w:r>
            <w:r w:rsidR="000F55FD">
              <w:rPr>
                <w:noProof/>
                <w:webHidden/>
              </w:rPr>
              <w:t>1</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18" w:history="1">
            <w:r w:rsidR="00174ACD" w:rsidRPr="00E51EC7">
              <w:rPr>
                <w:rStyle w:val="Hyperlink"/>
                <w:noProof/>
              </w:rPr>
              <w:t>1</w:t>
            </w:r>
            <w:r w:rsidR="00174ACD">
              <w:rPr>
                <w:rFonts w:asciiTheme="minorHAnsi" w:hAnsiTheme="minorHAnsi"/>
                <w:noProof/>
                <w:sz w:val="22"/>
                <w:lang w:val="en-AU" w:eastAsia="en-AU"/>
              </w:rPr>
              <w:tab/>
            </w:r>
            <w:r w:rsidR="00174ACD" w:rsidRPr="00E51EC7">
              <w:rPr>
                <w:rStyle w:val="Hyperlink"/>
                <w:noProof/>
              </w:rPr>
              <w:t>Introduction</w:t>
            </w:r>
            <w:r w:rsidR="00174ACD">
              <w:rPr>
                <w:noProof/>
                <w:webHidden/>
              </w:rPr>
              <w:tab/>
            </w:r>
            <w:r>
              <w:rPr>
                <w:noProof/>
                <w:webHidden/>
              </w:rPr>
              <w:fldChar w:fldCharType="begin"/>
            </w:r>
            <w:r w:rsidR="00174ACD">
              <w:rPr>
                <w:noProof/>
                <w:webHidden/>
              </w:rPr>
              <w:instrText xml:space="preserve"> PAGEREF _Toc398544318 \h </w:instrText>
            </w:r>
            <w:r>
              <w:rPr>
                <w:noProof/>
                <w:webHidden/>
              </w:rPr>
            </w:r>
            <w:r>
              <w:rPr>
                <w:noProof/>
                <w:webHidden/>
              </w:rPr>
              <w:fldChar w:fldCharType="separate"/>
            </w:r>
            <w:r w:rsidR="000F55FD">
              <w:rPr>
                <w:noProof/>
                <w:webHidden/>
              </w:rPr>
              <w:t>2</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19" w:history="1">
            <w:r w:rsidR="00174ACD" w:rsidRPr="00E51EC7">
              <w:rPr>
                <w:rStyle w:val="Hyperlink"/>
                <w:noProof/>
              </w:rPr>
              <w:t>1.1</w:t>
            </w:r>
            <w:r w:rsidR="00174ACD">
              <w:rPr>
                <w:rFonts w:asciiTheme="minorHAnsi" w:hAnsiTheme="minorHAnsi"/>
                <w:noProof/>
                <w:sz w:val="22"/>
                <w:lang w:val="en-AU" w:eastAsia="en-AU"/>
              </w:rPr>
              <w:tab/>
            </w:r>
            <w:r w:rsidR="00174ACD" w:rsidRPr="00E51EC7">
              <w:rPr>
                <w:rStyle w:val="Hyperlink"/>
                <w:noProof/>
              </w:rPr>
              <w:t>Great Artesian Basin springs—background</w:t>
            </w:r>
            <w:r w:rsidR="00174ACD">
              <w:rPr>
                <w:noProof/>
                <w:webHidden/>
              </w:rPr>
              <w:tab/>
            </w:r>
            <w:r>
              <w:rPr>
                <w:noProof/>
                <w:webHidden/>
              </w:rPr>
              <w:fldChar w:fldCharType="begin"/>
            </w:r>
            <w:r w:rsidR="00174ACD">
              <w:rPr>
                <w:noProof/>
                <w:webHidden/>
              </w:rPr>
              <w:instrText xml:space="preserve"> PAGEREF _Toc398544319 \h </w:instrText>
            </w:r>
            <w:r>
              <w:rPr>
                <w:noProof/>
                <w:webHidden/>
              </w:rPr>
            </w:r>
            <w:r>
              <w:rPr>
                <w:noProof/>
                <w:webHidden/>
              </w:rPr>
              <w:fldChar w:fldCharType="separate"/>
            </w:r>
            <w:r w:rsidR="000F55FD">
              <w:rPr>
                <w:noProof/>
                <w:webHidden/>
              </w:rPr>
              <w:t>2</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0" w:history="1">
            <w:r w:rsidR="00174ACD" w:rsidRPr="00E51EC7">
              <w:rPr>
                <w:rStyle w:val="Hyperlink"/>
                <w:noProof/>
              </w:rPr>
              <w:t>1.2</w:t>
            </w:r>
            <w:r w:rsidR="00174ACD">
              <w:rPr>
                <w:rFonts w:asciiTheme="minorHAnsi" w:hAnsiTheme="minorHAnsi"/>
                <w:noProof/>
                <w:sz w:val="22"/>
                <w:lang w:val="en-AU" w:eastAsia="en-AU"/>
              </w:rPr>
              <w:tab/>
            </w:r>
            <w:r w:rsidR="00174ACD" w:rsidRPr="00E51EC7">
              <w:rPr>
                <w:rStyle w:val="Hyperlink"/>
                <w:noProof/>
              </w:rPr>
              <w:t>Cultural history</w:t>
            </w:r>
            <w:r w:rsidR="00174ACD">
              <w:rPr>
                <w:noProof/>
                <w:webHidden/>
              </w:rPr>
              <w:tab/>
            </w:r>
            <w:r>
              <w:rPr>
                <w:noProof/>
                <w:webHidden/>
              </w:rPr>
              <w:fldChar w:fldCharType="begin"/>
            </w:r>
            <w:r w:rsidR="00174ACD">
              <w:rPr>
                <w:noProof/>
                <w:webHidden/>
              </w:rPr>
              <w:instrText xml:space="preserve"> PAGEREF _Toc398544320 \h </w:instrText>
            </w:r>
            <w:r>
              <w:rPr>
                <w:noProof/>
                <w:webHidden/>
              </w:rPr>
            </w:r>
            <w:r>
              <w:rPr>
                <w:noProof/>
                <w:webHidden/>
              </w:rPr>
              <w:fldChar w:fldCharType="separate"/>
            </w:r>
            <w:r w:rsidR="000F55FD">
              <w:rPr>
                <w:noProof/>
                <w:webHidden/>
              </w:rPr>
              <w:t>4</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1" w:history="1">
            <w:r w:rsidR="00174ACD" w:rsidRPr="00E51EC7">
              <w:rPr>
                <w:rStyle w:val="Hyperlink"/>
                <w:noProof/>
              </w:rPr>
              <w:t>1.3</w:t>
            </w:r>
            <w:r w:rsidR="00174ACD">
              <w:rPr>
                <w:rFonts w:asciiTheme="minorHAnsi" w:hAnsiTheme="minorHAnsi"/>
                <w:noProof/>
                <w:sz w:val="22"/>
                <w:lang w:val="en-AU" w:eastAsia="en-AU"/>
              </w:rPr>
              <w:tab/>
            </w:r>
            <w:r w:rsidR="00174ACD" w:rsidRPr="00E51EC7">
              <w:rPr>
                <w:rStyle w:val="Hyperlink"/>
                <w:noProof/>
              </w:rPr>
              <w:t>Overview of ecological values</w:t>
            </w:r>
            <w:r w:rsidR="00174ACD">
              <w:rPr>
                <w:noProof/>
                <w:webHidden/>
              </w:rPr>
              <w:tab/>
            </w:r>
            <w:r>
              <w:rPr>
                <w:noProof/>
                <w:webHidden/>
              </w:rPr>
              <w:fldChar w:fldCharType="begin"/>
            </w:r>
            <w:r w:rsidR="00174ACD">
              <w:rPr>
                <w:noProof/>
                <w:webHidden/>
              </w:rPr>
              <w:instrText xml:space="preserve"> PAGEREF _Toc398544321 \h </w:instrText>
            </w:r>
            <w:r>
              <w:rPr>
                <w:noProof/>
                <w:webHidden/>
              </w:rPr>
            </w:r>
            <w:r>
              <w:rPr>
                <w:noProof/>
                <w:webHidden/>
              </w:rPr>
              <w:fldChar w:fldCharType="separate"/>
            </w:r>
            <w:r w:rsidR="000F55FD">
              <w:rPr>
                <w:noProof/>
                <w:webHidden/>
              </w:rPr>
              <w:t>8</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2" w:history="1">
            <w:r w:rsidR="00174ACD" w:rsidRPr="00E51EC7">
              <w:rPr>
                <w:rStyle w:val="Hyperlink"/>
                <w:noProof/>
              </w:rPr>
              <w:t>1.4</w:t>
            </w:r>
            <w:r w:rsidR="00174ACD">
              <w:rPr>
                <w:rFonts w:asciiTheme="minorHAnsi" w:hAnsiTheme="minorHAnsi"/>
                <w:noProof/>
                <w:sz w:val="22"/>
                <w:lang w:val="en-AU" w:eastAsia="en-AU"/>
              </w:rPr>
              <w:tab/>
            </w:r>
            <w:r w:rsidR="00174ACD" w:rsidRPr="00E51EC7">
              <w:rPr>
                <w:rStyle w:val="Hyperlink"/>
                <w:noProof/>
              </w:rPr>
              <w:t>Outline of report</w:t>
            </w:r>
            <w:r w:rsidR="00174ACD">
              <w:rPr>
                <w:noProof/>
                <w:webHidden/>
              </w:rPr>
              <w:tab/>
            </w:r>
            <w:r>
              <w:rPr>
                <w:noProof/>
                <w:webHidden/>
              </w:rPr>
              <w:fldChar w:fldCharType="begin"/>
            </w:r>
            <w:r w:rsidR="00174ACD">
              <w:rPr>
                <w:noProof/>
                <w:webHidden/>
              </w:rPr>
              <w:instrText xml:space="preserve"> PAGEREF _Toc398544322 \h </w:instrText>
            </w:r>
            <w:r>
              <w:rPr>
                <w:noProof/>
                <w:webHidden/>
              </w:rPr>
            </w:r>
            <w:r>
              <w:rPr>
                <w:noProof/>
                <w:webHidden/>
              </w:rPr>
              <w:fldChar w:fldCharType="separate"/>
            </w:r>
            <w:r w:rsidR="000F55FD">
              <w:rPr>
                <w:noProof/>
                <w:webHidden/>
              </w:rPr>
              <w:t>10</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3" w:history="1">
            <w:r w:rsidR="00174ACD" w:rsidRPr="00E51EC7">
              <w:rPr>
                <w:rStyle w:val="Hyperlink"/>
                <w:noProof/>
              </w:rPr>
              <w:t>1.5</w:t>
            </w:r>
            <w:r w:rsidR="00174ACD">
              <w:rPr>
                <w:rFonts w:asciiTheme="minorHAnsi" w:hAnsiTheme="minorHAnsi"/>
                <w:noProof/>
                <w:sz w:val="22"/>
                <w:lang w:val="en-AU" w:eastAsia="en-AU"/>
              </w:rPr>
              <w:tab/>
            </w:r>
            <w:r w:rsidR="00174ACD" w:rsidRPr="00E51EC7">
              <w:rPr>
                <w:rStyle w:val="Hyperlink"/>
                <w:noProof/>
              </w:rPr>
              <w:t>Methods</w:t>
            </w:r>
            <w:r w:rsidR="00174ACD">
              <w:rPr>
                <w:noProof/>
                <w:webHidden/>
              </w:rPr>
              <w:tab/>
            </w:r>
            <w:r>
              <w:rPr>
                <w:noProof/>
                <w:webHidden/>
              </w:rPr>
              <w:fldChar w:fldCharType="begin"/>
            </w:r>
            <w:r w:rsidR="00174ACD">
              <w:rPr>
                <w:noProof/>
                <w:webHidden/>
              </w:rPr>
              <w:instrText xml:space="preserve"> PAGEREF _Toc398544323 \h </w:instrText>
            </w:r>
            <w:r>
              <w:rPr>
                <w:noProof/>
                <w:webHidden/>
              </w:rPr>
            </w:r>
            <w:r>
              <w:rPr>
                <w:noProof/>
                <w:webHidden/>
              </w:rPr>
              <w:fldChar w:fldCharType="separate"/>
            </w:r>
            <w:r w:rsidR="000F55FD">
              <w:rPr>
                <w:noProof/>
                <w:webHidden/>
              </w:rPr>
              <w:t>10</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24" w:history="1">
            <w:r w:rsidR="00174ACD" w:rsidRPr="00E51EC7">
              <w:rPr>
                <w:rStyle w:val="Hyperlink"/>
                <w:noProof/>
              </w:rPr>
              <w:t>2</w:t>
            </w:r>
            <w:r w:rsidR="00174ACD">
              <w:rPr>
                <w:rFonts w:asciiTheme="minorHAnsi" w:hAnsiTheme="minorHAnsi"/>
                <w:noProof/>
                <w:sz w:val="22"/>
                <w:lang w:val="en-AU" w:eastAsia="en-AU"/>
              </w:rPr>
              <w:tab/>
            </w:r>
            <w:r w:rsidR="00174ACD" w:rsidRPr="00E51EC7">
              <w:rPr>
                <w:rStyle w:val="Hyperlink"/>
                <w:noProof/>
              </w:rPr>
              <w:t>Springsure supergroup</w:t>
            </w:r>
            <w:r w:rsidR="00174ACD">
              <w:rPr>
                <w:noProof/>
                <w:webHidden/>
              </w:rPr>
              <w:tab/>
            </w:r>
            <w:r>
              <w:rPr>
                <w:noProof/>
                <w:webHidden/>
              </w:rPr>
              <w:fldChar w:fldCharType="begin"/>
            </w:r>
            <w:r w:rsidR="00174ACD">
              <w:rPr>
                <w:noProof/>
                <w:webHidden/>
              </w:rPr>
              <w:instrText xml:space="preserve"> PAGEREF _Toc398544324 \h </w:instrText>
            </w:r>
            <w:r>
              <w:rPr>
                <w:noProof/>
                <w:webHidden/>
              </w:rPr>
            </w:r>
            <w:r>
              <w:rPr>
                <w:noProof/>
                <w:webHidden/>
              </w:rPr>
              <w:fldChar w:fldCharType="separate"/>
            </w:r>
            <w:r w:rsidR="000F55FD">
              <w:rPr>
                <w:noProof/>
                <w:webHidden/>
              </w:rPr>
              <w:t>13</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5" w:history="1">
            <w:r w:rsidR="00174ACD" w:rsidRPr="00E51EC7">
              <w:rPr>
                <w:rStyle w:val="Hyperlink"/>
                <w:noProof/>
              </w:rPr>
              <w:t>2.1</w:t>
            </w:r>
            <w:r w:rsidR="00174ACD">
              <w:rPr>
                <w:rFonts w:asciiTheme="minorHAnsi" w:hAnsiTheme="minorHAnsi"/>
                <w:noProof/>
                <w:sz w:val="22"/>
                <w:lang w:val="en-AU" w:eastAsia="en-AU"/>
              </w:rPr>
              <w:tab/>
            </w:r>
            <w:r w:rsidR="00174ACD" w:rsidRPr="00E51EC7">
              <w:rPr>
                <w:rStyle w:val="Hyperlink"/>
                <w:noProof/>
              </w:rPr>
              <w:t>Historical record</w:t>
            </w:r>
            <w:r w:rsidR="00174ACD">
              <w:rPr>
                <w:noProof/>
                <w:webHidden/>
              </w:rPr>
              <w:tab/>
            </w:r>
            <w:r>
              <w:rPr>
                <w:noProof/>
                <w:webHidden/>
              </w:rPr>
              <w:fldChar w:fldCharType="begin"/>
            </w:r>
            <w:r w:rsidR="00174ACD">
              <w:rPr>
                <w:noProof/>
                <w:webHidden/>
              </w:rPr>
              <w:instrText xml:space="preserve"> PAGEREF _Toc398544325 \h </w:instrText>
            </w:r>
            <w:r>
              <w:rPr>
                <w:noProof/>
                <w:webHidden/>
              </w:rPr>
            </w:r>
            <w:r>
              <w:rPr>
                <w:noProof/>
                <w:webHidden/>
              </w:rPr>
              <w:fldChar w:fldCharType="separate"/>
            </w:r>
            <w:r w:rsidR="000F55FD">
              <w:rPr>
                <w:noProof/>
                <w:webHidden/>
              </w:rPr>
              <w:t>13</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6" w:history="1">
            <w:r w:rsidR="00174ACD" w:rsidRPr="00E51EC7">
              <w:rPr>
                <w:rStyle w:val="Hyperlink"/>
                <w:noProof/>
              </w:rPr>
              <w:t>2.2</w:t>
            </w:r>
            <w:r w:rsidR="00174ACD">
              <w:rPr>
                <w:rFonts w:asciiTheme="minorHAnsi" w:hAnsiTheme="minorHAnsi"/>
                <w:noProof/>
                <w:sz w:val="22"/>
                <w:lang w:val="en-AU" w:eastAsia="en-AU"/>
              </w:rPr>
              <w:tab/>
            </w:r>
            <w:r w:rsidR="00174ACD" w:rsidRPr="00E51EC7">
              <w:rPr>
                <w:rStyle w:val="Hyperlink"/>
                <w:noProof/>
              </w:rPr>
              <w:t>Project surveys and reassessment of spring status</w:t>
            </w:r>
            <w:r w:rsidR="00174ACD">
              <w:rPr>
                <w:noProof/>
                <w:webHidden/>
              </w:rPr>
              <w:tab/>
            </w:r>
            <w:r>
              <w:rPr>
                <w:noProof/>
                <w:webHidden/>
              </w:rPr>
              <w:fldChar w:fldCharType="begin"/>
            </w:r>
            <w:r w:rsidR="00174ACD">
              <w:rPr>
                <w:noProof/>
                <w:webHidden/>
              </w:rPr>
              <w:instrText xml:space="preserve"> PAGEREF _Toc398544326 \h </w:instrText>
            </w:r>
            <w:r>
              <w:rPr>
                <w:noProof/>
                <w:webHidden/>
              </w:rPr>
            </w:r>
            <w:r>
              <w:rPr>
                <w:noProof/>
                <w:webHidden/>
              </w:rPr>
              <w:fldChar w:fldCharType="separate"/>
            </w:r>
            <w:r w:rsidR="000F55FD">
              <w:rPr>
                <w:noProof/>
                <w:webHidden/>
              </w:rPr>
              <w:t>16</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7" w:history="1">
            <w:r w:rsidR="00174ACD" w:rsidRPr="00E51EC7">
              <w:rPr>
                <w:rStyle w:val="Hyperlink"/>
                <w:noProof/>
              </w:rPr>
              <w:t>2.3</w:t>
            </w:r>
            <w:r w:rsidR="00174ACD">
              <w:rPr>
                <w:rFonts w:asciiTheme="minorHAnsi" w:hAnsiTheme="minorHAnsi"/>
                <w:noProof/>
                <w:sz w:val="22"/>
                <w:lang w:val="en-AU" w:eastAsia="en-AU"/>
              </w:rPr>
              <w:tab/>
            </w:r>
            <w:r w:rsidR="00174ACD" w:rsidRPr="00E51EC7">
              <w:rPr>
                <w:rStyle w:val="Hyperlink"/>
                <w:noProof/>
              </w:rPr>
              <w:t>Cultural history</w:t>
            </w:r>
            <w:r w:rsidR="00174ACD">
              <w:rPr>
                <w:noProof/>
                <w:webHidden/>
              </w:rPr>
              <w:tab/>
            </w:r>
            <w:r>
              <w:rPr>
                <w:noProof/>
                <w:webHidden/>
              </w:rPr>
              <w:fldChar w:fldCharType="begin"/>
            </w:r>
            <w:r w:rsidR="00174ACD">
              <w:rPr>
                <w:noProof/>
                <w:webHidden/>
              </w:rPr>
              <w:instrText xml:space="preserve"> PAGEREF _Toc398544327 \h </w:instrText>
            </w:r>
            <w:r>
              <w:rPr>
                <w:noProof/>
                <w:webHidden/>
              </w:rPr>
            </w:r>
            <w:r>
              <w:rPr>
                <w:noProof/>
                <w:webHidden/>
              </w:rPr>
              <w:fldChar w:fldCharType="separate"/>
            </w:r>
            <w:r w:rsidR="000F55FD">
              <w:rPr>
                <w:noProof/>
                <w:webHidden/>
              </w:rPr>
              <w:t>19</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28" w:history="1">
            <w:r w:rsidR="00174ACD" w:rsidRPr="00E51EC7">
              <w:rPr>
                <w:rStyle w:val="Hyperlink"/>
                <w:noProof/>
              </w:rPr>
              <w:t>2.4</w:t>
            </w:r>
            <w:r w:rsidR="00174ACD">
              <w:rPr>
                <w:rFonts w:asciiTheme="minorHAnsi" w:hAnsiTheme="minorHAnsi"/>
                <w:noProof/>
                <w:sz w:val="22"/>
                <w:lang w:val="en-AU" w:eastAsia="en-AU"/>
              </w:rPr>
              <w:tab/>
            </w:r>
            <w:r w:rsidR="00174ACD" w:rsidRPr="00E51EC7">
              <w:rPr>
                <w:rStyle w:val="Hyperlink"/>
                <w:noProof/>
              </w:rPr>
              <w:t>Biological values</w:t>
            </w:r>
            <w:r w:rsidR="00174ACD">
              <w:rPr>
                <w:noProof/>
                <w:webHidden/>
              </w:rPr>
              <w:tab/>
            </w:r>
            <w:r>
              <w:rPr>
                <w:noProof/>
                <w:webHidden/>
              </w:rPr>
              <w:fldChar w:fldCharType="begin"/>
            </w:r>
            <w:r w:rsidR="00174ACD">
              <w:rPr>
                <w:noProof/>
                <w:webHidden/>
              </w:rPr>
              <w:instrText xml:space="preserve"> PAGEREF _Toc398544328 \h </w:instrText>
            </w:r>
            <w:r>
              <w:rPr>
                <w:noProof/>
                <w:webHidden/>
              </w:rPr>
            </w:r>
            <w:r>
              <w:rPr>
                <w:noProof/>
                <w:webHidden/>
              </w:rPr>
              <w:fldChar w:fldCharType="separate"/>
            </w:r>
            <w:r w:rsidR="000F55FD">
              <w:rPr>
                <w:noProof/>
                <w:webHidden/>
              </w:rPr>
              <w:t>19</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29" w:history="1">
            <w:r w:rsidR="00174ACD" w:rsidRPr="00E51EC7">
              <w:rPr>
                <w:rStyle w:val="Hyperlink"/>
                <w:noProof/>
              </w:rPr>
              <w:t>3</w:t>
            </w:r>
            <w:r w:rsidR="00174ACD">
              <w:rPr>
                <w:rFonts w:asciiTheme="minorHAnsi" w:hAnsiTheme="minorHAnsi"/>
                <w:noProof/>
                <w:sz w:val="22"/>
                <w:lang w:val="en-AU" w:eastAsia="en-AU"/>
              </w:rPr>
              <w:tab/>
            </w:r>
            <w:r w:rsidR="00174ACD" w:rsidRPr="00E51EC7">
              <w:rPr>
                <w:rStyle w:val="Hyperlink"/>
                <w:noProof/>
              </w:rPr>
              <w:t>Eulo supergroup</w:t>
            </w:r>
            <w:r w:rsidR="00174ACD">
              <w:rPr>
                <w:noProof/>
                <w:webHidden/>
              </w:rPr>
              <w:tab/>
            </w:r>
            <w:r>
              <w:rPr>
                <w:noProof/>
                <w:webHidden/>
              </w:rPr>
              <w:fldChar w:fldCharType="begin"/>
            </w:r>
            <w:r w:rsidR="00174ACD">
              <w:rPr>
                <w:noProof/>
                <w:webHidden/>
              </w:rPr>
              <w:instrText xml:space="preserve"> PAGEREF _Toc398544329 \h </w:instrText>
            </w:r>
            <w:r>
              <w:rPr>
                <w:noProof/>
                <w:webHidden/>
              </w:rPr>
            </w:r>
            <w:r>
              <w:rPr>
                <w:noProof/>
                <w:webHidden/>
              </w:rPr>
              <w:fldChar w:fldCharType="separate"/>
            </w:r>
            <w:r w:rsidR="000F55FD">
              <w:rPr>
                <w:noProof/>
                <w:webHidden/>
              </w:rPr>
              <w:t>22</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0" w:history="1">
            <w:r w:rsidR="00174ACD" w:rsidRPr="00E51EC7">
              <w:rPr>
                <w:rStyle w:val="Hyperlink"/>
                <w:noProof/>
              </w:rPr>
              <w:t>3.1</w:t>
            </w:r>
            <w:r w:rsidR="00174ACD">
              <w:rPr>
                <w:rFonts w:asciiTheme="minorHAnsi" w:hAnsiTheme="minorHAnsi"/>
                <w:noProof/>
                <w:sz w:val="22"/>
                <w:lang w:val="en-AU" w:eastAsia="en-AU"/>
              </w:rPr>
              <w:tab/>
            </w:r>
            <w:r w:rsidR="00174ACD" w:rsidRPr="00E51EC7">
              <w:rPr>
                <w:rStyle w:val="Hyperlink"/>
                <w:noProof/>
              </w:rPr>
              <w:t>Historical record</w:t>
            </w:r>
            <w:r w:rsidR="00174ACD">
              <w:rPr>
                <w:noProof/>
                <w:webHidden/>
              </w:rPr>
              <w:tab/>
            </w:r>
            <w:r>
              <w:rPr>
                <w:noProof/>
                <w:webHidden/>
              </w:rPr>
              <w:fldChar w:fldCharType="begin"/>
            </w:r>
            <w:r w:rsidR="00174ACD">
              <w:rPr>
                <w:noProof/>
                <w:webHidden/>
              </w:rPr>
              <w:instrText xml:space="preserve"> PAGEREF _Toc398544330 \h </w:instrText>
            </w:r>
            <w:r>
              <w:rPr>
                <w:noProof/>
                <w:webHidden/>
              </w:rPr>
            </w:r>
            <w:r>
              <w:rPr>
                <w:noProof/>
                <w:webHidden/>
              </w:rPr>
              <w:fldChar w:fldCharType="separate"/>
            </w:r>
            <w:r w:rsidR="000F55FD">
              <w:rPr>
                <w:noProof/>
                <w:webHidden/>
              </w:rPr>
              <w:t>22</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1" w:history="1">
            <w:r w:rsidR="00174ACD" w:rsidRPr="00E51EC7">
              <w:rPr>
                <w:rStyle w:val="Hyperlink"/>
                <w:noProof/>
              </w:rPr>
              <w:t>3.2</w:t>
            </w:r>
            <w:r w:rsidR="00174ACD">
              <w:rPr>
                <w:rFonts w:asciiTheme="minorHAnsi" w:hAnsiTheme="minorHAnsi"/>
                <w:noProof/>
                <w:sz w:val="22"/>
                <w:lang w:val="en-AU" w:eastAsia="en-AU"/>
              </w:rPr>
              <w:tab/>
            </w:r>
            <w:r w:rsidR="00174ACD" w:rsidRPr="00E51EC7">
              <w:rPr>
                <w:rStyle w:val="Hyperlink"/>
                <w:noProof/>
              </w:rPr>
              <w:t>Project surveys and reassessment of spring status</w:t>
            </w:r>
            <w:r w:rsidR="00174ACD">
              <w:rPr>
                <w:noProof/>
                <w:webHidden/>
              </w:rPr>
              <w:tab/>
            </w:r>
            <w:r>
              <w:rPr>
                <w:noProof/>
                <w:webHidden/>
              </w:rPr>
              <w:fldChar w:fldCharType="begin"/>
            </w:r>
            <w:r w:rsidR="00174ACD">
              <w:rPr>
                <w:noProof/>
                <w:webHidden/>
              </w:rPr>
              <w:instrText xml:space="preserve"> PAGEREF _Toc398544331 \h </w:instrText>
            </w:r>
            <w:r>
              <w:rPr>
                <w:noProof/>
                <w:webHidden/>
              </w:rPr>
            </w:r>
            <w:r>
              <w:rPr>
                <w:noProof/>
                <w:webHidden/>
              </w:rPr>
              <w:fldChar w:fldCharType="separate"/>
            </w:r>
            <w:r w:rsidR="000F55FD">
              <w:rPr>
                <w:noProof/>
                <w:webHidden/>
              </w:rPr>
              <w:t>25</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2" w:history="1">
            <w:r w:rsidR="00174ACD" w:rsidRPr="00E51EC7">
              <w:rPr>
                <w:rStyle w:val="Hyperlink"/>
                <w:noProof/>
              </w:rPr>
              <w:t>3.3</w:t>
            </w:r>
            <w:r w:rsidR="00174ACD">
              <w:rPr>
                <w:rFonts w:asciiTheme="minorHAnsi" w:hAnsiTheme="minorHAnsi"/>
                <w:noProof/>
                <w:sz w:val="22"/>
                <w:lang w:val="en-AU" w:eastAsia="en-AU"/>
              </w:rPr>
              <w:tab/>
            </w:r>
            <w:r w:rsidR="00174ACD" w:rsidRPr="00E51EC7">
              <w:rPr>
                <w:rStyle w:val="Hyperlink"/>
                <w:noProof/>
              </w:rPr>
              <w:t>Cultural history</w:t>
            </w:r>
            <w:r w:rsidR="00174ACD">
              <w:rPr>
                <w:noProof/>
                <w:webHidden/>
              </w:rPr>
              <w:tab/>
            </w:r>
            <w:r>
              <w:rPr>
                <w:noProof/>
                <w:webHidden/>
              </w:rPr>
              <w:fldChar w:fldCharType="begin"/>
            </w:r>
            <w:r w:rsidR="00174ACD">
              <w:rPr>
                <w:noProof/>
                <w:webHidden/>
              </w:rPr>
              <w:instrText xml:space="preserve"> PAGEREF _Toc398544332 \h </w:instrText>
            </w:r>
            <w:r>
              <w:rPr>
                <w:noProof/>
                <w:webHidden/>
              </w:rPr>
            </w:r>
            <w:r>
              <w:rPr>
                <w:noProof/>
                <w:webHidden/>
              </w:rPr>
              <w:fldChar w:fldCharType="separate"/>
            </w:r>
            <w:r w:rsidR="000F55FD">
              <w:rPr>
                <w:noProof/>
                <w:webHidden/>
              </w:rPr>
              <w:t>29</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3" w:history="1">
            <w:r w:rsidR="00174ACD" w:rsidRPr="00E51EC7">
              <w:rPr>
                <w:rStyle w:val="Hyperlink"/>
                <w:noProof/>
              </w:rPr>
              <w:t>3.4</w:t>
            </w:r>
            <w:r w:rsidR="00174ACD">
              <w:rPr>
                <w:rFonts w:asciiTheme="minorHAnsi" w:hAnsiTheme="minorHAnsi"/>
                <w:noProof/>
                <w:sz w:val="22"/>
                <w:lang w:val="en-AU" w:eastAsia="en-AU"/>
              </w:rPr>
              <w:tab/>
            </w:r>
            <w:r w:rsidR="00174ACD" w:rsidRPr="00E51EC7">
              <w:rPr>
                <w:rStyle w:val="Hyperlink"/>
                <w:noProof/>
              </w:rPr>
              <w:t>Biological values</w:t>
            </w:r>
            <w:r w:rsidR="00174ACD">
              <w:rPr>
                <w:noProof/>
                <w:webHidden/>
              </w:rPr>
              <w:tab/>
            </w:r>
            <w:r>
              <w:rPr>
                <w:noProof/>
                <w:webHidden/>
              </w:rPr>
              <w:fldChar w:fldCharType="begin"/>
            </w:r>
            <w:r w:rsidR="00174ACD">
              <w:rPr>
                <w:noProof/>
                <w:webHidden/>
              </w:rPr>
              <w:instrText xml:space="preserve"> PAGEREF _Toc398544333 \h </w:instrText>
            </w:r>
            <w:r>
              <w:rPr>
                <w:noProof/>
                <w:webHidden/>
              </w:rPr>
            </w:r>
            <w:r>
              <w:rPr>
                <w:noProof/>
                <w:webHidden/>
              </w:rPr>
              <w:fldChar w:fldCharType="separate"/>
            </w:r>
            <w:r w:rsidR="000F55FD">
              <w:rPr>
                <w:noProof/>
                <w:webHidden/>
              </w:rPr>
              <w:t>37</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34" w:history="1">
            <w:r w:rsidR="00174ACD" w:rsidRPr="00E51EC7">
              <w:rPr>
                <w:rStyle w:val="Hyperlink"/>
                <w:noProof/>
              </w:rPr>
              <w:t>4</w:t>
            </w:r>
            <w:r w:rsidR="00174ACD">
              <w:rPr>
                <w:rFonts w:asciiTheme="minorHAnsi" w:hAnsiTheme="minorHAnsi"/>
                <w:noProof/>
                <w:sz w:val="22"/>
                <w:lang w:val="en-AU" w:eastAsia="en-AU"/>
              </w:rPr>
              <w:tab/>
            </w:r>
            <w:r w:rsidR="00174ACD" w:rsidRPr="00E51EC7">
              <w:rPr>
                <w:rStyle w:val="Hyperlink"/>
                <w:noProof/>
              </w:rPr>
              <w:t>Bourke supergroup</w:t>
            </w:r>
            <w:r w:rsidR="00174ACD">
              <w:rPr>
                <w:noProof/>
                <w:webHidden/>
              </w:rPr>
              <w:tab/>
            </w:r>
            <w:r>
              <w:rPr>
                <w:noProof/>
                <w:webHidden/>
              </w:rPr>
              <w:fldChar w:fldCharType="begin"/>
            </w:r>
            <w:r w:rsidR="00174ACD">
              <w:rPr>
                <w:noProof/>
                <w:webHidden/>
              </w:rPr>
              <w:instrText xml:space="preserve"> PAGEREF _Toc398544334 \h </w:instrText>
            </w:r>
            <w:r>
              <w:rPr>
                <w:noProof/>
                <w:webHidden/>
              </w:rPr>
            </w:r>
            <w:r>
              <w:rPr>
                <w:noProof/>
                <w:webHidden/>
              </w:rPr>
              <w:fldChar w:fldCharType="separate"/>
            </w:r>
            <w:r w:rsidR="000F55FD">
              <w:rPr>
                <w:noProof/>
                <w:webHidden/>
              </w:rPr>
              <w:t>47</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5" w:history="1">
            <w:r w:rsidR="00174ACD" w:rsidRPr="00E51EC7">
              <w:rPr>
                <w:rStyle w:val="Hyperlink"/>
                <w:noProof/>
              </w:rPr>
              <w:t>4.1</w:t>
            </w:r>
            <w:r w:rsidR="00174ACD">
              <w:rPr>
                <w:rFonts w:asciiTheme="minorHAnsi" w:hAnsiTheme="minorHAnsi"/>
                <w:noProof/>
                <w:sz w:val="22"/>
                <w:lang w:val="en-AU" w:eastAsia="en-AU"/>
              </w:rPr>
              <w:tab/>
            </w:r>
            <w:r w:rsidR="00174ACD" w:rsidRPr="00E51EC7">
              <w:rPr>
                <w:rStyle w:val="Hyperlink"/>
                <w:noProof/>
              </w:rPr>
              <w:t>Historical record</w:t>
            </w:r>
            <w:r w:rsidR="00174ACD">
              <w:rPr>
                <w:noProof/>
                <w:webHidden/>
              </w:rPr>
              <w:tab/>
            </w:r>
            <w:r>
              <w:rPr>
                <w:noProof/>
                <w:webHidden/>
              </w:rPr>
              <w:fldChar w:fldCharType="begin"/>
            </w:r>
            <w:r w:rsidR="00174ACD">
              <w:rPr>
                <w:noProof/>
                <w:webHidden/>
              </w:rPr>
              <w:instrText xml:space="preserve"> PAGEREF _Toc398544335 \h </w:instrText>
            </w:r>
            <w:r>
              <w:rPr>
                <w:noProof/>
                <w:webHidden/>
              </w:rPr>
            </w:r>
            <w:r>
              <w:rPr>
                <w:noProof/>
                <w:webHidden/>
              </w:rPr>
              <w:fldChar w:fldCharType="separate"/>
            </w:r>
            <w:r w:rsidR="000F55FD">
              <w:rPr>
                <w:noProof/>
                <w:webHidden/>
              </w:rPr>
              <w:t>47</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6" w:history="1">
            <w:r w:rsidR="00174ACD" w:rsidRPr="00E51EC7">
              <w:rPr>
                <w:rStyle w:val="Hyperlink"/>
                <w:noProof/>
              </w:rPr>
              <w:t>4.2</w:t>
            </w:r>
            <w:r w:rsidR="00174ACD">
              <w:rPr>
                <w:rFonts w:asciiTheme="minorHAnsi" w:hAnsiTheme="minorHAnsi"/>
                <w:noProof/>
                <w:sz w:val="22"/>
                <w:lang w:val="en-AU" w:eastAsia="en-AU"/>
              </w:rPr>
              <w:tab/>
            </w:r>
            <w:r w:rsidR="00174ACD" w:rsidRPr="00E51EC7">
              <w:rPr>
                <w:rStyle w:val="Hyperlink"/>
                <w:noProof/>
              </w:rPr>
              <w:t>Project survey and reassessment of status of springs</w:t>
            </w:r>
            <w:r w:rsidR="00174ACD">
              <w:rPr>
                <w:noProof/>
                <w:webHidden/>
              </w:rPr>
              <w:tab/>
            </w:r>
            <w:r>
              <w:rPr>
                <w:noProof/>
                <w:webHidden/>
              </w:rPr>
              <w:fldChar w:fldCharType="begin"/>
            </w:r>
            <w:r w:rsidR="00174ACD">
              <w:rPr>
                <w:noProof/>
                <w:webHidden/>
              </w:rPr>
              <w:instrText xml:space="preserve"> PAGEREF _Toc398544336 \h </w:instrText>
            </w:r>
            <w:r>
              <w:rPr>
                <w:noProof/>
                <w:webHidden/>
              </w:rPr>
            </w:r>
            <w:r>
              <w:rPr>
                <w:noProof/>
                <w:webHidden/>
              </w:rPr>
              <w:fldChar w:fldCharType="separate"/>
            </w:r>
            <w:r w:rsidR="000F55FD">
              <w:rPr>
                <w:noProof/>
                <w:webHidden/>
              </w:rPr>
              <w:t>48</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7" w:history="1">
            <w:r w:rsidR="00174ACD" w:rsidRPr="00E51EC7">
              <w:rPr>
                <w:rStyle w:val="Hyperlink"/>
                <w:noProof/>
              </w:rPr>
              <w:t>4.3</w:t>
            </w:r>
            <w:r w:rsidR="00174ACD">
              <w:rPr>
                <w:rFonts w:asciiTheme="minorHAnsi" w:hAnsiTheme="minorHAnsi"/>
                <w:noProof/>
                <w:sz w:val="22"/>
                <w:lang w:val="en-AU" w:eastAsia="en-AU"/>
              </w:rPr>
              <w:tab/>
            </w:r>
            <w:r w:rsidR="00174ACD" w:rsidRPr="00E51EC7">
              <w:rPr>
                <w:rStyle w:val="Hyperlink"/>
                <w:noProof/>
              </w:rPr>
              <w:t>Cultural history</w:t>
            </w:r>
            <w:r w:rsidR="00174ACD">
              <w:rPr>
                <w:noProof/>
                <w:webHidden/>
              </w:rPr>
              <w:tab/>
            </w:r>
            <w:r>
              <w:rPr>
                <w:noProof/>
                <w:webHidden/>
              </w:rPr>
              <w:fldChar w:fldCharType="begin"/>
            </w:r>
            <w:r w:rsidR="00174ACD">
              <w:rPr>
                <w:noProof/>
                <w:webHidden/>
              </w:rPr>
              <w:instrText xml:space="preserve"> PAGEREF _Toc398544337 \h </w:instrText>
            </w:r>
            <w:r>
              <w:rPr>
                <w:noProof/>
                <w:webHidden/>
              </w:rPr>
            </w:r>
            <w:r>
              <w:rPr>
                <w:noProof/>
                <w:webHidden/>
              </w:rPr>
              <w:fldChar w:fldCharType="separate"/>
            </w:r>
            <w:r w:rsidR="000F55FD">
              <w:rPr>
                <w:noProof/>
                <w:webHidden/>
              </w:rPr>
              <w:t>55</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38" w:history="1">
            <w:r w:rsidR="00174ACD" w:rsidRPr="00E51EC7">
              <w:rPr>
                <w:rStyle w:val="Hyperlink"/>
                <w:noProof/>
              </w:rPr>
              <w:t>4.4</w:t>
            </w:r>
            <w:r w:rsidR="00174ACD">
              <w:rPr>
                <w:rFonts w:asciiTheme="minorHAnsi" w:hAnsiTheme="minorHAnsi"/>
                <w:noProof/>
                <w:sz w:val="22"/>
                <w:lang w:val="en-AU" w:eastAsia="en-AU"/>
              </w:rPr>
              <w:tab/>
            </w:r>
            <w:r w:rsidR="00174ACD" w:rsidRPr="00E51EC7">
              <w:rPr>
                <w:rStyle w:val="Hyperlink"/>
                <w:noProof/>
              </w:rPr>
              <w:t>Biological values</w:t>
            </w:r>
            <w:r w:rsidR="00174ACD">
              <w:rPr>
                <w:noProof/>
                <w:webHidden/>
              </w:rPr>
              <w:tab/>
            </w:r>
            <w:r>
              <w:rPr>
                <w:noProof/>
                <w:webHidden/>
              </w:rPr>
              <w:fldChar w:fldCharType="begin"/>
            </w:r>
            <w:r w:rsidR="00174ACD">
              <w:rPr>
                <w:noProof/>
                <w:webHidden/>
              </w:rPr>
              <w:instrText xml:space="preserve"> PAGEREF _Toc398544338 \h </w:instrText>
            </w:r>
            <w:r>
              <w:rPr>
                <w:noProof/>
                <w:webHidden/>
              </w:rPr>
            </w:r>
            <w:r>
              <w:rPr>
                <w:noProof/>
                <w:webHidden/>
              </w:rPr>
              <w:fldChar w:fldCharType="separate"/>
            </w:r>
            <w:r w:rsidR="000F55FD">
              <w:rPr>
                <w:noProof/>
                <w:webHidden/>
              </w:rPr>
              <w:t>62</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39" w:history="1">
            <w:r w:rsidR="00174ACD" w:rsidRPr="00E51EC7">
              <w:rPr>
                <w:rStyle w:val="Hyperlink"/>
                <w:noProof/>
              </w:rPr>
              <w:t>5</w:t>
            </w:r>
            <w:r w:rsidR="00174ACD">
              <w:rPr>
                <w:rFonts w:asciiTheme="minorHAnsi" w:hAnsiTheme="minorHAnsi"/>
                <w:noProof/>
                <w:sz w:val="22"/>
                <w:lang w:val="en-AU" w:eastAsia="en-AU"/>
              </w:rPr>
              <w:tab/>
            </w:r>
            <w:r w:rsidR="00174ACD" w:rsidRPr="00E51EC7">
              <w:rPr>
                <w:rStyle w:val="Hyperlink"/>
                <w:noProof/>
              </w:rPr>
              <w:t>Bogan River supergroup</w:t>
            </w:r>
            <w:r w:rsidR="00174ACD">
              <w:rPr>
                <w:noProof/>
                <w:webHidden/>
              </w:rPr>
              <w:tab/>
            </w:r>
            <w:r>
              <w:rPr>
                <w:noProof/>
                <w:webHidden/>
              </w:rPr>
              <w:fldChar w:fldCharType="begin"/>
            </w:r>
            <w:r w:rsidR="00174ACD">
              <w:rPr>
                <w:noProof/>
                <w:webHidden/>
              </w:rPr>
              <w:instrText xml:space="preserve"> PAGEREF _Toc398544339 \h </w:instrText>
            </w:r>
            <w:r>
              <w:rPr>
                <w:noProof/>
                <w:webHidden/>
              </w:rPr>
            </w:r>
            <w:r>
              <w:rPr>
                <w:noProof/>
                <w:webHidden/>
              </w:rPr>
              <w:fldChar w:fldCharType="separate"/>
            </w:r>
            <w:r w:rsidR="000F55FD">
              <w:rPr>
                <w:noProof/>
                <w:webHidden/>
              </w:rPr>
              <w:t>68</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0" w:history="1">
            <w:r w:rsidR="00174ACD" w:rsidRPr="00E51EC7">
              <w:rPr>
                <w:rStyle w:val="Hyperlink"/>
                <w:noProof/>
              </w:rPr>
              <w:t>5.1</w:t>
            </w:r>
            <w:r w:rsidR="00174ACD">
              <w:rPr>
                <w:rFonts w:asciiTheme="minorHAnsi" w:hAnsiTheme="minorHAnsi"/>
                <w:noProof/>
                <w:sz w:val="22"/>
                <w:lang w:val="en-AU" w:eastAsia="en-AU"/>
              </w:rPr>
              <w:tab/>
            </w:r>
            <w:r w:rsidR="00174ACD" w:rsidRPr="00E51EC7">
              <w:rPr>
                <w:rStyle w:val="Hyperlink"/>
                <w:noProof/>
              </w:rPr>
              <w:t>Historical record</w:t>
            </w:r>
            <w:r w:rsidR="00174ACD">
              <w:rPr>
                <w:noProof/>
                <w:webHidden/>
              </w:rPr>
              <w:tab/>
            </w:r>
            <w:r>
              <w:rPr>
                <w:noProof/>
                <w:webHidden/>
              </w:rPr>
              <w:fldChar w:fldCharType="begin"/>
            </w:r>
            <w:r w:rsidR="00174ACD">
              <w:rPr>
                <w:noProof/>
                <w:webHidden/>
              </w:rPr>
              <w:instrText xml:space="preserve"> PAGEREF _Toc398544340 \h </w:instrText>
            </w:r>
            <w:r>
              <w:rPr>
                <w:noProof/>
                <w:webHidden/>
              </w:rPr>
            </w:r>
            <w:r>
              <w:rPr>
                <w:noProof/>
                <w:webHidden/>
              </w:rPr>
              <w:fldChar w:fldCharType="separate"/>
            </w:r>
            <w:r w:rsidR="000F55FD">
              <w:rPr>
                <w:noProof/>
                <w:webHidden/>
              </w:rPr>
              <w:t>68</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1" w:history="1">
            <w:r w:rsidR="00174ACD" w:rsidRPr="00E51EC7">
              <w:rPr>
                <w:rStyle w:val="Hyperlink"/>
                <w:noProof/>
              </w:rPr>
              <w:t>5.2</w:t>
            </w:r>
            <w:r w:rsidR="00174ACD">
              <w:rPr>
                <w:rFonts w:asciiTheme="minorHAnsi" w:hAnsiTheme="minorHAnsi"/>
                <w:noProof/>
                <w:sz w:val="22"/>
                <w:lang w:val="en-AU" w:eastAsia="en-AU"/>
              </w:rPr>
              <w:tab/>
            </w:r>
            <w:r w:rsidR="00174ACD" w:rsidRPr="00E51EC7">
              <w:rPr>
                <w:rStyle w:val="Hyperlink"/>
                <w:noProof/>
              </w:rPr>
              <w:t>Project survey and reassessment of spring status</w:t>
            </w:r>
            <w:r w:rsidR="00174ACD">
              <w:rPr>
                <w:noProof/>
                <w:webHidden/>
              </w:rPr>
              <w:tab/>
            </w:r>
            <w:r>
              <w:rPr>
                <w:noProof/>
                <w:webHidden/>
              </w:rPr>
              <w:fldChar w:fldCharType="begin"/>
            </w:r>
            <w:r w:rsidR="00174ACD">
              <w:rPr>
                <w:noProof/>
                <w:webHidden/>
              </w:rPr>
              <w:instrText xml:space="preserve"> PAGEREF _Toc398544341 \h </w:instrText>
            </w:r>
            <w:r>
              <w:rPr>
                <w:noProof/>
                <w:webHidden/>
              </w:rPr>
            </w:r>
            <w:r>
              <w:rPr>
                <w:noProof/>
                <w:webHidden/>
              </w:rPr>
              <w:fldChar w:fldCharType="separate"/>
            </w:r>
            <w:r w:rsidR="000F55FD">
              <w:rPr>
                <w:noProof/>
                <w:webHidden/>
              </w:rPr>
              <w:t>68</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2" w:history="1">
            <w:r w:rsidR="00174ACD" w:rsidRPr="00E51EC7">
              <w:rPr>
                <w:rStyle w:val="Hyperlink"/>
                <w:noProof/>
              </w:rPr>
              <w:t>5.3</w:t>
            </w:r>
            <w:r w:rsidR="00174ACD">
              <w:rPr>
                <w:rFonts w:asciiTheme="minorHAnsi" w:hAnsiTheme="minorHAnsi"/>
                <w:noProof/>
                <w:sz w:val="22"/>
                <w:lang w:val="en-AU" w:eastAsia="en-AU"/>
              </w:rPr>
              <w:tab/>
            </w:r>
            <w:r w:rsidR="00174ACD" w:rsidRPr="00E51EC7">
              <w:rPr>
                <w:rStyle w:val="Hyperlink"/>
                <w:noProof/>
              </w:rPr>
              <w:t>Cultural history</w:t>
            </w:r>
            <w:r w:rsidR="00174ACD">
              <w:rPr>
                <w:noProof/>
                <w:webHidden/>
              </w:rPr>
              <w:tab/>
            </w:r>
            <w:r>
              <w:rPr>
                <w:noProof/>
                <w:webHidden/>
              </w:rPr>
              <w:fldChar w:fldCharType="begin"/>
            </w:r>
            <w:r w:rsidR="00174ACD">
              <w:rPr>
                <w:noProof/>
                <w:webHidden/>
              </w:rPr>
              <w:instrText xml:space="preserve"> PAGEREF _Toc398544342 \h </w:instrText>
            </w:r>
            <w:r>
              <w:rPr>
                <w:noProof/>
                <w:webHidden/>
              </w:rPr>
            </w:r>
            <w:r>
              <w:rPr>
                <w:noProof/>
                <w:webHidden/>
              </w:rPr>
              <w:fldChar w:fldCharType="separate"/>
            </w:r>
            <w:r w:rsidR="000F55FD">
              <w:rPr>
                <w:noProof/>
                <w:webHidden/>
              </w:rPr>
              <w:t>71</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3" w:history="1">
            <w:r w:rsidR="00174ACD" w:rsidRPr="00E51EC7">
              <w:rPr>
                <w:rStyle w:val="Hyperlink"/>
                <w:noProof/>
              </w:rPr>
              <w:t>5.4</w:t>
            </w:r>
            <w:r w:rsidR="00174ACD">
              <w:rPr>
                <w:rFonts w:asciiTheme="minorHAnsi" w:hAnsiTheme="minorHAnsi"/>
                <w:noProof/>
                <w:sz w:val="22"/>
                <w:lang w:val="en-AU" w:eastAsia="en-AU"/>
              </w:rPr>
              <w:tab/>
            </w:r>
            <w:r w:rsidR="00174ACD" w:rsidRPr="00E51EC7">
              <w:rPr>
                <w:rStyle w:val="Hyperlink"/>
                <w:noProof/>
              </w:rPr>
              <w:t>Biological values</w:t>
            </w:r>
            <w:r w:rsidR="00174ACD">
              <w:rPr>
                <w:noProof/>
                <w:webHidden/>
              </w:rPr>
              <w:tab/>
            </w:r>
            <w:r>
              <w:rPr>
                <w:noProof/>
                <w:webHidden/>
              </w:rPr>
              <w:fldChar w:fldCharType="begin"/>
            </w:r>
            <w:r w:rsidR="00174ACD">
              <w:rPr>
                <w:noProof/>
                <w:webHidden/>
              </w:rPr>
              <w:instrText xml:space="preserve"> PAGEREF _Toc398544343 \h </w:instrText>
            </w:r>
            <w:r>
              <w:rPr>
                <w:noProof/>
                <w:webHidden/>
              </w:rPr>
            </w:r>
            <w:r>
              <w:rPr>
                <w:noProof/>
                <w:webHidden/>
              </w:rPr>
              <w:fldChar w:fldCharType="separate"/>
            </w:r>
            <w:r w:rsidR="000F55FD">
              <w:rPr>
                <w:noProof/>
                <w:webHidden/>
              </w:rPr>
              <w:t>72</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44" w:history="1">
            <w:r w:rsidR="00174ACD" w:rsidRPr="00E51EC7">
              <w:rPr>
                <w:rStyle w:val="Hyperlink"/>
                <w:noProof/>
              </w:rPr>
              <w:t>6</w:t>
            </w:r>
            <w:r w:rsidR="00174ACD">
              <w:rPr>
                <w:rFonts w:asciiTheme="minorHAnsi" w:hAnsiTheme="minorHAnsi"/>
                <w:noProof/>
                <w:sz w:val="22"/>
                <w:lang w:val="en-AU" w:eastAsia="en-AU"/>
              </w:rPr>
              <w:tab/>
            </w:r>
            <w:r w:rsidR="00174ACD" w:rsidRPr="00E51EC7">
              <w:rPr>
                <w:rStyle w:val="Hyperlink"/>
                <w:noProof/>
              </w:rPr>
              <w:t>Conclusions and recommendations</w:t>
            </w:r>
            <w:r w:rsidR="00174ACD">
              <w:rPr>
                <w:noProof/>
                <w:webHidden/>
              </w:rPr>
              <w:tab/>
            </w:r>
            <w:r>
              <w:rPr>
                <w:noProof/>
                <w:webHidden/>
              </w:rPr>
              <w:fldChar w:fldCharType="begin"/>
            </w:r>
            <w:r w:rsidR="00174ACD">
              <w:rPr>
                <w:noProof/>
                <w:webHidden/>
              </w:rPr>
              <w:instrText xml:space="preserve"> PAGEREF _Toc398544344 \h </w:instrText>
            </w:r>
            <w:r>
              <w:rPr>
                <w:noProof/>
                <w:webHidden/>
              </w:rPr>
            </w:r>
            <w:r>
              <w:rPr>
                <w:noProof/>
                <w:webHidden/>
              </w:rPr>
              <w:fldChar w:fldCharType="separate"/>
            </w:r>
            <w:r w:rsidR="000F55FD">
              <w:rPr>
                <w:noProof/>
                <w:webHidden/>
              </w:rPr>
              <w:t>74</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5" w:history="1">
            <w:r w:rsidR="00174ACD" w:rsidRPr="00E51EC7">
              <w:rPr>
                <w:rStyle w:val="Hyperlink"/>
                <w:noProof/>
              </w:rPr>
              <w:t>6.1</w:t>
            </w:r>
            <w:r w:rsidR="00174ACD">
              <w:rPr>
                <w:rFonts w:asciiTheme="minorHAnsi" w:hAnsiTheme="minorHAnsi"/>
                <w:noProof/>
                <w:sz w:val="22"/>
                <w:lang w:val="en-AU" w:eastAsia="en-AU"/>
              </w:rPr>
              <w:tab/>
            </w:r>
            <w:r w:rsidR="00174ACD" w:rsidRPr="00E51EC7">
              <w:rPr>
                <w:rStyle w:val="Hyperlink"/>
                <w:noProof/>
              </w:rPr>
              <w:t>Acknowledgements</w:t>
            </w:r>
            <w:r w:rsidR="00174ACD">
              <w:rPr>
                <w:noProof/>
                <w:webHidden/>
              </w:rPr>
              <w:tab/>
            </w:r>
            <w:r>
              <w:rPr>
                <w:noProof/>
                <w:webHidden/>
              </w:rPr>
              <w:fldChar w:fldCharType="begin"/>
            </w:r>
            <w:r w:rsidR="00174ACD">
              <w:rPr>
                <w:noProof/>
                <w:webHidden/>
              </w:rPr>
              <w:instrText xml:space="preserve"> PAGEREF _Toc398544345 \h </w:instrText>
            </w:r>
            <w:r>
              <w:rPr>
                <w:noProof/>
                <w:webHidden/>
              </w:rPr>
            </w:r>
            <w:r>
              <w:rPr>
                <w:noProof/>
                <w:webHidden/>
              </w:rPr>
              <w:fldChar w:fldCharType="separate"/>
            </w:r>
            <w:r w:rsidR="000F55FD">
              <w:rPr>
                <w:noProof/>
                <w:webHidden/>
              </w:rPr>
              <w:t>76</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46" w:history="1">
            <w:r w:rsidR="00174ACD" w:rsidRPr="00E51EC7">
              <w:rPr>
                <w:rStyle w:val="Hyperlink"/>
                <w:noProof/>
              </w:rPr>
              <w:t>Part 2—Hydrogeological survey of the Great Artesian Basin springs in the Springsure, Eulo, Bourke and Bogan River supergroups</w:t>
            </w:r>
            <w:r w:rsidR="00174ACD">
              <w:rPr>
                <w:noProof/>
                <w:webHidden/>
              </w:rPr>
              <w:tab/>
            </w:r>
            <w:r>
              <w:rPr>
                <w:noProof/>
                <w:webHidden/>
              </w:rPr>
              <w:fldChar w:fldCharType="begin"/>
            </w:r>
            <w:r w:rsidR="00174ACD">
              <w:rPr>
                <w:noProof/>
                <w:webHidden/>
              </w:rPr>
              <w:instrText xml:space="preserve"> PAGEREF _Toc398544346 \h </w:instrText>
            </w:r>
            <w:r>
              <w:rPr>
                <w:noProof/>
                <w:webHidden/>
              </w:rPr>
            </w:r>
            <w:r>
              <w:rPr>
                <w:noProof/>
                <w:webHidden/>
              </w:rPr>
              <w:fldChar w:fldCharType="separate"/>
            </w:r>
            <w:r w:rsidR="000F55FD">
              <w:rPr>
                <w:noProof/>
                <w:webHidden/>
              </w:rPr>
              <w:t>77</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47" w:history="1">
            <w:r w:rsidR="00174ACD" w:rsidRPr="00E51EC7">
              <w:rPr>
                <w:rStyle w:val="Hyperlink"/>
                <w:noProof/>
              </w:rPr>
              <w:t>7</w:t>
            </w:r>
            <w:r w:rsidR="00174ACD">
              <w:rPr>
                <w:rFonts w:asciiTheme="minorHAnsi" w:hAnsiTheme="minorHAnsi"/>
                <w:noProof/>
                <w:sz w:val="22"/>
                <w:lang w:val="en-AU" w:eastAsia="en-AU"/>
              </w:rPr>
              <w:tab/>
            </w:r>
            <w:r w:rsidR="00174ACD" w:rsidRPr="00E51EC7">
              <w:rPr>
                <w:rStyle w:val="Hyperlink"/>
                <w:noProof/>
              </w:rPr>
              <w:t>Introduction to the springs of the Great Artesian Basin</w:t>
            </w:r>
            <w:r w:rsidR="00174ACD">
              <w:rPr>
                <w:noProof/>
                <w:webHidden/>
              </w:rPr>
              <w:tab/>
            </w:r>
            <w:r>
              <w:rPr>
                <w:noProof/>
                <w:webHidden/>
              </w:rPr>
              <w:fldChar w:fldCharType="begin"/>
            </w:r>
            <w:r w:rsidR="00174ACD">
              <w:rPr>
                <w:noProof/>
                <w:webHidden/>
              </w:rPr>
              <w:instrText xml:space="preserve"> PAGEREF _Toc398544347 \h </w:instrText>
            </w:r>
            <w:r>
              <w:rPr>
                <w:noProof/>
                <w:webHidden/>
              </w:rPr>
            </w:r>
            <w:r>
              <w:rPr>
                <w:noProof/>
                <w:webHidden/>
              </w:rPr>
              <w:fldChar w:fldCharType="separate"/>
            </w:r>
            <w:r w:rsidR="000F55FD">
              <w:rPr>
                <w:noProof/>
                <w:webHidden/>
              </w:rPr>
              <w:t>78</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8" w:history="1">
            <w:r w:rsidR="00174ACD" w:rsidRPr="00E51EC7">
              <w:rPr>
                <w:rStyle w:val="Hyperlink"/>
                <w:noProof/>
              </w:rPr>
              <w:t>7.1</w:t>
            </w:r>
            <w:r w:rsidR="00174ACD">
              <w:rPr>
                <w:rFonts w:asciiTheme="minorHAnsi" w:hAnsiTheme="minorHAnsi"/>
                <w:noProof/>
                <w:sz w:val="22"/>
                <w:lang w:val="en-AU" w:eastAsia="en-AU"/>
              </w:rPr>
              <w:tab/>
            </w:r>
            <w:r w:rsidR="00174ACD" w:rsidRPr="00E51EC7">
              <w:rPr>
                <w:rStyle w:val="Hyperlink"/>
                <w:noProof/>
              </w:rPr>
              <w:t>Project aim and scope</w:t>
            </w:r>
            <w:r w:rsidR="00174ACD">
              <w:rPr>
                <w:noProof/>
                <w:webHidden/>
              </w:rPr>
              <w:tab/>
            </w:r>
            <w:r>
              <w:rPr>
                <w:noProof/>
                <w:webHidden/>
              </w:rPr>
              <w:fldChar w:fldCharType="begin"/>
            </w:r>
            <w:r w:rsidR="00174ACD">
              <w:rPr>
                <w:noProof/>
                <w:webHidden/>
              </w:rPr>
              <w:instrText xml:space="preserve"> PAGEREF _Toc398544348 \h </w:instrText>
            </w:r>
            <w:r>
              <w:rPr>
                <w:noProof/>
                <w:webHidden/>
              </w:rPr>
            </w:r>
            <w:r>
              <w:rPr>
                <w:noProof/>
                <w:webHidden/>
              </w:rPr>
              <w:fldChar w:fldCharType="separate"/>
            </w:r>
            <w:r w:rsidR="000F55FD">
              <w:rPr>
                <w:noProof/>
                <w:webHidden/>
              </w:rPr>
              <w:t>81</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49" w:history="1">
            <w:r w:rsidR="00174ACD" w:rsidRPr="00E51EC7">
              <w:rPr>
                <w:rStyle w:val="Hyperlink"/>
                <w:noProof/>
              </w:rPr>
              <w:t>7.2</w:t>
            </w:r>
            <w:r w:rsidR="00174ACD">
              <w:rPr>
                <w:rFonts w:asciiTheme="minorHAnsi" w:hAnsiTheme="minorHAnsi"/>
                <w:noProof/>
                <w:sz w:val="22"/>
                <w:lang w:val="en-AU" w:eastAsia="en-AU"/>
              </w:rPr>
              <w:tab/>
            </w:r>
            <w:r w:rsidR="00174ACD" w:rsidRPr="00E51EC7">
              <w:rPr>
                <w:rStyle w:val="Hyperlink"/>
                <w:noProof/>
              </w:rPr>
              <w:t>Methodology</w:t>
            </w:r>
            <w:r w:rsidR="00174ACD">
              <w:rPr>
                <w:noProof/>
                <w:webHidden/>
              </w:rPr>
              <w:tab/>
            </w:r>
            <w:r>
              <w:rPr>
                <w:noProof/>
                <w:webHidden/>
              </w:rPr>
              <w:fldChar w:fldCharType="begin"/>
            </w:r>
            <w:r w:rsidR="00174ACD">
              <w:rPr>
                <w:noProof/>
                <w:webHidden/>
              </w:rPr>
              <w:instrText xml:space="preserve"> PAGEREF _Toc398544349 \h </w:instrText>
            </w:r>
            <w:r>
              <w:rPr>
                <w:noProof/>
                <w:webHidden/>
              </w:rPr>
            </w:r>
            <w:r>
              <w:rPr>
                <w:noProof/>
                <w:webHidden/>
              </w:rPr>
              <w:fldChar w:fldCharType="separate"/>
            </w:r>
            <w:r w:rsidR="000F55FD">
              <w:rPr>
                <w:noProof/>
                <w:webHidden/>
              </w:rPr>
              <w:t>81</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50" w:history="1">
            <w:r w:rsidR="00174ACD" w:rsidRPr="00E51EC7">
              <w:rPr>
                <w:rStyle w:val="Hyperlink"/>
                <w:noProof/>
              </w:rPr>
              <w:t>8</w:t>
            </w:r>
            <w:r w:rsidR="00174ACD">
              <w:rPr>
                <w:rFonts w:asciiTheme="minorHAnsi" w:hAnsiTheme="minorHAnsi"/>
                <w:noProof/>
                <w:sz w:val="22"/>
                <w:lang w:val="en-AU" w:eastAsia="en-AU"/>
              </w:rPr>
              <w:tab/>
            </w:r>
            <w:r w:rsidR="00174ACD" w:rsidRPr="00E51EC7">
              <w:rPr>
                <w:rStyle w:val="Hyperlink"/>
                <w:noProof/>
              </w:rPr>
              <w:t>Hydrogeological overview of the Great Artesian Basin</w:t>
            </w:r>
            <w:r w:rsidR="00174ACD">
              <w:rPr>
                <w:noProof/>
                <w:webHidden/>
              </w:rPr>
              <w:tab/>
            </w:r>
            <w:r>
              <w:rPr>
                <w:noProof/>
                <w:webHidden/>
              </w:rPr>
              <w:fldChar w:fldCharType="begin"/>
            </w:r>
            <w:r w:rsidR="00174ACD">
              <w:rPr>
                <w:noProof/>
                <w:webHidden/>
              </w:rPr>
              <w:instrText xml:space="preserve"> PAGEREF _Toc398544350 \h </w:instrText>
            </w:r>
            <w:r>
              <w:rPr>
                <w:noProof/>
                <w:webHidden/>
              </w:rPr>
            </w:r>
            <w:r>
              <w:rPr>
                <w:noProof/>
                <w:webHidden/>
              </w:rPr>
              <w:fldChar w:fldCharType="separate"/>
            </w:r>
            <w:r w:rsidR="000F55FD">
              <w:rPr>
                <w:noProof/>
                <w:webHidden/>
              </w:rPr>
              <w:t>84</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1" w:history="1">
            <w:r w:rsidR="00174ACD" w:rsidRPr="00E51EC7">
              <w:rPr>
                <w:rStyle w:val="Hyperlink"/>
                <w:noProof/>
              </w:rPr>
              <w:t>8.1</w:t>
            </w:r>
            <w:r w:rsidR="00174ACD">
              <w:rPr>
                <w:rFonts w:asciiTheme="minorHAnsi" w:hAnsiTheme="minorHAnsi"/>
                <w:noProof/>
                <w:sz w:val="22"/>
                <w:lang w:val="en-AU" w:eastAsia="en-AU"/>
              </w:rPr>
              <w:tab/>
            </w:r>
            <w:r w:rsidR="00174ACD" w:rsidRPr="00E51EC7">
              <w:rPr>
                <w:rStyle w:val="Hyperlink"/>
                <w:noProof/>
              </w:rPr>
              <w:t>Geological basins</w:t>
            </w:r>
            <w:r w:rsidR="00174ACD">
              <w:rPr>
                <w:noProof/>
                <w:webHidden/>
              </w:rPr>
              <w:tab/>
            </w:r>
            <w:r>
              <w:rPr>
                <w:noProof/>
                <w:webHidden/>
              </w:rPr>
              <w:fldChar w:fldCharType="begin"/>
            </w:r>
            <w:r w:rsidR="00174ACD">
              <w:rPr>
                <w:noProof/>
                <w:webHidden/>
              </w:rPr>
              <w:instrText xml:space="preserve"> PAGEREF _Toc398544351 \h </w:instrText>
            </w:r>
            <w:r>
              <w:rPr>
                <w:noProof/>
                <w:webHidden/>
              </w:rPr>
            </w:r>
            <w:r>
              <w:rPr>
                <w:noProof/>
                <w:webHidden/>
              </w:rPr>
              <w:fldChar w:fldCharType="separate"/>
            </w:r>
            <w:r w:rsidR="000F55FD">
              <w:rPr>
                <w:noProof/>
                <w:webHidden/>
              </w:rPr>
              <w:t>85</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2" w:history="1">
            <w:r w:rsidR="00174ACD" w:rsidRPr="00E51EC7">
              <w:rPr>
                <w:rStyle w:val="Hyperlink"/>
                <w:noProof/>
              </w:rPr>
              <w:t>8.2</w:t>
            </w:r>
            <w:r w:rsidR="00174ACD">
              <w:rPr>
                <w:rFonts w:asciiTheme="minorHAnsi" w:hAnsiTheme="minorHAnsi"/>
                <w:noProof/>
                <w:sz w:val="22"/>
                <w:lang w:val="en-AU" w:eastAsia="en-AU"/>
              </w:rPr>
              <w:tab/>
            </w:r>
            <w:r w:rsidR="00174ACD" w:rsidRPr="00E51EC7">
              <w:rPr>
                <w:rStyle w:val="Hyperlink"/>
                <w:noProof/>
              </w:rPr>
              <w:t>Aquifers and aquitards of the Great Artesian Basin</w:t>
            </w:r>
            <w:r w:rsidR="00174ACD">
              <w:rPr>
                <w:noProof/>
                <w:webHidden/>
              </w:rPr>
              <w:tab/>
            </w:r>
            <w:r>
              <w:rPr>
                <w:noProof/>
                <w:webHidden/>
              </w:rPr>
              <w:fldChar w:fldCharType="begin"/>
            </w:r>
            <w:r w:rsidR="00174ACD">
              <w:rPr>
                <w:noProof/>
                <w:webHidden/>
              </w:rPr>
              <w:instrText xml:space="preserve"> PAGEREF _Toc398544352 \h </w:instrText>
            </w:r>
            <w:r>
              <w:rPr>
                <w:noProof/>
                <w:webHidden/>
              </w:rPr>
            </w:r>
            <w:r>
              <w:rPr>
                <w:noProof/>
                <w:webHidden/>
              </w:rPr>
              <w:fldChar w:fldCharType="separate"/>
            </w:r>
            <w:r w:rsidR="000F55FD">
              <w:rPr>
                <w:noProof/>
                <w:webHidden/>
              </w:rPr>
              <w:t>86</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53" w:history="1">
            <w:r w:rsidR="00174ACD" w:rsidRPr="00E51EC7">
              <w:rPr>
                <w:rStyle w:val="Hyperlink"/>
                <w:noProof/>
              </w:rPr>
              <w:t>9</w:t>
            </w:r>
            <w:r w:rsidR="00174ACD">
              <w:rPr>
                <w:rFonts w:asciiTheme="minorHAnsi" w:hAnsiTheme="minorHAnsi"/>
                <w:noProof/>
                <w:sz w:val="22"/>
                <w:lang w:val="en-AU" w:eastAsia="en-AU"/>
              </w:rPr>
              <w:tab/>
            </w:r>
            <w:r w:rsidR="00174ACD" w:rsidRPr="00E51EC7">
              <w:rPr>
                <w:rStyle w:val="Hyperlink"/>
                <w:noProof/>
              </w:rPr>
              <w:t>Hydrochemistry of the Great Artesian Basin</w:t>
            </w:r>
            <w:r w:rsidR="00174ACD">
              <w:rPr>
                <w:noProof/>
                <w:webHidden/>
              </w:rPr>
              <w:tab/>
            </w:r>
            <w:r>
              <w:rPr>
                <w:noProof/>
                <w:webHidden/>
              </w:rPr>
              <w:fldChar w:fldCharType="begin"/>
            </w:r>
            <w:r w:rsidR="00174ACD">
              <w:rPr>
                <w:noProof/>
                <w:webHidden/>
              </w:rPr>
              <w:instrText xml:space="preserve"> PAGEREF _Toc398544353 \h </w:instrText>
            </w:r>
            <w:r>
              <w:rPr>
                <w:noProof/>
                <w:webHidden/>
              </w:rPr>
            </w:r>
            <w:r>
              <w:rPr>
                <w:noProof/>
                <w:webHidden/>
              </w:rPr>
              <w:fldChar w:fldCharType="separate"/>
            </w:r>
            <w:r w:rsidR="000F55FD">
              <w:rPr>
                <w:noProof/>
                <w:webHidden/>
              </w:rPr>
              <w:t>89</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4" w:history="1">
            <w:r w:rsidR="00174ACD" w:rsidRPr="00E51EC7">
              <w:rPr>
                <w:rStyle w:val="Hyperlink"/>
                <w:noProof/>
              </w:rPr>
              <w:t>9.1</w:t>
            </w:r>
            <w:r w:rsidR="00174ACD">
              <w:rPr>
                <w:rFonts w:asciiTheme="minorHAnsi" w:hAnsiTheme="minorHAnsi"/>
                <w:noProof/>
                <w:sz w:val="22"/>
                <w:lang w:val="en-AU" w:eastAsia="en-AU"/>
              </w:rPr>
              <w:tab/>
            </w:r>
            <w:r w:rsidR="00174ACD" w:rsidRPr="00E51EC7">
              <w:rPr>
                <w:rStyle w:val="Hyperlink"/>
                <w:noProof/>
              </w:rPr>
              <w:t>Salinity</w:t>
            </w:r>
            <w:r w:rsidR="00174ACD">
              <w:rPr>
                <w:noProof/>
                <w:webHidden/>
              </w:rPr>
              <w:tab/>
            </w:r>
            <w:r>
              <w:rPr>
                <w:noProof/>
                <w:webHidden/>
              </w:rPr>
              <w:fldChar w:fldCharType="begin"/>
            </w:r>
            <w:r w:rsidR="00174ACD">
              <w:rPr>
                <w:noProof/>
                <w:webHidden/>
              </w:rPr>
              <w:instrText xml:space="preserve"> PAGEREF _Toc398544354 \h </w:instrText>
            </w:r>
            <w:r>
              <w:rPr>
                <w:noProof/>
                <w:webHidden/>
              </w:rPr>
            </w:r>
            <w:r>
              <w:rPr>
                <w:noProof/>
                <w:webHidden/>
              </w:rPr>
              <w:fldChar w:fldCharType="separate"/>
            </w:r>
            <w:r w:rsidR="000F55FD">
              <w:rPr>
                <w:noProof/>
                <w:webHidden/>
              </w:rPr>
              <w:t>89</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5" w:history="1">
            <w:r w:rsidR="00174ACD" w:rsidRPr="00E51EC7">
              <w:rPr>
                <w:rStyle w:val="Hyperlink"/>
                <w:noProof/>
              </w:rPr>
              <w:t>9.2</w:t>
            </w:r>
            <w:r w:rsidR="00174ACD">
              <w:rPr>
                <w:rFonts w:asciiTheme="minorHAnsi" w:hAnsiTheme="minorHAnsi"/>
                <w:noProof/>
                <w:sz w:val="22"/>
                <w:lang w:val="en-AU" w:eastAsia="en-AU"/>
              </w:rPr>
              <w:tab/>
            </w:r>
            <w:r w:rsidR="00174ACD" w:rsidRPr="00E51EC7">
              <w:rPr>
                <w:rStyle w:val="Hyperlink"/>
                <w:noProof/>
              </w:rPr>
              <w:t>Total dissolved solids</w:t>
            </w:r>
            <w:r w:rsidR="00174ACD">
              <w:rPr>
                <w:noProof/>
                <w:webHidden/>
              </w:rPr>
              <w:tab/>
            </w:r>
            <w:r>
              <w:rPr>
                <w:noProof/>
                <w:webHidden/>
              </w:rPr>
              <w:fldChar w:fldCharType="begin"/>
            </w:r>
            <w:r w:rsidR="00174ACD">
              <w:rPr>
                <w:noProof/>
                <w:webHidden/>
              </w:rPr>
              <w:instrText xml:space="preserve"> PAGEREF _Toc398544355 \h </w:instrText>
            </w:r>
            <w:r>
              <w:rPr>
                <w:noProof/>
                <w:webHidden/>
              </w:rPr>
            </w:r>
            <w:r>
              <w:rPr>
                <w:noProof/>
                <w:webHidden/>
              </w:rPr>
              <w:fldChar w:fldCharType="separate"/>
            </w:r>
            <w:r w:rsidR="000F55FD">
              <w:rPr>
                <w:noProof/>
                <w:webHidden/>
              </w:rPr>
              <w:t>90</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6" w:history="1">
            <w:r w:rsidR="00174ACD" w:rsidRPr="00E51EC7">
              <w:rPr>
                <w:rStyle w:val="Hyperlink"/>
                <w:noProof/>
              </w:rPr>
              <w:t>9.3</w:t>
            </w:r>
            <w:r w:rsidR="00174ACD">
              <w:rPr>
                <w:rFonts w:asciiTheme="minorHAnsi" w:hAnsiTheme="minorHAnsi"/>
                <w:noProof/>
                <w:sz w:val="22"/>
                <w:lang w:val="en-AU" w:eastAsia="en-AU"/>
              </w:rPr>
              <w:tab/>
            </w:r>
            <w:r w:rsidR="00174ACD" w:rsidRPr="00E51EC7">
              <w:rPr>
                <w:rStyle w:val="Hyperlink"/>
                <w:noProof/>
              </w:rPr>
              <w:t>Temperature and pH</w:t>
            </w:r>
            <w:r w:rsidR="00174ACD">
              <w:rPr>
                <w:noProof/>
                <w:webHidden/>
              </w:rPr>
              <w:tab/>
            </w:r>
            <w:r>
              <w:rPr>
                <w:noProof/>
                <w:webHidden/>
              </w:rPr>
              <w:fldChar w:fldCharType="begin"/>
            </w:r>
            <w:r w:rsidR="00174ACD">
              <w:rPr>
                <w:noProof/>
                <w:webHidden/>
              </w:rPr>
              <w:instrText xml:space="preserve"> PAGEREF _Toc398544356 \h </w:instrText>
            </w:r>
            <w:r>
              <w:rPr>
                <w:noProof/>
                <w:webHidden/>
              </w:rPr>
            </w:r>
            <w:r>
              <w:rPr>
                <w:noProof/>
                <w:webHidden/>
              </w:rPr>
              <w:fldChar w:fldCharType="separate"/>
            </w:r>
            <w:r w:rsidR="000F55FD">
              <w:rPr>
                <w:noProof/>
                <w:webHidden/>
              </w:rPr>
              <w:t>90</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7" w:history="1">
            <w:r w:rsidR="00174ACD" w:rsidRPr="00E51EC7">
              <w:rPr>
                <w:rStyle w:val="Hyperlink"/>
                <w:noProof/>
              </w:rPr>
              <w:t>9.4</w:t>
            </w:r>
            <w:r w:rsidR="00174ACD">
              <w:rPr>
                <w:rFonts w:asciiTheme="minorHAnsi" w:hAnsiTheme="minorHAnsi"/>
                <w:noProof/>
                <w:sz w:val="22"/>
                <w:lang w:val="en-AU" w:eastAsia="en-AU"/>
              </w:rPr>
              <w:tab/>
            </w:r>
            <w:r w:rsidR="00174ACD" w:rsidRPr="00E51EC7">
              <w:rPr>
                <w:rStyle w:val="Hyperlink"/>
                <w:noProof/>
              </w:rPr>
              <w:t>Ion composition</w:t>
            </w:r>
            <w:r w:rsidR="00174ACD">
              <w:rPr>
                <w:noProof/>
                <w:webHidden/>
              </w:rPr>
              <w:tab/>
            </w:r>
            <w:r>
              <w:rPr>
                <w:noProof/>
                <w:webHidden/>
              </w:rPr>
              <w:fldChar w:fldCharType="begin"/>
            </w:r>
            <w:r w:rsidR="00174ACD">
              <w:rPr>
                <w:noProof/>
                <w:webHidden/>
              </w:rPr>
              <w:instrText xml:space="preserve"> PAGEREF _Toc398544357 \h </w:instrText>
            </w:r>
            <w:r>
              <w:rPr>
                <w:noProof/>
                <w:webHidden/>
              </w:rPr>
            </w:r>
            <w:r>
              <w:rPr>
                <w:noProof/>
                <w:webHidden/>
              </w:rPr>
              <w:fldChar w:fldCharType="separate"/>
            </w:r>
            <w:r w:rsidR="000F55FD">
              <w:rPr>
                <w:noProof/>
                <w:webHidden/>
              </w:rPr>
              <w:t>91</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8" w:history="1">
            <w:r w:rsidR="00174ACD" w:rsidRPr="00E51EC7">
              <w:rPr>
                <w:rStyle w:val="Hyperlink"/>
                <w:noProof/>
              </w:rPr>
              <w:t>9.5</w:t>
            </w:r>
            <w:r w:rsidR="00174ACD">
              <w:rPr>
                <w:rFonts w:asciiTheme="minorHAnsi" w:hAnsiTheme="minorHAnsi"/>
                <w:noProof/>
                <w:sz w:val="22"/>
                <w:lang w:val="en-AU" w:eastAsia="en-AU"/>
              </w:rPr>
              <w:tab/>
            </w:r>
            <w:r w:rsidR="00174ACD" w:rsidRPr="00E51EC7">
              <w:rPr>
                <w:rStyle w:val="Hyperlink"/>
                <w:noProof/>
              </w:rPr>
              <w:t>Alkalinity</w:t>
            </w:r>
            <w:r w:rsidR="00174ACD">
              <w:rPr>
                <w:noProof/>
                <w:webHidden/>
              </w:rPr>
              <w:tab/>
            </w:r>
            <w:r>
              <w:rPr>
                <w:noProof/>
                <w:webHidden/>
              </w:rPr>
              <w:fldChar w:fldCharType="begin"/>
            </w:r>
            <w:r w:rsidR="00174ACD">
              <w:rPr>
                <w:noProof/>
                <w:webHidden/>
              </w:rPr>
              <w:instrText xml:space="preserve"> PAGEREF _Toc398544358 \h </w:instrText>
            </w:r>
            <w:r>
              <w:rPr>
                <w:noProof/>
                <w:webHidden/>
              </w:rPr>
            </w:r>
            <w:r>
              <w:rPr>
                <w:noProof/>
                <w:webHidden/>
              </w:rPr>
              <w:fldChar w:fldCharType="separate"/>
            </w:r>
            <w:r w:rsidR="000F55FD">
              <w:rPr>
                <w:noProof/>
                <w:webHidden/>
              </w:rPr>
              <w:t>91</w:t>
            </w:r>
            <w:r>
              <w:rPr>
                <w:noProof/>
                <w:webHidden/>
              </w:rPr>
              <w:fldChar w:fldCharType="end"/>
            </w:r>
          </w:hyperlink>
        </w:p>
        <w:p w:rsidR="00174ACD" w:rsidRDefault="00B67E72">
          <w:pPr>
            <w:pStyle w:val="TOC2"/>
            <w:tabs>
              <w:tab w:val="left" w:pos="738"/>
              <w:tab w:val="right" w:leader="dot" w:pos="9054"/>
            </w:tabs>
            <w:rPr>
              <w:rFonts w:asciiTheme="minorHAnsi" w:hAnsiTheme="minorHAnsi"/>
              <w:noProof/>
              <w:sz w:val="22"/>
              <w:lang w:val="en-AU" w:eastAsia="en-AU"/>
            </w:rPr>
          </w:pPr>
          <w:hyperlink w:anchor="_Toc398544359" w:history="1">
            <w:r w:rsidR="00174ACD" w:rsidRPr="00E51EC7">
              <w:rPr>
                <w:rStyle w:val="Hyperlink"/>
                <w:noProof/>
              </w:rPr>
              <w:t>9.6</w:t>
            </w:r>
            <w:r w:rsidR="00174ACD">
              <w:rPr>
                <w:rFonts w:asciiTheme="minorHAnsi" w:hAnsiTheme="minorHAnsi"/>
                <w:noProof/>
                <w:sz w:val="22"/>
                <w:lang w:val="en-AU" w:eastAsia="en-AU"/>
              </w:rPr>
              <w:tab/>
            </w:r>
            <w:r w:rsidR="00174ACD" w:rsidRPr="00E51EC7">
              <w:rPr>
                <w:rStyle w:val="Hyperlink"/>
                <w:noProof/>
              </w:rPr>
              <w:t>Environmental isotopes data</w:t>
            </w:r>
            <w:r w:rsidR="00174ACD">
              <w:rPr>
                <w:noProof/>
                <w:webHidden/>
              </w:rPr>
              <w:tab/>
            </w:r>
            <w:r>
              <w:rPr>
                <w:noProof/>
                <w:webHidden/>
              </w:rPr>
              <w:fldChar w:fldCharType="begin"/>
            </w:r>
            <w:r w:rsidR="00174ACD">
              <w:rPr>
                <w:noProof/>
                <w:webHidden/>
              </w:rPr>
              <w:instrText xml:space="preserve"> PAGEREF _Toc398544359 \h </w:instrText>
            </w:r>
            <w:r>
              <w:rPr>
                <w:noProof/>
                <w:webHidden/>
              </w:rPr>
            </w:r>
            <w:r>
              <w:rPr>
                <w:noProof/>
                <w:webHidden/>
              </w:rPr>
              <w:fldChar w:fldCharType="separate"/>
            </w:r>
            <w:r w:rsidR="000F55FD">
              <w:rPr>
                <w:noProof/>
                <w:webHidden/>
              </w:rPr>
              <w:t>91</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60" w:history="1">
            <w:r w:rsidR="00174ACD" w:rsidRPr="00E51EC7">
              <w:rPr>
                <w:rStyle w:val="Hyperlink"/>
                <w:noProof/>
              </w:rPr>
              <w:t>10</w:t>
            </w:r>
            <w:r w:rsidR="00174ACD">
              <w:rPr>
                <w:rFonts w:asciiTheme="minorHAnsi" w:hAnsiTheme="minorHAnsi"/>
                <w:noProof/>
                <w:sz w:val="22"/>
                <w:lang w:val="en-AU" w:eastAsia="en-AU"/>
              </w:rPr>
              <w:tab/>
            </w:r>
            <w:r w:rsidR="00174ACD" w:rsidRPr="00E51EC7">
              <w:rPr>
                <w:rStyle w:val="Hyperlink"/>
                <w:noProof/>
              </w:rPr>
              <w:t>Springsure supergroup springs, Queensland</w:t>
            </w:r>
            <w:r w:rsidR="00174ACD">
              <w:rPr>
                <w:noProof/>
                <w:webHidden/>
              </w:rPr>
              <w:tab/>
            </w:r>
            <w:r>
              <w:rPr>
                <w:noProof/>
                <w:webHidden/>
              </w:rPr>
              <w:fldChar w:fldCharType="begin"/>
            </w:r>
            <w:r w:rsidR="00174ACD">
              <w:rPr>
                <w:noProof/>
                <w:webHidden/>
              </w:rPr>
              <w:instrText xml:space="preserve"> PAGEREF _Toc398544360 \h </w:instrText>
            </w:r>
            <w:r>
              <w:rPr>
                <w:noProof/>
                <w:webHidden/>
              </w:rPr>
            </w:r>
            <w:r>
              <w:rPr>
                <w:noProof/>
                <w:webHidden/>
              </w:rPr>
              <w:fldChar w:fldCharType="separate"/>
            </w:r>
            <w:r w:rsidR="000F55FD">
              <w:rPr>
                <w:noProof/>
                <w:webHidden/>
              </w:rPr>
              <w:t>93</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1" w:history="1">
            <w:r w:rsidR="00174ACD" w:rsidRPr="00E51EC7">
              <w:rPr>
                <w:rStyle w:val="Hyperlink"/>
                <w:noProof/>
              </w:rPr>
              <w:t>10.1</w:t>
            </w:r>
            <w:r w:rsidR="00174ACD">
              <w:rPr>
                <w:rFonts w:asciiTheme="minorHAnsi" w:hAnsiTheme="minorHAnsi"/>
                <w:noProof/>
                <w:sz w:val="22"/>
                <w:lang w:val="en-AU" w:eastAsia="en-AU"/>
              </w:rPr>
              <w:tab/>
            </w:r>
            <w:r w:rsidR="00174ACD" w:rsidRPr="00E51EC7">
              <w:rPr>
                <w:rStyle w:val="Hyperlink"/>
                <w:noProof/>
              </w:rPr>
              <w:t>Regional geology</w:t>
            </w:r>
            <w:r w:rsidR="00174ACD">
              <w:rPr>
                <w:noProof/>
                <w:webHidden/>
              </w:rPr>
              <w:tab/>
            </w:r>
            <w:r>
              <w:rPr>
                <w:noProof/>
                <w:webHidden/>
              </w:rPr>
              <w:fldChar w:fldCharType="begin"/>
            </w:r>
            <w:r w:rsidR="00174ACD">
              <w:rPr>
                <w:noProof/>
                <w:webHidden/>
              </w:rPr>
              <w:instrText xml:space="preserve"> PAGEREF _Toc398544361 \h </w:instrText>
            </w:r>
            <w:r>
              <w:rPr>
                <w:noProof/>
                <w:webHidden/>
              </w:rPr>
            </w:r>
            <w:r>
              <w:rPr>
                <w:noProof/>
                <w:webHidden/>
              </w:rPr>
              <w:fldChar w:fldCharType="separate"/>
            </w:r>
            <w:r w:rsidR="000F55FD">
              <w:rPr>
                <w:noProof/>
                <w:webHidden/>
              </w:rPr>
              <w:t>97</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2" w:history="1">
            <w:r w:rsidR="00174ACD" w:rsidRPr="00E51EC7">
              <w:rPr>
                <w:rStyle w:val="Hyperlink"/>
                <w:noProof/>
              </w:rPr>
              <w:t>10.2</w:t>
            </w:r>
            <w:r w:rsidR="00174ACD">
              <w:rPr>
                <w:rFonts w:asciiTheme="minorHAnsi" w:hAnsiTheme="minorHAnsi"/>
                <w:noProof/>
                <w:sz w:val="22"/>
                <w:lang w:val="en-AU" w:eastAsia="en-AU"/>
              </w:rPr>
              <w:tab/>
            </w:r>
            <w:r w:rsidR="00174ACD" w:rsidRPr="00E51EC7">
              <w:rPr>
                <w:rStyle w:val="Hyperlink"/>
                <w:noProof/>
              </w:rPr>
              <w:t>Regional aquifers and aquitards</w:t>
            </w:r>
            <w:r w:rsidR="00174ACD">
              <w:rPr>
                <w:noProof/>
                <w:webHidden/>
              </w:rPr>
              <w:tab/>
            </w:r>
            <w:r>
              <w:rPr>
                <w:noProof/>
                <w:webHidden/>
              </w:rPr>
              <w:fldChar w:fldCharType="begin"/>
            </w:r>
            <w:r w:rsidR="00174ACD">
              <w:rPr>
                <w:noProof/>
                <w:webHidden/>
              </w:rPr>
              <w:instrText xml:space="preserve"> PAGEREF _Toc398544362 \h </w:instrText>
            </w:r>
            <w:r>
              <w:rPr>
                <w:noProof/>
                <w:webHidden/>
              </w:rPr>
            </w:r>
            <w:r>
              <w:rPr>
                <w:noProof/>
                <w:webHidden/>
              </w:rPr>
              <w:fldChar w:fldCharType="separate"/>
            </w:r>
            <w:r w:rsidR="000F55FD">
              <w:rPr>
                <w:noProof/>
                <w:webHidden/>
              </w:rPr>
              <w:t>97</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3" w:history="1">
            <w:r w:rsidR="00174ACD" w:rsidRPr="00E51EC7">
              <w:rPr>
                <w:rStyle w:val="Hyperlink"/>
                <w:noProof/>
              </w:rPr>
              <w:t>10.3</w:t>
            </w:r>
            <w:r w:rsidR="00174ACD">
              <w:rPr>
                <w:rFonts w:asciiTheme="minorHAnsi" w:hAnsiTheme="minorHAnsi"/>
                <w:noProof/>
                <w:sz w:val="22"/>
                <w:lang w:val="en-AU" w:eastAsia="en-AU"/>
              </w:rPr>
              <w:tab/>
            </w:r>
            <w:r w:rsidR="00174ACD" w:rsidRPr="00E51EC7">
              <w:rPr>
                <w:rStyle w:val="Hyperlink"/>
                <w:noProof/>
              </w:rPr>
              <w:t>Hydrogeological summary</w:t>
            </w:r>
            <w:r w:rsidR="00174ACD">
              <w:rPr>
                <w:noProof/>
                <w:webHidden/>
              </w:rPr>
              <w:tab/>
            </w:r>
            <w:r>
              <w:rPr>
                <w:noProof/>
                <w:webHidden/>
              </w:rPr>
              <w:fldChar w:fldCharType="begin"/>
            </w:r>
            <w:r w:rsidR="00174ACD">
              <w:rPr>
                <w:noProof/>
                <w:webHidden/>
              </w:rPr>
              <w:instrText xml:space="preserve"> PAGEREF _Toc398544363 \h </w:instrText>
            </w:r>
            <w:r>
              <w:rPr>
                <w:noProof/>
                <w:webHidden/>
              </w:rPr>
            </w:r>
            <w:r>
              <w:rPr>
                <w:noProof/>
                <w:webHidden/>
              </w:rPr>
              <w:fldChar w:fldCharType="separate"/>
            </w:r>
            <w:r w:rsidR="000F55FD">
              <w:rPr>
                <w:noProof/>
                <w:webHidden/>
              </w:rPr>
              <w:t>98</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64" w:history="1">
            <w:r w:rsidR="00174ACD" w:rsidRPr="00E51EC7">
              <w:rPr>
                <w:rStyle w:val="Hyperlink"/>
                <w:noProof/>
              </w:rPr>
              <w:t>11</w:t>
            </w:r>
            <w:r w:rsidR="00174ACD">
              <w:rPr>
                <w:rFonts w:asciiTheme="minorHAnsi" w:hAnsiTheme="minorHAnsi"/>
                <w:noProof/>
                <w:sz w:val="22"/>
                <w:lang w:val="en-AU" w:eastAsia="en-AU"/>
              </w:rPr>
              <w:tab/>
            </w:r>
            <w:r w:rsidR="00174ACD" w:rsidRPr="00E51EC7">
              <w:rPr>
                <w:rStyle w:val="Hyperlink"/>
                <w:noProof/>
              </w:rPr>
              <w:t>Eulo supergroup springs, Queensland</w:t>
            </w:r>
            <w:r w:rsidR="00174ACD">
              <w:rPr>
                <w:noProof/>
                <w:webHidden/>
              </w:rPr>
              <w:tab/>
            </w:r>
            <w:r>
              <w:rPr>
                <w:noProof/>
                <w:webHidden/>
              </w:rPr>
              <w:fldChar w:fldCharType="begin"/>
            </w:r>
            <w:r w:rsidR="00174ACD">
              <w:rPr>
                <w:noProof/>
                <w:webHidden/>
              </w:rPr>
              <w:instrText xml:space="preserve"> PAGEREF _Toc398544364 \h </w:instrText>
            </w:r>
            <w:r>
              <w:rPr>
                <w:noProof/>
                <w:webHidden/>
              </w:rPr>
            </w:r>
            <w:r>
              <w:rPr>
                <w:noProof/>
                <w:webHidden/>
              </w:rPr>
              <w:fldChar w:fldCharType="separate"/>
            </w:r>
            <w:r w:rsidR="000F55FD">
              <w:rPr>
                <w:noProof/>
                <w:webHidden/>
              </w:rPr>
              <w:t>100</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5" w:history="1">
            <w:r w:rsidR="00174ACD" w:rsidRPr="00E51EC7">
              <w:rPr>
                <w:rStyle w:val="Hyperlink"/>
                <w:noProof/>
              </w:rPr>
              <w:t>11.1</w:t>
            </w:r>
            <w:r w:rsidR="00174ACD">
              <w:rPr>
                <w:rFonts w:asciiTheme="minorHAnsi" w:hAnsiTheme="minorHAnsi"/>
                <w:noProof/>
                <w:sz w:val="22"/>
                <w:lang w:val="en-AU" w:eastAsia="en-AU"/>
              </w:rPr>
              <w:tab/>
            </w:r>
            <w:r w:rsidR="00174ACD" w:rsidRPr="00E51EC7">
              <w:rPr>
                <w:rStyle w:val="Hyperlink"/>
                <w:noProof/>
              </w:rPr>
              <w:t>Regional geology</w:t>
            </w:r>
            <w:r w:rsidR="00174ACD">
              <w:rPr>
                <w:noProof/>
                <w:webHidden/>
              </w:rPr>
              <w:tab/>
            </w:r>
            <w:r>
              <w:rPr>
                <w:noProof/>
                <w:webHidden/>
              </w:rPr>
              <w:fldChar w:fldCharType="begin"/>
            </w:r>
            <w:r w:rsidR="00174ACD">
              <w:rPr>
                <w:noProof/>
                <w:webHidden/>
              </w:rPr>
              <w:instrText xml:space="preserve"> PAGEREF _Toc398544365 \h </w:instrText>
            </w:r>
            <w:r>
              <w:rPr>
                <w:noProof/>
                <w:webHidden/>
              </w:rPr>
            </w:r>
            <w:r>
              <w:rPr>
                <w:noProof/>
                <w:webHidden/>
              </w:rPr>
              <w:fldChar w:fldCharType="separate"/>
            </w:r>
            <w:r w:rsidR="000F55FD">
              <w:rPr>
                <w:noProof/>
                <w:webHidden/>
              </w:rPr>
              <w:t>100</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6" w:history="1">
            <w:r w:rsidR="00174ACD" w:rsidRPr="00E51EC7">
              <w:rPr>
                <w:rStyle w:val="Hyperlink"/>
                <w:noProof/>
              </w:rPr>
              <w:t>11.2</w:t>
            </w:r>
            <w:r w:rsidR="00174ACD">
              <w:rPr>
                <w:rFonts w:asciiTheme="minorHAnsi" w:hAnsiTheme="minorHAnsi"/>
                <w:noProof/>
                <w:sz w:val="22"/>
                <w:lang w:val="en-AU" w:eastAsia="en-AU"/>
              </w:rPr>
              <w:tab/>
            </w:r>
            <w:r w:rsidR="00174ACD" w:rsidRPr="00E51EC7">
              <w:rPr>
                <w:rStyle w:val="Hyperlink"/>
                <w:noProof/>
              </w:rPr>
              <w:t>Regional aquifers</w:t>
            </w:r>
            <w:r w:rsidR="00174ACD">
              <w:rPr>
                <w:noProof/>
                <w:webHidden/>
              </w:rPr>
              <w:tab/>
            </w:r>
            <w:r>
              <w:rPr>
                <w:noProof/>
                <w:webHidden/>
              </w:rPr>
              <w:fldChar w:fldCharType="begin"/>
            </w:r>
            <w:r w:rsidR="00174ACD">
              <w:rPr>
                <w:noProof/>
                <w:webHidden/>
              </w:rPr>
              <w:instrText xml:space="preserve"> PAGEREF _Toc398544366 \h </w:instrText>
            </w:r>
            <w:r>
              <w:rPr>
                <w:noProof/>
                <w:webHidden/>
              </w:rPr>
            </w:r>
            <w:r>
              <w:rPr>
                <w:noProof/>
                <w:webHidden/>
              </w:rPr>
              <w:fldChar w:fldCharType="separate"/>
            </w:r>
            <w:r w:rsidR="000F55FD">
              <w:rPr>
                <w:noProof/>
                <w:webHidden/>
              </w:rPr>
              <w:t>103</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7" w:history="1">
            <w:r w:rsidR="00174ACD" w:rsidRPr="00E51EC7">
              <w:rPr>
                <w:rStyle w:val="Hyperlink"/>
                <w:noProof/>
              </w:rPr>
              <w:t>11.3</w:t>
            </w:r>
            <w:r w:rsidR="00174ACD">
              <w:rPr>
                <w:rFonts w:asciiTheme="minorHAnsi" w:hAnsiTheme="minorHAnsi"/>
                <w:noProof/>
                <w:sz w:val="22"/>
                <w:lang w:val="en-AU" w:eastAsia="en-AU"/>
              </w:rPr>
              <w:tab/>
            </w:r>
            <w:r w:rsidR="00174ACD" w:rsidRPr="00E51EC7">
              <w:rPr>
                <w:rStyle w:val="Hyperlink"/>
                <w:noProof/>
              </w:rPr>
              <w:t>Hydrogeological summary</w:t>
            </w:r>
            <w:r w:rsidR="00174ACD">
              <w:rPr>
                <w:noProof/>
                <w:webHidden/>
              </w:rPr>
              <w:tab/>
            </w:r>
            <w:r>
              <w:rPr>
                <w:noProof/>
                <w:webHidden/>
              </w:rPr>
              <w:fldChar w:fldCharType="begin"/>
            </w:r>
            <w:r w:rsidR="00174ACD">
              <w:rPr>
                <w:noProof/>
                <w:webHidden/>
              </w:rPr>
              <w:instrText xml:space="preserve"> PAGEREF _Toc398544367 \h </w:instrText>
            </w:r>
            <w:r>
              <w:rPr>
                <w:noProof/>
                <w:webHidden/>
              </w:rPr>
            </w:r>
            <w:r>
              <w:rPr>
                <w:noProof/>
                <w:webHidden/>
              </w:rPr>
              <w:fldChar w:fldCharType="separate"/>
            </w:r>
            <w:r w:rsidR="000F55FD">
              <w:rPr>
                <w:noProof/>
                <w:webHidden/>
              </w:rPr>
              <w:t>104</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68" w:history="1">
            <w:r w:rsidR="00174ACD" w:rsidRPr="00E51EC7">
              <w:rPr>
                <w:rStyle w:val="Hyperlink"/>
                <w:noProof/>
              </w:rPr>
              <w:t>12</w:t>
            </w:r>
            <w:r w:rsidR="00174ACD">
              <w:rPr>
                <w:rFonts w:asciiTheme="minorHAnsi" w:hAnsiTheme="minorHAnsi"/>
                <w:noProof/>
                <w:sz w:val="22"/>
                <w:lang w:val="en-AU" w:eastAsia="en-AU"/>
              </w:rPr>
              <w:tab/>
            </w:r>
            <w:r w:rsidR="00174ACD" w:rsidRPr="00E51EC7">
              <w:rPr>
                <w:rStyle w:val="Hyperlink"/>
                <w:noProof/>
              </w:rPr>
              <w:t>Bourke supergroup springs, New South Wales</w:t>
            </w:r>
            <w:r w:rsidR="00174ACD">
              <w:rPr>
                <w:noProof/>
                <w:webHidden/>
              </w:rPr>
              <w:tab/>
            </w:r>
            <w:r>
              <w:rPr>
                <w:noProof/>
                <w:webHidden/>
              </w:rPr>
              <w:fldChar w:fldCharType="begin"/>
            </w:r>
            <w:r w:rsidR="00174ACD">
              <w:rPr>
                <w:noProof/>
                <w:webHidden/>
              </w:rPr>
              <w:instrText xml:space="preserve"> PAGEREF _Toc398544368 \h </w:instrText>
            </w:r>
            <w:r>
              <w:rPr>
                <w:noProof/>
                <w:webHidden/>
              </w:rPr>
            </w:r>
            <w:r>
              <w:rPr>
                <w:noProof/>
                <w:webHidden/>
              </w:rPr>
              <w:fldChar w:fldCharType="separate"/>
            </w:r>
            <w:r w:rsidR="000F55FD">
              <w:rPr>
                <w:noProof/>
                <w:webHidden/>
              </w:rPr>
              <w:t>107</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69" w:history="1">
            <w:r w:rsidR="00174ACD" w:rsidRPr="00E51EC7">
              <w:rPr>
                <w:rStyle w:val="Hyperlink"/>
                <w:noProof/>
              </w:rPr>
              <w:t>12.1</w:t>
            </w:r>
            <w:r w:rsidR="00174ACD">
              <w:rPr>
                <w:rFonts w:asciiTheme="minorHAnsi" w:hAnsiTheme="minorHAnsi"/>
                <w:noProof/>
                <w:sz w:val="22"/>
                <w:lang w:val="en-AU" w:eastAsia="en-AU"/>
              </w:rPr>
              <w:tab/>
            </w:r>
            <w:r w:rsidR="00174ACD" w:rsidRPr="00E51EC7">
              <w:rPr>
                <w:rStyle w:val="Hyperlink"/>
                <w:noProof/>
              </w:rPr>
              <w:t>Regional geology</w:t>
            </w:r>
            <w:r w:rsidR="00174ACD">
              <w:rPr>
                <w:noProof/>
                <w:webHidden/>
              </w:rPr>
              <w:tab/>
            </w:r>
            <w:r>
              <w:rPr>
                <w:noProof/>
                <w:webHidden/>
              </w:rPr>
              <w:fldChar w:fldCharType="begin"/>
            </w:r>
            <w:r w:rsidR="00174ACD">
              <w:rPr>
                <w:noProof/>
                <w:webHidden/>
              </w:rPr>
              <w:instrText xml:space="preserve"> PAGEREF _Toc398544369 \h </w:instrText>
            </w:r>
            <w:r>
              <w:rPr>
                <w:noProof/>
                <w:webHidden/>
              </w:rPr>
            </w:r>
            <w:r>
              <w:rPr>
                <w:noProof/>
                <w:webHidden/>
              </w:rPr>
              <w:fldChar w:fldCharType="separate"/>
            </w:r>
            <w:r w:rsidR="000F55FD">
              <w:rPr>
                <w:noProof/>
                <w:webHidden/>
              </w:rPr>
              <w:t>107</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70" w:history="1">
            <w:r w:rsidR="00174ACD" w:rsidRPr="00E51EC7">
              <w:rPr>
                <w:rStyle w:val="Hyperlink"/>
                <w:noProof/>
              </w:rPr>
              <w:t>12.2</w:t>
            </w:r>
            <w:r w:rsidR="00174ACD">
              <w:rPr>
                <w:rFonts w:asciiTheme="minorHAnsi" w:hAnsiTheme="minorHAnsi"/>
                <w:noProof/>
                <w:sz w:val="22"/>
                <w:lang w:val="en-AU" w:eastAsia="en-AU"/>
              </w:rPr>
              <w:tab/>
            </w:r>
            <w:r w:rsidR="00174ACD" w:rsidRPr="00E51EC7">
              <w:rPr>
                <w:rStyle w:val="Hyperlink"/>
                <w:noProof/>
              </w:rPr>
              <w:t>Regional aquifers</w:t>
            </w:r>
            <w:r w:rsidR="00174ACD">
              <w:rPr>
                <w:noProof/>
                <w:webHidden/>
              </w:rPr>
              <w:tab/>
            </w:r>
            <w:r>
              <w:rPr>
                <w:noProof/>
                <w:webHidden/>
              </w:rPr>
              <w:fldChar w:fldCharType="begin"/>
            </w:r>
            <w:r w:rsidR="00174ACD">
              <w:rPr>
                <w:noProof/>
                <w:webHidden/>
              </w:rPr>
              <w:instrText xml:space="preserve"> PAGEREF _Toc398544370 \h </w:instrText>
            </w:r>
            <w:r>
              <w:rPr>
                <w:noProof/>
                <w:webHidden/>
              </w:rPr>
            </w:r>
            <w:r>
              <w:rPr>
                <w:noProof/>
                <w:webHidden/>
              </w:rPr>
              <w:fldChar w:fldCharType="separate"/>
            </w:r>
            <w:r w:rsidR="000F55FD">
              <w:rPr>
                <w:noProof/>
                <w:webHidden/>
              </w:rPr>
              <w:t>109</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71" w:history="1">
            <w:r w:rsidR="00174ACD" w:rsidRPr="00E51EC7">
              <w:rPr>
                <w:rStyle w:val="Hyperlink"/>
                <w:noProof/>
              </w:rPr>
              <w:t>12.3</w:t>
            </w:r>
            <w:r w:rsidR="00174ACD">
              <w:rPr>
                <w:rFonts w:asciiTheme="minorHAnsi" w:hAnsiTheme="minorHAnsi"/>
                <w:noProof/>
                <w:sz w:val="22"/>
                <w:lang w:val="en-AU" w:eastAsia="en-AU"/>
              </w:rPr>
              <w:tab/>
            </w:r>
            <w:r w:rsidR="00174ACD" w:rsidRPr="00E51EC7">
              <w:rPr>
                <w:rStyle w:val="Hyperlink"/>
                <w:noProof/>
              </w:rPr>
              <w:t>Hydrogeological summary</w:t>
            </w:r>
            <w:r w:rsidR="00174ACD">
              <w:rPr>
                <w:noProof/>
                <w:webHidden/>
              </w:rPr>
              <w:tab/>
            </w:r>
            <w:r>
              <w:rPr>
                <w:noProof/>
                <w:webHidden/>
              </w:rPr>
              <w:fldChar w:fldCharType="begin"/>
            </w:r>
            <w:r w:rsidR="00174ACD">
              <w:rPr>
                <w:noProof/>
                <w:webHidden/>
              </w:rPr>
              <w:instrText xml:space="preserve"> PAGEREF _Toc398544371 \h </w:instrText>
            </w:r>
            <w:r>
              <w:rPr>
                <w:noProof/>
                <w:webHidden/>
              </w:rPr>
            </w:r>
            <w:r>
              <w:rPr>
                <w:noProof/>
                <w:webHidden/>
              </w:rPr>
              <w:fldChar w:fldCharType="separate"/>
            </w:r>
            <w:r w:rsidR="000F55FD">
              <w:rPr>
                <w:noProof/>
                <w:webHidden/>
              </w:rPr>
              <w:t>109</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72" w:history="1">
            <w:r w:rsidR="00174ACD" w:rsidRPr="00E51EC7">
              <w:rPr>
                <w:rStyle w:val="Hyperlink"/>
                <w:noProof/>
              </w:rPr>
              <w:t>13</w:t>
            </w:r>
            <w:r w:rsidR="00174ACD">
              <w:rPr>
                <w:rFonts w:asciiTheme="minorHAnsi" w:hAnsiTheme="minorHAnsi"/>
                <w:noProof/>
                <w:sz w:val="22"/>
                <w:lang w:val="en-AU" w:eastAsia="en-AU"/>
              </w:rPr>
              <w:tab/>
            </w:r>
            <w:r w:rsidR="00174ACD" w:rsidRPr="00E51EC7">
              <w:rPr>
                <w:rStyle w:val="Hyperlink"/>
                <w:noProof/>
              </w:rPr>
              <w:t>Bogan River supergroup springs, New South Wales</w:t>
            </w:r>
            <w:r w:rsidR="00174ACD">
              <w:rPr>
                <w:noProof/>
                <w:webHidden/>
              </w:rPr>
              <w:tab/>
            </w:r>
            <w:r>
              <w:rPr>
                <w:noProof/>
                <w:webHidden/>
              </w:rPr>
              <w:fldChar w:fldCharType="begin"/>
            </w:r>
            <w:r w:rsidR="00174ACD">
              <w:rPr>
                <w:noProof/>
                <w:webHidden/>
              </w:rPr>
              <w:instrText xml:space="preserve"> PAGEREF _Toc398544372 \h </w:instrText>
            </w:r>
            <w:r>
              <w:rPr>
                <w:noProof/>
                <w:webHidden/>
              </w:rPr>
            </w:r>
            <w:r>
              <w:rPr>
                <w:noProof/>
                <w:webHidden/>
              </w:rPr>
              <w:fldChar w:fldCharType="separate"/>
            </w:r>
            <w:r w:rsidR="000F55FD">
              <w:rPr>
                <w:noProof/>
                <w:webHidden/>
              </w:rPr>
              <w:t>111</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73" w:history="1">
            <w:r w:rsidR="00174ACD" w:rsidRPr="00E51EC7">
              <w:rPr>
                <w:rStyle w:val="Hyperlink"/>
                <w:noProof/>
              </w:rPr>
              <w:t>13.1</w:t>
            </w:r>
            <w:r w:rsidR="00174ACD">
              <w:rPr>
                <w:rFonts w:asciiTheme="minorHAnsi" w:hAnsiTheme="minorHAnsi"/>
                <w:noProof/>
                <w:sz w:val="22"/>
                <w:lang w:val="en-AU" w:eastAsia="en-AU"/>
              </w:rPr>
              <w:tab/>
            </w:r>
            <w:r w:rsidR="00174ACD" w:rsidRPr="00E51EC7">
              <w:rPr>
                <w:rStyle w:val="Hyperlink"/>
                <w:noProof/>
              </w:rPr>
              <w:t>Regional geology</w:t>
            </w:r>
            <w:r w:rsidR="00174ACD">
              <w:rPr>
                <w:noProof/>
                <w:webHidden/>
              </w:rPr>
              <w:tab/>
            </w:r>
            <w:r>
              <w:rPr>
                <w:noProof/>
                <w:webHidden/>
              </w:rPr>
              <w:fldChar w:fldCharType="begin"/>
            </w:r>
            <w:r w:rsidR="00174ACD">
              <w:rPr>
                <w:noProof/>
                <w:webHidden/>
              </w:rPr>
              <w:instrText xml:space="preserve"> PAGEREF _Toc398544373 \h </w:instrText>
            </w:r>
            <w:r>
              <w:rPr>
                <w:noProof/>
                <w:webHidden/>
              </w:rPr>
            </w:r>
            <w:r>
              <w:rPr>
                <w:noProof/>
                <w:webHidden/>
              </w:rPr>
              <w:fldChar w:fldCharType="separate"/>
            </w:r>
            <w:r w:rsidR="000F55FD">
              <w:rPr>
                <w:noProof/>
                <w:webHidden/>
              </w:rPr>
              <w:t>111</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74" w:history="1">
            <w:r w:rsidR="00174ACD" w:rsidRPr="00E51EC7">
              <w:rPr>
                <w:rStyle w:val="Hyperlink"/>
                <w:noProof/>
              </w:rPr>
              <w:t>13.2</w:t>
            </w:r>
            <w:r w:rsidR="00174ACD">
              <w:rPr>
                <w:rFonts w:asciiTheme="minorHAnsi" w:hAnsiTheme="minorHAnsi"/>
                <w:noProof/>
                <w:sz w:val="22"/>
                <w:lang w:val="en-AU" w:eastAsia="en-AU"/>
              </w:rPr>
              <w:tab/>
            </w:r>
            <w:r w:rsidR="00174ACD" w:rsidRPr="00E51EC7">
              <w:rPr>
                <w:rStyle w:val="Hyperlink"/>
                <w:noProof/>
              </w:rPr>
              <w:t>Regional aquifers</w:t>
            </w:r>
            <w:r w:rsidR="00174ACD">
              <w:rPr>
                <w:noProof/>
                <w:webHidden/>
              </w:rPr>
              <w:tab/>
            </w:r>
            <w:r>
              <w:rPr>
                <w:noProof/>
                <w:webHidden/>
              </w:rPr>
              <w:fldChar w:fldCharType="begin"/>
            </w:r>
            <w:r w:rsidR="00174ACD">
              <w:rPr>
                <w:noProof/>
                <w:webHidden/>
              </w:rPr>
              <w:instrText xml:space="preserve"> PAGEREF _Toc398544374 \h </w:instrText>
            </w:r>
            <w:r>
              <w:rPr>
                <w:noProof/>
                <w:webHidden/>
              </w:rPr>
            </w:r>
            <w:r>
              <w:rPr>
                <w:noProof/>
                <w:webHidden/>
              </w:rPr>
              <w:fldChar w:fldCharType="separate"/>
            </w:r>
            <w:r w:rsidR="000F55FD">
              <w:rPr>
                <w:noProof/>
                <w:webHidden/>
              </w:rPr>
              <w:t>114</w:t>
            </w:r>
            <w:r>
              <w:rPr>
                <w:noProof/>
                <w:webHidden/>
              </w:rPr>
              <w:fldChar w:fldCharType="end"/>
            </w:r>
          </w:hyperlink>
        </w:p>
        <w:p w:rsidR="00174ACD" w:rsidRDefault="00B67E72">
          <w:pPr>
            <w:pStyle w:val="TOC2"/>
            <w:tabs>
              <w:tab w:val="left" w:pos="849"/>
              <w:tab w:val="right" w:leader="dot" w:pos="9054"/>
            </w:tabs>
            <w:rPr>
              <w:rFonts w:asciiTheme="minorHAnsi" w:hAnsiTheme="minorHAnsi"/>
              <w:noProof/>
              <w:sz w:val="22"/>
              <w:lang w:val="en-AU" w:eastAsia="en-AU"/>
            </w:rPr>
          </w:pPr>
          <w:hyperlink w:anchor="_Toc398544375" w:history="1">
            <w:r w:rsidR="00174ACD" w:rsidRPr="00E51EC7">
              <w:rPr>
                <w:rStyle w:val="Hyperlink"/>
                <w:noProof/>
              </w:rPr>
              <w:t>13.3</w:t>
            </w:r>
            <w:r w:rsidR="00174ACD">
              <w:rPr>
                <w:rFonts w:asciiTheme="minorHAnsi" w:hAnsiTheme="minorHAnsi"/>
                <w:noProof/>
                <w:sz w:val="22"/>
                <w:lang w:val="en-AU" w:eastAsia="en-AU"/>
              </w:rPr>
              <w:tab/>
            </w:r>
            <w:r w:rsidR="00174ACD" w:rsidRPr="00E51EC7">
              <w:rPr>
                <w:rStyle w:val="Hyperlink"/>
                <w:noProof/>
              </w:rPr>
              <w:t>Hydrogeological summary</w:t>
            </w:r>
            <w:r w:rsidR="00174ACD">
              <w:rPr>
                <w:noProof/>
                <w:webHidden/>
              </w:rPr>
              <w:tab/>
            </w:r>
            <w:r>
              <w:rPr>
                <w:noProof/>
                <w:webHidden/>
              </w:rPr>
              <w:fldChar w:fldCharType="begin"/>
            </w:r>
            <w:r w:rsidR="00174ACD">
              <w:rPr>
                <w:noProof/>
                <w:webHidden/>
              </w:rPr>
              <w:instrText xml:space="preserve"> PAGEREF _Toc398544375 \h </w:instrText>
            </w:r>
            <w:r>
              <w:rPr>
                <w:noProof/>
                <w:webHidden/>
              </w:rPr>
            </w:r>
            <w:r>
              <w:rPr>
                <w:noProof/>
                <w:webHidden/>
              </w:rPr>
              <w:fldChar w:fldCharType="separate"/>
            </w:r>
            <w:r w:rsidR="000F55FD">
              <w:rPr>
                <w:noProof/>
                <w:webHidden/>
              </w:rPr>
              <w:t>114</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76" w:history="1">
            <w:r w:rsidR="00174ACD" w:rsidRPr="00E51EC7">
              <w:rPr>
                <w:rStyle w:val="Hyperlink"/>
                <w:noProof/>
              </w:rPr>
              <w:t>14</w:t>
            </w:r>
            <w:r w:rsidR="00174ACD">
              <w:rPr>
                <w:rFonts w:asciiTheme="minorHAnsi" w:hAnsiTheme="minorHAnsi"/>
                <w:noProof/>
                <w:sz w:val="22"/>
                <w:lang w:val="en-AU" w:eastAsia="en-AU"/>
              </w:rPr>
              <w:tab/>
            </w:r>
            <w:r w:rsidR="00174ACD" w:rsidRPr="00E51EC7">
              <w:rPr>
                <w:rStyle w:val="Hyperlink"/>
                <w:noProof/>
              </w:rPr>
              <w:t>Risk assessment</w:t>
            </w:r>
            <w:r w:rsidR="00174ACD">
              <w:rPr>
                <w:noProof/>
                <w:webHidden/>
              </w:rPr>
              <w:tab/>
            </w:r>
            <w:r>
              <w:rPr>
                <w:noProof/>
                <w:webHidden/>
              </w:rPr>
              <w:fldChar w:fldCharType="begin"/>
            </w:r>
            <w:r w:rsidR="00174ACD">
              <w:rPr>
                <w:noProof/>
                <w:webHidden/>
              </w:rPr>
              <w:instrText xml:space="preserve"> PAGEREF _Toc398544376 \h </w:instrText>
            </w:r>
            <w:r>
              <w:rPr>
                <w:noProof/>
                <w:webHidden/>
              </w:rPr>
            </w:r>
            <w:r>
              <w:rPr>
                <w:noProof/>
                <w:webHidden/>
              </w:rPr>
              <w:fldChar w:fldCharType="separate"/>
            </w:r>
            <w:r w:rsidR="000F55FD">
              <w:rPr>
                <w:noProof/>
                <w:webHidden/>
              </w:rPr>
              <w:t>116</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77" w:history="1">
            <w:r w:rsidR="00174ACD" w:rsidRPr="00E51EC7">
              <w:rPr>
                <w:rStyle w:val="Hyperlink"/>
                <w:noProof/>
              </w:rPr>
              <w:t>15</w:t>
            </w:r>
            <w:r w:rsidR="00174ACD">
              <w:rPr>
                <w:rFonts w:asciiTheme="minorHAnsi" w:hAnsiTheme="minorHAnsi"/>
                <w:noProof/>
                <w:sz w:val="22"/>
                <w:lang w:val="en-AU" w:eastAsia="en-AU"/>
              </w:rPr>
              <w:tab/>
            </w:r>
            <w:r w:rsidR="00174ACD" w:rsidRPr="00E51EC7">
              <w:rPr>
                <w:rStyle w:val="Hyperlink"/>
                <w:noProof/>
              </w:rPr>
              <w:t>Concluding remarks</w:t>
            </w:r>
            <w:r w:rsidR="00174ACD">
              <w:rPr>
                <w:noProof/>
                <w:webHidden/>
              </w:rPr>
              <w:tab/>
            </w:r>
            <w:r>
              <w:rPr>
                <w:noProof/>
                <w:webHidden/>
              </w:rPr>
              <w:fldChar w:fldCharType="begin"/>
            </w:r>
            <w:r w:rsidR="00174ACD">
              <w:rPr>
                <w:noProof/>
                <w:webHidden/>
              </w:rPr>
              <w:instrText xml:space="preserve"> PAGEREF _Toc398544377 \h </w:instrText>
            </w:r>
            <w:r>
              <w:rPr>
                <w:noProof/>
                <w:webHidden/>
              </w:rPr>
            </w:r>
            <w:r>
              <w:rPr>
                <w:noProof/>
                <w:webHidden/>
              </w:rPr>
              <w:fldChar w:fldCharType="separate"/>
            </w:r>
            <w:r w:rsidR="000F55FD">
              <w:rPr>
                <w:noProof/>
                <w:webHidden/>
              </w:rPr>
              <w:t>124</w:t>
            </w:r>
            <w:r>
              <w:rPr>
                <w:noProof/>
                <w:webHidden/>
              </w:rPr>
              <w:fldChar w:fldCharType="end"/>
            </w:r>
          </w:hyperlink>
        </w:p>
        <w:p w:rsidR="00174ACD" w:rsidRDefault="00B67E72">
          <w:pPr>
            <w:pStyle w:val="TOC1"/>
            <w:rPr>
              <w:rFonts w:asciiTheme="minorHAnsi" w:hAnsiTheme="minorHAnsi"/>
              <w:noProof/>
              <w:sz w:val="22"/>
              <w:lang w:val="en-AU" w:eastAsia="en-AU"/>
            </w:rPr>
          </w:pPr>
          <w:hyperlink w:anchor="_Toc398544378" w:history="1">
            <w:r w:rsidR="00174ACD" w:rsidRPr="00E51EC7">
              <w:rPr>
                <w:rStyle w:val="Hyperlink"/>
                <w:noProof/>
              </w:rPr>
              <w:t>16</w:t>
            </w:r>
            <w:r w:rsidR="00174ACD">
              <w:rPr>
                <w:rFonts w:asciiTheme="minorHAnsi" w:hAnsiTheme="minorHAnsi"/>
                <w:noProof/>
                <w:sz w:val="22"/>
                <w:lang w:val="en-AU" w:eastAsia="en-AU"/>
              </w:rPr>
              <w:tab/>
            </w:r>
            <w:r w:rsidR="00174ACD" w:rsidRPr="00E51EC7">
              <w:rPr>
                <w:rStyle w:val="Hyperlink"/>
                <w:noProof/>
              </w:rPr>
              <w:t>References</w:t>
            </w:r>
            <w:r w:rsidR="00174ACD">
              <w:rPr>
                <w:noProof/>
                <w:webHidden/>
              </w:rPr>
              <w:tab/>
            </w:r>
            <w:r>
              <w:rPr>
                <w:noProof/>
                <w:webHidden/>
              </w:rPr>
              <w:fldChar w:fldCharType="begin"/>
            </w:r>
            <w:r w:rsidR="00174ACD">
              <w:rPr>
                <w:noProof/>
                <w:webHidden/>
              </w:rPr>
              <w:instrText xml:space="preserve"> PAGEREF _Toc398544378 \h </w:instrText>
            </w:r>
            <w:r>
              <w:rPr>
                <w:noProof/>
                <w:webHidden/>
              </w:rPr>
            </w:r>
            <w:r>
              <w:rPr>
                <w:noProof/>
                <w:webHidden/>
              </w:rPr>
              <w:fldChar w:fldCharType="separate"/>
            </w:r>
            <w:r w:rsidR="000F55FD">
              <w:rPr>
                <w:noProof/>
                <w:webHidden/>
              </w:rPr>
              <w:t>126</w:t>
            </w:r>
            <w:r>
              <w:rPr>
                <w:noProof/>
                <w:webHidden/>
              </w:rPr>
              <w:fldChar w:fldCharType="end"/>
            </w:r>
          </w:hyperlink>
        </w:p>
        <w:p w:rsidR="00174ACD" w:rsidRDefault="00B67E72">
          <w:pPr>
            <w:pStyle w:val="TOC1"/>
            <w:tabs>
              <w:tab w:val="left" w:pos="1299"/>
            </w:tabs>
            <w:rPr>
              <w:rFonts w:asciiTheme="minorHAnsi" w:hAnsiTheme="minorHAnsi"/>
              <w:noProof/>
              <w:sz w:val="22"/>
              <w:lang w:val="en-AU" w:eastAsia="en-AU"/>
            </w:rPr>
          </w:pPr>
          <w:hyperlink w:anchor="_Toc398544379" w:history="1">
            <w:r w:rsidR="00174ACD" w:rsidRPr="00E51EC7">
              <w:rPr>
                <w:rStyle w:val="Hyperlink"/>
                <w:noProof/>
              </w:rPr>
              <w:t>Appendix A:</w:t>
            </w:r>
            <w:r w:rsidR="00174ACD">
              <w:rPr>
                <w:rFonts w:asciiTheme="minorHAnsi" w:hAnsiTheme="minorHAnsi"/>
                <w:noProof/>
                <w:sz w:val="22"/>
                <w:lang w:val="en-AU" w:eastAsia="en-AU"/>
              </w:rPr>
              <w:tab/>
            </w:r>
            <w:r w:rsidR="00174ACD" w:rsidRPr="00E51EC7">
              <w:rPr>
                <w:rStyle w:val="Hyperlink"/>
                <w:noProof/>
              </w:rPr>
              <w:t>Metadata for Queensland Springs Database</w:t>
            </w:r>
            <w:r w:rsidR="00174ACD">
              <w:rPr>
                <w:noProof/>
                <w:webHidden/>
              </w:rPr>
              <w:tab/>
            </w:r>
            <w:r>
              <w:rPr>
                <w:noProof/>
                <w:webHidden/>
              </w:rPr>
              <w:fldChar w:fldCharType="begin"/>
            </w:r>
            <w:r w:rsidR="00174ACD">
              <w:rPr>
                <w:noProof/>
                <w:webHidden/>
              </w:rPr>
              <w:instrText xml:space="preserve"> PAGEREF _Toc398544379 \h </w:instrText>
            </w:r>
            <w:r>
              <w:rPr>
                <w:noProof/>
                <w:webHidden/>
              </w:rPr>
            </w:r>
            <w:r>
              <w:rPr>
                <w:noProof/>
                <w:webHidden/>
              </w:rPr>
              <w:fldChar w:fldCharType="separate"/>
            </w:r>
            <w:r w:rsidR="000F55FD">
              <w:rPr>
                <w:noProof/>
                <w:webHidden/>
              </w:rPr>
              <w:t>133</w:t>
            </w:r>
            <w:r>
              <w:rPr>
                <w:noProof/>
                <w:webHidden/>
              </w:rPr>
              <w:fldChar w:fldCharType="end"/>
            </w:r>
          </w:hyperlink>
        </w:p>
        <w:p w:rsidR="00174ACD" w:rsidRDefault="00B67E72">
          <w:pPr>
            <w:pStyle w:val="TOC1"/>
            <w:tabs>
              <w:tab w:val="left" w:pos="1299"/>
            </w:tabs>
            <w:rPr>
              <w:rFonts w:asciiTheme="minorHAnsi" w:hAnsiTheme="minorHAnsi"/>
              <w:noProof/>
              <w:sz w:val="22"/>
              <w:lang w:val="en-AU" w:eastAsia="en-AU"/>
            </w:rPr>
          </w:pPr>
          <w:hyperlink w:anchor="_Toc398544380" w:history="1">
            <w:r w:rsidR="00174ACD" w:rsidRPr="00E51EC7">
              <w:rPr>
                <w:rStyle w:val="Hyperlink"/>
                <w:noProof/>
              </w:rPr>
              <w:t>Appendix B:</w:t>
            </w:r>
            <w:r w:rsidR="00174ACD">
              <w:rPr>
                <w:rFonts w:asciiTheme="minorHAnsi" w:hAnsiTheme="minorHAnsi"/>
                <w:noProof/>
                <w:sz w:val="22"/>
                <w:lang w:val="en-AU" w:eastAsia="en-AU"/>
              </w:rPr>
              <w:tab/>
            </w:r>
            <w:r w:rsidR="00174ACD" w:rsidRPr="00E51EC7">
              <w:rPr>
                <w:rStyle w:val="Hyperlink"/>
                <w:noProof/>
              </w:rPr>
              <w:t>Example spring report, Wiggera Spring, Eulo supergroup</w:t>
            </w:r>
            <w:r w:rsidR="00174ACD">
              <w:rPr>
                <w:noProof/>
                <w:webHidden/>
              </w:rPr>
              <w:tab/>
            </w:r>
            <w:r>
              <w:rPr>
                <w:noProof/>
                <w:webHidden/>
              </w:rPr>
              <w:fldChar w:fldCharType="begin"/>
            </w:r>
            <w:r w:rsidR="00174ACD">
              <w:rPr>
                <w:noProof/>
                <w:webHidden/>
              </w:rPr>
              <w:instrText xml:space="preserve"> PAGEREF _Toc398544380 \h </w:instrText>
            </w:r>
            <w:r>
              <w:rPr>
                <w:noProof/>
                <w:webHidden/>
              </w:rPr>
            </w:r>
            <w:r>
              <w:rPr>
                <w:noProof/>
                <w:webHidden/>
              </w:rPr>
              <w:fldChar w:fldCharType="separate"/>
            </w:r>
            <w:r w:rsidR="000F55FD">
              <w:rPr>
                <w:noProof/>
                <w:webHidden/>
              </w:rPr>
              <w:t>145</w:t>
            </w:r>
            <w:r>
              <w:rPr>
                <w:noProof/>
                <w:webHidden/>
              </w:rPr>
              <w:fldChar w:fldCharType="end"/>
            </w:r>
          </w:hyperlink>
        </w:p>
        <w:p w:rsidR="00174ACD" w:rsidRDefault="00B67E72">
          <w:pPr>
            <w:pStyle w:val="TOC1"/>
            <w:tabs>
              <w:tab w:val="left" w:pos="1310"/>
            </w:tabs>
            <w:rPr>
              <w:rFonts w:asciiTheme="minorHAnsi" w:hAnsiTheme="minorHAnsi"/>
              <w:noProof/>
              <w:sz w:val="22"/>
              <w:lang w:val="en-AU" w:eastAsia="en-AU"/>
            </w:rPr>
          </w:pPr>
          <w:hyperlink w:anchor="_Toc398544381" w:history="1">
            <w:r w:rsidR="00174ACD" w:rsidRPr="00E51EC7">
              <w:rPr>
                <w:rStyle w:val="Hyperlink"/>
                <w:noProof/>
              </w:rPr>
              <w:t>Appendix C:</w:t>
            </w:r>
            <w:r w:rsidR="00174ACD">
              <w:rPr>
                <w:rFonts w:asciiTheme="minorHAnsi" w:hAnsiTheme="minorHAnsi"/>
                <w:noProof/>
                <w:sz w:val="22"/>
                <w:lang w:val="en-AU" w:eastAsia="en-AU"/>
              </w:rPr>
              <w:tab/>
            </w:r>
            <w:r w:rsidR="00174ACD" w:rsidRPr="00E51EC7">
              <w:rPr>
                <w:rStyle w:val="Hyperlink"/>
                <w:noProof/>
              </w:rPr>
              <w:t>Survey status; Springsure, Eulo and Bourke supergroups</w:t>
            </w:r>
            <w:r w:rsidR="00174ACD">
              <w:rPr>
                <w:noProof/>
                <w:webHidden/>
              </w:rPr>
              <w:tab/>
            </w:r>
            <w:r>
              <w:rPr>
                <w:noProof/>
                <w:webHidden/>
              </w:rPr>
              <w:fldChar w:fldCharType="begin"/>
            </w:r>
            <w:r w:rsidR="00174ACD">
              <w:rPr>
                <w:noProof/>
                <w:webHidden/>
              </w:rPr>
              <w:instrText xml:space="preserve"> PAGEREF _Toc398544381 \h </w:instrText>
            </w:r>
            <w:r>
              <w:rPr>
                <w:noProof/>
                <w:webHidden/>
              </w:rPr>
            </w:r>
            <w:r>
              <w:rPr>
                <w:noProof/>
                <w:webHidden/>
              </w:rPr>
              <w:fldChar w:fldCharType="separate"/>
            </w:r>
            <w:r w:rsidR="000F55FD">
              <w:rPr>
                <w:noProof/>
                <w:webHidden/>
              </w:rPr>
              <w:t>150</w:t>
            </w:r>
            <w:r>
              <w:rPr>
                <w:noProof/>
                <w:webHidden/>
              </w:rPr>
              <w:fldChar w:fldCharType="end"/>
            </w:r>
          </w:hyperlink>
        </w:p>
        <w:p w:rsidR="00174ACD" w:rsidRDefault="00B67E72">
          <w:pPr>
            <w:pStyle w:val="TOC1"/>
            <w:tabs>
              <w:tab w:val="left" w:pos="1310"/>
            </w:tabs>
            <w:rPr>
              <w:rFonts w:asciiTheme="minorHAnsi" w:hAnsiTheme="minorHAnsi"/>
              <w:noProof/>
              <w:sz w:val="22"/>
              <w:lang w:val="en-AU" w:eastAsia="en-AU"/>
            </w:rPr>
          </w:pPr>
          <w:hyperlink w:anchor="_Toc398544382" w:history="1">
            <w:r w:rsidR="00174ACD" w:rsidRPr="00E51EC7">
              <w:rPr>
                <w:rStyle w:val="Hyperlink"/>
                <w:noProof/>
              </w:rPr>
              <w:t>Appendix D:</w:t>
            </w:r>
            <w:r w:rsidR="00174ACD">
              <w:rPr>
                <w:rFonts w:asciiTheme="minorHAnsi" w:hAnsiTheme="minorHAnsi"/>
                <w:noProof/>
                <w:sz w:val="22"/>
                <w:lang w:val="en-AU" w:eastAsia="en-AU"/>
              </w:rPr>
              <w:tab/>
            </w:r>
            <w:r w:rsidR="00174ACD" w:rsidRPr="00E51EC7">
              <w:rPr>
                <w:rStyle w:val="Hyperlink"/>
                <w:noProof/>
              </w:rPr>
              <w:t xml:space="preserve">Nomination form and guidelines for changing the conservation status of a species under the </w:t>
            </w:r>
            <w:r w:rsidR="00174ACD" w:rsidRPr="00E51EC7">
              <w:rPr>
                <w:rStyle w:val="Hyperlink"/>
                <w:i/>
                <w:noProof/>
              </w:rPr>
              <w:t>Nature Conservation Act 1992</w:t>
            </w:r>
            <w:r w:rsidR="00174ACD" w:rsidRPr="00E51EC7">
              <w:rPr>
                <w:rStyle w:val="Hyperlink"/>
                <w:noProof/>
              </w:rPr>
              <w:t xml:space="preserve"> (Qld)</w:t>
            </w:r>
            <w:r w:rsidR="00174ACD">
              <w:rPr>
                <w:noProof/>
                <w:webHidden/>
              </w:rPr>
              <w:tab/>
            </w:r>
            <w:r>
              <w:rPr>
                <w:noProof/>
                <w:webHidden/>
              </w:rPr>
              <w:fldChar w:fldCharType="begin"/>
            </w:r>
            <w:r w:rsidR="00174ACD">
              <w:rPr>
                <w:noProof/>
                <w:webHidden/>
              </w:rPr>
              <w:instrText xml:space="preserve"> PAGEREF _Toc398544382 \h </w:instrText>
            </w:r>
            <w:r>
              <w:rPr>
                <w:noProof/>
                <w:webHidden/>
              </w:rPr>
            </w:r>
            <w:r>
              <w:rPr>
                <w:noProof/>
                <w:webHidden/>
              </w:rPr>
              <w:fldChar w:fldCharType="separate"/>
            </w:r>
            <w:r w:rsidR="000F55FD">
              <w:rPr>
                <w:noProof/>
                <w:webHidden/>
              </w:rPr>
              <w:t>209</w:t>
            </w:r>
            <w:r>
              <w:rPr>
                <w:noProof/>
                <w:webHidden/>
              </w:rPr>
              <w:fldChar w:fldCharType="end"/>
            </w:r>
          </w:hyperlink>
        </w:p>
        <w:p w:rsidR="00174ACD" w:rsidRDefault="00B67E72">
          <w:pPr>
            <w:pStyle w:val="TOC1"/>
            <w:tabs>
              <w:tab w:val="left" w:pos="1299"/>
            </w:tabs>
            <w:rPr>
              <w:rFonts w:asciiTheme="minorHAnsi" w:hAnsiTheme="minorHAnsi"/>
              <w:noProof/>
              <w:sz w:val="22"/>
              <w:lang w:val="en-AU" w:eastAsia="en-AU"/>
            </w:rPr>
          </w:pPr>
          <w:hyperlink w:anchor="_Toc398544383" w:history="1">
            <w:r w:rsidR="00174ACD" w:rsidRPr="00E51EC7">
              <w:rPr>
                <w:rStyle w:val="Hyperlink"/>
                <w:noProof/>
              </w:rPr>
              <w:t>Appendix E:</w:t>
            </w:r>
            <w:r w:rsidR="00174ACD">
              <w:rPr>
                <w:rFonts w:asciiTheme="minorHAnsi" w:hAnsiTheme="minorHAnsi"/>
                <w:noProof/>
                <w:sz w:val="22"/>
                <w:lang w:val="en-AU" w:eastAsia="en-AU"/>
              </w:rPr>
              <w:tab/>
            </w:r>
            <w:r w:rsidR="00174ACD" w:rsidRPr="00E51EC7">
              <w:rPr>
                <w:rStyle w:val="Hyperlink"/>
                <w:noProof/>
              </w:rPr>
              <w:t>Conceptual diagrams of Great Artesian Basin spring types</w:t>
            </w:r>
            <w:r w:rsidR="00174ACD">
              <w:rPr>
                <w:noProof/>
                <w:webHidden/>
              </w:rPr>
              <w:tab/>
            </w:r>
            <w:r>
              <w:rPr>
                <w:noProof/>
                <w:webHidden/>
              </w:rPr>
              <w:fldChar w:fldCharType="begin"/>
            </w:r>
            <w:r w:rsidR="00174ACD">
              <w:rPr>
                <w:noProof/>
                <w:webHidden/>
              </w:rPr>
              <w:instrText xml:space="preserve"> PAGEREF _Toc398544383 \h </w:instrText>
            </w:r>
            <w:r>
              <w:rPr>
                <w:noProof/>
                <w:webHidden/>
              </w:rPr>
            </w:r>
            <w:r>
              <w:rPr>
                <w:noProof/>
                <w:webHidden/>
              </w:rPr>
              <w:fldChar w:fldCharType="separate"/>
            </w:r>
            <w:r w:rsidR="000F55FD">
              <w:rPr>
                <w:noProof/>
                <w:webHidden/>
              </w:rPr>
              <w:t>217</w:t>
            </w:r>
            <w:r>
              <w:rPr>
                <w:noProof/>
                <w:webHidden/>
              </w:rPr>
              <w:fldChar w:fldCharType="end"/>
            </w:r>
          </w:hyperlink>
        </w:p>
        <w:p w:rsidR="00810EE2" w:rsidRDefault="00B67E72" w:rsidP="00616624">
          <w:pPr>
            <w:pStyle w:val="TOC1"/>
            <w:tabs>
              <w:tab w:val="left" w:pos="1299"/>
            </w:tabs>
            <w:spacing w:after="0"/>
            <w:rPr>
              <w:noProof/>
            </w:rPr>
          </w:pPr>
          <w:r>
            <w:rPr>
              <w:noProof/>
            </w:rPr>
            <w:fldChar w:fldCharType="end"/>
          </w:r>
        </w:p>
      </w:sdtContent>
    </w:sdt>
    <w:p w:rsidR="00F65970" w:rsidRDefault="00623C1C">
      <w:pPr>
        <w:pStyle w:val="SummaryH1"/>
      </w:pPr>
      <w:bookmarkStart w:id="17" w:name="_Toc333408554"/>
      <w:bookmarkStart w:id="18" w:name="_Toc336932099"/>
      <w:bookmarkStart w:id="19" w:name="_Toc336950933"/>
      <w:bookmarkStart w:id="20" w:name="_Toc351121189"/>
      <w:bookmarkStart w:id="21" w:name="_Toc398544314"/>
      <w:r w:rsidRPr="00CF283E">
        <w:t>Summary</w:t>
      </w:r>
      <w:bookmarkEnd w:id="17"/>
      <w:bookmarkEnd w:id="18"/>
      <w:bookmarkEnd w:id="19"/>
      <w:bookmarkEnd w:id="20"/>
      <w:bookmarkEnd w:id="21"/>
    </w:p>
    <w:p w:rsidR="003160C8" w:rsidRPr="00482226" w:rsidRDefault="003160C8" w:rsidP="003160C8">
      <w:pPr>
        <w:pStyle w:val="BRNormal11pt0"/>
      </w:pPr>
      <w:r w:rsidRPr="00482226">
        <w:t xml:space="preserve">This project report </w:t>
      </w:r>
      <w:r w:rsidR="007D4D79">
        <w:t>describes</w:t>
      </w:r>
      <w:r w:rsidRPr="00482226">
        <w:t xml:space="preserve"> the surveys of 848 springs</w:t>
      </w:r>
      <w:r>
        <w:t xml:space="preserve"> in four</w:t>
      </w:r>
      <w:r w:rsidRPr="00482226">
        <w:t xml:space="preserve"> Great Artesian Basin </w:t>
      </w:r>
      <w:r>
        <w:t xml:space="preserve">(GAB) supergroups: </w:t>
      </w:r>
      <w:r w:rsidRPr="00482226">
        <w:t xml:space="preserve">252 in Springsure, 436 in Eulo, 145 in Bourke and </w:t>
      </w:r>
      <w:r>
        <w:t>7</w:t>
      </w:r>
      <w:r w:rsidRPr="00482226">
        <w:t xml:space="preserve"> in Bogan River. </w:t>
      </w:r>
      <w:r>
        <w:t>The surveys i</w:t>
      </w:r>
      <w:r w:rsidRPr="00482226">
        <w:t xml:space="preserve">ncluded all </w:t>
      </w:r>
      <w:r>
        <w:t xml:space="preserve">of </w:t>
      </w:r>
      <w:r w:rsidRPr="00482226">
        <w:t xml:space="preserve">the likely </w:t>
      </w:r>
      <w:r w:rsidRPr="00482226">
        <w:rPr>
          <w:i/>
        </w:rPr>
        <w:t>Environment Protection and Biodiversity Conservation Act 1999</w:t>
      </w:r>
      <w:r>
        <w:rPr>
          <w:i/>
        </w:rPr>
        <w:t xml:space="preserve"> </w:t>
      </w:r>
      <w:r>
        <w:t>(Cwlth</w:t>
      </w:r>
      <w:proofErr w:type="gramStart"/>
      <w:r>
        <w:t>)</w:t>
      </w:r>
      <w:r w:rsidRPr="003E7F1E">
        <w:t>–</w:t>
      </w:r>
      <w:proofErr w:type="gramEnd"/>
      <w:r w:rsidRPr="00482226">
        <w:t xml:space="preserve"> (EPBC</w:t>
      </w:r>
      <w:r>
        <w:t xml:space="preserve"> Act–</w:t>
      </w:r>
      <w:r w:rsidRPr="00482226">
        <w:t xml:space="preserve">) listed springs. A further </w:t>
      </w:r>
      <w:r w:rsidR="007D4D79">
        <w:t>eight</w:t>
      </w:r>
      <w:r w:rsidRPr="00482226">
        <w:t xml:space="preserve"> spring locations in the Eulo, Bourke and Bogan River supergroups, and 105 in the Springsure supergroup</w:t>
      </w:r>
      <w:r w:rsidR="007D4D79">
        <w:t>,</w:t>
      </w:r>
      <w:r w:rsidRPr="00482226">
        <w:t xml:space="preserve"> have not yet been surveyed but are considered unlikely to be EPBC </w:t>
      </w:r>
      <w:r w:rsidR="007D4D79">
        <w:t xml:space="preserve">Act </w:t>
      </w:r>
      <w:r w:rsidRPr="00482226">
        <w:t>related.</w:t>
      </w:r>
    </w:p>
    <w:p w:rsidR="003160C8" w:rsidRPr="00482226" w:rsidRDefault="003160C8" w:rsidP="003160C8">
      <w:pPr>
        <w:pStyle w:val="BRNormal11pt0"/>
      </w:pPr>
      <w:r w:rsidRPr="00482226">
        <w:t>The project team surveyed 503 springs in 94 spring</w:t>
      </w:r>
      <w:r>
        <w:t xml:space="preserve"> </w:t>
      </w:r>
      <w:r w:rsidRPr="00482226">
        <w:t>complexes that had not previously been surveyed; and extended the current knowledge base of other previously surveyed springs.</w:t>
      </w:r>
    </w:p>
    <w:p w:rsidR="007D4D79" w:rsidRDefault="007D4D79" w:rsidP="00C36A0D">
      <w:pPr>
        <w:pStyle w:val="Listintrotext"/>
      </w:pPr>
      <w:r>
        <w:t>This report is presented as two volumes:</w:t>
      </w:r>
    </w:p>
    <w:p w:rsidR="007D4D79" w:rsidRPr="00482226" w:rsidRDefault="00472641" w:rsidP="007D4D79">
      <w:pPr>
        <w:pStyle w:val="BRdotpoints"/>
      </w:pPr>
      <w:r w:rsidRPr="00472641">
        <w:rPr>
          <w:i/>
        </w:rPr>
        <w:t>Ecological and hydrogeological survey of the Great Artesian Basin springs - Springsure, Eulo, Bourke and Bogan River supergroups. Volume 1: history, ecology and hydrogeology</w:t>
      </w:r>
      <w:r w:rsidR="007665CA">
        <w:rPr>
          <w:i/>
        </w:rPr>
        <w:t xml:space="preserve">, Knowledge </w:t>
      </w:r>
      <w:r w:rsidR="00E75A7F">
        <w:rPr>
          <w:i/>
        </w:rPr>
        <w:t>report</w:t>
      </w:r>
      <w:r w:rsidR="007D4D79">
        <w:rPr>
          <w:i/>
        </w:rPr>
        <w:t xml:space="preserve"> </w:t>
      </w:r>
      <w:r w:rsidR="007D4D79">
        <w:t>(</w:t>
      </w:r>
      <w:r w:rsidR="00AE301D" w:rsidRPr="00AE301D">
        <w:rPr>
          <w:b/>
        </w:rPr>
        <w:t>this report</w:t>
      </w:r>
      <w:r w:rsidR="007D4D79">
        <w:t>), which is</w:t>
      </w:r>
      <w:r w:rsidR="007D4D79" w:rsidRPr="00482226">
        <w:t xml:space="preserve"> divided into two main sections:</w:t>
      </w:r>
    </w:p>
    <w:p w:rsidR="007D4D79" w:rsidRPr="00482226" w:rsidRDefault="007D4D79" w:rsidP="007D4D79">
      <w:pPr>
        <w:pStyle w:val="BR2ndbullet"/>
      </w:pPr>
      <w:r w:rsidRPr="00C30F72">
        <w:t xml:space="preserve">Part 1: Cultural history and ecological values of Great Artesian Basin springs in the Springsure, Eulo, </w:t>
      </w:r>
      <w:proofErr w:type="gramStart"/>
      <w:r w:rsidRPr="00C30F72">
        <w:t>Bourke</w:t>
      </w:r>
      <w:proofErr w:type="gramEnd"/>
      <w:r w:rsidRPr="00C30F72">
        <w:t xml:space="preserve"> and Bogan River supergroups</w:t>
      </w:r>
      <w:r>
        <w:t>—</w:t>
      </w:r>
      <w:r w:rsidRPr="00482226">
        <w:t xml:space="preserve">provides information on the history and ecology of the spring supergroups. </w:t>
      </w:r>
    </w:p>
    <w:p w:rsidR="007D4D79" w:rsidRPr="00482226" w:rsidRDefault="007D4D79" w:rsidP="007D4D79">
      <w:pPr>
        <w:pStyle w:val="BR2ndbullet"/>
      </w:pPr>
      <w:r w:rsidRPr="00482226">
        <w:rPr>
          <w:iCs/>
        </w:rPr>
        <w:t>Part 2</w:t>
      </w:r>
      <w:r>
        <w:rPr>
          <w:iCs/>
        </w:rPr>
        <w:t>:</w:t>
      </w:r>
      <w:r w:rsidRPr="003E7F1E">
        <w:rPr>
          <w:iCs/>
        </w:rPr>
        <w:t xml:space="preserve"> </w:t>
      </w:r>
      <w:r w:rsidRPr="003E7F1E">
        <w:t>Hydrogeological</w:t>
      </w:r>
      <w:r w:rsidRPr="00FF7C5B">
        <w:t xml:space="preserve"> </w:t>
      </w:r>
      <w:r w:rsidRPr="003E7F1E">
        <w:rPr>
          <w:iCs/>
        </w:rPr>
        <w:t xml:space="preserve">survey of the Great Artesian Basin </w:t>
      </w:r>
      <w:r>
        <w:rPr>
          <w:iCs/>
        </w:rPr>
        <w:t>s</w:t>
      </w:r>
      <w:r w:rsidRPr="003E7F1E">
        <w:rPr>
          <w:iCs/>
        </w:rPr>
        <w:t>prings in the Springsure, Eulo, Bourke and Bogan River supergroups</w:t>
      </w:r>
      <w:r>
        <w:t>—</w:t>
      </w:r>
      <w:r w:rsidRPr="00482226">
        <w:t xml:space="preserve">provides information on the hydrogeology of the spring supergroups, including identification of source aquifers and an analysis of the potential impacts of coal seam gas development on the springs. </w:t>
      </w:r>
    </w:p>
    <w:p w:rsidR="007D4D79" w:rsidRDefault="00472641" w:rsidP="007D4D79">
      <w:pPr>
        <w:pStyle w:val="BRdotpoints"/>
      </w:pPr>
      <w:r w:rsidRPr="00472641">
        <w:rPr>
          <w:i/>
        </w:rPr>
        <w:t xml:space="preserve">Ecological and hydrogeological survey of the Great Artesian Basin springs - Springsure, Eulo, Bourke and Bogan River supergroups. Volume </w:t>
      </w:r>
      <w:r>
        <w:rPr>
          <w:i/>
        </w:rPr>
        <w:t>2</w:t>
      </w:r>
      <w:r w:rsidRPr="00472641">
        <w:rPr>
          <w:i/>
        </w:rPr>
        <w:t xml:space="preserve">: </w:t>
      </w:r>
      <w:r>
        <w:rPr>
          <w:i/>
        </w:rPr>
        <w:t>hydrogeological profiles</w:t>
      </w:r>
      <w:r w:rsidR="007665CA">
        <w:rPr>
          <w:i/>
        </w:rPr>
        <w:t xml:space="preserve">, Knowledge </w:t>
      </w:r>
      <w:r w:rsidR="00E75A7F">
        <w:rPr>
          <w:i/>
        </w:rPr>
        <w:t xml:space="preserve">report </w:t>
      </w:r>
      <w:r w:rsidR="007D4D79">
        <w:t xml:space="preserve">(CoA 2014), which </w:t>
      </w:r>
      <w:r w:rsidR="007D4D79" w:rsidRPr="00482226">
        <w:t>includes a database of GAB springs and hydrogeological profiles for springs with both a high</w:t>
      </w:r>
      <w:r w:rsidR="007D4D79">
        <w:t>-</w:t>
      </w:r>
      <w:r w:rsidR="007D4D79" w:rsidRPr="00482226">
        <w:t>conservation ranking and EPBC</w:t>
      </w:r>
      <w:r w:rsidR="007D4D79">
        <w:t xml:space="preserve"> Act</w:t>
      </w:r>
      <w:r w:rsidR="007D4D79" w:rsidRPr="00482226">
        <w:t xml:space="preserve"> listing in the targeted supergroups.</w:t>
      </w:r>
    </w:p>
    <w:p w:rsidR="00C36A0D" w:rsidRPr="00482226" w:rsidRDefault="00C36A0D" w:rsidP="00C36A0D">
      <w:pPr>
        <w:pStyle w:val="BRNormal11pt0"/>
      </w:pPr>
      <w:r w:rsidRPr="00482226">
        <w:t>Springs have been classified into discharge (EPBC</w:t>
      </w:r>
      <w:r w:rsidR="007D4D79">
        <w:t xml:space="preserve"> Act–</w:t>
      </w:r>
      <w:r w:rsidRPr="00482226">
        <w:t>listed community), and recharge or watercourse (not EPBC</w:t>
      </w:r>
      <w:r>
        <w:t xml:space="preserve"> Act–</w:t>
      </w:r>
      <w:r w:rsidRPr="00482226">
        <w:t>listed community)</w:t>
      </w:r>
      <w:r w:rsidR="008B2C74">
        <w:t xml:space="preserve"> springs</w:t>
      </w:r>
      <w:r w:rsidRPr="00482226">
        <w:t xml:space="preserve">. Fifteen </w:t>
      </w:r>
      <w:r>
        <w:t>GAB</w:t>
      </w:r>
      <w:r w:rsidRPr="00482226">
        <w:t xml:space="preserve"> spring-specific conceptual models were developed to describe the hydrogeological setting of springs and to clarify the definition of discharge springs that </w:t>
      </w:r>
      <w:r w:rsidR="008B2C74">
        <w:t>identifies</w:t>
      </w:r>
      <w:r w:rsidRPr="00482226">
        <w:t xml:space="preserve"> EPBC-listed springs. Nine of these conceptual models describe EPBC</w:t>
      </w:r>
      <w:r w:rsidR="004F255A">
        <w:t xml:space="preserve"> Act–</w:t>
      </w:r>
      <w:r w:rsidRPr="00482226">
        <w:t>listed springs (Appendix</w:t>
      </w:r>
      <w:r>
        <w:t> E, types</w:t>
      </w:r>
      <w:r w:rsidRPr="00482226">
        <w:t xml:space="preserve"> C to K). </w:t>
      </w:r>
    </w:p>
    <w:p w:rsidR="00C36A0D" w:rsidRPr="00482226" w:rsidRDefault="00C36A0D" w:rsidP="00C36A0D">
      <w:pPr>
        <w:pStyle w:val="BRNormal11pt0"/>
      </w:pPr>
      <w:r w:rsidRPr="00482226">
        <w:t>All 92 EPBC</w:t>
      </w:r>
      <w:r>
        <w:t xml:space="preserve"> Act–</w:t>
      </w:r>
      <w:r w:rsidRPr="00482226">
        <w:t xml:space="preserve">listed discharge springs in the Springsure supergroup have been surveyed. The unsurveyed springs are </w:t>
      </w:r>
      <w:r w:rsidR="008B2C74">
        <w:t>elevated</w:t>
      </w:r>
      <w:r w:rsidRPr="00482226">
        <w:t xml:space="preserve"> in the landscape and unlikely to be affected by </w:t>
      </w:r>
      <w:r>
        <w:t>coal seam gas</w:t>
      </w:r>
      <w:r w:rsidRPr="00482226">
        <w:t xml:space="preserve"> activities. Habitat for EPBC </w:t>
      </w:r>
      <w:r>
        <w:t>Act–</w:t>
      </w:r>
      <w:r w:rsidRPr="00482226">
        <w:t xml:space="preserve">listed species </w:t>
      </w:r>
      <w:r w:rsidRPr="00482226">
        <w:rPr>
          <w:i/>
        </w:rPr>
        <w:t>Eriocaulon carsonii</w:t>
      </w:r>
      <w:r w:rsidRPr="00482226">
        <w:t xml:space="preserve"> is present in 23</w:t>
      </w:r>
      <w:r w:rsidR="007D4D79">
        <w:t> </w:t>
      </w:r>
      <w:r w:rsidRPr="00482226">
        <w:t>springs in the Springsure supergroup, habitat for</w:t>
      </w:r>
      <w:r w:rsidRPr="00482226">
        <w:rPr>
          <w:i/>
        </w:rPr>
        <w:t xml:space="preserve"> Arthraxon hispidus </w:t>
      </w:r>
      <w:r w:rsidRPr="00482226">
        <w:t xml:space="preserve">in 24 springs and habitat for </w:t>
      </w:r>
      <w:r w:rsidRPr="00482226">
        <w:rPr>
          <w:i/>
        </w:rPr>
        <w:t xml:space="preserve">Thelypteris confluens </w:t>
      </w:r>
      <w:r w:rsidRPr="00482226">
        <w:t xml:space="preserve">in </w:t>
      </w:r>
      <w:r w:rsidR="004F255A">
        <w:t>two</w:t>
      </w:r>
      <w:r w:rsidRPr="00482226">
        <w:t xml:space="preserve"> springs</w:t>
      </w:r>
      <w:r>
        <w:t>.</w:t>
      </w:r>
      <w:r w:rsidRPr="00482226">
        <w:rPr>
          <w:i/>
        </w:rPr>
        <w:t xml:space="preserve"> </w:t>
      </w:r>
      <w:r w:rsidRPr="00482226">
        <w:t xml:space="preserve">Species listed under the </w:t>
      </w:r>
      <w:r w:rsidRPr="00482226">
        <w:rPr>
          <w:i/>
          <w:iCs/>
        </w:rPr>
        <w:t xml:space="preserve">Nature Conservation Act 1992 </w:t>
      </w:r>
      <w:r>
        <w:rPr>
          <w:iCs/>
        </w:rPr>
        <w:t xml:space="preserve">(Qld) (NCA Act) </w:t>
      </w:r>
      <w:r w:rsidRPr="00482226">
        <w:rPr>
          <w:iCs/>
        </w:rPr>
        <w:t>occur in</w:t>
      </w:r>
      <w:r w:rsidRPr="00482226">
        <w:rPr>
          <w:i/>
          <w:iCs/>
        </w:rPr>
        <w:t xml:space="preserve"> </w:t>
      </w:r>
      <w:r w:rsidRPr="00482226">
        <w:t>56 springs of the Springsure supergroup.</w:t>
      </w:r>
    </w:p>
    <w:p w:rsidR="00C36A0D" w:rsidRPr="00482226" w:rsidRDefault="00C36A0D" w:rsidP="00C36A0D">
      <w:pPr>
        <w:pStyle w:val="BRNormal11pt0"/>
      </w:pPr>
      <w:r w:rsidRPr="00482226">
        <w:t>In the Eulo supergroup</w:t>
      </w:r>
      <w:r>
        <w:t>,</w:t>
      </w:r>
      <w:r w:rsidRPr="00482226">
        <w:t xml:space="preserve"> there are 177 active EPBC</w:t>
      </w:r>
      <w:r>
        <w:t xml:space="preserve"> Act–</w:t>
      </w:r>
      <w:r w:rsidRPr="00482226">
        <w:t xml:space="preserve">listed discharge springs with </w:t>
      </w:r>
      <w:r w:rsidR="004F255A">
        <w:t>four</w:t>
      </w:r>
      <w:r w:rsidRPr="00482226">
        <w:t xml:space="preserve"> springs at one location providing habitat for the EPBC</w:t>
      </w:r>
      <w:r>
        <w:t xml:space="preserve"> Act–</w:t>
      </w:r>
      <w:r w:rsidRPr="00482226">
        <w:t xml:space="preserve">listed species </w:t>
      </w:r>
      <w:r w:rsidRPr="00482226">
        <w:rPr>
          <w:i/>
          <w:iCs/>
        </w:rPr>
        <w:t xml:space="preserve">Eriocaulon carsonii. </w:t>
      </w:r>
      <w:r w:rsidRPr="00482226">
        <w:t xml:space="preserve">A further </w:t>
      </w:r>
      <w:r w:rsidR="004F255A">
        <w:t>two</w:t>
      </w:r>
      <w:r w:rsidRPr="00482226">
        <w:t xml:space="preserve"> springs in the Eulo supergroup </w:t>
      </w:r>
      <w:proofErr w:type="gramStart"/>
      <w:r w:rsidRPr="00482226">
        <w:t>contain</w:t>
      </w:r>
      <w:proofErr w:type="gramEnd"/>
      <w:r w:rsidRPr="00482226">
        <w:t xml:space="preserve"> species listed under the </w:t>
      </w:r>
      <w:r>
        <w:t>NCA Act,</w:t>
      </w:r>
      <w:r w:rsidRPr="00482226">
        <w:rPr>
          <w:i/>
          <w:iCs/>
        </w:rPr>
        <w:t xml:space="preserve"> </w:t>
      </w:r>
      <w:r w:rsidRPr="00482226">
        <w:t>and 22 springs contain species endemic to spring wetlands</w:t>
      </w:r>
      <w:r w:rsidRPr="00482226">
        <w:rPr>
          <w:i/>
          <w:iCs/>
        </w:rPr>
        <w:t xml:space="preserve">. </w:t>
      </w:r>
    </w:p>
    <w:p w:rsidR="00C36A0D" w:rsidRPr="00482226" w:rsidRDefault="00C36A0D" w:rsidP="00C36A0D">
      <w:pPr>
        <w:pStyle w:val="BRNormal11pt0"/>
      </w:pPr>
      <w:r w:rsidRPr="00482226">
        <w:t>In the Bourke supergroup</w:t>
      </w:r>
      <w:r>
        <w:t>,</w:t>
      </w:r>
      <w:r w:rsidRPr="00482226">
        <w:t xml:space="preserve"> there are 51 active EPBC</w:t>
      </w:r>
      <w:r>
        <w:t xml:space="preserve"> Act–</w:t>
      </w:r>
      <w:r w:rsidRPr="00482226">
        <w:t xml:space="preserve">listed discharge springs with </w:t>
      </w:r>
      <w:r w:rsidR="004F255A">
        <w:t>six</w:t>
      </w:r>
      <w:r w:rsidRPr="00482226">
        <w:t xml:space="preserve"> springs at one location providing habitat for the EPBC</w:t>
      </w:r>
      <w:r>
        <w:t xml:space="preserve"> Act–</w:t>
      </w:r>
      <w:r w:rsidRPr="00482226">
        <w:t xml:space="preserve">listed species </w:t>
      </w:r>
      <w:r w:rsidRPr="00482226">
        <w:rPr>
          <w:i/>
          <w:iCs/>
        </w:rPr>
        <w:t>Eriocaulon carsonii</w:t>
      </w:r>
      <w:r w:rsidRPr="00482226">
        <w:rPr>
          <w:iCs/>
        </w:rPr>
        <w:t>,</w:t>
      </w:r>
      <w:r w:rsidRPr="00482226">
        <w:rPr>
          <w:i/>
          <w:iCs/>
        </w:rPr>
        <w:t xml:space="preserve"> </w:t>
      </w:r>
      <w:r w:rsidRPr="00482226">
        <w:t xml:space="preserve">which is also listed under </w:t>
      </w:r>
      <w:r>
        <w:t>the</w:t>
      </w:r>
      <w:r w:rsidRPr="00482226">
        <w:t xml:space="preserve"> </w:t>
      </w:r>
      <w:r w:rsidRPr="00482226">
        <w:rPr>
          <w:i/>
          <w:iCs/>
        </w:rPr>
        <w:t>Threatened Species Conservation Act 1995</w:t>
      </w:r>
      <w:r>
        <w:rPr>
          <w:i/>
          <w:iCs/>
        </w:rPr>
        <w:t xml:space="preserve"> </w:t>
      </w:r>
      <w:r>
        <w:rPr>
          <w:iCs/>
        </w:rPr>
        <w:t>(NSW)</w:t>
      </w:r>
      <w:r w:rsidRPr="00482226">
        <w:rPr>
          <w:i/>
          <w:iCs/>
        </w:rPr>
        <w:t xml:space="preserve">. </w:t>
      </w:r>
      <w:r w:rsidRPr="00482226">
        <w:t xml:space="preserve">No other springs in the Bourke supergroup support endemic species. There are no active springs in the Bogan River supergroup. </w:t>
      </w:r>
    </w:p>
    <w:p w:rsidR="00C36A0D" w:rsidRPr="00482226" w:rsidRDefault="00C36A0D" w:rsidP="00C36A0D">
      <w:pPr>
        <w:pStyle w:val="BRNormal11pt0"/>
      </w:pPr>
      <w:r w:rsidRPr="00482226">
        <w:t xml:space="preserve">The importance of springs to </w:t>
      </w:r>
      <w:r>
        <w:t>Indigenous</w:t>
      </w:r>
      <w:r w:rsidRPr="00482226">
        <w:t xml:space="preserve"> people </w:t>
      </w:r>
      <w:r>
        <w:t>for the past thousands of years</w:t>
      </w:r>
      <w:r w:rsidRPr="00482226">
        <w:t xml:space="preserve"> is evident in the archaeological record, although stories relating to individual springs in the regions studied in this project have mostly not been told. </w:t>
      </w:r>
    </w:p>
    <w:p w:rsidR="00C36A0D" w:rsidRPr="00482226" w:rsidRDefault="00C36A0D" w:rsidP="00C36A0D">
      <w:pPr>
        <w:pStyle w:val="BRNormal11pt0"/>
      </w:pPr>
      <w:r w:rsidRPr="00482226">
        <w:t>The Eulo and New South Wales springs were similarly vital to early pastoralists as the only reliable sources of water across large semi-arid expanses. However, as bores were drilled since the late 1800s and the extent of the GAB became known, springs became redundant. Many springs dried up as artesian aquifer pressures were drawn down by flowing artesian bores</w:t>
      </w:r>
      <w:r>
        <w:t>,</w:t>
      </w:r>
      <w:r w:rsidRPr="00482226">
        <w:t xml:space="preserve"> and spring locations were eventually forgotten. </w:t>
      </w:r>
    </w:p>
    <w:p w:rsidR="00C36A0D" w:rsidRPr="00482226" w:rsidRDefault="00C36A0D" w:rsidP="00C36A0D">
      <w:pPr>
        <w:pStyle w:val="BRNormal11pt0"/>
      </w:pPr>
      <w:r>
        <w:t>Due to</w:t>
      </w:r>
      <w:r w:rsidRPr="00482226">
        <w:t xml:space="preserve"> the loss of springs, and the local impacts of excavation, piping, and feral and domestic herbivores, many populations of endemic species were lost, and it is likely that some spring-dependent species became extinct. </w:t>
      </w:r>
    </w:p>
    <w:p w:rsidR="00C36A0D" w:rsidRPr="00482226" w:rsidRDefault="00C36A0D" w:rsidP="00C36A0D">
      <w:pPr>
        <w:pStyle w:val="BRNormal11pt0"/>
      </w:pPr>
      <w:r w:rsidRPr="00482226">
        <w:t>The ability to identify source aquifers for springs is dependent on the quantity and quality of data for nearby waterbores. The lack of bore screen data at the Eulo supergroup, and interpreted stratigraphy for N</w:t>
      </w:r>
      <w:r>
        <w:t xml:space="preserve">ew </w:t>
      </w:r>
      <w:r w:rsidRPr="00482226">
        <w:t>S</w:t>
      </w:r>
      <w:r>
        <w:t xml:space="preserve">outh </w:t>
      </w:r>
      <w:r w:rsidRPr="00482226">
        <w:t>W</w:t>
      </w:r>
      <w:r>
        <w:t>ales</w:t>
      </w:r>
      <w:r w:rsidRPr="00482226">
        <w:t xml:space="preserve"> bores and springs, limited our ability to determine source aquifers for springs of the Eulo, Bourke and Bogan River supergroups with certainty. </w:t>
      </w:r>
    </w:p>
    <w:p w:rsidR="00C36A0D" w:rsidRPr="00482226" w:rsidRDefault="00C36A0D" w:rsidP="00C36A0D">
      <w:pPr>
        <w:pStyle w:val="BRNormal11pt0"/>
      </w:pPr>
      <w:r w:rsidRPr="00482226">
        <w:t>Springs in the Springsure group are most likely to be impacted by current coal seam gas development. Of particular concern are the Lucky Last and Scotts Creek springs, with a predicted (modelled) artesian pressure drawdown of more than 0.2</w:t>
      </w:r>
      <w:r>
        <w:t> </w:t>
      </w:r>
      <w:r w:rsidRPr="00482226">
        <w:t>m</w:t>
      </w:r>
      <w:r>
        <w:t>etres,</w:t>
      </w:r>
      <w:r w:rsidRPr="00482226">
        <w:t xml:space="preserve"> due to hydraulic connectivity between targeted coal seams and their likely source aquifer. These two discharge spring clusters (hence</w:t>
      </w:r>
      <w:r>
        <w:t>,</w:t>
      </w:r>
      <w:r w:rsidRPr="00482226">
        <w:t xml:space="preserve"> EPBC</w:t>
      </w:r>
      <w:r>
        <w:t xml:space="preserve"> Act–</w:t>
      </w:r>
      <w:r w:rsidRPr="00482226">
        <w:t>listed communities), provide habitat for the EPBC</w:t>
      </w:r>
      <w:r>
        <w:t xml:space="preserve"> Act–</w:t>
      </w:r>
      <w:r w:rsidRPr="00482226">
        <w:t xml:space="preserve">listed species </w:t>
      </w:r>
      <w:r w:rsidRPr="00482226">
        <w:rPr>
          <w:i/>
          <w:iCs/>
        </w:rPr>
        <w:t>Eriocaulon carsonii</w:t>
      </w:r>
      <w:r w:rsidRPr="00482226">
        <w:t xml:space="preserve"> and they have high</w:t>
      </w:r>
      <w:r>
        <w:t>-</w:t>
      </w:r>
      <w:r w:rsidRPr="00482226">
        <w:t>conservation value. Other springs that may be impacted, although with a predicted (modelled) drawdown of less than 0.2</w:t>
      </w:r>
      <w:r>
        <w:t> </w:t>
      </w:r>
      <w:r w:rsidRPr="00482226">
        <w:t>m</w:t>
      </w:r>
      <w:r>
        <w:t>etres,</w:t>
      </w:r>
      <w:r w:rsidRPr="00482226">
        <w:t xml:space="preserve"> include Spring Rock Creek, Abyss and possibly Dawson River 8. It should be noted that the drawdown risk threshold of 0.2</w:t>
      </w:r>
      <w:r>
        <w:t> </w:t>
      </w:r>
      <w:r w:rsidRPr="00482226">
        <w:t>m</w:t>
      </w:r>
      <w:r>
        <w:t xml:space="preserve">etres—as </w:t>
      </w:r>
      <w:r w:rsidRPr="00482226">
        <w:t xml:space="preserve">set </w:t>
      </w:r>
      <w:r>
        <w:t xml:space="preserve">in </w:t>
      </w:r>
      <w:r w:rsidRPr="00482226">
        <w:t>s</w:t>
      </w:r>
      <w:r>
        <w:t>. </w:t>
      </w:r>
      <w:r w:rsidRPr="00482226">
        <w:t xml:space="preserve">379 (3) </w:t>
      </w:r>
      <w:r>
        <w:t xml:space="preserve">of the </w:t>
      </w:r>
      <w:r w:rsidRPr="00482226">
        <w:rPr>
          <w:i/>
        </w:rPr>
        <w:t>Water Act 2000</w:t>
      </w:r>
      <w:r>
        <w:rPr>
          <w:i/>
        </w:rPr>
        <w:t xml:space="preserve"> </w:t>
      </w:r>
      <w:r>
        <w:t>(Qld</w:t>
      </w:r>
      <w:r w:rsidRPr="00482226">
        <w:t xml:space="preserve">), and used to assess and rank springs likely to be impacted by </w:t>
      </w:r>
      <w:r>
        <w:t>coal seam gas—</w:t>
      </w:r>
      <w:r w:rsidRPr="00482226">
        <w:t>is more a reflection of the predictive capability of the groundwater model than the level of drawdown that would have an impact on a spring’s ecological values.</w:t>
      </w:r>
    </w:p>
    <w:p w:rsidR="00C36A0D" w:rsidRPr="00482226" w:rsidRDefault="00C36A0D" w:rsidP="00C36A0D">
      <w:pPr>
        <w:pStyle w:val="BRNormal11pt0"/>
      </w:pPr>
      <w:r w:rsidRPr="00482226">
        <w:t>C</w:t>
      </w:r>
      <w:r>
        <w:t>oal seam gas</w:t>
      </w:r>
      <w:r w:rsidRPr="00482226">
        <w:t xml:space="preserve"> development and extraction is currently remote from active springs in the Eulo, Bourke and Bogan River supergroups</w:t>
      </w:r>
      <w:r>
        <w:t>,</w:t>
      </w:r>
      <w:r w:rsidRPr="00482226">
        <w:t xml:space="preserve"> and is of less concern than large free-flowing artesian pastoral bores </w:t>
      </w:r>
      <w:r w:rsidR="00915231">
        <w:t>in proximity to</w:t>
      </w:r>
      <w:r w:rsidR="00915231" w:rsidRPr="00482226">
        <w:t xml:space="preserve"> springs </w:t>
      </w:r>
      <w:r w:rsidRPr="00482226">
        <w:t xml:space="preserve">that have not as yet been rehabilitated and regulated. </w:t>
      </w:r>
    </w:p>
    <w:p w:rsidR="00C36A0D" w:rsidRPr="00482226" w:rsidRDefault="00C36A0D" w:rsidP="00C36A0D">
      <w:pPr>
        <w:pStyle w:val="BRNormal11pt0"/>
      </w:pPr>
      <w:r w:rsidRPr="00262760">
        <w:rPr>
          <w:bCs/>
        </w:rPr>
        <w:t>Springs supporting endemic species must be the focus of ongoing conservation efforts.</w:t>
      </w:r>
      <w:r w:rsidRPr="00482226">
        <w:rPr>
          <w:b/>
          <w:bCs/>
        </w:rPr>
        <w:t xml:space="preserve"> </w:t>
      </w:r>
      <w:r w:rsidRPr="00482226">
        <w:t>Particularly urgent is the rehabilitation of remaining high-flow artesian bores that occur within 50</w:t>
      </w:r>
      <w:r>
        <w:t> </w:t>
      </w:r>
      <w:r w:rsidRPr="00482226">
        <w:t>k</w:t>
      </w:r>
      <w:r>
        <w:t>ilo</w:t>
      </w:r>
      <w:r w:rsidRPr="00482226">
        <w:t>m</w:t>
      </w:r>
      <w:r>
        <w:t>etres</w:t>
      </w:r>
      <w:r w:rsidRPr="00482226">
        <w:t xml:space="preserve"> of high</w:t>
      </w:r>
      <w:r>
        <w:t>-</w:t>
      </w:r>
      <w:r w:rsidRPr="00482226">
        <w:t xml:space="preserve">value spring groups. Fencing, secure tenure agreements and strategic ongoing pest control will also be important. </w:t>
      </w:r>
    </w:p>
    <w:p w:rsidR="00C36A0D" w:rsidRPr="00482226" w:rsidRDefault="00C36A0D" w:rsidP="00C36A0D">
      <w:pPr>
        <w:pStyle w:val="BRNormal11pt0"/>
      </w:pPr>
      <w:r w:rsidRPr="00482226">
        <w:t xml:space="preserve">Groundwater data collection and modelling capabilities need to be </w:t>
      </w:r>
      <w:r>
        <w:t>improved</w:t>
      </w:r>
      <w:r w:rsidRPr="00482226">
        <w:t xml:space="preserve"> to more accurately predict the impact of </w:t>
      </w:r>
      <w:r>
        <w:t>coal seam gas</w:t>
      </w:r>
      <w:r w:rsidRPr="00482226">
        <w:t xml:space="preserve"> extraction on aquifers that source springs in the Springsure supergroup. </w:t>
      </w:r>
    </w:p>
    <w:p w:rsidR="00C36A0D" w:rsidRPr="00482226" w:rsidRDefault="00C36A0D" w:rsidP="00C36A0D">
      <w:pPr>
        <w:pStyle w:val="BRNormal11pt0"/>
      </w:pPr>
      <w:r w:rsidRPr="00482226">
        <w:t>The database presented as part of the project report and any updated version, need to be extended to include all springs throughout the Basin. This will assist the priority setting for conservation efforts and inform regulatory decision</w:t>
      </w:r>
      <w:r>
        <w:t>-</w:t>
      </w:r>
      <w:r w:rsidRPr="00482226">
        <w:t>making in the regions of coal seam gas and large coal</w:t>
      </w:r>
      <w:r w:rsidR="00915231">
        <w:t xml:space="preserve"> </w:t>
      </w:r>
      <w:r w:rsidRPr="00482226">
        <w:t>mining activities</w:t>
      </w:r>
      <w:r>
        <w:t>,</w:t>
      </w:r>
      <w:r w:rsidRPr="00482226">
        <w:t xml:space="preserve"> and allow consideration of their impacts on surface and groundwater resources.</w:t>
      </w:r>
    </w:p>
    <w:p w:rsidR="004F255A" w:rsidRPr="00482226" w:rsidRDefault="004F255A" w:rsidP="004F255A">
      <w:pPr>
        <w:pStyle w:val="BRNormal11pt0"/>
        <w:rPr>
          <w:u w:val="single"/>
        </w:rPr>
      </w:pPr>
      <w:r w:rsidRPr="00482226">
        <w:t xml:space="preserve">This </w:t>
      </w:r>
      <w:r>
        <w:t>r</w:t>
      </w:r>
      <w:r w:rsidRPr="00482226">
        <w:t xml:space="preserve">eport should be read in conjunction with complementary work recently completed by the Queensland Water Commission </w:t>
      </w:r>
      <w:r>
        <w:t xml:space="preserve">(QWC 2012b, </w:t>
      </w:r>
      <w:r w:rsidRPr="00D324DF">
        <w:rPr>
          <w:i/>
        </w:rPr>
        <w:t>Underground water impact report for the Surat Cumulative Management Area</w:t>
      </w:r>
      <w:r>
        <w:t xml:space="preserve">) </w:t>
      </w:r>
      <w:r w:rsidRPr="00482226">
        <w:t xml:space="preserve">and by the National Water Commission </w:t>
      </w:r>
      <w:r>
        <w:t xml:space="preserve">(NWC 2013, </w:t>
      </w:r>
      <w:r>
        <w:rPr>
          <w:i/>
        </w:rPr>
        <w:t xml:space="preserve">Allocating water and maintaining springs in the </w:t>
      </w:r>
      <w:r w:rsidRPr="00677338">
        <w:rPr>
          <w:i/>
        </w:rPr>
        <w:t>G</w:t>
      </w:r>
      <w:r>
        <w:rPr>
          <w:i/>
        </w:rPr>
        <w:t xml:space="preserve">reat </w:t>
      </w:r>
      <w:r w:rsidRPr="00677338">
        <w:rPr>
          <w:i/>
        </w:rPr>
        <w:t>A</w:t>
      </w:r>
      <w:r>
        <w:rPr>
          <w:i/>
        </w:rPr>
        <w:t xml:space="preserve">rtesian </w:t>
      </w:r>
      <w:r w:rsidRPr="00677338">
        <w:rPr>
          <w:i/>
        </w:rPr>
        <w:t>B</w:t>
      </w:r>
      <w:r>
        <w:rPr>
          <w:i/>
        </w:rPr>
        <w:t>asin</w:t>
      </w:r>
      <w:r>
        <w:t xml:space="preserve">). </w:t>
      </w:r>
    </w:p>
    <w:p w:rsidR="004F255A" w:rsidRDefault="004F255A" w:rsidP="004F255A">
      <w:pPr>
        <w:pStyle w:val="BRNormal11pt0"/>
      </w:pPr>
      <w:r w:rsidRPr="00482226">
        <w:t xml:space="preserve">Further background information </w:t>
      </w:r>
      <w:r>
        <w:t>can be found in</w:t>
      </w:r>
      <w:r w:rsidRPr="00A80E48">
        <w:t xml:space="preserve"> </w:t>
      </w:r>
      <w:r>
        <w:t xml:space="preserve">work completed by the Queensland Herbarium (2012 </w:t>
      </w:r>
      <w:r w:rsidRPr="00677338">
        <w:rPr>
          <w:i/>
        </w:rPr>
        <w:t xml:space="preserve">Ecological and </w:t>
      </w:r>
      <w:r>
        <w:rPr>
          <w:i/>
        </w:rPr>
        <w:t>b</w:t>
      </w:r>
      <w:r w:rsidRPr="00677338">
        <w:rPr>
          <w:i/>
        </w:rPr>
        <w:t xml:space="preserve">otanical </w:t>
      </w:r>
      <w:r>
        <w:rPr>
          <w:i/>
        </w:rPr>
        <w:t>s</w:t>
      </w:r>
      <w:r w:rsidRPr="00677338">
        <w:rPr>
          <w:i/>
        </w:rPr>
        <w:t xml:space="preserve">urvey of </w:t>
      </w:r>
      <w:r>
        <w:rPr>
          <w:i/>
        </w:rPr>
        <w:t>s</w:t>
      </w:r>
      <w:r w:rsidRPr="00677338">
        <w:rPr>
          <w:i/>
        </w:rPr>
        <w:t>prings in the Surat Cumulative Management</w:t>
      </w:r>
      <w:r>
        <w:rPr>
          <w:i/>
        </w:rPr>
        <w:t xml:space="preserve"> </w:t>
      </w:r>
      <w:r w:rsidRPr="00677338">
        <w:rPr>
          <w:i/>
        </w:rPr>
        <w:t>Area</w:t>
      </w:r>
      <w:r>
        <w:t xml:space="preserve">) </w:t>
      </w:r>
      <w:r w:rsidRPr="00482226">
        <w:t xml:space="preserve">and </w:t>
      </w:r>
      <w:r>
        <w:t xml:space="preserve">by the </w:t>
      </w:r>
      <w:r w:rsidRPr="00482226">
        <w:t xml:space="preserve">Queensland Water Commission </w:t>
      </w:r>
      <w:r>
        <w:t xml:space="preserve">(QWC 2012a, </w:t>
      </w:r>
      <w:r w:rsidRPr="00915231">
        <w:rPr>
          <w:i/>
        </w:rPr>
        <w:t>Hydrogeolo</w:t>
      </w:r>
      <w:r w:rsidRPr="00677338">
        <w:rPr>
          <w:i/>
        </w:rPr>
        <w:t>gical attributes associated with springs in the Surat Cumulative Management Area</w:t>
      </w:r>
      <w:r>
        <w:t xml:space="preserve">). </w:t>
      </w:r>
    </w:p>
    <w:p w:rsidR="00FD7C8D" w:rsidRDefault="00FD7C8D" w:rsidP="00952110">
      <w:pPr>
        <w:pStyle w:val="BRnormal11pt"/>
      </w:pPr>
    </w:p>
    <w:p w:rsidR="00FD7C8D" w:rsidRPr="00FD7C8D" w:rsidRDefault="00FD7C8D">
      <w:pPr>
        <w:pStyle w:val="SummaryH1"/>
      </w:pPr>
      <w:bookmarkStart w:id="22" w:name="_Toc381946369"/>
      <w:bookmarkStart w:id="23" w:name="_Toc398544315"/>
      <w:r w:rsidRPr="00FD7C8D">
        <w:t>Abbreviations</w:t>
      </w:r>
      <w:bookmarkEnd w:id="22"/>
      <w:bookmarkEnd w:id="23"/>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371"/>
      </w:tblGrid>
      <w:tr w:rsidR="00F87E44" w:rsidRPr="00902F55" w:rsidTr="00AF49FE">
        <w:trPr>
          <w:trHeight w:val="188"/>
          <w:tblHeader/>
        </w:trPr>
        <w:tc>
          <w:tcPr>
            <w:tcW w:w="1985" w:type="dxa"/>
            <w:shd w:val="clear" w:color="auto" w:fill="C6D9F1" w:themeFill="text2" w:themeFillTint="33"/>
          </w:tcPr>
          <w:p w:rsidR="00F87E44" w:rsidRPr="00902F55" w:rsidRDefault="00F87E44" w:rsidP="00902F55">
            <w:pPr>
              <w:pStyle w:val="Tableheading"/>
            </w:pPr>
            <w:r w:rsidRPr="00902F55">
              <w:t>General abbreviations</w:t>
            </w:r>
          </w:p>
        </w:tc>
        <w:tc>
          <w:tcPr>
            <w:tcW w:w="7371" w:type="dxa"/>
            <w:shd w:val="clear" w:color="auto" w:fill="C6D9F1" w:themeFill="text2" w:themeFillTint="33"/>
          </w:tcPr>
          <w:p w:rsidR="00F87E44" w:rsidRPr="00902F55" w:rsidRDefault="00F87E44" w:rsidP="00902F55">
            <w:pPr>
              <w:pStyle w:val="Tableheading"/>
            </w:pPr>
            <w:r w:rsidRPr="00902F55">
              <w:t>Description</w:t>
            </w:r>
          </w:p>
        </w:tc>
      </w:tr>
      <w:tr w:rsidR="003160C8" w:rsidRPr="001E0FA8" w:rsidTr="00AF49FE">
        <w:trPr>
          <w:trHeight w:val="188"/>
        </w:trPr>
        <w:tc>
          <w:tcPr>
            <w:tcW w:w="1985" w:type="dxa"/>
          </w:tcPr>
          <w:p w:rsidR="003160C8" w:rsidRDefault="003160C8" w:rsidP="003160C8">
            <w:pPr>
              <w:pStyle w:val="Tabletext"/>
            </w:pPr>
            <w:r>
              <w:t>DERM</w:t>
            </w:r>
          </w:p>
        </w:tc>
        <w:tc>
          <w:tcPr>
            <w:tcW w:w="7371" w:type="dxa"/>
          </w:tcPr>
          <w:p w:rsidR="003160C8" w:rsidRDefault="00E17B79" w:rsidP="003160C8">
            <w:pPr>
              <w:pStyle w:val="Tabletext"/>
            </w:pPr>
            <w:r>
              <w:t>Queensland Government Department of Environment and Resource Management (ceased operations in 2012)</w:t>
            </w:r>
          </w:p>
        </w:tc>
      </w:tr>
      <w:tr w:rsidR="003160C8" w:rsidRPr="0075269C" w:rsidTr="00AF49FE">
        <w:trPr>
          <w:trHeight w:val="188"/>
        </w:trPr>
        <w:tc>
          <w:tcPr>
            <w:tcW w:w="1985" w:type="dxa"/>
          </w:tcPr>
          <w:p w:rsidR="003160C8" w:rsidRDefault="003160C8" w:rsidP="003160C8">
            <w:pPr>
              <w:pStyle w:val="Tabletext"/>
            </w:pPr>
            <w:r>
              <w:t>DNR</w:t>
            </w:r>
          </w:p>
        </w:tc>
        <w:tc>
          <w:tcPr>
            <w:tcW w:w="7371" w:type="dxa"/>
          </w:tcPr>
          <w:p w:rsidR="003160C8" w:rsidRPr="00B9536B" w:rsidRDefault="003160C8" w:rsidP="003160C8">
            <w:pPr>
              <w:pStyle w:val="Tabletext"/>
            </w:pPr>
            <w:r>
              <w:t>Queensland Department of Natural Resources</w:t>
            </w:r>
          </w:p>
        </w:tc>
      </w:tr>
      <w:tr w:rsidR="003160C8" w:rsidRPr="001E0FA8" w:rsidTr="00AF49FE">
        <w:trPr>
          <w:trHeight w:val="188"/>
        </w:trPr>
        <w:tc>
          <w:tcPr>
            <w:tcW w:w="1985" w:type="dxa"/>
          </w:tcPr>
          <w:p w:rsidR="003160C8" w:rsidRDefault="003160C8" w:rsidP="003160C8">
            <w:pPr>
              <w:pStyle w:val="Tabletext"/>
            </w:pPr>
            <w:r>
              <w:t>EPBC Act</w:t>
            </w:r>
          </w:p>
        </w:tc>
        <w:tc>
          <w:tcPr>
            <w:tcW w:w="7371" w:type="dxa"/>
          </w:tcPr>
          <w:p w:rsidR="003160C8" w:rsidRDefault="003160C8" w:rsidP="003160C8">
            <w:pPr>
              <w:pStyle w:val="Tabletext"/>
            </w:pPr>
            <w:r w:rsidRPr="009C6777">
              <w:rPr>
                <w:i/>
              </w:rPr>
              <w:t>Environment Protection and Biodiversity Conservation Act 1999</w:t>
            </w:r>
          </w:p>
        </w:tc>
      </w:tr>
      <w:tr w:rsidR="003160C8" w:rsidRPr="0075269C" w:rsidTr="00AF49FE">
        <w:trPr>
          <w:trHeight w:val="84"/>
        </w:trPr>
        <w:tc>
          <w:tcPr>
            <w:tcW w:w="1985" w:type="dxa"/>
          </w:tcPr>
          <w:p w:rsidR="003160C8" w:rsidRDefault="003160C8" w:rsidP="003160C8">
            <w:pPr>
              <w:pStyle w:val="Tabletext"/>
            </w:pPr>
            <w:r>
              <w:t>GAB</w:t>
            </w:r>
          </w:p>
        </w:tc>
        <w:tc>
          <w:tcPr>
            <w:tcW w:w="7371" w:type="dxa"/>
          </w:tcPr>
          <w:p w:rsidR="003160C8" w:rsidRDefault="003160C8" w:rsidP="003160C8">
            <w:pPr>
              <w:pStyle w:val="Tabletext"/>
            </w:pPr>
            <w:r>
              <w:t>Great Artesian Basin</w:t>
            </w:r>
          </w:p>
        </w:tc>
      </w:tr>
      <w:tr w:rsidR="003160C8" w:rsidRPr="001E0FA8" w:rsidTr="00AF49FE">
        <w:trPr>
          <w:trHeight w:val="84"/>
        </w:trPr>
        <w:tc>
          <w:tcPr>
            <w:tcW w:w="1985" w:type="dxa"/>
          </w:tcPr>
          <w:p w:rsidR="003160C8" w:rsidRDefault="003160C8" w:rsidP="003160C8">
            <w:pPr>
              <w:pStyle w:val="Tabletext"/>
            </w:pPr>
            <w:r>
              <w:t>GWDB</w:t>
            </w:r>
          </w:p>
        </w:tc>
        <w:tc>
          <w:tcPr>
            <w:tcW w:w="7371" w:type="dxa"/>
          </w:tcPr>
          <w:p w:rsidR="003160C8" w:rsidRDefault="003160C8" w:rsidP="008C62B4">
            <w:pPr>
              <w:pStyle w:val="Tabletext"/>
            </w:pPr>
            <w:r>
              <w:t>Groundwater Database</w:t>
            </w:r>
          </w:p>
        </w:tc>
      </w:tr>
      <w:tr w:rsidR="003160C8" w:rsidRPr="0075269C" w:rsidTr="00AF49FE">
        <w:trPr>
          <w:trHeight w:val="84"/>
        </w:trPr>
        <w:tc>
          <w:tcPr>
            <w:tcW w:w="1985" w:type="dxa"/>
          </w:tcPr>
          <w:p w:rsidR="003160C8" w:rsidRDefault="003160C8" w:rsidP="003160C8">
            <w:pPr>
              <w:pStyle w:val="Tabletext"/>
            </w:pPr>
            <w:r>
              <w:t>L/s</w:t>
            </w:r>
          </w:p>
        </w:tc>
        <w:tc>
          <w:tcPr>
            <w:tcW w:w="7371" w:type="dxa"/>
          </w:tcPr>
          <w:p w:rsidR="003160C8" w:rsidRDefault="003160C8" w:rsidP="003160C8">
            <w:pPr>
              <w:pStyle w:val="Tabletext"/>
            </w:pPr>
            <w:r>
              <w:t>litres per second</w:t>
            </w:r>
          </w:p>
        </w:tc>
      </w:tr>
    </w:tbl>
    <w:p w:rsidR="00F87E44" w:rsidRDefault="00F87E44" w:rsidP="00166D9B">
      <w:pPr>
        <w:pStyle w:val="Body"/>
      </w:pPr>
    </w:p>
    <w:p w:rsidR="004604CF" w:rsidRDefault="009A27C1">
      <w:pPr>
        <w:pStyle w:val="SummaryH1"/>
      </w:pPr>
      <w:bookmarkStart w:id="24" w:name="_Toc351121191"/>
      <w:bookmarkStart w:id="25" w:name="_Toc398544316"/>
      <w:r w:rsidRPr="00CF283E">
        <w:t>Glossary</w:t>
      </w:r>
      <w:bookmarkEnd w:id="24"/>
      <w:bookmarkEnd w:id="25"/>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6804"/>
      </w:tblGrid>
      <w:tr w:rsidR="003160C8" w:rsidRPr="00470AD4" w:rsidTr="003160C8">
        <w:trPr>
          <w:tblHeader/>
        </w:trPr>
        <w:tc>
          <w:tcPr>
            <w:tcW w:w="2268" w:type="dxa"/>
            <w:shd w:val="clear" w:color="auto" w:fill="C6D9F1" w:themeFill="text2" w:themeFillTint="33"/>
          </w:tcPr>
          <w:p w:rsidR="003160C8" w:rsidRPr="00470AD4" w:rsidRDefault="003160C8" w:rsidP="003160C8">
            <w:pPr>
              <w:pStyle w:val="Tableheading"/>
            </w:pPr>
            <w:bookmarkStart w:id="26" w:name="_Toc331665442"/>
            <w:bookmarkStart w:id="27" w:name="_Toc332444781"/>
            <w:bookmarkStart w:id="28" w:name="_Toc332445249"/>
            <w:bookmarkStart w:id="29" w:name="_Toc332445573"/>
            <w:bookmarkStart w:id="30" w:name="_Toc332446568"/>
            <w:bookmarkStart w:id="31" w:name="_Toc332450661"/>
            <w:bookmarkStart w:id="32" w:name="_Toc332457719"/>
            <w:bookmarkStart w:id="33" w:name="_Toc332460995"/>
            <w:bookmarkStart w:id="34" w:name="_Toc332461241"/>
            <w:bookmarkStart w:id="35" w:name="_Toc332461485"/>
            <w:bookmarkStart w:id="36" w:name="_Toc332463270"/>
            <w:bookmarkStart w:id="37" w:name="_Toc332463518"/>
            <w:bookmarkStart w:id="38" w:name="_Toc332463766"/>
            <w:bookmarkStart w:id="39" w:name="_Toc332467799"/>
            <w:bookmarkStart w:id="40" w:name="_Toc332444782"/>
            <w:bookmarkStart w:id="41" w:name="_Toc332445250"/>
            <w:bookmarkStart w:id="42" w:name="_Toc332445574"/>
            <w:bookmarkStart w:id="43" w:name="_Toc332446569"/>
            <w:bookmarkStart w:id="44" w:name="_Toc332450662"/>
            <w:bookmarkStart w:id="45" w:name="_Toc332457720"/>
            <w:bookmarkStart w:id="46" w:name="_Toc332460996"/>
            <w:bookmarkStart w:id="47" w:name="_Toc332461242"/>
            <w:bookmarkStart w:id="48" w:name="_Toc332461486"/>
            <w:bookmarkStart w:id="49" w:name="_Toc332463271"/>
            <w:bookmarkStart w:id="50" w:name="_Toc332463519"/>
            <w:bookmarkStart w:id="51" w:name="_Toc332463767"/>
            <w:bookmarkStart w:id="52" w:name="_Toc332467800"/>
            <w:bookmarkStart w:id="53" w:name="_Toc332444783"/>
            <w:bookmarkStart w:id="54" w:name="_Toc332445251"/>
            <w:bookmarkStart w:id="55" w:name="_Toc332445575"/>
            <w:bookmarkStart w:id="56" w:name="_Toc332446570"/>
            <w:bookmarkStart w:id="57" w:name="_Toc332450663"/>
            <w:bookmarkStart w:id="58" w:name="_Toc332457721"/>
            <w:bookmarkStart w:id="59" w:name="_Toc332460997"/>
            <w:bookmarkStart w:id="60" w:name="_Toc332461243"/>
            <w:bookmarkStart w:id="61" w:name="_Toc332461487"/>
            <w:bookmarkStart w:id="62" w:name="_Toc332463272"/>
            <w:bookmarkStart w:id="63" w:name="_Toc332463520"/>
            <w:bookmarkStart w:id="64" w:name="_Toc332463768"/>
            <w:bookmarkStart w:id="65" w:name="_Toc332467801"/>
            <w:bookmarkStart w:id="66" w:name="_Toc332444786"/>
            <w:bookmarkStart w:id="67" w:name="_Toc332445254"/>
            <w:bookmarkStart w:id="68" w:name="_Toc332445578"/>
            <w:bookmarkStart w:id="69" w:name="_Toc332446573"/>
            <w:bookmarkStart w:id="70" w:name="_Toc332450666"/>
            <w:bookmarkStart w:id="71" w:name="_Toc332457724"/>
            <w:bookmarkStart w:id="72" w:name="_Toc332461000"/>
            <w:bookmarkStart w:id="73" w:name="_Toc332461246"/>
            <w:bookmarkStart w:id="74" w:name="_Toc332461490"/>
            <w:bookmarkStart w:id="75" w:name="_Toc332463275"/>
            <w:bookmarkStart w:id="76" w:name="_Toc332463523"/>
            <w:bookmarkStart w:id="77" w:name="_Toc332463771"/>
            <w:bookmarkStart w:id="78" w:name="_Toc332467804"/>
            <w:bookmarkStart w:id="79" w:name="_Toc321822934"/>
            <w:bookmarkStart w:id="80" w:name="_Toc321825833"/>
            <w:bookmarkStart w:id="81" w:name="_Toc321826478"/>
            <w:bookmarkStart w:id="82" w:name="_Toc321826912"/>
            <w:bookmarkStart w:id="83" w:name="_Toc321830816"/>
            <w:bookmarkStart w:id="84" w:name="_Toc321841735"/>
            <w:bookmarkStart w:id="85" w:name="_Toc321922440"/>
            <w:bookmarkStart w:id="86" w:name="_Toc321924028"/>
            <w:bookmarkStart w:id="87" w:name="_Toc332461017"/>
            <w:bookmarkStart w:id="88" w:name="_Toc332461263"/>
            <w:bookmarkStart w:id="89" w:name="_Toc332461507"/>
            <w:bookmarkStart w:id="90" w:name="_Toc332463292"/>
            <w:bookmarkStart w:id="91" w:name="_Toc332463540"/>
            <w:bookmarkStart w:id="92" w:name="_Toc332463788"/>
            <w:bookmarkStart w:id="93" w:name="_Toc332467821"/>
            <w:bookmarkStart w:id="94" w:name="_Toc332461020"/>
            <w:bookmarkStart w:id="95" w:name="_Toc332461266"/>
            <w:bookmarkStart w:id="96" w:name="_Toc332461510"/>
            <w:bookmarkStart w:id="97" w:name="_Toc332463295"/>
            <w:bookmarkStart w:id="98" w:name="_Toc332463543"/>
            <w:bookmarkStart w:id="99" w:name="_Toc332463791"/>
            <w:bookmarkStart w:id="100" w:name="_Toc332467824"/>
            <w:bookmarkStart w:id="101" w:name="_Toc332461021"/>
            <w:bookmarkStart w:id="102" w:name="_Toc332461267"/>
            <w:bookmarkStart w:id="103" w:name="_Toc332461511"/>
            <w:bookmarkStart w:id="104" w:name="_Toc332463296"/>
            <w:bookmarkStart w:id="105" w:name="_Toc332463544"/>
            <w:bookmarkStart w:id="106" w:name="_Toc332463792"/>
            <w:bookmarkStart w:id="107" w:name="_Toc332467825"/>
            <w:bookmarkStart w:id="108" w:name="_Toc332461024"/>
            <w:bookmarkStart w:id="109" w:name="_Toc332461270"/>
            <w:bookmarkStart w:id="110" w:name="_Toc332461514"/>
            <w:bookmarkStart w:id="111" w:name="_Toc332463299"/>
            <w:bookmarkStart w:id="112" w:name="_Toc332463547"/>
            <w:bookmarkStart w:id="113" w:name="_Toc332463795"/>
            <w:bookmarkStart w:id="114" w:name="_Toc332467828"/>
            <w:bookmarkStart w:id="115" w:name="_Toc332461027"/>
            <w:bookmarkStart w:id="116" w:name="_Toc332461273"/>
            <w:bookmarkStart w:id="117" w:name="_Toc332461517"/>
            <w:bookmarkStart w:id="118" w:name="_Toc332463302"/>
            <w:bookmarkStart w:id="119" w:name="_Toc332463550"/>
            <w:bookmarkStart w:id="120" w:name="_Toc332463798"/>
            <w:bookmarkStart w:id="121" w:name="_Toc332467831"/>
            <w:bookmarkStart w:id="122" w:name="_Toc332461028"/>
            <w:bookmarkStart w:id="123" w:name="_Toc332461274"/>
            <w:bookmarkStart w:id="124" w:name="_Toc332461518"/>
            <w:bookmarkStart w:id="125" w:name="_Toc332463303"/>
            <w:bookmarkStart w:id="126" w:name="_Toc332463551"/>
            <w:bookmarkStart w:id="127" w:name="_Toc332463799"/>
            <w:bookmarkStart w:id="128" w:name="_Toc332467832"/>
            <w:bookmarkStart w:id="129" w:name="_Toc332461031"/>
            <w:bookmarkStart w:id="130" w:name="_Toc332461277"/>
            <w:bookmarkStart w:id="131" w:name="_Toc332461521"/>
            <w:bookmarkStart w:id="132" w:name="_Toc332463306"/>
            <w:bookmarkStart w:id="133" w:name="_Toc332463554"/>
            <w:bookmarkStart w:id="134" w:name="_Toc332463802"/>
            <w:bookmarkStart w:id="135" w:name="_Toc332467835"/>
            <w:bookmarkStart w:id="136" w:name="_Toc332461033"/>
            <w:bookmarkStart w:id="137" w:name="_Toc332461279"/>
            <w:bookmarkStart w:id="138" w:name="_Toc332461523"/>
            <w:bookmarkStart w:id="139" w:name="_Toc332463308"/>
            <w:bookmarkStart w:id="140" w:name="_Toc332463556"/>
            <w:bookmarkStart w:id="141" w:name="_Toc332463804"/>
            <w:bookmarkStart w:id="142" w:name="_Toc332467837"/>
            <w:bookmarkStart w:id="143" w:name="_Toc332461037"/>
            <w:bookmarkStart w:id="144" w:name="_Toc332461283"/>
            <w:bookmarkStart w:id="145" w:name="_Toc332461527"/>
            <w:bookmarkStart w:id="146" w:name="_Toc332463312"/>
            <w:bookmarkStart w:id="147" w:name="_Toc332463560"/>
            <w:bookmarkStart w:id="148" w:name="_Toc332463808"/>
            <w:bookmarkStart w:id="149" w:name="_Toc332467841"/>
            <w:bookmarkStart w:id="150" w:name="_Toc332461038"/>
            <w:bookmarkStart w:id="151" w:name="_Toc332461284"/>
            <w:bookmarkStart w:id="152" w:name="_Toc332461528"/>
            <w:bookmarkStart w:id="153" w:name="_Toc332463313"/>
            <w:bookmarkStart w:id="154" w:name="_Toc332463561"/>
            <w:bookmarkStart w:id="155" w:name="_Toc332463809"/>
            <w:bookmarkStart w:id="156" w:name="_Toc332467842"/>
            <w:bookmarkStart w:id="157" w:name="_Toc332461040"/>
            <w:bookmarkStart w:id="158" w:name="_Toc332461286"/>
            <w:bookmarkStart w:id="159" w:name="_Toc332461530"/>
            <w:bookmarkStart w:id="160" w:name="_Toc332463315"/>
            <w:bookmarkStart w:id="161" w:name="_Toc332463563"/>
            <w:bookmarkStart w:id="162" w:name="_Toc332463811"/>
            <w:bookmarkStart w:id="163" w:name="_Toc332467844"/>
            <w:bookmarkStart w:id="164" w:name="_Toc332461046"/>
            <w:bookmarkStart w:id="165" w:name="_Toc332461292"/>
            <w:bookmarkStart w:id="166" w:name="_Toc332461536"/>
            <w:bookmarkStart w:id="167" w:name="_Toc332463321"/>
            <w:bookmarkStart w:id="168" w:name="_Toc332463569"/>
            <w:bookmarkStart w:id="169" w:name="_Toc332463817"/>
            <w:bookmarkStart w:id="170" w:name="_Toc332467850"/>
            <w:bookmarkStart w:id="171" w:name="_Toc332461051"/>
            <w:bookmarkStart w:id="172" w:name="_Toc332461297"/>
            <w:bookmarkStart w:id="173" w:name="_Toc332461541"/>
            <w:bookmarkStart w:id="174" w:name="_Toc332463326"/>
            <w:bookmarkStart w:id="175" w:name="_Toc332463574"/>
            <w:bookmarkStart w:id="176" w:name="_Toc332463822"/>
            <w:bookmarkStart w:id="177" w:name="_Toc332467855"/>
            <w:bookmarkStart w:id="178" w:name="_Toc332461054"/>
            <w:bookmarkStart w:id="179" w:name="_Toc332461300"/>
            <w:bookmarkStart w:id="180" w:name="_Toc332461544"/>
            <w:bookmarkStart w:id="181" w:name="_Toc332463329"/>
            <w:bookmarkStart w:id="182" w:name="_Toc332463577"/>
            <w:bookmarkStart w:id="183" w:name="_Toc332463825"/>
            <w:bookmarkStart w:id="184" w:name="_Toc332467858"/>
            <w:bookmarkStart w:id="185" w:name="_Toc332461055"/>
            <w:bookmarkStart w:id="186" w:name="_Toc332461301"/>
            <w:bookmarkStart w:id="187" w:name="_Toc332461545"/>
            <w:bookmarkStart w:id="188" w:name="_Toc332463330"/>
            <w:bookmarkStart w:id="189" w:name="_Toc332463578"/>
            <w:bookmarkStart w:id="190" w:name="_Toc332463826"/>
            <w:bookmarkStart w:id="191" w:name="_Toc332467859"/>
            <w:bookmarkStart w:id="192" w:name="_Toc332461056"/>
            <w:bookmarkStart w:id="193" w:name="_Toc332461302"/>
            <w:bookmarkStart w:id="194" w:name="_Toc332461546"/>
            <w:bookmarkStart w:id="195" w:name="_Toc332463331"/>
            <w:bookmarkStart w:id="196" w:name="_Toc332463579"/>
            <w:bookmarkStart w:id="197" w:name="_Toc332463827"/>
            <w:bookmarkStart w:id="198" w:name="_Toc332467860"/>
            <w:bookmarkStart w:id="199" w:name="_Toc332461059"/>
            <w:bookmarkStart w:id="200" w:name="_Toc332461305"/>
            <w:bookmarkStart w:id="201" w:name="_Toc332461549"/>
            <w:bookmarkStart w:id="202" w:name="_Toc332463334"/>
            <w:bookmarkStart w:id="203" w:name="_Toc332463582"/>
            <w:bookmarkStart w:id="204" w:name="_Toc332463830"/>
            <w:bookmarkStart w:id="205" w:name="_Toc332467863"/>
            <w:bookmarkStart w:id="206" w:name="_Toc332461060"/>
            <w:bookmarkStart w:id="207" w:name="_Toc332461306"/>
            <w:bookmarkStart w:id="208" w:name="_Toc332461550"/>
            <w:bookmarkStart w:id="209" w:name="_Toc332463335"/>
            <w:bookmarkStart w:id="210" w:name="_Toc332463583"/>
            <w:bookmarkStart w:id="211" w:name="_Toc332463831"/>
            <w:bookmarkStart w:id="212" w:name="_Toc332467864"/>
            <w:bookmarkStart w:id="213" w:name="_Toc332461062"/>
            <w:bookmarkStart w:id="214" w:name="_Toc332461308"/>
            <w:bookmarkStart w:id="215" w:name="_Toc332461552"/>
            <w:bookmarkStart w:id="216" w:name="_Toc332463337"/>
            <w:bookmarkStart w:id="217" w:name="_Toc332463585"/>
            <w:bookmarkStart w:id="218" w:name="_Toc332463833"/>
            <w:bookmarkStart w:id="219" w:name="_Toc332467866"/>
            <w:bookmarkStart w:id="220" w:name="_Toc332461086"/>
            <w:bookmarkStart w:id="221" w:name="_Toc332461332"/>
            <w:bookmarkStart w:id="222" w:name="_Toc332461576"/>
            <w:bookmarkStart w:id="223" w:name="_Toc332463361"/>
            <w:bookmarkStart w:id="224" w:name="_Toc332463609"/>
            <w:bookmarkStart w:id="225" w:name="_Toc332463857"/>
            <w:bookmarkStart w:id="226" w:name="_Toc332467890"/>
            <w:bookmarkStart w:id="227" w:name="_Toc332461089"/>
            <w:bookmarkStart w:id="228" w:name="_Toc332461335"/>
            <w:bookmarkStart w:id="229" w:name="_Toc332461579"/>
            <w:bookmarkStart w:id="230" w:name="_Toc332463364"/>
            <w:bookmarkStart w:id="231" w:name="_Toc332463612"/>
            <w:bookmarkStart w:id="232" w:name="_Toc332463860"/>
            <w:bookmarkStart w:id="233" w:name="_Toc332467893"/>
            <w:bookmarkStart w:id="234" w:name="_Toc332461091"/>
            <w:bookmarkStart w:id="235" w:name="_Toc332461337"/>
            <w:bookmarkStart w:id="236" w:name="_Toc332461581"/>
            <w:bookmarkStart w:id="237" w:name="_Toc332463366"/>
            <w:bookmarkStart w:id="238" w:name="_Toc332463614"/>
            <w:bookmarkStart w:id="239" w:name="_Toc332463862"/>
            <w:bookmarkStart w:id="240" w:name="_Toc332467895"/>
            <w:bookmarkStart w:id="241" w:name="_Toc332461092"/>
            <w:bookmarkStart w:id="242" w:name="_Toc332461338"/>
            <w:bookmarkStart w:id="243" w:name="_Toc332461582"/>
            <w:bookmarkStart w:id="244" w:name="_Toc332463367"/>
            <w:bookmarkStart w:id="245" w:name="_Toc332463615"/>
            <w:bookmarkStart w:id="246" w:name="_Toc332463863"/>
            <w:bookmarkStart w:id="247" w:name="_Toc332467896"/>
            <w:bookmarkStart w:id="248" w:name="_Toc332461095"/>
            <w:bookmarkStart w:id="249" w:name="_Toc332461341"/>
            <w:bookmarkStart w:id="250" w:name="_Toc332461585"/>
            <w:bookmarkStart w:id="251" w:name="_Toc332463370"/>
            <w:bookmarkStart w:id="252" w:name="_Toc332463618"/>
            <w:bookmarkStart w:id="253" w:name="_Toc332463866"/>
            <w:bookmarkStart w:id="254" w:name="_Toc332467899"/>
            <w:bookmarkStart w:id="255" w:name="_Toc332461096"/>
            <w:bookmarkStart w:id="256" w:name="_Toc332461342"/>
            <w:bookmarkStart w:id="257" w:name="_Toc332461586"/>
            <w:bookmarkStart w:id="258" w:name="_Toc332463371"/>
            <w:bookmarkStart w:id="259" w:name="_Toc332463619"/>
            <w:bookmarkStart w:id="260" w:name="_Toc332463867"/>
            <w:bookmarkStart w:id="261" w:name="_Toc332467900"/>
            <w:bookmarkStart w:id="262" w:name="_Toc332461097"/>
            <w:bookmarkStart w:id="263" w:name="_Toc332461343"/>
            <w:bookmarkStart w:id="264" w:name="_Toc332461587"/>
            <w:bookmarkStart w:id="265" w:name="_Toc332463372"/>
            <w:bookmarkStart w:id="266" w:name="_Toc332463620"/>
            <w:bookmarkStart w:id="267" w:name="_Toc332463868"/>
            <w:bookmarkStart w:id="268" w:name="_Toc332467901"/>
            <w:bookmarkStart w:id="269" w:name="_Toc332461098"/>
            <w:bookmarkStart w:id="270" w:name="_Toc332461344"/>
            <w:bookmarkStart w:id="271" w:name="_Toc332461588"/>
            <w:bookmarkStart w:id="272" w:name="_Toc332463373"/>
            <w:bookmarkStart w:id="273" w:name="_Toc332463621"/>
            <w:bookmarkStart w:id="274" w:name="_Toc332463869"/>
            <w:bookmarkStart w:id="275" w:name="_Toc332467902"/>
            <w:bookmarkStart w:id="276" w:name="_Toc332461099"/>
            <w:bookmarkStart w:id="277" w:name="_Toc332461345"/>
            <w:bookmarkStart w:id="278" w:name="_Toc332461589"/>
            <w:bookmarkStart w:id="279" w:name="_Toc332463374"/>
            <w:bookmarkStart w:id="280" w:name="_Toc332463622"/>
            <w:bookmarkStart w:id="281" w:name="_Toc332463870"/>
            <w:bookmarkStart w:id="282" w:name="_Toc332467903"/>
            <w:bookmarkStart w:id="283" w:name="_Toc332461100"/>
            <w:bookmarkStart w:id="284" w:name="_Toc332461346"/>
            <w:bookmarkStart w:id="285" w:name="_Toc332461590"/>
            <w:bookmarkStart w:id="286" w:name="_Toc332463375"/>
            <w:bookmarkStart w:id="287" w:name="_Toc332463623"/>
            <w:bookmarkStart w:id="288" w:name="_Toc332463871"/>
            <w:bookmarkStart w:id="289" w:name="_Toc332467904"/>
            <w:bookmarkStart w:id="290" w:name="_Toc332461102"/>
            <w:bookmarkStart w:id="291" w:name="_Toc332461348"/>
            <w:bookmarkStart w:id="292" w:name="_Toc332461592"/>
            <w:bookmarkStart w:id="293" w:name="_Toc332463377"/>
            <w:bookmarkStart w:id="294" w:name="_Toc332463625"/>
            <w:bookmarkStart w:id="295" w:name="_Toc332463873"/>
            <w:bookmarkStart w:id="296" w:name="_Toc332467906"/>
            <w:bookmarkStart w:id="297" w:name="_Toc332461103"/>
            <w:bookmarkStart w:id="298" w:name="_Toc332461349"/>
            <w:bookmarkStart w:id="299" w:name="_Toc332461593"/>
            <w:bookmarkStart w:id="300" w:name="_Toc332463378"/>
            <w:bookmarkStart w:id="301" w:name="_Toc332463626"/>
            <w:bookmarkStart w:id="302" w:name="_Toc332463874"/>
            <w:bookmarkStart w:id="303" w:name="_Toc332467907"/>
            <w:bookmarkStart w:id="304" w:name="_Toc332461106"/>
            <w:bookmarkStart w:id="305" w:name="_Toc332461352"/>
            <w:bookmarkStart w:id="306" w:name="_Toc332461596"/>
            <w:bookmarkStart w:id="307" w:name="_Toc332463381"/>
            <w:bookmarkStart w:id="308" w:name="_Toc332463629"/>
            <w:bookmarkStart w:id="309" w:name="_Toc332463877"/>
            <w:bookmarkStart w:id="310" w:name="_Toc332467910"/>
            <w:bookmarkStart w:id="311" w:name="_Toc332461110"/>
            <w:bookmarkStart w:id="312" w:name="_Toc332461356"/>
            <w:bookmarkStart w:id="313" w:name="_Toc332461600"/>
            <w:bookmarkStart w:id="314" w:name="_Toc332463385"/>
            <w:bookmarkStart w:id="315" w:name="_Toc332463633"/>
            <w:bookmarkStart w:id="316" w:name="_Toc332463881"/>
            <w:bookmarkStart w:id="317" w:name="_Toc332467914"/>
            <w:bookmarkStart w:id="318" w:name="_Toc332461116"/>
            <w:bookmarkStart w:id="319" w:name="_Toc332461362"/>
            <w:bookmarkStart w:id="320" w:name="_Toc332461606"/>
            <w:bookmarkStart w:id="321" w:name="_Toc332463391"/>
            <w:bookmarkStart w:id="322" w:name="_Toc332463639"/>
            <w:bookmarkStart w:id="323" w:name="_Toc332463887"/>
            <w:bookmarkStart w:id="324" w:name="_Toc332467920"/>
            <w:bookmarkStart w:id="325" w:name="_Toc332461117"/>
            <w:bookmarkStart w:id="326" w:name="_Toc332461363"/>
            <w:bookmarkStart w:id="327" w:name="_Toc332461607"/>
            <w:bookmarkStart w:id="328" w:name="_Toc332463392"/>
            <w:bookmarkStart w:id="329" w:name="_Toc332463640"/>
            <w:bookmarkStart w:id="330" w:name="_Toc332463888"/>
            <w:bookmarkStart w:id="331" w:name="_Toc332467921"/>
            <w:bookmarkStart w:id="332" w:name="_Toc332461118"/>
            <w:bookmarkStart w:id="333" w:name="_Toc332461364"/>
            <w:bookmarkStart w:id="334" w:name="_Toc332461608"/>
            <w:bookmarkStart w:id="335" w:name="_Toc332463393"/>
            <w:bookmarkStart w:id="336" w:name="_Toc332463641"/>
            <w:bookmarkStart w:id="337" w:name="_Toc332463889"/>
            <w:bookmarkStart w:id="338" w:name="_Toc332467922"/>
            <w:bookmarkStart w:id="339" w:name="_Toc332461136"/>
            <w:bookmarkStart w:id="340" w:name="_Toc332461382"/>
            <w:bookmarkStart w:id="341" w:name="_Toc332461626"/>
            <w:bookmarkStart w:id="342" w:name="_Toc332463411"/>
            <w:bookmarkStart w:id="343" w:name="_Toc332463659"/>
            <w:bookmarkStart w:id="344" w:name="_Toc332463907"/>
            <w:bookmarkStart w:id="345" w:name="_Toc332467940"/>
            <w:bookmarkStart w:id="346" w:name="_Toc332461139"/>
            <w:bookmarkStart w:id="347" w:name="_Toc332461385"/>
            <w:bookmarkStart w:id="348" w:name="_Toc332461629"/>
            <w:bookmarkStart w:id="349" w:name="_Toc332463414"/>
            <w:bookmarkStart w:id="350" w:name="_Toc332463662"/>
            <w:bookmarkStart w:id="351" w:name="_Toc332463910"/>
            <w:bookmarkStart w:id="352" w:name="_Toc332467943"/>
            <w:bookmarkStart w:id="353" w:name="_Toc332461147"/>
            <w:bookmarkStart w:id="354" w:name="_Toc332461393"/>
            <w:bookmarkStart w:id="355" w:name="_Toc332461637"/>
            <w:bookmarkStart w:id="356" w:name="_Toc332463422"/>
            <w:bookmarkStart w:id="357" w:name="_Toc332463670"/>
            <w:bookmarkStart w:id="358" w:name="_Toc332463918"/>
            <w:bookmarkStart w:id="359" w:name="_Toc332467951"/>
            <w:bookmarkStart w:id="360" w:name="_Toc332461157"/>
            <w:bookmarkStart w:id="361" w:name="_Toc332461403"/>
            <w:bookmarkStart w:id="362" w:name="_Toc332461647"/>
            <w:bookmarkStart w:id="363" w:name="_Toc332463432"/>
            <w:bookmarkStart w:id="364" w:name="_Toc332463680"/>
            <w:bookmarkStart w:id="365" w:name="_Toc332463928"/>
            <w:bookmarkStart w:id="366" w:name="_Toc332467961"/>
            <w:bookmarkStart w:id="367" w:name="_Toc332461159"/>
            <w:bookmarkStart w:id="368" w:name="_Toc332461405"/>
            <w:bookmarkStart w:id="369" w:name="_Toc332461649"/>
            <w:bookmarkStart w:id="370" w:name="_Toc332463434"/>
            <w:bookmarkStart w:id="371" w:name="_Toc332463682"/>
            <w:bookmarkStart w:id="372" w:name="_Toc332463930"/>
            <w:bookmarkStart w:id="373" w:name="_Toc332467963"/>
            <w:bookmarkStart w:id="374" w:name="_Toc332461162"/>
            <w:bookmarkStart w:id="375" w:name="_Toc332461408"/>
            <w:bookmarkStart w:id="376" w:name="_Toc332461652"/>
            <w:bookmarkStart w:id="377" w:name="_Toc332463437"/>
            <w:bookmarkStart w:id="378" w:name="_Toc332463685"/>
            <w:bookmarkStart w:id="379" w:name="_Toc332463933"/>
            <w:bookmarkStart w:id="380" w:name="_Toc332467966"/>
            <w:bookmarkStart w:id="381" w:name="_Toc332461163"/>
            <w:bookmarkStart w:id="382" w:name="_Toc332461409"/>
            <w:bookmarkStart w:id="383" w:name="_Toc332461653"/>
            <w:bookmarkStart w:id="384" w:name="_Toc332463438"/>
            <w:bookmarkStart w:id="385" w:name="_Toc332463686"/>
            <w:bookmarkStart w:id="386" w:name="_Toc332463934"/>
            <w:bookmarkStart w:id="387" w:name="_Toc332467967"/>
            <w:bookmarkStart w:id="388" w:name="_Toc332461164"/>
            <w:bookmarkStart w:id="389" w:name="_Toc332461410"/>
            <w:bookmarkStart w:id="390" w:name="_Toc332461654"/>
            <w:bookmarkStart w:id="391" w:name="_Toc332463439"/>
            <w:bookmarkStart w:id="392" w:name="_Toc332463687"/>
            <w:bookmarkStart w:id="393" w:name="_Toc332463935"/>
            <w:bookmarkStart w:id="394" w:name="_Toc332467968"/>
            <w:bookmarkStart w:id="395" w:name="_Toc332461167"/>
            <w:bookmarkStart w:id="396" w:name="_Toc332461413"/>
            <w:bookmarkStart w:id="397" w:name="_Toc332461657"/>
            <w:bookmarkStart w:id="398" w:name="_Toc332463442"/>
            <w:bookmarkStart w:id="399" w:name="_Toc332463690"/>
            <w:bookmarkStart w:id="400" w:name="_Toc332463938"/>
            <w:bookmarkStart w:id="401" w:name="_Toc332467971"/>
            <w:bookmarkStart w:id="402" w:name="_Toc332461168"/>
            <w:bookmarkStart w:id="403" w:name="_Toc332461414"/>
            <w:bookmarkStart w:id="404" w:name="_Toc332461658"/>
            <w:bookmarkStart w:id="405" w:name="_Toc332463443"/>
            <w:bookmarkStart w:id="406" w:name="_Toc332463691"/>
            <w:bookmarkStart w:id="407" w:name="_Toc332463939"/>
            <w:bookmarkStart w:id="408" w:name="_Toc332467972"/>
            <w:bookmarkStart w:id="409" w:name="_Toc332461169"/>
            <w:bookmarkStart w:id="410" w:name="_Toc332461415"/>
            <w:bookmarkStart w:id="411" w:name="_Toc332461659"/>
            <w:bookmarkStart w:id="412" w:name="_Toc332463444"/>
            <w:bookmarkStart w:id="413" w:name="_Toc332463692"/>
            <w:bookmarkStart w:id="414" w:name="_Toc332463940"/>
            <w:bookmarkStart w:id="415" w:name="_Toc332467973"/>
            <w:bookmarkStart w:id="416" w:name="_Toc332461170"/>
            <w:bookmarkStart w:id="417" w:name="_Toc332461416"/>
            <w:bookmarkStart w:id="418" w:name="_Toc332461660"/>
            <w:bookmarkStart w:id="419" w:name="_Toc332463445"/>
            <w:bookmarkStart w:id="420" w:name="_Toc332463693"/>
            <w:bookmarkStart w:id="421" w:name="_Toc332463941"/>
            <w:bookmarkStart w:id="422" w:name="_Toc332467974"/>
            <w:bookmarkStart w:id="423" w:name="_Toc332461175"/>
            <w:bookmarkStart w:id="424" w:name="_Toc332461421"/>
            <w:bookmarkStart w:id="425" w:name="_Toc332461665"/>
            <w:bookmarkStart w:id="426" w:name="_Toc332463450"/>
            <w:bookmarkStart w:id="427" w:name="_Toc332463698"/>
            <w:bookmarkStart w:id="428" w:name="_Toc332463946"/>
            <w:bookmarkStart w:id="429" w:name="_Toc332467979"/>
            <w:bookmarkStart w:id="430" w:name="_Toc332461176"/>
            <w:bookmarkStart w:id="431" w:name="_Toc332461422"/>
            <w:bookmarkStart w:id="432" w:name="_Toc332461666"/>
            <w:bookmarkStart w:id="433" w:name="_Toc332463451"/>
            <w:bookmarkStart w:id="434" w:name="_Toc332463699"/>
            <w:bookmarkStart w:id="435" w:name="_Toc332463947"/>
            <w:bookmarkStart w:id="436" w:name="_Toc332467980"/>
            <w:bookmarkStart w:id="437" w:name="_Toc332461181"/>
            <w:bookmarkStart w:id="438" w:name="_Toc332461427"/>
            <w:bookmarkStart w:id="439" w:name="_Toc332461671"/>
            <w:bookmarkStart w:id="440" w:name="_Toc332463456"/>
            <w:bookmarkStart w:id="441" w:name="_Toc332463704"/>
            <w:bookmarkStart w:id="442" w:name="_Toc332463952"/>
            <w:bookmarkStart w:id="443" w:name="_Toc332467985"/>
            <w:bookmarkStart w:id="444" w:name="_Toc332467993"/>
            <w:bookmarkStart w:id="445" w:name="_Toc332467994"/>
            <w:bookmarkStart w:id="446" w:name="_Toc332467996"/>
            <w:bookmarkStart w:id="447" w:name="_Toc332467997"/>
            <w:bookmarkStart w:id="448" w:name="_Toc332468000"/>
            <w:bookmarkStart w:id="449" w:name="_Toc332468003"/>
            <w:bookmarkStart w:id="450" w:name="_Toc332463469"/>
            <w:bookmarkStart w:id="451" w:name="_Toc332463717"/>
            <w:bookmarkStart w:id="452" w:name="_Toc332463965"/>
            <w:bookmarkStart w:id="453" w:name="_Toc332468004"/>
            <w:bookmarkStart w:id="454" w:name="_Toc332463482"/>
            <w:bookmarkStart w:id="455" w:name="_Toc332463730"/>
            <w:bookmarkStart w:id="456" w:name="_Toc332463978"/>
            <w:bookmarkStart w:id="457" w:name="_Toc332468022"/>
            <w:bookmarkStart w:id="458" w:name="_Toc333408606"/>
            <w:bookmarkStart w:id="459" w:name="_Toc333927017"/>
            <w:bookmarkStart w:id="460" w:name="_Toc332534146"/>
            <w:bookmarkStart w:id="461" w:name="_Toc332632039"/>
            <w:bookmarkStart w:id="462" w:name="_Toc332735177"/>
            <w:bookmarkStart w:id="463" w:name="_Toc332908425"/>
            <w:bookmarkStart w:id="464" w:name="_Toc332963436"/>
            <w:bookmarkStart w:id="465" w:name="_Toc332965476"/>
            <w:bookmarkStart w:id="466" w:name="_Toc333408607"/>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r w:rsidRPr="00470AD4">
              <w:t>Term</w:t>
            </w:r>
          </w:p>
        </w:tc>
        <w:tc>
          <w:tcPr>
            <w:tcW w:w="6804" w:type="dxa"/>
            <w:shd w:val="clear" w:color="auto" w:fill="C6D9F1" w:themeFill="text2" w:themeFillTint="33"/>
          </w:tcPr>
          <w:p w:rsidR="003160C8" w:rsidRPr="00470AD4" w:rsidRDefault="003160C8" w:rsidP="003160C8">
            <w:pPr>
              <w:pStyle w:val="Tableheading"/>
            </w:pPr>
            <w:r w:rsidRPr="00470AD4">
              <w:t>Description</w:t>
            </w:r>
          </w:p>
        </w:tc>
      </w:tr>
      <w:tr w:rsidR="003160C8" w:rsidRPr="00470AD4" w:rsidTr="003160C8">
        <w:tc>
          <w:tcPr>
            <w:tcW w:w="2268" w:type="dxa"/>
          </w:tcPr>
          <w:p w:rsidR="003160C8" w:rsidRPr="00470AD4" w:rsidRDefault="003160C8" w:rsidP="003160C8">
            <w:pPr>
              <w:pStyle w:val="Tabletext"/>
            </w:pPr>
            <w:r w:rsidRPr="00470AD4">
              <w:t>Alkalinity</w:t>
            </w:r>
          </w:p>
        </w:tc>
        <w:tc>
          <w:tcPr>
            <w:tcW w:w="6804" w:type="dxa"/>
          </w:tcPr>
          <w:p w:rsidR="003160C8" w:rsidRPr="00470AD4" w:rsidRDefault="003160C8" w:rsidP="003160C8">
            <w:pPr>
              <w:pStyle w:val="Tabletext"/>
            </w:pPr>
            <w:r w:rsidRPr="00470AD4">
              <w:t xml:space="preserve">The quantitative capacity of aqueous media to react with hydroxyl ions. The equivalent sum of the bases </w:t>
            </w:r>
            <w:proofErr w:type="gramStart"/>
            <w:r w:rsidRPr="00470AD4">
              <w:t>that are</w:t>
            </w:r>
            <w:proofErr w:type="gramEnd"/>
            <w:r w:rsidRPr="00470AD4">
              <w:t xml:space="preserve"> titratable with strong acid. Alkalinity is a capacity factor that represents the acid-neutralising capacity of an aqueous system.</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Anthropogenic</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Relating to, or resulting from, the influence of human beings on nature.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0C6249">
              <w:t>Anticline</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In structural geology, an anticline is a fold that is convex up and has its oldest beds at its core.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Aquifer</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Rock or sediment in formation, group of formations or part of a formation, that is saturated and sufficiently permeable to transmit quantities of water to wells and springs.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0C6249" w:rsidRDefault="003160C8" w:rsidP="003160C8">
            <w:pPr>
              <w:pStyle w:val="Tabletext"/>
            </w:pPr>
            <w:r w:rsidRPr="000C6249">
              <w:t>Aquifer connectivity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The degree to which groundwater can transfer between two adjacent aquifers or to the surface.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0C6249" w:rsidRDefault="003160C8" w:rsidP="003160C8">
            <w:pPr>
              <w:pStyle w:val="Tabletext"/>
            </w:pPr>
            <w:r w:rsidRPr="000C6249">
              <w:t>Aquifer discharge</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Water leaving an aquifer.</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0C6249" w:rsidRDefault="003160C8" w:rsidP="003160C8">
            <w:pPr>
              <w:pStyle w:val="Tabletext"/>
            </w:pPr>
            <w:r w:rsidRPr="000C6249">
              <w:t>Aquifer recharge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The amount of water replenishing an aquifer over a given time period.</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525"/>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Aquitard</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A saturated geological unit that is less permeable than an aquifer and incapable of transmitting useful quantities of water. Aquitards often form a confining layer over an artesian aquifer.</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Artesian</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Pertaining to a confined aquifer in which the groundwater is under positive pressure (i.e. a bore screened into the aquifer will have its water level above</w:t>
            </w:r>
            <w:r>
              <w:t xml:space="preserve"> </w:t>
            </w:r>
            <w:r w:rsidRPr="00470AD4">
              <w:t>ground).</w:t>
            </w:r>
          </w:p>
        </w:tc>
      </w:tr>
      <w:tr w:rsidR="003160C8" w:rsidRPr="00470AD4" w:rsidTr="003160C8">
        <w:tc>
          <w:tcPr>
            <w:tcW w:w="2268" w:type="dxa"/>
          </w:tcPr>
          <w:p w:rsidR="003160C8" w:rsidRPr="00470AD4" w:rsidRDefault="003160C8" w:rsidP="003160C8">
            <w:pPr>
              <w:pStyle w:val="Tabletext"/>
            </w:pPr>
            <w:r w:rsidRPr="00470AD4">
              <w:t>Aquatic ecosystem</w:t>
            </w:r>
          </w:p>
        </w:tc>
        <w:tc>
          <w:tcPr>
            <w:tcW w:w="6804" w:type="dxa"/>
          </w:tcPr>
          <w:p w:rsidR="003160C8" w:rsidRPr="00470AD4" w:rsidRDefault="003160C8" w:rsidP="003160C8">
            <w:pPr>
              <w:pStyle w:val="Tabletext"/>
            </w:pPr>
            <w:r w:rsidRPr="00470AD4">
              <w:t>Any watery environment from small to large, from pond to ocean, in which plants and animals interact with the chemical and physical features of the environment.</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Bore/borehole</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 xml:space="preserve">A narrow, artificially constructed hole or cavity used to intercept, collect or store water from an aquifer, or to passively observe or collect groundwater information. Also known as a borehole, well or piezometer. </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96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Casing</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A tube used as a temporary or permanent lining for a bore.</w:t>
            </w:r>
          </w:p>
          <w:p w:rsidR="003160C8" w:rsidRPr="00470AD4" w:rsidRDefault="003160C8" w:rsidP="003160C8">
            <w:pPr>
              <w:pStyle w:val="Tabletext"/>
            </w:pPr>
            <w:r w:rsidRPr="00470AD4">
              <w:rPr>
                <w:i/>
              </w:rPr>
              <w:t>Surface casing</w:t>
            </w:r>
            <w:r w:rsidRPr="00470AD4">
              <w:t>: the pipe initially inserted into the top of the hole to prevent washouts and the erosion of softer materials during subsequent drilling. Surface casing is usually grouted in and composed of either steel, PVC-U or composite materials.</w:t>
            </w:r>
          </w:p>
          <w:p w:rsidR="003160C8" w:rsidRPr="00470AD4" w:rsidRDefault="003160C8" w:rsidP="003160C8">
            <w:pPr>
              <w:pStyle w:val="Tabletext"/>
            </w:pPr>
            <w:r w:rsidRPr="00470AD4">
              <w:rPr>
                <w:i/>
              </w:rPr>
              <w:t>Production casing</w:t>
            </w:r>
            <w:r w:rsidRPr="00470AD4">
              <w:t>: a continuous string of pipe casings that are inserted into or immediately above the chosen aquifer and back up to the surface through which water and/or gas are extracted/injected.</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972672" w:rsidRDefault="003160C8" w:rsidP="003160C8">
            <w:pPr>
              <w:pStyle w:val="Tabletext"/>
            </w:pPr>
            <w:r w:rsidRPr="00972672">
              <w:t>Coal seam</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Sedimentary layers consisting primarily of coal. Coal seams store both groundwater and gas and generally contain saltier groundwater than aquifers that are used for drinking water or agriculture.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0C6249" w:rsidRDefault="003160C8" w:rsidP="003160C8">
            <w:pPr>
              <w:pStyle w:val="Tabletext"/>
            </w:pPr>
            <w:r w:rsidRPr="000C6249">
              <w:t>Coal seam gas</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A fo</w:t>
            </w:r>
            <w:r>
              <w:t>rm of natural gas (generally 95–</w:t>
            </w:r>
            <w:r w:rsidRPr="00470AD4">
              <w:t>97 per cent pure methane, CH</w:t>
            </w:r>
            <w:r w:rsidR="00C74C60">
              <w:rPr>
                <w:rFonts w:ascii="ZWAdobeF" w:hAnsi="ZWAdobeF" w:cs="ZWAdobeF"/>
                <w:color w:val="auto"/>
                <w:sz w:val="2"/>
                <w:szCs w:val="2"/>
              </w:rPr>
              <w:t>R</w:t>
            </w:r>
            <w:r w:rsidRPr="0098450F">
              <w:rPr>
                <w:vertAlign w:val="subscript"/>
              </w:rPr>
              <w:t>4</w:t>
            </w:r>
            <w:r w:rsidR="00C74C60">
              <w:rPr>
                <w:rFonts w:ascii="ZWAdobeF" w:hAnsi="ZWAdobeF" w:cs="ZWAdobeF"/>
                <w:color w:val="auto"/>
                <w:sz w:val="2"/>
                <w:szCs w:val="2"/>
              </w:rPr>
              <w:t>R</w:t>
            </w:r>
            <w:r w:rsidRPr="00470AD4">
              <w:t>) typically extracted from permeable coal seams at depths of 300–1000 m.</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Confined aquifer</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proofErr w:type="gramStart"/>
            <w:r w:rsidRPr="00470AD4">
              <w:t>An aquifer bounded above and below by confining units of distinctly lower</w:t>
            </w:r>
            <w:proofErr w:type="gramEnd"/>
            <w:r w:rsidRPr="00470AD4">
              <w:t xml:space="preserve"> permeability than that of the aquifer itself. Pressure in confined aquifers is generally greater than atmospheric pressure.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0C6249" w:rsidRDefault="003160C8" w:rsidP="003160C8">
            <w:pPr>
              <w:pStyle w:val="Tabletext"/>
            </w:pPr>
            <w:r w:rsidRPr="000C6249">
              <w:t>Cretaceous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A period of geologic time, 145 million to 66 million years ago.</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0C6249" w:rsidRDefault="003160C8" w:rsidP="003160C8">
            <w:pPr>
              <w:pStyle w:val="Tabletext"/>
            </w:pPr>
            <w:r w:rsidRPr="000C6249">
              <w:t>Depressurisation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The lowering of static groundwater levels through the partial extraction of available groundwater, usually by means of pumping from one or several groundwater bores.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Dewatering</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The lowering of static groundwater levels through complete extraction of all readily available groundwater, usually by means of pumping from one or several groundwater bores.</w:t>
            </w:r>
          </w:p>
        </w:tc>
      </w:tr>
      <w:tr w:rsidR="003160C8" w:rsidRPr="00470AD4" w:rsidTr="003160C8">
        <w:tc>
          <w:tcPr>
            <w:tcW w:w="2268" w:type="dxa"/>
          </w:tcPr>
          <w:p w:rsidR="003160C8" w:rsidRPr="00470AD4" w:rsidRDefault="003160C8" w:rsidP="003160C8">
            <w:pPr>
              <w:pStyle w:val="Tabletext"/>
            </w:pPr>
            <w:r w:rsidRPr="00972672">
              <w:t>Diffusion</w:t>
            </w:r>
          </w:p>
        </w:tc>
        <w:tc>
          <w:tcPr>
            <w:tcW w:w="6804" w:type="dxa"/>
          </w:tcPr>
          <w:p w:rsidR="003160C8" w:rsidRPr="00470AD4" w:rsidRDefault="003160C8" w:rsidP="003160C8">
            <w:pPr>
              <w:pStyle w:val="Tabletext"/>
            </w:pPr>
            <w:r w:rsidRPr="00470AD4">
              <w:t>Process whereby ionic or molecular constituents move under the influence of their kinetic activity in the direction of their concentration gradient.</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Drawdown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The reduction in groundwater pressure caused by extraction of groundwater from a confined formation, or the lowering of the watertable in an unconfined aquifer.</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Fault</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A planar fracture or discontinuity in a volume of rock, across which there has been significant displacement along the fractures as a result of earth movement.</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Fracture</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The separation of an object or material into two or more pieces under the action of stress.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Geologic stratum</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A layer of sedimentary rock or soil with internally consistent characteristics that disting</w:t>
            </w:r>
            <w:r>
              <w:t>uish it from other layers. The ‘stratum’</w:t>
            </w:r>
            <w:r w:rsidRPr="00470AD4">
              <w:t xml:space="preserve"> is the fundamental unit in a stratigraphic column and forms the basis of the study of stratigraphy.</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Geological layer</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 xml:space="preserve">A layer of a given sample. An example is Earth itself. The crust is made up of many different geological layers which are made up of many different minerals/substances. The layers contain important information </w:t>
            </w:r>
            <w:r>
              <w:t>about</w:t>
            </w:r>
            <w:r w:rsidRPr="00470AD4">
              <w:t xml:space="preserve"> the history of the planet. </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Groundwater</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Water occurring naturally below ground level (whether in an aquifer or other low</w:t>
            </w:r>
            <w:r>
              <w:t>-</w:t>
            </w:r>
            <w:r w:rsidRPr="00470AD4">
              <w:t>permeability material), or water occurring at a place below ground that has been pumped, diverted or released to that place for storage. This does not include water held in underground tanks, pipes or other works.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Hydraulic conductivity</w:t>
            </w:r>
          </w:p>
        </w:tc>
        <w:tc>
          <w:tcPr>
            <w:tcW w:w="6804" w:type="dxa"/>
            <w:tcBorders>
              <w:top w:val="single" w:sz="4" w:space="0" w:color="auto"/>
              <w:left w:val="nil"/>
              <w:bottom w:val="single" w:sz="4" w:space="0" w:color="auto"/>
              <w:right w:val="single" w:sz="4" w:space="0" w:color="auto"/>
            </w:tcBorders>
            <w:shd w:val="clear" w:color="auto" w:fill="FFFFFF" w:themeFill="background1"/>
            <w:hideMark/>
          </w:tcPr>
          <w:p w:rsidR="003160C8" w:rsidRPr="00470AD4" w:rsidRDefault="003160C8" w:rsidP="003160C8">
            <w:pPr>
              <w:pStyle w:val="Tabletext"/>
            </w:pPr>
            <w:r w:rsidRPr="00470AD4">
              <w:t>The rate at which a fluid passes through a permeable medium.</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Hydraulic fracturing</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160C8" w:rsidRPr="00470AD4" w:rsidRDefault="003160C8" w:rsidP="003160C8">
            <w:pPr>
              <w:pStyle w:val="Tabletext"/>
            </w:pPr>
            <w:r>
              <w:t>Also known as ‘fracking’</w:t>
            </w:r>
            <w:r w:rsidRPr="00470AD4">
              <w:t xml:space="preserve">, </w:t>
            </w:r>
            <w:r>
              <w:t>‘</w:t>
            </w:r>
            <w:r w:rsidRPr="00470AD4">
              <w:t>fraccing</w:t>
            </w:r>
            <w:r>
              <w:t>’ or ‘fracture simulation’</w:t>
            </w:r>
            <w:r w:rsidRPr="00470AD4">
              <w:t>, is the process by which hydrocarbon (oil and gas) bearing geological formations are ‘stimulated’ to enhance the flow of hydrocarbons and other fluids towards the well. The process involves the injection of fluids, gas, proppant and other additives under high pressure into a geological formation to create a network of small fractures radiating outwards from the well through which the gas, and any associated water, can flow.</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Hydraulic gradient</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160C8" w:rsidRPr="00470AD4" w:rsidRDefault="003160C8" w:rsidP="003160C8">
            <w:pPr>
              <w:pStyle w:val="Tabletext"/>
            </w:pPr>
            <w:r w:rsidRPr="00470AD4">
              <w:t>The change in hydraulic head between different locations within or between aquifers or other formations, as indicated by bores constructed in those formations.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Hydraulic head</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160C8" w:rsidRPr="00470AD4" w:rsidRDefault="003160C8" w:rsidP="003160C8">
            <w:pPr>
              <w:pStyle w:val="Tabletext"/>
            </w:pPr>
            <w:r w:rsidRPr="00470AD4">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watertable at that location. For a confined aquifer, it is a reflection of the pressure that the groundwater is subject to and will typically manifest in a bore as a water level above the top of the confined aquifer, and in some cases above ground level.</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Hydraulic pressure</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hideMark/>
          </w:tcPr>
          <w:p w:rsidR="003160C8" w:rsidRPr="00470AD4" w:rsidRDefault="003160C8" w:rsidP="003160C8">
            <w:pPr>
              <w:pStyle w:val="Tabletext"/>
            </w:pPr>
            <w:r w:rsidRPr="00470AD4">
              <w:t xml:space="preserve">The total pressure that water exerts on the materials comprising the aquifer. Also known as </w:t>
            </w:r>
            <w:proofErr w:type="gramStart"/>
            <w:r w:rsidRPr="00470AD4">
              <w:t>pore</w:t>
            </w:r>
            <w:proofErr w:type="gramEnd"/>
            <w:r w:rsidRPr="00470AD4">
              <w:t xml:space="preserve"> pressure.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Hydrogeology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3160C8" w:rsidRPr="00470AD4" w:rsidRDefault="003160C8" w:rsidP="003160C8">
            <w:pPr>
              <w:pStyle w:val="Tabletext"/>
            </w:pPr>
            <w:r w:rsidRPr="00470AD4">
              <w:t>The area of geology that deals with the distribution and movement of groundwater in the soil and rocks of Earth's crust (commonly in aquifers).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Hydrology</w:t>
            </w:r>
          </w:p>
        </w:tc>
        <w:tc>
          <w:tcPr>
            <w:tcW w:w="6804" w:type="dxa"/>
            <w:tcBorders>
              <w:top w:val="single" w:sz="4" w:space="0" w:color="auto"/>
              <w:left w:val="nil"/>
              <w:bottom w:val="single" w:sz="4" w:space="0" w:color="auto"/>
              <w:right w:val="single" w:sz="4" w:space="0" w:color="auto"/>
            </w:tcBorders>
            <w:shd w:val="clear" w:color="auto" w:fill="FFFFFF" w:themeFill="background1"/>
            <w:vAlign w:val="center"/>
          </w:tcPr>
          <w:p w:rsidR="003160C8" w:rsidRPr="00470AD4" w:rsidRDefault="003160C8" w:rsidP="003160C8">
            <w:pPr>
              <w:pStyle w:val="Tabletext"/>
            </w:pPr>
            <w:r w:rsidRPr="00470AD4">
              <w:t>The study of the movement, distribution and quality of water on Earth and other planets, including the hydrologic cycle, water resources and environmental watershed sustainability.</w:t>
            </w:r>
          </w:p>
        </w:tc>
      </w:tr>
      <w:tr w:rsidR="003160C8" w:rsidRPr="000C6249"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160C8" w:rsidRPr="000C6249" w:rsidRDefault="003160C8" w:rsidP="003160C8">
            <w:pPr>
              <w:pStyle w:val="Tabletext"/>
            </w:pPr>
            <w:r w:rsidRPr="000C6249">
              <w:t>Jurassic period</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045DE6" w:rsidRDefault="003160C8" w:rsidP="003160C8">
            <w:pPr>
              <w:pStyle w:val="Tabletext"/>
            </w:pPr>
            <w:r>
              <w:t>The</w:t>
            </w:r>
            <w:r w:rsidRPr="00045DE6">
              <w:t xml:space="preserve"> period of geologic time 201.3 million to 145 million years ago.</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3160C8" w:rsidRPr="000C6249" w:rsidRDefault="003160C8" w:rsidP="003160C8">
            <w:pPr>
              <w:pStyle w:val="Tabletext"/>
            </w:pPr>
            <w:r w:rsidRPr="000C6249">
              <w:t>Lineaments</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Linear surface expressions of subsurface fracture zones, faults and geological contacts.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Permeability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 xml:space="preserve">The measure of the ability of a rock, soil or sediment to yield or transmit a fluid. The magnitude of permeability depends largely on the porosity and the interconnectivity of pores and spaces in the ground. </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t>Physico</w:t>
            </w:r>
            <w:r w:rsidRPr="00470AD4">
              <w:t>chemical parameters</w:t>
            </w:r>
          </w:p>
        </w:tc>
        <w:tc>
          <w:tcPr>
            <w:tcW w:w="6804" w:type="dxa"/>
            <w:tcBorders>
              <w:top w:val="single" w:sz="4" w:space="0" w:color="auto"/>
              <w:left w:val="nil"/>
              <w:bottom w:val="single" w:sz="4" w:space="0" w:color="auto"/>
              <w:right w:val="single" w:sz="4" w:space="0" w:color="auto"/>
            </w:tcBorders>
            <w:shd w:val="clear" w:color="auto" w:fill="auto"/>
          </w:tcPr>
          <w:p w:rsidR="003160C8" w:rsidRPr="00470AD4" w:rsidRDefault="003160C8" w:rsidP="003160C8">
            <w:pPr>
              <w:pStyle w:val="Tabletext"/>
            </w:pPr>
            <w:r w:rsidRPr="00470AD4">
              <w:t>Relating to both physical and chemical characteristics.</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Pore-</w:t>
            </w:r>
            <w:r w:rsidRPr="000C6249">
              <w:t>fluid pressure/pore pressure</w:t>
            </w:r>
          </w:p>
        </w:tc>
        <w:tc>
          <w:tcPr>
            <w:tcW w:w="6804" w:type="dxa"/>
            <w:tcBorders>
              <w:top w:val="single" w:sz="4" w:space="0" w:color="auto"/>
              <w:left w:val="nil"/>
              <w:bottom w:val="single" w:sz="4" w:space="0" w:color="auto"/>
              <w:right w:val="single" w:sz="4" w:space="0" w:color="auto"/>
            </w:tcBorders>
            <w:shd w:val="clear" w:color="auto" w:fill="auto"/>
            <w:hideMark/>
          </w:tcPr>
          <w:p w:rsidR="003160C8" w:rsidRPr="00470AD4" w:rsidRDefault="003160C8" w:rsidP="005505FD">
            <w:pPr>
              <w:pStyle w:val="Tabletext"/>
            </w:pPr>
            <w:r w:rsidRPr="003E7F1E">
              <w:rPr>
                <w:i/>
              </w:rPr>
              <w:t>See</w:t>
            </w:r>
            <w:r w:rsidRPr="00470AD4">
              <w:t xml:space="preserve"> Hydraulic</w:t>
            </w:r>
            <w:r>
              <w:t xml:space="preserve"> p</w:t>
            </w:r>
            <w:r w:rsidRPr="00470AD4">
              <w:t>ressure</w:t>
            </w:r>
            <w:r w:rsidR="005505FD">
              <w:t>.</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Porosity</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 xml:space="preserve">The proportion of the volume of rock consisting of pores, usually expressed as a percentage of the total rock or soil mass. </w:t>
            </w:r>
          </w:p>
        </w:tc>
      </w:tr>
      <w:tr w:rsidR="003160C8" w:rsidRPr="00470AD4" w:rsidTr="003160C8">
        <w:tc>
          <w:tcPr>
            <w:tcW w:w="2268" w:type="dxa"/>
          </w:tcPr>
          <w:p w:rsidR="003160C8" w:rsidRPr="00972672" w:rsidRDefault="003160C8" w:rsidP="003160C8">
            <w:pPr>
              <w:pStyle w:val="Tabletext"/>
            </w:pPr>
            <w:r w:rsidRPr="00972672">
              <w:t>Potentiometric surface</w:t>
            </w:r>
          </w:p>
        </w:tc>
        <w:tc>
          <w:tcPr>
            <w:tcW w:w="6804" w:type="dxa"/>
          </w:tcPr>
          <w:p w:rsidR="003160C8" w:rsidRPr="00470AD4" w:rsidRDefault="003160C8" w:rsidP="003160C8">
            <w:pPr>
              <w:pStyle w:val="Tabletext"/>
            </w:pPr>
            <w:r w:rsidRPr="00470AD4">
              <w:t>An imaginary surface representing the static head of groundwater and defined by the level to which water will rise in a tightly cased well.</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0C6249" w:rsidRDefault="003160C8" w:rsidP="003160C8">
            <w:pPr>
              <w:pStyle w:val="Tabletext"/>
            </w:pPr>
            <w:r w:rsidRPr="000C6249">
              <w:t>Production well</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A well drilled to produce oil or gas.</w:t>
            </w:r>
          </w:p>
        </w:tc>
      </w:tr>
      <w:tr w:rsidR="003160C8" w:rsidRPr="00470AD4" w:rsidTr="003160C8">
        <w:tc>
          <w:tcPr>
            <w:tcW w:w="2268" w:type="dxa"/>
          </w:tcPr>
          <w:p w:rsidR="003160C8" w:rsidRPr="000C6249" w:rsidRDefault="003160C8" w:rsidP="003160C8">
            <w:pPr>
              <w:pStyle w:val="Tabletext"/>
            </w:pPr>
            <w:r w:rsidRPr="000C6249">
              <w:t>Quaternary</w:t>
            </w:r>
          </w:p>
        </w:tc>
        <w:tc>
          <w:tcPr>
            <w:tcW w:w="6804" w:type="dxa"/>
          </w:tcPr>
          <w:p w:rsidR="003160C8" w:rsidRPr="00470AD4" w:rsidRDefault="003160C8" w:rsidP="003160C8">
            <w:pPr>
              <w:pStyle w:val="Tabletext"/>
            </w:pPr>
            <w:r w:rsidRPr="00470AD4">
              <w:t>The period of geologic time 2.5 million to zero million years ago.</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Saturated zone</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 xml:space="preserve">That part of </w:t>
            </w:r>
            <w:r>
              <w:t>E</w:t>
            </w:r>
            <w:r w:rsidRPr="00470AD4">
              <w:t>arth's crust beneath the regional watertable in which all voids, large and small, are filled with water under pressure greater than atmospheric.</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Screen</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The intake portion of a bore, which contains an open area to permit the inflow of groundwater at a particular depth interval, whil</w:t>
            </w:r>
            <w:r>
              <w:t>e</w:t>
            </w:r>
            <w:r w:rsidRPr="00470AD4">
              <w:t xml:space="preserve"> preventing sediment from entering with the water.</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Sediment</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A naturally occurring material that is broken down by processes of weathering and erosion, and is subsequently transported by the action of wind, water or ice</w:t>
            </w:r>
            <w:r>
              <w:t>,</w:t>
            </w:r>
            <w:r w:rsidRPr="00470AD4">
              <w:t xml:space="preserve"> and/or by the force of gravity acting on the particle itself.</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470AD4">
              <w:t>Stratigraphy</w:t>
            </w:r>
          </w:p>
        </w:tc>
        <w:tc>
          <w:tcPr>
            <w:tcW w:w="6804" w:type="dxa"/>
            <w:tcBorders>
              <w:top w:val="single" w:sz="4" w:space="0" w:color="auto"/>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 xml:space="preserve">A branch of geology </w:t>
            </w:r>
            <w:r>
              <w:t>that</w:t>
            </w:r>
            <w:r w:rsidRPr="00470AD4">
              <w:t xml:space="preserve"> studies rock layers (strata) and layering (stratification).</w:t>
            </w:r>
          </w:p>
        </w:tc>
      </w:tr>
      <w:tr w:rsidR="003160C8" w:rsidRPr="00470AD4" w:rsidTr="003160C8">
        <w:tc>
          <w:tcPr>
            <w:tcW w:w="2268" w:type="dxa"/>
          </w:tcPr>
          <w:p w:rsidR="003160C8" w:rsidRPr="00470AD4" w:rsidRDefault="003160C8" w:rsidP="003160C8">
            <w:pPr>
              <w:pStyle w:val="Tabletext"/>
            </w:pPr>
            <w:r w:rsidRPr="00470AD4">
              <w:t>Stratification</w:t>
            </w:r>
          </w:p>
        </w:tc>
        <w:tc>
          <w:tcPr>
            <w:tcW w:w="6804" w:type="dxa"/>
          </w:tcPr>
          <w:p w:rsidR="003160C8" w:rsidRPr="00470AD4" w:rsidRDefault="003160C8" w:rsidP="003160C8">
            <w:pPr>
              <w:pStyle w:val="Tabletext"/>
            </w:pPr>
            <w:r w:rsidRPr="00470AD4">
              <w:t xml:space="preserve">The </w:t>
            </w:r>
            <w:r w:rsidRPr="000C6249">
              <w:t>formation of density layers (either temperature or salinity derived) in a water body through lack of mixing. It can create favourable conditions for algal blooms and lower dissolved oxygen levels in the bottom layers with the associated</w:t>
            </w:r>
            <w:r w:rsidRPr="00470AD4">
              <w:t xml:space="preserve"> release of nutrients, metals and other substances. </w:t>
            </w:r>
          </w:p>
        </w:tc>
      </w:tr>
      <w:tr w:rsidR="003160C8" w:rsidRPr="00470AD4" w:rsidTr="003160C8">
        <w:tc>
          <w:tcPr>
            <w:tcW w:w="2268" w:type="dxa"/>
          </w:tcPr>
          <w:p w:rsidR="003160C8" w:rsidRPr="00470AD4" w:rsidRDefault="003160C8" w:rsidP="003160C8">
            <w:pPr>
              <w:pStyle w:val="Tabletext"/>
            </w:pPr>
            <w:r w:rsidRPr="000C6249">
              <w:t>Tertiary</w:t>
            </w:r>
          </w:p>
        </w:tc>
        <w:tc>
          <w:tcPr>
            <w:tcW w:w="6804" w:type="dxa"/>
          </w:tcPr>
          <w:p w:rsidR="003160C8" w:rsidRPr="00470AD4" w:rsidRDefault="003160C8" w:rsidP="003160C8">
            <w:pPr>
              <w:pStyle w:val="Tabletext"/>
            </w:pPr>
            <w:r w:rsidRPr="00470AD4">
              <w:t>A geologic period (from 66 million to 2.588 million years ago) that is no longer recogni</w:t>
            </w:r>
            <w:r>
              <w:t>s</w:t>
            </w:r>
            <w:r w:rsidRPr="00470AD4">
              <w:t>ed as a formal unit by the International Commission on Stratigraphy, but is still widely used.</w:t>
            </w:r>
          </w:p>
        </w:tc>
      </w:tr>
      <w:tr w:rsidR="003160C8" w:rsidRPr="00CF283E"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CF283E" w:rsidRDefault="003160C8" w:rsidP="003160C8">
            <w:pPr>
              <w:pStyle w:val="TableFont"/>
            </w:pPr>
            <w:r w:rsidRPr="00CF283E">
              <w:t>Tilt</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CF283E" w:rsidRDefault="003160C8" w:rsidP="003160C8">
            <w:pPr>
              <w:pStyle w:val="TableFont"/>
            </w:pPr>
            <w:r w:rsidRPr="00CF283E">
              <w:t>The change in the slope of the ground as a result of differential subsidence. It is calculated as the change in subsidence between two points divided by the distance between those points. Tilt is usually expressed in units of millimetres per metre (mm/m), or as a ratio of rise to run (mm:mm). A tilt of 1 mm/m is equivalent to a change in grade of 0.1</w:t>
            </w:r>
            <w:r>
              <w:t> </w:t>
            </w:r>
            <w:r w:rsidRPr="00CF283E">
              <w:t>per cent.</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972672">
              <w:t>Triassic</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The period of geologic time 248 million to 206 million years ago.</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Unconfined aquifer</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 xml:space="preserve">An aquifer </w:t>
            </w:r>
            <w:r>
              <w:t>that</w:t>
            </w:r>
            <w:r w:rsidRPr="00470AD4">
              <w:t xml:space="preserve"> has the upper surface connected to the atmosphere.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160C8" w:rsidRPr="00470AD4" w:rsidRDefault="003160C8" w:rsidP="003160C8">
            <w:pPr>
              <w:pStyle w:val="Tabletext"/>
            </w:pPr>
            <w:r w:rsidRPr="00972672">
              <w:t>Vadose zone</w:t>
            </w:r>
          </w:p>
        </w:tc>
        <w:tc>
          <w:tcPr>
            <w:tcW w:w="6804" w:type="dxa"/>
            <w:tcBorders>
              <w:top w:val="nil"/>
              <w:left w:val="nil"/>
              <w:bottom w:val="single" w:sz="4" w:space="0" w:color="auto"/>
              <w:right w:val="single" w:sz="4" w:space="0" w:color="auto"/>
            </w:tcBorders>
            <w:shd w:val="clear" w:color="auto" w:fill="auto"/>
            <w:vAlign w:val="center"/>
          </w:tcPr>
          <w:p w:rsidR="003160C8" w:rsidRPr="00470AD4" w:rsidRDefault="003160C8" w:rsidP="003160C8">
            <w:pPr>
              <w:pStyle w:val="Tabletext"/>
            </w:pPr>
            <w:r w:rsidRPr="00470AD4">
              <w:t>The ‘unsaturated’ zone, extending from the top of the ground surface to the watertable. In the vad</w:t>
            </w:r>
            <w:r>
              <w:t>ose zone, the water in the soil’</w:t>
            </w:r>
            <w:r w:rsidRPr="00470AD4">
              <w:t>s pores is at atmospheric pressure.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Water quality</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 xml:space="preserve">The physical, chemical and biological attributes of water that affect its ability to sustain environmental values. </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Watertable</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The upper surface of a body of groundwater occurring in an unconfined aquifer. At the watertable, pore water pressure equals atmospheric pressure.</w:t>
            </w:r>
          </w:p>
        </w:tc>
      </w:tr>
      <w:tr w:rsidR="003160C8" w:rsidRPr="00470AD4"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Well</w:t>
            </w:r>
          </w:p>
        </w:tc>
        <w:tc>
          <w:tcPr>
            <w:tcW w:w="6804" w:type="dxa"/>
            <w:tcBorders>
              <w:top w:val="nil"/>
              <w:left w:val="nil"/>
              <w:bottom w:val="single" w:sz="4" w:space="0" w:color="auto"/>
              <w:right w:val="single" w:sz="4" w:space="0" w:color="auto"/>
            </w:tcBorders>
            <w:shd w:val="clear" w:color="auto" w:fill="auto"/>
            <w:vAlign w:val="center"/>
            <w:hideMark/>
          </w:tcPr>
          <w:p w:rsidR="003160C8" w:rsidRPr="00470AD4" w:rsidRDefault="003160C8" w:rsidP="003160C8">
            <w:pPr>
              <w:pStyle w:val="Tabletext"/>
            </w:pPr>
            <w:r w:rsidRPr="00470AD4">
              <w:t>A human-made hole in the ground, generally created by drilling, to obtain water</w:t>
            </w:r>
            <w:r>
              <w:t xml:space="preserve">. </w:t>
            </w:r>
            <w:r w:rsidRPr="003E7F1E">
              <w:rPr>
                <w:i/>
              </w:rPr>
              <w:t>See also</w:t>
            </w:r>
            <w:r w:rsidRPr="00470AD4">
              <w:t xml:space="preserve"> </w:t>
            </w:r>
            <w:r>
              <w:t>B</w:t>
            </w:r>
            <w:r w:rsidRPr="00470AD4">
              <w:t xml:space="preserve">ore </w:t>
            </w:r>
          </w:p>
        </w:tc>
      </w:tr>
      <w:tr w:rsidR="003160C8" w:rsidRPr="00754693" w:rsidTr="003160C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160C8" w:rsidRPr="00470AD4" w:rsidRDefault="003160C8" w:rsidP="003160C8">
            <w:pPr>
              <w:pStyle w:val="Tabletext"/>
            </w:pPr>
            <w:r w:rsidRPr="00470AD4">
              <w:t>Yield</w:t>
            </w:r>
          </w:p>
        </w:tc>
        <w:tc>
          <w:tcPr>
            <w:tcW w:w="6804" w:type="dxa"/>
            <w:tcBorders>
              <w:top w:val="single" w:sz="4" w:space="0" w:color="auto"/>
              <w:left w:val="nil"/>
              <w:bottom w:val="single" w:sz="4" w:space="0" w:color="auto"/>
              <w:right w:val="single" w:sz="4" w:space="0" w:color="auto"/>
            </w:tcBorders>
            <w:shd w:val="clear" w:color="auto" w:fill="auto"/>
            <w:vAlign w:val="center"/>
            <w:hideMark/>
          </w:tcPr>
          <w:p w:rsidR="003160C8" w:rsidRPr="00754693" w:rsidRDefault="003160C8" w:rsidP="003160C8">
            <w:pPr>
              <w:pStyle w:val="Tabletext"/>
            </w:pPr>
            <w:r w:rsidRPr="00470AD4">
              <w:t>The rate at which water (or other resources) can be extracted from a pumping well, typically measured in litres per second (L/s) or megalitres per day (ML/d).</w:t>
            </w:r>
          </w:p>
        </w:tc>
      </w:tr>
    </w:tbl>
    <w:p w:rsidR="003160C8" w:rsidRDefault="003160C8" w:rsidP="00166D9B"/>
    <w:p w:rsidR="00A1675B" w:rsidRDefault="00EA38D9" w:rsidP="00166D9B">
      <w:pPr>
        <w:sectPr w:rsidR="00A1675B" w:rsidSect="00D126EC">
          <w:headerReference w:type="default" r:id="rId17"/>
          <w:footerReference w:type="first" r:id="rId18"/>
          <w:type w:val="continuous"/>
          <w:pgSz w:w="11900" w:h="16840" w:code="9"/>
          <w:pgMar w:top="1960" w:right="1418" w:bottom="1418" w:left="1418" w:header="142" w:footer="709" w:gutter="0"/>
          <w:pgNumType w:fmt="lowerRoman" w:start="2"/>
          <w:cols w:space="284"/>
          <w:noEndnote/>
          <w:titlePg/>
          <w:docGrid w:linePitch="326"/>
        </w:sectPr>
      </w:pPr>
      <w:r>
        <w:br w:type="page"/>
      </w:r>
    </w:p>
    <w:p w:rsidR="00F65970" w:rsidRDefault="00C36A0D">
      <w:pPr>
        <w:pStyle w:val="Heading1"/>
        <w:numPr>
          <w:ilvl w:val="0"/>
          <w:numId w:val="0"/>
        </w:numPr>
      </w:pPr>
      <w:bookmarkStart w:id="467" w:name="_Toc398544317"/>
      <w:r w:rsidRPr="00C36A0D">
        <w:t>Part 1: Cultural history and ecological values of Great Artesian Basin springs in the Springsure, Eulo, Bourke and Bogan River supergroups</w:t>
      </w:r>
      <w:bookmarkEnd w:id="467"/>
    </w:p>
    <w:p w:rsidR="00C36A0D" w:rsidRDefault="00C36A0D" w:rsidP="00C36A0D">
      <w:pPr>
        <w:pStyle w:val="BRNormal11pt0"/>
        <w:rPr>
          <w:vertAlign w:val="superscript"/>
        </w:rPr>
      </w:pPr>
      <w:r w:rsidRPr="00502567">
        <w:t>Jen Silcock</w:t>
      </w:r>
      <w:r w:rsidR="00C74C60">
        <w:rPr>
          <w:rFonts w:ascii="ZWAdobeF" w:hAnsi="ZWAdobeF" w:cs="ZWAdobeF"/>
          <w:color w:val="auto"/>
          <w:sz w:val="2"/>
          <w:szCs w:val="2"/>
        </w:rPr>
        <w:t>P</w:t>
      </w:r>
      <w:r w:rsidRPr="00502567">
        <w:rPr>
          <w:vertAlign w:val="superscript"/>
        </w:rPr>
        <w:t>1</w:t>
      </w:r>
      <w:r w:rsidR="00C74C60">
        <w:rPr>
          <w:rFonts w:ascii="ZWAdobeF" w:hAnsi="ZWAdobeF" w:cs="ZWAdobeF"/>
          <w:color w:val="auto"/>
          <w:sz w:val="2"/>
          <w:szCs w:val="2"/>
        </w:rPr>
        <w:t>P</w:t>
      </w:r>
      <w:r w:rsidRPr="00502567">
        <w:t>, Owen Powell</w:t>
      </w:r>
      <w:r w:rsidR="00C74C60">
        <w:rPr>
          <w:rFonts w:ascii="ZWAdobeF" w:hAnsi="ZWAdobeF" w:cs="ZWAdobeF"/>
          <w:color w:val="auto"/>
          <w:sz w:val="2"/>
          <w:szCs w:val="2"/>
        </w:rPr>
        <w:t>P</w:t>
      </w:r>
      <w:r w:rsidRPr="00502567">
        <w:rPr>
          <w:vertAlign w:val="superscript"/>
        </w:rPr>
        <w:t>1</w:t>
      </w:r>
      <w:r w:rsidR="00C74C60">
        <w:rPr>
          <w:rFonts w:ascii="ZWAdobeF" w:hAnsi="ZWAdobeF" w:cs="ZWAdobeF"/>
          <w:color w:val="auto"/>
          <w:sz w:val="2"/>
          <w:szCs w:val="2"/>
        </w:rPr>
        <w:t>P</w:t>
      </w:r>
      <w:r w:rsidRPr="00502567">
        <w:t>, Jeremy Drimer</w:t>
      </w:r>
      <w:r w:rsidR="00C74C60">
        <w:rPr>
          <w:rFonts w:ascii="ZWAdobeF" w:hAnsi="ZWAdobeF" w:cs="ZWAdobeF"/>
          <w:color w:val="auto"/>
          <w:sz w:val="2"/>
          <w:szCs w:val="2"/>
        </w:rPr>
        <w:t>P</w:t>
      </w:r>
      <w:r w:rsidRPr="00502567">
        <w:rPr>
          <w:vertAlign w:val="superscript"/>
        </w:rPr>
        <w:t>1</w:t>
      </w:r>
      <w:r w:rsidR="00C74C60">
        <w:rPr>
          <w:rFonts w:ascii="ZWAdobeF" w:hAnsi="ZWAdobeF" w:cs="ZWAdobeF"/>
          <w:color w:val="auto"/>
          <w:sz w:val="2"/>
          <w:szCs w:val="2"/>
        </w:rPr>
        <w:t>P</w:t>
      </w:r>
      <w:r w:rsidRPr="00502567">
        <w:t>, Rod Fensham</w:t>
      </w:r>
      <w:r w:rsidR="00C74C60">
        <w:rPr>
          <w:rFonts w:ascii="ZWAdobeF" w:hAnsi="ZWAdobeF" w:cs="ZWAdobeF"/>
          <w:color w:val="auto"/>
          <w:sz w:val="2"/>
          <w:szCs w:val="2"/>
        </w:rPr>
        <w:t>P</w:t>
      </w:r>
      <w:r w:rsidRPr="00502567">
        <w:rPr>
          <w:vertAlign w:val="superscript"/>
        </w:rPr>
        <w:t>1</w:t>
      </w:r>
      <w:proofErr w:type="gramStart"/>
      <w:r w:rsidRPr="00502567">
        <w:rPr>
          <w:vertAlign w:val="superscript"/>
        </w:rPr>
        <w:t>,2</w:t>
      </w:r>
      <w:proofErr w:type="gramEnd"/>
    </w:p>
    <w:p w:rsidR="00031B53" w:rsidRPr="00502567" w:rsidRDefault="00031B53" w:rsidP="00C36A0D">
      <w:pPr>
        <w:pStyle w:val="BRNormal11pt0"/>
        <w:rPr>
          <w:vertAlign w:val="superscript"/>
        </w:rPr>
      </w:pPr>
    </w:p>
    <w:p w:rsidR="00C36A0D" w:rsidRPr="00502567" w:rsidRDefault="00C74C60" w:rsidP="00C36A0D">
      <w:pPr>
        <w:pStyle w:val="BRNormal11pt0"/>
      </w:pPr>
      <w:r>
        <w:rPr>
          <w:rFonts w:ascii="ZWAdobeF" w:hAnsi="ZWAdobeF" w:cs="ZWAdobeF"/>
          <w:color w:val="auto"/>
          <w:sz w:val="2"/>
          <w:szCs w:val="2"/>
        </w:rPr>
        <w:t>P</w:t>
      </w:r>
      <w:r w:rsidR="00C36A0D" w:rsidRPr="00502567">
        <w:rPr>
          <w:vertAlign w:val="superscript"/>
        </w:rPr>
        <w:t xml:space="preserve">1 </w:t>
      </w:r>
      <w:r>
        <w:rPr>
          <w:rFonts w:ascii="ZWAdobeF" w:hAnsi="ZWAdobeF" w:cs="ZWAdobeF"/>
          <w:color w:val="auto"/>
          <w:sz w:val="2"/>
          <w:szCs w:val="2"/>
        </w:rPr>
        <w:t>P</w:t>
      </w:r>
      <w:r w:rsidR="00C36A0D" w:rsidRPr="00502567">
        <w:t>School of Biological Sciences, University of Queensland</w:t>
      </w:r>
    </w:p>
    <w:p w:rsidR="00C36A0D" w:rsidRDefault="00C74C60" w:rsidP="00C36A0D">
      <w:pPr>
        <w:pStyle w:val="BRNormal11pt0"/>
      </w:pPr>
      <w:r>
        <w:rPr>
          <w:rFonts w:ascii="ZWAdobeF" w:hAnsi="ZWAdobeF" w:cs="ZWAdobeF"/>
          <w:color w:val="auto"/>
          <w:sz w:val="2"/>
          <w:szCs w:val="2"/>
        </w:rPr>
        <w:t>P</w:t>
      </w:r>
      <w:r w:rsidR="00C36A0D" w:rsidRPr="00502567">
        <w:rPr>
          <w:vertAlign w:val="superscript"/>
        </w:rPr>
        <w:t>2</w:t>
      </w:r>
      <w:r>
        <w:rPr>
          <w:rFonts w:ascii="ZWAdobeF" w:hAnsi="ZWAdobeF" w:cs="ZWAdobeF"/>
          <w:color w:val="auto"/>
          <w:sz w:val="2"/>
          <w:szCs w:val="2"/>
        </w:rPr>
        <w:t>P</w:t>
      </w:r>
      <w:r w:rsidR="00C36A0D" w:rsidRPr="00502567">
        <w:t xml:space="preserve"> Queensland Herbarium, Department of Science, Information Technology, Innovation &amp; the Arts</w:t>
      </w:r>
    </w:p>
    <w:p w:rsidR="00C36A0D" w:rsidRPr="00C36A0D" w:rsidRDefault="00C36A0D" w:rsidP="00C36A0D">
      <w:pPr>
        <w:pStyle w:val="BRNormal11pt0"/>
        <w:rPr>
          <w:lang w:val="en-GB"/>
        </w:rPr>
      </w:pPr>
    </w:p>
    <w:p w:rsidR="00F65970" w:rsidRDefault="009C559F">
      <w:pPr>
        <w:pStyle w:val="Heading1"/>
      </w:pPr>
      <w:bookmarkStart w:id="468" w:name="_Toc398544318"/>
      <w:r w:rsidRPr="0023261D">
        <w:t>Introduction</w:t>
      </w:r>
      <w:bookmarkEnd w:id="459"/>
      <w:bookmarkEnd w:id="468"/>
    </w:p>
    <w:p w:rsidR="00C36A0D" w:rsidRDefault="00C36A0D" w:rsidP="00C36A0D">
      <w:pPr>
        <w:pStyle w:val="BRQuote"/>
      </w:pPr>
      <w:r w:rsidRPr="008D4731">
        <w:t>‘If it could be wished that any superstition should remain among us, it is that which attached a peculiar sacredness to the pure spring</w:t>
      </w:r>
      <w:r>
        <w:t>.</w:t>
      </w:r>
      <w:r w:rsidRPr="008D4731">
        <w:t xml:space="preserve">’ </w:t>
      </w:r>
    </w:p>
    <w:p w:rsidR="00C36A0D" w:rsidRPr="008D4731" w:rsidRDefault="00C36A0D" w:rsidP="00C36A0D">
      <w:pPr>
        <w:pStyle w:val="Quotecitation"/>
      </w:pPr>
      <w:r>
        <w:t xml:space="preserve">© </w:t>
      </w:r>
      <w:r w:rsidRPr="00104CD7">
        <w:t xml:space="preserve">Copyright, </w:t>
      </w:r>
      <w:r w:rsidRPr="003E7F1E">
        <w:t>Anon. (1858, p. 352)</w:t>
      </w:r>
    </w:p>
    <w:p w:rsidR="00C36A0D" w:rsidRDefault="00C36A0D" w:rsidP="00C36A0D">
      <w:pPr>
        <w:pStyle w:val="BRNormal11pt0"/>
      </w:pPr>
      <w:r w:rsidRPr="00ED663A">
        <w:t>Springs occur where water flows n</w:t>
      </w:r>
      <w:r>
        <w:t xml:space="preserve">aturally to the earth’s surface </w:t>
      </w:r>
      <w:r w:rsidRPr="00ED663A">
        <w:t xml:space="preserve">from underground. They take many forms, depending on underlying geology and hydrology. Some feed great rivers, while others create tiny desert pools. The </w:t>
      </w:r>
      <w:r>
        <w:t>maxim</w:t>
      </w:r>
      <w:r w:rsidRPr="00ED663A">
        <w:t xml:space="preserve"> </w:t>
      </w:r>
      <w:r w:rsidRPr="00ED663A">
        <w:rPr>
          <w:i/>
        </w:rPr>
        <w:t xml:space="preserve">nullus enim </w:t>
      </w:r>
      <w:proofErr w:type="gramStart"/>
      <w:r w:rsidRPr="00ED663A">
        <w:rPr>
          <w:i/>
        </w:rPr>
        <w:t>fon</w:t>
      </w:r>
      <w:r>
        <w:rPr>
          <w:i/>
        </w:rPr>
        <w:t>s</w:t>
      </w:r>
      <w:proofErr w:type="gramEnd"/>
      <w:r>
        <w:rPr>
          <w:i/>
        </w:rPr>
        <w:t xml:space="preserve"> mon sacer</w:t>
      </w:r>
      <w:r>
        <w:t>—</w:t>
      </w:r>
      <w:r w:rsidRPr="00ED663A">
        <w:t>‘there is in fact no spring that is not sacred’</w:t>
      </w:r>
      <w:r>
        <w:t>—</w:t>
      </w:r>
      <w:r w:rsidRPr="00ED663A">
        <w:t>has been attributed to</w:t>
      </w:r>
      <w:r>
        <w:t xml:space="preserve"> the ancient Roman King Servius,</w:t>
      </w:r>
      <w:r w:rsidRPr="00ED663A">
        <w:t xml:space="preserve"> and indeed it </w:t>
      </w:r>
      <w:r>
        <w:t>is likely that for every spring</w:t>
      </w:r>
      <w:r w:rsidRPr="00ED663A">
        <w:t xml:space="preserve"> there is a custodian and a story. </w:t>
      </w:r>
    </w:p>
    <w:p w:rsidR="00C36A0D" w:rsidRPr="00ED663A" w:rsidRDefault="00C36A0D" w:rsidP="00C36A0D">
      <w:pPr>
        <w:pStyle w:val="BRNormal11pt0"/>
      </w:pPr>
      <w:r>
        <w:t>T</w:t>
      </w:r>
      <w:r w:rsidRPr="00ED663A">
        <w:t>his</w:t>
      </w:r>
      <w:r>
        <w:t xml:space="preserve"> maxim</w:t>
      </w:r>
      <w:r w:rsidRPr="00ED663A">
        <w:t xml:space="preserve"> reflects the universal sanctity of water as a </w:t>
      </w:r>
      <w:r>
        <w:t>primordial</w:t>
      </w:r>
      <w:r w:rsidRPr="00ED663A">
        <w:t>, l</w:t>
      </w:r>
      <w:r>
        <w:t xml:space="preserve">ife-giving element </w:t>
      </w:r>
      <w:r>
        <w:rPr>
          <w:noProof/>
        </w:rPr>
        <w:t>(Strang 2004)</w:t>
      </w:r>
      <w:r>
        <w:t>. However,</w:t>
      </w:r>
      <w:r w:rsidRPr="00ED663A">
        <w:t xml:space="preserve"> there is something uniqu</w:t>
      </w:r>
      <w:r>
        <w:t>e—astounding, even—about clear</w:t>
      </w:r>
      <w:r w:rsidRPr="00ED663A">
        <w:t xml:space="preserve"> pure water rising out of earth or rock.</w:t>
      </w:r>
      <w:r>
        <w:t xml:space="preserve"> Groundwater is by definition</w:t>
      </w:r>
      <w:r w:rsidRPr="00ED663A">
        <w:t xml:space="preserve"> invisible and mysterious; we can only experience it directly once it has left its rea</w:t>
      </w:r>
      <w:r>
        <w:t xml:space="preserve">lm </w:t>
      </w:r>
      <w:r>
        <w:rPr>
          <w:noProof/>
        </w:rPr>
        <w:t>(Schwalbaum 1997)</w:t>
      </w:r>
      <w:r>
        <w:t>. Perhaps then it</w:t>
      </w:r>
      <w:r w:rsidRPr="00ED663A">
        <w:t xml:space="preserve"> is not surprising that springs, the surface expression of this vast and hidden world, are revered as sources of mystery and magic, healing and renewal, wisdo</w:t>
      </w:r>
      <w:r>
        <w:t xml:space="preserve">m and transcendence; and are beloved </w:t>
      </w:r>
      <w:r w:rsidRPr="00ED663A">
        <w:t>o</w:t>
      </w:r>
      <w:r>
        <w:t xml:space="preserve">f poets, romantics and mystics </w:t>
      </w:r>
      <w:r>
        <w:rPr>
          <w:noProof/>
        </w:rPr>
        <w:t>(Chapelle 1997; Dowden 2000)</w:t>
      </w:r>
      <w:r w:rsidRPr="00ED663A">
        <w:t xml:space="preserve">. At the same time, terrors and </w:t>
      </w:r>
      <w:r>
        <w:t>passages to the underworld</w:t>
      </w:r>
      <w:r w:rsidRPr="00ED663A">
        <w:t xml:space="preserve"> can lurk beneath their calm surfaces </w:t>
      </w:r>
      <w:r>
        <w:rPr>
          <w:noProof/>
        </w:rPr>
        <w:t>(Bowman 1998),</w:t>
      </w:r>
      <w:r w:rsidRPr="00ED663A">
        <w:t xml:space="preserve"> </w:t>
      </w:r>
      <w:r>
        <w:t>stirring</w:t>
      </w:r>
      <w:r w:rsidRPr="00ED663A">
        <w:t xml:space="preserve"> an undercurrent of ambivalence in human relations to groundwater.</w:t>
      </w:r>
    </w:p>
    <w:p w:rsidR="00C36A0D" w:rsidRDefault="00C36A0D" w:rsidP="00C36A0D">
      <w:pPr>
        <w:pStyle w:val="BRNormal11pt0"/>
      </w:pPr>
      <w:r>
        <w:t xml:space="preserve">In ancient times, imagination was virtually all people had to draw on when trying to explain the source and behaviour of springs, resulting in the development of elaborate mythologies that remain embedded in our associations with groundwater today </w:t>
      </w:r>
      <w:r>
        <w:rPr>
          <w:noProof/>
        </w:rPr>
        <w:t>(Chapelle 1997)</w:t>
      </w:r>
      <w:r>
        <w:t xml:space="preserve">. </w:t>
      </w:r>
      <w:r w:rsidRPr="00ED663A">
        <w:t>Springs assume a special aura</w:t>
      </w:r>
      <w:r>
        <w:t xml:space="preserve"> in desert environments</w:t>
      </w:r>
      <w:r w:rsidRPr="00ED663A">
        <w:t xml:space="preserve"> due to their </w:t>
      </w:r>
      <w:r>
        <w:t>necessity for life and the sharp contrast with</w:t>
      </w:r>
      <w:r w:rsidRPr="00ED663A">
        <w:t xml:space="preserve"> surrounding ‘inhospitable wastes’</w:t>
      </w:r>
      <w:r>
        <w:t xml:space="preserve">. The recurring paradisal vision in the Bible is of a desert made fruitful, blooming into a garden oasis, through the blessing of divine waters </w:t>
      </w:r>
      <w:r>
        <w:rPr>
          <w:noProof/>
        </w:rPr>
        <w:t>(Smith 1912; Dickson 1987)</w:t>
      </w:r>
      <w:r w:rsidRPr="00ED663A">
        <w:t>. The miraculous nature o</w:t>
      </w:r>
      <w:r>
        <w:t>f desert springs is encapsulated</w:t>
      </w:r>
      <w:r w:rsidRPr="00ED663A">
        <w:t xml:space="preserve"> in Isaiah’s prophesy</w:t>
      </w:r>
      <w:r>
        <w:t>:</w:t>
      </w:r>
      <w:r w:rsidRPr="00ED663A">
        <w:t xml:space="preserve"> </w:t>
      </w:r>
    </w:p>
    <w:p w:rsidR="00C36A0D" w:rsidRDefault="00C36A0D" w:rsidP="00C36A0D">
      <w:pPr>
        <w:pStyle w:val="BRQuote"/>
      </w:pPr>
      <w:r w:rsidRPr="006A022C">
        <w:t>‘Then shall the lame man leap as a deer, and the tongue of the dumb shall sing: for in the wilderness shall waters break out and stream into the desert. And the glowing land shall become a pool, and the thirsty ground springs of water</w:t>
      </w:r>
      <w:r>
        <w:t>.</w:t>
      </w:r>
      <w:r w:rsidRPr="006A022C">
        <w:t xml:space="preserve">’ </w:t>
      </w:r>
    </w:p>
    <w:p w:rsidR="00C36A0D" w:rsidRPr="006A022C" w:rsidRDefault="00C36A0D" w:rsidP="00C36A0D">
      <w:pPr>
        <w:pStyle w:val="Quotecitation"/>
      </w:pPr>
      <w:r>
        <w:t xml:space="preserve">© Copyright, </w:t>
      </w:r>
      <w:r w:rsidRPr="00CC226B">
        <w:t>(35:6)</w:t>
      </w:r>
    </w:p>
    <w:p w:rsidR="00C36A0D" w:rsidRPr="00ED663A" w:rsidRDefault="00C36A0D" w:rsidP="00C36A0D">
      <w:pPr>
        <w:pStyle w:val="BRNormal11pt0"/>
      </w:pPr>
      <w:r w:rsidRPr="00ED663A">
        <w:t xml:space="preserve">Australia is the driest vegetated continent and has the smallest area of land surface covered by wetland of any continent. Inland Australia has been </w:t>
      </w:r>
      <w:r>
        <w:t xml:space="preserve">described as </w:t>
      </w:r>
      <w:r w:rsidRPr="00ED663A">
        <w:t>the ‘dead heart’, a ‘wide brown land’ and the ‘vast central desert’</w:t>
      </w:r>
      <w:r>
        <w:t xml:space="preserve"> </w:t>
      </w:r>
      <w:r>
        <w:rPr>
          <w:noProof/>
        </w:rPr>
        <w:t>(Finlayson 1935; Madigan 1946)</w:t>
      </w:r>
      <w:r>
        <w:t xml:space="preserve">. </w:t>
      </w:r>
      <w:r w:rsidRPr="00ED663A">
        <w:t>When people imagine the interior, it is often as a dry, harsh and dusty place</w:t>
      </w:r>
      <w:r>
        <w:t>—</w:t>
      </w:r>
      <w:r w:rsidRPr="00ED663A">
        <w:t>the ‘great grey plain’ of Henry Lawson</w:t>
      </w:r>
      <w:r>
        <w:t>,</w:t>
      </w:r>
      <w:r w:rsidRPr="00ED663A">
        <w:t xml:space="preserve"> a land of ‘ever-receding horizo</w:t>
      </w:r>
      <w:r>
        <w:t xml:space="preserve">ns, lonely graves’ </w:t>
      </w:r>
      <w:r>
        <w:rPr>
          <w:noProof/>
        </w:rPr>
        <w:t>(Durack 1959)</w:t>
      </w:r>
      <w:r w:rsidRPr="00ED663A">
        <w:t xml:space="preserve"> and ‘pi</w:t>
      </w:r>
      <w:r>
        <w:t xml:space="preserve">tiless skies’ </w:t>
      </w:r>
      <w:r>
        <w:rPr>
          <w:noProof/>
        </w:rPr>
        <w:t>(Duncan-Kemp 1934)</w:t>
      </w:r>
      <w:r w:rsidRPr="00ED663A">
        <w:t>. In the midst of this aridity, springs provide vital physical as well as psychological succour. Their tiny surface area relative to the immensity of the surrounding landscape belies their immense ecological, cultural, economic and social significance.</w:t>
      </w:r>
    </w:p>
    <w:p w:rsidR="00C36A0D" w:rsidRPr="00051C42" w:rsidRDefault="00C36A0D" w:rsidP="00C36A0D">
      <w:pPr>
        <w:pStyle w:val="Heading2"/>
      </w:pPr>
      <w:bookmarkStart w:id="469" w:name="_Toc380228955"/>
      <w:bookmarkStart w:id="470" w:name="_Toc386640353"/>
      <w:bookmarkStart w:id="471" w:name="_Toc391642425"/>
      <w:bookmarkStart w:id="472" w:name="_Toc398544319"/>
      <w:r>
        <w:t>Great Artesian Basin springs—background</w:t>
      </w:r>
      <w:bookmarkEnd w:id="469"/>
      <w:bookmarkEnd w:id="470"/>
      <w:bookmarkEnd w:id="471"/>
      <w:bookmarkEnd w:id="472"/>
    </w:p>
    <w:p w:rsidR="00C36A0D" w:rsidRDefault="00C36A0D" w:rsidP="00C36A0D">
      <w:pPr>
        <w:pStyle w:val="BRNormal11pt0"/>
      </w:pPr>
      <w:r>
        <w:t>Although there are springs</w:t>
      </w:r>
      <w:r w:rsidRPr="00ED663A">
        <w:t xml:space="preserve"> throughout inland Australia</w:t>
      </w:r>
      <w:r>
        <w:t>,</w:t>
      </w:r>
      <w:r w:rsidRPr="00ED663A">
        <w:t xml:space="preserve"> the largest clusters are those emanating from the Great Artesian Basin</w:t>
      </w:r>
      <w:r>
        <w:t xml:space="preserve"> (</w:t>
      </w:r>
      <w:r w:rsidRPr="00697AF1">
        <w:t>GAB</w:t>
      </w:r>
      <w:r>
        <w:t>). Underlying one-fifth of mainland Australia, it comprises numerous aquifers.</w:t>
      </w:r>
      <w:r w:rsidRPr="00ED663A">
        <w:t xml:space="preserve"> </w:t>
      </w:r>
      <w:r>
        <w:t xml:space="preserve">Springs occur where the potentiometric surface of the aquifer from which the water issues is above the ground surface </w:t>
      </w:r>
      <w:r>
        <w:rPr>
          <w:noProof/>
        </w:rPr>
        <w:t>(Habermehl 1982)</w:t>
      </w:r>
      <w:r>
        <w:t xml:space="preserve">. </w:t>
      </w:r>
      <w:r w:rsidRPr="00ED663A">
        <w:t>Major regional clusters of spring</w:t>
      </w:r>
      <w:r>
        <w:t xml:space="preserve"> </w:t>
      </w:r>
      <w:r w:rsidRPr="00ED663A">
        <w:t xml:space="preserve">complexes with some consistent hydrogeological characteristics form </w:t>
      </w:r>
      <w:r>
        <w:t xml:space="preserve">12 </w:t>
      </w:r>
      <w:r w:rsidRPr="00ED663A">
        <w:t xml:space="preserve">‘supergroups’ </w:t>
      </w:r>
      <w:r>
        <w:t xml:space="preserve">in the Basin </w:t>
      </w:r>
      <w:r>
        <w:rPr>
          <w:noProof/>
        </w:rPr>
        <w:t>(Figure 1</w:t>
      </w:r>
      <w:r w:rsidRPr="00774357">
        <w:t xml:space="preserve">). </w:t>
      </w:r>
    </w:p>
    <w:p w:rsidR="00C36A0D" w:rsidRPr="00774357" w:rsidRDefault="00C36A0D" w:rsidP="00C36A0D">
      <w:pPr>
        <w:pStyle w:val="BRNormal11pt0"/>
      </w:pPr>
      <w:r>
        <w:t xml:space="preserve">Great Artesian </w:t>
      </w:r>
      <w:r w:rsidRPr="00774357">
        <w:t>B</w:t>
      </w:r>
      <w:r>
        <w:t>asin</w:t>
      </w:r>
      <w:r w:rsidRPr="00774357">
        <w:t xml:space="preserve"> springs can be divided into two categories: recharge and discharge</w:t>
      </w:r>
      <w:r>
        <w:t xml:space="preserve"> </w:t>
      </w:r>
      <w:r>
        <w:rPr>
          <w:noProof/>
        </w:rPr>
        <w:t>(Fensham &amp; Fairfax 2003)</w:t>
      </w:r>
      <w:r w:rsidRPr="00774357">
        <w:t>. Recharge springs occur within outcrop areas of sandstone formations on the eastern margins of the Basin, before the aquifer rocks dip underground. Water drains out of the rocks under gravity or through the intersection of the ground surface with a saturated aquifer</w:t>
      </w:r>
      <w:r>
        <w:t>,</w:t>
      </w:r>
      <w:r w:rsidRPr="00774357">
        <w:t xml:space="preserve"> rather than welling upwards under artesian pressure. The water has a </w:t>
      </w:r>
      <w:r>
        <w:t>relatively short residence time</w:t>
      </w:r>
      <w:r w:rsidRPr="00774357">
        <w:t xml:space="preserve"> in the aquifer</w:t>
      </w:r>
      <w:r>
        <w:t>,</w:t>
      </w:r>
      <w:r w:rsidRPr="00774357">
        <w:t xml:space="preserve"> and tends to be neutral or slightly acidic with low levels of dissolved solids. Spring</w:t>
      </w:r>
      <w:r>
        <w:t xml:space="preserve"> </w:t>
      </w:r>
      <w:r w:rsidRPr="00774357">
        <w:t xml:space="preserve">flows in recharge areas exhibit dynamism related to recent rainfall history. </w:t>
      </w:r>
    </w:p>
    <w:p w:rsidR="00C36A0D" w:rsidRDefault="00C36A0D" w:rsidP="00C36A0D">
      <w:pPr>
        <w:pStyle w:val="BRNormal11pt0"/>
      </w:pPr>
      <w:r w:rsidRPr="00774357">
        <w:t>Discharg</w:t>
      </w:r>
      <w:r>
        <w:t xml:space="preserve">e springs emanate </w:t>
      </w:r>
      <w:r w:rsidRPr="00774357">
        <w:t>where the confining bed or aquitard is thin or weakened by</w:t>
      </w:r>
      <w:r w:rsidRPr="00ED663A">
        <w:t xml:space="preserve"> faults or </w:t>
      </w:r>
      <w:r>
        <w:t>folds, and where aquifers abut against impervious basement rocks</w:t>
      </w:r>
      <w:r w:rsidRPr="00ED663A">
        <w:t xml:space="preserve">, </w:t>
      </w:r>
      <w:r>
        <w:t xml:space="preserve">mainly </w:t>
      </w:r>
      <w:r w:rsidRPr="00ED663A">
        <w:t xml:space="preserve">in relatively </w:t>
      </w:r>
      <w:r>
        <w:t>arid areas remote from the</w:t>
      </w:r>
      <w:r w:rsidRPr="00ED663A">
        <w:t xml:space="preserve"> recharge zones. Sp</w:t>
      </w:r>
      <w:r>
        <w:t xml:space="preserve">ring </w:t>
      </w:r>
      <w:r w:rsidRPr="00ED663A">
        <w:t xml:space="preserve">flows are not related to recent rainfall, although the size of a spring wetland may fluctuate depending on seasonal conditions. </w:t>
      </w:r>
      <w:r>
        <w:t>Waters</w:t>
      </w:r>
      <w:r w:rsidRPr="00ED663A">
        <w:t xml:space="preserve"> are generally alkaline with high levels of dissolved solids, reflecting the long residence time of the groundwater within the aquifer</w:t>
      </w:r>
      <w:r>
        <w:t xml:space="preserve"> and because the groundwater gains salts during the upward movement from the artesian aquifer through the overlying, predominantly clayey aquitards</w:t>
      </w:r>
      <w:r w:rsidRPr="00ED663A">
        <w:t xml:space="preserve">. </w:t>
      </w:r>
      <w:r>
        <w:t xml:space="preserve">There are three broad types of discharge springs: peat, mud and water; the distinction between the two latter types is considered in detail in Chapter 3. </w:t>
      </w:r>
    </w:p>
    <w:p w:rsidR="00C36A0D" w:rsidRDefault="00C36A0D" w:rsidP="00C36A0D">
      <w:pPr>
        <w:pStyle w:val="BRnormal10pt-CopyrightPage"/>
      </w:pPr>
      <w:r>
        <w:rPr>
          <w:noProof/>
          <w:lang w:val="en-AU" w:eastAsia="en-AU"/>
        </w:rPr>
        <w:drawing>
          <wp:inline distT="0" distB="0" distL="0" distR="0">
            <wp:extent cx="4505325" cy="5057775"/>
            <wp:effectExtent l="0" t="0" r="9525" b="9525"/>
            <wp:docPr id="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5325" cy="5057775"/>
                    </a:xfrm>
                    <a:prstGeom prst="rect">
                      <a:avLst/>
                    </a:prstGeom>
                    <a:noFill/>
                    <a:ln>
                      <a:noFill/>
                    </a:ln>
                  </pic:spPr>
                </pic:pic>
              </a:graphicData>
            </a:graphic>
          </wp:inline>
        </w:drawing>
      </w:r>
    </w:p>
    <w:p w:rsidR="00F65970" w:rsidRDefault="00C36A0D">
      <w:pPr>
        <w:pStyle w:val="BelowTableFigureText9pt"/>
      </w:pPr>
      <w:bookmarkStart w:id="473" w:name="_Ref358370342"/>
      <w:r>
        <w:t>© Copyright, Habermehl 1982</w:t>
      </w:r>
      <w:r w:rsidRPr="000D036C">
        <w:t>; Ponder 1986</w:t>
      </w:r>
      <w:r>
        <w:t>; Fensham &amp; Fairfax 2003.</w:t>
      </w:r>
    </w:p>
    <w:p w:rsidR="00C36A0D" w:rsidRDefault="00C36A0D" w:rsidP="00C36A0D">
      <w:pPr>
        <w:pStyle w:val="BRcaption"/>
      </w:pPr>
      <w:proofErr w:type="gramStart"/>
      <w:r>
        <w:t xml:space="preserve">Figure </w:t>
      </w:r>
      <w:proofErr w:type="gramEnd"/>
      <w:r w:rsidR="00B67E72">
        <w:fldChar w:fldCharType="begin"/>
      </w:r>
      <w:r>
        <w:instrText xml:space="preserve"> SEQ Figure \* ARABIC </w:instrText>
      </w:r>
      <w:r w:rsidR="00B67E72">
        <w:fldChar w:fldCharType="separate"/>
      </w:r>
      <w:r w:rsidR="000F55FD">
        <w:rPr>
          <w:noProof/>
        </w:rPr>
        <w:t>1</w:t>
      </w:r>
      <w:r w:rsidR="00B67E72">
        <w:rPr>
          <w:noProof/>
        </w:rPr>
        <w:fldChar w:fldCharType="end"/>
      </w:r>
      <w:bookmarkEnd w:id="473"/>
      <w:proofErr w:type="gramStart"/>
      <w:r>
        <w:t xml:space="preserve"> </w:t>
      </w:r>
      <w:r w:rsidRPr="003B1F36">
        <w:t>Great Artesian Basin</w:t>
      </w:r>
      <w:r>
        <w:t>, showing spring supergroups and recharge</w:t>
      </w:r>
      <w:r w:rsidRPr="003B1F36">
        <w:t xml:space="preserve"> areas (shaded).</w:t>
      </w:r>
      <w:proofErr w:type="gramEnd"/>
      <w:r w:rsidRPr="003B1F36">
        <w:t xml:space="preserve"> The supergr</w:t>
      </w:r>
      <w:r>
        <w:t>oups surveyed for this project are</w:t>
      </w:r>
      <w:r w:rsidRPr="003B1F36">
        <w:t xml:space="preserve"> Springsure, Bogan River</w:t>
      </w:r>
      <w:r>
        <w:t xml:space="preserve">, </w:t>
      </w:r>
      <w:r w:rsidRPr="00C36A0D">
        <w:t>Bourke</w:t>
      </w:r>
      <w:r>
        <w:t xml:space="preserve"> and Eulo. </w:t>
      </w:r>
    </w:p>
    <w:p w:rsidR="00C36A0D" w:rsidRDefault="00C36A0D" w:rsidP="00C36A0D">
      <w:pPr>
        <w:pStyle w:val="Heading2"/>
      </w:pPr>
      <w:bookmarkStart w:id="474" w:name="_Toc380228956"/>
      <w:bookmarkStart w:id="475" w:name="_Toc386640354"/>
      <w:bookmarkStart w:id="476" w:name="_Toc391642426"/>
      <w:bookmarkStart w:id="477" w:name="_Toc398544320"/>
      <w:r>
        <w:t>Cultural history</w:t>
      </w:r>
      <w:bookmarkEnd w:id="474"/>
      <w:bookmarkEnd w:id="475"/>
      <w:bookmarkEnd w:id="476"/>
      <w:bookmarkEnd w:id="477"/>
    </w:p>
    <w:p w:rsidR="00C36A0D" w:rsidRDefault="00C36A0D" w:rsidP="00C36A0D">
      <w:pPr>
        <w:pStyle w:val="Heading3"/>
      </w:pPr>
      <w:bookmarkStart w:id="478" w:name="_Toc391642427"/>
      <w:r>
        <w:t>Aboriginal</w:t>
      </w:r>
      <w:bookmarkEnd w:id="478"/>
    </w:p>
    <w:p w:rsidR="00C36A0D" w:rsidRDefault="00C36A0D" w:rsidP="00C36A0D">
      <w:pPr>
        <w:pStyle w:val="BRNormal11pt0"/>
      </w:pPr>
      <w:r>
        <w:t xml:space="preserve">Great Artesian Basin </w:t>
      </w:r>
      <w:r w:rsidRPr="00ED663A">
        <w:t xml:space="preserve">springs have been intimately known, used and cared for by Aboriginal people for millennia. The Aboriginal names of </w:t>
      </w:r>
      <w:r>
        <w:t xml:space="preserve">some </w:t>
      </w:r>
      <w:r w:rsidRPr="00ED663A">
        <w:t>springs hav</w:t>
      </w:r>
      <w:r>
        <w:t>e been preserved across the Basin—</w:t>
      </w:r>
      <w:r w:rsidRPr="00ED663A">
        <w:t>Pigeongah, Mommedah, Muk Quibun</w:t>
      </w:r>
      <w:r>
        <w:t>ya, Bookera and Allawonga, to name a few of the more poetic—</w:t>
      </w:r>
      <w:r w:rsidRPr="00ED663A">
        <w:t>but the stories and significance of most individua</w:t>
      </w:r>
      <w:r>
        <w:t>l springs have not been revealed</w:t>
      </w:r>
      <w:r w:rsidRPr="00267FF2">
        <w:t xml:space="preserve"> </w:t>
      </w:r>
      <w:r>
        <w:t>in Queensland</w:t>
      </w:r>
      <w:r w:rsidRPr="00ED663A">
        <w:t>. Indigenous belief systems have parallels with spring mythologies worldwide, including the presence of supernatural beings and oracles</w:t>
      </w:r>
      <w:r>
        <w:t>,</w:t>
      </w:r>
      <w:r w:rsidRPr="00ED663A">
        <w:t xml:space="preserve"> and the healing power of the waters. Rainbow Serpents of Aboriginal Australia remain an ongoing, living presence in some springs, keeping the water pure and punishing anyone who trans</w:t>
      </w:r>
      <w:r>
        <w:t xml:space="preserve">gresses laws or rites </w:t>
      </w:r>
      <w:r>
        <w:rPr>
          <w:noProof/>
        </w:rPr>
        <w:t>(McDonald et al. 2005)</w:t>
      </w:r>
      <w:r w:rsidRPr="00ED663A">
        <w:t>. In Western Australia, springs, soaks and wells are all viewed as being connected to the underlying groundwater, w</w:t>
      </w:r>
      <w:r>
        <w:t>hich is referred to as</w:t>
      </w:r>
      <w:r w:rsidRPr="000C3376">
        <w:rPr>
          <w:i/>
        </w:rPr>
        <w:t xml:space="preserve"> kurtany</w:t>
      </w:r>
      <w:r>
        <w:t>—</w:t>
      </w:r>
      <w:proofErr w:type="gramStart"/>
      <w:r>
        <w:t>literally,</w:t>
      </w:r>
      <w:proofErr w:type="gramEnd"/>
      <w:r>
        <w:t xml:space="preserve"> ‘mother’ </w:t>
      </w:r>
      <w:r>
        <w:rPr>
          <w:noProof/>
        </w:rPr>
        <w:t>(Yu 2002)</w:t>
      </w:r>
      <w:r w:rsidRPr="00ED663A">
        <w:t xml:space="preserve">. </w:t>
      </w:r>
    </w:p>
    <w:p w:rsidR="00C36A0D" w:rsidRPr="00ED663A" w:rsidRDefault="00C36A0D" w:rsidP="00C36A0D">
      <w:pPr>
        <w:pStyle w:val="BRNormal11pt0"/>
      </w:pPr>
      <w:r w:rsidRPr="00ED663A">
        <w:t xml:space="preserve">Dalhousie Springs in South Australia are collectively known as </w:t>
      </w:r>
      <w:r w:rsidRPr="00ED663A">
        <w:rPr>
          <w:i/>
        </w:rPr>
        <w:t>Irrwanyere</w:t>
      </w:r>
      <w:r w:rsidRPr="00ED663A">
        <w:t>, or ‘the healing spring’</w:t>
      </w:r>
      <w:r>
        <w:t xml:space="preserve"> </w:t>
      </w:r>
      <w:r>
        <w:rPr>
          <w:noProof/>
        </w:rPr>
        <w:t>(Ah Chee 2002)</w:t>
      </w:r>
      <w:r w:rsidRPr="00ED663A">
        <w:t>, wh</w:t>
      </w:r>
      <w:r>
        <w:t>ereas</w:t>
      </w:r>
      <w:r w:rsidRPr="00ED663A">
        <w:t xml:space="preserve"> an oracle d</w:t>
      </w:r>
      <w:r>
        <w:t>welt in a purportedly bottomless spring near</w:t>
      </w:r>
      <w:r w:rsidRPr="00ED663A">
        <w:t xml:space="preserve"> the Mulligan River in far western Queensland. </w:t>
      </w:r>
      <w:r>
        <w:t>This ‘big fellow masser’</w:t>
      </w:r>
      <w:r w:rsidRPr="00ED663A">
        <w:t xml:space="preserve"> was consulted in a peculiar manner, as recounted by </w:t>
      </w:r>
      <w:r>
        <w:t>surveyor Twisden Bedford:</w:t>
      </w:r>
    </w:p>
    <w:p w:rsidR="00C36A0D" w:rsidRDefault="00C36A0D" w:rsidP="00C36A0D">
      <w:pPr>
        <w:pStyle w:val="BRQuote"/>
      </w:pPr>
      <w:proofErr w:type="gramStart"/>
      <w:r w:rsidRPr="00774357">
        <w:t>‘</w:t>
      </w:r>
      <w:r>
        <w:t xml:space="preserve"> </w:t>
      </w:r>
      <w:r w:rsidRPr="00774357">
        <w:t>…</w:t>
      </w:r>
      <w:proofErr w:type="gramEnd"/>
      <w:r w:rsidRPr="00774357">
        <w:t xml:space="preserve">one Aboriginal taking a big stone in each hand, dived head first into the bubbling water. A second Aboriginal jumped in immediately afterwards, and catching hold of his predecessor’s legs, which appeared above the surface of the water, forced him further down. A third Aboriginal then jumped in and forced the second down, all remaining under the water for as long a time as they could hold their breath in abeyance. They then all came to the surface, when the leading native gravely announced that he had interviewed the big fellow masser, and that big fellow flood come up along a one-fellow moon. And what is more, the flood did come in another month as predicted.’ </w:t>
      </w:r>
    </w:p>
    <w:p w:rsidR="00C36A0D" w:rsidRPr="009C7C6E" w:rsidRDefault="00C36A0D" w:rsidP="00C36A0D">
      <w:pPr>
        <w:pStyle w:val="Quotecitation"/>
      </w:pPr>
      <w:r w:rsidRPr="009C7C6E">
        <w:t>©</w:t>
      </w:r>
      <w:r>
        <w:t xml:space="preserve"> Copyright, </w:t>
      </w:r>
      <w:r w:rsidRPr="00443FF0">
        <w:rPr>
          <w:noProof/>
        </w:rPr>
        <w:t xml:space="preserve">Bedford </w:t>
      </w:r>
      <w:r>
        <w:rPr>
          <w:noProof/>
        </w:rPr>
        <w:t>(</w:t>
      </w:r>
      <w:r w:rsidRPr="00443FF0">
        <w:rPr>
          <w:noProof/>
        </w:rPr>
        <w:t>1886)</w:t>
      </w:r>
    </w:p>
    <w:p w:rsidR="00C36A0D" w:rsidRPr="00ED663A" w:rsidRDefault="00C36A0D" w:rsidP="00C36A0D">
      <w:pPr>
        <w:pStyle w:val="BRNormal11pt0"/>
      </w:pPr>
      <w:r w:rsidRPr="00ED663A">
        <w:t>As well as being intrinsically sacred, springs were of vi</w:t>
      </w:r>
      <w:r>
        <w:t>tal importance in an arid land, as camp sites and</w:t>
      </w:r>
      <w:r w:rsidRPr="00ED663A">
        <w:t xml:space="preserve"> nodes in continent-wide trade and communication</w:t>
      </w:r>
      <w:r>
        <w:t xml:space="preserve"> routes </w:t>
      </w:r>
      <w:r>
        <w:rPr>
          <w:noProof/>
        </w:rPr>
        <w:t>(Boyd 1990; Harris 2002)</w:t>
      </w:r>
      <w:r w:rsidRPr="00ED663A">
        <w:t>. Archaeological remains associated with one camp site at Dalhousie extend for almo</w:t>
      </w:r>
      <w:r>
        <w:t xml:space="preserve">st three kilometres </w:t>
      </w:r>
      <w:r>
        <w:rPr>
          <w:noProof/>
        </w:rPr>
        <w:t>(Bayly 1999)</w:t>
      </w:r>
      <w:r w:rsidRPr="00ED663A">
        <w:t xml:space="preserve">, </w:t>
      </w:r>
      <w:r>
        <w:t>whereas the scalded plain</w:t>
      </w:r>
      <w:r w:rsidRPr="00ED663A">
        <w:t xml:space="preserve"> surrounding Youleen Springs </w:t>
      </w:r>
      <w:r>
        <w:t>in south-western Queensland has</w:t>
      </w:r>
      <w:r w:rsidRPr="00ED663A">
        <w:t xml:space="preserve"> a rich and complex surface archaeology dating back at least 13</w:t>
      </w:r>
      <w:r>
        <w:t> </w:t>
      </w:r>
      <w:r w:rsidRPr="00ED663A">
        <w:t xml:space="preserve">000 years </w:t>
      </w:r>
      <w:r>
        <w:rPr>
          <w:noProof/>
        </w:rPr>
        <w:t>(Robins 1998)</w:t>
      </w:r>
      <w:r w:rsidRPr="00ED663A">
        <w:t xml:space="preserve">. </w:t>
      </w:r>
      <w:r>
        <w:t>In May 1876, e</w:t>
      </w:r>
      <w:r w:rsidRPr="00ED663A">
        <w:t>xplorer William Hodgkinson met a group of 30</w:t>
      </w:r>
      <w:r>
        <w:t>–</w:t>
      </w:r>
      <w:r w:rsidRPr="00ED663A">
        <w:t>40 people west of the Diamantina River near a group of permanent springs, possibly Pathungra Springs. The country was showing sig</w:t>
      </w:r>
      <w:r>
        <w:t>ns of drought and</w:t>
      </w:r>
      <w:r w:rsidRPr="00ED663A">
        <w:t xml:space="preserve"> peopl</w:t>
      </w:r>
      <w:r>
        <w:t>e were congregating around the</w:t>
      </w:r>
      <w:r w:rsidRPr="00ED663A">
        <w:t xml:space="preserve"> few remaining p</w:t>
      </w:r>
      <w:r>
        <w:t xml:space="preserve">ermanent waters </w:t>
      </w:r>
      <w:r>
        <w:rPr>
          <w:noProof/>
        </w:rPr>
        <w:t>(Hodgkinson 1877)</w:t>
      </w:r>
      <w:r w:rsidRPr="00ED663A">
        <w:t>.</w:t>
      </w:r>
      <w:r>
        <w:t xml:space="preserve"> Stone tools are abundant across the claypans surrounding Pathungra Springs and other springs along the Hamilton River. Mysteriously, artefacts are in very low densities at</w:t>
      </w:r>
      <w:r w:rsidRPr="00ED663A">
        <w:t xml:space="preserve"> other springs, including a large group in waterless country north of Aramac in ce</w:t>
      </w:r>
      <w:r>
        <w:t>ntral Queensland.</w:t>
      </w:r>
    </w:p>
    <w:p w:rsidR="00C36A0D" w:rsidRDefault="00C36A0D" w:rsidP="00C36A0D">
      <w:pPr>
        <w:pStyle w:val="Heading3"/>
      </w:pPr>
      <w:bookmarkStart w:id="479" w:name="_Toc391642428"/>
      <w:r>
        <w:t>European</w:t>
      </w:r>
      <w:bookmarkEnd w:id="479"/>
    </w:p>
    <w:p w:rsidR="00C36A0D" w:rsidRPr="00ED663A" w:rsidRDefault="00C36A0D" w:rsidP="00C36A0D">
      <w:pPr>
        <w:pStyle w:val="BRNormal11pt0"/>
      </w:pPr>
      <w:r>
        <w:t>Pastoral</w:t>
      </w:r>
      <w:r w:rsidRPr="00ED663A">
        <w:t xml:space="preserve"> settlement of inland Australia was profoundly limited by the availability of water. Pioneering squatters concentrated their runs and grazing activities on permanent waterholes along major rivers and the sparse network of artesian springs. Beyond these tiny nodes, however, vast tracts of land remained ‘untrodden by hoo</w:t>
      </w:r>
      <w:r>
        <w:t xml:space="preserve">f’ </w:t>
      </w:r>
      <w:r>
        <w:rPr>
          <w:noProof/>
        </w:rPr>
        <w:t>(Jack 1900)</w:t>
      </w:r>
      <w:r w:rsidRPr="00ED663A">
        <w:t xml:space="preserve">. The </w:t>
      </w:r>
      <w:r>
        <w:t>GAB springs to the west and south</w:t>
      </w:r>
      <w:r w:rsidRPr="00ED663A">
        <w:t xml:space="preserve"> of Lake Eyre</w:t>
      </w:r>
      <w:r>
        <w:t xml:space="preserve"> </w:t>
      </w:r>
      <w:r w:rsidRPr="00ED663A">
        <w:t>played a vital role in ‘openi</w:t>
      </w:r>
      <w:r>
        <w:t xml:space="preserve">ng up’ the country </w:t>
      </w:r>
      <w:r>
        <w:rPr>
          <w:noProof/>
        </w:rPr>
        <w:t>(Harris 2002)</w:t>
      </w:r>
      <w:r w:rsidRPr="00ED663A">
        <w:t xml:space="preserve">. Explorer John McDouall Stuart was the first to describe the extent and importance of the springs in 1859. </w:t>
      </w:r>
      <w:r>
        <w:t xml:space="preserve">He perceived them as important </w:t>
      </w:r>
      <w:r w:rsidRPr="00ED663A">
        <w:t>steppin</w:t>
      </w:r>
      <w:r>
        <w:t>g stones to the interior and used them on his six expeditions. His eventual triumphant transcontinental crossing</w:t>
      </w:r>
      <w:r w:rsidRPr="00ED663A">
        <w:t xml:space="preserve"> in 1861</w:t>
      </w:r>
      <w:r>
        <w:t>–</w:t>
      </w:r>
      <w:r w:rsidRPr="00ED663A">
        <w:t xml:space="preserve">62 </w:t>
      </w:r>
      <w:r>
        <w:t xml:space="preserve">was only successful because of these springs </w:t>
      </w:r>
      <w:r>
        <w:rPr>
          <w:noProof/>
        </w:rPr>
        <w:t>(Bailey 2006)</w:t>
      </w:r>
      <w:r w:rsidRPr="00ED663A">
        <w:t>. The reliable wa</w:t>
      </w:r>
      <w:r>
        <w:t>ter supply provided by the</w:t>
      </w:r>
      <w:r w:rsidRPr="00ED663A">
        <w:t xml:space="preserve"> springs, coupled with favourable reports of grazing land, soon enticed</w:t>
      </w:r>
      <w:r>
        <w:t xml:space="preserve"> pastoralists into the region. </w:t>
      </w:r>
      <w:r w:rsidRPr="00ED663A">
        <w:t xml:space="preserve">Later, two significant infrastructure developments, the Overland Telegraph </w:t>
      </w:r>
      <w:r w:rsidRPr="00104CD7">
        <w:t>Line (</w:t>
      </w:r>
      <w:r w:rsidRPr="003E7F1E">
        <w:t>started in 1870, completed in 1872</w:t>
      </w:r>
      <w:r w:rsidRPr="00104CD7">
        <w:t>) and the Central Australian Railway (</w:t>
      </w:r>
      <w:r w:rsidRPr="003E7F1E">
        <w:t>commenced in 1878, completed in 1929)</w:t>
      </w:r>
      <w:r w:rsidRPr="00ED663A">
        <w:t xml:space="preserve"> followed the arc of mound springs from the south to north-west of</w:t>
      </w:r>
      <w:r>
        <w:t xml:space="preserve"> Lake Eyre </w:t>
      </w:r>
      <w:r>
        <w:rPr>
          <w:noProof/>
        </w:rPr>
        <w:t>(Gibbs 2006)</w:t>
      </w:r>
      <w:r>
        <w:t xml:space="preserve">. </w:t>
      </w:r>
    </w:p>
    <w:p w:rsidR="00C36A0D" w:rsidRDefault="00C36A0D" w:rsidP="00C36A0D">
      <w:pPr>
        <w:pStyle w:val="BRNormal11pt0"/>
      </w:pPr>
      <w:r w:rsidRPr="00ED663A">
        <w:t xml:space="preserve">Similarly, many roads and tracks in Queensland and New South Wales follow lines of springs. Although not as numerous or widespread as </w:t>
      </w:r>
      <w:r>
        <w:t xml:space="preserve">riverine </w:t>
      </w:r>
      <w:r w:rsidRPr="00ED663A">
        <w:t>waterholes</w:t>
      </w:r>
      <w:r>
        <w:t xml:space="preserve"> </w:t>
      </w:r>
      <w:r>
        <w:rPr>
          <w:noProof/>
        </w:rPr>
        <w:t>(Silcock 2009)</w:t>
      </w:r>
      <w:r w:rsidRPr="00ED663A">
        <w:t>, where springs do occur</w:t>
      </w:r>
      <w:r>
        <w:t>,</w:t>
      </w:r>
      <w:r w:rsidRPr="00ED663A">
        <w:t xml:space="preserve"> they were considered a vital pastoral resource, especially during drought. One correspondent described a ‘fine spring’ in the vicinity of the Hamilton River: ‘one of many on the run that would ensure that in a drought stock would be watered’ </w:t>
      </w:r>
      <w:r>
        <w:rPr>
          <w:noProof/>
        </w:rPr>
        <w:t>(Nolan 2003)</w:t>
      </w:r>
      <w:r w:rsidRPr="00ED663A">
        <w:t xml:space="preserve">. When taking stock from the Channel Country to </w:t>
      </w:r>
      <w:r>
        <w:t xml:space="preserve">the </w:t>
      </w:r>
      <w:r w:rsidR="00C74C60">
        <w:rPr>
          <w:rFonts w:ascii="ZWAdobeF" w:hAnsi="ZWAdobeF" w:cs="ZWAdobeF"/>
          <w:color w:val="auto"/>
          <w:sz w:val="2"/>
          <w:szCs w:val="2"/>
        </w:rPr>
        <w:t>61T</w:t>
      </w:r>
      <w:r w:rsidRPr="00667F3C">
        <w:rPr>
          <w:rStyle w:val="Emphasis"/>
          <w:rFonts w:eastAsia="Times New Roman" w:cs="Times New Roman"/>
        </w:rPr>
        <w:t>Gulf</w:t>
      </w:r>
      <w:r w:rsidR="00C74C60">
        <w:rPr>
          <w:rStyle w:val="Emphasis"/>
          <w:rFonts w:ascii="ZWAdobeF" w:eastAsia="Times New Roman" w:hAnsi="ZWAdobeF" w:cs="ZWAdobeF"/>
          <w:i w:val="0"/>
          <w:color w:val="auto"/>
          <w:sz w:val="2"/>
          <w:szCs w:val="2"/>
        </w:rPr>
        <w:t>61T113T</w:t>
      </w:r>
      <w:r>
        <w:rPr>
          <w:rStyle w:val="st"/>
          <w:rFonts w:eastAsia="Times New Roman" w:cs="Times New Roman"/>
        </w:rPr>
        <w:t xml:space="preserve"> of Carpentaria</w:t>
      </w:r>
      <w:r w:rsidR="00C74C60">
        <w:rPr>
          <w:rStyle w:val="st"/>
          <w:rFonts w:ascii="ZWAdobeF" w:eastAsia="Times New Roman" w:hAnsi="ZWAdobeF" w:cs="ZWAdobeF"/>
          <w:color w:val="auto"/>
          <w:sz w:val="2"/>
          <w:szCs w:val="2"/>
        </w:rPr>
        <w:t>113T</w:t>
      </w:r>
      <w:r>
        <w:t xml:space="preserve">, droving parties used Parker [Elizabeth] </w:t>
      </w:r>
      <w:proofErr w:type="gramStart"/>
      <w:r>
        <w:t>Springs</w:t>
      </w:r>
      <w:proofErr w:type="gramEnd"/>
      <w:r w:rsidRPr="00ED663A">
        <w:t xml:space="preserve"> as a vital stopover between the Diamantina and Georgina </w:t>
      </w:r>
      <w:r>
        <w:t>r</w:t>
      </w:r>
      <w:r w:rsidRPr="00ED663A">
        <w:t>ivers</w:t>
      </w:r>
      <w:r>
        <w:t>, and a</w:t>
      </w:r>
      <w:r w:rsidRPr="00ED663A">
        <w:t xml:space="preserve"> man was engaged for the specific duty of maintaining the groundwater supply and its delivery through a network of drains</w:t>
      </w:r>
      <w:r>
        <w:t xml:space="preserve"> </w:t>
      </w:r>
      <w:r>
        <w:rPr>
          <w:noProof/>
        </w:rPr>
        <w:t>(Nolan 2003)</w:t>
      </w:r>
      <w:r w:rsidRPr="00ED663A">
        <w:t>.</w:t>
      </w:r>
    </w:p>
    <w:p w:rsidR="00C36A0D" w:rsidRPr="00ED663A" w:rsidRDefault="00C36A0D" w:rsidP="00C36A0D">
      <w:pPr>
        <w:pStyle w:val="BRNormal11pt0"/>
      </w:pPr>
      <w:r w:rsidRPr="00ED663A">
        <w:t>Water was not merely a vital resource; it was also a blessed relief from the inland heat and the silence</w:t>
      </w:r>
      <w:r>
        <w:t>,</w:t>
      </w:r>
      <w:r w:rsidRPr="00ED663A">
        <w:t xml:space="preserve"> </w:t>
      </w:r>
      <w:r>
        <w:t>holding</w:t>
      </w:r>
      <w:r w:rsidRPr="00ED663A">
        <w:t xml:space="preserve"> out ‘the sweet, cool promise that things could be otherwise’</w:t>
      </w:r>
      <w:r>
        <w:t xml:space="preserve"> </w:t>
      </w:r>
      <w:r>
        <w:rPr>
          <w:noProof/>
        </w:rPr>
        <w:t>(Cathcart 2009)</w:t>
      </w:r>
      <w:r w:rsidRPr="00ED663A">
        <w:t>.</w:t>
      </w:r>
      <w:r>
        <w:t xml:space="preserve"> Nevertheless</w:t>
      </w:r>
      <w:r w:rsidRPr="00ED663A">
        <w:t xml:space="preserve">, the utilitarian focus on springs almost completely </w:t>
      </w:r>
      <w:r>
        <w:t>nullified the</w:t>
      </w:r>
      <w:r w:rsidRPr="00ED663A">
        <w:t xml:space="preserve"> sacred. Rather than </w:t>
      </w:r>
      <w:r>
        <w:t>‘</w:t>
      </w:r>
      <w:r w:rsidRPr="00ED663A">
        <w:t>building alt</w:t>
      </w:r>
      <w:r>
        <w:t>a</w:t>
      </w:r>
      <w:r w:rsidRPr="00ED663A">
        <w:t>rs and offering sacrifices</w:t>
      </w:r>
      <w:r>
        <w:t xml:space="preserve">’ as counselled by Roman philosopher Seneca, </w:t>
      </w:r>
      <w:r w:rsidRPr="00ED663A">
        <w:t>springs were drilled</w:t>
      </w:r>
      <w:r>
        <w:t>, drained</w:t>
      </w:r>
      <w:r w:rsidRPr="00ED663A">
        <w:t xml:space="preserve"> and dug out in attempts to ‘improve’ them, although many were also fenced to stop stock becoming bogged. </w:t>
      </w:r>
      <w:r>
        <w:t xml:space="preserve">Although the honest </w:t>
      </w:r>
      <w:proofErr w:type="gramStart"/>
      <w:r>
        <w:t>yeomanry of the frontier</w:t>
      </w:r>
      <w:r w:rsidRPr="00ED663A">
        <w:t xml:space="preserve"> were</w:t>
      </w:r>
      <w:proofErr w:type="gramEnd"/>
      <w:r w:rsidRPr="00ED663A">
        <w:t xml:space="preserve"> not by nature given to superstition, their interferences with springs did sometimes seem to awaken dark spirits of the earth. In a letter to the </w:t>
      </w:r>
      <w:r w:rsidRPr="00ED663A">
        <w:rPr>
          <w:i/>
        </w:rPr>
        <w:t xml:space="preserve">Sydney Morning Herald </w:t>
      </w:r>
      <w:r w:rsidRPr="00ED663A">
        <w:t>in 1882</w:t>
      </w:r>
      <w:r>
        <w:t>,</w:t>
      </w:r>
      <w:r w:rsidRPr="00ED663A">
        <w:t xml:space="preserve"> </w:t>
      </w:r>
      <w:r>
        <w:t xml:space="preserve">JE Kelley </w:t>
      </w:r>
      <w:r w:rsidRPr="00ED663A">
        <w:t xml:space="preserve">provided a vivid description of his attempts at ‘improving’ a mud spring through drilling into a mound about </w:t>
      </w:r>
      <w:r>
        <w:t>60 centimetres</w:t>
      </w:r>
      <w:r w:rsidRPr="00ED663A">
        <w:t xml:space="preserve"> below its base:</w:t>
      </w:r>
    </w:p>
    <w:p w:rsidR="00C36A0D" w:rsidRDefault="00C36A0D" w:rsidP="00C36A0D">
      <w:pPr>
        <w:pStyle w:val="BRQuote"/>
      </w:pPr>
      <w:r>
        <w:t>‘</w:t>
      </w:r>
      <w:r w:rsidRPr="00D62C72">
        <w:t xml:space="preserve">All went well till the outside crust and sound ground were tunnelled through; but at the first dive of the bar into the </w:t>
      </w:r>
      <w:r>
        <w:t>“</w:t>
      </w:r>
      <w:r w:rsidRPr="00D62C72">
        <w:t>pudden</w:t>
      </w:r>
      <w:r>
        <w:t>”</w:t>
      </w:r>
      <w:r w:rsidRPr="00D62C72">
        <w:t xml:space="preserve"> the whole mound groaned and surged like a large hole in agony, and the first thing I saw was my man floating out the mouth of the drive at the rate of 10 knots on a small sea of cold, white, watery lava. The whole hill continued to groan and shake as it appeared to gather vent, and after every groan it discharged ton upon ton of this white batter from the drive. A superstitious person would have believed that the thing was alive</w:t>
      </w:r>
      <w:r>
        <w:t xml:space="preserve">.’ </w:t>
      </w:r>
    </w:p>
    <w:p w:rsidR="00C36A0D" w:rsidRPr="00605A9B" w:rsidRDefault="00C36A0D" w:rsidP="00C36A0D">
      <w:pPr>
        <w:pStyle w:val="Quotecitation"/>
      </w:pPr>
      <w:r>
        <w:t xml:space="preserve">© Copyright, </w:t>
      </w:r>
      <w:r w:rsidRPr="00605A9B">
        <w:rPr>
          <w:noProof/>
        </w:rPr>
        <w:t xml:space="preserve">Kelley </w:t>
      </w:r>
      <w:r>
        <w:rPr>
          <w:noProof/>
        </w:rPr>
        <w:t>(</w:t>
      </w:r>
      <w:r w:rsidRPr="00605A9B">
        <w:rPr>
          <w:noProof/>
        </w:rPr>
        <w:t>1882)</w:t>
      </w:r>
    </w:p>
    <w:p w:rsidR="00C36A0D" w:rsidRDefault="00C36A0D" w:rsidP="00C36A0D">
      <w:pPr>
        <w:pStyle w:val="BRNormal11pt0"/>
      </w:pPr>
      <w:r>
        <w:t>Springs also provided</w:t>
      </w:r>
      <w:r w:rsidRPr="00ED663A">
        <w:t xml:space="preserve"> tantalising clues as to the exi</w:t>
      </w:r>
      <w:r>
        <w:t>stence of a vast supply of water below the parched inland, and played a wider role in the discovery, development and scientific understanding of the Basin</w:t>
      </w:r>
      <w:r w:rsidRPr="00ED663A">
        <w:t xml:space="preserve">. </w:t>
      </w:r>
      <w:r>
        <w:t>They were in effect tacit participants in their own demise</w:t>
      </w:r>
      <w:r w:rsidRPr="00431EA1">
        <w:t xml:space="preserve">. </w:t>
      </w:r>
      <w:r>
        <w:t xml:space="preserve">The 1884 New South Wales Royal Commission on water conservation collected information on springs to examine the potential extent of groundwater supplies (Gilliat 1885). </w:t>
      </w:r>
      <w:r w:rsidRPr="00ED663A">
        <w:t>Initially</w:t>
      </w:r>
      <w:r>
        <w:t>,</w:t>
      </w:r>
      <w:r w:rsidRPr="00ED663A">
        <w:t xml:space="preserve"> shallow bores were sunk near the springs where success was assured</w:t>
      </w:r>
      <w:r>
        <w:t>—the first of these was in 1879</w:t>
      </w:r>
      <w:r w:rsidRPr="00ED663A">
        <w:t xml:space="preserve"> at Wee Wattah Spring</w:t>
      </w:r>
      <w:r>
        <w:t xml:space="preserve"> north of the Darling River and others soon followed </w:t>
      </w:r>
      <w:r>
        <w:rPr>
          <w:noProof/>
        </w:rPr>
        <w:t>(Percy 1906)</w:t>
      </w:r>
      <w:r w:rsidRPr="00ED663A">
        <w:t xml:space="preserve">. </w:t>
      </w:r>
      <w:r>
        <w:t>Although c</w:t>
      </w:r>
      <w:r w:rsidRPr="00ED663A">
        <w:t>lean flowing water from these early bores could be conveniently d</w:t>
      </w:r>
      <w:r>
        <w:t>irected into drains and troughs,</w:t>
      </w:r>
      <w:r w:rsidRPr="00ED663A">
        <w:t xml:space="preserve"> </w:t>
      </w:r>
      <w:r>
        <w:t>this was only a modest improvement on springs, and failed to capture public imagination or provide adequate proof for groundwater theorists</w:t>
      </w:r>
      <w:r w:rsidRPr="00431EA1">
        <w:t>.</w:t>
      </w:r>
      <w:r>
        <w:t xml:space="preserve"> </w:t>
      </w:r>
    </w:p>
    <w:p w:rsidR="00C36A0D" w:rsidRPr="00ED663A" w:rsidRDefault="00C36A0D" w:rsidP="00C36A0D">
      <w:pPr>
        <w:pStyle w:val="BRNormal11pt0"/>
      </w:pPr>
      <w:r>
        <w:t>More adventurous drilling to greater depths and at further distances from the springs through the 1880s gradually revealed a vast</w:t>
      </w:r>
      <w:r w:rsidRPr="00ED663A">
        <w:t xml:space="preserve"> underground basin stretching from Richmond in Queensland to Oodnadatta in South Austra</w:t>
      </w:r>
      <w:r>
        <w:t>lia and Moree in New South Wales</w:t>
      </w:r>
      <w:r w:rsidRPr="00ED663A">
        <w:t xml:space="preserve">. </w:t>
      </w:r>
      <w:r>
        <w:t>Water was obtained at Thurulgoona Station south of Cunnamulla in 1886 and this success was</w:t>
      </w:r>
      <w:r w:rsidRPr="00431EA1">
        <w:t xml:space="preserve"> quickly mirrored in </w:t>
      </w:r>
      <w:r>
        <w:t xml:space="preserve">other areas </w:t>
      </w:r>
      <w:r>
        <w:rPr>
          <w:noProof/>
        </w:rPr>
        <w:t>(Powell 2012)</w:t>
      </w:r>
      <w:r>
        <w:t xml:space="preserve">. </w:t>
      </w:r>
      <w:r w:rsidRPr="00ED663A">
        <w:t>This seemingly providential and boundless aquifer would come to be known as the Great Artesian Basin and delivered precious water from the bowels of the earth at enormous pressure.</w:t>
      </w:r>
      <w:r>
        <w:t xml:space="preserve"> </w:t>
      </w:r>
    </w:p>
    <w:p w:rsidR="00C36A0D" w:rsidRPr="00ED663A" w:rsidRDefault="00C36A0D" w:rsidP="00C36A0D">
      <w:pPr>
        <w:pStyle w:val="BRNormal11pt0"/>
      </w:pPr>
      <w:r>
        <w:t>Sinking</w:t>
      </w:r>
      <w:r w:rsidRPr="00ED663A">
        <w:t xml:space="preserve"> </w:t>
      </w:r>
      <w:r>
        <w:t>of bores increased rapidly</w:t>
      </w:r>
      <w:r w:rsidRPr="00ED663A">
        <w:t xml:space="preserve"> following severe stock lo</w:t>
      </w:r>
      <w:r>
        <w:t>sses in the Federation Drought</w:t>
      </w:r>
      <w:r w:rsidRPr="00ED663A">
        <w:t xml:space="preserve"> (1898</w:t>
      </w:r>
      <w:r>
        <w:t>– 1</w:t>
      </w:r>
      <w:r w:rsidRPr="00ED663A">
        <w:t>902) a</w:t>
      </w:r>
      <w:r w:rsidRPr="00104CD7">
        <w:t xml:space="preserve">nd it </w:t>
      </w:r>
      <w:r w:rsidRPr="003E7F1E">
        <w:t>was a condition of pastoral leases by 1918</w:t>
      </w:r>
      <w:r w:rsidR="000D036C">
        <w:t xml:space="preserve"> that</w:t>
      </w:r>
      <w:r w:rsidRPr="003E7F1E">
        <w:t xml:space="preserve"> artesian bores must have been sunk</w:t>
      </w:r>
      <w:r w:rsidRPr="00104CD7">
        <w:t>.</w:t>
      </w:r>
      <w:r w:rsidRPr="00ED663A">
        <w:t xml:space="preserve"> However, bore drilling remained an expensive and imprecise operation, and it was not until the 1950s</w:t>
      </w:r>
      <w:r>
        <w:t xml:space="preserve"> that the combination of favourable seasons, high wool prices, improved technology and government subsidies </w:t>
      </w:r>
      <w:r w:rsidRPr="00ED663A">
        <w:t>gave pastoralists the opportunity to invest</w:t>
      </w:r>
      <w:r>
        <w:t xml:space="preserve"> extensively in</w:t>
      </w:r>
      <w:r w:rsidRPr="00ED663A">
        <w:t xml:space="preserve"> bores</w:t>
      </w:r>
      <w:r>
        <w:t xml:space="preserve"> </w:t>
      </w:r>
      <w:r>
        <w:rPr>
          <w:noProof/>
        </w:rPr>
        <w:t>(Noble et al. 1998)</w:t>
      </w:r>
      <w:r w:rsidRPr="00ED663A">
        <w:t>. By 1960, 18</w:t>
      </w:r>
      <w:r>
        <w:t> </w:t>
      </w:r>
      <w:r w:rsidRPr="00ED663A">
        <w:t xml:space="preserve">000 </w:t>
      </w:r>
      <w:r>
        <w:t xml:space="preserve">(flowing artesian, and nonflowing artesian or subartesian) </w:t>
      </w:r>
      <w:r w:rsidRPr="00ED663A">
        <w:t>bores had been drilled ac</w:t>
      </w:r>
      <w:r>
        <w:t xml:space="preserve">ross the Basin, resulting in a </w:t>
      </w:r>
      <w:r w:rsidRPr="00ED663A">
        <w:t>drastic loss of pressur</w:t>
      </w:r>
      <w:r>
        <w:t>e in the aquifer. T</w:t>
      </w:r>
      <w:r w:rsidRPr="00ED663A">
        <w:t xml:space="preserve">otal recorded discharge from free-flowing artesian bores in the Basin was </w:t>
      </w:r>
      <w:r>
        <w:t xml:space="preserve">more than </w:t>
      </w:r>
      <w:r w:rsidRPr="00ED663A">
        <w:t>2000</w:t>
      </w:r>
      <w:r>
        <w:t> m</w:t>
      </w:r>
      <w:r w:rsidRPr="00ED663A">
        <w:t>ega</w:t>
      </w:r>
      <w:r>
        <w:t>l</w:t>
      </w:r>
      <w:r w:rsidRPr="00ED663A">
        <w:t>itres</w:t>
      </w:r>
      <w:r>
        <w:t xml:space="preserve"> </w:t>
      </w:r>
      <w:r w:rsidRPr="00ED663A">
        <w:t>per day from 1700 bores in 1916, but by 1998</w:t>
      </w:r>
      <w:r>
        <w:t xml:space="preserve">, less than </w:t>
      </w:r>
      <w:r w:rsidRPr="00ED663A">
        <w:t xml:space="preserve">1000 </w:t>
      </w:r>
      <w:r>
        <w:t>megalitres per day</w:t>
      </w:r>
      <w:r w:rsidRPr="00ED663A">
        <w:t xml:space="preserve"> w</w:t>
      </w:r>
      <w:r>
        <w:t>ere</w:t>
      </w:r>
      <w:r w:rsidRPr="00ED663A">
        <w:t xml:space="preserve"> discharg</w:t>
      </w:r>
      <w:r>
        <w:t xml:space="preserve">ing from 3400 bores </w:t>
      </w:r>
      <w:r>
        <w:rPr>
          <w:noProof/>
        </w:rPr>
        <w:t>(GABCC 2000)</w:t>
      </w:r>
      <w:r w:rsidRPr="00ED663A">
        <w:t>.</w:t>
      </w:r>
      <w:r>
        <w:t xml:space="preserve"> </w:t>
      </w:r>
    </w:p>
    <w:p w:rsidR="00C36A0D" w:rsidRDefault="00C36A0D" w:rsidP="00C36A0D">
      <w:pPr>
        <w:pStyle w:val="BRNormal11pt0"/>
      </w:pPr>
      <w:r w:rsidRPr="00ED663A">
        <w:t xml:space="preserve">Spring flows </w:t>
      </w:r>
      <w:r>
        <w:t xml:space="preserve">across, and </w:t>
      </w:r>
      <w:r w:rsidRPr="00ED663A">
        <w:t>in the dis</w:t>
      </w:r>
      <w:r>
        <w:t>charge areas of, the Basin declined similarly</w:t>
      </w:r>
      <w:r w:rsidRPr="00ED663A">
        <w:t xml:space="preserve">. </w:t>
      </w:r>
      <w:r>
        <w:t>D</w:t>
      </w:r>
      <w:r w:rsidRPr="00ED663A">
        <w:t xml:space="preserve">ata indicate that </w:t>
      </w:r>
      <w:r>
        <w:t>some 40 per cent</w:t>
      </w:r>
      <w:r w:rsidRPr="00ED663A">
        <w:t xml:space="preserve"> of discharge</w:t>
      </w:r>
      <w:r>
        <w:t xml:space="preserve"> spring groups</w:t>
      </w:r>
      <w:r w:rsidRPr="00ED663A">
        <w:t xml:space="preserve"> </w:t>
      </w:r>
      <w:r>
        <w:t xml:space="preserve">in Queensland </w:t>
      </w:r>
      <w:r w:rsidRPr="00ED663A">
        <w:t>have become complete</w:t>
      </w:r>
      <w:r>
        <w:t>ly inactive since pastoral settlement, whereas s</w:t>
      </w:r>
      <w:r w:rsidRPr="00ED663A">
        <w:t>ome s</w:t>
      </w:r>
      <w:r>
        <w:t xml:space="preserve">prings within another 14 per cent of groups are inactive </w:t>
      </w:r>
      <w:r>
        <w:rPr>
          <w:noProof/>
        </w:rPr>
        <w:t>(Fairfax &amp; Fensham 2002; Fensham et al. 2004)</w:t>
      </w:r>
      <w:r w:rsidRPr="00ED663A">
        <w:t xml:space="preserve">. The loss of springs </w:t>
      </w:r>
      <w:r>
        <w:t xml:space="preserve">in Queensland, </w:t>
      </w:r>
      <w:r w:rsidRPr="00ED663A">
        <w:t>as a result of</w:t>
      </w:r>
      <w:r>
        <w:t xml:space="preserve"> aquifer drawdown has</w:t>
      </w:r>
      <w:r w:rsidRPr="00ED663A">
        <w:t xml:space="preserve"> been most severe in the Flinders River, Bourke, Springvale, Barcaldine and Eulo supergroups</w:t>
      </w:r>
      <w:r>
        <w:t xml:space="preserve"> (Figure 1)</w:t>
      </w:r>
      <w:r w:rsidRPr="00ED663A">
        <w:t>.</w:t>
      </w:r>
    </w:p>
    <w:p w:rsidR="00C36A0D" w:rsidRDefault="00C36A0D" w:rsidP="00C36A0D">
      <w:pPr>
        <w:pStyle w:val="BRNormal11pt0"/>
      </w:pPr>
      <w:r>
        <w:t>Though the springs continued to be used by pastoralists, the seemingly inexhaustible supplies obtained from flowing and nonflowing artesian bores meant that springs played an increasingly peripheral role. Bores were celebrated in both folklore and the annals of the colonial scientific literature. The vision of towering rigs (Figure 3) became the stuff of legends, as powerfully encapsulated in Banjo Paterson’s poem</w:t>
      </w:r>
      <w:r w:rsidRPr="00F05D3E">
        <w:rPr>
          <w:i/>
        </w:rPr>
        <w:t xml:space="preserve"> </w:t>
      </w:r>
      <w:r w:rsidRPr="00ED663A">
        <w:rPr>
          <w:i/>
        </w:rPr>
        <w:t xml:space="preserve">Song of the </w:t>
      </w:r>
      <w:r>
        <w:rPr>
          <w:i/>
        </w:rPr>
        <w:t>a</w:t>
      </w:r>
      <w:r w:rsidRPr="00ED663A">
        <w:rPr>
          <w:i/>
        </w:rPr>
        <w:t xml:space="preserve">rtesian </w:t>
      </w:r>
      <w:r>
        <w:rPr>
          <w:i/>
        </w:rPr>
        <w:t>w</w:t>
      </w:r>
      <w:r w:rsidRPr="00ED663A">
        <w:rPr>
          <w:i/>
        </w:rPr>
        <w:t>ater</w:t>
      </w:r>
      <w:r>
        <w:t xml:space="preserve"> </w:t>
      </w:r>
      <w:r>
        <w:rPr>
          <w:noProof/>
        </w:rPr>
        <w:t>(Paterson 1896)</w:t>
      </w:r>
      <w:r>
        <w:t>. The miracle of groundwater was easier to appreciate in the form of clear, gushing fountains as opposed to muddy, wobbling quagmires. Springs, once the lifeblood of early settlement, faded into obscurity, a mere footnote in the historical development of one of the world’s largest artesian basins.</w:t>
      </w:r>
    </w:p>
    <w:p w:rsidR="00C36A0D" w:rsidRDefault="00C36A0D" w:rsidP="00C36A0D">
      <w:pPr>
        <w:keepNext/>
      </w:pPr>
      <w:r>
        <w:rPr>
          <w:noProof/>
          <w:szCs w:val="28"/>
          <w:lang w:val="en-AU" w:eastAsia="en-AU"/>
        </w:rPr>
        <w:drawing>
          <wp:inline distT="0" distB="0" distL="0" distR="0">
            <wp:extent cx="4200525" cy="3238500"/>
            <wp:effectExtent l="0" t="0" r="9525" b="0"/>
            <wp:docPr id="5"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0525" cy="3238500"/>
                    </a:xfrm>
                    <a:prstGeom prst="rect">
                      <a:avLst/>
                    </a:prstGeom>
                    <a:noFill/>
                    <a:ln>
                      <a:noFill/>
                    </a:ln>
                  </pic:spPr>
                </pic:pic>
              </a:graphicData>
            </a:graphic>
          </wp:inline>
        </w:drawing>
      </w:r>
    </w:p>
    <w:p w:rsidR="00F65970" w:rsidRDefault="00C36A0D">
      <w:pPr>
        <w:pStyle w:val="BelowTableFigureText9pt"/>
      </w:pPr>
      <w:bookmarkStart w:id="480" w:name="_Ref358370403"/>
      <w:r>
        <w:t xml:space="preserve">© Copyright, </w:t>
      </w:r>
      <w:r w:rsidRPr="004A59DB">
        <w:t>State Library of N</w:t>
      </w:r>
      <w:r>
        <w:t xml:space="preserve">ew </w:t>
      </w:r>
      <w:r w:rsidRPr="004A59DB">
        <w:t>S</w:t>
      </w:r>
      <w:r>
        <w:t xml:space="preserve">outh </w:t>
      </w:r>
      <w:r w:rsidRPr="004A59DB">
        <w:t>W</w:t>
      </w:r>
      <w:r>
        <w:t>ales</w:t>
      </w:r>
      <w:r w:rsidRPr="004A59DB">
        <w:t>, item 03632</w:t>
      </w:r>
      <w:r>
        <w:t>.</w:t>
      </w:r>
    </w:p>
    <w:p w:rsidR="00C36A0D" w:rsidRPr="004A59DB" w:rsidRDefault="00C36A0D" w:rsidP="00C36A0D">
      <w:pPr>
        <w:pStyle w:val="BRcaption"/>
      </w:pPr>
      <w:r>
        <w:t xml:space="preserve">Figure </w:t>
      </w:r>
      <w:r w:rsidR="00B67E72">
        <w:fldChar w:fldCharType="begin"/>
      </w:r>
      <w:r>
        <w:instrText xml:space="preserve"> SEQ Figure \* ARABIC </w:instrText>
      </w:r>
      <w:r w:rsidR="00B67E72">
        <w:fldChar w:fldCharType="separate"/>
      </w:r>
      <w:r w:rsidR="000F55FD">
        <w:rPr>
          <w:noProof/>
        </w:rPr>
        <w:t>2</w:t>
      </w:r>
      <w:r w:rsidR="00B67E72">
        <w:rPr>
          <w:noProof/>
        </w:rPr>
        <w:fldChar w:fldCharType="end"/>
      </w:r>
      <w:bookmarkEnd w:id="480"/>
      <w:r>
        <w:t xml:space="preserve"> </w:t>
      </w:r>
      <w:proofErr w:type="gramStart"/>
      <w:r w:rsidRPr="004A59DB">
        <w:t>Drilling</w:t>
      </w:r>
      <w:proofErr w:type="gramEnd"/>
      <w:r w:rsidRPr="004A59DB">
        <w:t xml:space="preserve"> rig located along the Bourke</w:t>
      </w:r>
      <w:r>
        <w:softHyphen/>
      </w:r>
      <w:r>
        <w:softHyphen/>
        <w:t>–</w:t>
      </w:r>
      <w:r w:rsidRPr="004A59DB">
        <w:t>Hungerford road, c</w:t>
      </w:r>
      <w:r>
        <w:t xml:space="preserve">irca </w:t>
      </w:r>
      <w:r w:rsidRPr="004A59DB">
        <w:t>1895</w:t>
      </w:r>
      <w:r>
        <w:t>.</w:t>
      </w:r>
    </w:p>
    <w:p w:rsidR="00C36A0D" w:rsidRDefault="00C36A0D" w:rsidP="00C36A0D">
      <w:r>
        <w:rPr>
          <w:noProof/>
          <w:lang w:val="en-AU" w:eastAsia="en-AU"/>
        </w:rPr>
        <w:drawing>
          <wp:inline distT="0" distB="0" distL="0" distR="0">
            <wp:extent cx="3238500" cy="4257675"/>
            <wp:effectExtent l="0" t="0" r="0" b="9525"/>
            <wp:docPr id="10" name="Picture 130" descr="Charleville_town_b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harleville_town_bore"/>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8500" cy="4257675"/>
                    </a:xfrm>
                    <a:prstGeom prst="rect">
                      <a:avLst/>
                    </a:prstGeom>
                    <a:noFill/>
                    <a:ln>
                      <a:noFill/>
                    </a:ln>
                  </pic:spPr>
                </pic:pic>
              </a:graphicData>
            </a:graphic>
          </wp:inline>
        </w:drawing>
      </w:r>
    </w:p>
    <w:p w:rsidR="00F65970" w:rsidRDefault="00C74C60">
      <w:pPr>
        <w:pStyle w:val="BelowTableFigureText9pt"/>
      </w:pPr>
      <w:bookmarkStart w:id="481" w:name="_Ref358370435"/>
      <w:proofErr w:type="gramStart"/>
      <w:r>
        <w:rPr>
          <w:rStyle w:val="journalabstract"/>
          <w:rFonts w:ascii="ZWAdobeF" w:hAnsi="ZWAdobeF" w:cs="ZWAdobeF"/>
          <w:sz w:val="2"/>
          <w:szCs w:val="2"/>
          <w:lang w:val="en-GB"/>
        </w:rPr>
        <w:t>89T</w:t>
      </w:r>
      <w:r w:rsidR="00C36A0D">
        <w:rPr>
          <w:rStyle w:val="journalabstract"/>
          <w:lang w:val="en-GB"/>
        </w:rPr>
        <w:t>© Copyright, n</w:t>
      </w:r>
      <w:r w:rsidR="00C36A0D" w:rsidRPr="004A59DB">
        <w:rPr>
          <w:rStyle w:val="journalabstract"/>
          <w:lang w:val="en-GB"/>
        </w:rPr>
        <w:t>o. 196121, John Oxley Library, Brisbane</w:t>
      </w:r>
      <w:r w:rsidR="00C36A0D">
        <w:rPr>
          <w:rStyle w:val="journalabstract"/>
          <w:lang w:val="en-GB"/>
        </w:rPr>
        <w:t>.</w:t>
      </w:r>
      <w:proofErr w:type="gramEnd"/>
    </w:p>
    <w:p w:rsidR="00C36A0D" w:rsidRPr="004A59DB" w:rsidRDefault="00C36A0D" w:rsidP="00C36A0D">
      <w:pPr>
        <w:pStyle w:val="BRcaption"/>
        <w:rPr>
          <w:rStyle w:val="journalabstract"/>
        </w:rPr>
      </w:pPr>
      <w:r w:rsidRPr="004A59DB">
        <w:t xml:space="preserve">Figure </w:t>
      </w:r>
      <w:r w:rsidR="00B67E72">
        <w:fldChar w:fldCharType="begin"/>
      </w:r>
      <w:r>
        <w:instrText xml:space="preserve"> SEQ Figure \* ARABIC </w:instrText>
      </w:r>
      <w:r w:rsidR="00B67E72">
        <w:fldChar w:fldCharType="separate"/>
      </w:r>
      <w:r w:rsidR="000F55FD">
        <w:rPr>
          <w:noProof/>
        </w:rPr>
        <w:t>3</w:t>
      </w:r>
      <w:r w:rsidR="00B67E72">
        <w:rPr>
          <w:noProof/>
        </w:rPr>
        <w:fldChar w:fldCharType="end"/>
      </w:r>
      <w:bookmarkEnd w:id="481"/>
      <w:r>
        <w:t xml:space="preserve"> </w:t>
      </w:r>
      <w:r w:rsidR="00C74C60">
        <w:rPr>
          <w:rFonts w:ascii="ZWAdobeF" w:hAnsi="ZWAdobeF" w:cs="ZWAdobeF"/>
          <w:sz w:val="2"/>
          <w:szCs w:val="2"/>
        </w:rPr>
        <w:t>89T</w:t>
      </w:r>
      <w:r w:rsidRPr="004A59DB">
        <w:rPr>
          <w:rStyle w:val="journalabstract"/>
        </w:rPr>
        <w:t>Charleville town bore</w:t>
      </w:r>
      <w:r>
        <w:rPr>
          <w:rStyle w:val="journalabstract"/>
        </w:rPr>
        <w:t>,</w:t>
      </w:r>
      <w:r w:rsidRPr="004A59DB">
        <w:rPr>
          <w:rStyle w:val="journalabstract"/>
        </w:rPr>
        <w:t xml:space="preserve"> circa 1902. Caption reads that the bore depth is 1371 feet (418 m), yielding three million gallons (13 638 m</w:t>
      </w:r>
      <w:r w:rsidR="00C74C60">
        <w:rPr>
          <w:rStyle w:val="journalabstract"/>
          <w:rFonts w:ascii="ZWAdobeF" w:hAnsi="ZWAdobeF" w:cs="ZWAdobeF"/>
          <w:sz w:val="2"/>
          <w:szCs w:val="2"/>
        </w:rPr>
        <w:t>P</w:t>
      </w:r>
      <w:r w:rsidRPr="004A59DB">
        <w:rPr>
          <w:rStyle w:val="journalabstract"/>
          <w:vertAlign w:val="superscript"/>
        </w:rPr>
        <w:t>3</w:t>
      </w:r>
      <w:r w:rsidR="00C74C60">
        <w:rPr>
          <w:rStyle w:val="journalabstract"/>
          <w:rFonts w:ascii="ZWAdobeF" w:hAnsi="ZWAdobeF" w:cs="ZWAdobeF"/>
          <w:sz w:val="2"/>
          <w:szCs w:val="2"/>
        </w:rPr>
        <w:t>P</w:t>
      </w:r>
      <w:r w:rsidRPr="004A59DB">
        <w:rPr>
          <w:rStyle w:val="journalabstract"/>
        </w:rPr>
        <w:t>) per day. Temperature is recorded at 102</w:t>
      </w:r>
      <w:r>
        <w:rPr>
          <w:rStyle w:val="journalabstract"/>
        </w:rPr>
        <w:t> </w:t>
      </w:r>
      <w:r w:rsidRPr="004A59DB">
        <w:rPr>
          <w:rStyle w:val="journalabstract"/>
        </w:rPr>
        <w:t>°F (38.9</w:t>
      </w:r>
      <w:r>
        <w:rPr>
          <w:rStyle w:val="journalabstract"/>
        </w:rPr>
        <w:t> </w:t>
      </w:r>
      <w:r w:rsidRPr="004A59DB">
        <w:rPr>
          <w:rStyle w:val="journalabstract"/>
        </w:rPr>
        <w:t>°C) with water pressure at 95 pounds per square inch (655 002</w:t>
      </w:r>
      <w:r>
        <w:rPr>
          <w:rStyle w:val="journalabstract"/>
        </w:rPr>
        <w:t> </w:t>
      </w:r>
      <w:r w:rsidRPr="004A59DB">
        <w:rPr>
          <w:rStyle w:val="journalabstract"/>
        </w:rPr>
        <w:t>Pa). Turned on at the bore head, the water reaches 120 feet (36.6 m)</w:t>
      </w:r>
      <w:r>
        <w:rPr>
          <w:rStyle w:val="journalabstract"/>
        </w:rPr>
        <w:t>.</w:t>
      </w:r>
      <w:r w:rsidRPr="004A59DB">
        <w:rPr>
          <w:rStyle w:val="journalabstract"/>
        </w:rPr>
        <w:t xml:space="preserve"> </w:t>
      </w:r>
    </w:p>
    <w:p w:rsidR="00C36A0D" w:rsidRPr="00ED663A" w:rsidRDefault="00C36A0D" w:rsidP="00C36A0D">
      <w:pPr>
        <w:pStyle w:val="BRNormal11pt0"/>
      </w:pPr>
      <w:r>
        <w:t xml:space="preserve">In some respects, mirroring the global resurgence of spring pilgrimages, well dressings and health spas, Australia’s GAB </w:t>
      </w:r>
      <w:r w:rsidRPr="0086568F">
        <w:t xml:space="preserve">springs </w:t>
      </w:r>
      <w:r>
        <w:t>have re-entered the public and scientific consciousness during the past three decades</w:t>
      </w:r>
      <w:r w:rsidRPr="0086568F">
        <w:t xml:space="preserve">. </w:t>
      </w:r>
      <w:r>
        <w:t>Desert springs in South Australia,</w:t>
      </w:r>
      <w:r w:rsidRPr="0086568F">
        <w:t xml:space="preserve"> notably </w:t>
      </w:r>
      <w:r>
        <w:t xml:space="preserve">Blanche Cup, The Bubbler and Dalhousie Springs </w:t>
      </w:r>
      <w:r>
        <w:rPr>
          <w:noProof/>
        </w:rPr>
        <w:t>(Schmiechen 2004)</w:t>
      </w:r>
      <w:r>
        <w:t xml:space="preserve"> have become popular tourist destinations, w</w:t>
      </w:r>
      <w:r w:rsidRPr="0086568F">
        <w:t>h</w:t>
      </w:r>
      <w:r>
        <w:t>ereas elsewhere</w:t>
      </w:r>
      <w:r w:rsidRPr="0086568F">
        <w:t xml:space="preserve"> </w:t>
      </w:r>
      <w:r>
        <w:t xml:space="preserve">artesian spas (Moree, New South Wales), </w:t>
      </w:r>
      <w:r w:rsidRPr="0086568F">
        <w:t>artesian mud baths and nature dr</w:t>
      </w:r>
      <w:r>
        <w:t>ives have been established. Traditional owners and p</w:t>
      </w:r>
      <w:r w:rsidRPr="0086568F">
        <w:t>astora</w:t>
      </w:r>
      <w:r>
        <w:t xml:space="preserve">lists continue to tell stories about the springs, and there are even (unconfirmed) nymph sightings from time to time. Springs have also become the focus of biological surveys, which have revealed an astounding diversity of specialised and strange life forms. </w:t>
      </w:r>
    </w:p>
    <w:p w:rsidR="00C36A0D" w:rsidRPr="0056497E" w:rsidRDefault="00C36A0D" w:rsidP="00C36A0D">
      <w:pPr>
        <w:pStyle w:val="Heading2"/>
      </w:pPr>
      <w:bookmarkStart w:id="482" w:name="_Toc380228957"/>
      <w:bookmarkStart w:id="483" w:name="_Toc386640355"/>
      <w:bookmarkStart w:id="484" w:name="_Toc391642429"/>
      <w:bookmarkStart w:id="485" w:name="_Toc398544321"/>
      <w:r w:rsidRPr="0056497E">
        <w:t>Overview of ecological values</w:t>
      </w:r>
      <w:bookmarkEnd w:id="482"/>
      <w:bookmarkEnd w:id="483"/>
      <w:bookmarkEnd w:id="484"/>
      <w:bookmarkEnd w:id="485"/>
    </w:p>
    <w:p w:rsidR="00C36A0D" w:rsidRDefault="00C36A0D" w:rsidP="00C36A0D">
      <w:pPr>
        <w:pStyle w:val="Listintrotext"/>
      </w:pPr>
      <w:r w:rsidRPr="007A2C10">
        <w:t xml:space="preserve">Globally, wetlands tend to have low levels of endemism, </w:t>
      </w:r>
      <w:r>
        <w:t xml:space="preserve">and </w:t>
      </w:r>
      <w:r w:rsidRPr="007A2C10">
        <w:t>favour plants and animals that are mobile or readil</w:t>
      </w:r>
      <w:r>
        <w:t xml:space="preserve">y dispersed </w:t>
      </w:r>
      <w:r>
        <w:rPr>
          <w:noProof/>
        </w:rPr>
        <w:t>(Junk 2006; Horwitz et al. 2009)</w:t>
      </w:r>
      <w:r>
        <w:t xml:space="preserve">, </w:t>
      </w:r>
      <w:r w:rsidRPr="007A2C10">
        <w:t xml:space="preserve">because </w:t>
      </w:r>
      <w:r>
        <w:t>they are relatively ephemeral ecosystems. W</w:t>
      </w:r>
      <w:r w:rsidRPr="007A2C10">
        <w:t>etlands that have persisted through glacial periods of aridity provide habitat for relictual species that were more widespread in wetter times</w:t>
      </w:r>
      <w:r>
        <w:t xml:space="preserve"> </w:t>
      </w:r>
      <w:r>
        <w:rPr>
          <w:noProof/>
        </w:rPr>
        <w:t>(De Deckker 1986; Davis et al. 1993; Murphy et al. 2010)</w:t>
      </w:r>
      <w:r w:rsidRPr="007A2C10">
        <w:t xml:space="preserve">. </w:t>
      </w:r>
      <w:r>
        <w:t>GAB d</w:t>
      </w:r>
      <w:r w:rsidRPr="007A2C10">
        <w:t xml:space="preserve">ischarge springs are distinctive wetlands </w:t>
      </w:r>
      <w:r>
        <w:t xml:space="preserve">that have </w:t>
      </w:r>
      <w:r>
        <w:rPr>
          <w:noProof/>
        </w:rPr>
        <w:t>(Fensham et al. 2011b)</w:t>
      </w:r>
      <w:r w:rsidRPr="007A2C10">
        <w:t>:</w:t>
      </w:r>
    </w:p>
    <w:p w:rsidR="00C36A0D" w:rsidRDefault="00C36A0D" w:rsidP="00C36A0D">
      <w:pPr>
        <w:pStyle w:val="BRdotpoints"/>
      </w:pPr>
      <w:r w:rsidRPr="007A2C10">
        <w:t>permanent and relatively constant water levels</w:t>
      </w:r>
    </w:p>
    <w:p w:rsidR="00C36A0D" w:rsidRDefault="00C36A0D" w:rsidP="00C36A0D">
      <w:pPr>
        <w:pStyle w:val="BRdotpoints"/>
      </w:pPr>
      <w:r w:rsidRPr="007A2C10">
        <w:t>an unusual</w:t>
      </w:r>
      <w:r>
        <w:t xml:space="preserve"> </w:t>
      </w:r>
      <w:r w:rsidRPr="007A2C10">
        <w:t>water chemistry</w:t>
      </w:r>
    </w:p>
    <w:p w:rsidR="00C36A0D" w:rsidRDefault="00C36A0D" w:rsidP="00C36A0D">
      <w:pPr>
        <w:pStyle w:val="BRdotpoints"/>
      </w:pPr>
      <w:r>
        <w:t>great antiquity</w:t>
      </w:r>
    </w:p>
    <w:p w:rsidR="00C36A0D" w:rsidRDefault="00C36A0D" w:rsidP="00C36A0D">
      <w:pPr>
        <w:pStyle w:val="BRdotpoints"/>
      </w:pPr>
      <w:proofErr w:type="gramStart"/>
      <w:r w:rsidRPr="007A2C10">
        <w:t>isolation</w:t>
      </w:r>
      <w:proofErr w:type="gramEnd"/>
      <w:r w:rsidRPr="007A2C10">
        <w:t xml:space="preserve"> from other wetlands</w:t>
      </w:r>
      <w:r>
        <w:t xml:space="preserve">. </w:t>
      </w:r>
    </w:p>
    <w:p w:rsidR="00C36A0D" w:rsidRPr="007A2C10" w:rsidRDefault="00C36A0D" w:rsidP="00C36A0D">
      <w:pPr>
        <w:pStyle w:val="Post-listtext"/>
      </w:pPr>
      <w:r w:rsidRPr="007A2C10">
        <w:t>These fac</w:t>
      </w:r>
      <w:r>
        <w:t>tors have combined to create a remarkable</w:t>
      </w:r>
      <w:r w:rsidRPr="007A2C10">
        <w:t xml:space="preserve"> concentration </w:t>
      </w:r>
      <w:r>
        <w:t>of specialised endemics from</w:t>
      </w:r>
      <w:r w:rsidRPr="007A2C10">
        <w:t xml:space="preserve"> this habitat</w:t>
      </w:r>
      <w:r>
        <w:t>, which have persisted d</w:t>
      </w:r>
      <w:r w:rsidRPr="007A2C10">
        <w:t xml:space="preserve">espite the extinction of many springs and </w:t>
      </w:r>
      <w:r>
        <w:t xml:space="preserve">more recent </w:t>
      </w:r>
      <w:r w:rsidRPr="007A2C10">
        <w:t>local disturbances from excavation, invasive species and introduced herbivores</w:t>
      </w:r>
      <w:r>
        <w:t xml:space="preserve">. GAB discharge spring wetlands are listed as </w:t>
      </w:r>
      <w:r w:rsidRPr="007A2C10">
        <w:t>a nationally</w:t>
      </w:r>
      <w:r>
        <w:t xml:space="preserve"> </w:t>
      </w:r>
      <w:r w:rsidRPr="007A2C10">
        <w:t xml:space="preserve">endangered </w:t>
      </w:r>
      <w:r>
        <w:t xml:space="preserve">ecological </w:t>
      </w:r>
      <w:r w:rsidRPr="007A2C10">
        <w:t>community</w:t>
      </w:r>
      <w:r>
        <w:t xml:space="preserve"> under the </w:t>
      </w:r>
      <w:r w:rsidRPr="00956734">
        <w:rPr>
          <w:i/>
        </w:rPr>
        <w:t>Environment Protection and Biodiversity Conservation Act 1999</w:t>
      </w:r>
      <w:r>
        <w:rPr>
          <w:i/>
        </w:rPr>
        <w:t xml:space="preserve"> </w:t>
      </w:r>
      <w:r>
        <w:t>(Cwlth)</w:t>
      </w:r>
      <w:r w:rsidRPr="007A2C10">
        <w:t>.</w:t>
      </w:r>
      <w:r>
        <w:t xml:space="preserve"> </w:t>
      </w:r>
    </w:p>
    <w:p w:rsidR="00C36A0D" w:rsidRDefault="00C36A0D" w:rsidP="00C36A0D">
      <w:pPr>
        <w:pStyle w:val="BRNormal11pt0"/>
      </w:pPr>
      <w:r w:rsidRPr="007A2C10">
        <w:t xml:space="preserve">Thirteen vascular plant species are endemic to GAB discharge spring wetlands. Some are widespread across numerous supergroups (e.g. </w:t>
      </w:r>
      <w:r w:rsidRPr="00582AEF">
        <w:rPr>
          <w:i/>
        </w:rPr>
        <w:t>Eriocaulon carsonii, Myriophyllum artesium</w:t>
      </w:r>
      <w:r w:rsidRPr="007A2C10">
        <w:t xml:space="preserve">), </w:t>
      </w:r>
      <w:r>
        <w:t>and</w:t>
      </w:r>
      <w:r w:rsidRPr="007A2C10">
        <w:t xml:space="preserve"> others are restricted to a single </w:t>
      </w:r>
      <w:r w:rsidRPr="00104CD7">
        <w:t xml:space="preserve">spring or spring complex (e.g. </w:t>
      </w:r>
      <w:r w:rsidRPr="00104CD7">
        <w:rPr>
          <w:i/>
        </w:rPr>
        <w:t>Eriocaulon giganteum</w:t>
      </w:r>
      <w:r w:rsidRPr="00104CD7">
        <w:t xml:space="preserve"> and </w:t>
      </w:r>
      <w:r w:rsidRPr="003E7F1E">
        <w:rPr>
          <w:i/>
        </w:rPr>
        <w:t>E. aloensis</w:t>
      </w:r>
      <w:r w:rsidRPr="003E7F1E">
        <w:t xml:space="preserve"> in the Pelican Creek complex</w:t>
      </w:r>
      <w:r w:rsidRPr="00104CD7">
        <w:t>)</w:t>
      </w:r>
      <w:r>
        <w:t xml:space="preserve"> </w:t>
      </w:r>
      <w:r>
        <w:rPr>
          <w:noProof/>
        </w:rPr>
        <w:t>(Davies et al. 2007)</w:t>
      </w:r>
      <w:r w:rsidRPr="007A2C10">
        <w:t xml:space="preserve">. As permanently wet habitats in an arid land, discharge springs also support extremely disjunct populations of some plant species, including </w:t>
      </w:r>
      <w:r w:rsidRPr="00582AEF">
        <w:rPr>
          <w:i/>
        </w:rPr>
        <w:t>Gahnia trifida</w:t>
      </w:r>
      <w:r w:rsidRPr="007A2C10">
        <w:t xml:space="preserve"> and </w:t>
      </w:r>
      <w:r w:rsidRPr="00582AEF">
        <w:rPr>
          <w:i/>
        </w:rPr>
        <w:t>Baumea juncea</w:t>
      </w:r>
      <w:r w:rsidRPr="007A2C10">
        <w:t xml:space="preserve"> in South Australia</w:t>
      </w:r>
      <w:r>
        <w:t>,</w:t>
      </w:r>
      <w:r w:rsidRPr="007A2C10">
        <w:t xml:space="preserve"> and </w:t>
      </w:r>
      <w:r w:rsidRPr="00582AEF">
        <w:rPr>
          <w:i/>
        </w:rPr>
        <w:t>Cenchrus purpar</w:t>
      </w:r>
      <w:r>
        <w:rPr>
          <w:i/>
        </w:rPr>
        <w:t>a</w:t>
      </w:r>
      <w:r w:rsidRPr="00582AEF">
        <w:rPr>
          <w:i/>
        </w:rPr>
        <w:t>scens</w:t>
      </w:r>
      <w:r w:rsidRPr="007A2C10">
        <w:t xml:space="preserve"> </w:t>
      </w:r>
      <w:r>
        <w:t xml:space="preserve">(formerly </w:t>
      </w:r>
      <w:r>
        <w:rPr>
          <w:i/>
        </w:rPr>
        <w:t>Pennisetum alopecuroides</w:t>
      </w:r>
      <w:r>
        <w:t>)</w:t>
      </w:r>
      <w:r>
        <w:rPr>
          <w:i/>
        </w:rPr>
        <w:t xml:space="preserve"> </w:t>
      </w:r>
      <w:r w:rsidRPr="007A2C10">
        <w:t>in south-west Quee</w:t>
      </w:r>
      <w:r>
        <w:t xml:space="preserve">nsland </w:t>
      </w:r>
      <w:r>
        <w:rPr>
          <w:noProof/>
        </w:rPr>
        <w:t>(Fensham et al. 2010)</w:t>
      </w:r>
      <w:r w:rsidRPr="007A2C10">
        <w:t xml:space="preserve">. </w:t>
      </w:r>
    </w:p>
    <w:p w:rsidR="00C36A0D" w:rsidRPr="007A2C10" w:rsidRDefault="00C36A0D" w:rsidP="00C36A0D">
      <w:pPr>
        <w:pStyle w:val="BRNormal11pt0"/>
      </w:pPr>
      <w:r w:rsidRPr="007A2C10">
        <w:t>Sodic and salty groundwater scalds are often associated with discharge springs, and these areas have a specialised non-</w:t>
      </w:r>
      <w:r>
        <w:t xml:space="preserve">aquatic flora. </w:t>
      </w:r>
      <w:r w:rsidR="00091775">
        <w:t xml:space="preserve">Three species endemic to this habitat are highly restricted in the Barcaldine supergroup: </w:t>
      </w:r>
      <w:r w:rsidR="00091775">
        <w:rPr>
          <w:i/>
        </w:rPr>
        <w:t>Gunniopsis</w:t>
      </w:r>
      <w:r w:rsidR="00091775">
        <w:t xml:space="preserve"> species (RJ Fensham 5094) is known from three populations totalling just 80 plants within a two-square-kilometre area on Edgbaston Reserve. </w:t>
      </w:r>
      <w:r w:rsidR="00091775">
        <w:rPr>
          <w:i/>
        </w:rPr>
        <w:t>Chloris</w:t>
      </w:r>
      <w:r w:rsidR="00091775">
        <w:t xml:space="preserve"> species (Edgbaston RJ Fensham 5694) and </w:t>
      </w:r>
      <w:r w:rsidR="00091775">
        <w:rPr>
          <w:i/>
        </w:rPr>
        <w:t xml:space="preserve">Sphaeromorphaea major </w:t>
      </w:r>
      <w:r w:rsidR="00091775" w:rsidRPr="00CA46B5">
        <w:t>have small populations</w:t>
      </w:r>
      <w:r w:rsidR="00091775">
        <w:t xml:space="preserve"> around the springs at Edgbaston and Doongmabulla</w:t>
      </w:r>
      <w:r w:rsidRPr="00104CD7">
        <w:t xml:space="preserve">. The near threatened </w:t>
      </w:r>
      <w:r w:rsidRPr="00104CD7">
        <w:rPr>
          <w:i/>
        </w:rPr>
        <w:t>Sporobolus</w:t>
      </w:r>
      <w:r w:rsidRPr="00582AEF">
        <w:rPr>
          <w:i/>
        </w:rPr>
        <w:t xml:space="preserve"> partimpatens</w:t>
      </w:r>
      <w:r w:rsidRPr="007A2C10">
        <w:t xml:space="preserve"> is known from groundwater scalds </w:t>
      </w:r>
      <w:r>
        <w:t>across five supergroups, and the Eulo and Barcaldine supergroups are each home to endemic,</w:t>
      </w:r>
      <w:r w:rsidRPr="007A2C10">
        <w:t xml:space="preserve"> undescribed </w:t>
      </w:r>
      <w:r w:rsidRPr="00582AEF">
        <w:rPr>
          <w:i/>
        </w:rPr>
        <w:t>Calocephalus</w:t>
      </w:r>
      <w:r w:rsidRPr="007A2C10">
        <w:t xml:space="preserve"> species</w:t>
      </w:r>
      <w:r>
        <w:t>.</w:t>
      </w:r>
    </w:p>
    <w:p w:rsidR="00C36A0D" w:rsidRPr="007A2C10" w:rsidRDefault="00C36A0D" w:rsidP="00C36A0D">
      <w:pPr>
        <w:pStyle w:val="BRNormal11pt0"/>
      </w:pPr>
      <w:r w:rsidRPr="007A2C10">
        <w:t xml:space="preserve">Eight fish species are endemic to the </w:t>
      </w:r>
      <w:r>
        <w:t>GAB</w:t>
      </w:r>
      <w:r w:rsidRPr="007A2C10">
        <w:t>: five ar</w:t>
      </w:r>
      <w:r>
        <w:t xml:space="preserve">e recorded only from Dalhousie </w:t>
      </w:r>
      <w:r w:rsidRPr="007A2C10">
        <w:t>in South Australia</w:t>
      </w:r>
      <w:r>
        <w:t xml:space="preserve"> </w:t>
      </w:r>
      <w:r>
        <w:rPr>
          <w:noProof/>
        </w:rPr>
        <w:t>(Glover 1989)</w:t>
      </w:r>
      <w:r w:rsidRPr="007A2C10">
        <w:t xml:space="preserve">, two are restricted to a single spring </w:t>
      </w:r>
      <w:r w:rsidRPr="006B7249">
        <w:t xml:space="preserve">complex in the Barcaldine supergroup and one to Elizabeth </w:t>
      </w:r>
      <w:proofErr w:type="gramStart"/>
      <w:r w:rsidRPr="006B7249">
        <w:t>Springs</w:t>
      </w:r>
      <w:proofErr w:type="gramEnd"/>
      <w:r w:rsidRPr="006B7249">
        <w:t xml:space="preserve"> in the Springvale supergroup</w:t>
      </w:r>
      <w:r w:rsidRPr="00447AF9">
        <w:t xml:space="preserve"> </w:t>
      </w:r>
      <w:r w:rsidRPr="007B3539">
        <w:rPr>
          <w:noProof/>
        </w:rPr>
        <w:t>(Wager 1995; Fairfax et al. 2007; Fensham et al. 2012)</w:t>
      </w:r>
      <w:r w:rsidRPr="00A141F2">
        <w:t>.</w:t>
      </w:r>
      <w:r w:rsidRPr="007A2C10">
        <w:t xml:space="preserve"> The radiation of molluscs is especially remarkable, with 38 species endemic to </w:t>
      </w:r>
      <w:r>
        <w:t>GAB</w:t>
      </w:r>
      <w:r w:rsidRPr="007A2C10">
        <w:t xml:space="preserve"> discharge springs, including 26 </w:t>
      </w:r>
      <w:r>
        <w:t>that</w:t>
      </w:r>
      <w:r w:rsidRPr="007A2C10">
        <w:t xml:space="preserve"> are restri</w:t>
      </w:r>
      <w:r>
        <w:t xml:space="preserve">cted to a single spring group </w:t>
      </w:r>
      <w:r>
        <w:rPr>
          <w:noProof/>
        </w:rPr>
        <w:t>(Ponder et al. 1989; Ponder &amp; Clark 1990; Ponder 1995; Worthington Wilmer et al. 2008; Fensham et al. 2010)</w:t>
      </w:r>
      <w:r>
        <w:t>.</w:t>
      </w:r>
      <w:r w:rsidRPr="007A2C10">
        <w:t xml:space="preserve"> Discharge springs are also centres for other specialised biota</w:t>
      </w:r>
      <w:r>
        <w:t>,</w:t>
      </w:r>
      <w:r w:rsidRPr="007A2C10">
        <w:t xml:space="preserve"> including spiders, beetles, leeches, crustaceans and flatworms, many of which have very restricted distr</w:t>
      </w:r>
      <w:r>
        <w:t xml:space="preserve">ibutions </w:t>
      </w:r>
      <w:r>
        <w:rPr>
          <w:noProof/>
        </w:rPr>
        <w:t>(Zeidler 1997; Fensham et al. 2010)</w:t>
      </w:r>
      <w:r w:rsidRPr="007A2C10">
        <w:t>. Bacteria-like organisms occ</w:t>
      </w:r>
      <w:r>
        <w:t xml:space="preserve">ur in GAB aquifers </w:t>
      </w:r>
      <w:r>
        <w:rPr>
          <w:noProof/>
        </w:rPr>
        <w:t>(Kanso &amp; Patel 2003)</w:t>
      </w:r>
      <w:r>
        <w:t>;</w:t>
      </w:r>
      <w:r w:rsidRPr="007A2C10">
        <w:t xml:space="preserve"> however</w:t>
      </w:r>
      <w:r>
        <w:t>,</w:t>
      </w:r>
      <w:r w:rsidRPr="007A2C10">
        <w:t xml:space="preserve"> spring microorganisms remain extremely poorly </w:t>
      </w:r>
      <w:r>
        <w:t>characterised</w:t>
      </w:r>
      <w:r w:rsidRPr="007A2C10">
        <w:t>.</w:t>
      </w:r>
    </w:p>
    <w:p w:rsidR="00C36A0D" w:rsidRDefault="00C36A0D" w:rsidP="00C36A0D">
      <w:pPr>
        <w:pStyle w:val="BRNormal11pt0"/>
      </w:pPr>
      <w:r w:rsidRPr="007A2C10">
        <w:t xml:space="preserve">In contrast, </w:t>
      </w:r>
      <w:r>
        <w:t>the neutral or acidic water chemistry, and greater temporal fluctuations of GAB</w:t>
      </w:r>
      <w:r w:rsidRPr="007A2C10">
        <w:t xml:space="preserve"> recharge springs seem to have limited the evolution of specialised endemics.</w:t>
      </w:r>
      <w:r>
        <w:t xml:space="preserve"> These springs tend to emanate from sandstone gullies</w:t>
      </w:r>
      <w:r w:rsidRPr="007A2C10">
        <w:t xml:space="preserve"> and are dominated by generalist wetland species from this habitat, including a varie</w:t>
      </w:r>
      <w:r>
        <w:t xml:space="preserve">ty of ferns and sedges </w:t>
      </w:r>
      <w:r>
        <w:rPr>
          <w:noProof/>
        </w:rPr>
        <w:t>(Fensham et al. 2011a)</w:t>
      </w:r>
      <w:r>
        <w:t>. They</w:t>
      </w:r>
      <w:r w:rsidRPr="007A2C10">
        <w:t xml:space="preserve"> </w:t>
      </w:r>
      <w:r>
        <w:t xml:space="preserve">do, however, </w:t>
      </w:r>
      <w:r w:rsidRPr="007A2C10">
        <w:t>provide habitat for very isolated populatio</w:t>
      </w:r>
      <w:r>
        <w:t xml:space="preserve">ns of species otherwise restricted </w:t>
      </w:r>
      <w:proofErr w:type="gramStart"/>
      <w:r>
        <w:t>to</w:t>
      </w:r>
      <w:proofErr w:type="gramEnd"/>
      <w:r>
        <w:t xml:space="preserve"> much wetter climates, but some in the Springsure supergroup contain endemic species as discussed in Chapter 2</w:t>
      </w:r>
      <w:r w:rsidRPr="007A2C10">
        <w:t>.</w:t>
      </w:r>
    </w:p>
    <w:p w:rsidR="00C36A0D" w:rsidRPr="00D11855" w:rsidRDefault="00C36A0D" w:rsidP="00C36A0D">
      <w:pPr>
        <w:pStyle w:val="Heading2"/>
      </w:pPr>
      <w:bookmarkStart w:id="486" w:name="_Toc380228958"/>
      <w:bookmarkStart w:id="487" w:name="_Toc386640356"/>
      <w:bookmarkStart w:id="488" w:name="_Toc391642430"/>
      <w:bookmarkStart w:id="489" w:name="_Toc398544322"/>
      <w:r w:rsidRPr="00D11855">
        <w:t>Outline of report</w:t>
      </w:r>
      <w:bookmarkEnd w:id="486"/>
      <w:bookmarkEnd w:id="487"/>
      <w:bookmarkEnd w:id="488"/>
      <w:bookmarkEnd w:id="489"/>
    </w:p>
    <w:p w:rsidR="00C36A0D" w:rsidRPr="00ED663A" w:rsidRDefault="00C36A0D" w:rsidP="00C36A0D">
      <w:pPr>
        <w:pStyle w:val="BRNormal11pt0"/>
      </w:pPr>
      <w:r w:rsidRPr="00ED663A">
        <w:t xml:space="preserve">This project focused on </w:t>
      </w:r>
      <w:r>
        <w:t>4</w:t>
      </w:r>
      <w:r w:rsidRPr="00ED663A">
        <w:t xml:space="preserve"> </w:t>
      </w:r>
      <w:r>
        <w:t xml:space="preserve">of the 12 GAB </w:t>
      </w:r>
      <w:r w:rsidRPr="00ED663A">
        <w:t>supergroups</w:t>
      </w:r>
      <w:r>
        <w:t>:</w:t>
      </w:r>
      <w:r w:rsidRPr="00F21B46">
        <w:t xml:space="preserve"> </w:t>
      </w:r>
      <w:r w:rsidRPr="00ED663A">
        <w:t>Springsure, Eulo, Bourke and Bogan River</w:t>
      </w:r>
      <w:r>
        <w:t xml:space="preserve"> in Queensland and New South Wales (Figure 1)</w:t>
      </w:r>
      <w:r w:rsidRPr="00ED663A">
        <w:t>.</w:t>
      </w:r>
      <w:r>
        <w:t xml:space="preserve"> </w:t>
      </w:r>
      <w:r w:rsidRPr="00ED663A">
        <w:t>The Springsure group is very di</w:t>
      </w:r>
      <w:r>
        <w:t xml:space="preserve">fferent from the others, </w:t>
      </w:r>
      <w:r w:rsidRPr="00ED663A">
        <w:t xml:space="preserve">consisting </w:t>
      </w:r>
      <w:r>
        <w:t xml:space="preserve">mostly </w:t>
      </w:r>
      <w:r w:rsidRPr="00ED663A">
        <w:t>of recharge springs</w:t>
      </w:r>
      <w:r>
        <w:t xml:space="preserve"> located outside the semi-arid zone.</w:t>
      </w:r>
      <w:r w:rsidRPr="00ED663A">
        <w:t xml:space="preserve"> The other groups comprise mostly discharge springs</w:t>
      </w:r>
      <w:r>
        <w:t xml:space="preserve"> occurring in areas receiving more than 500 millimetres of average annual rainfall, although the source aquifers of some of the New South Wales spring </w:t>
      </w:r>
      <w:proofErr w:type="gramStart"/>
      <w:r>
        <w:t>groups</w:t>
      </w:r>
      <w:proofErr w:type="gramEnd"/>
      <w:r w:rsidRPr="00ED663A">
        <w:t xml:space="preserve"> remains </w:t>
      </w:r>
      <w:r>
        <w:t>uncertain</w:t>
      </w:r>
      <w:r w:rsidRPr="00ED663A">
        <w:t>.</w:t>
      </w:r>
      <w:r>
        <w:t xml:space="preserve"> For each supergroup, the historical record is reviewed and the results of our surveys presented. The cultural significance and natural values are discussed based on a review of the historical and ecological literature, and field survey results.</w:t>
      </w:r>
    </w:p>
    <w:p w:rsidR="00C36A0D" w:rsidRPr="00ED663A" w:rsidRDefault="00C36A0D" w:rsidP="00C36A0D">
      <w:pPr>
        <w:pStyle w:val="Heading2"/>
      </w:pPr>
      <w:bookmarkStart w:id="490" w:name="_Toc380228959"/>
      <w:bookmarkStart w:id="491" w:name="_Toc386640357"/>
      <w:bookmarkStart w:id="492" w:name="_Toc391642431"/>
      <w:bookmarkStart w:id="493" w:name="_Toc398544323"/>
      <w:r w:rsidRPr="00ED663A">
        <w:t>M</w:t>
      </w:r>
      <w:r>
        <w:t>ethods</w:t>
      </w:r>
      <w:bookmarkEnd w:id="490"/>
      <w:bookmarkEnd w:id="491"/>
      <w:bookmarkEnd w:id="492"/>
      <w:bookmarkEnd w:id="493"/>
    </w:p>
    <w:p w:rsidR="00C36A0D" w:rsidRPr="00ED663A" w:rsidRDefault="00C36A0D" w:rsidP="00C36A0D">
      <w:pPr>
        <w:pStyle w:val="Listintrotext"/>
      </w:pPr>
      <w:r w:rsidRPr="00ED663A">
        <w:t xml:space="preserve">For each supergroup, </w:t>
      </w:r>
      <w:r>
        <w:t>this project aimed</w:t>
      </w:r>
      <w:r w:rsidRPr="00ED663A">
        <w:t xml:space="preserve"> to:</w:t>
      </w:r>
    </w:p>
    <w:p w:rsidR="00C36A0D" w:rsidRPr="00ED663A" w:rsidRDefault="00C36A0D" w:rsidP="00C36A0D">
      <w:pPr>
        <w:pStyle w:val="BRnumbering"/>
      </w:pPr>
      <w:r w:rsidRPr="00ED663A">
        <w:t>assess the location and status of all springs mentioned in historical sources</w:t>
      </w:r>
    </w:p>
    <w:p w:rsidR="00C36A0D" w:rsidRPr="00ED663A" w:rsidRDefault="00C36A0D" w:rsidP="00C36A0D">
      <w:pPr>
        <w:pStyle w:val="BRnumbering"/>
      </w:pPr>
      <w:r w:rsidRPr="00ED663A">
        <w:t>record the history and cultural values of springs</w:t>
      </w:r>
    </w:p>
    <w:p w:rsidR="00C36A0D" w:rsidRPr="00ED663A" w:rsidRDefault="00C36A0D" w:rsidP="00C36A0D">
      <w:pPr>
        <w:pStyle w:val="BRnumbering"/>
      </w:pPr>
      <w:r w:rsidRPr="00ED663A">
        <w:t>assess their contemporary</w:t>
      </w:r>
      <w:r>
        <w:t xml:space="preserve"> biological</w:t>
      </w:r>
      <w:r w:rsidRPr="00ED663A">
        <w:t xml:space="preserve"> values</w:t>
      </w:r>
    </w:p>
    <w:p w:rsidR="00C36A0D" w:rsidRDefault="00C36A0D" w:rsidP="00C36A0D">
      <w:pPr>
        <w:pStyle w:val="BRnumbering"/>
      </w:pPr>
      <w:proofErr w:type="gramStart"/>
      <w:r w:rsidRPr="00ED663A">
        <w:t>determine</w:t>
      </w:r>
      <w:proofErr w:type="gramEnd"/>
      <w:r w:rsidRPr="00ED663A">
        <w:t xml:space="preserve"> any signs of recovery with bore capping and potential for habitat restoration</w:t>
      </w:r>
      <w:r>
        <w:t>.</w:t>
      </w:r>
    </w:p>
    <w:p w:rsidR="00C36A0D" w:rsidRPr="00ED663A" w:rsidRDefault="00C36A0D" w:rsidP="00C36A0D">
      <w:pPr>
        <w:pStyle w:val="BRNormal11pt0"/>
      </w:pPr>
      <w:r>
        <w:t xml:space="preserve">Firstly, </w:t>
      </w:r>
      <w:r w:rsidRPr="00ED663A">
        <w:t>historical</w:t>
      </w:r>
      <w:r>
        <w:t xml:space="preserve"> records of springs were systematically analysed.</w:t>
      </w:r>
      <w:r w:rsidRPr="00ED663A">
        <w:t xml:space="preserve"> </w:t>
      </w:r>
      <w:r>
        <w:t>S</w:t>
      </w:r>
      <w:r w:rsidRPr="00ED663A">
        <w:t>everal sets of historical maps</w:t>
      </w:r>
      <w:r>
        <w:t xml:space="preserve"> were examined</w:t>
      </w:r>
      <w:r w:rsidRPr="00ED663A">
        <w:t>, including original pastoral run surveys, (1860</w:t>
      </w:r>
      <w:r>
        <w:t>–</w:t>
      </w:r>
      <w:r w:rsidRPr="00ED663A">
        <w:t xml:space="preserve">1880), historical </w:t>
      </w:r>
      <w:r>
        <w:t xml:space="preserve">map </w:t>
      </w:r>
      <w:r w:rsidRPr="00ED663A">
        <w:t>sheet</w:t>
      </w:r>
      <w:r>
        <w:t>s</w:t>
      </w:r>
      <w:r w:rsidRPr="00ED663A">
        <w:t xml:space="preserve"> (1880</w:t>
      </w:r>
      <w:r>
        <w:t>–</w:t>
      </w:r>
      <w:r w:rsidRPr="00ED663A">
        <w:t>1940) as well as more recent topographic maps (1964</w:t>
      </w:r>
      <w:r>
        <w:t>–</w:t>
      </w:r>
      <w:r w:rsidRPr="00ED663A">
        <w:t xml:space="preserve">2008). </w:t>
      </w:r>
      <w:r>
        <w:t>H</w:t>
      </w:r>
      <w:r w:rsidRPr="00ED663A">
        <w:t>istorical literature relevant to the spring areas</w:t>
      </w:r>
      <w:r>
        <w:t xml:space="preserve"> was reviewed</w:t>
      </w:r>
      <w:r w:rsidRPr="00ED663A">
        <w:t xml:space="preserve">, including explorer journals, newspaper articles, reports of government geologists and land/water inspectors, official government reports and books. People with long-term </w:t>
      </w:r>
      <w:r>
        <w:t xml:space="preserve">historical </w:t>
      </w:r>
      <w:r w:rsidRPr="00ED663A">
        <w:t>kn</w:t>
      </w:r>
      <w:r>
        <w:t>owledge of these areas were</w:t>
      </w:r>
      <w:r w:rsidRPr="00ED663A">
        <w:t xml:space="preserve"> interviewed where possible.</w:t>
      </w:r>
    </w:p>
    <w:p w:rsidR="00C36A0D" w:rsidRPr="00ED663A" w:rsidRDefault="00C36A0D" w:rsidP="00C36A0D">
      <w:pPr>
        <w:pStyle w:val="BRNormal11pt0"/>
        <w:rPr>
          <w:b/>
        </w:rPr>
      </w:pPr>
      <w:r w:rsidRPr="00ED663A">
        <w:t>This historical analysis formed the basis of a comprehensive on-ground survey of springs in the Eulo, Bourke and Bogan River supergroups</w:t>
      </w:r>
      <w:r>
        <w:t>. A</w:t>
      </w:r>
      <w:r w:rsidRPr="00ED663A">
        <w:t xml:space="preserve"> further survey of </w:t>
      </w:r>
      <w:r>
        <w:t xml:space="preserve">priority </w:t>
      </w:r>
      <w:r w:rsidRPr="00ED663A">
        <w:t>springs in the Spr</w:t>
      </w:r>
      <w:r>
        <w:t xml:space="preserve">ingsure group was carried out, which added to information gathered through </w:t>
      </w:r>
      <w:r w:rsidRPr="00ED663A">
        <w:t>a recent Q</w:t>
      </w:r>
      <w:r>
        <w:t xml:space="preserve">ueensland </w:t>
      </w:r>
      <w:r w:rsidRPr="00ED663A">
        <w:t>W</w:t>
      </w:r>
      <w:r>
        <w:t xml:space="preserve">ater </w:t>
      </w:r>
      <w:r w:rsidRPr="00ED663A">
        <w:t>C</w:t>
      </w:r>
      <w:r>
        <w:t>ommission</w:t>
      </w:r>
      <w:r w:rsidRPr="00ED663A">
        <w:t xml:space="preserve"> project</w:t>
      </w:r>
      <w:r>
        <w:t xml:space="preserve"> </w:t>
      </w:r>
      <w:r>
        <w:rPr>
          <w:noProof/>
        </w:rPr>
        <w:t>(Fensham et al. 2012)</w:t>
      </w:r>
      <w:r w:rsidRPr="00ED663A">
        <w:t xml:space="preserve">. Once a spring had been located </w:t>
      </w:r>
      <w:r>
        <w:t>in the historical record</w:t>
      </w:r>
      <w:r w:rsidRPr="00ED663A">
        <w:t xml:space="preserve">, we used a combination of </w:t>
      </w:r>
      <w:r>
        <w:t xml:space="preserve">computer-based </w:t>
      </w:r>
      <w:r w:rsidRPr="00ED663A">
        <w:t xml:space="preserve">mapping software (ArcGIS 10.1) and Google Earth satellite imagery to interpret the spring’s location in the landscape and obtain </w:t>
      </w:r>
      <w:r>
        <w:t>its</w:t>
      </w:r>
      <w:r w:rsidRPr="00ED663A">
        <w:t xml:space="preserve"> approximate coordinate</w:t>
      </w:r>
      <w:r>
        <w:t>s</w:t>
      </w:r>
      <w:r w:rsidRPr="00ED663A">
        <w:t>. In New South Wales, John Pickard’s report on N</w:t>
      </w:r>
      <w:r>
        <w:t xml:space="preserve">ew </w:t>
      </w:r>
      <w:r w:rsidRPr="00ED663A">
        <w:t>S</w:t>
      </w:r>
      <w:r>
        <w:t xml:space="preserve">outh </w:t>
      </w:r>
      <w:r w:rsidRPr="00ED663A">
        <w:t>W</w:t>
      </w:r>
      <w:r>
        <w:t xml:space="preserve">ales’ artesian springs </w:t>
      </w:r>
      <w:r>
        <w:rPr>
          <w:noProof/>
        </w:rPr>
        <w:t>(Pickard 1992)</w:t>
      </w:r>
      <w:r w:rsidRPr="00ED663A">
        <w:t xml:space="preserve"> </w:t>
      </w:r>
      <w:r>
        <w:t xml:space="preserve">was invaluable for many springs, whereas the Eulo surveys built on the 1999–2000 surveys initiated by Rod Fensham and Russell Fairfax </w:t>
      </w:r>
      <w:r>
        <w:rPr>
          <w:noProof/>
        </w:rPr>
        <w:t>(Fairfax &amp; Fensham 2003; Fensham &amp; Fairfax 2003).</w:t>
      </w:r>
    </w:p>
    <w:p w:rsidR="00C36A0D" w:rsidRDefault="00C36A0D" w:rsidP="00C36A0D">
      <w:pPr>
        <w:pStyle w:val="Listintrotext"/>
      </w:pPr>
      <w:r w:rsidRPr="00ED663A">
        <w:t xml:space="preserve">During </w:t>
      </w:r>
      <w:r>
        <w:t xml:space="preserve">the </w:t>
      </w:r>
      <w:r w:rsidRPr="00ED663A">
        <w:t>field survey,</w:t>
      </w:r>
      <w:r>
        <w:t xml:space="preserve"> the combination of the assigned coordinates</w:t>
      </w:r>
      <w:r w:rsidRPr="00ED663A">
        <w:t xml:space="preserve"> and the local knowledge of landholder</w:t>
      </w:r>
      <w:r>
        <w:t xml:space="preserve">s </w:t>
      </w:r>
      <w:proofErr w:type="gramStart"/>
      <w:r>
        <w:t>was</w:t>
      </w:r>
      <w:proofErr w:type="gramEnd"/>
      <w:r>
        <w:t xml:space="preserve"> usually sufficient to identify</w:t>
      </w:r>
      <w:r w:rsidRPr="00ED663A">
        <w:t xml:space="preserve"> the spring</w:t>
      </w:r>
      <w:r>
        <w:t>’</w:t>
      </w:r>
      <w:r w:rsidRPr="00ED663A">
        <w:t>s</w:t>
      </w:r>
      <w:r>
        <w:t xml:space="preserve"> location or its possible remnants</w:t>
      </w:r>
      <w:r w:rsidRPr="00ED663A">
        <w:t>. Springs can often be detected through a series of visual cues</w:t>
      </w:r>
      <w:r>
        <w:t>,</w:t>
      </w:r>
      <w:r w:rsidRPr="00ED663A">
        <w:t xml:space="preserve"> including</w:t>
      </w:r>
      <w:r>
        <w:t>:</w:t>
      </w:r>
    </w:p>
    <w:p w:rsidR="00C36A0D" w:rsidRDefault="00C36A0D" w:rsidP="00C36A0D">
      <w:pPr>
        <w:pStyle w:val="BRdotpoints"/>
      </w:pPr>
      <w:r w:rsidRPr="00ED663A">
        <w:t>soil dampness (indicating the spring is potentially active)</w:t>
      </w:r>
    </w:p>
    <w:p w:rsidR="00C36A0D" w:rsidRDefault="00C36A0D" w:rsidP="00C36A0D">
      <w:pPr>
        <w:pStyle w:val="BRdotpoints"/>
      </w:pPr>
      <w:r w:rsidRPr="00ED663A">
        <w:t>mounding</w:t>
      </w:r>
    </w:p>
    <w:p w:rsidR="00C36A0D" w:rsidRDefault="00C36A0D" w:rsidP="00C36A0D">
      <w:pPr>
        <w:pStyle w:val="BRdotpoints"/>
      </w:pPr>
      <w:r w:rsidRPr="00ED663A">
        <w:t>scalded terrain (due to carbonate</w:t>
      </w:r>
      <w:r>
        <w:t xml:space="preserve"> and salt</w:t>
      </w:r>
      <w:r w:rsidRPr="00ED663A">
        <w:t xml:space="preserve"> deposits)</w:t>
      </w:r>
    </w:p>
    <w:p w:rsidR="00C36A0D" w:rsidRDefault="00C36A0D" w:rsidP="00C36A0D">
      <w:pPr>
        <w:pStyle w:val="BRdotpoints"/>
      </w:pPr>
      <w:proofErr w:type="gramStart"/>
      <w:r w:rsidRPr="00ED663A">
        <w:t>sunken</w:t>
      </w:r>
      <w:proofErr w:type="gramEnd"/>
      <w:r w:rsidRPr="00ED663A">
        <w:t xml:space="preserve"> depressions. </w:t>
      </w:r>
    </w:p>
    <w:p w:rsidR="00C36A0D" w:rsidRPr="00ED663A" w:rsidRDefault="00C36A0D" w:rsidP="00C36A0D">
      <w:pPr>
        <w:pStyle w:val="Post-listtext"/>
      </w:pPr>
      <w:r w:rsidRPr="00ED663A">
        <w:t xml:space="preserve">Evidence of both Aboriginal </w:t>
      </w:r>
      <w:r>
        <w:t xml:space="preserve">(stone flakes and cores, hearths, grindstones) </w:t>
      </w:r>
      <w:r w:rsidRPr="00ED663A">
        <w:t>and Eur</w:t>
      </w:r>
      <w:r>
        <w:t>opean occupation (e.g. old fences or yards, ruins of huts, bottles</w:t>
      </w:r>
      <w:r w:rsidRPr="00ED663A">
        <w:t>, tin) in an otherwise waterless area may also indicate</w:t>
      </w:r>
      <w:r>
        <w:t xml:space="preserve"> the presence of a now-inactive spring</w:t>
      </w:r>
      <w:r w:rsidRPr="00ED663A">
        <w:t xml:space="preserve">. </w:t>
      </w:r>
    </w:p>
    <w:p w:rsidR="00C36A0D" w:rsidRDefault="00C36A0D" w:rsidP="00C36A0D">
      <w:pPr>
        <w:pStyle w:val="BRNormal11pt0"/>
      </w:pPr>
      <w:r w:rsidRPr="00ED663A">
        <w:t xml:space="preserve">At all </w:t>
      </w:r>
      <w:r>
        <w:t>sites</w:t>
      </w:r>
      <w:r w:rsidRPr="00ED663A">
        <w:t xml:space="preserve">, the landscape position and surrounding vegetation were described and photos taken. Each vent </w:t>
      </w:r>
      <w:r>
        <w:t xml:space="preserve">location </w:t>
      </w:r>
      <w:r w:rsidRPr="00ED663A">
        <w:t xml:space="preserve">in a spring group was </w:t>
      </w:r>
      <w:r>
        <w:t>determined</w:t>
      </w:r>
      <w:r w:rsidRPr="00ED663A">
        <w:t xml:space="preserve"> with a handheld </w:t>
      </w:r>
      <w:r>
        <w:t>global positioning system (</w:t>
      </w:r>
      <w:r w:rsidRPr="00ED663A">
        <w:t>GPS</w:t>
      </w:r>
      <w:r>
        <w:t>) unit</w:t>
      </w:r>
      <w:r w:rsidRPr="00ED663A">
        <w:t xml:space="preserve"> and its activity status recorded. </w:t>
      </w:r>
      <w:r>
        <w:t xml:space="preserve">The elevation of the main vent/s was recorded using an OmniSTAR differential GPS. This gave an ellipsoidal height reading, which was converted to actual height (Australian Height Datum) using a </w:t>
      </w:r>
      <w:r>
        <w:rPr>
          <w:rFonts w:eastAsia="Times New Roman" w:cs="Times New Roman"/>
        </w:rPr>
        <w:t xml:space="preserve">geoid–ellipsoid separation (N value) </w:t>
      </w:r>
      <w:r>
        <w:t>calculated from the Geoscience Australia website (</w:t>
      </w:r>
      <w:r w:rsidR="00AE301D" w:rsidRPr="00AE301D">
        <w:t>www.ga.gov.au/ausgeoid/nvalcomp.jsp</w:t>
      </w:r>
      <w:r>
        <w:t>).</w:t>
      </w:r>
    </w:p>
    <w:p w:rsidR="00C36A0D" w:rsidRDefault="00C36A0D" w:rsidP="00C36A0D">
      <w:pPr>
        <w:pStyle w:val="BRNormal11pt0"/>
      </w:pPr>
      <w:r w:rsidRPr="00ED663A">
        <w:t>For active springs, soak and wetland area</w:t>
      </w:r>
      <w:r>
        <w:t xml:space="preserve"> (defined as more than 50 per cent cover of wetland vegetation)</w:t>
      </w:r>
      <w:r w:rsidRPr="00ED663A">
        <w:t xml:space="preserve">, excavation damage </w:t>
      </w:r>
      <w:r>
        <w:t>(wells, pipes, bores, direct excavation</w:t>
      </w:r>
      <w:r w:rsidRPr="00ED663A">
        <w:t>)</w:t>
      </w:r>
      <w:r>
        <w:t>,</w:t>
      </w:r>
      <w:r w:rsidRPr="00ED663A">
        <w:t xml:space="preserve"> and impacts of stock and f</w:t>
      </w:r>
      <w:r>
        <w:t>eral animals were recorded. Where a spring remained active only through excavation below the aquifer surface (e.g. Nulty, Kullyna and Toulby Springs), it was classified as inactive. All plant species present</w:t>
      </w:r>
      <w:r w:rsidRPr="00ED663A">
        <w:t xml:space="preserve"> in the spring wetland were recorded, and the wetland was surveyed for</w:t>
      </w:r>
      <w:r>
        <w:t xml:space="preserve"> fish, </w:t>
      </w:r>
      <w:r w:rsidRPr="00ED663A">
        <w:t>m</w:t>
      </w:r>
      <w:r>
        <w:t xml:space="preserve">olluscs and other invertebrates. Unidentified and significant plant species were vouchered and these collections have been lodged at the Queensland Herbarium. For rare and threatened species </w:t>
      </w:r>
      <w:r>
        <w:rPr>
          <w:noProof/>
        </w:rPr>
        <w:t>(Silcock et al. 2011)</w:t>
      </w:r>
      <w:r>
        <w:t xml:space="preserve">, detailed assessments of habitat, population size, extent and threats were made </w:t>
      </w:r>
      <w:r>
        <w:rPr>
          <w:noProof/>
        </w:rPr>
        <w:t>(Keith 2000)</w:t>
      </w:r>
      <w:r>
        <w:t>.</w:t>
      </w:r>
      <w:r w:rsidRPr="00ED663A">
        <w:t xml:space="preserve"> </w:t>
      </w:r>
      <w:r>
        <w:t>In springs</w:t>
      </w:r>
      <w:r w:rsidRPr="00ED663A">
        <w:t xml:space="preserve"> </w:t>
      </w:r>
      <w:r>
        <w:t>with</w:t>
      </w:r>
      <w:r w:rsidRPr="00ED663A">
        <w:t xml:space="preserve"> free water, pH</w:t>
      </w:r>
      <w:r>
        <w:t>,</w:t>
      </w:r>
      <w:r w:rsidRPr="00ED663A">
        <w:t xml:space="preserve"> conductivity </w:t>
      </w:r>
      <w:r>
        <w:t xml:space="preserve">and temperature </w:t>
      </w:r>
      <w:r w:rsidRPr="00ED663A">
        <w:t xml:space="preserve">measurements were taken. </w:t>
      </w:r>
      <w:r>
        <w:t xml:space="preserve">If the spring wetland area was more than 10 metres in length, readings were taken at the vent and then every 10 metres to the edge of the wetland. </w:t>
      </w:r>
    </w:p>
    <w:p w:rsidR="00C36A0D" w:rsidRPr="00ED663A" w:rsidRDefault="00C36A0D" w:rsidP="00C36A0D">
      <w:pPr>
        <w:pStyle w:val="BRNormal11pt0"/>
      </w:pPr>
      <w:r w:rsidRPr="00ED663A">
        <w:t>In addition to indicating the differences in water chemistry be</w:t>
      </w:r>
      <w:r>
        <w:t>tween springs, this also helped interpret whether</w:t>
      </w:r>
      <w:r w:rsidRPr="00ED663A">
        <w:t xml:space="preserve"> </w:t>
      </w:r>
      <w:r>
        <w:t>the water was artesian or</w:t>
      </w:r>
      <w:r w:rsidRPr="00ED663A">
        <w:t xml:space="preserve"> </w:t>
      </w:r>
      <w:r>
        <w:t>of run-on origin</w:t>
      </w:r>
      <w:r w:rsidRPr="00ED663A">
        <w:t>. Ar</w:t>
      </w:r>
      <w:r>
        <w:t>tesian water tends to be basic with high conductivity, while rainwater tends to be</w:t>
      </w:r>
      <w:r w:rsidRPr="00ED663A">
        <w:t xml:space="preserve"> neutral or slightly acidic</w:t>
      </w:r>
      <w:r>
        <w:t xml:space="preserve"> with lower conductivity</w:t>
      </w:r>
      <w:r w:rsidRPr="00ED663A">
        <w:t xml:space="preserve">. </w:t>
      </w:r>
      <w:r>
        <w:t>Nevertheless, t</w:t>
      </w:r>
      <w:r w:rsidRPr="00ED663A">
        <w:t xml:space="preserve">he presence of run-on water </w:t>
      </w:r>
      <w:r>
        <w:t xml:space="preserve">from recent rainfall or flooding </w:t>
      </w:r>
      <w:r w:rsidRPr="00ED663A">
        <w:t xml:space="preserve">sometimes made it difficult to differentiate between </w:t>
      </w:r>
      <w:r>
        <w:t xml:space="preserve">active </w:t>
      </w:r>
      <w:r w:rsidRPr="00ED663A">
        <w:t xml:space="preserve">spring vents and </w:t>
      </w:r>
      <w:r>
        <w:t xml:space="preserve">inactive vents, or </w:t>
      </w:r>
      <w:r w:rsidRPr="00ED663A">
        <w:t xml:space="preserve">nonspring depressions such </w:t>
      </w:r>
      <w:r>
        <w:t>as gilgais and hollows. In most instances, landholder interviews provided sufficient information to make this distinction. Where this local knowledge was not available, assessments were made based on the field characteristics of the site. The problem of identifying permanent springs was particularly pronounced in the Springsure supergroup, where recent above-average rainfall years meant that ephemeral springs were abundant across the sandstone slopes visited during the survey.</w:t>
      </w:r>
    </w:p>
    <w:p w:rsidR="00C36A0D" w:rsidRDefault="00C36A0D" w:rsidP="00C36A0D">
      <w:pPr>
        <w:pStyle w:val="BRNormal11pt0"/>
      </w:pPr>
      <w:r>
        <w:t>All</w:t>
      </w:r>
      <w:r w:rsidRPr="00ED663A">
        <w:t xml:space="preserve"> </w:t>
      </w:r>
      <w:r>
        <w:t xml:space="preserve">historical and ecological </w:t>
      </w:r>
      <w:r w:rsidRPr="00ED663A">
        <w:t xml:space="preserve">data </w:t>
      </w:r>
      <w:r w:rsidRPr="001E6E1A">
        <w:t xml:space="preserve">collected for the four supergroups were entered into a Microsoft Access database (refer to metadata in Appendix </w:t>
      </w:r>
      <w:r>
        <w:t>A</w:t>
      </w:r>
      <w:r w:rsidRPr="001E6E1A">
        <w:t xml:space="preserve"> for</w:t>
      </w:r>
      <w:r>
        <w:t xml:space="preserve"> full details). The database also incorporates the existing SPRLOC database compiled and maintained by the Queensland Herbarium, and new ecological and botanical data on springs in the Surat Cumulative Management area </w:t>
      </w:r>
      <w:r>
        <w:rPr>
          <w:noProof/>
        </w:rPr>
        <w:t>(Fensham et al. 2012)</w:t>
      </w:r>
      <w:r>
        <w:t xml:space="preserve">. Separate water chemistry and vegetation species databases were also created, which are linked to the main database. Fauna collections were made, but are mostly retained as unidentified samples. Likely endemic mollusc species are identified. Other endemic fauna have been identified, but only where taxonomic advice has been available. Photos are contained in a linked photo library. A </w:t>
      </w:r>
      <w:r w:rsidRPr="00ED663A">
        <w:t>report was compiled</w:t>
      </w:r>
      <w:r>
        <w:t xml:space="preserve"> for each spring group and these are located in an ‘Additional information’ library, along with </w:t>
      </w:r>
      <w:r w:rsidRPr="001E6E1A">
        <w:t xml:space="preserve">available historical information and hydrogeological reports. An example of a spring report is provided in Appendix </w:t>
      </w:r>
      <w:r>
        <w:t>B</w:t>
      </w:r>
      <w:r w:rsidRPr="001E6E1A">
        <w:t>. Springs</w:t>
      </w:r>
      <w:r>
        <w:t xml:space="preserve"> that are considered to be non-GAB in origin </w:t>
      </w:r>
      <w:proofErr w:type="gramStart"/>
      <w:r>
        <w:t>remain</w:t>
      </w:r>
      <w:proofErr w:type="gramEnd"/>
      <w:r>
        <w:t xml:space="preserve"> in the database; however, their records can be filtered out using the field ‘GAB’ (true or false). </w:t>
      </w:r>
    </w:p>
    <w:p w:rsidR="00C36A0D" w:rsidRDefault="00C36A0D" w:rsidP="00C36A0D">
      <w:pPr>
        <w:pStyle w:val="BRNormal11pt0"/>
      </w:pPr>
      <w:r w:rsidRPr="005B7686">
        <w:t xml:space="preserve">In the </w:t>
      </w:r>
      <w:r>
        <w:t xml:space="preserve">Access </w:t>
      </w:r>
      <w:r w:rsidRPr="005B7686">
        <w:t>database each record (row) is referred to as a ‘spring’ and refers</w:t>
      </w:r>
      <w:r>
        <w:t xml:space="preserve"> to an individual vent. In some cases,</w:t>
      </w:r>
      <w:r w:rsidRPr="005B7686">
        <w:t xml:space="preserve"> multiple vents </w:t>
      </w:r>
      <w:r>
        <w:t xml:space="preserve">feed an </w:t>
      </w:r>
      <w:r w:rsidRPr="005B7686">
        <w:t>individual wetland</w:t>
      </w:r>
      <w:r>
        <w:t>, and this is captured by a separate ‘wetland’ field</w:t>
      </w:r>
      <w:r w:rsidRPr="005B7686">
        <w:t>.</w:t>
      </w:r>
      <w:r>
        <w:t xml:space="preserve"> </w:t>
      </w:r>
    </w:p>
    <w:p w:rsidR="00C36A0D" w:rsidRDefault="00C36A0D" w:rsidP="00C36A0D">
      <w:pPr>
        <w:pStyle w:val="BRNormal11pt0"/>
      </w:pPr>
      <w:r>
        <w:t xml:space="preserve">The </w:t>
      </w:r>
      <w:r w:rsidRPr="009569BB">
        <w:t xml:space="preserve">field surveys conducted of the three southern supergroups </w:t>
      </w:r>
      <w:proofErr w:type="gramStart"/>
      <w:r>
        <w:t>were</w:t>
      </w:r>
      <w:proofErr w:type="gramEnd"/>
      <w:r>
        <w:t xml:space="preserve"> </w:t>
      </w:r>
      <w:r w:rsidRPr="009569BB">
        <w:t>almost</w:t>
      </w:r>
      <w:r>
        <w:t xml:space="preserve"> </w:t>
      </w:r>
      <w:r w:rsidRPr="009569BB">
        <w:t>comprehensive and six additional priority springs in the Springsure supergroup</w:t>
      </w:r>
      <w:r>
        <w:t xml:space="preserve"> were visited</w:t>
      </w:r>
      <w:r w:rsidRPr="009569BB">
        <w:t xml:space="preserve">. The springs not visited were either inaccessible at the time of survey or were unable to be located with any degree of precision from historical records (refer to </w:t>
      </w:r>
      <w:r w:rsidRPr="001E6E1A">
        <w:t xml:space="preserve">Appendix </w:t>
      </w:r>
      <w:r>
        <w:t>C</w:t>
      </w:r>
      <w:r w:rsidRPr="001E6E1A">
        <w:t>).</w:t>
      </w:r>
      <w:r w:rsidRPr="009569BB">
        <w:t xml:space="preserve"> All databases and spring reports have been compiled and submitted with </w:t>
      </w:r>
      <w:r>
        <w:t xml:space="preserve">the present </w:t>
      </w:r>
      <w:r w:rsidRPr="009569BB">
        <w:t xml:space="preserve">report. The historical </w:t>
      </w:r>
      <w:proofErr w:type="gramStart"/>
      <w:r w:rsidRPr="009569BB">
        <w:t>record, cultural and biological values for each supergroup are</w:t>
      </w:r>
      <w:proofErr w:type="gramEnd"/>
      <w:r w:rsidRPr="009569BB">
        <w:t xml:space="preserve"> discussed </w:t>
      </w:r>
      <w:r>
        <w:t>in Chapters 2–5</w:t>
      </w:r>
      <w:r w:rsidRPr="009569BB">
        <w:t>.</w:t>
      </w:r>
      <w:r>
        <w:t xml:space="preserve"> </w:t>
      </w:r>
    </w:p>
    <w:p w:rsidR="00C36A0D" w:rsidRDefault="00C36A0D" w:rsidP="00C36A0D">
      <w:pPr>
        <w:pStyle w:val="BRNormal11pt0"/>
      </w:pPr>
      <w:r>
        <w:t>The report refers to individual springs and these are not identified on the figures. The database needs to be used in conjunction with this report to identify individual localities.</w:t>
      </w:r>
    </w:p>
    <w:p w:rsidR="00F65970" w:rsidRDefault="00C36A0D">
      <w:pPr>
        <w:pStyle w:val="Heading1"/>
      </w:pPr>
      <w:bookmarkStart w:id="494" w:name="_Toc380228960"/>
      <w:bookmarkStart w:id="495" w:name="_Toc386640358"/>
      <w:bookmarkStart w:id="496" w:name="_Toc391642432"/>
      <w:bookmarkStart w:id="497" w:name="_Toc398544324"/>
      <w:r>
        <w:t>Springsure s</w:t>
      </w:r>
      <w:r w:rsidRPr="0086568F">
        <w:t>upergroup</w:t>
      </w:r>
      <w:bookmarkEnd w:id="494"/>
      <w:bookmarkEnd w:id="495"/>
      <w:bookmarkEnd w:id="496"/>
      <w:bookmarkEnd w:id="497"/>
    </w:p>
    <w:p w:rsidR="00C36A0D" w:rsidRPr="0086568F" w:rsidRDefault="00C36A0D" w:rsidP="00C36A0D">
      <w:pPr>
        <w:pStyle w:val="BRNormal11pt0"/>
      </w:pPr>
      <w:r w:rsidRPr="0086568F">
        <w:t xml:space="preserve">The Springsure supergroup is the most easterly in the </w:t>
      </w:r>
      <w:r>
        <w:t>Great Artesian Basin (</w:t>
      </w:r>
      <w:r w:rsidRPr="0086568F">
        <w:t>GAB</w:t>
      </w:r>
      <w:r>
        <w:t>) (Figure 1 in Chapter 1) and comprises mostly recharge springs along the Great Dividing, Expedition, Dawson and associated mountain ranges. More than 250</w:t>
      </w:r>
      <w:r w:rsidRPr="0086568F">
        <w:t xml:space="preserve"> individual recharge vents </w:t>
      </w:r>
      <w:r>
        <w:t xml:space="preserve">have been </w:t>
      </w:r>
      <w:r w:rsidRPr="0086568F">
        <w:t>recorded across 83</w:t>
      </w:r>
      <w:r>
        <w:t xml:space="preserve"> spring groups, and 10 groups </w:t>
      </w:r>
      <w:r w:rsidRPr="0086568F">
        <w:t>encompas</w:t>
      </w:r>
      <w:r>
        <w:t>sing 93 documented vents</w:t>
      </w:r>
      <w:r w:rsidRPr="0086568F">
        <w:t xml:space="preserve"> are classified as discharge</w:t>
      </w:r>
      <w:r>
        <w:t xml:space="preserve"> springs</w:t>
      </w:r>
      <w:r w:rsidRPr="0086568F">
        <w:t xml:space="preserve">. </w:t>
      </w:r>
      <w:r>
        <w:t>A section of the Springsure supergroup</w:t>
      </w:r>
      <w:r w:rsidRPr="0086568F">
        <w:t xml:space="preserve"> was the subject of a recent project managed through the Queensland Water Commiss</w:t>
      </w:r>
      <w:r>
        <w:t xml:space="preserve">ion in the Surat Basin </w:t>
      </w:r>
      <w:r>
        <w:rPr>
          <w:noProof/>
        </w:rPr>
        <w:t>(Fensham et al. 2012)</w:t>
      </w:r>
      <w:r>
        <w:t>. Given this recent work, and the fact that only a handful of priority springs were visited for this project, the cultural significance and biological values are only briefly summarised here.</w:t>
      </w:r>
      <w:r w:rsidRPr="0086568F">
        <w:t xml:space="preserve"> </w:t>
      </w:r>
    </w:p>
    <w:p w:rsidR="00C36A0D" w:rsidRPr="00B46427" w:rsidRDefault="00C36A0D" w:rsidP="00C36A0D">
      <w:pPr>
        <w:pStyle w:val="Heading2"/>
      </w:pPr>
      <w:bookmarkStart w:id="498" w:name="_Toc380228961"/>
      <w:bookmarkStart w:id="499" w:name="_Toc386640359"/>
      <w:bookmarkStart w:id="500" w:name="_Toc391642433"/>
      <w:bookmarkStart w:id="501" w:name="_Toc398544325"/>
      <w:r>
        <w:t>Historical record</w:t>
      </w:r>
      <w:bookmarkEnd w:id="498"/>
      <w:bookmarkEnd w:id="499"/>
      <w:bookmarkEnd w:id="500"/>
      <w:bookmarkEnd w:id="501"/>
    </w:p>
    <w:p w:rsidR="00C36A0D" w:rsidRDefault="00C36A0D" w:rsidP="00C36A0D">
      <w:pPr>
        <w:pStyle w:val="BRNormal11pt0"/>
      </w:pPr>
      <w:r>
        <w:t>More than 40 survey run plans and historical maps drafted between 1863 and 1936 were inspected. In contrast to the New South Wales and Eulo supergroups, most springs are not marked on any plans or maps, probably because their occurrence</w:t>
      </w:r>
      <w:r w:rsidRPr="00A70DEE">
        <w:t xml:space="preserve"> </w:t>
      </w:r>
      <w:r>
        <w:t>in a wetter climate with more surface water meant that they were not as critical to early pastoralists. Springs are marked on pastoral run plans L42217 (1889) and L42207 (1900) in the Taroom, Boggomoss and Mt Rose area, where there are numerous springs across a small area and none are referred to individually. Pastoral Run Plan L42217 (1889) depicts springs in the Salvator Rosa area (</w:t>
      </w:r>
      <w:r w:rsidR="00B67E72">
        <w:fldChar w:fldCharType="begin" w:fldLock="1"/>
      </w:r>
      <w:r>
        <w:instrText xml:space="preserve"> REF _Ref358370579 \h </w:instrText>
      </w:r>
      <w:r w:rsidR="00B67E72">
        <w:fldChar w:fldCharType="separate"/>
      </w:r>
      <w:r w:rsidR="00C0506B">
        <w:t xml:space="preserve">Figure </w:t>
      </w:r>
      <w:r w:rsidR="00C0506B">
        <w:rPr>
          <w:noProof/>
        </w:rPr>
        <w:t>4</w:t>
      </w:r>
      <w:r w:rsidR="00B67E72">
        <w:fldChar w:fldCharType="end"/>
      </w:r>
      <w:r>
        <w:t xml:space="preserve">). </w:t>
      </w:r>
      <w:r w:rsidRPr="004202F2">
        <w:t>Top</w:t>
      </w:r>
      <w:r>
        <w:t xml:space="preserve"> and Belinda Springs are named, whereas numerous unnamed springs are marked along Louisa Creek, and between Mt Flat Top and Fred’s Hill. Belinda Springs is also marked on the four-</w:t>
      </w:r>
      <w:r w:rsidRPr="00AB48C2">
        <w:t xml:space="preserve">mile series 6d </w:t>
      </w:r>
      <w:r>
        <w:t>map (</w:t>
      </w:r>
      <w:r w:rsidRPr="00AB48C2">
        <w:t>1921</w:t>
      </w:r>
      <w:r>
        <w:t xml:space="preserve">). </w:t>
      </w:r>
    </w:p>
    <w:p w:rsidR="00C36A0D" w:rsidRDefault="00C36A0D" w:rsidP="00C36A0D">
      <w:pPr>
        <w:keepNext/>
      </w:pPr>
      <w:r>
        <w:rPr>
          <w:noProof/>
          <w:lang w:val="en-AU" w:eastAsia="en-AU"/>
        </w:rPr>
        <w:drawing>
          <wp:inline distT="0" distB="0" distL="0" distR="0">
            <wp:extent cx="5514975" cy="2743200"/>
            <wp:effectExtent l="0" t="0" r="9525" b="0"/>
            <wp:docPr id="6" name="Picture 129" descr="L42217_beli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L42217_belinda"/>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4975" cy="2743200"/>
                    </a:xfrm>
                    <a:prstGeom prst="rect">
                      <a:avLst/>
                    </a:prstGeom>
                    <a:noFill/>
                    <a:ln>
                      <a:noFill/>
                    </a:ln>
                  </pic:spPr>
                </pic:pic>
              </a:graphicData>
            </a:graphic>
          </wp:inline>
        </w:drawing>
      </w:r>
    </w:p>
    <w:p w:rsidR="00C36A0D" w:rsidRPr="00AB48C2" w:rsidRDefault="00C36A0D" w:rsidP="00E32BF5">
      <w:pPr>
        <w:pStyle w:val="BRcaption"/>
      </w:pPr>
      <w:bookmarkStart w:id="502" w:name="_Ref358370579"/>
      <w:proofErr w:type="gramStart"/>
      <w:r>
        <w:t xml:space="preserve">Figure </w:t>
      </w:r>
      <w:proofErr w:type="gramEnd"/>
      <w:r w:rsidR="00B67E72">
        <w:fldChar w:fldCharType="begin"/>
      </w:r>
      <w:r>
        <w:instrText xml:space="preserve"> SEQ Figure \* ARABIC </w:instrText>
      </w:r>
      <w:r w:rsidR="00B67E72">
        <w:fldChar w:fldCharType="separate"/>
      </w:r>
      <w:r w:rsidR="000F55FD">
        <w:rPr>
          <w:noProof/>
        </w:rPr>
        <w:t>4</w:t>
      </w:r>
      <w:r w:rsidR="00B67E72">
        <w:rPr>
          <w:noProof/>
        </w:rPr>
        <w:fldChar w:fldCharType="end"/>
      </w:r>
      <w:bookmarkEnd w:id="502"/>
      <w:proofErr w:type="gramStart"/>
      <w:r>
        <w:t xml:space="preserve"> </w:t>
      </w:r>
      <w:r w:rsidRPr="00AB48C2">
        <w:t xml:space="preserve">Pastoral </w:t>
      </w:r>
      <w:r>
        <w:t xml:space="preserve">Run Plan </w:t>
      </w:r>
      <w:r w:rsidRPr="00AB48C2">
        <w:rPr>
          <w:color w:val="000000"/>
        </w:rPr>
        <w:t xml:space="preserve">L42217 </w:t>
      </w:r>
      <w:r>
        <w:rPr>
          <w:color w:val="000000"/>
        </w:rPr>
        <w:t>(</w:t>
      </w:r>
      <w:r w:rsidRPr="00AB48C2">
        <w:t>1889</w:t>
      </w:r>
      <w:r>
        <w:t>)</w:t>
      </w:r>
      <w:r w:rsidRPr="00AB48C2">
        <w:t xml:space="preserve"> showi</w:t>
      </w:r>
      <w:r>
        <w:t>ng Belinda Springs and unnamed springs along Louisa Creek.</w:t>
      </w:r>
      <w:proofErr w:type="gramEnd"/>
      <w:r>
        <w:t xml:space="preserve"> This is one of the few run surveys to show springs in the Springsure supergroup.</w:t>
      </w:r>
    </w:p>
    <w:p w:rsidR="00C36A0D" w:rsidRDefault="00C36A0D" w:rsidP="00E32BF5">
      <w:pPr>
        <w:pStyle w:val="BRNormal11pt0"/>
      </w:pPr>
      <w:r>
        <w:t>Major Thomas Mitchell provided</w:t>
      </w:r>
      <w:r w:rsidRPr="00A70DEE">
        <w:t xml:space="preserve"> </w:t>
      </w:r>
      <w:r>
        <w:t>the first written record of the</w:t>
      </w:r>
      <w:r w:rsidRPr="00A70DEE">
        <w:t xml:space="preserve"> </w:t>
      </w:r>
      <w:r>
        <w:t xml:space="preserve">Springsure </w:t>
      </w:r>
      <w:r w:rsidRPr="00A70DEE">
        <w:t>springs</w:t>
      </w:r>
      <w:r>
        <w:t>, compiled as he advanced north in search of a route to the Gulf of Carpentaria</w:t>
      </w:r>
      <w:r w:rsidRPr="00A70DEE">
        <w:t>.</w:t>
      </w:r>
      <w:r>
        <w:t xml:space="preserve"> On </w:t>
      </w:r>
      <w:r w:rsidRPr="007B3539">
        <w:t>27</w:t>
      </w:r>
      <w:r w:rsidRPr="009C7C6E">
        <w:t>th</w:t>
      </w:r>
      <w:r w:rsidRPr="007B3539">
        <w:t xml:space="preserve"> </w:t>
      </w:r>
      <w:r>
        <w:t xml:space="preserve">June 1846, he found ‘ ... an extensive valley … </w:t>
      </w:r>
      <w:r w:rsidRPr="00DC6FA5">
        <w:t>bounded by the fine trap range of Hope’s Table Land</w:t>
      </w:r>
      <w:r>
        <w:t xml:space="preserve"> … [which]</w:t>
      </w:r>
      <w:r w:rsidRPr="00DC6FA5">
        <w:t xml:space="preserve"> contained springs, in </w:t>
      </w:r>
      <w:r>
        <w:t>various ravines along its sides’</w:t>
      </w:r>
      <w:r w:rsidR="00961136">
        <w:t xml:space="preserve"> (Mitchell 1847)</w:t>
      </w:r>
      <w:r>
        <w:t>. Geo-referencing of Mitchell’s route suggests that Mitchell was referring to GAB recharge springs on present-day Babbiloora in the Carnarvon Ranges north-east of Augathella. Three days later, Mitchell recorded that Mr Stephenson found a ‘copious spring’ in a valley east of Mt Hopeless. Bevan Spring is eight kilometres to the east of Mt Hopeless, and Mitchell may have been referring to this or another spring on Farraday or Curnalong creeks, or their tributaries. V</w:t>
      </w:r>
      <w:r w:rsidRPr="00DC6FA5">
        <w:t>isits to springs in this ar</w:t>
      </w:r>
      <w:r>
        <w:t>ea and comparison of features with Mitchell’s descriptions will be</w:t>
      </w:r>
      <w:r w:rsidRPr="00DC6FA5">
        <w:t xml:space="preserve"> required</w:t>
      </w:r>
      <w:r>
        <w:t xml:space="preserve"> to ascertain which springs his party visited.</w:t>
      </w:r>
    </w:p>
    <w:p w:rsidR="00C36A0D" w:rsidRDefault="00C36A0D" w:rsidP="00E32BF5">
      <w:pPr>
        <w:pStyle w:val="BRNormal11pt0"/>
      </w:pPr>
      <w:r>
        <w:t xml:space="preserve">However, a more momentous discovery was the line of springs along Louisa Creek in what is now Salvator Rosa National Park. Mitchell first encountered these springs on 2 July 1846 while scouting ahead of his party to secure both water and a suitable route forward: </w:t>
      </w:r>
    </w:p>
    <w:bookmarkEnd w:id="460"/>
    <w:bookmarkEnd w:id="461"/>
    <w:bookmarkEnd w:id="462"/>
    <w:bookmarkEnd w:id="463"/>
    <w:bookmarkEnd w:id="464"/>
    <w:bookmarkEnd w:id="465"/>
    <w:bookmarkEnd w:id="466"/>
    <w:p w:rsidR="00E32BF5" w:rsidRDefault="00E32BF5" w:rsidP="00E32BF5">
      <w:pPr>
        <w:pStyle w:val="BRQuote"/>
      </w:pPr>
      <w:r w:rsidRPr="00BC4253">
        <w:t>‘Returning with two men and Yuranigh to the valley where I had been yesterday, I followed it downwards, and soon found that it widened very much, and contained dry ponds, with the traces of a deep current of water at some seasons…Further on, I perceived reeds in the hollow of the valley, and Yuranigh said there must be a spring, upon which he walked in amongst them, but still found the earth dry. The reeds at length covered an extensive flat, so green, that I sent Corporal Graham to examine that point. He emerged from the reeds with a face that, at a distance, made Douglas, my other man, say, “He has found water”</w:t>
      </w:r>
      <w:r>
        <w:t>.</w:t>
      </w:r>
      <w:r w:rsidRPr="00BC4253">
        <w:t xml:space="preserve"> He had found a running stream, to which he had been guided by its own music, and taking a tin pot, he brought me some of it. The water was clear and sparkling, tasting strongly of sulphur, and Yuranigh said that this was the head of a river that never dried up. In this land of picturesque beauty and pastoral abundance, within eighty miles of the tropics, we had discovered the first running stream seen on this journey</w:t>
      </w:r>
      <w:r>
        <w:t>.</w:t>
      </w:r>
      <w:r w:rsidRPr="00BC4253">
        <w:t>’</w:t>
      </w:r>
    </w:p>
    <w:p w:rsidR="00E32BF5" w:rsidRPr="00D1324C" w:rsidRDefault="00E32BF5" w:rsidP="00E32BF5">
      <w:pPr>
        <w:pStyle w:val="Quotecitation"/>
      </w:pPr>
      <w:r>
        <w:t xml:space="preserve">© Copyright, </w:t>
      </w:r>
      <w:r>
        <w:rPr>
          <w:noProof/>
        </w:rPr>
        <w:t>Mitchell (1847)</w:t>
      </w:r>
      <w:r w:rsidRPr="00D1324C">
        <w:t>.</w:t>
      </w:r>
    </w:p>
    <w:p w:rsidR="00E32BF5" w:rsidRDefault="00E32BF5" w:rsidP="00E32BF5">
      <w:pPr>
        <w:pStyle w:val="BRNormal11pt0"/>
      </w:pPr>
      <w:r>
        <w:t xml:space="preserve">What is now known as Major Mitchell’s </w:t>
      </w:r>
      <w:proofErr w:type="gramStart"/>
      <w:r>
        <w:t>Spring</w:t>
      </w:r>
      <w:proofErr w:type="gramEnd"/>
      <w:r>
        <w:t xml:space="preserve"> consists of an extensive peat deposit confined by the valley margins (</w:t>
      </w:r>
      <w:r w:rsidR="00B67E72">
        <w:fldChar w:fldCharType="begin" w:fldLock="1"/>
      </w:r>
      <w:r>
        <w:instrText xml:space="preserve"> REF _Ref358370628 \h </w:instrText>
      </w:r>
      <w:r w:rsidR="00B67E72">
        <w:fldChar w:fldCharType="separate"/>
      </w:r>
      <w:r w:rsidR="00C0506B">
        <w:t xml:space="preserve">Figure </w:t>
      </w:r>
      <w:r w:rsidR="00C0506B">
        <w:rPr>
          <w:noProof/>
        </w:rPr>
        <w:t>5</w:t>
      </w:r>
      <w:r w:rsidR="00B67E72">
        <w:fldChar w:fldCharType="end"/>
      </w:r>
      <w:r>
        <w:t>). There are numerous springs along Louisa Creek, which runs into the Nogoa River. Having discovered a secure water supply, Mitchell brought the expedition forward. By 5 July 1846, they encamped on the right bank of the ‘reedy rivulet’ near the ‘Pyramids’ where he established a depot marked XLIV (Figure 6); from here Mitchell explored north. Travelling down the bank of the stream on 6 July, Mitchell observed that it was:</w:t>
      </w:r>
    </w:p>
    <w:p w:rsidR="00E32BF5" w:rsidRDefault="00E32BF5" w:rsidP="00E32BF5">
      <w:pPr>
        <w:pStyle w:val="BRQuote"/>
        <w:rPr>
          <w:noProof/>
        </w:rPr>
      </w:pPr>
      <w:r w:rsidRPr="0064465F">
        <w:t>‘</w:t>
      </w:r>
      <w:proofErr w:type="gramStart"/>
      <w:r>
        <w:t>F</w:t>
      </w:r>
      <w:r w:rsidRPr="0064465F">
        <w:t>lowing,</w:t>
      </w:r>
      <w:proofErr w:type="gramEnd"/>
      <w:r w:rsidRPr="0064465F">
        <w:t xml:space="preserve"> and full of sparkling water to the margin. The reeds had disappeared, and we could only account for the supply of such a current, in such a country, at such a season, by the support of many springs. We made sure of water now for the rest of our journey; and that we might say of the river “Labitur et </w:t>
      </w:r>
      <w:r>
        <w:t>labetur in omne volubilis aevum”.</w:t>
      </w:r>
      <w:r w:rsidRPr="0064465F">
        <w:t>’</w:t>
      </w:r>
      <w:r>
        <w:t xml:space="preserve"> </w:t>
      </w:r>
    </w:p>
    <w:p w:rsidR="00E32BF5" w:rsidRPr="00D1324C" w:rsidRDefault="00E32BF5" w:rsidP="00E32BF5">
      <w:pPr>
        <w:pStyle w:val="Quotecitation"/>
      </w:pPr>
      <w:r>
        <w:rPr>
          <w:noProof/>
        </w:rPr>
        <w:t>© Copyright, Mitchell (1847)</w:t>
      </w:r>
      <w:r w:rsidR="007A234F">
        <w:rPr>
          <w:noProof/>
        </w:rPr>
        <w:t>.</w:t>
      </w:r>
    </w:p>
    <w:p w:rsidR="00E32BF5" w:rsidRDefault="00E32BF5" w:rsidP="00E32BF5">
      <w:pPr>
        <w:pStyle w:val="BRNormal11pt0"/>
      </w:pPr>
      <w:r>
        <w:t xml:space="preserve">Mitchell’s lyrical optimism for this stream that seemed to ‘glide on … rolling forever’ was destroyed by his realisation that the Nogoa, and then the Belyando, were taking his party towards the east coast, rather than the Gulf of Carpentaria. He returned to his ‘swamp with the spring’ on 5 September 1846 before heading west in search of the north-westerly flowing stream of his dreams. Mitchell took four men on this western journey, while the remainder of the party stayed at a depot at the springs. </w:t>
      </w:r>
      <w:proofErr w:type="gramStart"/>
      <w:r>
        <w:t>The water from the spring-fed swamp ‘</w:t>
      </w:r>
      <w:r w:rsidRPr="00022D08">
        <w:t>had a sulphureous taste, and nausea and weak-stomach were c</w:t>
      </w:r>
      <w:r>
        <w:t>omplained of by some of the men’ (Mitchell 1847).</w:t>
      </w:r>
      <w:proofErr w:type="gramEnd"/>
    </w:p>
    <w:p w:rsidR="00E32BF5" w:rsidRPr="00595511" w:rsidRDefault="00E32BF5" w:rsidP="00E32BF5">
      <w:r>
        <w:rPr>
          <w:noProof/>
          <w:lang w:val="en-AU" w:eastAsia="en-AU"/>
        </w:rPr>
        <w:drawing>
          <wp:inline distT="0" distB="0" distL="0" distR="0">
            <wp:extent cx="4171950" cy="2476500"/>
            <wp:effectExtent l="0" t="0" r="0" b="0"/>
            <wp:docPr id="13" name="Picture 128" descr="Major_Mitchell_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ajor_Mitchell_161[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71950" cy="2476500"/>
                    </a:xfrm>
                    <a:prstGeom prst="rect">
                      <a:avLst/>
                    </a:prstGeom>
                    <a:noFill/>
                    <a:ln>
                      <a:noFill/>
                    </a:ln>
                  </pic:spPr>
                </pic:pic>
              </a:graphicData>
            </a:graphic>
          </wp:inline>
        </w:drawing>
      </w:r>
    </w:p>
    <w:p w:rsidR="00E32BF5" w:rsidRDefault="00E32BF5" w:rsidP="00E32BF5">
      <w:pPr>
        <w:pStyle w:val="BRcaption"/>
      </w:pPr>
      <w:bookmarkStart w:id="503" w:name="_Ref358370628"/>
      <w:r>
        <w:t xml:space="preserve">Figure </w:t>
      </w:r>
      <w:r w:rsidR="00B67E72">
        <w:fldChar w:fldCharType="begin"/>
      </w:r>
      <w:r>
        <w:instrText xml:space="preserve"> SEQ Figure \* ARABIC </w:instrText>
      </w:r>
      <w:r w:rsidR="00B67E72">
        <w:fldChar w:fldCharType="separate"/>
      </w:r>
      <w:r w:rsidR="000F55FD">
        <w:rPr>
          <w:noProof/>
        </w:rPr>
        <w:t>5</w:t>
      </w:r>
      <w:r w:rsidR="00B67E72">
        <w:rPr>
          <w:noProof/>
        </w:rPr>
        <w:fldChar w:fldCharType="end"/>
      </w:r>
      <w:bookmarkEnd w:id="503"/>
      <w:proofErr w:type="gramStart"/>
      <w:r>
        <w:t xml:space="preserve"> </w:t>
      </w:r>
      <w:r w:rsidRPr="00595511">
        <w:t>Major Mitche</w:t>
      </w:r>
      <w:r>
        <w:t>ll spring</w:t>
      </w:r>
      <w:proofErr w:type="gramEnd"/>
      <w:r>
        <w:t>,</w:t>
      </w:r>
      <w:r w:rsidRPr="00595511">
        <w:t xml:space="preserve"> a singular example of </w:t>
      </w:r>
      <w:r>
        <w:t xml:space="preserve">a </w:t>
      </w:r>
      <w:r w:rsidRPr="00595511">
        <w:t xml:space="preserve">recharge spring </w:t>
      </w:r>
      <w:r>
        <w:t>that</w:t>
      </w:r>
      <w:r w:rsidRPr="00595511">
        <w:t xml:space="preserve"> forms a large bed of peat in a sandstone gully</w:t>
      </w:r>
      <w:r>
        <w:t xml:space="preserve">. </w:t>
      </w:r>
    </w:p>
    <w:p w:rsidR="00E32BF5" w:rsidRDefault="00E32BF5" w:rsidP="00E32BF5"/>
    <w:p w:rsidR="00E32BF5" w:rsidRDefault="00E32BF5" w:rsidP="00E32BF5">
      <w:pPr>
        <w:keepNext/>
      </w:pPr>
      <w:r>
        <w:rPr>
          <w:noProof/>
          <w:lang w:val="en-AU" w:eastAsia="en-AU"/>
        </w:rPr>
        <w:drawing>
          <wp:inline distT="0" distB="0" distL="0" distR="0">
            <wp:extent cx="3886200" cy="4010025"/>
            <wp:effectExtent l="0" t="0" r="0" b="9525"/>
            <wp:docPr id="14"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6200" cy="4010025"/>
                    </a:xfrm>
                    <a:prstGeom prst="rect">
                      <a:avLst/>
                    </a:prstGeom>
                    <a:noFill/>
                    <a:ln>
                      <a:noFill/>
                    </a:ln>
                  </pic:spPr>
                </pic:pic>
              </a:graphicData>
            </a:graphic>
          </wp:inline>
        </w:drawing>
      </w:r>
    </w:p>
    <w:p w:rsidR="00E32BF5" w:rsidRPr="00AB48C2" w:rsidRDefault="00E32BF5" w:rsidP="00E32BF5">
      <w:pPr>
        <w:pStyle w:val="BRcaption"/>
      </w:pPr>
      <w:bookmarkStart w:id="504" w:name="_Ref358370635"/>
      <w:r>
        <w:t xml:space="preserve">Figure </w:t>
      </w:r>
      <w:bookmarkEnd w:id="504"/>
      <w:r w:rsidR="00B67E72">
        <w:fldChar w:fldCharType="begin"/>
      </w:r>
      <w:r>
        <w:instrText xml:space="preserve"> SEQ Figure \* ARABIC </w:instrText>
      </w:r>
      <w:r w:rsidR="00B67E72">
        <w:fldChar w:fldCharType="separate"/>
      </w:r>
      <w:r w:rsidR="000F55FD">
        <w:rPr>
          <w:noProof/>
        </w:rPr>
        <w:t>6</w:t>
      </w:r>
      <w:r w:rsidR="00B67E72">
        <w:rPr>
          <w:noProof/>
        </w:rPr>
        <w:fldChar w:fldCharType="end"/>
      </w:r>
      <w:r>
        <w:t xml:space="preserve"> Mitchell’s route through the Salvator Rosa area, showing</w:t>
      </w:r>
      <w:r w:rsidRPr="00AB48C2">
        <w:t xml:space="preserve"> </w:t>
      </w:r>
      <w:r>
        <w:t>Pyramids Depot</w:t>
      </w:r>
      <w:r w:rsidRPr="00AB48C2">
        <w:t xml:space="preserve"> </w:t>
      </w:r>
      <w:r>
        <w:t>(</w:t>
      </w:r>
      <w:r w:rsidRPr="00AB48C2">
        <w:t>Camp XLIV</w:t>
      </w:r>
      <w:r>
        <w:t xml:space="preserve">) at Major Mitchell’s </w:t>
      </w:r>
      <w:proofErr w:type="gramStart"/>
      <w:r>
        <w:t>Spring</w:t>
      </w:r>
      <w:proofErr w:type="gramEnd"/>
      <w:r>
        <w:t>, south of Lake Salvator.</w:t>
      </w:r>
    </w:p>
    <w:p w:rsidR="00E32BF5" w:rsidRDefault="00E32BF5" w:rsidP="00E32BF5">
      <w:pPr>
        <w:pStyle w:val="BRNormal11pt0"/>
      </w:pPr>
      <w:r>
        <w:t xml:space="preserve">Few other historical references to the Springsure springs were found. There is a reference to a spring on Crystalbrook in the Chesterton Range north of Mitchell in the </w:t>
      </w:r>
      <w:r w:rsidRPr="009C7C6E">
        <w:rPr>
          <w:i/>
        </w:rPr>
        <w:t xml:space="preserve">Queensland Government Mining Journal </w:t>
      </w:r>
      <w:r>
        <w:t xml:space="preserve">in 1918. Government geologist Lionel C Ball described the spring as approximately 100 metres in maximum diameter rising three metres above a black soil flat. If this is correct, the mound has shrunk considerably since then. In 1999, the mound was described as just 30 metres long and 0.4 metres high. According to </w:t>
      </w:r>
      <w:r>
        <w:rPr>
          <w:noProof/>
        </w:rPr>
        <w:t>Ball (1918),</w:t>
      </w:r>
      <w:r>
        <w:t xml:space="preserve"> the substance of the mound was an extremely fine black mud and bright ‘sulphur yellow’ lichen was growing on the surface. When dry, the material could be easily ignited. Before taking over the property, the manager claimed that the mound had been on fire ‘during a period of eighteen months’. The daily flow of the spring did not exceed 90 800 litres per day. The water was described as being quite clear, odourless and free from gas bubbles, although it had a slightly ‘astringent’ taste and a faint small of sulphur dioxide could be detected downwind. Locally it was regarded as poisonous, highly corrosive and avoided by stock, though ‘birds were observed by us drinking it’. </w:t>
      </w:r>
      <w:r>
        <w:rPr>
          <w:noProof/>
        </w:rPr>
        <w:t>Jensen (1926)</w:t>
      </w:r>
      <w:r>
        <w:t xml:space="preserve"> also noted the presence of ‘sulphur springs’ on Crystalbrook.</w:t>
      </w:r>
    </w:p>
    <w:p w:rsidR="00E32BF5" w:rsidRPr="00A70DEE" w:rsidRDefault="00E32BF5" w:rsidP="00E32BF5">
      <w:pPr>
        <w:pStyle w:val="Heading2"/>
      </w:pPr>
      <w:bookmarkStart w:id="505" w:name="_Toc380228962"/>
      <w:bookmarkStart w:id="506" w:name="_Toc386640360"/>
      <w:bookmarkStart w:id="507" w:name="_Toc391642434"/>
      <w:bookmarkStart w:id="508" w:name="_Toc398544326"/>
      <w:r>
        <w:t>Project s</w:t>
      </w:r>
      <w:r w:rsidRPr="00A70DEE">
        <w:t>urveys</w:t>
      </w:r>
      <w:r>
        <w:t xml:space="preserve"> and reassessment of spring status</w:t>
      </w:r>
      <w:bookmarkEnd w:id="505"/>
      <w:bookmarkEnd w:id="506"/>
      <w:bookmarkEnd w:id="507"/>
      <w:bookmarkEnd w:id="508"/>
    </w:p>
    <w:p w:rsidR="00E32BF5" w:rsidRDefault="00E32BF5" w:rsidP="00E32BF5">
      <w:pPr>
        <w:pStyle w:val="BRNormal11pt0"/>
      </w:pPr>
      <w:r>
        <w:t>This project targeted</w:t>
      </w:r>
      <w:r w:rsidRPr="00A70DEE">
        <w:t xml:space="preserve"> springs within the Springsure </w:t>
      </w:r>
      <w:r>
        <w:t>supergroup that</w:t>
      </w:r>
      <w:r w:rsidRPr="00A70DEE">
        <w:t xml:space="preserve"> </w:t>
      </w:r>
      <w:r>
        <w:t>were identified as having potentially</w:t>
      </w:r>
      <w:r w:rsidRPr="00A70DEE">
        <w:t xml:space="preserve"> high </w:t>
      </w:r>
      <w:r w:rsidRPr="002E4E87">
        <w:t>biological values, low to medium elevation in the landscape, proximity to petroleum tenure, a</w:t>
      </w:r>
      <w:r>
        <w:t>nd relatively easy access</w:t>
      </w:r>
      <w:r w:rsidRPr="002E4E87">
        <w:t xml:space="preserve"> and good return for effort. We visited an additional seven springs</w:t>
      </w:r>
      <w:r>
        <w:t xml:space="preserve"> meeting these criteria in the Expedition Range and Blackdown Tableland areas between Taroom and Blackwater in September 2012. </w:t>
      </w:r>
    </w:p>
    <w:p w:rsidR="00E32BF5" w:rsidRDefault="00E32BF5" w:rsidP="00E32BF5">
      <w:pPr>
        <w:pStyle w:val="BRNormal11pt0"/>
      </w:pPr>
      <w:r>
        <w:t>In the Expedition Tableland, Turtle Creek spring on Coorada (</w:t>
      </w:r>
      <w:r w:rsidR="00C94B6F">
        <w:t>Figure 7 a</w:t>
      </w:r>
      <w:r>
        <w:t>) and Bracklyn Spring on Stonecroft are permanent springs emanating from creek beds, the latter in a steep gorge near the head of Roundstone Creek. They run Turtle and Roundstone creeks, respectively, for several kilometres. An almost-permanent spring on Spring Creek was surveyed (</w:t>
      </w:r>
      <w:r w:rsidR="00C94B6F">
        <w:t xml:space="preserve">Figure 7 </w:t>
      </w:r>
      <w:r>
        <w:t xml:space="preserve">b); however, it went dry during the drought in 2009. All other springs on Glen Elgin, including those documented along Stockyard, Peach and Black Gin </w:t>
      </w:r>
      <w:proofErr w:type="gramStart"/>
      <w:r>
        <w:t>creeks,</w:t>
      </w:r>
      <w:proofErr w:type="gramEnd"/>
      <w:r>
        <w:t xml:space="preserve"> also went dry in 2009. Many of the springs are dynamic and appea</w:t>
      </w:r>
      <w:r w:rsidRPr="001E6E1A">
        <w:t>r in different sections of the creeks in different seasons.</w:t>
      </w:r>
    </w:p>
    <w:p w:rsidR="00E32BF5" w:rsidRPr="002E4E87" w:rsidRDefault="00E32BF5" w:rsidP="00E32BF5">
      <w:pPr>
        <w:pStyle w:val="BRNormal11pt0"/>
      </w:pPr>
      <w:r>
        <w:t xml:space="preserve">Three springs on </w:t>
      </w:r>
      <w:r w:rsidRPr="002E4E87">
        <w:t xml:space="preserve">Blackdown </w:t>
      </w:r>
      <w:r>
        <w:t>Tableland were visited: Rainbow Falls (</w:t>
      </w:r>
      <w:r w:rsidR="00C94B6F">
        <w:t xml:space="preserve">Figure 7 </w:t>
      </w:r>
      <w:r>
        <w:t>c), Ballamoo Cliffs and Cleanskin Paddock (</w:t>
      </w:r>
      <w:r w:rsidR="00C94B6F">
        <w:t xml:space="preserve">Figure 7 </w:t>
      </w:r>
      <w:r>
        <w:t xml:space="preserve">d). At the two former sites, preceding wet seasons meant that water was gushing from many places along the creek lines, rendering it impossible to locate the permanent springs. Cleanskin Paddock spring, near the south-eastern boundary of Blackdown Tableland National Park, has one of two inland populations of the </w:t>
      </w:r>
      <w:r w:rsidRPr="00C81739">
        <w:t>endangered</w:t>
      </w:r>
      <w:r>
        <w:t xml:space="preserve"> swamp orchid </w:t>
      </w:r>
      <w:r>
        <w:rPr>
          <w:i/>
        </w:rPr>
        <w:t>Phaius australis</w:t>
      </w:r>
      <w:r>
        <w:t xml:space="preserve">, as discussed in Section 2.4. </w:t>
      </w:r>
    </w:p>
    <w:p w:rsidR="00E32BF5" w:rsidRPr="002E4E87" w:rsidRDefault="00E32BF5" w:rsidP="00E32BF5">
      <w:pPr>
        <w:pStyle w:val="BRNormal11pt0"/>
      </w:pPr>
      <w:r>
        <w:t xml:space="preserve">Most of the remaining unvisited springs in the Springsure supergroup are not regarded as high priorities for survey, because they are high in the landscape and are probably not discharging under </w:t>
      </w:r>
      <w:r w:rsidRPr="001E6E1A">
        <w:t>artesian pressure (</w:t>
      </w:r>
      <w:r>
        <w:t>t</w:t>
      </w:r>
      <w:r w:rsidRPr="001E6E1A">
        <w:t xml:space="preserve">ype A and B springs, as well as non-GAB </w:t>
      </w:r>
      <w:r>
        <w:t>t</w:t>
      </w:r>
      <w:r w:rsidRPr="001E6E1A">
        <w:t>ype</w:t>
      </w:r>
      <w:r>
        <w:t>s</w:t>
      </w:r>
      <w:r w:rsidRPr="001E6E1A">
        <w:t xml:space="preserve"> L–M in the </w:t>
      </w:r>
      <w:r>
        <w:t>h</w:t>
      </w:r>
      <w:r w:rsidRPr="001E6E1A">
        <w:t xml:space="preserve">ydrogeological report). Thus, they are unlikely to be affected by coal seam gas activities (Figure 8; also see supporting spreadsheet, Appendix </w:t>
      </w:r>
      <w:r>
        <w:t>C</w:t>
      </w:r>
      <w:r w:rsidRPr="001E6E1A">
        <w:t>).</w:t>
      </w:r>
    </w:p>
    <w:p w:rsidR="00E32BF5" w:rsidRPr="008207BD" w:rsidRDefault="00B67E72" w:rsidP="00E32BF5">
      <w:pPr>
        <w:spacing w:after="120" w:line="288" w:lineRule="auto"/>
        <w:jc w:val="both"/>
      </w:pPr>
      <w:r w:rsidRPr="00B67E72">
        <w:rPr>
          <w:noProof/>
        </w:rPr>
        <w:pict>
          <v:shapetype id="_x0000_t202" coordsize="21600,21600" o:spt="202" path="m,l,21600r21600,l21600,xe">
            <v:stroke joinstyle="miter"/>
            <v:path gradientshapeok="t" o:connecttype="rect"/>
          </v:shapetype>
          <v:shape id="Text Box 4" o:spid="_x0000_s1032" type="#_x0000_t202" style="position:absolute;left:0;text-align:left;margin-left:204pt;margin-top:132.7pt;width:30pt;height:23.2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" filled="f" stroked="f">
            <v:textbox>
              <w:txbxContent>
                <w:p w:rsidR="00BA6335" w:rsidRPr="000050DA" w:rsidRDefault="00BA6335" w:rsidP="00E32BF5">
                  <w:pPr>
                    <w:rPr>
                      <w:b/>
                      <w:color w:val="FFFFFF"/>
                    </w:rPr>
                  </w:pPr>
                  <w:r w:rsidRPr="000050DA">
                    <w:rPr>
                      <w:b/>
                      <w:color w:val="FFFFFF"/>
                    </w:rPr>
                    <w:t>(b)</w:t>
                  </w:r>
                </w:p>
              </w:txbxContent>
            </v:textbox>
          </v:shape>
        </w:pict>
      </w:r>
      <w:r w:rsidRPr="00B67E72">
        <w:rPr>
          <w:noProof/>
        </w:rPr>
        <w:pict>
          <v:shape id="Text Box 3" o:spid="_x0000_s1031" type="#_x0000_t202" style="position:absolute;left:0;text-align:left;margin-left:-5.25pt;margin-top:132.85pt;width:29.25pt;height:23.2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" filled="f" stroked="f">
            <v:textbox>
              <w:txbxContent>
                <w:p w:rsidR="00BA6335" w:rsidRPr="000050DA" w:rsidRDefault="00BA6335" w:rsidP="00E32BF5">
                  <w:pPr>
                    <w:rPr>
                      <w:b/>
                      <w:color w:val="FFFFFF"/>
                    </w:rPr>
                  </w:pPr>
                  <w:r w:rsidRPr="000050DA">
                    <w:rPr>
                      <w:b/>
                      <w:color w:val="FFFFFF"/>
                    </w:rPr>
                    <w:t>(a)</w:t>
                  </w:r>
                </w:p>
              </w:txbxContent>
            </v:textbox>
          </v:shape>
        </w:pict>
      </w:r>
      <w:r w:rsidR="00E32BF5">
        <w:rPr>
          <w:noProof/>
          <w:lang w:val="en-AU" w:eastAsia="en-AU"/>
        </w:rPr>
        <w:drawing>
          <wp:inline distT="0" distB="0" distL="0" distR="0">
            <wp:extent cx="2590800" cy="1943100"/>
            <wp:effectExtent l="0" t="0" r="0" b="0"/>
            <wp:docPr id="16" name="Picture 126" descr="P905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9050003"/>
                    <pic:cNvPicPr>
                      <a:picLocks noChangeAspect="1" noChangeArrowheads="1"/>
                    </pic:cNvPicPr>
                  </pic:nvPicPr>
                  <pic:blipFill>
                    <a:blip r:embed="rId2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E32BF5">
        <w:t xml:space="preserve"> </w:t>
      </w:r>
      <w:r w:rsidR="00E32BF5">
        <w:rPr>
          <w:noProof/>
          <w:lang w:val="en-AU" w:eastAsia="en-AU"/>
        </w:rPr>
        <w:drawing>
          <wp:inline distT="0" distB="0" distL="0" distR="0">
            <wp:extent cx="2590800" cy="1943100"/>
            <wp:effectExtent l="0" t="0" r="0" b="0"/>
            <wp:docPr id="17" name="Picture 125" descr="P906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9060038"/>
                    <pic:cNvPicPr>
                      <a:picLocks noChangeAspect="1" noChangeArrowheads="1"/>
                    </pic:cNvPicPr>
                  </pic:nvPicPr>
                  <pic:blipFill>
                    <a:blip r:embed="rId2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E32BF5" w:rsidRDefault="00B67E72" w:rsidP="00E32BF5">
      <w:pPr>
        <w:spacing w:after="120" w:line="288" w:lineRule="auto"/>
        <w:jc w:val="both"/>
        <w:rPr>
          <w:i/>
        </w:rPr>
      </w:pPr>
      <w:r w:rsidRPr="00B67E72">
        <w:rPr>
          <w:noProof/>
        </w:rPr>
        <w:pict>
          <v:shape id="Text Box 6" o:spid="_x0000_s1030" type="#_x0000_t202" style="position:absolute;left:0;text-align:left;margin-left:204pt;margin-top:133.5pt;width:30pt;height:23.2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" filled="f" stroked="f">
            <v:textbox>
              <w:txbxContent>
                <w:p w:rsidR="00BA6335" w:rsidRPr="000050DA" w:rsidRDefault="00BA6335" w:rsidP="00E32BF5">
                  <w:pPr>
                    <w:rPr>
                      <w:b/>
                      <w:color w:val="FFFFFF"/>
                    </w:rPr>
                  </w:pPr>
                  <w:r w:rsidRPr="000050DA">
                    <w:rPr>
                      <w:b/>
                      <w:color w:val="FFFFFF"/>
                    </w:rPr>
                    <w:t>(d)</w:t>
                  </w:r>
                </w:p>
              </w:txbxContent>
            </v:textbox>
          </v:shape>
        </w:pict>
      </w:r>
      <w:r w:rsidRPr="00B67E72">
        <w:rPr>
          <w:noProof/>
        </w:rPr>
        <w:pict>
          <v:shape id="Text Box 5" o:spid="_x0000_s1029" type="#_x0000_t202" style="position:absolute;left:0;text-align:left;margin-left:-2.25pt;margin-top:133.5pt;width:29.25pt;height:23.2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Jd1uAIAAME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" filled="f" stroked="f">
            <v:textbox>
              <w:txbxContent>
                <w:p w:rsidR="00BA6335" w:rsidRPr="00302AE3" w:rsidRDefault="00BA6335" w:rsidP="00E32BF5">
                  <w:pPr>
                    <w:rPr>
                      <w:b/>
                    </w:rPr>
                  </w:pPr>
                  <w:r w:rsidRPr="000050DA">
                    <w:rPr>
                      <w:b/>
                      <w:color w:val="FFFFFF"/>
                    </w:rPr>
                    <w:t>(c)</w:t>
                  </w:r>
                </w:p>
              </w:txbxContent>
            </v:textbox>
          </v:shape>
        </w:pict>
      </w:r>
      <w:r w:rsidR="00E32BF5">
        <w:rPr>
          <w:i/>
          <w:noProof/>
          <w:lang w:val="en-AU" w:eastAsia="en-AU"/>
        </w:rPr>
        <w:drawing>
          <wp:inline distT="0" distB="0" distL="0" distR="0">
            <wp:extent cx="2590800" cy="1943100"/>
            <wp:effectExtent l="0" t="0" r="0" b="0"/>
            <wp:docPr id="18" name="Picture 124" descr="P908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9080090"/>
                    <pic:cNvPicPr>
                      <a:picLocks noChangeAspect="1" noChangeArrowheads="1"/>
                    </pic:cNvPicPr>
                  </pic:nvPicPr>
                  <pic:blipFill>
                    <a:blip r:embed="rId2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E32BF5">
        <w:rPr>
          <w:i/>
        </w:rPr>
        <w:t xml:space="preserve"> </w:t>
      </w:r>
      <w:r w:rsidR="00E32BF5">
        <w:rPr>
          <w:i/>
          <w:noProof/>
          <w:lang w:val="en-AU" w:eastAsia="en-AU"/>
        </w:rPr>
        <w:drawing>
          <wp:inline distT="0" distB="0" distL="0" distR="0">
            <wp:extent cx="2590800" cy="1943100"/>
            <wp:effectExtent l="0" t="0" r="0" b="0"/>
            <wp:docPr id="19" name="Picture 123" descr="P9100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9100127"/>
                    <pic:cNvPicPr>
                      <a:picLocks noChangeAspect="1" noChangeArrowheads="1"/>
                    </pic:cNvPicPr>
                  </pic:nvPicPr>
                  <pic:blipFill>
                    <a:blip r:embed="rId2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E32BF5" w:rsidRPr="00302AE3" w:rsidRDefault="00E32BF5" w:rsidP="00E76FE2">
      <w:pPr>
        <w:pStyle w:val="BRcaption"/>
      </w:pPr>
      <w:bookmarkStart w:id="509" w:name="_Ref358370689"/>
      <w:r>
        <w:t xml:space="preserve">Figure </w:t>
      </w:r>
      <w:bookmarkEnd w:id="509"/>
      <w:r w:rsidR="00B67E72">
        <w:fldChar w:fldCharType="begin"/>
      </w:r>
      <w:r>
        <w:instrText xml:space="preserve"> SEQ Figure \* ARABIC </w:instrText>
      </w:r>
      <w:r w:rsidR="00B67E72">
        <w:fldChar w:fldCharType="separate"/>
      </w:r>
      <w:r w:rsidR="000F55FD">
        <w:rPr>
          <w:noProof/>
        </w:rPr>
        <w:t>7</w:t>
      </w:r>
      <w:r w:rsidR="00B67E72">
        <w:rPr>
          <w:noProof/>
        </w:rPr>
        <w:fldChar w:fldCharType="end"/>
      </w:r>
      <w:r>
        <w:t xml:space="preserve"> (a) Source of the permanent Turtle Creek spring on Coorada, (b) Spring Creek spring, the most permanent spring on Glen Elgin, (c) Jeremy Drimer and Carlin Burns near the source of Rainbow Falls; however, the amount of water flowing down these creeks in September 2012 made it difficult to locate the permanent springs, and (d) Cleanskin Paddock </w:t>
      </w:r>
      <w:r w:rsidRPr="00E76FE2">
        <w:t>spring</w:t>
      </w:r>
      <w:r>
        <w:t xml:space="preserve">, a one-hectare swampy area dominated by ferns and sedges, and supporting a highly disjunct population of </w:t>
      </w:r>
      <w:r>
        <w:rPr>
          <w:i/>
        </w:rPr>
        <w:t>Phaius australis</w:t>
      </w:r>
      <w:r>
        <w:t>.</w:t>
      </w:r>
    </w:p>
    <w:p w:rsidR="00E32BF5" w:rsidRDefault="00B67E72" w:rsidP="00E32BF5">
      <w:pPr>
        <w:ind w:left="-360"/>
        <w:jc w:val="center"/>
      </w:pPr>
      <w:r>
        <w:rPr>
          <w:noProof/>
          <w:lang w:val="en-AU" w:eastAsia="en-AU"/>
        </w:rPr>
        <w:pict>
          <v:rect id="_x0000_s1103" style="position:absolute;left:0;text-align:left;margin-left:201.85pt;margin-top:533.85pt;width:52.75pt;height:55.8pt;z-index:251780096" stroked="f"/>
        </w:pict>
      </w:r>
      <w:r w:rsidR="00E32BF5">
        <w:rPr>
          <w:noProof/>
          <w:lang w:val="en-AU" w:eastAsia="en-AU"/>
        </w:rPr>
        <w:drawing>
          <wp:inline distT="0" distB="0" distL="0" distR="0">
            <wp:extent cx="5468513" cy="7745506"/>
            <wp:effectExtent l="0" t="0" r="0" b="0"/>
            <wp:docPr id="20" name="Picture 122" descr="Springsure_n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Springsure_nvs"/>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73" t="3064" r="2351" b="3448"/>
                    <a:stretch>
                      <a:fillRect/>
                    </a:stretch>
                  </pic:blipFill>
                  <pic:spPr bwMode="auto">
                    <a:xfrm>
                      <a:off x="0" y="0"/>
                      <a:ext cx="5488945" cy="7774446"/>
                    </a:xfrm>
                    <a:prstGeom prst="rect">
                      <a:avLst/>
                    </a:prstGeom>
                    <a:noFill/>
                    <a:ln>
                      <a:noFill/>
                    </a:ln>
                  </pic:spPr>
                </pic:pic>
              </a:graphicData>
            </a:graphic>
          </wp:inline>
        </w:drawing>
      </w:r>
    </w:p>
    <w:p w:rsidR="00F65970" w:rsidRDefault="00E32BF5">
      <w:pPr>
        <w:pStyle w:val="BelowTableFigureText9pt"/>
      </w:pPr>
      <w:bookmarkStart w:id="510" w:name="_Ref358370741"/>
      <w:r>
        <w:t xml:space="preserve">GAB = Great Artesian </w:t>
      </w:r>
      <w:r w:rsidRPr="00E76FE2">
        <w:t>Basin</w:t>
      </w:r>
      <w:r>
        <w:t>.</w:t>
      </w:r>
    </w:p>
    <w:p w:rsidR="00E32BF5" w:rsidRPr="00792A6F" w:rsidRDefault="00E32BF5" w:rsidP="00E32BF5">
      <w:pPr>
        <w:pStyle w:val="BRcaption"/>
      </w:pPr>
      <w:r>
        <w:t xml:space="preserve">Figure </w:t>
      </w:r>
      <w:bookmarkEnd w:id="510"/>
      <w:r w:rsidR="00B67E72">
        <w:fldChar w:fldCharType="begin"/>
      </w:r>
      <w:r>
        <w:instrText xml:space="preserve"> SEQ Figure \* ARABIC </w:instrText>
      </w:r>
      <w:r w:rsidR="00B67E72">
        <w:fldChar w:fldCharType="separate"/>
      </w:r>
      <w:r w:rsidR="000F55FD">
        <w:rPr>
          <w:noProof/>
        </w:rPr>
        <w:t>8</w:t>
      </w:r>
      <w:r w:rsidR="00B67E72">
        <w:rPr>
          <w:noProof/>
        </w:rPr>
        <w:fldChar w:fldCharType="end"/>
      </w:r>
      <w:r>
        <w:t xml:space="preserve"> Map showing visited and unvisited springs in Springsure supergroup. Most unvisited springs are high in the landscape and not likely to be affected by coal seam gas activities.</w:t>
      </w:r>
    </w:p>
    <w:p w:rsidR="00E32BF5" w:rsidRPr="00A70DEE" w:rsidRDefault="00E32BF5" w:rsidP="00E32BF5">
      <w:pPr>
        <w:pStyle w:val="Heading2"/>
      </w:pPr>
      <w:bookmarkStart w:id="511" w:name="_Toc380228963"/>
      <w:bookmarkStart w:id="512" w:name="_Toc386640361"/>
      <w:bookmarkStart w:id="513" w:name="_Toc391642435"/>
      <w:bookmarkStart w:id="514" w:name="_Toc398544327"/>
      <w:r w:rsidRPr="00A70DEE">
        <w:t xml:space="preserve">Cultural </w:t>
      </w:r>
      <w:r>
        <w:t>history</w:t>
      </w:r>
      <w:bookmarkEnd w:id="511"/>
      <w:bookmarkEnd w:id="512"/>
      <w:bookmarkEnd w:id="513"/>
      <w:bookmarkEnd w:id="514"/>
    </w:p>
    <w:p w:rsidR="00E32BF5" w:rsidRDefault="00E32BF5" w:rsidP="00E32BF5">
      <w:pPr>
        <w:pStyle w:val="BRNormal11pt0"/>
      </w:pPr>
      <w:r>
        <w:t>The mountain ranges within which the Springsure springs lie have a long and rich Aboriginal history, as evidenced by the many</w:t>
      </w:r>
      <w:r w:rsidRPr="00A70DEE">
        <w:t xml:space="preserve"> habitation, burial and rock art </w:t>
      </w:r>
      <w:r>
        <w:t xml:space="preserve">sites </w:t>
      </w:r>
      <w:r>
        <w:rPr>
          <w:noProof/>
        </w:rPr>
        <w:t>(Mulvaney &amp; Joyce 1965; Godwin 2001)</w:t>
      </w:r>
      <w:r>
        <w:t>. Numerous rock art shelters, including on Carnarvon National Park, Mt Moffatt and Dooloogarah, occur near recharge springs, which would have provided vital water during dry times. During this project, rock art sites were documented on an overhang along Roundstone Creek downstream of the spring vent and above Rockland Spring (unvisited) on Blackdown Tableland.</w:t>
      </w:r>
    </w:p>
    <w:p w:rsidR="00E32BF5" w:rsidRDefault="00E32BF5" w:rsidP="00E32BF5">
      <w:pPr>
        <w:pStyle w:val="BRNormal11pt0"/>
      </w:pPr>
      <w:r>
        <w:t>Early pastoral settlement was not intimately tied to the Springsure springs, as it was in more arid areas</w:t>
      </w:r>
      <w:r w:rsidRPr="001E6E1A">
        <w:t>.</w:t>
      </w:r>
      <w:r>
        <w:t xml:space="preserve"> Nevertheless, most springs in more accessible areas were, and in many cases continue to be, used as stock water. Many have been excavated or piped, and yards have been built adjacent to some springs. A small number of springs, including one on Carnarvon Station, are known to have </w:t>
      </w:r>
      <w:r w:rsidRPr="00166601">
        <w:t>su</w:t>
      </w:r>
      <w:r>
        <w:t>pplied Chinaman’s gardens in the early days of pastoral settlement.</w:t>
      </w:r>
    </w:p>
    <w:p w:rsidR="00E32BF5" w:rsidRPr="00ED663A" w:rsidRDefault="00E32BF5" w:rsidP="00E32BF5">
      <w:pPr>
        <w:pStyle w:val="Heading2"/>
      </w:pPr>
      <w:bookmarkStart w:id="515" w:name="_Toc380228964"/>
      <w:bookmarkStart w:id="516" w:name="_Toc386640362"/>
      <w:bookmarkStart w:id="517" w:name="_Toc391642436"/>
      <w:bookmarkStart w:id="518" w:name="_Toc398544328"/>
      <w:r>
        <w:t>Biological v</w:t>
      </w:r>
      <w:r w:rsidRPr="00ED663A">
        <w:t>alues</w:t>
      </w:r>
      <w:bookmarkEnd w:id="515"/>
      <w:bookmarkEnd w:id="516"/>
      <w:bookmarkEnd w:id="517"/>
      <w:bookmarkEnd w:id="518"/>
    </w:p>
    <w:p w:rsidR="00E32BF5" w:rsidRDefault="00E32BF5" w:rsidP="00E32BF5">
      <w:pPr>
        <w:pStyle w:val="BRNormal11pt0"/>
      </w:pPr>
      <w:r w:rsidRPr="0086568F">
        <w:t xml:space="preserve">Discharge springs of the Springsure supergroup contain populations of two spring endemics, </w:t>
      </w:r>
      <w:r w:rsidRPr="00F22CDB">
        <w:rPr>
          <w:i/>
        </w:rPr>
        <w:t>Eriocaulon carsonii</w:t>
      </w:r>
      <w:r w:rsidRPr="0086568F">
        <w:t xml:space="preserve"> (recorded from 15 spring wetlands) and </w:t>
      </w:r>
      <w:r w:rsidRPr="00F22CDB">
        <w:rPr>
          <w:i/>
        </w:rPr>
        <w:t>Myriophyllum artesium</w:t>
      </w:r>
      <w:r w:rsidRPr="0086568F">
        <w:t xml:space="preserve"> (recorded from</w:t>
      </w:r>
      <w:r>
        <w:t xml:space="preserve"> 5 spring wetlands)</w:t>
      </w:r>
      <w:r w:rsidRPr="0086568F">
        <w:t xml:space="preserve">. An undescribed </w:t>
      </w:r>
      <w:r w:rsidRPr="00031E66">
        <w:rPr>
          <w:i/>
        </w:rPr>
        <w:t>Dimeria</w:t>
      </w:r>
      <w:r w:rsidRPr="0086568F">
        <w:t xml:space="preserve"> species is recorded only from one recharge spring in Salvator Rosa National Park. </w:t>
      </w:r>
      <w:bookmarkStart w:id="519" w:name="_Toc320710172"/>
      <w:bookmarkStart w:id="520" w:name="_Toc312316423"/>
      <w:bookmarkStart w:id="521" w:name="_Toc311616620"/>
      <w:r w:rsidRPr="0086568F">
        <w:t>The boggomoss snail (</w:t>
      </w:r>
      <w:r w:rsidRPr="00BB4EF1">
        <w:rPr>
          <w:i/>
        </w:rPr>
        <w:t>Adclarkia dawsonensis</w:t>
      </w:r>
      <w:r w:rsidRPr="0086568F">
        <w:t xml:space="preserve">) is listed as Critically Endangered under the </w:t>
      </w:r>
      <w:r w:rsidRPr="009C6777">
        <w:rPr>
          <w:i/>
        </w:rPr>
        <w:t>Environment Protection and Biodiversity Conservation Act 1999</w:t>
      </w:r>
      <w:r>
        <w:t xml:space="preserve"> </w:t>
      </w:r>
      <w:r w:rsidRPr="003C3E51">
        <w:t>(</w:t>
      </w:r>
      <w:r w:rsidRPr="009C7C6E">
        <w:t>EPBC Act</w:t>
      </w:r>
      <w:r w:rsidRPr="003C3E51">
        <w:t>)</w:t>
      </w:r>
      <w:r w:rsidRPr="0086568F">
        <w:t xml:space="preserve"> and occurs adjacent to one ‘boggomoss’ spring, but is not an aquatic species (Stanisic </w:t>
      </w:r>
      <w:r>
        <w:t>pers. comm. 2011</w:t>
      </w:r>
      <w:r w:rsidRPr="0086568F">
        <w:t>).</w:t>
      </w:r>
      <w:bookmarkEnd w:id="519"/>
      <w:bookmarkEnd w:id="520"/>
      <w:bookmarkEnd w:id="521"/>
      <w:r w:rsidRPr="0086568F">
        <w:t xml:space="preserve"> The endemic hydrobiid snail </w:t>
      </w:r>
      <w:r w:rsidRPr="0071155B">
        <w:rPr>
          <w:i/>
        </w:rPr>
        <w:t>Jardinella carnarvonensis</w:t>
      </w:r>
      <w:r w:rsidRPr="0086568F">
        <w:t xml:space="preserve"> is widespread in the springs and associated perennial streams </w:t>
      </w:r>
      <w:r>
        <w:t>within Carnarvon Gorge</w:t>
      </w:r>
      <w:r w:rsidRPr="0086568F">
        <w:t>.</w:t>
      </w:r>
      <w:r>
        <w:t xml:space="preserve"> </w:t>
      </w:r>
      <w:r w:rsidRPr="0086568F">
        <w:t xml:space="preserve">In addition, 40 species are known to have isolated disjunct distributions at GAB springs (defined as being </w:t>
      </w:r>
      <w:r>
        <w:t xml:space="preserve">more than </w:t>
      </w:r>
      <w:r w:rsidRPr="0086568F">
        <w:t>250</w:t>
      </w:r>
      <w:r>
        <w:t> </w:t>
      </w:r>
      <w:r w:rsidRPr="0086568F">
        <w:t>k</w:t>
      </w:r>
      <w:r>
        <w:t>ilo</w:t>
      </w:r>
      <w:r w:rsidRPr="0086568F">
        <w:t>m</w:t>
      </w:r>
      <w:r>
        <w:t>etres</w:t>
      </w:r>
      <w:r w:rsidRPr="0086568F">
        <w:t xml:space="preserve"> from the near</w:t>
      </w:r>
      <w:r>
        <w:t xml:space="preserve">est nonspring record) </w:t>
      </w:r>
      <w:r>
        <w:rPr>
          <w:noProof/>
        </w:rPr>
        <w:t>(Fensham et al. 2012)</w:t>
      </w:r>
      <w:r w:rsidRPr="0086568F">
        <w:t xml:space="preserve">. </w:t>
      </w:r>
    </w:p>
    <w:p w:rsidR="00E32BF5" w:rsidRDefault="00E32BF5" w:rsidP="00E32BF5">
      <w:pPr>
        <w:pStyle w:val="BRNormal11pt0"/>
      </w:pPr>
      <w:r>
        <w:t>D</w:t>
      </w:r>
      <w:r w:rsidRPr="0086568F">
        <w:t xml:space="preserve">isjunct populations of the </w:t>
      </w:r>
      <w:r w:rsidRPr="00C81739">
        <w:t>e</w:t>
      </w:r>
      <w:r w:rsidRPr="003F70DC">
        <w:t>ndangered</w:t>
      </w:r>
      <w:r w:rsidRPr="0086568F">
        <w:t xml:space="preserve"> </w:t>
      </w:r>
      <w:r>
        <w:t xml:space="preserve">swamp </w:t>
      </w:r>
      <w:r w:rsidRPr="0086568F">
        <w:t xml:space="preserve">orchid </w:t>
      </w:r>
      <w:r w:rsidRPr="00031E66">
        <w:rPr>
          <w:i/>
        </w:rPr>
        <w:t>Phaius australis</w:t>
      </w:r>
      <w:r w:rsidRPr="0086568F">
        <w:t xml:space="preserve"> </w:t>
      </w:r>
      <w:r>
        <w:t xml:space="preserve">occur </w:t>
      </w:r>
      <w:r w:rsidRPr="0086568F">
        <w:t>at springs in Carnarvon Gorge and Blackdown Tableland National Park, while three other listed species are recorded fr</w:t>
      </w:r>
      <w:r>
        <w:t>om GAB recharge springs (Table 1</w:t>
      </w:r>
      <w:r w:rsidRPr="0086568F">
        <w:t xml:space="preserve">). </w:t>
      </w:r>
      <w:r>
        <w:t xml:space="preserve">The </w:t>
      </w:r>
      <w:r>
        <w:rPr>
          <w:i/>
        </w:rPr>
        <w:t xml:space="preserve">Phaius </w:t>
      </w:r>
      <w:r>
        <w:t xml:space="preserve">population surveyed at Blackdown for this project covered an area of 100 metres </w:t>
      </w:r>
      <w:r w:rsidRPr="004A34F7">
        <w:rPr>
          <w:rFonts w:ascii="MS Gothic" w:eastAsia="MS Gothic"/>
        </w:rPr>
        <w:t>×</w:t>
      </w:r>
      <w:r>
        <w:t xml:space="preserve"> 50 metres on a spongy seep adjacent to a running creek in a steep valley. It occurred patchily amongst </w:t>
      </w:r>
      <w:r w:rsidRPr="002D4858">
        <w:t xml:space="preserve">ferns and sedges with scattered shrubs and trees, including </w:t>
      </w:r>
      <w:r w:rsidRPr="002D4858">
        <w:rPr>
          <w:i/>
        </w:rPr>
        <w:t>Schoenoplectus mucronatus</w:t>
      </w:r>
      <w:r w:rsidRPr="002D4858">
        <w:t xml:space="preserve">, </w:t>
      </w:r>
      <w:r w:rsidRPr="002D4858">
        <w:rPr>
          <w:i/>
        </w:rPr>
        <w:t>Baumea rubiginosa, Cyperus lucidus, Lygodium microphyllum, Blechnum indicum, Pteridium esculentum, Melastoma malabathricum</w:t>
      </w:r>
      <w:r w:rsidRPr="002D4858">
        <w:t xml:space="preserve"> subsp.</w:t>
      </w:r>
      <w:r>
        <w:t xml:space="preserve"> </w:t>
      </w:r>
      <w:r w:rsidRPr="002D4858">
        <w:rPr>
          <w:i/>
        </w:rPr>
        <w:t>malabathricum</w:t>
      </w:r>
      <w:r w:rsidRPr="002D4858">
        <w:t xml:space="preserve">, </w:t>
      </w:r>
      <w:r w:rsidRPr="002D4858">
        <w:rPr>
          <w:i/>
        </w:rPr>
        <w:t xml:space="preserve">Sacciolepis indica </w:t>
      </w:r>
      <w:r w:rsidRPr="002D4858">
        <w:t xml:space="preserve">and </w:t>
      </w:r>
      <w:r w:rsidRPr="002D4858">
        <w:rPr>
          <w:i/>
        </w:rPr>
        <w:t>Viola betonicifolia</w:t>
      </w:r>
      <w:r w:rsidRPr="002D4858">
        <w:t xml:space="preserve"> subsp</w:t>
      </w:r>
      <w:r w:rsidRPr="002D4858">
        <w:rPr>
          <w:i/>
        </w:rPr>
        <w:t>. betonicifolia</w:t>
      </w:r>
      <w:r w:rsidRPr="002D4858">
        <w:t xml:space="preserve">. </w:t>
      </w:r>
      <w:r>
        <w:t>Total population size was estimated to be at least 500 plants.</w:t>
      </w:r>
      <w:r w:rsidRPr="002D4858">
        <w:t xml:space="preserve"> All were healthy and about to burst into</w:t>
      </w:r>
      <w:r>
        <w:t xml:space="preserve"> flower in September 2012 (</w:t>
      </w:r>
      <w:r w:rsidR="008253E6">
        <w:t>Figure 9</w:t>
      </w:r>
      <w:r w:rsidRPr="002D4858">
        <w:t>).</w:t>
      </w:r>
      <w:r>
        <w:t xml:space="preserve"> No other endemic, disjunct or listed species were recorded at springs surveyed for this project. </w:t>
      </w:r>
    </w:p>
    <w:p w:rsidR="00E9617F" w:rsidRDefault="00E9617F">
      <w:pPr>
        <w:autoSpaceDE/>
        <w:autoSpaceDN/>
        <w:rPr>
          <w:rFonts w:eastAsia="Times New Roman" w:cs="Times New Roman"/>
          <w:sz w:val="20"/>
          <w:szCs w:val="20"/>
          <w:lang w:val="en-GB" w:eastAsia="en-US"/>
        </w:rPr>
      </w:pPr>
      <w:bookmarkStart w:id="522" w:name="_Ref358370789"/>
      <w:r>
        <w:br w:type="page"/>
      </w:r>
    </w:p>
    <w:p w:rsidR="00E32BF5" w:rsidRPr="00A63C87" w:rsidRDefault="00E32BF5" w:rsidP="00E32BF5">
      <w:pPr>
        <w:pStyle w:val="BRcaption"/>
      </w:pPr>
      <w:r>
        <w:t xml:space="preserve">Table </w:t>
      </w:r>
      <w:r w:rsidR="00B67E72">
        <w:fldChar w:fldCharType="begin"/>
      </w:r>
      <w:r>
        <w:instrText xml:space="preserve"> SEQ Table \* ARABIC </w:instrText>
      </w:r>
      <w:r w:rsidR="00B67E72">
        <w:fldChar w:fldCharType="separate"/>
      </w:r>
      <w:r w:rsidR="000F55FD">
        <w:rPr>
          <w:noProof/>
        </w:rPr>
        <w:t>1</w:t>
      </w:r>
      <w:r w:rsidR="00B67E72">
        <w:rPr>
          <w:noProof/>
        </w:rPr>
        <w:fldChar w:fldCharType="end"/>
      </w:r>
      <w:bookmarkEnd w:id="522"/>
      <w:r>
        <w:t xml:space="preserve"> </w:t>
      </w:r>
      <w:proofErr w:type="gramStart"/>
      <w:r w:rsidRPr="00A63C87">
        <w:t>Spring</w:t>
      </w:r>
      <w:proofErr w:type="gramEnd"/>
      <w:r w:rsidRPr="00A63C87">
        <w:t xml:space="preserve"> endemic and listed species in the Springsure supergroup</w:t>
      </w:r>
      <w:r>
        <w:t xml:space="preserve">, </w:t>
      </w:r>
      <w:r w:rsidRPr="00A63C87">
        <w:t xml:space="preserve">under </w:t>
      </w:r>
      <w:r>
        <w:t xml:space="preserve">the </w:t>
      </w:r>
      <w:r w:rsidRPr="009C7C6E">
        <w:rPr>
          <w:i/>
        </w:rPr>
        <w:t>Environment Protection and Biodiversity Conservation Act</w:t>
      </w:r>
      <w:r>
        <w:rPr>
          <w:i/>
        </w:rPr>
        <w:t xml:space="preserve"> 1999</w:t>
      </w:r>
      <w:r>
        <w:t xml:space="preserve"> (Cwlth)</w:t>
      </w:r>
      <w:r w:rsidRPr="00A63C87">
        <w:t xml:space="preserve"> and </w:t>
      </w:r>
      <w:r>
        <w:t xml:space="preserve">the </w:t>
      </w:r>
      <w:r w:rsidRPr="009C7C6E">
        <w:rPr>
          <w:i/>
        </w:rPr>
        <w:t>Nature Conservation Act 1992</w:t>
      </w:r>
      <w:r>
        <w:t xml:space="preserve"> </w:t>
      </w:r>
      <w:r w:rsidRPr="00A63C87">
        <w:t>(Qld)</w:t>
      </w:r>
      <w:r>
        <w:t>.</w:t>
      </w:r>
    </w:p>
    <w:tbl>
      <w:tblPr>
        <w:tblStyle w:val="TableGrid"/>
        <w:tblW w:w="9294" w:type="dxa"/>
        <w:tblLook w:val="04A0"/>
      </w:tblPr>
      <w:tblGrid>
        <w:gridCol w:w="1573"/>
        <w:gridCol w:w="1543"/>
        <w:gridCol w:w="1545"/>
        <w:gridCol w:w="1544"/>
        <w:gridCol w:w="1544"/>
        <w:gridCol w:w="1545"/>
      </w:tblGrid>
      <w:tr w:rsidR="00E32BF5" w:rsidTr="00194114">
        <w:trPr>
          <w:tblHeader/>
        </w:trPr>
        <w:tc>
          <w:tcPr>
            <w:tcW w:w="1573" w:type="dxa"/>
            <w:shd w:val="clear" w:color="auto" w:fill="C6D9F1" w:themeFill="text2" w:themeFillTint="33"/>
          </w:tcPr>
          <w:p w:rsidR="00E32BF5" w:rsidRPr="000050DA" w:rsidRDefault="00E32BF5" w:rsidP="00E32BF5">
            <w:pPr>
              <w:pStyle w:val="Tableheading"/>
              <w:rPr>
                <w:i/>
              </w:rPr>
            </w:pPr>
            <w:r w:rsidRPr="000050DA">
              <w:t>Species</w:t>
            </w:r>
          </w:p>
        </w:tc>
        <w:tc>
          <w:tcPr>
            <w:tcW w:w="1543" w:type="dxa"/>
            <w:shd w:val="clear" w:color="auto" w:fill="C6D9F1" w:themeFill="text2" w:themeFillTint="33"/>
          </w:tcPr>
          <w:p w:rsidR="00E32BF5" w:rsidRPr="000050DA" w:rsidRDefault="00E32BF5" w:rsidP="00E32BF5">
            <w:pPr>
              <w:pStyle w:val="Tableheading"/>
            </w:pPr>
            <w:r>
              <w:t xml:space="preserve"> R/D</w:t>
            </w:r>
          </w:p>
        </w:tc>
        <w:tc>
          <w:tcPr>
            <w:tcW w:w="1545" w:type="dxa"/>
            <w:shd w:val="clear" w:color="auto" w:fill="C6D9F1" w:themeFill="text2" w:themeFillTint="33"/>
          </w:tcPr>
          <w:p w:rsidR="00E32BF5" w:rsidRPr="000050DA" w:rsidRDefault="00E32BF5" w:rsidP="00E32BF5">
            <w:pPr>
              <w:pStyle w:val="Tableheading"/>
            </w:pPr>
            <w:r w:rsidRPr="000050DA">
              <w:t>Spring</w:t>
            </w:r>
          </w:p>
          <w:p w:rsidR="00E32BF5" w:rsidRPr="000050DA" w:rsidRDefault="00E32BF5" w:rsidP="00E32BF5">
            <w:pPr>
              <w:pStyle w:val="Tableheading"/>
            </w:pPr>
            <w:proofErr w:type="gramStart"/>
            <w:r w:rsidRPr="000050DA">
              <w:t>endemic</w:t>
            </w:r>
            <w:proofErr w:type="gramEnd"/>
            <w:r w:rsidRPr="000050DA">
              <w:t>?</w:t>
            </w:r>
          </w:p>
        </w:tc>
        <w:tc>
          <w:tcPr>
            <w:tcW w:w="1544" w:type="dxa"/>
            <w:shd w:val="clear" w:color="auto" w:fill="C6D9F1" w:themeFill="text2" w:themeFillTint="33"/>
          </w:tcPr>
          <w:p w:rsidR="00E32BF5" w:rsidRPr="000050DA" w:rsidRDefault="00E32BF5" w:rsidP="00E32BF5">
            <w:pPr>
              <w:pStyle w:val="Tableheading"/>
            </w:pPr>
            <w:r w:rsidRPr="000050DA">
              <w:t>EPBC</w:t>
            </w:r>
          </w:p>
          <w:p w:rsidR="00E32BF5" w:rsidRPr="000050DA" w:rsidRDefault="00E32BF5" w:rsidP="00E32BF5">
            <w:pPr>
              <w:pStyle w:val="Tableheading"/>
            </w:pPr>
            <w:r w:rsidRPr="000050DA">
              <w:t>Act</w:t>
            </w:r>
          </w:p>
        </w:tc>
        <w:tc>
          <w:tcPr>
            <w:tcW w:w="1544" w:type="dxa"/>
            <w:shd w:val="clear" w:color="auto" w:fill="C6D9F1" w:themeFill="text2" w:themeFillTint="33"/>
          </w:tcPr>
          <w:p w:rsidR="00E32BF5" w:rsidRPr="000050DA" w:rsidRDefault="00E32BF5" w:rsidP="00E32BF5">
            <w:pPr>
              <w:pStyle w:val="Tableheading"/>
            </w:pPr>
            <w:r w:rsidRPr="000050DA">
              <w:t>NCA</w:t>
            </w:r>
          </w:p>
        </w:tc>
        <w:tc>
          <w:tcPr>
            <w:tcW w:w="1545" w:type="dxa"/>
            <w:shd w:val="clear" w:color="auto" w:fill="C6D9F1" w:themeFill="text2" w:themeFillTint="33"/>
          </w:tcPr>
          <w:p w:rsidR="00E32BF5" w:rsidRPr="000050DA" w:rsidRDefault="00E32BF5" w:rsidP="00E32BF5">
            <w:pPr>
              <w:pStyle w:val="Tableheading"/>
            </w:pPr>
            <w:r w:rsidRPr="000050DA">
              <w:t>Notes on occurrence in supergroup</w:t>
            </w:r>
          </w:p>
        </w:tc>
      </w:tr>
      <w:tr w:rsidR="008253E6" w:rsidTr="00C94B6F">
        <w:tc>
          <w:tcPr>
            <w:tcW w:w="9294" w:type="dxa"/>
            <w:gridSpan w:val="6"/>
          </w:tcPr>
          <w:p w:rsidR="008253E6" w:rsidRPr="000050DA" w:rsidRDefault="008253E6" w:rsidP="00226B6B">
            <w:pPr>
              <w:pStyle w:val="Tableheading"/>
            </w:pPr>
            <w:r w:rsidRPr="000050DA">
              <w:t>Plants</w:t>
            </w:r>
          </w:p>
        </w:tc>
      </w:tr>
      <w:tr w:rsidR="00E32BF5" w:rsidTr="00E32BF5">
        <w:tc>
          <w:tcPr>
            <w:tcW w:w="1573" w:type="dxa"/>
          </w:tcPr>
          <w:p w:rsidR="00E32BF5" w:rsidRPr="000050DA" w:rsidRDefault="00E32BF5" w:rsidP="00E32BF5">
            <w:pPr>
              <w:pStyle w:val="Tabletext"/>
              <w:rPr>
                <w:i/>
              </w:rPr>
            </w:pPr>
            <w:r w:rsidRPr="000050DA">
              <w:rPr>
                <w:i/>
              </w:rPr>
              <w:t>Eriocaulon carsonii</w:t>
            </w:r>
          </w:p>
        </w:tc>
        <w:tc>
          <w:tcPr>
            <w:tcW w:w="1543" w:type="dxa"/>
          </w:tcPr>
          <w:p w:rsidR="00E32BF5" w:rsidRPr="000050DA" w:rsidRDefault="00E32BF5" w:rsidP="00E32BF5">
            <w:pPr>
              <w:pStyle w:val="Tabletext"/>
            </w:pPr>
            <w:r w:rsidRPr="000050DA">
              <w:t>D</w:t>
            </w:r>
          </w:p>
        </w:tc>
        <w:tc>
          <w:tcPr>
            <w:tcW w:w="1545" w:type="dxa"/>
          </w:tcPr>
          <w:p w:rsidR="00E32BF5" w:rsidRPr="000050DA" w:rsidRDefault="00E32BF5" w:rsidP="00E32BF5">
            <w:pPr>
              <w:pStyle w:val="Tabletext"/>
            </w:pPr>
            <w:r>
              <w:t>Y</w:t>
            </w:r>
          </w:p>
        </w:tc>
        <w:tc>
          <w:tcPr>
            <w:tcW w:w="1544" w:type="dxa"/>
          </w:tcPr>
          <w:p w:rsidR="00E32BF5" w:rsidRPr="000050DA" w:rsidRDefault="00E32BF5" w:rsidP="00E32BF5">
            <w:pPr>
              <w:pStyle w:val="Tabletext"/>
            </w:pPr>
            <w:r w:rsidRPr="000050DA">
              <w:t>E</w:t>
            </w:r>
          </w:p>
        </w:tc>
        <w:tc>
          <w:tcPr>
            <w:tcW w:w="1544" w:type="dxa"/>
          </w:tcPr>
          <w:p w:rsidR="00E32BF5" w:rsidRPr="000050DA" w:rsidRDefault="00E32BF5" w:rsidP="00E32BF5">
            <w:pPr>
              <w:pStyle w:val="Tabletext"/>
            </w:pPr>
            <w:r w:rsidRPr="000050DA">
              <w:t>E</w:t>
            </w:r>
          </w:p>
        </w:tc>
        <w:tc>
          <w:tcPr>
            <w:tcW w:w="1545" w:type="dxa"/>
          </w:tcPr>
          <w:p w:rsidR="00E32BF5" w:rsidRPr="000050DA" w:rsidRDefault="00E32BF5" w:rsidP="00E32BF5">
            <w:pPr>
              <w:pStyle w:val="Tabletext"/>
            </w:pPr>
            <w:r w:rsidRPr="000050DA">
              <w:t>15 spring wetlands</w:t>
            </w:r>
          </w:p>
        </w:tc>
      </w:tr>
      <w:tr w:rsidR="00E32BF5" w:rsidTr="00E32BF5">
        <w:tc>
          <w:tcPr>
            <w:tcW w:w="1573" w:type="dxa"/>
          </w:tcPr>
          <w:p w:rsidR="00E32BF5" w:rsidRPr="000050DA" w:rsidRDefault="00E32BF5" w:rsidP="00E32BF5">
            <w:pPr>
              <w:pStyle w:val="Tabletext"/>
              <w:rPr>
                <w:i/>
              </w:rPr>
            </w:pPr>
            <w:r w:rsidRPr="000050DA">
              <w:rPr>
                <w:i/>
              </w:rPr>
              <w:t>Myriophyllum artesium</w:t>
            </w:r>
          </w:p>
        </w:tc>
        <w:tc>
          <w:tcPr>
            <w:tcW w:w="1543" w:type="dxa"/>
          </w:tcPr>
          <w:p w:rsidR="00E32BF5" w:rsidRPr="000050DA" w:rsidRDefault="00E32BF5" w:rsidP="00E32BF5">
            <w:pPr>
              <w:pStyle w:val="Tabletext"/>
            </w:pPr>
            <w:r w:rsidRPr="000050DA">
              <w:t>D</w:t>
            </w:r>
          </w:p>
        </w:tc>
        <w:tc>
          <w:tcPr>
            <w:tcW w:w="1545" w:type="dxa"/>
          </w:tcPr>
          <w:p w:rsidR="00E32BF5" w:rsidRPr="000050DA" w:rsidRDefault="00E32BF5" w:rsidP="00E32BF5">
            <w:pPr>
              <w:pStyle w:val="Tabletext"/>
            </w:pPr>
            <w:r>
              <w:t>Y</w:t>
            </w:r>
          </w:p>
        </w:tc>
        <w:tc>
          <w:tcPr>
            <w:tcW w:w="1544" w:type="dxa"/>
          </w:tcPr>
          <w:p w:rsidR="00E32BF5" w:rsidRPr="000050DA" w:rsidRDefault="00E32BF5" w:rsidP="00E32BF5">
            <w:pPr>
              <w:pStyle w:val="Tabletext"/>
            </w:pPr>
            <w:r>
              <w:t>–</w:t>
            </w:r>
          </w:p>
        </w:tc>
        <w:tc>
          <w:tcPr>
            <w:tcW w:w="1544" w:type="dxa"/>
          </w:tcPr>
          <w:p w:rsidR="00E32BF5" w:rsidRPr="000050DA" w:rsidRDefault="00E32BF5" w:rsidP="00E32BF5">
            <w:pPr>
              <w:pStyle w:val="Tabletext"/>
            </w:pPr>
            <w:r w:rsidRPr="000050DA">
              <w:t>E</w:t>
            </w:r>
          </w:p>
        </w:tc>
        <w:tc>
          <w:tcPr>
            <w:tcW w:w="1545" w:type="dxa"/>
          </w:tcPr>
          <w:p w:rsidR="00E32BF5" w:rsidRPr="000050DA" w:rsidRDefault="00E32BF5" w:rsidP="00E32BF5">
            <w:pPr>
              <w:pStyle w:val="Tabletext"/>
            </w:pPr>
            <w:r w:rsidRPr="000050DA">
              <w:t>5 spring wetlands</w:t>
            </w:r>
          </w:p>
        </w:tc>
      </w:tr>
      <w:tr w:rsidR="00E32BF5" w:rsidTr="00E32BF5">
        <w:tc>
          <w:tcPr>
            <w:tcW w:w="1573" w:type="dxa"/>
          </w:tcPr>
          <w:p w:rsidR="00E32BF5" w:rsidRPr="000050DA" w:rsidRDefault="00E32BF5" w:rsidP="00E32BF5">
            <w:pPr>
              <w:pStyle w:val="Tabletext"/>
              <w:rPr>
                <w:i/>
              </w:rPr>
            </w:pPr>
            <w:r w:rsidRPr="000050DA">
              <w:rPr>
                <w:i/>
              </w:rPr>
              <w:t>Phaius australis</w:t>
            </w:r>
          </w:p>
        </w:tc>
        <w:tc>
          <w:tcPr>
            <w:tcW w:w="1543" w:type="dxa"/>
          </w:tcPr>
          <w:p w:rsidR="00E32BF5" w:rsidRPr="000050DA" w:rsidRDefault="00E32BF5" w:rsidP="00E32BF5">
            <w:pPr>
              <w:pStyle w:val="Tabletext"/>
            </w:pPr>
            <w:r w:rsidRPr="000050DA">
              <w:t>R</w:t>
            </w:r>
          </w:p>
        </w:tc>
        <w:tc>
          <w:tcPr>
            <w:tcW w:w="1545" w:type="dxa"/>
          </w:tcPr>
          <w:p w:rsidR="00E32BF5" w:rsidRPr="000050DA" w:rsidRDefault="00E32BF5" w:rsidP="00E32BF5">
            <w:pPr>
              <w:pStyle w:val="Tabletext"/>
            </w:pPr>
            <w:r>
              <w:t>N</w:t>
            </w:r>
          </w:p>
        </w:tc>
        <w:tc>
          <w:tcPr>
            <w:tcW w:w="1544" w:type="dxa"/>
          </w:tcPr>
          <w:p w:rsidR="00E32BF5" w:rsidRPr="000050DA" w:rsidRDefault="00E32BF5" w:rsidP="00E32BF5">
            <w:pPr>
              <w:pStyle w:val="Tabletext"/>
            </w:pPr>
            <w:r w:rsidRPr="000050DA">
              <w:t>E</w:t>
            </w:r>
          </w:p>
        </w:tc>
        <w:tc>
          <w:tcPr>
            <w:tcW w:w="1544" w:type="dxa"/>
          </w:tcPr>
          <w:p w:rsidR="00E32BF5" w:rsidRPr="000050DA" w:rsidRDefault="00E32BF5" w:rsidP="00E32BF5">
            <w:pPr>
              <w:pStyle w:val="Tabletext"/>
            </w:pPr>
            <w:r w:rsidRPr="000050DA">
              <w:t>E</w:t>
            </w:r>
          </w:p>
        </w:tc>
        <w:tc>
          <w:tcPr>
            <w:tcW w:w="1545" w:type="dxa"/>
          </w:tcPr>
          <w:p w:rsidR="00E32BF5" w:rsidRPr="000050DA" w:rsidRDefault="00E32BF5" w:rsidP="00E32BF5">
            <w:pPr>
              <w:pStyle w:val="Tabletext"/>
            </w:pPr>
            <w:r w:rsidRPr="000050DA">
              <w:t>1 spring wetland</w:t>
            </w:r>
          </w:p>
        </w:tc>
      </w:tr>
      <w:tr w:rsidR="00E32BF5" w:rsidTr="00E32BF5">
        <w:tc>
          <w:tcPr>
            <w:tcW w:w="1573" w:type="dxa"/>
          </w:tcPr>
          <w:p w:rsidR="00E32BF5" w:rsidRPr="000050DA" w:rsidRDefault="00E32BF5" w:rsidP="00E32BF5">
            <w:pPr>
              <w:pStyle w:val="Tabletext"/>
            </w:pPr>
            <w:r w:rsidRPr="000050DA">
              <w:rPr>
                <w:i/>
              </w:rPr>
              <w:t>Arthraxon hispidus</w:t>
            </w:r>
          </w:p>
        </w:tc>
        <w:tc>
          <w:tcPr>
            <w:tcW w:w="1543" w:type="dxa"/>
          </w:tcPr>
          <w:p w:rsidR="00E32BF5" w:rsidRPr="000050DA" w:rsidRDefault="00E32BF5" w:rsidP="00E32BF5">
            <w:pPr>
              <w:pStyle w:val="Tabletext"/>
            </w:pPr>
            <w:r w:rsidRPr="000050DA">
              <w:t>R</w:t>
            </w:r>
          </w:p>
        </w:tc>
        <w:tc>
          <w:tcPr>
            <w:tcW w:w="1545" w:type="dxa"/>
          </w:tcPr>
          <w:p w:rsidR="00E32BF5" w:rsidRPr="000050DA" w:rsidRDefault="00E32BF5" w:rsidP="00E32BF5">
            <w:pPr>
              <w:pStyle w:val="Tabletext"/>
            </w:pPr>
            <w:r>
              <w:t>N</w:t>
            </w:r>
          </w:p>
        </w:tc>
        <w:tc>
          <w:tcPr>
            <w:tcW w:w="1544" w:type="dxa"/>
          </w:tcPr>
          <w:p w:rsidR="00E32BF5" w:rsidRPr="000050DA" w:rsidRDefault="00E32BF5" w:rsidP="00E32BF5">
            <w:pPr>
              <w:pStyle w:val="Tabletext"/>
            </w:pPr>
            <w:r w:rsidRPr="000050DA">
              <w:t>V</w:t>
            </w:r>
          </w:p>
        </w:tc>
        <w:tc>
          <w:tcPr>
            <w:tcW w:w="1544" w:type="dxa"/>
          </w:tcPr>
          <w:p w:rsidR="00E32BF5" w:rsidRPr="000050DA" w:rsidRDefault="00E32BF5" w:rsidP="00E32BF5">
            <w:pPr>
              <w:pStyle w:val="Tabletext"/>
            </w:pPr>
            <w:r w:rsidRPr="000050DA">
              <w:t>V</w:t>
            </w:r>
          </w:p>
        </w:tc>
        <w:tc>
          <w:tcPr>
            <w:tcW w:w="1545" w:type="dxa"/>
          </w:tcPr>
          <w:p w:rsidR="00E32BF5" w:rsidRPr="000050DA" w:rsidRDefault="00E32BF5" w:rsidP="00E32BF5">
            <w:pPr>
              <w:pStyle w:val="Tabletext"/>
            </w:pPr>
            <w:r w:rsidRPr="000050DA">
              <w:t>17 spring wetlands</w:t>
            </w:r>
          </w:p>
        </w:tc>
      </w:tr>
      <w:tr w:rsidR="00E32BF5" w:rsidTr="00E32BF5">
        <w:tc>
          <w:tcPr>
            <w:tcW w:w="1573" w:type="dxa"/>
          </w:tcPr>
          <w:p w:rsidR="00E32BF5" w:rsidRPr="000050DA" w:rsidRDefault="00E32BF5" w:rsidP="00E32BF5">
            <w:pPr>
              <w:pStyle w:val="Tabletext"/>
              <w:rPr>
                <w:i/>
              </w:rPr>
            </w:pPr>
            <w:r w:rsidRPr="000050DA">
              <w:rPr>
                <w:i/>
              </w:rPr>
              <w:t>Thelypteris confluens</w:t>
            </w:r>
          </w:p>
        </w:tc>
        <w:tc>
          <w:tcPr>
            <w:tcW w:w="1543" w:type="dxa"/>
          </w:tcPr>
          <w:p w:rsidR="00E32BF5" w:rsidRPr="000050DA" w:rsidRDefault="00E32BF5" w:rsidP="00E32BF5">
            <w:pPr>
              <w:pStyle w:val="Tabletext"/>
            </w:pPr>
            <w:r w:rsidRPr="000050DA">
              <w:t>R</w:t>
            </w:r>
          </w:p>
        </w:tc>
        <w:tc>
          <w:tcPr>
            <w:tcW w:w="1545" w:type="dxa"/>
          </w:tcPr>
          <w:p w:rsidR="00E32BF5" w:rsidRPr="000050DA" w:rsidRDefault="00E32BF5" w:rsidP="00E32BF5">
            <w:pPr>
              <w:pStyle w:val="Tabletext"/>
            </w:pPr>
            <w:r>
              <w:t>N</w:t>
            </w:r>
          </w:p>
        </w:tc>
        <w:tc>
          <w:tcPr>
            <w:tcW w:w="1544" w:type="dxa"/>
          </w:tcPr>
          <w:p w:rsidR="00E32BF5" w:rsidRPr="000050DA" w:rsidRDefault="00E32BF5" w:rsidP="00E32BF5">
            <w:pPr>
              <w:pStyle w:val="Tabletext"/>
            </w:pPr>
            <w:r>
              <w:t>–</w:t>
            </w:r>
          </w:p>
        </w:tc>
        <w:tc>
          <w:tcPr>
            <w:tcW w:w="1544" w:type="dxa"/>
          </w:tcPr>
          <w:p w:rsidR="00E32BF5" w:rsidRPr="000050DA" w:rsidRDefault="00E32BF5" w:rsidP="00E32BF5">
            <w:pPr>
              <w:pStyle w:val="Tabletext"/>
            </w:pPr>
            <w:r w:rsidRPr="000050DA">
              <w:t>V</w:t>
            </w:r>
          </w:p>
        </w:tc>
        <w:tc>
          <w:tcPr>
            <w:tcW w:w="1545" w:type="dxa"/>
          </w:tcPr>
          <w:p w:rsidR="00E32BF5" w:rsidRPr="000050DA" w:rsidRDefault="00E32BF5" w:rsidP="00E32BF5">
            <w:pPr>
              <w:pStyle w:val="Tabletext"/>
            </w:pPr>
            <w:r w:rsidRPr="000050DA">
              <w:t>2 spring wetlands</w:t>
            </w:r>
          </w:p>
        </w:tc>
      </w:tr>
      <w:tr w:rsidR="00E32BF5" w:rsidTr="00E32BF5">
        <w:tc>
          <w:tcPr>
            <w:tcW w:w="1573" w:type="dxa"/>
          </w:tcPr>
          <w:p w:rsidR="00E32BF5" w:rsidRPr="000050DA" w:rsidRDefault="00E32BF5" w:rsidP="00E32BF5">
            <w:pPr>
              <w:pStyle w:val="Tabletext"/>
              <w:rPr>
                <w:i/>
              </w:rPr>
            </w:pPr>
            <w:r w:rsidRPr="000050DA">
              <w:rPr>
                <w:i/>
              </w:rPr>
              <w:t>Livistona nitida</w:t>
            </w:r>
          </w:p>
        </w:tc>
        <w:tc>
          <w:tcPr>
            <w:tcW w:w="1543" w:type="dxa"/>
          </w:tcPr>
          <w:p w:rsidR="00E32BF5" w:rsidRPr="000050DA" w:rsidRDefault="00E32BF5" w:rsidP="00E32BF5">
            <w:pPr>
              <w:pStyle w:val="Tabletext"/>
            </w:pPr>
            <w:r w:rsidRPr="000050DA">
              <w:t>R</w:t>
            </w:r>
          </w:p>
        </w:tc>
        <w:tc>
          <w:tcPr>
            <w:tcW w:w="1545" w:type="dxa"/>
          </w:tcPr>
          <w:p w:rsidR="00E32BF5" w:rsidRPr="000050DA" w:rsidRDefault="00E32BF5" w:rsidP="00E32BF5">
            <w:pPr>
              <w:pStyle w:val="Tabletext"/>
            </w:pPr>
            <w:r>
              <w:t>N</w:t>
            </w:r>
          </w:p>
        </w:tc>
        <w:tc>
          <w:tcPr>
            <w:tcW w:w="1544" w:type="dxa"/>
          </w:tcPr>
          <w:p w:rsidR="00E32BF5" w:rsidRPr="000050DA" w:rsidRDefault="00E32BF5" w:rsidP="00E32BF5">
            <w:pPr>
              <w:pStyle w:val="Tabletext"/>
            </w:pPr>
            <w:r>
              <w:t>–</w:t>
            </w:r>
          </w:p>
        </w:tc>
        <w:tc>
          <w:tcPr>
            <w:tcW w:w="1544" w:type="dxa"/>
          </w:tcPr>
          <w:p w:rsidR="00E32BF5" w:rsidRPr="000050DA" w:rsidRDefault="00E32BF5" w:rsidP="00E32BF5">
            <w:pPr>
              <w:pStyle w:val="Tabletext"/>
            </w:pPr>
            <w:r w:rsidRPr="000050DA">
              <w:t>N</w:t>
            </w:r>
            <w:r>
              <w:t>T</w:t>
            </w:r>
          </w:p>
        </w:tc>
        <w:tc>
          <w:tcPr>
            <w:tcW w:w="1545" w:type="dxa"/>
          </w:tcPr>
          <w:p w:rsidR="00E32BF5" w:rsidRPr="000050DA" w:rsidRDefault="00E32BF5" w:rsidP="00E32BF5">
            <w:pPr>
              <w:pStyle w:val="Tabletext"/>
            </w:pPr>
            <w:r w:rsidRPr="000050DA">
              <w:t>7 spring wetlands</w:t>
            </w:r>
          </w:p>
        </w:tc>
      </w:tr>
      <w:tr w:rsidR="00E32BF5" w:rsidTr="00E32BF5">
        <w:tc>
          <w:tcPr>
            <w:tcW w:w="1573" w:type="dxa"/>
          </w:tcPr>
          <w:p w:rsidR="00E32BF5" w:rsidRPr="000050DA" w:rsidRDefault="00E32BF5" w:rsidP="00E32BF5">
            <w:pPr>
              <w:pStyle w:val="Tabletext"/>
              <w:rPr>
                <w:lang w:val="pt-BR"/>
              </w:rPr>
            </w:pPr>
            <w:r w:rsidRPr="000050DA">
              <w:rPr>
                <w:i/>
                <w:lang w:val="pt-BR"/>
              </w:rPr>
              <w:t>Dimeria</w:t>
            </w:r>
            <w:r w:rsidRPr="000050DA">
              <w:rPr>
                <w:lang w:val="pt-BR"/>
              </w:rPr>
              <w:t xml:space="preserve"> sp. (Salvator Rosa RJ Fensham 3643)</w:t>
            </w:r>
          </w:p>
        </w:tc>
        <w:tc>
          <w:tcPr>
            <w:tcW w:w="1543" w:type="dxa"/>
          </w:tcPr>
          <w:p w:rsidR="00E32BF5" w:rsidRPr="000050DA" w:rsidRDefault="00E32BF5" w:rsidP="00E32BF5">
            <w:pPr>
              <w:pStyle w:val="Tabletext"/>
            </w:pPr>
            <w:r w:rsidRPr="000050DA">
              <w:t>R</w:t>
            </w:r>
          </w:p>
        </w:tc>
        <w:tc>
          <w:tcPr>
            <w:tcW w:w="1545" w:type="dxa"/>
          </w:tcPr>
          <w:p w:rsidR="00E32BF5" w:rsidRPr="000050DA" w:rsidRDefault="00E32BF5" w:rsidP="00E32BF5">
            <w:pPr>
              <w:pStyle w:val="Tabletext"/>
            </w:pPr>
            <w:r>
              <w:t>Y</w:t>
            </w:r>
          </w:p>
        </w:tc>
        <w:tc>
          <w:tcPr>
            <w:tcW w:w="1544" w:type="dxa"/>
          </w:tcPr>
          <w:p w:rsidR="00E32BF5" w:rsidRPr="000050DA" w:rsidRDefault="00E32BF5" w:rsidP="00E32BF5">
            <w:pPr>
              <w:pStyle w:val="Tabletext"/>
            </w:pPr>
            <w:r>
              <w:t>–</w:t>
            </w:r>
          </w:p>
        </w:tc>
        <w:tc>
          <w:tcPr>
            <w:tcW w:w="1544" w:type="dxa"/>
          </w:tcPr>
          <w:p w:rsidR="00E32BF5" w:rsidRPr="000050DA" w:rsidRDefault="00E32BF5" w:rsidP="00E32BF5">
            <w:pPr>
              <w:pStyle w:val="Tabletext"/>
            </w:pPr>
            <w:r>
              <w:t>–</w:t>
            </w:r>
          </w:p>
        </w:tc>
        <w:tc>
          <w:tcPr>
            <w:tcW w:w="1545" w:type="dxa"/>
          </w:tcPr>
          <w:p w:rsidR="00E32BF5" w:rsidRPr="000050DA" w:rsidRDefault="00E32BF5" w:rsidP="00E32BF5">
            <w:pPr>
              <w:pStyle w:val="Tabletext"/>
            </w:pPr>
            <w:r w:rsidRPr="000050DA">
              <w:t>1 spring wetland</w:t>
            </w:r>
          </w:p>
        </w:tc>
      </w:tr>
      <w:tr w:rsidR="008253E6" w:rsidTr="00C94B6F">
        <w:tc>
          <w:tcPr>
            <w:tcW w:w="9294" w:type="dxa"/>
            <w:gridSpan w:val="6"/>
          </w:tcPr>
          <w:p w:rsidR="008253E6" w:rsidRPr="000050DA" w:rsidRDefault="008253E6" w:rsidP="00226B6B">
            <w:pPr>
              <w:pStyle w:val="Tableheading"/>
            </w:pPr>
            <w:r w:rsidRPr="000050DA">
              <w:t>Molluscs</w:t>
            </w:r>
          </w:p>
        </w:tc>
      </w:tr>
      <w:tr w:rsidR="00E32BF5" w:rsidTr="00E32BF5">
        <w:tc>
          <w:tcPr>
            <w:tcW w:w="1573" w:type="dxa"/>
          </w:tcPr>
          <w:p w:rsidR="00E32BF5" w:rsidRPr="000050DA" w:rsidRDefault="00E32BF5" w:rsidP="00E32BF5">
            <w:pPr>
              <w:pStyle w:val="Tabletext"/>
              <w:rPr>
                <w:i/>
              </w:rPr>
            </w:pPr>
            <w:r w:rsidRPr="000050DA">
              <w:rPr>
                <w:i/>
              </w:rPr>
              <w:t>Jardinella carnarvonensis</w:t>
            </w:r>
          </w:p>
        </w:tc>
        <w:tc>
          <w:tcPr>
            <w:tcW w:w="1543" w:type="dxa"/>
          </w:tcPr>
          <w:p w:rsidR="00E32BF5" w:rsidRPr="000050DA" w:rsidRDefault="00E32BF5" w:rsidP="00E32BF5">
            <w:pPr>
              <w:pStyle w:val="Tabletext"/>
            </w:pPr>
            <w:r w:rsidRPr="000050DA">
              <w:t>R</w:t>
            </w:r>
          </w:p>
        </w:tc>
        <w:tc>
          <w:tcPr>
            <w:tcW w:w="1545" w:type="dxa"/>
          </w:tcPr>
          <w:p w:rsidR="00E32BF5" w:rsidRPr="000050DA" w:rsidRDefault="00E32BF5" w:rsidP="00E32BF5">
            <w:pPr>
              <w:pStyle w:val="Tabletext"/>
            </w:pPr>
            <w:r>
              <w:t>N</w:t>
            </w:r>
          </w:p>
        </w:tc>
        <w:tc>
          <w:tcPr>
            <w:tcW w:w="1544" w:type="dxa"/>
          </w:tcPr>
          <w:p w:rsidR="00E32BF5" w:rsidRPr="000050DA" w:rsidRDefault="00E32BF5" w:rsidP="00E32BF5">
            <w:pPr>
              <w:pStyle w:val="Tabletext"/>
            </w:pPr>
            <w:r>
              <w:t>–</w:t>
            </w:r>
          </w:p>
        </w:tc>
        <w:tc>
          <w:tcPr>
            <w:tcW w:w="1544" w:type="dxa"/>
          </w:tcPr>
          <w:p w:rsidR="00E32BF5" w:rsidRPr="000050DA" w:rsidRDefault="00E32BF5" w:rsidP="00E32BF5">
            <w:pPr>
              <w:pStyle w:val="Tabletext"/>
            </w:pPr>
            <w:r>
              <w:t>–</w:t>
            </w:r>
          </w:p>
        </w:tc>
        <w:tc>
          <w:tcPr>
            <w:tcW w:w="1545" w:type="dxa"/>
          </w:tcPr>
          <w:p w:rsidR="00E32BF5" w:rsidRPr="000050DA" w:rsidRDefault="00E32BF5" w:rsidP="00E32BF5">
            <w:pPr>
              <w:pStyle w:val="Tabletext"/>
            </w:pPr>
            <w:r w:rsidRPr="000050DA">
              <w:t>Widespread in Carnarvon Gorge</w:t>
            </w:r>
          </w:p>
        </w:tc>
      </w:tr>
    </w:tbl>
    <w:p w:rsidR="00E32BF5" w:rsidRDefault="00E32BF5" w:rsidP="00E32BF5">
      <w:pPr>
        <w:pStyle w:val="BelowTableFigureText9pt"/>
      </w:pPr>
      <w:r>
        <w:t xml:space="preserve">– = not listed, D = discharge, </w:t>
      </w:r>
      <w:r w:rsidRPr="00A63C87">
        <w:t>E</w:t>
      </w:r>
      <w:r>
        <w:t> </w:t>
      </w:r>
      <w:r w:rsidRPr="00A63C87">
        <w:t>=</w:t>
      </w:r>
      <w:r>
        <w:t> e</w:t>
      </w:r>
      <w:r w:rsidRPr="00A63C87">
        <w:t>ndangered</w:t>
      </w:r>
      <w:r>
        <w:t>, EPBC Act = </w:t>
      </w:r>
      <w:r w:rsidRPr="00E11E59">
        <w:rPr>
          <w:i/>
        </w:rPr>
        <w:t>Environment Protection and Biodiversity Conservation Act</w:t>
      </w:r>
      <w:r>
        <w:rPr>
          <w:i/>
        </w:rPr>
        <w:t xml:space="preserve"> 1999</w:t>
      </w:r>
      <w:r>
        <w:t xml:space="preserve"> (Cwlth),</w:t>
      </w:r>
      <w:r w:rsidRPr="00A63C87">
        <w:t xml:space="preserve"> </w:t>
      </w:r>
      <w:r>
        <w:t>N = no, NCA = </w:t>
      </w:r>
      <w:r w:rsidRPr="00E11E59">
        <w:rPr>
          <w:i/>
        </w:rPr>
        <w:t>Nature Conservation Act 1992</w:t>
      </w:r>
      <w:r>
        <w:t xml:space="preserve"> </w:t>
      </w:r>
      <w:r w:rsidRPr="00A63C87">
        <w:t>(Qld)</w:t>
      </w:r>
      <w:r>
        <w:t xml:space="preserve">, </w:t>
      </w:r>
      <w:r w:rsidRPr="00A63C87">
        <w:t>NT</w:t>
      </w:r>
      <w:r>
        <w:t> </w:t>
      </w:r>
      <w:r w:rsidRPr="00A63C87">
        <w:t>=</w:t>
      </w:r>
      <w:r>
        <w:t> n</w:t>
      </w:r>
      <w:r w:rsidRPr="00A63C87">
        <w:t xml:space="preserve">ear </w:t>
      </w:r>
      <w:r>
        <w:t>t</w:t>
      </w:r>
      <w:r w:rsidRPr="00A63C87">
        <w:t>hreatened</w:t>
      </w:r>
      <w:r>
        <w:t xml:space="preserve">, R = recharge, </w:t>
      </w:r>
      <w:r w:rsidRPr="00A63C87">
        <w:t>V</w:t>
      </w:r>
      <w:r>
        <w:t> </w:t>
      </w:r>
      <w:r w:rsidRPr="00A63C87">
        <w:t>=</w:t>
      </w:r>
      <w:r>
        <w:t> v</w:t>
      </w:r>
      <w:r w:rsidRPr="00A63C87">
        <w:t>ulnerable</w:t>
      </w:r>
      <w:r>
        <w:t>, Y = yes.</w:t>
      </w:r>
    </w:p>
    <w:p w:rsidR="00E9617F" w:rsidRDefault="00E9617F" w:rsidP="00E32BF5">
      <w:pPr>
        <w:pStyle w:val="BelowTableFigureText9pt"/>
      </w:pPr>
    </w:p>
    <w:p w:rsidR="00E32BF5" w:rsidRDefault="00E32BF5" w:rsidP="00E32BF5">
      <w:pPr>
        <w:spacing w:after="120"/>
        <w:jc w:val="both"/>
        <w:rPr>
          <w:i/>
        </w:rPr>
      </w:pPr>
      <w:r>
        <w:rPr>
          <w:i/>
          <w:noProof/>
          <w:lang w:val="en-AU" w:eastAsia="en-AU"/>
        </w:rPr>
        <w:drawing>
          <wp:inline distT="0" distB="0" distL="0" distR="0">
            <wp:extent cx="3124200" cy="2333625"/>
            <wp:effectExtent l="0" t="0" r="0" b="9525"/>
            <wp:docPr id="7" name="Picture 121" descr="P9100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9100174"/>
                    <pic:cNvPicPr>
                      <a:picLocks noChangeAspect="1" noChangeArrowheads="1"/>
                    </pic:cNvPicPr>
                  </pic:nvPicPr>
                  <pic:blipFill>
                    <a:blip r:embed="rId3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24200" cy="2333625"/>
                    </a:xfrm>
                    <a:prstGeom prst="rect">
                      <a:avLst/>
                    </a:prstGeom>
                    <a:noFill/>
                    <a:ln>
                      <a:noFill/>
                    </a:ln>
                  </pic:spPr>
                </pic:pic>
              </a:graphicData>
            </a:graphic>
          </wp:inline>
        </w:drawing>
      </w:r>
      <w:r>
        <w:rPr>
          <w:i/>
        </w:rPr>
        <w:t xml:space="preserve"> </w:t>
      </w:r>
    </w:p>
    <w:p w:rsidR="00E32BF5" w:rsidRPr="00E76FE2" w:rsidRDefault="00E32BF5" w:rsidP="00E76FE2">
      <w:pPr>
        <w:pStyle w:val="BRcaption"/>
      </w:pPr>
      <w:bookmarkStart w:id="523" w:name="_Ref358371116"/>
      <w:r w:rsidRPr="00E76FE2">
        <w:t xml:space="preserve">Figure </w:t>
      </w:r>
      <w:r w:rsidR="00B67E72" w:rsidRPr="00AE301D">
        <w:fldChar w:fldCharType="begin"/>
      </w:r>
      <w:r w:rsidRPr="008253E6">
        <w:instrText xml:space="preserve"> SEQ Figure \* ARABIC </w:instrText>
      </w:r>
      <w:r w:rsidR="00B67E72" w:rsidRPr="00AE301D">
        <w:fldChar w:fldCharType="separate"/>
      </w:r>
      <w:r w:rsidR="000F55FD">
        <w:rPr>
          <w:noProof/>
        </w:rPr>
        <w:t>9</w:t>
      </w:r>
      <w:r w:rsidR="00B67E72" w:rsidRPr="00AE301D">
        <w:fldChar w:fldCharType="end"/>
      </w:r>
      <w:bookmarkEnd w:id="523"/>
      <w:r w:rsidRPr="00E76FE2">
        <w:t xml:space="preserve"> </w:t>
      </w:r>
      <w:r w:rsidRPr="001C2996">
        <w:rPr>
          <w:i/>
        </w:rPr>
        <w:t>Phaius australis</w:t>
      </w:r>
      <w:r w:rsidR="00AE301D" w:rsidRPr="00AE301D">
        <w:t xml:space="preserve"> </w:t>
      </w:r>
      <w:r w:rsidRPr="00E76FE2">
        <w:t>at</w:t>
      </w:r>
      <w:r w:rsidR="00AE301D" w:rsidRPr="00AE301D">
        <w:t xml:space="preserve"> </w:t>
      </w:r>
      <w:r w:rsidRPr="00E76FE2">
        <w:t>Cleanskin Paddock spring, Blackdown Tableland, September 2012.</w:t>
      </w:r>
    </w:p>
    <w:p w:rsidR="00C0506B" w:rsidRDefault="00E32BF5" w:rsidP="00C0506B">
      <w:pPr>
        <w:pStyle w:val="BRNormal11pt0"/>
      </w:pPr>
      <w:r w:rsidRPr="00086DCB">
        <w:t xml:space="preserve">The impact of </w:t>
      </w:r>
      <w:r>
        <w:t xml:space="preserve">coal seam gas </w:t>
      </w:r>
      <w:r w:rsidRPr="00086DCB">
        <w:t>extraction on sprin</w:t>
      </w:r>
      <w:r>
        <w:t>gs is reviewed in the hydrogeological section of this report. Using modelling, there are six spring complexes that are predicted to suffer a greater than 0.2-metre drawdown with cumulative prospective development. Of these, individual wetlands in the Lucky Last (Figure 10a) and the Scotts Creek complex (</w:t>
      </w:r>
      <w:r w:rsidR="008253E6">
        <w:t>Figure 10b</w:t>
      </w:r>
      <w:r>
        <w:t>) have high biological values (</w:t>
      </w:r>
      <w:r w:rsidR="00B67E72">
        <w:fldChar w:fldCharType="begin" w:fldLock="1"/>
      </w:r>
      <w:r w:rsidR="00BC5763">
        <w:instrText xml:space="preserve"> REF _Ref358371416 \h  \* MERGEFORMAT </w:instrText>
      </w:r>
      <w:r w:rsidR="00B67E72">
        <w:fldChar w:fldCharType="separate"/>
      </w:r>
    </w:p>
    <w:p w:rsidR="00E32BF5" w:rsidRPr="00086DCB" w:rsidRDefault="00C0506B" w:rsidP="00E32BF5">
      <w:pPr>
        <w:pStyle w:val="BRNormal11pt0"/>
      </w:pPr>
      <w:proofErr w:type="gramStart"/>
      <w:r>
        <w:t xml:space="preserve">Table </w:t>
      </w:r>
      <w:r>
        <w:rPr>
          <w:noProof/>
        </w:rPr>
        <w:t>2</w:t>
      </w:r>
      <w:r w:rsidR="00B67E72">
        <w:fldChar w:fldCharType="end"/>
      </w:r>
      <w:r w:rsidR="00E32BF5">
        <w:t>).</w:t>
      </w:r>
      <w:proofErr w:type="gramEnd"/>
      <w:r w:rsidR="00E32BF5">
        <w:t xml:space="preserve"> They are also discharge springs and are thus protected under the EPBC Act. The other spring complexes predicted to be affected do not have substantial biological values, mainly because they occur in watercourses that are regularly scoured by floodwaters.</w:t>
      </w:r>
    </w:p>
    <w:p w:rsidR="00E32BF5" w:rsidRPr="002842E4" w:rsidRDefault="00B67E72" w:rsidP="00E32BF5">
      <w:pPr>
        <w:spacing w:after="120"/>
        <w:jc w:val="both"/>
      </w:pPr>
      <w:r w:rsidRPr="00B67E72">
        <w:rPr>
          <w:noProof/>
        </w:rPr>
        <w:pict>
          <v:shape id="Text Box 64" o:spid="_x0000_s1034" type="#_x0000_t202" style="position:absolute;left:0;text-align:left;margin-left:192.75pt;margin-top:114.8pt;width:33pt;height:20.95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" filled="f" stroked="f">
            <v:textbox>
              <w:txbxContent>
                <w:p w:rsidR="00BA6335" w:rsidRPr="0056441B" w:rsidRDefault="00BA6335" w:rsidP="00E32BF5">
                  <w:pPr>
                    <w:rPr>
                      <w:b/>
                    </w:rPr>
                  </w:pPr>
                  <w:r>
                    <w:rPr>
                      <w:b/>
                    </w:rPr>
                    <w:t>(b</w:t>
                  </w:r>
                  <w:r w:rsidRPr="0056441B">
                    <w:rPr>
                      <w:b/>
                    </w:rPr>
                    <w:t>)</w:t>
                  </w:r>
                </w:p>
              </w:txbxContent>
            </v:textbox>
          </v:shape>
        </w:pict>
      </w:r>
      <w:r w:rsidRPr="00B67E72">
        <w:rPr>
          <w:noProof/>
        </w:rPr>
        <w:pict>
          <v:shape id="Text Box 63" o:spid="_x0000_s1033" type="#_x0000_t202" style="position:absolute;left:0;text-align:left;margin-left:-3.75pt;margin-top:112.7pt;width:33pt;height:20.9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tVJuAIAAMI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" filled="f" stroked="f">
            <v:textbox>
              <w:txbxContent>
                <w:p w:rsidR="00BA6335" w:rsidRPr="0056441B" w:rsidRDefault="00BA6335" w:rsidP="00E32BF5">
                  <w:pPr>
                    <w:rPr>
                      <w:b/>
                    </w:rPr>
                  </w:pPr>
                  <w:r w:rsidRPr="0056441B">
                    <w:rPr>
                      <w:b/>
                    </w:rPr>
                    <w:t>(a)</w:t>
                  </w:r>
                </w:p>
              </w:txbxContent>
            </v:textbox>
          </v:shape>
        </w:pict>
      </w:r>
      <w:r w:rsidR="00E32BF5">
        <w:rPr>
          <w:noProof/>
          <w:lang w:val="en-AU" w:eastAsia="en-AU"/>
        </w:rPr>
        <w:drawing>
          <wp:inline distT="0" distB="0" distL="0" distR="0">
            <wp:extent cx="2466975" cy="1695450"/>
            <wp:effectExtent l="0" t="0" r="9525" b="0"/>
            <wp:docPr id="30" name="Picture 120" descr="IMG_2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G_2238"/>
                    <pic:cNvPicPr>
                      <a:picLocks noChangeAspect="1" noChangeArrowheads="1"/>
                    </pic:cNvPicPr>
                  </pic:nvPicPr>
                  <pic:blipFill>
                    <a:blip r:embed="rId3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1695450"/>
                    </a:xfrm>
                    <a:prstGeom prst="rect">
                      <a:avLst/>
                    </a:prstGeom>
                    <a:noFill/>
                    <a:ln>
                      <a:noFill/>
                    </a:ln>
                  </pic:spPr>
                </pic:pic>
              </a:graphicData>
            </a:graphic>
          </wp:inline>
        </w:drawing>
      </w:r>
      <w:r w:rsidR="00E32BF5">
        <w:t xml:space="preserve"> </w:t>
      </w:r>
      <w:r w:rsidR="00E32BF5">
        <w:rPr>
          <w:b/>
          <w:noProof/>
          <w:lang w:val="en-AU" w:eastAsia="en-AU"/>
        </w:rPr>
        <w:drawing>
          <wp:inline distT="0" distB="0" distL="0" distR="0">
            <wp:extent cx="2705100" cy="1695450"/>
            <wp:effectExtent l="0" t="0" r="0" b="0"/>
            <wp:docPr id="31" name="Picture 119" descr="IMG_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_2952"/>
                    <pic:cNvPicPr>
                      <a:picLocks noChangeAspect="1" noChangeArrowheads="1"/>
                    </pic:cNvPicPr>
                  </pic:nvPicPr>
                  <pic:blipFill>
                    <a:blip r:embed="rId3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1695450"/>
                    </a:xfrm>
                    <a:prstGeom prst="rect">
                      <a:avLst/>
                    </a:prstGeom>
                    <a:noFill/>
                    <a:ln>
                      <a:noFill/>
                    </a:ln>
                  </pic:spPr>
                </pic:pic>
              </a:graphicData>
            </a:graphic>
          </wp:inline>
        </w:drawing>
      </w:r>
    </w:p>
    <w:p w:rsidR="00E32BF5" w:rsidRDefault="00E32BF5" w:rsidP="00E32BF5">
      <w:pPr>
        <w:pStyle w:val="BRcaption"/>
      </w:pPr>
      <w:bookmarkStart w:id="524" w:name="_Ref358371357"/>
      <w:r>
        <w:t xml:space="preserve">Figure </w:t>
      </w:r>
      <w:r w:rsidR="00B67E72">
        <w:fldChar w:fldCharType="begin"/>
      </w:r>
      <w:r>
        <w:instrText xml:space="preserve"> SEQ Figure \* ARABIC </w:instrText>
      </w:r>
      <w:r w:rsidR="00B67E72">
        <w:fldChar w:fldCharType="separate"/>
      </w:r>
      <w:r w:rsidR="000F55FD">
        <w:rPr>
          <w:noProof/>
        </w:rPr>
        <w:t>10</w:t>
      </w:r>
      <w:r w:rsidR="00B67E72">
        <w:rPr>
          <w:noProof/>
        </w:rPr>
        <w:fldChar w:fldCharType="end"/>
      </w:r>
      <w:bookmarkEnd w:id="524"/>
      <w:r>
        <w:rPr>
          <w:noProof/>
        </w:rPr>
        <w:t xml:space="preserve"> </w:t>
      </w:r>
      <w:r>
        <w:t>Discharge springs in the Springsure supergroup with high biological values predicted to suffer drawdown due to coal seam gas activities: (a) Lucky Last and (b) Scotts Creek.</w:t>
      </w:r>
    </w:p>
    <w:p w:rsidR="00C94B6F" w:rsidRDefault="00C94B6F" w:rsidP="00E32BF5">
      <w:pPr>
        <w:pStyle w:val="BRcaption"/>
      </w:pPr>
      <w:bookmarkStart w:id="525" w:name="_Ref358371416"/>
    </w:p>
    <w:p w:rsidR="00E32BF5" w:rsidRPr="00E910E3" w:rsidRDefault="00E32BF5" w:rsidP="00E32BF5">
      <w:pPr>
        <w:pStyle w:val="BRcaption"/>
      </w:pPr>
      <w:r>
        <w:t xml:space="preserve">Table </w:t>
      </w:r>
      <w:r w:rsidR="00B67E72">
        <w:fldChar w:fldCharType="begin"/>
      </w:r>
      <w:r>
        <w:instrText xml:space="preserve"> SEQ Table \* ARABIC </w:instrText>
      </w:r>
      <w:r w:rsidR="00B67E72">
        <w:fldChar w:fldCharType="separate"/>
      </w:r>
      <w:r w:rsidR="000F55FD">
        <w:rPr>
          <w:noProof/>
        </w:rPr>
        <w:t>2</w:t>
      </w:r>
      <w:r w:rsidR="00B67E72">
        <w:rPr>
          <w:noProof/>
        </w:rPr>
        <w:fldChar w:fldCharType="end"/>
      </w:r>
      <w:bookmarkEnd w:id="525"/>
      <w:r>
        <w:rPr>
          <w:noProof/>
        </w:rPr>
        <w:t xml:space="preserve"> </w:t>
      </w:r>
      <w:r>
        <w:t xml:space="preserve">Biological values of spring complexes predicted to suffer a more than 0.2-metre drawdown with cumulative prospective coal seam gas developments. </w:t>
      </w:r>
    </w:p>
    <w:tbl>
      <w:tblPr>
        <w:tblStyle w:val="TableGrid1"/>
        <w:tblW w:w="8388" w:type="dxa"/>
        <w:tblLook w:val="01E0"/>
      </w:tblPr>
      <w:tblGrid>
        <w:gridCol w:w="2013"/>
        <w:gridCol w:w="2404"/>
        <w:gridCol w:w="3971"/>
      </w:tblGrid>
      <w:tr w:rsidR="00E32BF5" w:rsidRPr="000050DA" w:rsidTr="00FF6885">
        <w:trPr>
          <w:tblHeader/>
        </w:trPr>
        <w:tc>
          <w:tcPr>
            <w:tcW w:w="2013" w:type="dxa"/>
            <w:shd w:val="clear" w:color="auto" w:fill="C6D9F1" w:themeFill="text2" w:themeFillTint="33"/>
          </w:tcPr>
          <w:p w:rsidR="00E32BF5" w:rsidRPr="000050DA" w:rsidRDefault="00E32BF5" w:rsidP="00E32BF5">
            <w:pPr>
              <w:pStyle w:val="Tableheading"/>
            </w:pPr>
            <w:r w:rsidRPr="000050DA">
              <w:t>Spring complex</w:t>
            </w:r>
          </w:p>
        </w:tc>
        <w:tc>
          <w:tcPr>
            <w:tcW w:w="2404" w:type="dxa"/>
            <w:shd w:val="clear" w:color="auto" w:fill="C6D9F1" w:themeFill="text2" w:themeFillTint="33"/>
          </w:tcPr>
          <w:p w:rsidR="00E32BF5" w:rsidRPr="000050DA" w:rsidRDefault="00E32BF5" w:rsidP="00E32BF5">
            <w:pPr>
              <w:pStyle w:val="Tableheading"/>
            </w:pPr>
            <w:r w:rsidRPr="000050DA">
              <w:t>Listed species</w:t>
            </w:r>
          </w:p>
        </w:tc>
        <w:tc>
          <w:tcPr>
            <w:tcW w:w="3971" w:type="dxa"/>
            <w:shd w:val="clear" w:color="auto" w:fill="C6D9F1" w:themeFill="text2" w:themeFillTint="33"/>
          </w:tcPr>
          <w:p w:rsidR="00E32BF5" w:rsidRPr="000050DA" w:rsidRDefault="00E32BF5" w:rsidP="00E32BF5">
            <w:pPr>
              <w:pStyle w:val="Tableheading"/>
            </w:pPr>
            <w:r w:rsidRPr="000050DA">
              <w:t>Disjunct populations</w:t>
            </w:r>
            <w:r w:rsidR="00C74C60">
              <w:rPr>
                <w:rFonts w:ascii="ZWAdobeF" w:hAnsi="ZWAdobeF" w:cs="ZWAdobeF"/>
                <w:b w:val="0"/>
                <w:sz w:val="2"/>
                <w:szCs w:val="2"/>
              </w:rPr>
              <w:t>P</w:t>
            </w:r>
            <w:r w:rsidRPr="009C7C6E">
              <w:rPr>
                <w:vertAlign w:val="superscript"/>
              </w:rPr>
              <w:t>a</w:t>
            </w:r>
          </w:p>
        </w:tc>
      </w:tr>
      <w:tr w:rsidR="00E32BF5" w:rsidRPr="000050DA" w:rsidTr="00E32BF5">
        <w:tc>
          <w:tcPr>
            <w:tcW w:w="2013" w:type="dxa"/>
          </w:tcPr>
          <w:p w:rsidR="00E32BF5" w:rsidRPr="000050DA" w:rsidRDefault="00E32BF5" w:rsidP="00E32BF5">
            <w:pPr>
              <w:pStyle w:val="Tabletext"/>
            </w:pPr>
            <w:r w:rsidRPr="000050DA">
              <w:t>Lucky Last</w:t>
            </w:r>
          </w:p>
        </w:tc>
        <w:tc>
          <w:tcPr>
            <w:tcW w:w="2404" w:type="dxa"/>
          </w:tcPr>
          <w:p w:rsidR="00E32BF5" w:rsidRPr="000050DA" w:rsidRDefault="00E32BF5" w:rsidP="00E32BF5">
            <w:pPr>
              <w:pStyle w:val="Tabletext"/>
            </w:pPr>
            <w:r w:rsidRPr="000050DA">
              <w:rPr>
                <w:i/>
              </w:rPr>
              <w:t>Eriocaulon carsonii</w:t>
            </w:r>
            <w:r w:rsidRPr="000050DA">
              <w:t xml:space="preserve"> (6)</w:t>
            </w:r>
          </w:p>
        </w:tc>
        <w:tc>
          <w:tcPr>
            <w:tcW w:w="3971" w:type="dxa"/>
          </w:tcPr>
          <w:p w:rsidR="00E32BF5" w:rsidRPr="000050DA" w:rsidRDefault="00E32BF5" w:rsidP="00E32BF5">
            <w:pPr>
              <w:pStyle w:val="Tabletext"/>
              <w:rPr>
                <w:i/>
              </w:rPr>
            </w:pPr>
            <w:r w:rsidRPr="000050DA">
              <w:rPr>
                <w:i/>
              </w:rPr>
              <w:t xml:space="preserve">Cenchrus purpurascens </w:t>
            </w:r>
            <w:r w:rsidRPr="000050DA">
              <w:t xml:space="preserve">(3), </w:t>
            </w:r>
            <w:r w:rsidRPr="000050DA">
              <w:rPr>
                <w:i/>
              </w:rPr>
              <w:t xml:space="preserve">Isachne globosa </w:t>
            </w:r>
            <w:r w:rsidRPr="000050DA">
              <w:t>(6)</w:t>
            </w:r>
            <w:r w:rsidRPr="000050DA">
              <w:rPr>
                <w:i/>
              </w:rPr>
              <w:t xml:space="preserve"> </w:t>
            </w:r>
          </w:p>
        </w:tc>
      </w:tr>
      <w:tr w:rsidR="00E32BF5" w:rsidRPr="000050DA" w:rsidTr="00E32BF5">
        <w:tc>
          <w:tcPr>
            <w:tcW w:w="2013" w:type="dxa"/>
          </w:tcPr>
          <w:p w:rsidR="00E32BF5" w:rsidRPr="000050DA" w:rsidRDefault="00E32BF5" w:rsidP="00E32BF5">
            <w:pPr>
              <w:pStyle w:val="Tabletext"/>
            </w:pPr>
            <w:r w:rsidRPr="000050DA">
              <w:t>Scott’s Creek</w:t>
            </w:r>
          </w:p>
        </w:tc>
        <w:tc>
          <w:tcPr>
            <w:tcW w:w="2404" w:type="dxa"/>
          </w:tcPr>
          <w:p w:rsidR="00E32BF5" w:rsidRPr="000050DA" w:rsidRDefault="00E32BF5" w:rsidP="00E32BF5">
            <w:pPr>
              <w:pStyle w:val="Tabletext"/>
            </w:pPr>
            <w:r w:rsidRPr="000050DA">
              <w:rPr>
                <w:i/>
              </w:rPr>
              <w:t>Eriocaulon carsonii</w:t>
            </w:r>
            <w:r w:rsidRPr="000050DA">
              <w:t xml:space="preserve"> (4)</w:t>
            </w:r>
          </w:p>
        </w:tc>
        <w:tc>
          <w:tcPr>
            <w:tcW w:w="3971" w:type="dxa"/>
          </w:tcPr>
          <w:p w:rsidR="00E32BF5" w:rsidRPr="000050DA" w:rsidRDefault="00E32BF5" w:rsidP="00E32BF5">
            <w:pPr>
              <w:pStyle w:val="Tabletext"/>
              <w:rPr>
                <w:i/>
              </w:rPr>
            </w:pPr>
            <w:r w:rsidRPr="000050DA">
              <w:rPr>
                <w:i/>
              </w:rPr>
              <w:t>Cenchrus purpurascens</w:t>
            </w:r>
            <w:r w:rsidRPr="000050DA">
              <w:t xml:space="preserve"> (2)</w:t>
            </w:r>
            <w:r w:rsidRPr="000050DA">
              <w:rPr>
                <w:i/>
              </w:rPr>
              <w:t>, Cyperus laevigatus</w:t>
            </w:r>
            <w:r w:rsidRPr="000050DA">
              <w:t xml:space="preserve"> (4)</w:t>
            </w:r>
            <w:r w:rsidRPr="000050DA">
              <w:rPr>
                <w:i/>
              </w:rPr>
              <w:t xml:space="preserve">, Eriocaulon </w:t>
            </w:r>
            <w:r>
              <w:rPr>
                <w:i/>
              </w:rPr>
              <w:t>carsonii</w:t>
            </w:r>
            <w:r w:rsidRPr="000050DA">
              <w:rPr>
                <w:i/>
              </w:rPr>
              <w:t>,</w:t>
            </w:r>
            <w:r>
              <w:rPr>
                <w:i/>
              </w:rPr>
              <w:t xml:space="preserve"> </w:t>
            </w:r>
            <w:r w:rsidRPr="000050DA">
              <w:rPr>
                <w:i/>
              </w:rPr>
              <w:t>Schoenus falcatus</w:t>
            </w:r>
            <w:r w:rsidRPr="000050DA">
              <w:t xml:space="preserve"> (1)</w:t>
            </w:r>
          </w:p>
        </w:tc>
      </w:tr>
      <w:tr w:rsidR="00E32BF5" w:rsidRPr="000050DA" w:rsidTr="00E32BF5">
        <w:tc>
          <w:tcPr>
            <w:tcW w:w="2013" w:type="dxa"/>
          </w:tcPr>
          <w:p w:rsidR="00E32BF5" w:rsidRPr="000050DA" w:rsidRDefault="00E32BF5" w:rsidP="00E32BF5">
            <w:pPr>
              <w:pStyle w:val="Tabletext"/>
            </w:pPr>
            <w:r w:rsidRPr="000050DA">
              <w:t>311</w:t>
            </w:r>
          </w:p>
        </w:tc>
        <w:tc>
          <w:tcPr>
            <w:tcW w:w="2404" w:type="dxa"/>
          </w:tcPr>
          <w:p w:rsidR="00E32BF5" w:rsidRPr="000050DA" w:rsidRDefault="00E32BF5" w:rsidP="00E32BF5">
            <w:pPr>
              <w:pStyle w:val="Tabletext"/>
            </w:pPr>
            <w:r w:rsidRPr="000050DA">
              <w:t>None</w:t>
            </w:r>
          </w:p>
        </w:tc>
        <w:tc>
          <w:tcPr>
            <w:tcW w:w="3971" w:type="dxa"/>
          </w:tcPr>
          <w:p w:rsidR="00E32BF5" w:rsidRPr="000050DA" w:rsidRDefault="00E32BF5" w:rsidP="00E32BF5">
            <w:pPr>
              <w:pStyle w:val="Tabletext"/>
            </w:pPr>
            <w:r w:rsidRPr="000050DA">
              <w:rPr>
                <w:i/>
              </w:rPr>
              <w:t>Ampelopteris prolifera</w:t>
            </w:r>
            <w:r w:rsidRPr="000050DA">
              <w:t xml:space="preserve"> (1)</w:t>
            </w:r>
            <w:r w:rsidRPr="000050DA">
              <w:rPr>
                <w:i/>
              </w:rPr>
              <w:t>, Isachne globosa</w:t>
            </w:r>
            <w:r w:rsidRPr="000050DA">
              <w:t xml:space="preserve"> (2)</w:t>
            </w:r>
          </w:p>
        </w:tc>
      </w:tr>
      <w:tr w:rsidR="00E32BF5" w:rsidRPr="000050DA" w:rsidTr="00E32BF5">
        <w:tc>
          <w:tcPr>
            <w:tcW w:w="2013" w:type="dxa"/>
          </w:tcPr>
          <w:p w:rsidR="00E32BF5" w:rsidRPr="000050DA" w:rsidRDefault="00E32BF5" w:rsidP="00E32BF5">
            <w:pPr>
              <w:pStyle w:val="Tabletext"/>
            </w:pPr>
            <w:r w:rsidRPr="000050DA">
              <w:t>Barton</w:t>
            </w:r>
          </w:p>
        </w:tc>
        <w:tc>
          <w:tcPr>
            <w:tcW w:w="2404" w:type="dxa"/>
          </w:tcPr>
          <w:p w:rsidR="00E32BF5" w:rsidRPr="000050DA" w:rsidRDefault="00E32BF5" w:rsidP="00E32BF5">
            <w:pPr>
              <w:pStyle w:val="Tabletext"/>
            </w:pPr>
            <w:r w:rsidRPr="000050DA">
              <w:t>None</w:t>
            </w:r>
          </w:p>
        </w:tc>
        <w:tc>
          <w:tcPr>
            <w:tcW w:w="3971" w:type="dxa"/>
          </w:tcPr>
          <w:p w:rsidR="00E32BF5" w:rsidRPr="000050DA" w:rsidRDefault="00E32BF5" w:rsidP="00E32BF5">
            <w:pPr>
              <w:pStyle w:val="Tabletext"/>
            </w:pPr>
            <w:r w:rsidRPr="000050DA">
              <w:t>None</w:t>
            </w:r>
          </w:p>
        </w:tc>
      </w:tr>
      <w:tr w:rsidR="00E32BF5" w:rsidRPr="000050DA" w:rsidTr="00E32BF5">
        <w:tc>
          <w:tcPr>
            <w:tcW w:w="2013" w:type="dxa"/>
          </w:tcPr>
          <w:p w:rsidR="00E32BF5" w:rsidRPr="000050DA" w:rsidRDefault="00E32BF5" w:rsidP="00E32BF5">
            <w:pPr>
              <w:pStyle w:val="Tabletext"/>
            </w:pPr>
            <w:r w:rsidRPr="000050DA">
              <w:t>Spring Rock Creek</w:t>
            </w:r>
          </w:p>
        </w:tc>
        <w:tc>
          <w:tcPr>
            <w:tcW w:w="2404" w:type="dxa"/>
          </w:tcPr>
          <w:p w:rsidR="00E32BF5" w:rsidRPr="000050DA" w:rsidRDefault="00E32BF5" w:rsidP="00E32BF5">
            <w:pPr>
              <w:pStyle w:val="Tabletext"/>
            </w:pPr>
            <w:r w:rsidRPr="000050DA">
              <w:t>None</w:t>
            </w:r>
          </w:p>
        </w:tc>
        <w:tc>
          <w:tcPr>
            <w:tcW w:w="3971" w:type="dxa"/>
          </w:tcPr>
          <w:p w:rsidR="00E32BF5" w:rsidRPr="000050DA" w:rsidRDefault="00E32BF5" w:rsidP="00E32BF5">
            <w:pPr>
              <w:pStyle w:val="Tabletext"/>
            </w:pPr>
            <w:r w:rsidRPr="000050DA">
              <w:t>None</w:t>
            </w:r>
          </w:p>
        </w:tc>
      </w:tr>
      <w:tr w:rsidR="00E32BF5" w:rsidRPr="000050DA" w:rsidTr="00E32BF5">
        <w:tc>
          <w:tcPr>
            <w:tcW w:w="2013" w:type="dxa"/>
          </w:tcPr>
          <w:p w:rsidR="00E32BF5" w:rsidRPr="000050DA" w:rsidRDefault="00E32BF5" w:rsidP="00E32BF5">
            <w:pPr>
              <w:pStyle w:val="Tabletext"/>
            </w:pPr>
            <w:r w:rsidRPr="000050DA">
              <w:t>Yebna Boggomoss</w:t>
            </w:r>
          </w:p>
        </w:tc>
        <w:tc>
          <w:tcPr>
            <w:tcW w:w="2404" w:type="dxa"/>
          </w:tcPr>
          <w:p w:rsidR="00E32BF5" w:rsidRPr="000050DA" w:rsidRDefault="00E32BF5" w:rsidP="00E32BF5">
            <w:pPr>
              <w:pStyle w:val="Tabletext"/>
            </w:pPr>
            <w:r w:rsidRPr="000050DA">
              <w:t>None</w:t>
            </w:r>
          </w:p>
        </w:tc>
        <w:tc>
          <w:tcPr>
            <w:tcW w:w="3971" w:type="dxa"/>
          </w:tcPr>
          <w:p w:rsidR="00E32BF5" w:rsidRPr="000050DA" w:rsidRDefault="00E32BF5" w:rsidP="00E32BF5">
            <w:pPr>
              <w:pStyle w:val="Tabletext"/>
            </w:pPr>
            <w:r w:rsidRPr="000050DA">
              <w:t>None</w:t>
            </w:r>
          </w:p>
        </w:tc>
      </w:tr>
    </w:tbl>
    <w:p w:rsidR="00E32BF5" w:rsidRDefault="00E32BF5" w:rsidP="00E32BF5">
      <w:pPr>
        <w:pStyle w:val="BelowTableFigureText9pt"/>
        <w:rPr>
          <w:b/>
        </w:rPr>
      </w:pPr>
      <w:proofErr w:type="gramStart"/>
      <w:r>
        <w:t>a</w:t>
      </w:r>
      <w:proofErr w:type="gramEnd"/>
      <w:r>
        <w:t xml:space="preserve"> Number of populations of listed and disjunct populations (&gt; 500 km from the nearest known population) in each complex is shown in brackets.</w:t>
      </w:r>
    </w:p>
    <w:p w:rsidR="00F65970" w:rsidRDefault="00E32BF5">
      <w:pPr>
        <w:pStyle w:val="Heading1"/>
      </w:pPr>
      <w:bookmarkStart w:id="526" w:name="_Toc380228965"/>
      <w:bookmarkStart w:id="527" w:name="_Toc386640363"/>
      <w:bookmarkStart w:id="528" w:name="_Toc391642437"/>
      <w:bookmarkStart w:id="529" w:name="_Toc398544329"/>
      <w:r w:rsidRPr="00A257B9">
        <w:t>Eulo supergroup</w:t>
      </w:r>
      <w:bookmarkEnd w:id="526"/>
      <w:bookmarkEnd w:id="527"/>
      <w:bookmarkEnd w:id="528"/>
      <w:bookmarkEnd w:id="529"/>
    </w:p>
    <w:p w:rsidR="00E32BF5" w:rsidRPr="00092070" w:rsidRDefault="00E32BF5" w:rsidP="00E32BF5">
      <w:pPr>
        <w:pStyle w:val="BRNormal11pt0"/>
      </w:pPr>
      <w:r>
        <w:t xml:space="preserve">Springs comprising the Eulo supergroup occur across a 150 kilometre × 100 kilometre area roughly bounded by the towns of Eulo, Hungerford and Thargomindah in south-western Queensland. </w:t>
      </w:r>
      <w:r w:rsidRPr="00ED663A">
        <w:t xml:space="preserve">The Eulo </w:t>
      </w:r>
      <w:r>
        <w:t xml:space="preserve">and Bourke </w:t>
      </w:r>
      <w:r w:rsidRPr="00ED663A">
        <w:t>supergroup</w:t>
      </w:r>
      <w:r>
        <w:t>s lie</w:t>
      </w:r>
      <w:r w:rsidRPr="00ED663A">
        <w:t xml:space="preserve"> within the </w:t>
      </w:r>
      <w:r>
        <w:t xml:space="preserve">Great Artesian Basin (GAB) </w:t>
      </w:r>
      <w:r w:rsidRPr="00ED663A">
        <w:t xml:space="preserve">Warrego </w:t>
      </w:r>
      <w:r>
        <w:t>management</w:t>
      </w:r>
      <w:r w:rsidRPr="00ED663A">
        <w:t xml:space="preserve"> zone, in which average pressure has decreased by 39</w:t>
      </w:r>
      <w:r>
        <w:t xml:space="preserve"> </w:t>
      </w:r>
      <w:r w:rsidRPr="00ED663A">
        <w:t>m</w:t>
      </w:r>
      <w:r>
        <w:t>etres</w:t>
      </w:r>
      <w:r w:rsidRPr="00ED663A">
        <w:t xml:space="preserve"> (0</w:t>
      </w:r>
      <w:r>
        <w:t>–</w:t>
      </w:r>
      <w:r w:rsidRPr="00ED663A">
        <w:t>120</w:t>
      </w:r>
      <w:r>
        <w:t xml:space="preserve"> </w:t>
      </w:r>
      <w:r w:rsidRPr="00ED663A">
        <w:t>m</w:t>
      </w:r>
      <w:r>
        <w:t>etres</w:t>
      </w:r>
      <w:r w:rsidRPr="00ED663A">
        <w:t>)</w:t>
      </w:r>
      <w:r>
        <w:t>—</w:t>
      </w:r>
      <w:r w:rsidRPr="00ED663A">
        <w:t>the greatest lo</w:t>
      </w:r>
      <w:r>
        <w:t>ss of pressure in the GAB. The Eulo</w:t>
      </w:r>
      <w:r w:rsidRPr="00ED663A">
        <w:t xml:space="preserve"> springs as a group currently discharge about one-third of their early </w:t>
      </w:r>
      <w:r w:rsidRPr="00A257B9">
        <w:t>20</w:t>
      </w:r>
      <w:r w:rsidRPr="009C7C6E">
        <w:t>th</w:t>
      </w:r>
      <w:r w:rsidRPr="00A257B9">
        <w:t xml:space="preserve"> </w:t>
      </w:r>
      <w:r w:rsidRPr="00ED663A">
        <w:t>century</w:t>
      </w:r>
      <w:r>
        <w:t xml:space="preserve"> output </w:t>
      </w:r>
      <w:r>
        <w:rPr>
          <w:noProof/>
        </w:rPr>
        <w:t>(Fairfax &amp; Fensham 2003)</w:t>
      </w:r>
      <w:r w:rsidRPr="00ED663A">
        <w:t xml:space="preserve">. </w:t>
      </w:r>
      <w:r>
        <w:t>The springs were</w:t>
      </w:r>
      <w:r w:rsidRPr="00B46427">
        <w:t xml:space="preserve"> first surveyed by bore inspectors Ogilvie and Edwards in 1911</w:t>
      </w:r>
      <w:r>
        <w:t>–</w:t>
      </w:r>
      <w:r w:rsidRPr="00B46427">
        <w:t>12. This historical record was examined by</w:t>
      </w:r>
      <w:r>
        <w:t xml:space="preserve"> Fairfax &amp; Fensham (2003), </w:t>
      </w:r>
      <w:r w:rsidRPr="004D6F6F">
        <w:t xml:space="preserve">and </w:t>
      </w:r>
      <w:r w:rsidRPr="000209E6">
        <w:t>Fensham et al. (2004) surveyed the active springs.</w:t>
      </w:r>
      <w:r w:rsidRPr="00ED58D1">
        <w:t xml:space="preserve"> </w:t>
      </w:r>
      <w:r w:rsidRPr="009C5511">
        <w:t xml:space="preserve">Four spring groups are located south of Hungerford in New South Wales </w:t>
      </w:r>
      <w:r w:rsidRPr="00342183">
        <w:t>and were surveyed by Pickard (1992).</w:t>
      </w:r>
    </w:p>
    <w:p w:rsidR="00E32BF5" w:rsidRPr="00ED663A" w:rsidRDefault="00E32BF5" w:rsidP="00E32BF5">
      <w:pPr>
        <w:pStyle w:val="Heading2"/>
      </w:pPr>
      <w:bookmarkStart w:id="530" w:name="_Toc380228966"/>
      <w:bookmarkStart w:id="531" w:name="_Toc386640364"/>
      <w:bookmarkStart w:id="532" w:name="_Toc391642438"/>
      <w:bookmarkStart w:id="533" w:name="_Toc398544330"/>
      <w:r>
        <w:t>Historical r</w:t>
      </w:r>
      <w:r w:rsidRPr="00ED663A">
        <w:t>ecord</w:t>
      </w:r>
      <w:bookmarkEnd w:id="530"/>
      <w:bookmarkEnd w:id="531"/>
      <w:bookmarkEnd w:id="532"/>
      <w:bookmarkEnd w:id="533"/>
    </w:p>
    <w:p w:rsidR="00E32BF5" w:rsidRDefault="00E32BF5" w:rsidP="00E32BF5">
      <w:pPr>
        <w:pStyle w:val="BRNormal11pt0"/>
      </w:pPr>
      <w:r>
        <w:t>Half of the 111 spring groups documented in the Eulo supergroup are marked on the four-mile series drafted between 1916 and 1931. Only 25 are marked on survey plans drawn between 1870 and 1964. Some large spring groups are not marked on any maps or plans, including the Dead Sea (although the block is called ‘The Springs’) and Tunga. Nine springs, including eight not marked on other maps, are marked on 1:250 000 geology maps (</w:t>
      </w:r>
      <w:r w:rsidR="00B67E72">
        <w:fldChar w:fldCharType="begin" w:fldLock="1"/>
      </w:r>
      <w:r>
        <w:instrText xml:space="preserve"> REF _Ref358371583 \h </w:instrText>
      </w:r>
      <w:r w:rsidR="00B67E72">
        <w:fldChar w:fldCharType="separate"/>
      </w:r>
      <w:r w:rsidR="00C0506B">
        <w:t xml:space="preserve">Table </w:t>
      </w:r>
      <w:r w:rsidR="00C0506B">
        <w:rPr>
          <w:noProof/>
        </w:rPr>
        <w:t>3</w:t>
      </w:r>
      <w:r w:rsidR="00B67E72">
        <w:fldChar w:fldCharType="end"/>
      </w:r>
      <w:r>
        <w:t>). A map dated circa 1900 of Tinneburra Resumed Area drawn by FH Biden shows Garrawin and Pitherty mud springs, while a railway plan from 1886 depicts Bingara Old Station and Dewalla Springs.</w:t>
      </w:r>
    </w:p>
    <w:p w:rsidR="00E32BF5" w:rsidRPr="00290231" w:rsidRDefault="00E32BF5" w:rsidP="00E32BF5">
      <w:pPr>
        <w:pStyle w:val="BRcaption"/>
      </w:pPr>
      <w:bookmarkStart w:id="534" w:name="_Ref358371583"/>
      <w:r>
        <w:t xml:space="preserve">Table </w:t>
      </w:r>
      <w:r w:rsidR="00B67E72">
        <w:fldChar w:fldCharType="begin"/>
      </w:r>
      <w:r>
        <w:instrText xml:space="preserve"> SEQ Table \* ARABIC </w:instrText>
      </w:r>
      <w:r w:rsidR="00B67E72">
        <w:fldChar w:fldCharType="separate"/>
      </w:r>
      <w:r w:rsidR="000F55FD">
        <w:rPr>
          <w:noProof/>
        </w:rPr>
        <w:t>3</w:t>
      </w:r>
      <w:r w:rsidR="00B67E72">
        <w:rPr>
          <w:noProof/>
        </w:rPr>
        <w:fldChar w:fldCharType="end"/>
      </w:r>
      <w:bookmarkEnd w:id="534"/>
      <w:r>
        <w:t xml:space="preserve"> </w:t>
      </w:r>
      <w:proofErr w:type="gramStart"/>
      <w:r w:rsidRPr="00290231">
        <w:t>Springs</w:t>
      </w:r>
      <w:proofErr w:type="gramEnd"/>
      <w:r w:rsidRPr="00290231">
        <w:t xml:space="preserve"> marked on historical maps and plans in the Eulo supergroup</w:t>
      </w:r>
      <w:r>
        <w:t>.</w:t>
      </w:r>
    </w:p>
    <w:tbl>
      <w:tblPr>
        <w:tblStyle w:val="TableGrid1"/>
        <w:tblW w:w="0" w:type="auto"/>
        <w:tblLook w:val="01E0"/>
      </w:tblPr>
      <w:tblGrid>
        <w:gridCol w:w="2943"/>
        <w:gridCol w:w="6237"/>
      </w:tblGrid>
      <w:tr w:rsidR="00E32BF5" w:rsidRPr="000050DA" w:rsidTr="00F83CCC">
        <w:trPr>
          <w:tblHeader/>
        </w:trPr>
        <w:tc>
          <w:tcPr>
            <w:tcW w:w="2943" w:type="dxa"/>
            <w:shd w:val="clear" w:color="auto" w:fill="C6D9F1" w:themeFill="text2" w:themeFillTint="33"/>
          </w:tcPr>
          <w:p w:rsidR="00E32BF5" w:rsidRPr="000050DA" w:rsidRDefault="00E32BF5" w:rsidP="00E32BF5">
            <w:pPr>
              <w:pStyle w:val="Tableheading"/>
            </w:pPr>
            <w:r w:rsidRPr="000050DA">
              <w:t>Map/</w:t>
            </w:r>
            <w:r w:rsidR="00C94B6F">
              <w:t>P</w:t>
            </w:r>
            <w:r w:rsidRPr="000050DA">
              <w:t>lan inspected</w:t>
            </w:r>
          </w:p>
        </w:tc>
        <w:tc>
          <w:tcPr>
            <w:tcW w:w="6237" w:type="dxa"/>
            <w:shd w:val="clear" w:color="auto" w:fill="C6D9F1" w:themeFill="text2" w:themeFillTint="33"/>
          </w:tcPr>
          <w:p w:rsidR="00E32BF5" w:rsidRPr="000050DA" w:rsidRDefault="00E32BF5" w:rsidP="00E32BF5">
            <w:pPr>
              <w:pStyle w:val="Tableheading"/>
            </w:pPr>
            <w:r w:rsidRPr="000050DA">
              <w:t>Springs marked</w:t>
            </w:r>
          </w:p>
        </w:tc>
      </w:tr>
      <w:tr w:rsidR="00E32BF5" w:rsidRPr="000050DA" w:rsidTr="00F83CCC">
        <w:tc>
          <w:tcPr>
            <w:tcW w:w="2943" w:type="dxa"/>
          </w:tcPr>
          <w:p w:rsidR="00E32BF5" w:rsidRPr="000050DA" w:rsidRDefault="00E32BF5" w:rsidP="00E32BF5">
            <w:pPr>
              <w:pStyle w:val="Tabletext"/>
            </w:pPr>
            <w:r w:rsidRPr="000050DA">
              <w:t>Original survey of runs W51.59 (c.</w:t>
            </w:r>
            <w:r>
              <w:t> </w:t>
            </w:r>
            <w:r w:rsidRPr="000050DA">
              <w:t>1870)</w:t>
            </w:r>
          </w:p>
        </w:tc>
        <w:tc>
          <w:tcPr>
            <w:tcW w:w="6237" w:type="dxa"/>
          </w:tcPr>
          <w:p w:rsidR="00E32BF5" w:rsidRPr="000050DA" w:rsidRDefault="00E32BF5" w:rsidP="00E32BF5">
            <w:pPr>
              <w:pStyle w:val="Tabletext"/>
            </w:pPr>
            <w:r w:rsidRPr="000050DA">
              <w:t>Carpet Springs, Roses Paddock</w:t>
            </w:r>
          </w:p>
        </w:tc>
      </w:tr>
      <w:tr w:rsidR="00E32BF5" w:rsidRPr="000050DA" w:rsidTr="00F83CCC">
        <w:tc>
          <w:tcPr>
            <w:tcW w:w="2943" w:type="dxa"/>
          </w:tcPr>
          <w:p w:rsidR="00E32BF5" w:rsidRPr="000050DA" w:rsidRDefault="00E32BF5" w:rsidP="00E32BF5">
            <w:pPr>
              <w:pStyle w:val="Tabletext"/>
            </w:pPr>
            <w:r w:rsidRPr="000050DA">
              <w:t>Original survey of runs W51.40 (c.</w:t>
            </w:r>
            <w:r>
              <w:t> </w:t>
            </w:r>
            <w:r w:rsidRPr="000050DA">
              <w:t>1870)</w:t>
            </w:r>
          </w:p>
        </w:tc>
        <w:tc>
          <w:tcPr>
            <w:tcW w:w="6237" w:type="dxa"/>
          </w:tcPr>
          <w:p w:rsidR="00E32BF5" w:rsidRPr="000050DA" w:rsidRDefault="00E32BF5" w:rsidP="00E32BF5">
            <w:pPr>
              <w:pStyle w:val="Tabletext"/>
            </w:pPr>
            <w:r w:rsidRPr="000050DA">
              <w:t>Bingara Springs, Dead Sea springs (as ‘The Springs’ block), Wiggera, Wirrarah</w:t>
            </w:r>
          </w:p>
        </w:tc>
      </w:tr>
      <w:tr w:rsidR="00E32BF5" w:rsidRPr="000050DA" w:rsidTr="00F83CCC">
        <w:tc>
          <w:tcPr>
            <w:tcW w:w="2943" w:type="dxa"/>
          </w:tcPr>
          <w:p w:rsidR="00E32BF5" w:rsidRPr="000050DA" w:rsidRDefault="00E32BF5" w:rsidP="00E32BF5">
            <w:pPr>
              <w:pStyle w:val="Tabletext"/>
            </w:pPr>
            <w:r w:rsidRPr="000050DA">
              <w:t xml:space="preserve">Perambulator survey of runs on Bundilla, Acklands, Bingara and Dewalla Creeks W.51.41 (1876) </w:t>
            </w:r>
          </w:p>
        </w:tc>
        <w:tc>
          <w:tcPr>
            <w:tcW w:w="6237" w:type="dxa"/>
          </w:tcPr>
          <w:p w:rsidR="00E32BF5" w:rsidRPr="000050DA" w:rsidRDefault="00E32BF5" w:rsidP="00E32BF5">
            <w:pPr>
              <w:pStyle w:val="Tabletext"/>
            </w:pPr>
            <w:r w:rsidRPr="000050DA">
              <w:t xml:space="preserve">Bingara, Dewalla, Granite, Tunca, Wirrarah, Wiggera, Wombula </w:t>
            </w:r>
          </w:p>
        </w:tc>
      </w:tr>
      <w:tr w:rsidR="00E32BF5" w:rsidRPr="000050DA" w:rsidTr="00F83CCC">
        <w:tc>
          <w:tcPr>
            <w:tcW w:w="2943" w:type="dxa"/>
          </w:tcPr>
          <w:p w:rsidR="00E32BF5" w:rsidRPr="000050DA" w:rsidRDefault="00E32BF5" w:rsidP="00E32BF5">
            <w:pPr>
              <w:pStyle w:val="Tabletext"/>
            </w:pPr>
            <w:r w:rsidRPr="000050DA">
              <w:t xml:space="preserve">Warrego District Plan showing survey of runs between Lower Paroo </w:t>
            </w:r>
            <w:r>
              <w:t>and</w:t>
            </w:r>
            <w:r w:rsidRPr="000050DA">
              <w:t xml:space="preserve"> Warrego </w:t>
            </w:r>
            <w:r>
              <w:t>r</w:t>
            </w:r>
            <w:r w:rsidRPr="000050DA">
              <w:t xml:space="preserve">ivers to </w:t>
            </w:r>
            <w:r w:rsidRPr="00A257B9">
              <w:t>29</w:t>
            </w:r>
            <w:r w:rsidRPr="009C7C6E">
              <w:t>th</w:t>
            </w:r>
            <w:r w:rsidRPr="00A257B9">
              <w:t xml:space="preserve"> </w:t>
            </w:r>
            <w:r w:rsidRPr="000050DA">
              <w:t>Parallel W51.52 (1880)</w:t>
            </w:r>
          </w:p>
        </w:tc>
        <w:tc>
          <w:tcPr>
            <w:tcW w:w="6237" w:type="dxa"/>
          </w:tcPr>
          <w:p w:rsidR="00E32BF5" w:rsidRPr="000050DA" w:rsidRDefault="00E32BF5" w:rsidP="00E32BF5">
            <w:pPr>
              <w:pStyle w:val="Tabletext"/>
            </w:pPr>
            <w:r w:rsidRPr="000050DA">
              <w:t>None</w:t>
            </w:r>
          </w:p>
        </w:tc>
      </w:tr>
      <w:tr w:rsidR="00E32BF5" w:rsidRPr="000050DA" w:rsidTr="00F83CCC">
        <w:tc>
          <w:tcPr>
            <w:tcW w:w="2943" w:type="dxa"/>
          </w:tcPr>
          <w:p w:rsidR="00E32BF5" w:rsidRPr="000050DA" w:rsidRDefault="00E32BF5" w:rsidP="00E32BF5">
            <w:pPr>
              <w:pStyle w:val="Tabletext"/>
            </w:pPr>
            <w:r w:rsidRPr="000050DA">
              <w:t>Perambulator survey of runs on Lower Paroo</w:t>
            </w:r>
            <w:r>
              <w:t xml:space="preserve"> and</w:t>
            </w:r>
            <w:r w:rsidRPr="000050DA">
              <w:t xml:space="preserve"> tributaries W.51.51 (c. 1880)</w:t>
            </w:r>
          </w:p>
        </w:tc>
        <w:tc>
          <w:tcPr>
            <w:tcW w:w="6237" w:type="dxa"/>
          </w:tcPr>
          <w:p w:rsidR="00E32BF5" w:rsidRPr="000050DA" w:rsidRDefault="00E32BF5" w:rsidP="00E32BF5">
            <w:pPr>
              <w:pStyle w:val="Tabletext"/>
            </w:pPr>
            <w:r w:rsidRPr="000050DA">
              <w:t>Curracunya Springs</w:t>
            </w:r>
          </w:p>
        </w:tc>
      </w:tr>
      <w:tr w:rsidR="00E32BF5" w:rsidRPr="000050DA" w:rsidTr="00F83CCC">
        <w:tc>
          <w:tcPr>
            <w:tcW w:w="2943" w:type="dxa"/>
          </w:tcPr>
          <w:p w:rsidR="00E32BF5" w:rsidRPr="000050DA" w:rsidRDefault="00E32BF5" w:rsidP="00E32BF5">
            <w:pPr>
              <w:pStyle w:val="Tabletext"/>
            </w:pPr>
            <w:r w:rsidRPr="000050DA">
              <w:t>Original survey of runs W51.62 (1886)</w:t>
            </w:r>
          </w:p>
        </w:tc>
        <w:tc>
          <w:tcPr>
            <w:tcW w:w="6237" w:type="dxa"/>
          </w:tcPr>
          <w:p w:rsidR="00E32BF5" w:rsidRPr="000050DA" w:rsidRDefault="00E32BF5" w:rsidP="00E32BF5">
            <w:pPr>
              <w:pStyle w:val="Tabletext"/>
            </w:pPr>
            <w:r w:rsidRPr="000050DA">
              <w:t>Baroona Springs</w:t>
            </w:r>
          </w:p>
        </w:tc>
      </w:tr>
      <w:tr w:rsidR="00E32BF5" w:rsidRPr="000050DA" w:rsidTr="00F83CCC">
        <w:tc>
          <w:tcPr>
            <w:tcW w:w="2943" w:type="dxa"/>
          </w:tcPr>
          <w:p w:rsidR="00E32BF5" w:rsidRPr="000050DA" w:rsidRDefault="00E32BF5" w:rsidP="00E32BF5">
            <w:pPr>
              <w:pStyle w:val="Tabletext"/>
            </w:pPr>
            <w:r w:rsidRPr="000050DA">
              <w:t>Original survey plan B144.198, B144.155 (c.</w:t>
            </w:r>
            <w:r>
              <w:t> </w:t>
            </w:r>
            <w:r w:rsidRPr="000050DA">
              <w:t>1890)</w:t>
            </w:r>
          </w:p>
        </w:tc>
        <w:tc>
          <w:tcPr>
            <w:tcW w:w="6237" w:type="dxa"/>
          </w:tcPr>
          <w:p w:rsidR="00E32BF5" w:rsidRPr="000050DA" w:rsidRDefault="00E32BF5" w:rsidP="00E32BF5">
            <w:pPr>
              <w:pStyle w:val="Tabletext"/>
            </w:pPr>
            <w:r w:rsidRPr="000050DA">
              <w:t>Dewalla</w:t>
            </w:r>
          </w:p>
        </w:tc>
      </w:tr>
      <w:tr w:rsidR="00E32BF5" w:rsidRPr="000050DA" w:rsidTr="00F83CCC">
        <w:tc>
          <w:tcPr>
            <w:tcW w:w="2943" w:type="dxa"/>
          </w:tcPr>
          <w:p w:rsidR="00E32BF5" w:rsidRPr="000050DA" w:rsidRDefault="00E32BF5" w:rsidP="00E32BF5">
            <w:pPr>
              <w:pStyle w:val="Tabletext"/>
            </w:pPr>
            <w:r w:rsidRPr="000050DA">
              <w:t>Survey plan NL.5 (c.</w:t>
            </w:r>
            <w:r>
              <w:t> </w:t>
            </w:r>
            <w:r w:rsidRPr="000050DA">
              <w:t>1900)</w:t>
            </w:r>
          </w:p>
        </w:tc>
        <w:tc>
          <w:tcPr>
            <w:tcW w:w="6237" w:type="dxa"/>
          </w:tcPr>
          <w:p w:rsidR="00E32BF5" w:rsidRPr="000050DA" w:rsidRDefault="00E32BF5" w:rsidP="00E32BF5">
            <w:pPr>
              <w:pStyle w:val="Tabletext"/>
            </w:pPr>
            <w:r w:rsidRPr="000050DA">
              <w:t>Ningaling, Thorlindah Outstation</w:t>
            </w:r>
          </w:p>
        </w:tc>
      </w:tr>
      <w:tr w:rsidR="00E32BF5" w:rsidRPr="000050DA" w:rsidTr="00F83CCC">
        <w:tc>
          <w:tcPr>
            <w:tcW w:w="2943" w:type="dxa"/>
          </w:tcPr>
          <w:p w:rsidR="00E32BF5" w:rsidRPr="000050DA" w:rsidRDefault="00E32BF5" w:rsidP="00E32BF5">
            <w:pPr>
              <w:pStyle w:val="Tabletext"/>
            </w:pPr>
            <w:r w:rsidRPr="000050DA">
              <w:t>Survey plan NL.8 (1913)</w:t>
            </w:r>
          </w:p>
        </w:tc>
        <w:tc>
          <w:tcPr>
            <w:tcW w:w="6237" w:type="dxa"/>
          </w:tcPr>
          <w:p w:rsidR="00E32BF5" w:rsidRPr="000050DA" w:rsidRDefault="00E32BF5" w:rsidP="00E32BF5">
            <w:pPr>
              <w:pStyle w:val="Tabletext"/>
            </w:pPr>
            <w:r w:rsidRPr="000050DA">
              <w:t>Jubilee (Corina) Springs, Muntha Napper (Bull)</w:t>
            </w:r>
          </w:p>
        </w:tc>
      </w:tr>
      <w:tr w:rsidR="00E32BF5" w:rsidRPr="000050DA" w:rsidTr="00F83CCC">
        <w:tc>
          <w:tcPr>
            <w:tcW w:w="2943" w:type="dxa"/>
          </w:tcPr>
          <w:p w:rsidR="00E32BF5" w:rsidRPr="000050DA" w:rsidRDefault="00E32BF5" w:rsidP="00E32BF5">
            <w:pPr>
              <w:pStyle w:val="Tabletext"/>
            </w:pPr>
            <w:r w:rsidRPr="000050DA">
              <w:t>Railway survey plan, Cunnamulla</w:t>
            </w:r>
            <w:r>
              <w:t>–</w:t>
            </w:r>
            <w:r w:rsidRPr="000050DA">
              <w:t>Thargomindah (1896)</w:t>
            </w:r>
          </w:p>
        </w:tc>
        <w:tc>
          <w:tcPr>
            <w:tcW w:w="6237" w:type="dxa"/>
          </w:tcPr>
          <w:p w:rsidR="00E32BF5" w:rsidRPr="000050DA" w:rsidRDefault="00E32BF5" w:rsidP="00E32BF5">
            <w:pPr>
              <w:pStyle w:val="Tabletext"/>
            </w:pPr>
            <w:r w:rsidRPr="000050DA">
              <w:t xml:space="preserve">Dewalla </w:t>
            </w:r>
            <w:r>
              <w:t>and</w:t>
            </w:r>
            <w:r w:rsidRPr="000050DA">
              <w:t xml:space="preserve"> Bingara Old Station</w:t>
            </w:r>
          </w:p>
        </w:tc>
      </w:tr>
      <w:tr w:rsidR="00E32BF5" w:rsidRPr="000050DA" w:rsidTr="00F83CCC">
        <w:tc>
          <w:tcPr>
            <w:tcW w:w="2943" w:type="dxa"/>
          </w:tcPr>
          <w:p w:rsidR="00E32BF5" w:rsidRPr="000050DA" w:rsidRDefault="00E32BF5" w:rsidP="00E32BF5">
            <w:pPr>
              <w:pStyle w:val="Tabletext"/>
            </w:pPr>
            <w:r w:rsidRPr="000050DA">
              <w:t>Tinnenburra Resumed Area (FH Biden, c.</w:t>
            </w:r>
            <w:r>
              <w:t> </w:t>
            </w:r>
            <w:r w:rsidRPr="000050DA">
              <w:t>1900)</w:t>
            </w:r>
          </w:p>
        </w:tc>
        <w:tc>
          <w:tcPr>
            <w:tcW w:w="6237" w:type="dxa"/>
          </w:tcPr>
          <w:p w:rsidR="00E32BF5" w:rsidRPr="000050DA" w:rsidRDefault="00E32BF5" w:rsidP="00E32BF5">
            <w:pPr>
              <w:pStyle w:val="Tabletext"/>
            </w:pPr>
            <w:r w:rsidRPr="000050DA">
              <w:t>Garrawin mud spring, Pitherty well and mud spring</w:t>
            </w:r>
          </w:p>
        </w:tc>
      </w:tr>
      <w:tr w:rsidR="00E32BF5" w:rsidRPr="000050DA" w:rsidTr="00F83CCC">
        <w:tc>
          <w:tcPr>
            <w:tcW w:w="2943" w:type="dxa"/>
          </w:tcPr>
          <w:p w:rsidR="00E32BF5" w:rsidRPr="000050DA" w:rsidRDefault="00E32BF5" w:rsidP="00E32BF5">
            <w:pPr>
              <w:pStyle w:val="Tabletext"/>
            </w:pPr>
            <w:r w:rsidRPr="000050DA">
              <w:t>Pastoral run of Brindingabba (1886)</w:t>
            </w:r>
          </w:p>
        </w:tc>
        <w:tc>
          <w:tcPr>
            <w:tcW w:w="6237" w:type="dxa"/>
          </w:tcPr>
          <w:p w:rsidR="00E32BF5" w:rsidRPr="000050DA" w:rsidRDefault="00E32BF5" w:rsidP="00E32BF5">
            <w:pPr>
              <w:pStyle w:val="Tabletext"/>
            </w:pPr>
            <w:r w:rsidRPr="000050DA">
              <w:t>Jacombe, Picnic Sandhill, Tynghynia,</w:t>
            </w:r>
          </w:p>
        </w:tc>
      </w:tr>
      <w:tr w:rsidR="00E32BF5" w:rsidRPr="000050DA" w:rsidTr="00F83CCC">
        <w:tc>
          <w:tcPr>
            <w:tcW w:w="2943" w:type="dxa"/>
          </w:tcPr>
          <w:p w:rsidR="00E32BF5" w:rsidRPr="000050DA" w:rsidRDefault="00E32BF5" w:rsidP="00E32BF5">
            <w:pPr>
              <w:pStyle w:val="Tabletext"/>
            </w:pPr>
            <w:r w:rsidRPr="000050DA">
              <w:t>County of Irrara (1964)</w:t>
            </w:r>
          </w:p>
        </w:tc>
        <w:tc>
          <w:tcPr>
            <w:tcW w:w="6237" w:type="dxa"/>
          </w:tcPr>
          <w:p w:rsidR="00E32BF5" w:rsidRPr="000050DA" w:rsidRDefault="00E32BF5" w:rsidP="00E32BF5">
            <w:pPr>
              <w:pStyle w:val="Tabletext"/>
            </w:pPr>
            <w:r w:rsidRPr="000050DA">
              <w:t>Tynghynia</w:t>
            </w:r>
          </w:p>
        </w:tc>
      </w:tr>
      <w:tr w:rsidR="00E32BF5" w:rsidRPr="000050DA" w:rsidTr="00F83CCC">
        <w:tc>
          <w:tcPr>
            <w:tcW w:w="2943" w:type="dxa"/>
          </w:tcPr>
          <w:p w:rsidR="00E32BF5" w:rsidRPr="000050DA" w:rsidRDefault="00E32BF5" w:rsidP="00E32BF5">
            <w:pPr>
              <w:pStyle w:val="Tabletext"/>
            </w:pPr>
            <w:r w:rsidRPr="000050DA">
              <w:t>NSW pastoral holding index map (1888)</w:t>
            </w:r>
          </w:p>
        </w:tc>
        <w:tc>
          <w:tcPr>
            <w:tcW w:w="6237" w:type="dxa"/>
          </w:tcPr>
          <w:p w:rsidR="00E32BF5" w:rsidRPr="000050DA" w:rsidRDefault="00E32BF5" w:rsidP="00E32BF5">
            <w:pPr>
              <w:pStyle w:val="Tabletext"/>
            </w:pPr>
            <w:r w:rsidRPr="000050DA">
              <w:t>Warroo</w:t>
            </w:r>
          </w:p>
        </w:tc>
      </w:tr>
      <w:tr w:rsidR="00E32BF5" w:rsidRPr="000050DA" w:rsidTr="00F83CCC">
        <w:tc>
          <w:tcPr>
            <w:tcW w:w="2943" w:type="dxa"/>
          </w:tcPr>
          <w:p w:rsidR="00E32BF5" w:rsidRPr="000050DA" w:rsidRDefault="00E32BF5" w:rsidP="00E32BF5">
            <w:pPr>
              <w:pStyle w:val="Tabletext"/>
            </w:pPr>
            <w:r w:rsidRPr="000050DA">
              <w:t>4</w:t>
            </w:r>
            <w:r>
              <w:t>-</w:t>
            </w:r>
            <w:r w:rsidRPr="000050DA">
              <w:t xml:space="preserve">mile maps: Series 1 sheets 2D (1928), 3A (1916), 3C (1931); Series 2 sheets 6 (1964), 7 (1959), 15 (1961), 16 (1940) </w:t>
            </w:r>
          </w:p>
        </w:tc>
        <w:tc>
          <w:tcPr>
            <w:tcW w:w="6237" w:type="dxa"/>
          </w:tcPr>
          <w:p w:rsidR="00E32BF5" w:rsidRPr="000050DA" w:rsidRDefault="00E32BF5" w:rsidP="00E32BF5">
            <w:pPr>
              <w:pStyle w:val="Tabletext"/>
            </w:pPr>
            <w:r w:rsidRPr="000050DA">
              <w:t xml:space="preserve">Barb Tank, Baroona, Basin, Bingara Bore, Bingara Old Station (and mounds), Bush, Bokeen, Boorara Woolshed, Bullenbilla, Burtanya, Dewalla, Cainawarra Bore, Carpet, Curracunyah, Goonerah, Gooringara, Granite, Fish, Jubilee, Kopanyu, Little Kopanyu/Kapingee, Masseys (Horseshoe), Minyeburra, Muntha Napper, Myrton Bore, Nowanee, Ooliman, Oonunga, Parally Mill </w:t>
            </w:r>
            <w:r>
              <w:t>and</w:t>
            </w:r>
            <w:r w:rsidRPr="000050DA">
              <w:t xml:space="preserve"> Spring, Pether</w:t>
            </w:r>
            <w:r w:rsidR="00C74C60">
              <w:rPr>
                <w:rFonts w:ascii="ZWAdobeF" w:hAnsi="ZWAdobeF" w:cs="ZWAdobeF"/>
                <w:color w:val="auto"/>
                <w:sz w:val="2"/>
                <w:szCs w:val="2"/>
              </w:rPr>
              <w:t>P</w:t>
            </w:r>
            <w:r w:rsidRPr="009C7C6E">
              <w:rPr>
                <w:vertAlign w:val="superscript"/>
              </w:rPr>
              <w:t>a</w:t>
            </w:r>
            <w:r w:rsidR="00C74C60">
              <w:rPr>
                <w:rFonts w:ascii="ZWAdobeF" w:hAnsi="ZWAdobeF" w:cs="ZWAdobeF"/>
                <w:color w:val="auto"/>
                <w:sz w:val="2"/>
                <w:szCs w:val="2"/>
              </w:rPr>
              <w:t>P</w:t>
            </w:r>
            <w:r w:rsidRPr="000050DA">
              <w:t>, Riley</w:t>
            </w:r>
            <w:r w:rsidR="00C74C60">
              <w:rPr>
                <w:rFonts w:ascii="ZWAdobeF" w:hAnsi="ZWAdobeF" w:cs="ZWAdobeF"/>
                <w:color w:val="auto"/>
                <w:sz w:val="2"/>
                <w:szCs w:val="2"/>
              </w:rPr>
              <w:t>P</w:t>
            </w:r>
            <w:r w:rsidRPr="00E11E59">
              <w:rPr>
                <w:vertAlign w:val="superscript"/>
              </w:rPr>
              <w:t>a</w:t>
            </w:r>
            <w:r w:rsidR="00C74C60">
              <w:rPr>
                <w:rFonts w:ascii="ZWAdobeF" w:hAnsi="ZWAdobeF" w:cs="ZWAdobeF"/>
                <w:color w:val="auto"/>
                <w:sz w:val="2"/>
                <w:szCs w:val="2"/>
              </w:rPr>
              <w:t>P</w:t>
            </w:r>
            <w:r w:rsidRPr="000050DA">
              <w:t>, Taleroo, Tarko (Fish), Thorlindah Outstation, Tilberry Outstation, Tunca, Tunkata, Twomanee, Umatcha, Waihora, Wanco, Wandilla, Wiggera, Wirrarah, Wombula, Wooregym</w:t>
            </w:r>
            <w:r w:rsidR="00C74C60">
              <w:rPr>
                <w:rFonts w:ascii="ZWAdobeF" w:hAnsi="ZWAdobeF" w:cs="ZWAdobeF"/>
                <w:color w:val="auto"/>
                <w:sz w:val="2"/>
                <w:szCs w:val="2"/>
              </w:rPr>
              <w:t>P</w:t>
            </w:r>
            <w:r w:rsidRPr="00E11E59">
              <w:rPr>
                <w:vertAlign w:val="superscript"/>
              </w:rPr>
              <w:t>a</w:t>
            </w:r>
            <w:r w:rsidR="00C74C60">
              <w:rPr>
                <w:rFonts w:ascii="ZWAdobeF" w:hAnsi="ZWAdobeF" w:cs="ZWAdobeF"/>
                <w:color w:val="auto"/>
                <w:sz w:val="2"/>
                <w:szCs w:val="2"/>
              </w:rPr>
              <w:t>P</w:t>
            </w:r>
            <w:r w:rsidRPr="000050DA">
              <w:t>, Youleen, Yowah Creek mud springs and hot spring</w:t>
            </w:r>
          </w:p>
        </w:tc>
      </w:tr>
      <w:tr w:rsidR="00E32BF5" w:rsidRPr="000050DA" w:rsidTr="00F83CCC">
        <w:tc>
          <w:tcPr>
            <w:tcW w:w="2943" w:type="dxa"/>
          </w:tcPr>
          <w:p w:rsidR="00E32BF5" w:rsidRPr="000050DA" w:rsidRDefault="00E32BF5" w:rsidP="00E32BF5">
            <w:pPr>
              <w:pStyle w:val="Tabletext"/>
            </w:pPr>
            <w:r w:rsidRPr="000050DA">
              <w:t>Geology maps</w:t>
            </w:r>
          </w:p>
        </w:tc>
        <w:tc>
          <w:tcPr>
            <w:tcW w:w="6237" w:type="dxa"/>
          </w:tcPr>
          <w:p w:rsidR="00E32BF5" w:rsidRPr="000050DA" w:rsidRDefault="00E32BF5" w:rsidP="00E32BF5">
            <w:pPr>
              <w:pStyle w:val="Tabletext"/>
            </w:pPr>
            <w:r w:rsidRPr="000050DA">
              <w:t xml:space="preserve">Boundary, Pitherty Road, Police Paddock, Farnham North, Farnham South, Town Common C, Springvale mounds, Tunkata West, Wombula </w:t>
            </w:r>
          </w:p>
        </w:tc>
      </w:tr>
    </w:tbl>
    <w:p w:rsidR="00E32BF5" w:rsidRDefault="00E32BF5" w:rsidP="00E32BF5">
      <w:pPr>
        <w:pStyle w:val="BelowTableFigureText9pt"/>
      </w:pPr>
      <w:r>
        <w:t>c. = circa. NSW = New South Wales.</w:t>
      </w:r>
      <w:r w:rsidR="00F96411">
        <w:br/>
      </w:r>
      <w:proofErr w:type="gramStart"/>
      <w:r>
        <w:t>a</w:t>
      </w:r>
      <w:proofErr w:type="gramEnd"/>
      <w:r w:rsidRPr="00446577">
        <w:t xml:space="preserve"> Pether and Riley </w:t>
      </w:r>
      <w:r>
        <w:t>s</w:t>
      </w:r>
      <w:r w:rsidRPr="00446577">
        <w:t>prings both marked on series 2</w:t>
      </w:r>
      <w:r>
        <w:t>,</w:t>
      </w:r>
      <w:r w:rsidRPr="00446577">
        <w:t xml:space="preserve"> but not series 1 maps</w:t>
      </w:r>
      <w:r>
        <w:t>; Wooregym marked on series 1 but not series 2.</w:t>
      </w:r>
    </w:p>
    <w:p w:rsidR="00C4558E" w:rsidRDefault="00C4558E" w:rsidP="00E32BF5">
      <w:pPr>
        <w:pStyle w:val="Listintrotext"/>
      </w:pPr>
    </w:p>
    <w:p w:rsidR="00E32BF5" w:rsidRPr="00ED663A" w:rsidRDefault="00E32BF5" w:rsidP="00E32BF5">
      <w:pPr>
        <w:pStyle w:val="Listintrotext"/>
      </w:pPr>
      <w:r w:rsidRPr="00ED663A">
        <w:t>Between October 1911 and April 1912</w:t>
      </w:r>
      <w:r>
        <w:t>, the</w:t>
      </w:r>
      <w:r w:rsidRPr="00ED663A">
        <w:t xml:space="preserve"> </w:t>
      </w:r>
      <w:r>
        <w:t xml:space="preserve">Queensland Government’s </w:t>
      </w:r>
      <w:r w:rsidRPr="00ED663A">
        <w:t xml:space="preserve">bore inspectors </w:t>
      </w:r>
      <w:r>
        <w:t>Ogilvie and Edwards inspected artesian water supplies in the Eulo area, recording about 60 spring groups. These records are contained in unpublished artesian reports, volumes VIII, IX and VI, held by the Queensland State Archives (reference numbers RSI 3037-1-8, 9 and 16). Ten were deemed unimportant and not visited, and it can be assumed that their flow rates were negligible. Oligive and Edwards’ descriptions of six</w:t>
      </w:r>
      <w:r w:rsidRPr="00ED663A">
        <w:t xml:space="preserve"> groups </w:t>
      </w:r>
      <w:r>
        <w:t xml:space="preserve">of dry mounds </w:t>
      </w:r>
      <w:r w:rsidRPr="00ED663A">
        <w:t>suggest</w:t>
      </w:r>
      <w:r>
        <w:t xml:space="preserve"> that they may</w:t>
      </w:r>
      <w:r w:rsidRPr="00ED663A">
        <w:t xml:space="preserve"> have been </w:t>
      </w:r>
      <w:r>
        <w:t xml:space="preserve">mostly </w:t>
      </w:r>
      <w:r w:rsidRPr="00ED663A">
        <w:t xml:space="preserve">inactive </w:t>
      </w:r>
      <w:r>
        <w:t>before</w:t>
      </w:r>
      <w:r w:rsidRPr="00ED663A">
        <w:t xml:space="preserve"> the first artesian bores being sunk in the district in the 18</w:t>
      </w:r>
      <w:r>
        <w:t>8</w:t>
      </w:r>
      <w:r w:rsidRPr="00ED663A">
        <w:t xml:space="preserve">0s. </w:t>
      </w:r>
      <w:r>
        <w:t xml:space="preserve">They described most of the springs visited, sometimes including vegetation and wetland area, and measured flow rates for 22 groups. </w:t>
      </w:r>
      <w:r w:rsidRPr="00ED663A">
        <w:t xml:space="preserve">As well as </w:t>
      </w:r>
      <w:r>
        <w:t xml:space="preserve">these </w:t>
      </w:r>
      <w:r w:rsidRPr="00ED663A">
        <w:t xml:space="preserve">descriptions </w:t>
      </w:r>
      <w:r>
        <w:t>and some maps of individual spring groups (see spring reports), Ogilvie gave</w:t>
      </w:r>
      <w:r w:rsidRPr="00ED663A">
        <w:t xml:space="preserve"> th</w:t>
      </w:r>
      <w:r>
        <w:t>e following overview:</w:t>
      </w:r>
    </w:p>
    <w:p w:rsidR="00E32BF5" w:rsidRDefault="00E32BF5" w:rsidP="00E32BF5">
      <w:pPr>
        <w:pStyle w:val="BRQuote"/>
      </w:pPr>
      <w:r w:rsidRPr="0071155B">
        <w:t>‘The important springs are almost all in the valley of Boorara Creek, hemmed in on either side by sandstone ridges about 250</w:t>
      </w:r>
      <w:r>
        <w:t> </w:t>
      </w:r>
      <w:r w:rsidRPr="0071155B">
        <w:t>ft high, which seems to support the view that the water is of local origin (as the lower beds o</w:t>
      </w:r>
      <w:r>
        <w:t xml:space="preserve">f this series are very porous) … </w:t>
      </w:r>
      <w:r w:rsidRPr="0071155B">
        <w:t>On the other hand, the temperature of the springs (where the actual outlet is accessible) varies between 79</w:t>
      </w:r>
      <w:r>
        <w:t> </w:t>
      </w:r>
      <w:r w:rsidRPr="0071155B">
        <w:t>° and 105</w:t>
      </w:r>
      <w:r>
        <w:t> </w:t>
      </w:r>
      <w:r w:rsidRPr="0071155B">
        <w:t>°F, which is higher than one would expect from local supplies. There is also generally a small alkaline deposit in the vicinity of springs similar in appearance to that found on the bore drains o</w:t>
      </w:r>
      <w:r>
        <w:t xml:space="preserve">f the district … </w:t>
      </w:r>
      <w:r w:rsidRPr="0071155B">
        <w:t>At Youleen one of the springs possesses a very slight odour of sulphur. It and the taste of the springs of this district resemble that of the local bore water. In most of the springs the evaporative effect is very marked, and especially at the main Horseshoe Spring</w:t>
      </w:r>
      <w:r>
        <w:t xml:space="preserve"> … ’</w:t>
      </w:r>
    </w:p>
    <w:p w:rsidR="00E32BF5" w:rsidRPr="009C7C6E" w:rsidRDefault="00E32BF5" w:rsidP="00E32BF5">
      <w:pPr>
        <w:pStyle w:val="Quotecitation"/>
      </w:pPr>
      <w:r>
        <w:t>© Copyright</w:t>
      </w:r>
      <w:r w:rsidRPr="001E6E1A">
        <w:t>, Ogilvie (</w:t>
      </w:r>
      <w:r w:rsidR="00EE2510">
        <w:t>1912</w:t>
      </w:r>
      <w:r w:rsidRPr="001E6E1A">
        <w:t>)</w:t>
      </w:r>
      <w:r w:rsidR="00EE2510">
        <w:t>.</w:t>
      </w:r>
    </w:p>
    <w:p w:rsidR="00E32BF5" w:rsidRDefault="00E32BF5" w:rsidP="00F96411">
      <w:pPr>
        <w:pStyle w:val="BRNormal11pt0"/>
      </w:pPr>
      <w:r>
        <w:t>Wiggera and Youleen Springs had the largest flows in the district, and were considered the principal springs. From the descriptions of Ogilvie and Edwards, a further 19 groups had considerable flows and often supported large wetlands, while 25 were visited but seem to have been small and were regarded as ‘unimportant’ (</w:t>
      </w:r>
      <w:r w:rsidR="00B67E72">
        <w:fldChar w:fldCharType="begin" w:fldLock="1"/>
      </w:r>
      <w:r>
        <w:instrText xml:space="preserve"> REF _Ref358371620 \h </w:instrText>
      </w:r>
      <w:r w:rsidR="00B67E72">
        <w:fldChar w:fldCharType="separate"/>
      </w:r>
      <w:r w:rsidR="00C0506B">
        <w:t xml:space="preserve">Table </w:t>
      </w:r>
      <w:r w:rsidR="00C0506B">
        <w:rPr>
          <w:noProof/>
        </w:rPr>
        <w:t>4</w:t>
      </w:r>
      <w:r w:rsidR="00B67E72">
        <w:fldChar w:fldCharType="end"/>
      </w:r>
      <w:r>
        <w:t>).</w:t>
      </w:r>
    </w:p>
    <w:p w:rsidR="00E32BF5" w:rsidRPr="00CD361D" w:rsidRDefault="00E32BF5" w:rsidP="00F96411">
      <w:pPr>
        <w:pStyle w:val="BRcaption"/>
      </w:pPr>
      <w:bookmarkStart w:id="535" w:name="_Ref358371620"/>
      <w:r>
        <w:t xml:space="preserve">Table </w:t>
      </w:r>
      <w:r w:rsidR="00B67E72">
        <w:fldChar w:fldCharType="begin"/>
      </w:r>
      <w:r>
        <w:instrText xml:space="preserve"> SEQ Table \* ARABIC </w:instrText>
      </w:r>
      <w:r w:rsidR="00B67E72">
        <w:fldChar w:fldCharType="separate"/>
      </w:r>
      <w:r w:rsidR="000F55FD">
        <w:rPr>
          <w:noProof/>
        </w:rPr>
        <w:t>4</w:t>
      </w:r>
      <w:r w:rsidR="00B67E72">
        <w:rPr>
          <w:noProof/>
        </w:rPr>
        <w:fldChar w:fldCharType="end"/>
      </w:r>
      <w:bookmarkEnd w:id="535"/>
      <w:r>
        <w:t xml:space="preserve"> </w:t>
      </w:r>
      <w:proofErr w:type="gramStart"/>
      <w:r>
        <w:t>S</w:t>
      </w:r>
      <w:r w:rsidRPr="00CD361D">
        <w:t>prings</w:t>
      </w:r>
      <w:proofErr w:type="gramEnd"/>
      <w:r w:rsidRPr="00CD361D">
        <w:t xml:space="preserve"> in </w:t>
      </w:r>
      <w:r>
        <w:t>the Eulo group visited or mentioned, but not visited by</w:t>
      </w:r>
      <w:r w:rsidRPr="00CD361D">
        <w:t xml:space="preserve"> Ogilvie and Edwards</w:t>
      </w:r>
      <w:r>
        <w:t>, in</w:t>
      </w:r>
      <w:r w:rsidRPr="00CD361D">
        <w:t xml:space="preserve"> 1911</w:t>
      </w:r>
      <w:r>
        <w:t>–</w:t>
      </w:r>
      <w:r w:rsidRPr="00CD361D">
        <w:t>12</w:t>
      </w:r>
      <w:r>
        <w:t xml:space="preserve">. </w:t>
      </w:r>
    </w:p>
    <w:tbl>
      <w:tblPr>
        <w:tblW w:w="8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14"/>
        <w:gridCol w:w="3170"/>
        <w:gridCol w:w="3140"/>
      </w:tblGrid>
      <w:tr w:rsidR="00E32BF5" w:rsidRPr="00E526AB" w:rsidTr="000C3C2C">
        <w:trPr>
          <w:cantSplit/>
          <w:tblHeader/>
        </w:trPr>
        <w:tc>
          <w:tcPr>
            <w:tcW w:w="2214" w:type="dxa"/>
            <w:vMerge w:val="restart"/>
            <w:shd w:val="clear" w:color="auto" w:fill="C6D9F1" w:themeFill="text2" w:themeFillTint="33"/>
          </w:tcPr>
          <w:p w:rsidR="00E32BF5" w:rsidRPr="009C7C6E" w:rsidRDefault="00E32BF5" w:rsidP="00E76FE2">
            <w:pPr>
              <w:pStyle w:val="Tableheading"/>
            </w:pPr>
            <w:r w:rsidRPr="009C7C6E">
              <w:t>Important</w:t>
            </w:r>
          </w:p>
          <w:p w:rsidR="00E32BF5" w:rsidRPr="009C7C6E" w:rsidRDefault="00E32BF5" w:rsidP="001C2996">
            <w:pPr>
              <w:pStyle w:val="Tableheading"/>
            </w:pPr>
          </w:p>
        </w:tc>
        <w:tc>
          <w:tcPr>
            <w:tcW w:w="6310" w:type="dxa"/>
            <w:gridSpan w:val="2"/>
            <w:shd w:val="clear" w:color="auto" w:fill="C6D9F1" w:themeFill="text2" w:themeFillTint="33"/>
          </w:tcPr>
          <w:p w:rsidR="00E32BF5" w:rsidRPr="009C7C6E" w:rsidRDefault="00E32BF5">
            <w:pPr>
              <w:pStyle w:val="Tableheading"/>
            </w:pPr>
            <w:r w:rsidRPr="009C7C6E">
              <w:t>Unimportant</w:t>
            </w:r>
          </w:p>
        </w:tc>
      </w:tr>
      <w:tr w:rsidR="00E32BF5" w:rsidRPr="00E526AB" w:rsidTr="000C3C2C">
        <w:trPr>
          <w:cantSplit/>
          <w:tblHeader/>
        </w:trPr>
        <w:tc>
          <w:tcPr>
            <w:tcW w:w="2214" w:type="dxa"/>
            <w:vMerge/>
            <w:shd w:val="clear" w:color="auto" w:fill="C6D9F1" w:themeFill="text2" w:themeFillTint="33"/>
          </w:tcPr>
          <w:p w:rsidR="00E32BF5" w:rsidRPr="00D1254E" w:rsidRDefault="00E32BF5">
            <w:pPr>
              <w:pStyle w:val="Tableheading"/>
            </w:pPr>
          </w:p>
        </w:tc>
        <w:tc>
          <w:tcPr>
            <w:tcW w:w="3170" w:type="dxa"/>
            <w:shd w:val="clear" w:color="auto" w:fill="C6D9F1" w:themeFill="text2" w:themeFillTint="33"/>
          </w:tcPr>
          <w:p w:rsidR="00E32BF5" w:rsidRPr="009C7C6E" w:rsidRDefault="00E32BF5">
            <w:pPr>
              <w:pStyle w:val="Tableheading"/>
            </w:pPr>
            <w:r w:rsidRPr="009C7C6E">
              <w:t>Visited</w:t>
            </w:r>
          </w:p>
        </w:tc>
        <w:tc>
          <w:tcPr>
            <w:tcW w:w="3140" w:type="dxa"/>
            <w:shd w:val="clear" w:color="auto" w:fill="C6D9F1" w:themeFill="text2" w:themeFillTint="33"/>
          </w:tcPr>
          <w:p w:rsidR="00E32BF5" w:rsidRPr="009C7C6E" w:rsidRDefault="00E32BF5">
            <w:pPr>
              <w:pStyle w:val="Tableheading"/>
            </w:pPr>
            <w:r w:rsidRPr="009C7C6E">
              <w:t>Unvisited</w:t>
            </w:r>
          </w:p>
        </w:tc>
      </w:tr>
      <w:tr w:rsidR="00E32BF5" w:rsidRPr="000050DA" w:rsidTr="00FF6885">
        <w:tc>
          <w:tcPr>
            <w:tcW w:w="2214" w:type="dxa"/>
          </w:tcPr>
          <w:p w:rsidR="00E32BF5" w:rsidRPr="000050DA" w:rsidRDefault="00E32BF5" w:rsidP="00E76FE2">
            <w:pPr>
              <w:pStyle w:val="Tabletext"/>
            </w:pPr>
            <w:r w:rsidRPr="000050DA">
              <w:t>Baroona</w:t>
            </w:r>
          </w:p>
        </w:tc>
        <w:tc>
          <w:tcPr>
            <w:tcW w:w="3170" w:type="dxa"/>
          </w:tcPr>
          <w:p w:rsidR="00E32BF5" w:rsidRPr="000050DA" w:rsidRDefault="00E32BF5" w:rsidP="001C2996">
            <w:pPr>
              <w:pStyle w:val="Tabletext"/>
            </w:pPr>
            <w:r w:rsidRPr="000050DA">
              <w:t xml:space="preserve">Springs </w:t>
            </w:r>
            <w:r>
              <w:t>13 kilometres</w:t>
            </w:r>
            <w:r w:rsidRPr="000050DA">
              <w:t xml:space="preserve"> north of Currawinya (Basin Bore)</w:t>
            </w:r>
          </w:p>
        </w:tc>
        <w:tc>
          <w:tcPr>
            <w:tcW w:w="3140" w:type="dxa"/>
          </w:tcPr>
          <w:p w:rsidR="00E32BF5" w:rsidRPr="000050DA" w:rsidRDefault="00E32BF5">
            <w:pPr>
              <w:pStyle w:val="Tabletext"/>
            </w:pPr>
            <w:r w:rsidRPr="000050DA">
              <w:t>Boomerang</w:t>
            </w:r>
            <w:r w:rsidR="00C74C60">
              <w:rPr>
                <w:rFonts w:ascii="ZWAdobeF" w:hAnsi="ZWAdobeF" w:cs="ZWAdobeF"/>
                <w:color w:val="auto"/>
                <w:sz w:val="2"/>
                <w:szCs w:val="2"/>
              </w:rPr>
              <w:t>P</w:t>
            </w:r>
            <w:r w:rsidRPr="009C7C6E">
              <w:rPr>
                <w:vertAlign w:val="superscript"/>
              </w:rPr>
              <w:t>a</w:t>
            </w:r>
          </w:p>
        </w:tc>
      </w:tr>
      <w:tr w:rsidR="00E32BF5" w:rsidRPr="000050DA" w:rsidTr="00FF6885">
        <w:tc>
          <w:tcPr>
            <w:tcW w:w="2214" w:type="dxa"/>
          </w:tcPr>
          <w:p w:rsidR="00E32BF5" w:rsidRPr="000050DA" w:rsidRDefault="00E32BF5" w:rsidP="00E76FE2">
            <w:pPr>
              <w:pStyle w:val="Tabletext"/>
            </w:pPr>
            <w:r w:rsidRPr="000050DA">
              <w:t>Bingara Old Station</w:t>
            </w:r>
          </w:p>
        </w:tc>
        <w:tc>
          <w:tcPr>
            <w:tcW w:w="3170" w:type="dxa"/>
          </w:tcPr>
          <w:p w:rsidR="00E32BF5" w:rsidRPr="000050DA" w:rsidRDefault="00E32BF5" w:rsidP="001C2996">
            <w:pPr>
              <w:pStyle w:val="Tabletext"/>
            </w:pPr>
            <w:r w:rsidRPr="000050DA">
              <w:t>Barb Tank</w:t>
            </w:r>
          </w:p>
        </w:tc>
        <w:tc>
          <w:tcPr>
            <w:tcW w:w="3140" w:type="dxa"/>
          </w:tcPr>
          <w:p w:rsidR="00E32BF5" w:rsidRPr="000050DA" w:rsidRDefault="00E32BF5">
            <w:pPr>
              <w:pStyle w:val="Tabletext"/>
            </w:pPr>
            <w:r w:rsidRPr="000050DA">
              <w:t>Burtanya</w:t>
            </w:r>
            <w:r w:rsidR="00C74C60">
              <w:rPr>
                <w:rFonts w:ascii="ZWAdobeF" w:hAnsi="ZWAdobeF" w:cs="ZWAdobeF"/>
                <w:color w:val="auto"/>
                <w:sz w:val="2"/>
                <w:szCs w:val="2"/>
              </w:rPr>
              <w:t>P</w:t>
            </w:r>
            <w:r w:rsidRPr="00E11E59">
              <w:rPr>
                <w:vertAlign w:val="superscript"/>
              </w:rPr>
              <w:t>a</w:t>
            </w:r>
          </w:p>
        </w:tc>
      </w:tr>
      <w:tr w:rsidR="00E32BF5" w:rsidRPr="000050DA" w:rsidTr="00FF6885">
        <w:tc>
          <w:tcPr>
            <w:tcW w:w="2214" w:type="dxa"/>
          </w:tcPr>
          <w:p w:rsidR="00E32BF5" w:rsidRPr="000050DA" w:rsidRDefault="00E32BF5" w:rsidP="00E76FE2">
            <w:pPr>
              <w:pStyle w:val="Tabletext"/>
            </w:pPr>
            <w:r w:rsidRPr="000050DA">
              <w:t>Bullenbilla</w:t>
            </w:r>
          </w:p>
        </w:tc>
        <w:tc>
          <w:tcPr>
            <w:tcW w:w="3170" w:type="dxa"/>
          </w:tcPr>
          <w:p w:rsidR="00E32BF5" w:rsidRPr="000050DA" w:rsidRDefault="00E32BF5" w:rsidP="001C2996">
            <w:pPr>
              <w:pStyle w:val="Tabletext"/>
            </w:pPr>
            <w:r w:rsidRPr="000050DA">
              <w:t>Bingara Bore</w:t>
            </w:r>
          </w:p>
        </w:tc>
        <w:tc>
          <w:tcPr>
            <w:tcW w:w="3140" w:type="dxa"/>
          </w:tcPr>
          <w:p w:rsidR="00E32BF5" w:rsidRPr="000050DA" w:rsidRDefault="00E32BF5">
            <w:pPr>
              <w:pStyle w:val="Tabletext"/>
            </w:pPr>
            <w:r w:rsidRPr="000050DA">
              <w:t xml:space="preserve">Springs </w:t>
            </w:r>
            <w:r>
              <w:t xml:space="preserve">8 kilometres </w:t>
            </w:r>
            <w:r w:rsidRPr="000050DA">
              <w:t>north-west of Colanya (Corina house springs)</w:t>
            </w:r>
          </w:p>
        </w:tc>
      </w:tr>
      <w:tr w:rsidR="00E32BF5" w:rsidRPr="000050DA" w:rsidTr="00FF6885">
        <w:tc>
          <w:tcPr>
            <w:tcW w:w="2214" w:type="dxa"/>
          </w:tcPr>
          <w:p w:rsidR="00E32BF5" w:rsidRPr="000050DA" w:rsidRDefault="00E32BF5" w:rsidP="00E76FE2">
            <w:pPr>
              <w:pStyle w:val="Tabletext"/>
            </w:pPr>
            <w:r w:rsidRPr="000050DA">
              <w:t>Bush</w:t>
            </w:r>
          </w:p>
        </w:tc>
        <w:tc>
          <w:tcPr>
            <w:tcW w:w="3170" w:type="dxa"/>
          </w:tcPr>
          <w:p w:rsidR="00E32BF5" w:rsidRPr="000050DA" w:rsidRDefault="00E32BF5" w:rsidP="001C2996">
            <w:pPr>
              <w:pStyle w:val="Tabletext"/>
            </w:pPr>
            <w:r w:rsidRPr="000050DA">
              <w:t>Bingara Old Station mounds</w:t>
            </w:r>
          </w:p>
        </w:tc>
        <w:tc>
          <w:tcPr>
            <w:tcW w:w="3140" w:type="dxa"/>
          </w:tcPr>
          <w:p w:rsidR="00E32BF5" w:rsidRPr="000050DA" w:rsidRDefault="00E32BF5">
            <w:pPr>
              <w:pStyle w:val="Tabletext"/>
            </w:pPr>
            <w:r w:rsidRPr="000050DA">
              <w:t>North-west corner of The Springs block (Dead Sea group)</w:t>
            </w:r>
          </w:p>
        </w:tc>
      </w:tr>
      <w:tr w:rsidR="00E32BF5" w:rsidRPr="000050DA" w:rsidTr="00FF6885">
        <w:tc>
          <w:tcPr>
            <w:tcW w:w="2214" w:type="dxa"/>
          </w:tcPr>
          <w:p w:rsidR="00E32BF5" w:rsidRPr="000050DA" w:rsidRDefault="00E32BF5" w:rsidP="00E76FE2">
            <w:pPr>
              <w:pStyle w:val="Tabletext"/>
            </w:pPr>
            <w:r w:rsidRPr="000050DA">
              <w:t>Corina (Jubilee)</w:t>
            </w:r>
          </w:p>
        </w:tc>
        <w:tc>
          <w:tcPr>
            <w:tcW w:w="3170" w:type="dxa"/>
          </w:tcPr>
          <w:p w:rsidR="00E32BF5" w:rsidRPr="000050DA" w:rsidRDefault="00E32BF5" w:rsidP="001C2996">
            <w:pPr>
              <w:pStyle w:val="Tabletext"/>
            </w:pPr>
            <w:r w:rsidRPr="000050DA">
              <w:t>Bokeen</w:t>
            </w:r>
          </w:p>
        </w:tc>
        <w:tc>
          <w:tcPr>
            <w:tcW w:w="3140" w:type="dxa"/>
          </w:tcPr>
          <w:p w:rsidR="00E32BF5" w:rsidRPr="000050DA" w:rsidRDefault="00E32BF5">
            <w:pPr>
              <w:pStyle w:val="Tabletext"/>
            </w:pPr>
            <w:r w:rsidRPr="000050DA">
              <w:t>Gourminya</w:t>
            </w:r>
            <w:r w:rsidR="00C74C60">
              <w:rPr>
                <w:rFonts w:ascii="ZWAdobeF" w:hAnsi="ZWAdobeF" w:cs="ZWAdobeF"/>
                <w:color w:val="auto"/>
                <w:sz w:val="2"/>
                <w:szCs w:val="2"/>
              </w:rPr>
              <w:t>P</w:t>
            </w:r>
            <w:r w:rsidRPr="00E11E59">
              <w:rPr>
                <w:vertAlign w:val="superscript"/>
              </w:rPr>
              <w:t>a</w:t>
            </w:r>
          </w:p>
        </w:tc>
      </w:tr>
      <w:tr w:rsidR="00E32BF5" w:rsidRPr="000050DA" w:rsidTr="00FF6885">
        <w:tc>
          <w:tcPr>
            <w:tcW w:w="2214" w:type="dxa"/>
          </w:tcPr>
          <w:p w:rsidR="00E32BF5" w:rsidRPr="000050DA" w:rsidRDefault="00E32BF5" w:rsidP="00E76FE2">
            <w:pPr>
              <w:pStyle w:val="Tabletext"/>
            </w:pPr>
            <w:r w:rsidRPr="000050DA">
              <w:t>Dewalla</w:t>
            </w:r>
          </w:p>
        </w:tc>
        <w:tc>
          <w:tcPr>
            <w:tcW w:w="3170" w:type="dxa"/>
          </w:tcPr>
          <w:p w:rsidR="00E32BF5" w:rsidRPr="000050DA" w:rsidRDefault="00E32BF5" w:rsidP="001C2996">
            <w:pPr>
              <w:pStyle w:val="Tabletext"/>
            </w:pPr>
            <w:r w:rsidRPr="000050DA">
              <w:t>Boorara Woolshed</w:t>
            </w:r>
          </w:p>
        </w:tc>
        <w:tc>
          <w:tcPr>
            <w:tcW w:w="3140" w:type="dxa"/>
          </w:tcPr>
          <w:p w:rsidR="00E32BF5" w:rsidRPr="000050DA" w:rsidRDefault="00E32BF5">
            <w:pPr>
              <w:pStyle w:val="Tabletext"/>
            </w:pPr>
            <w:r w:rsidRPr="000050DA">
              <w:t>Kapingee</w:t>
            </w:r>
          </w:p>
        </w:tc>
      </w:tr>
      <w:tr w:rsidR="00E32BF5" w:rsidRPr="000050DA" w:rsidTr="00FF6885">
        <w:tc>
          <w:tcPr>
            <w:tcW w:w="2214" w:type="dxa"/>
          </w:tcPr>
          <w:p w:rsidR="00E32BF5" w:rsidRPr="000050DA" w:rsidRDefault="00E32BF5" w:rsidP="00E76FE2">
            <w:pPr>
              <w:pStyle w:val="Tabletext"/>
            </w:pPr>
            <w:r w:rsidRPr="000050DA">
              <w:t>Gooning</w:t>
            </w:r>
          </w:p>
        </w:tc>
        <w:tc>
          <w:tcPr>
            <w:tcW w:w="3170" w:type="dxa"/>
          </w:tcPr>
          <w:p w:rsidR="00E32BF5" w:rsidRPr="000050DA" w:rsidRDefault="00E32BF5" w:rsidP="001C2996">
            <w:pPr>
              <w:pStyle w:val="Tabletext"/>
            </w:pPr>
            <w:r w:rsidRPr="000050DA">
              <w:t>Boundary</w:t>
            </w:r>
            <w:r>
              <w:t xml:space="preserve"> </w:t>
            </w:r>
          </w:p>
        </w:tc>
        <w:tc>
          <w:tcPr>
            <w:tcW w:w="3140" w:type="dxa"/>
          </w:tcPr>
          <w:p w:rsidR="00E32BF5" w:rsidRPr="000050DA" w:rsidRDefault="00E32BF5">
            <w:pPr>
              <w:pStyle w:val="Tabletext"/>
            </w:pPr>
            <w:r w:rsidRPr="000050DA">
              <w:t>Nowanee</w:t>
            </w:r>
          </w:p>
        </w:tc>
      </w:tr>
      <w:tr w:rsidR="00E32BF5" w:rsidRPr="000050DA" w:rsidTr="00FF6885">
        <w:tc>
          <w:tcPr>
            <w:tcW w:w="2214" w:type="dxa"/>
          </w:tcPr>
          <w:p w:rsidR="00E32BF5" w:rsidRPr="000050DA" w:rsidRDefault="00E32BF5" w:rsidP="00E76FE2">
            <w:pPr>
              <w:pStyle w:val="Tabletext"/>
            </w:pPr>
            <w:r w:rsidRPr="000050DA">
              <w:t>Granite</w:t>
            </w:r>
            <w:r>
              <w:t xml:space="preserve"> </w:t>
            </w:r>
          </w:p>
        </w:tc>
        <w:tc>
          <w:tcPr>
            <w:tcW w:w="3170" w:type="dxa"/>
          </w:tcPr>
          <w:p w:rsidR="00E32BF5" w:rsidRPr="000050DA" w:rsidRDefault="00E32BF5" w:rsidP="001C2996">
            <w:pPr>
              <w:pStyle w:val="Tabletext"/>
            </w:pPr>
            <w:r w:rsidRPr="000050DA">
              <w:t>Cainawarro Bore</w:t>
            </w:r>
          </w:p>
        </w:tc>
        <w:tc>
          <w:tcPr>
            <w:tcW w:w="3140" w:type="dxa"/>
          </w:tcPr>
          <w:p w:rsidR="00E32BF5" w:rsidRPr="000050DA" w:rsidRDefault="00E32BF5">
            <w:pPr>
              <w:pStyle w:val="Tabletext"/>
            </w:pPr>
            <w:r w:rsidRPr="000050DA">
              <w:t>Between Tunca and Boundary</w:t>
            </w:r>
          </w:p>
        </w:tc>
      </w:tr>
      <w:tr w:rsidR="00E32BF5" w:rsidRPr="000050DA" w:rsidTr="00FF6885">
        <w:tc>
          <w:tcPr>
            <w:tcW w:w="2214" w:type="dxa"/>
          </w:tcPr>
          <w:p w:rsidR="00E32BF5" w:rsidRPr="000050DA" w:rsidRDefault="00E32BF5" w:rsidP="00E76FE2">
            <w:pPr>
              <w:pStyle w:val="Tabletext"/>
            </w:pPr>
            <w:r w:rsidRPr="000050DA">
              <w:t>Horseshoe (Masseys)</w:t>
            </w:r>
          </w:p>
        </w:tc>
        <w:tc>
          <w:tcPr>
            <w:tcW w:w="3170" w:type="dxa"/>
          </w:tcPr>
          <w:p w:rsidR="00E32BF5" w:rsidRPr="000050DA" w:rsidRDefault="00E32BF5" w:rsidP="001C2996">
            <w:pPr>
              <w:pStyle w:val="Tabletext"/>
            </w:pPr>
            <w:r w:rsidRPr="000050DA">
              <w:t>Caiwarro mud springs (Bodalla and Mooning mud springs)</w:t>
            </w:r>
          </w:p>
        </w:tc>
        <w:tc>
          <w:tcPr>
            <w:tcW w:w="3140" w:type="dxa"/>
          </w:tcPr>
          <w:p w:rsidR="00E32BF5" w:rsidRPr="000050DA" w:rsidRDefault="00E32BF5">
            <w:pPr>
              <w:pStyle w:val="Tabletext"/>
            </w:pPr>
            <w:r w:rsidRPr="000050DA">
              <w:t>Taleroo Bore</w:t>
            </w:r>
          </w:p>
        </w:tc>
      </w:tr>
      <w:tr w:rsidR="00E32BF5" w:rsidRPr="000050DA" w:rsidTr="00FF6885">
        <w:tc>
          <w:tcPr>
            <w:tcW w:w="2214" w:type="dxa"/>
          </w:tcPr>
          <w:p w:rsidR="00E32BF5" w:rsidRPr="000050DA" w:rsidRDefault="00E32BF5" w:rsidP="00E76FE2">
            <w:pPr>
              <w:pStyle w:val="Tabletext"/>
            </w:pPr>
            <w:r w:rsidRPr="000050DA">
              <w:t>Kopanyu</w:t>
            </w:r>
          </w:p>
        </w:tc>
        <w:tc>
          <w:tcPr>
            <w:tcW w:w="3170" w:type="dxa"/>
          </w:tcPr>
          <w:p w:rsidR="00E32BF5" w:rsidRPr="000050DA" w:rsidRDefault="00E32BF5" w:rsidP="001C2996">
            <w:pPr>
              <w:pStyle w:val="Tabletext"/>
            </w:pPr>
            <w:r w:rsidRPr="000050DA">
              <w:t>Colanya Bore</w:t>
            </w:r>
          </w:p>
        </w:tc>
        <w:tc>
          <w:tcPr>
            <w:tcW w:w="3140" w:type="dxa"/>
          </w:tcPr>
          <w:p w:rsidR="00E32BF5" w:rsidRPr="000050DA" w:rsidRDefault="00E32BF5">
            <w:pPr>
              <w:pStyle w:val="Tabletext"/>
            </w:pPr>
            <w:r w:rsidRPr="000050DA">
              <w:t>Wonko (Wanco)</w:t>
            </w:r>
          </w:p>
        </w:tc>
      </w:tr>
      <w:tr w:rsidR="00E32BF5" w:rsidRPr="000050DA" w:rsidTr="00FF6885">
        <w:tc>
          <w:tcPr>
            <w:tcW w:w="2214" w:type="dxa"/>
          </w:tcPr>
          <w:p w:rsidR="00E32BF5" w:rsidRPr="000050DA" w:rsidRDefault="00E32BF5" w:rsidP="00E76FE2">
            <w:pPr>
              <w:pStyle w:val="Tabletext"/>
            </w:pPr>
            <w:r w:rsidRPr="000050DA">
              <w:t>Ooliman</w:t>
            </w:r>
          </w:p>
        </w:tc>
        <w:tc>
          <w:tcPr>
            <w:tcW w:w="3170" w:type="dxa"/>
          </w:tcPr>
          <w:p w:rsidR="00E32BF5" w:rsidRPr="000050DA" w:rsidRDefault="00E32BF5" w:rsidP="001C2996">
            <w:pPr>
              <w:pStyle w:val="Tabletext"/>
            </w:pPr>
            <w:r w:rsidRPr="000050DA">
              <w:t>Curracunya</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Oonunga</w:t>
            </w:r>
          </w:p>
        </w:tc>
        <w:tc>
          <w:tcPr>
            <w:tcW w:w="3170" w:type="dxa"/>
          </w:tcPr>
          <w:p w:rsidR="00E32BF5" w:rsidRPr="000050DA" w:rsidRDefault="00E32BF5" w:rsidP="001C2996">
            <w:pPr>
              <w:pStyle w:val="Tabletext"/>
            </w:pPr>
            <w:r w:rsidRPr="000050DA">
              <w:t>Currawinya Station</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Tarko (Fish)</w:t>
            </w:r>
          </w:p>
        </w:tc>
        <w:tc>
          <w:tcPr>
            <w:tcW w:w="3170" w:type="dxa"/>
          </w:tcPr>
          <w:p w:rsidR="00E32BF5" w:rsidRPr="000050DA" w:rsidRDefault="00E32BF5" w:rsidP="001C2996">
            <w:pPr>
              <w:pStyle w:val="Tabletext"/>
            </w:pPr>
            <w:r w:rsidRPr="000050DA">
              <w:t>Fish</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Tilberry</w:t>
            </w:r>
          </w:p>
        </w:tc>
        <w:tc>
          <w:tcPr>
            <w:tcW w:w="3170" w:type="dxa"/>
          </w:tcPr>
          <w:p w:rsidR="00E32BF5" w:rsidRPr="000050DA" w:rsidRDefault="00E32BF5" w:rsidP="001C2996">
            <w:pPr>
              <w:pStyle w:val="Tabletext"/>
            </w:pPr>
            <w:r w:rsidRPr="000050DA">
              <w:t>Goonerah</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 xml:space="preserve">Tunga </w:t>
            </w:r>
          </w:p>
        </w:tc>
        <w:tc>
          <w:tcPr>
            <w:tcW w:w="3170" w:type="dxa"/>
          </w:tcPr>
          <w:p w:rsidR="00E32BF5" w:rsidRPr="000050DA" w:rsidRDefault="00E32BF5" w:rsidP="001C2996">
            <w:pPr>
              <w:pStyle w:val="Tabletext"/>
            </w:pPr>
            <w:r w:rsidRPr="000050DA">
              <w:t>Kungie</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Tunkata</w:t>
            </w:r>
          </w:p>
        </w:tc>
        <w:tc>
          <w:tcPr>
            <w:tcW w:w="3170" w:type="dxa"/>
          </w:tcPr>
          <w:p w:rsidR="00E32BF5" w:rsidRPr="000050DA" w:rsidRDefault="00E32BF5" w:rsidP="001C2996">
            <w:pPr>
              <w:pStyle w:val="Tabletext"/>
            </w:pPr>
            <w:r w:rsidRPr="000050DA">
              <w:t>Little Granite</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Twomanee</w:t>
            </w:r>
          </w:p>
        </w:tc>
        <w:tc>
          <w:tcPr>
            <w:tcW w:w="3170" w:type="dxa"/>
          </w:tcPr>
          <w:p w:rsidR="00E32BF5" w:rsidRPr="000050DA" w:rsidRDefault="00E32BF5" w:rsidP="001C2996">
            <w:pPr>
              <w:pStyle w:val="Tabletext"/>
            </w:pPr>
            <w:r w:rsidRPr="000050DA">
              <w:t>McNichol</w:t>
            </w:r>
            <w:r>
              <w:t>’</w:t>
            </w:r>
            <w:r w:rsidRPr="000050DA">
              <w:t>s</w:t>
            </w:r>
            <w:r>
              <w:t xml:space="preserve"> </w:t>
            </w:r>
            <w:r w:rsidRPr="000050DA">
              <w:t>(Apex mud springs)</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Wiggera</w:t>
            </w:r>
          </w:p>
        </w:tc>
        <w:tc>
          <w:tcPr>
            <w:tcW w:w="3170" w:type="dxa"/>
          </w:tcPr>
          <w:p w:rsidR="00E32BF5" w:rsidRPr="000050DA" w:rsidRDefault="00E32BF5" w:rsidP="001C2996">
            <w:pPr>
              <w:pStyle w:val="Tabletext"/>
            </w:pPr>
            <w:r w:rsidRPr="000050DA">
              <w:t>Minyeburra</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Wirrarah</w:t>
            </w:r>
          </w:p>
        </w:tc>
        <w:tc>
          <w:tcPr>
            <w:tcW w:w="3170" w:type="dxa"/>
          </w:tcPr>
          <w:p w:rsidR="00E32BF5" w:rsidRPr="000050DA" w:rsidRDefault="00E32BF5" w:rsidP="001C2996">
            <w:pPr>
              <w:pStyle w:val="Tabletext"/>
            </w:pPr>
            <w:r w:rsidRPr="000050DA">
              <w:t>Myrton Bore</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Wooregym</w:t>
            </w:r>
          </w:p>
        </w:tc>
        <w:tc>
          <w:tcPr>
            <w:tcW w:w="3170" w:type="dxa"/>
          </w:tcPr>
          <w:p w:rsidR="00E32BF5" w:rsidRPr="000050DA" w:rsidRDefault="00E32BF5" w:rsidP="001C2996">
            <w:pPr>
              <w:pStyle w:val="Tabletext"/>
            </w:pPr>
            <w:r w:rsidRPr="000050DA">
              <w:t>Pitherty mud springs</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r w:rsidRPr="000050DA">
              <w:t>Youleen</w:t>
            </w:r>
          </w:p>
        </w:tc>
        <w:tc>
          <w:tcPr>
            <w:tcW w:w="3170" w:type="dxa"/>
          </w:tcPr>
          <w:p w:rsidR="00E32BF5" w:rsidRPr="000050DA" w:rsidRDefault="00E32BF5" w:rsidP="001C2996">
            <w:pPr>
              <w:pStyle w:val="Tabletext"/>
            </w:pPr>
            <w:r w:rsidRPr="000050DA">
              <w:t>Tareen Outstation</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p>
        </w:tc>
        <w:tc>
          <w:tcPr>
            <w:tcW w:w="3170" w:type="dxa"/>
          </w:tcPr>
          <w:p w:rsidR="00E32BF5" w:rsidRPr="000050DA" w:rsidRDefault="00E32BF5" w:rsidP="001C2996">
            <w:pPr>
              <w:pStyle w:val="Tabletext"/>
            </w:pPr>
            <w:r w:rsidRPr="000050DA">
              <w:t>Thorlindah Oustation</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p>
        </w:tc>
        <w:tc>
          <w:tcPr>
            <w:tcW w:w="3170" w:type="dxa"/>
          </w:tcPr>
          <w:p w:rsidR="00E32BF5" w:rsidRPr="000050DA" w:rsidRDefault="00E32BF5" w:rsidP="001C2996">
            <w:pPr>
              <w:pStyle w:val="Tabletext"/>
            </w:pPr>
            <w:r w:rsidRPr="000050DA">
              <w:t>Tunca</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p>
        </w:tc>
        <w:tc>
          <w:tcPr>
            <w:tcW w:w="3170" w:type="dxa"/>
          </w:tcPr>
          <w:p w:rsidR="00E32BF5" w:rsidRPr="000050DA" w:rsidRDefault="00E32BF5" w:rsidP="001C2996">
            <w:pPr>
              <w:pStyle w:val="Tabletext"/>
            </w:pPr>
            <w:r w:rsidRPr="000050DA">
              <w:t>Tunkata South</w:t>
            </w:r>
          </w:p>
        </w:tc>
        <w:tc>
          <w:tcPr>
            <w:tcW w:w="3140" w:type="dxa"/>
          </w:tcPr>
          <w:p w:rsidR="00E32BF5" w:rsidRPr="000050DA" w:rsidRDefault="00E32BF5">
            <w:pPr>
              <w:pStyle w:val="Tabletext"/>
            </w:pPr>
          </w:p>
        </w:tc>
      </w:tr>
      <w:tr w:rsidR="00E32BF5" w:rsidRPr="000050DA" w:rsidTr="00FF6885">
        <w:tc>
          <w:tcPr>
            <w:tcW w:w="2214" w:type="dxa"/>
          </w:tcPr>
          <w:p w:rsidR="00E32BF5" w:rsidRPr="000050DA" w:rsidRDefault="00E32BF5" w:rsidP="00E76FE2">
            <w:pPr>
              <w:pStyle w:val="Tabletext"/>
            </w:pPr>
          </w:p>
        </w:tc>
        <w:tc>
          <w:tcPr>
            <w:tcW w:w="3170" w:type="dxa"/>
          </w:tcPr>
          <w:p w:rsidR="00E32BF5" w:rsidRPr="000050DA" w:rsidRDefault="00E32BF5" w:rsidP="001C2996">
            <w:pPr>
              <w:pStyle w:val="Tabletext"/>
            </w:pPr>
            <w:r w:rsidRPr="000050DA">
              <w:t>Umatcha</w:t>
            </w:r>
          </w:p>
        </w:tc>
        <w:tc>
          <w:tcPr>
            <w:tcW w:w="3140" w:type="dxa"/>
          </w:tcPr>
          <w:p w:rsidR="00E32BF5" w:rsidRPr="000050DA" w:rsidRDefault="00E32BF5">
            <w:pPr>
              <w:pStyle w:val="Tabletext"/>
            </w:pPr>
          </w:p>
        </w:tc>
      </w:tr>
    </w:tbl>
    <w:p w:rsidR="00C4558E" w:rsidRDefault="00E32BF5" w:rsidP="00F96411">
      <w:pPr>
        <w:pStyle w:val="BelowTableFigureText9pt"/>
      </w:pPr>
      <w:proofErr w:type="gramStart"/>
      <w:r>
        <w:t>a</w:t>
      </w:r>
      <w:proofErr w:type="gramEnd"/>
      <w:r>
        <w:t xml:space="preserve"> N</w:t>
      </w:r>
      <w:r w:rsidRPr="00CD361D">
        <w:t>ot located on the ground in 2012.</w:t>
      </w:r>
      <w:r w:rsidR="00F96411">
        <w:br/>
      </w:r>
      <w:r>
        <w:t xml:space="preserve">Note: </w:t>
      </w:r>
      <w:r w:rsidRPr="00CD361D">
        <w:t xml:space="preserve">Where </w:t>
      </w:r>
      <w:r>
        <w:t>Oligive and Edwards</w:t>
      </w:r>
      <w:r w:rsidRPr="00CD361D">
        <w:t xml:space="preserve"> referred to sites by a different name, the current name is given in brackets.</w:t>
      </w:r>
    </w:p>
    <w:p w:rsidR="00F96411" w:rsidRDefault="00F96411" w:rsidP="00F96411">
      <w:pPr>
        <w:pStyle w:val="Heading2"/>
      </w:pPr>
      <w:bookmarkStart w:id="536" w:name="_Toc380228967"/>
      <w:bookmarkStart w:id="537" w:name="_Toc386640365"/>
      <w:bookmarkStart w:id="538" w:name="_Toc391642439"/>
      <w:bookmarkStart w:id="539" w:name="_Toc398544331"/>
      <w:r>
        <w:t>Project surveys and reassessment of spring status</w:t>
      </w:r>
      <w:bookmarkEnd w:id="536"/>
      <w:bookmarkEnd w:id="537"/>
      <w:bookmarkEnd w:id="538"/>
      <w:bookmarkEnd w:id="539"/>
    </w:p>
    <w:p w:rsidR="00F96411" w:rsidRDefault="00F96411" w:rsidP="00F96411">
      <w:pPr>
        <w:pStyle w:val="BRNormal11pt0"/>
      </w:pPr>
      <w:r>
        <w:t xml:space="preserve">From previous surveys (Fairfax &amp; Fensham 2003; Fensham et al. 2004), historical sources, geology maps and local knowledge, 111 spring groups (defined as vents situated more than one kilometre apart or in a different landscape setting) were compiled. A total of 105 springs (encompassing 436 separate vents) were surveyed between October and December 2012. This included 43 spring groups that had not been visited in previous surveys. </w:t>
      </w:r>
      <w:r w:rsidRPr="00ED663A">
        <w:t xml:space="preserve">All </w:t>
      </w:r>
      <w:r>
        <w:t xml:space="preserve">springs emanate from the Basin with the probable exception of Kungie Lake spring. Situated approximately 100 metres west of Kungie No. 1 bore, Ogilvie described it as being marked by a small boggy area in 1912. A small rocky area on the dry lake bed may be the old spring </w:t>
      </w:r>
      <w:r w:rsidRPr="001E6E1A">
        <w:t>(Andrew Campbell 2012, pers. comm.</w:t>
      </w:r>
      <w:r>
        <w:t xml:space="preserve">; </w:t>
      </w:r>
      <w:r w:rsidR="00B67E72">
        <w:fldChar w:fldCharType="begin" w:fldLock="1"/>
      </w:r>
      <w:r>
        <w:instrText xml:space="preserve"> REF _Ref358371915 \h </w:instrText>
      </w:r>
      <w:r w:rsidR="00B67E72">
        <w:fldChar w:fldCharType="separate"/>
      </w:r>
      <w:r w:rsidR="00C0506B">
        <w:t xml:space="preserve">Figure </w:t>
      </w:r>
      <w:r w:rsidR="00C0506B">
        <w:rPr>
          <w:noProof/>
        </w:rPr>
        <w:t>11</w:t>
      </w:r>
      <w:r w:rsidR="00B67E72">
        <w:fldChar w:fldCharType="end"/>
      </w:r>
      <w:r>
        <w:t xml:space="preserve">a), but the area does not have the appearance of a GAB spring and is not considered in this report. </w:t>
      </w:r>
    </w:p>
    <w:p w:rsidR="00F96411" w:rsidRDefault="00F96411" w:rsidP="00F96411">
      <w:pPr>
        <w:pStyle w:val="BRNormal11pt0"/>
      </w:pPr>
      <w:r>
        <w:t>Currawinya Station Spring is somewhat ambiguous, because it does not have scalded ground around it and now lies beneath a bore-fed pool (</w:t>
      </w:r>
      <w:r w:rsidR="00B67E72">
        <w:fldChar w:fldCharType="begin" w:fldLock="1"/>
      </w:r>
      <w:r>
        <w:instrText xml:space="preserve"> REF _Ref358371915 \h </w:instrText>
      </w:r>
      <w:r w:rsidR="00B67E72">
        <w:fldChar w:fldCharType="separate"/>
      </w:r>
      <w:r w:rsidR="00C0506B">
        <w:t xml:space="preserve">Figure </w:t>
      </w:r>
      <w:r w:rsidR="00C0506B">
        <w:rPr>
          <w:noProof/>
        </w:rPr>
        <w:t>11</w:t>
      </w:r>
      <w:r w:rsidR="00B67E72">
        <w:fldChar w:fldCharType="end"/>
      </w:r>
      <w:r>
        <w:t xml:space="preserve">b). However, there are other small springs in similar landscape settings (e.g. </w:t>
      </w:r>
      <w:proofErr w:type="gramStart"/>
      <w:r>
        <w:t>Parally</w:t>
      </w:r>
      <w:proofErr w:type="gramEnd"/>
      <w:r>
        <w:t xml:space="preserve"> mill and the spring on Boorara), and Edwards’ description (23/2/1912) is consistent with an artesian source:</w:t>
      </w:r>
    </w:p>
    <w:p w:rsidR="00F96411" w:rsidRDefault="00F96411" w:rsidP="00F96411">
      <w:pPr>
        <w:pStyle w:val="BRQuote"/>
      </w:pPr>
      <w:r w:rsidRPr="009977A2">
        <w:t xml:space="preserve">‘Situated at Currawinya Station and 2 ½ chains S of the creek. A </w:t>
      </w:r>
      <w:r w:rsidRPr="004D6F6F">
        <w:t xml:space="preserve">well 4 </w:t>
      </w:r>
      <w:r w:rsidRPr="009C7C6E">
        <w:t>feet</w:t>
      </w:r>
      <w:r w:rsidRPr="004D6F6F">
        <w:t xml:space="preserve"> </w:t>
      </w:r>
      <w:r w:rsidRPr="009C7C6E">
        <w:rPr>
          <w:rFonts w:ascii="MS Gothic" w:eastAsia="MS Gothic"/>
        </w:rPr>
        <w:t>×</w:t>
      </w:r>
      <w:r>
        <w:t xml:space="preserve"> </w:t>
      </w:r>
      <w:r w:rsidRPr="009977A2">
        <w:t>4</w:t>
      </w:r>
      <w:r>
        <w:t xml:space="preserve"> feet</w:t>
      </w:r>
      <w:r w:rsidRPr="009977A2">
        <w:t xml:space="preserve"> has been sunk to a depth of 12 feet and timbered. The water is of excellent quality and cold. The spring just overflows at the surface keeping a </w:t>
      </w:r>
      <w:proofErr w:type="gramStart"/>
      <w:r w:rsidRPr="009977A2">
        <w:t>hole</w:t>
      </w:r>
      <w:proofErr w:type="gramEnd"/>
      <w:r w:rsidRPr="009977A2">
        <w:t xml:space="preserve"> (10 gallon capacity) filled. The water is used for domestic purposes at the station and the supply is reckoned at 600</w:t>
      </w:r>
      <w:r>
        <w:t xml:space="preserve"> </w:t>
      </w:r>
      <w:proofErr w:type="gramStart"/>
      <w:r w:rsidRPr="009977A2">
        <w:t>g</w:t>
      </w:r>
      <w:r>
        <w:t>pd  ….</w:t>
      </w:r>
      <w:proofErr w:type="gramEnd"/>
      <w:r>
        <w:t xml:space="preserve"> </w:t>
      </w:r>
      <w:r w:rsidRPr="009977A2">
        <w:t>As the supply kept up throughout the drought and the well water rises above this level in the creek there appears to be a source of supply other than soakage.’</w:t>
      </w:r>
    </w:p>
    <w:p w:rsidR="00515F8A" w:rsidRPr="009C7C6E" w:rsidRDefault="00F96411" w:rsidP="00515F8A">
      <w:pPr>
        <w:pStyle w:val="Quotecitation"/>
      </w:pPr>
      <w:r w:rsidRPr="00B243AF">
        <w:t>© Copyright, Edwards (2012)</w:t>
      </w:r>
      <w:r w:rsidR="00523F8B">
        <w:t>.</w:t>
      </w:r>
    </w:p>
    <w:p w:rsidR="00F96411" w:rsidRPr="00ED663A" w:rsidRDefault="00B67E72" w:rsidP="00F96411">
      <w:pPr>
        <w:spacing w:after="120"/>
        <w:jc w:val="both"/>
      </w:pPr>
      <w:r w:rsidRPr="00B67E72">
        <w:rPr>
          <w:noProof/>
        </w:rPr>
        <w:pict>
          <v:shape id="Text Box 8" o:spid="_x0000_s1036" type="#_x0000_t202" style="position:absolute;left:0;text-align:left;margin-left:203.25pt;margin-top:132.1pt;width:30.75pt;height:25.0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V4uAIAAME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" filled="f" stroked="f">
            <v:textbox>
              <w:txbxContent>
                <w:p w:rsidR="00BA6335" w:rsidRPr="00DF51B7" w:rsidRDefault="00BA6335" w:rsidP="00F96411">
                  <w:pPr>
                    <w:rPr>
                      <w:b/>
                      <w:color w:val="FFFFFF"/>
                    </w:rPr>
                  </w:pPr>
                  <w:r>
                    <w:rPr>
                      <w:b/>
                      <w:color w:val="FFFFFF"/>
                    </w:rPr>
                    <w:t>(b)</w:t>
                  </w:r>
                </w:p>
              </w:txbxContent>
            </v:textbox>
          </v:shape>
        </w:pict>
      </w:r>
      <w:r w:rsidRPr="00B67E72">
        <w:rPr>
          <w:noProof/>
        </w:rPr>
        <w:pict>
          <v:shape id="Text Box 7" o:spid="_x0000_s1035" type="#_x0000_t202" style="position:absolute;left:0;text-align:left;margin-left:-2.25pt;margin-top:129.85pt;width:29.25pt;height:25.0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" filled="f" stroked="f">
            <v:textbox>
              <w:txbxContent>
                <w:p w:rsidR="00BA6335" w:rsidRPr="00DF51B7" w:rsidRDefault="00BA6335" w:rsidP="00F96411">
                  <w:pPr>
                    <w:rPr>
                      <w:b/>
                      <w:color w:val="FFFFFF"/>
                    </w:rPr>
                  </w:pPr>
                  <w:r>
                    <w:rPr>
                      <w:b/>
                      <w:color w:val="FFFFFF"/>
                    </w:rPr>
                    <w:t>(</w:t>
                  </w:r>
                  <w:r w:rsidRPr="00DF51B7">
                    <w:rPr>
                      <w:b/>
                      <w:color w:val="FFFFFF"/>
                    </w:rPr>
                    <w:t>a</w:t>
                  </w:r>
                  <w:r>
                    <w:rPr>
                      <w:b/>
                      <w:color w:val="FFFFFF"/>
                    </w:rPr>
                    <w:t>)</w:t>
                  </w:r>
                </w:p>
              </w:txbxContent>
            </v:textbox>
          </v:shape>
        </w:pict>
      </w:r>
      <w:r w:rsidR="00F96411">
        <w:rPr>
          <w:noProof/>
          <w:lang w:val="en-AU" w:eastAsia="en-AU"/>
        </w:rPr>
        <w:drawing>
          <wp:inline distT="0" distB="0" distL="0" distR="0">
            <wp:extent cx="2581275" cy="1943100"/>
            <wp:effectExtent l="0" t="0" r="9525" b="0"/>
            <wp:docPr id="32" name="Picture 118" descr="Eulo%20Bourke%20Springs,%20Oct-Nov2012%2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ulo%20Bourke%20Springs,%20Oct-Nov2012%20284"/>
                    <pic:cNvPicPr>
                      <a:picLocks noChangeAspect="1" noChangeArrowheads="1"/>
                    </pic:cNvPicPr>
                  </pic:nvPicPr>
                  <pic:blipFill>
                    <a:blip r:embed="rId3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581275" cy="1943100"/>
            <wp:effectExtent l="0" t="0" r="9525" b="0"/>
            <wp:docPr id="35" name="Picture 117" descr="Eulo Bourke Springs, Oct-Nov2012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ulo Bourke Springs, Oct-Nov2012 433"/>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p w:rsidR="00F96411" w:rsidRPr="00DF51B7" w:rsidRDefault="00F96411" w:rsidP="00F96411">
      <w:pPr>
        <w:pStyle w:val="BRcaption"/>
      </w:pPr>
      <w:bookmarkStart w:id="540" w:name="_Ref358371915"/>
      <w:r>
        <w:t xml:space="preserve">Figure </w:t>
      </w:r>
      <w:r w:rsidR="00B67E72">
        <w:fldChar w:fldCharType="begin"/>
      </w:r>
      <w:r>
        <w:instrText xml:space="preserve"> SEQ Figure \* ARABIC </w:instrText>
      </w:r>
      <w:r w:rsidR="00B67E72">
        <w:fldChar w:fldCharType="separate"/>
      </w:r>
      <w:r w:rsidR="000F55FD">
        <w:rPr>
          <w:noProof/>
        </w:rPr>
        <w:t>11</w:t>
      </w:r>
      <w:r w:rsidR="00B67E72">
        <w:rPr>
          <w:noProof/>
        </w:rPr>
        <w:fldChar w:fldCharType="end"/>
      </w:r>
      <w:bookmarkEnd w:id="540"/>
      <w:r>
        <w:t xml:space="preserve"> (a) Site of Kungie Lake Spring, west of Tinnenburra No. 1 bore, but long inactive and probably not emanating from the Great Artesian Basin, and (b) Currawinya Station Spring, ambiguous but assumed to be a small, now-inactive Basin spring.</w:t>
      </w:r>
    </w:p>
    <w:p w:rsidR="00F96411" w:rsidRDefault="00F96411" w:rsidP="00F96411">
      <w:pPr>
        <w:pStyle w:val="BRNormal11pt0"/>
      </w:pPr>
      <w:r>
        <w:t>Springs in the Eulo supergroup are loosely clustered in three lines aligned south or south-west, and a south-eastern line running into New South Wales, and can be classified as either mud or water springs (</w:t>
      </w:r>
      <w:r w:rsidR="00B67E72">
        <w:fldChar w:fldCharType="begin" w:fldLock="1"/>
      </w:r>
      <w:r>
        <w:instrText xml:space="preserve"> REF _Ref358371968 \h </w:instrText>
      </w:r>
      <w:r w:rsidR="00B67E72">
        <w:fldChar w:fldCharType="separate"/>
      </w:r>
      <w:r w:rsidR="00C0506B">
        <w:t xml:space="preserve">Figure </w:t>
      </w:r>
      <w:r w:rsidR="00C0506B">
        <w:rPr>
          <w:noProof/>
        </w:rPr>
        <w:t>12</w:t>
      </w:r>
      <w:r w:rsidR="00B67E72">
        <w:fldChar w:fldCharType="end"/>
      </w:r>
      <w:r>
        <w:t xml:space="preserve">). Mud springs </w:t>
      </w:r>
      <w:r w:rsidRPr="00ED663A">
        <w:t xml:space="preserve">form where the groundwater has mixed with fine sediment to form </w:t>
      </w:r>
      <w:proofErr w:type="gramStart"/>
      <w:r w:rsidRPr="00ED663A">
        <w:t>a slurry</w:t>
      </w:r>
      <w:proofErr w:type="gramEnd"/>
      <w:r w:rsidRPr="00ED663A">
        <w:t xml:space="preserve"> emanating from the spring vent. The slurry may not flow to the surface for long periods and dry surface layers can form a ‘skin’ </w:t>
      </w:r>
      <w:r>
        <w:t>across</w:t>
      </w:r>
      <w:r w:rsidRPr="00ED663A">
        <w:t xml:space="preserve"> the soupy interior material. In contrast, water springs have clear water and their permanent soak areas often support wetland vegetation. The water emanates from a discrete vent or vents, and saturates the surface </w:t>
      </w:r>
      <w:r>
        <w:t>across</w:t>
      </w:r>
      <w:r w:rsidRPr="00ED663A">
        <w:t xml:space="preserve"> an extent determined by flow and evaporation. Within the vegetation</w:t>
      </w:r>
      <w:r>
        <w:t>,</w:t>
      </w:r>
      <w:r w:rsidRPr="00ED663A">
        <w:t xml:space="preserve"> there may be pools of free water formed where the vegetation or sediment has created an obstruction to flow</w:t>
      </w:r>
      <w:r>
        <w:t>,</w:t>
      </w:r>
      <w:r w:rsidRPr="00ED663A">
        <w:t xml:space="preserve"> forming a dam.</w:t>
      </w:r>
      <w:r>
        <w:t xml:space="preserve"> All springs east of the Paroo River from Farnham Plains to Pitherty are mud springs. Mud and water springs are interspersed throughout the central and western lines, which run from the Dead Sea to Karto and Bingara to Wombula, respectively. Two isolated groups of inactive water springs occur west of the Warrego River on Baroona, which are here considered eastern outliers of the Eulo supergroup. At least some springs in 63 groups remain active. </w:t>
      </w:r>
    </w:p>
    <w:p w:rsidR="00F96411" w:rsidRDefault="00F96411" w:rsidP="00F96411">
      <w:pPr>
        <w:ind w:left="-180"/>
        <w:jc w:val="both"/>
      </w:pPr>
      <w:r>
        <w:rPr>
          <w:noProof/>
          <w:lang w:val="en-AU" w:eastAsia="en-AU"/>
        </w:rPr>
        <w:drawing>
          <wp:inline distT="0" distB="0" distL="0" distR="0">
            <wp:extent cx="5619750" cy="3962400"/>
            <wp:effectExtent l="0" t="0" r="0" b="0"/>
            <wp:docPr id="50" name="Picture 116" descr="Eulo_springs_report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Eulo_springs_report_map"/>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0" cy="3962400"/>
                    </a:xfrm>
                    <a:prstGeom prst="rect">
                      <a:avLst/>
                    </a:prstGeom>
                    <a:noFill/>
                    <a:ln>
                      <a:noFill/>
                    </a:ln>
                  </pic:spPr>
                </pic:pic>
              </a:graphicData>
            </a:graphic>
          </wp:inline>
        </w:drawing>
      </w:r>
    </w:p>
    <w:p w:rsidR="00F96411" w:rsidRPr="006C43F6" w:rsidRDefault="00F96411" w:rsidP="00F96411">
      <w:pPr>
        <w:pStyle w:val="BRcaption"/>
      </w:pPr>
      <w:bookmarkStart w:id="541" w:name="_Ref358371968"/>
      <w:r>
        <w:t xml:space="preserve">Figure </w:t>
      </w:r>
      <w:r w:rsidR="00B67E72">
        <w:fldChar w:fldCharType="begin"/>
      </w:r>
      <w:r>
        <w:instrText xml:space="preserve"> SEQ Figure \* ARABIC </w:instrText>
      </w:r>
      <w:r w:rsidR="00B67E72">
        <w:fldChar w:fldCharType="separate"/>
      </w:r>
      <w:r w:rsidR="000F55FD">
        <w:rPr>
          <w:noProof/>
        </w:rPr>
        <w:t>12</w:t>
      </w:r>
      <w:r w:rsidR="00B67E72">
        <w:rPr>
          <w:noProof/>
        </w:rPr>
        <w:fldChar w:fldCharType="end"/>
      </w:r>
      <w:bookmarkEnd w:id="541"/>
      <w:proofErr w:type="gramStart"/>
      <w:r>
        <w:t xml:space="preserve"> Eulo supergroup</w:t>
      </w:r>
      <w:proofErr w:type="gramEnd"/>
      <w:r>
        <w:t>, showing active and inactive mud and water springs. ‘Both’ means that active and inactive springs occur together.</w:t>
      </w:r>
    </w:p>
    <w:p w:rsidR="00F96411" w:rsidRDefault="00F96411" w:rsidP="00F96411">
      <w:pPr>
        <w:pStyle w:val="BRNormal11pt0"/>
      </w:pPr>
      <w:r>
        <w:t>Thirty-six spring groups are comprised solely of mud springs, and 75% of these contain at least some active springs (Table 5). Most mud springs are mounded and can occur as single isolated mounds, in small clusters or cover large areas up to 10-square kilometres containing hundreds of vents (</w:t>
      </w:r>
      <w:r w:rsidR="00B67E72">
        <w:fldChar w:fldCharType="begin" w:fldLock="1"/>
      </w:r>
      <w:r>
        <w:instrText xml:space="preserve"> REF _Ref358372072 \h </w:instrText>
      </w:r>
      <w:r w:rsidR="00B67E72">
        <w:fldChar w:fldCharType="separate"/>
      </w:r>
      <w:r w:rsidR="00C0506B">
        <w:t xml:space="preserve">Figure </w:t>
      </w:r>
      <w:r w:rsidR="00C0506B">
        <w:rPr>
          <w:noProof/>
        </w:rPr>
        <w:t>13</w:t>
      </w:r>
      <w:r w:rsidR="00B67E72">
        <w:fldChar w:fldCharType="end"/>
      </w:r>
      <w:r w:rsidR="00523F8B">
        <w:t xml:space="preserve"> </w:t>
      </w:r>
      <w:r>
        <w:t xml:space="preserve">a–c). The largest mound spring areas occur in a line from Currawinya to Boorara west of Hoods Range, and at Jubilee, Corina and Tunkata springs near the Boorara–Corina springs boundary. Many mounds were probably inactive before European settlement, based on the historical record, local knowledge and the consolidated, pebbly nature of the mounds, some with large trees growing out of them. Of the nine completely inactive groups, only three—Waihora, Garrawin and Tunga mound—show signs of recent activity and may have ceased flowing due to aquifer drawdown. Five mud spring groups comprise flat, unvegetated muddy slurries or puddles; all of these remain active, although the flow of Bokeen Spring has probably declined since Edwards visited in 1912. Seven groups contain a mixture of active and inactive depressions and mounds (Table 5). </w:t>
      </w:r>
    </w:p>
    <w:p w:rsidR="00F96411" w:rsidRDefault="00F96411" w:rsidP="00F96411">
      <w:pPr>
        <w:pStyle w:val="BRNormal11pt0"/>
      </w:pPr>
      <w:r>
        <w:t>Whether flat or mounded, mud springs seem to be inherently dynamic. The Wandilla Springs on the Paroo floodplain can fill with water overnight without any rainfall and dry back in a similarly inexplicable fashion (</w:t>
      </w:r>
      <w:r w:rsidRPr="00B243AF">
        <w:t>Carmel Meurant 2012, pers. comm.). Mounds in the Eulo area have popped up within the past decade (Mick Beresford &amp; Ian Pike 2012, pers. comm.),</w:t>
      </w:r>
      <w:r>
        <w:t xml:space="preserve"> whereas others ‘spew’ out mud sporadically, but may lie dormant for years (</w:t>
      </w:r>
      <w:r w:rsidR="00B67E72">
        <w:fldChar w:fldCharType="begin" w:fldLock="1"/>
      </w:r>
      <w:r>
        <w:instrText xml:space="preserve"> REF _Ref358372112 \h </w:instrText>
      </w:r>
      <w:r w:rsidR="00B67E72">
        <w:fldChar w:fldCharType="separate"/>
      </w:r>
      <w:r w:rsidR="00C0506B">
        <w:t xml:space="preserve">Figure </w:t>
      </w:r>
      <w:r w:rsidR="00C0506B">
        <w:rPr>
          <w:noProof/>
        </w:rPr>
        <w:t>14</w:t>
      </w:r>
      <w:r w:rsidR="00B67E72">
        <w:fldChar w:fldCharType="end"/>
      </w:r>
      <w:r>
        <w:t xml:space="preserve">). There are reports of mud springs ‘exploding’ with ‘loud bangs’ in the Eulo area and on Currawinya </w:t>
      </w:r>
      <w:r w:rsidRPr="004D6F6F">
        <w:rPr>
          <w:noProof/>
        </w:rPr>
        <w:t>(Anon. 1904; Pickard 1992; Deveson 2004</w:t>
      </w:r>
      <w:r w:rsidRPr="000209E6">
        <w:rPr>
          <w:noProof/>
        </w:rPr>
        <w:t>)</w:t>
      </w:r>
      <w:r w:rsidRPr="00ED58D1">
        <w:t>.</w:t>
      </w:r>
    </w:p>
    <w:p w:rsidR="00F96411" w:rsidRDefault="00B67E72" w:rsidP="00F96411">
      <w:pPr>
        <w:spacing w:after="120" w:line="288" w:lineRule="auto"/>
        <w:jc w:val="both"/>
      </w:pPr>
      <w:r w:rsidRPr="00B67E72">
        <w:rPr>
          <w:noProof/>
        </w:rPr>
        <w:pict>
          <v:shape id="Text Box 11" o:spid="_x0000_s1045" type="#_x0000_t202" style="position:absolute;left:0;text-align:left;margin-left:200.25pt;margin-top:132.15pt;width:36pt;height:22.2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" filled="f" stroked="f">
            <v:textbox>
              <w:txbxContent>
                <w:p w:rsidR="00BA6335" w:rsidRPr="002D4591" w:rsidRDefault="00BA6335" w:rsidP="00F96411">
                  <w:pPr>
                    <w:rPr>
                      <w:b/>
                    </w:rPr>
                  </w:pPr>
                  <w:r w:rsidRPr="002D4591">
                    <w:rPr>
                      <w:b/>
                    </w:rPr>
                    <w:t>(</w:t>
                  </w:r>
                  <w:r>
                    <w:rPr>
                      <w:b/>
                    </w:rPr>
                    <w:t>b</w:t>
                  </w:r>
                  <w:r w:rsidRPr="002D4591">
                    <w:rPr>
                      <w:b/>
                    </w:rPr>
                    <w:t>)</w:t>
                  </w:r>
                </w:p>
              </w:txbxContent>
            </v:textbox>
          </v:shape>
        </w:pict>
      </w:r>
      <w:r w:rsidRPr="00B67E72">
        <w:rPr>
          <w:noProof/>
        </w:rPr>
        <w:pict>
          <v:shape id="Text Box 10" o:spid="_x0000_s1044" type="#_x0000_t202" style="position:absolute;left:0;text-align:left;margin-left:-4.5pt;margin-top:130.95pt;width:36pt;height:22.2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" filled="f" stroked="f">
            <v:textbox>
              <w:txbxContent>
                <w:p w:rsidR="00BA6335" w:rsidRPr="002D4591" w:rsidRDefault="00BA6335" w:rsidP="00F96411">
                  <w:pPr>
                    <w:rPr>
                      <w:b/>
                    </w:rPr>
                  </w:pPr>
                  <w:r w:rsidRPr="002D4591">
                    <w:rPr>
                      <w:b/>
                    </w:rPr>
                    <w:t>(</w:t>
                  </w:r>
                  <w:r>
                    <w:rPr>
                      <w:b/>
                    </w:rPr>
                    <w:t>a</w:t>
                  </w:r>
                  <w:r w:rsidRPr="002D4591">
                    <w:rPr>
                      <w:b/>
                    </w:rPr>
                    <w:t>)</w:t>
                  </w:r>
                </w:p>
              </w:txbxContent>
            </v:textbox>
          </v:shape>
        </w:pict>
      </w:r>
      <w:r w:rsidR="00F96411">
        <w:rPr>
          <w:noProof/>
          <w:lang w:val="en-AU" w:eastAsia="en-AU"/>
        </w:rPr>
        <w:drawing>
          <wp:inline distT="0" distB="0" distL="0" distR="0">
            <wp:extent cx="2581275" cy="1943100"/>
            <wp:effectExtent l="0" t="0" r="9525" b="0"/>
            <wp:docPr id="51" name="Picture 115" descr="Eulo%20Bourke%20Springs,%20Oct-Nov2012%2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Eulo%20Bourke%20Springs,%20Oct-Nov2012%20257"/>
                    <pic:cNvPicPr>
                      <a:picLocks noChangeAspect="1" noChangeArrowheads="1"/>
                    </pic:cNvPicPr>
                  </pic:nvPicPr>
                  <pic:blipFill>
                    <a:blip r:embed="rId3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600325" cy="1952625"/>
            <wp:effectExtent l="0" t="0" r="9525" b="9525"/>
            <wp:docPr id="52" name="Picture 114" descr="DSCN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N0636"/>
                    <pic:cNvPicPr>
                      <a:picLocks noChangeAspect="1" noChangeArrowheads="1"/>
                    </pic:cNvPicPr>
                  </pic:nvPicPr>
                  <pic:blipFill>
                    <a:blip r:embed="rId3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F96411" w:rsidRDefault="00B67E72" w:rsidP="00F96411">
      <w:pPr>
        <w:spacing w:after="120" w:line="288" w:lineRule="auto"/>
        <w:jc w:val="both"/>
      </w:pPr>
      <w:r w:rsidRPr="00B67E72">
        <w:rPr>
          <w:noProof/>
        </w:rPr>
        <w:pict>
          <v:shape id="Text Box 9" o:spid="_x0000_s1043" type="#_x0000_t202" style="position:absolute;left:0;text-align:left;margin-left:-4.65pt;margin-top:207.25pt;width:36pt;height:22.2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dtLtwIAAMI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" filled="f" stroked="f">
            <v:textbox>
              <w:txbxContent>
                <w:p w:rsidR="00BA6335" w:rsidRPr="002D4591" w:rsidRDefault="00BA6335" w:rsidP="00F96411">
                  <w:pPr>
                    <w:rPr>
                      <w:b/>
                    </w:rPr>
                  </w:pPr>
                  <w:r w:rsidRPr="002D4591">
                    <w:rPr>
                      <w:b/>
                    </w:rPr>
                    <w:t>(c)</w:t>
                  </w:r>
                </w:p>
              </w:txbxContent>
            </v:textbox>
          </v:shape>
        </w:pict>
      </w:r>
      <w:r w:rsidR="00F96411">
        <w:rPr>
          <w:noProof/>
          <w:lang w:val="en-AU" w:eastAsia="en-AU"/>
        </w:rPr>
        <w:drawing>
          <wp:inline distT="0" distB="0" distL="0" distR="0">
            <wp:extent cx="3810000" cy="2886075"/>
            <wp:effectExtent l="0" t="0" r="0" b="9525"/>
            <wp:docPr id="53" name="Picture 113" descr="Eulo Bourke Springs, Oct-Nov2012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ulo Bourke Springs, Oct-Nov2012 156"/>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86075"/>
                    </a:xfrm>
                    <a:prstGeom prst="rect">
                      <a:avLst/>
                    </a:prstGeom>
                    <a:noFill/>
                    <a:ln>
                      <a:noFill/>
                    </a:ln>
                  </pic:spPr>
                </pic:pic>
              </a:graphicData>
            </a:graphic>
          </wp:inline>
        </w:drawing>
      </w:r>
    </w:p>
    <w:p w:rsidR="00F96411" w:rsidRDefault="00F96411" w:rsidP="00F96411">
      <w:pPr>
        <w:pStyle w:val="BRcaption"/>
      </w:pPr>
      <w:bookmarkStart w:id="542" w:name="_Ref358372072"/>
      <w:r>
        <w:t xml:space="preserve">Figure </w:t>
      </w:r>
      <w:r w:rsidR="00B67E72">
        <w:fldChar w:fldCharType="begin"/>
      </w:r>
      <w:r>
        <w:instrText xml:space="preserve"> SEQ Figure \* ARABIC </w:instrText>
      </w:r>
      <w:r w:rsidR="00B67E72">
        <w:fldChar w:fldCharType="separate"/>
      </w:r>
      <w:r w:rsidR="000F55FD">
        <w:rPr>
          <w:noProof/>
        </w:rPr>
        <w:t>13</w:t>
      </w:r>
      <w:r w:rsidR="00B67E72">
        <w:rPr>
          <w:noProof/>
        </w:rPr>
        <w:fldChar w:fldCharType="end"/>
      </w:r>
      <w:bookmarkEnd w:id="542"/>
      <w:r>
        <w:t xml:space="preserve"> (a) Active mounded mud spring on the Paroo River floodplain, Farnham South group, (b) Big Bog mud spring, in a small scalded depression in the Dead Sea, Penaroo, and (c) mound spring landscape at Jubilee Springs from the air; this </w:t>
      </w:r>
      <w:r w:rsidR="00EE2510">
        <w:t>cluster</w:t>
      </w:r>
      <w:r>
        <w:t xml:space="preserve"> covers </w:t>
      </w:r>
      <w:r w:rsidRPr="004D6F6F">
        <w:t xml:space="preserve">2 kilometres </w:t>
      </w:r>
      <w:r w:rsidRPr="004D6F6F">
        <w:rPr>
          <w:rFonts w:ascii="MS Gothic" w:eastAsia="MS Gothic"/>
          <w:color w:val="000000"/>
        </w:rPr>
        <w:t>×</w:t>
      </w:r>
      <w:r w:rsidRPr="000209E6">
        <w:t xml:space="preserve"> 1.</w:t>
      </w:r>
      <w:r>
        <w:t>5 kilometres along the eastern side of Boorara Creek and comprises hundreds of vents, most of which were apparently inactive before European settlement.</w:t>
      </w:r>
    </w:p>
    <w:p w:rsidR="00F96411" w:rsidRDefault="00F96411" w:rsidP="00F96411">
      <w:pPr>
        <w:pStyle w:val="BRNormal11pt0"/>
      </w:pPr>
    </w:p>
    <w:p w:rsidR="00F96411" w:rsidRDefault="00B67E72" w:rsidP="00F96411">
      <w:pPr>
        <w:spacing w:after="120"/>
        <w:jc w:val="both"/>
        <w:rPr>
          <w:i/>
        </w:rPr>
      </w:pPr>
      <w:r w:rsidRPr="00B67E72">
        <w:rPr>
          <w:noProof/>
        </w:rPr>
        <w:pict>
          <v:shape id="Text Box 12" o:spid="_x0000_s1042" type="#_x0000_t202" style="position:absolute;left:0;text-align:left;margin-left:-6pt;margin-top:120.75pt;width:36pt;height:22.2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BxuAIAAMM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" filled="f" stroked="f">
            <v:textbox>
              <w:txbxContent>
                <w:p w:rsidR="00BA6335" w:rsidRPr="002D4591" w:rsidRDefault="00BA6335" w:rsidP="00F96411">
                  <w:pPr>
                    <w:rPr>
                      <w:b/>
                    </w:rPr>
                  </w:pPr>
                  <w:r w:rsidRPr="002D4591">
                    <w:rPr>
                      <w:b/>
                    </w:rPr>
                    <w:t>(</w:t>
                  </w:r>
                  <w:r>
                    <w:rPr>
                      <w:b/>
                    </w:rPr>
                    <w:t>a</w:t>
                  </w:r>
                  <w:r w:rsidRPr="002D4591">
                    <w:rPr>
                      <w:b/>
                    </w:rPr>
                    <w:t>)</w:t>
                  </w:r>
                </w:p>
              </w:txbxContent>
            </v:textbox>
          </v:shape>
        </w:pict>
      </w:r>
      <w:r w:rsidRPr="00B67E72">
        <w:rPr>
          <w:noProof/>
        </w:rPr>
        <w:pict>
          <v:shape id="Text Box 13" o:spid="_x0000_s1041" type="#_x0000_t202" style="position:absolute;left:0;text-align:left;margin-left:218.25pt;margin-top:121.8pt;width:36pt;height:22.2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" filled="f" stroked="f">
            <v:textbox>
              <w:txbxContent>
                <w:p w:rsidR="00BA6335" w:rsidRPr="002D4591" w:rsidRDefault="00BA6335" w:rsidP="00F96411">
                  <w:pPr>
                    <w:rPr>
                      <w:b/>
                    </w:rPr>
                  </w:pPr>
                  <w:r w:rsidRPr="002D4591">
                    <w:rPr>
                      <w:b/>
                    </w:rPr>
                    <w:t>(</w:t>
                  </w:r>
                  <w:r>
                    <w:rPr>
                      <w:b/>
                    </w:rPr>
                    <w:t>b</w:t>
                  </w:r>
                  <w:r w:rsidRPr="002D4591">
                    <w:rPr>
                      <w:b/>
                    </w:rPr>
                    <w:t>)</w:t>
                  </w:r>
                </w:p>
              </w:txbxContent>
            </v:textbox>
          </v:shape>
        </w:pict>
      </w:r>
      <w:r w:rsidR="00F96411">
        <w:rPr>
          <w:noProof/>
          <w:lang w:val="en-AU" w:eastAsia="en-AU"/>
        </w:rPr>
        <w:drawing>
          <wp:inline distT="0" distB="0" distL="0" distR="0">
            <wp:extent cx="2828925" cy="1800225"/>
            <wp:effectExtent l="0" t="0" r="9525" b="9525"/>
            <wp:docPr id="54" name="Picture 112" descr="BRS_23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BRS_239_2"/>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1800225"/>
                    </a:xfrm>
                    <a:prstGeom prst="rect">
                      <a:avLst/>
                    </a:prstGeom>
                    <a:noFill/>
                    <a:ln>
                      <a:noFill/>
                    </a:ln>
                  </pic:spPr>
                </pic:pic>
              </a:graphicData>
            </a:graphic>
          </wp:inline>
        </w:drawing>
      </w:r>
      <w:r w:rsidR="00F96411">
        <w:t xml:space="preserve"> </w:t>
      </w:r>
      <w:r w:rsidR="00245552" w:rsidRPr="00245552">
        <w:rPr>
          <w:noProof/>
          <w:lang w:val="en-AU" w:eastAsia="en-AU"/>
        </w:rPr>
        <w:drawing>
          <wp:inline distT="0" distB="0" distL="0" distR="0">
            <wp:extent cx="2400300" cy="1800225"/>
            <wp:effectExtent l="0" t="0" r="0" b="9525"/>
            <wp:docPr id="242" name="Picture 4" descr="DSCN0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N0680"/>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rsidR="00F96411" w:rsidRPr="00537F64" w:rsidRDefault="00F96411" w:rsidP="00F96411">
      <w:pPr>
        <w:pStyle w:val="BRcaption"/>
      </w:pPr>
      <w:bookmarkStart w:id="543" w:name="_Ref358372112"/>
      <w:r>
        <w:t xml:space="preserve">Figure </w:t>
      </w:r>
      <w:r w:rsidR="00B67E72">
        <w:fldChar w:fldCharType="begin"/>
      </w:r>
      <w:r>
        <w:instrText xml:space="preserve"> SEQ Figure \* ARABIC </w:instrText>
      </w:r>
      <w:r w:rsidR="00B67E72">
        <w:fldChar w:fldCharType="separate"/>
      </w:r>
      <w:r w:rsidR="000F55FD">
        <w:rPr>
          <w:noProof/>
        </w:rPr>
        <w:t>14</w:t>
      </w:r>
      <w:r w:rsidR="00B67E72">
        <w:rPr>
          <w:noProof/>
        </w:rPr>
        <w:fldChar w:fldCharType="end"/>
      </w:r>
      <w:bookmarkEnd w:id="543"/>
      <w:r>
        <w:t xml:space="preserve"> Mud spring on a claypan west of Springvale house, (a) with plumes flowing to the west of the mound in February 1999, and (b) active but with no surface mud in December 2012.</w:t>
      </w:r>
    </w:p>
    <w:p w:rsidR="00F96411" w:rsidRDefault="00F96411" w:rsidP="00F96411">
      <w:pPr>
        <w:pStyle w:val="BRNormal11pt0"/>
      </w:pPr>
      <w:r>
        <w:t xml:space="preserve">At some sites, mud and water springs occur in close proximity. Within a large basin known as the Dead Sea north-west of Eulo, the southern and northern spring groups are comprised of water springs, while the central group contains only mud springs. Bingara Bore, Bullenbilla, Springvale Claypan, Corina House, Fish (Ogilvie and Edwards’ ‘Tarko’), Jubilee, Tunca, Wirrarah and Yarraman springs all have mud and water springs situated on the same claypan. </w:t>
      </w:r>
    </w:p>
    <w:p w:rsidR="00F96411" w:rsidRDefault="00F96411" w:rsidP="00F96411">
      <w:pPr>
        <w:pStyle w:val="BRNormal11pt0"/>
      </w:pPr>
      <w:r>
        <w:t>Of the 71 water springs documented, 36 remain active (Table 5). The two largest springs of the district, Wiggera and Youleen, are completely inactive (</w:t>
      </w:r>
      <w:r w:rsidR="00B67E72">
        <w:fldChar w:fldCharType="begin" w:fldLock="1"/>
      </w:r>
      <w:r>
        <w:instrText xml:space="preserve"> REF _Ref358372189 \h </w:instrText>
      </w:r>
      <w:r w:rsidR="00B67E72">
        <w:fldChar w:fldCharType="separate"/>
      </w:r>
      <w:r w:rsidR="00C0506B">
        <w:t xml:space="preserve">Figure </w:t>
      </w:r>
      <w:r w:rsidR="00C0506B">
        <w:rPr>
          <w:noProof/>
        </w:rPr>
        <w:t>15</w:t>
      </w:r>
      <w:r w:rsidR="00B67E72">
        <w:fldChar w:fldCharType="end"/>
      </w:r>
      <w:r>
        <w:t>). Where there are historical descriptions from Ogilvie and Edwards, a decline in flow and wetland area is often evident even when springs remain active, for example at Tunga, Myrton Bore and Gooning Springs. Water springs in the Eulo group can either be vegetated and form the ‘carpet springs’ as described by Ogilvie and Edwards, or be unvegetated pools (</w:t>
      </w:r>
      <w:r w:rsidR="00B67E72">
        <w:fldChar w:fldCharType="begin" w:fldLock="1"/>
      </w:r>
      <w:r>
        <w:instrText xml:space="preserve"> REF _Ref358372222 \h </w:instrText>
      </w:r>
      <w:r w:rsidR="00B67E72">
        <w:fldChar w:fldCharType="separate"/>
      </w:r>
      <w:r w:rsidR="00C0506B">
        <w:t xml:space="preserve">Figure </w:t>
      </w:r>
      <w:r w:rsidR="00C0506B">
        <w:rPr>
          <w:noProof/>
        </w:rPr>
        <w:t>16</w:t>
      </w:r>
      <w:r w:rsidR="00B67E72">
        <w:fldChar w:fldCharType="end"/>
      </w:r>
      <w:r>
        <w:t>). Although it can be difficult to tell which category an inactive spring would have fallen into, based on field characteristics and the historical record, we consider that 51 water springs would have been vegetated and 18 unvegetated.</w:t>
      </w:r>
    </w:p>
    <w:p w:rsidR="00F96411" w:rsidRDefault="00B67E72" w:rsidP="00F96411">
      <w:pPr>
        <w:spacing w:after="120"/>
      </w:pPr>
      <w:r w:rsidRPr="00B67E72">
        <w:rPr>
          <w:noProof/>
        </w:rPr>
        <w:pict>
          <v:shape id="Text Box 15" o:spid="_x0000_s1040" type="#_x0000_t202" style="position:absolute;margin-left:200.25pt;margin-top:133.5pt;width:36pt;height:22.2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" filled="f" stroked="f">
            <v:textbox>
              <w:txbxContent>
                <w:p w:rsidR="00BA6335" w:rsidRPr="002D4591" w:rsidRDefault="00BA6335" w:rsidP="00F96411">
                  <w:pPr>
                    <w:rPr>
                      <w:b/>
                    </w:rPr>
                  </w:pPr>
                  <w:r w:rsidRPr="002D4591">
                    <w:rPr>
                      <w:b/>
                    </w:rPr>
                    <w:t>(</w:t>
                  </w:r>
                  <w:r>
                    <w:rPr>
                      <w:b/>
                    </w:rPr>
                    <w:t>b</w:t>
                  </w:r>
                  <w:r w:rsidRPr="002D4591">
                    <w:rPr>
                      <w:b/>
                    </w:rPr>
                    <w:t>)</w:t>
                  </w:r>
                </w:p>
              </w:txbxContent>
            </v:textbox>
          </v:shape>
        </w:pict>
      </w:r>
      <w:r w:rsidRPr="00B67E72">
        <w:rPr>
          <w:noProof/>
        </w:rPr>
        <w:pict>
          <v:shape id="Text Box 14" o:spid="_x0000_s1039" type="#_x0000_t202" style="position:absolute;margin-left:-7.5pt;margin-top:133.5pt;width:36pt;height:22.2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" filled="f" stroked="f">
            <v:textbox>
              <w:txbxContent>
                <w:p w:rsidR="00BA6335" w:rsidRPr="002D4591" w:rsidRDefault="00BA6335" w:rsidP="00F96411">
                  <w:pPr>
                    <w:rPr>
                      <w:b/>
                    </w:rPr>
                  </w:pPr>
                  <w:r w:rsidRPr="002D4591">
                    <w:rPr>
                      <w:b/>
                    </w:rPr>
                    <w:t>(</w:t>
                  </w:r>
                  <w:r>
                    <w:rPr>
                      <w:b/>
                    </w:rPr>
                    <w:t>a</w:t>
                  </w:r>
                  <w:r w:rsidRPr="002D4591">
                    <w:rPr>
                      <w:b/>
                    </w:rPr>
                    <w:t>)</w:t>
                  </w:r>
                </w:p>
              </w:txbxContent>
            </v:textbox>
          </v:shape>
        </w:pict>
      </w:r>
      <w:r w:rsidR="00F96411">
        <w:rPr>
          <w:noProof/>
          <w:lang w:val="en-AU" w:eastAsia="en-AU"/>
        </w:rPr>
        <w:drawing>
          <wp:inline distT="0" distB="0" distL="0" distR="0">
            <wp:extent cx="2581275" cy="1943100"/>
            <wp:effectExtent l="0" t="0" r="9525" b="0"/>
            <wp:docPr id="56" name="Picture 110" descr="Eulo%20Bourke%20Springs,%20Oct-Nov2012%2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ulo%20Bourke%20Springs,%20Oct-Nov2012%20109"/>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590800" cy="1943100"/>
            <wp:effectExtent l="0" t="0" r="0" b="0"/>
            <wp:docPr id="57" name="Picture 109" descr="Eulo%20Bourke%20Springs,%20Oct-Nov2012%2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ulo%20Bourke%20Springs,%20Oct-Nov2012%20385"/>
                    <pic:cNvPicPr>
                      <a:picLocks noChangeAspect="1" noChangeArrowheads="1"/>
                    </pic:cNvPicPr>
                  </pic:nvPicPr>
                  <pic:blipFill>
                    <a:blip r:embed="rId4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F96411" w:rsidRDefault="00F96411" w:rsidP="00F96411">
      <w:pPr>
        <w:pStyle w:val="BRcaption"/>
      </w:pPr>
      <w:bookmarkStart w:id="544" w:name="_Ref358372189"/>
      <w:r>
        <w:t xml:space="preserve">Figure </w:t>
      </w:r>
      <w:r w:rsidR="00B67E72">
        <w:rPr>
          <w:bCs/>
        </w:rPr>
        <w:fldChar w:fldCharType="begin"/>
      </w:r>
      <w:r>
        <w:instrText xml:space="preserve"> SEQ Figure \* ARABIC </w:instrText>
      </w:r>
      <w:r w:rsidR="00B67E72">
        <w:rPr>
          <w:bCs/>
        </w:rPr>
        <w:fldChar w:fldCharType="separate"/>
      </w:r>
      <w:r w:rsidR="000F55FD">
        <w:rPr>
          <w:noProof/>
        </w:rPr>
        <w:t>15</w:t>
      </w:r>
      <w:r w:rsidR="00B67E72">
        <w:rPr>
          <w:bCs/>
          <w:noProof/>
        </w:rPr>
        <w:fldChar w:fldCharType="end"/>
      </w:r>
      <w:bookmarkEnd w:id="544"/>
      <w:r>
        <w:t xml:space="preserve"> Described in 1912 as the two largest springs in the Eulo supergroup, both Wiggera and Youleen are now extinct. (a) Wiggera stopped flowing in the 1950s, while water was being pumped out of Youleen Springs via a windmill until the 1960s, and (b) the five-hectare formerly swampy area created by springs south of Youlaingee Creek.</w:t>
      </w:r>
    </w:p>
    <w:p w:rsidR="00F96411" w:rsidRDefault="00B67E72" w:rsidP="00F96411">
      <w:pPr>
        <w:spacing w:after="120"/>
      </w:pPr>
      <w:r w:rsidRPr="00B67E72">
        <w:rPr>
          <w:noProof/>
        </w:rPr>
        <w:pict>
          <v:shape id="Text Box 17" o:spid="_x0000_s1038" type="#_x0000_t202" style="position:absolute;margin-left:198pt;margin-top:132.75pt;width:36pt;height:22.2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" filled="f" stroked="f">
            <v:textbox>
              <w:txbxContent>
                <w:p w:rsidR="00BA6335" w:rsidRPr="002D4591" w:rsidRDefault="00BA6335" w:rsidP="00F96411">
                  <w:pPr>
                    <w:rPr>
                      <w:b/>
                    </w:rPr>
                  </w:pPr>
                  <w:r w:rsidRPr="002D4591">
                    <w:rPr>
                      <w:b/>
                    </w:rPr>
                    <w:t>(</w:t>
                  </w:r>
                  <w:r>
                    <w:rPr>
                      <w:b/>
                    </w:rPr>
                    <w:t>b</w:t>
                  </w:r>
                  <w:r w:rsidRPr="002D4591">
                    <w:rPr>
                      <w:b/>
                    </w:rPr>
                    <w:t>)</w:t>
                  </w:r>
                </w:p>
              </w:txbxContent>
            </v:textbox>
          </v:shape>
        </w:pict>
      </w:r>
      <w:r w:rsidRPr="00B67E72">
        <w:rPr>
          <w:noProof/>
        </w:rPr>
        <w:pict>
          <v:shape id="Text Box 16" o:spid="_x0000_s1037" type="#_x0000_t202" style="position:absolute;margin-left:-4.5pt;margin-top:130.8pt;width:36pt;height:22.2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" filled="f" stroked="f">
            <v:textbox>
              <w:txbxContent>
                <w:p w:rsidR="00BA6335" w:rsidRPr="00A622F7" w:rsidRDefault="00BA6335" w:rsidP="00F96411">
                  <w:pPr>
                    <w:rPr>
                      <w:b/>
                      <w:color w:val="FFFFFF"/>
                    </w:rPr>
                  </w:pPr>
                  <w:r w:rsidRPr="00A622F7">
                    <w:rPr>
                      <w:b/>
                      <w:color w:val="FFFFFF"/>
                    </w:rPr>
                    <w:t>(a)</w:t>
                  </w:r>
                </w:p>
              </w:txbxContent>
            </v:textbox>
          </v:shape>
        </w:pict>
      </w:r>
      <w:r w:rsidR="00F96411">
        <w:rPr>
          <w:noProof/>
          <w:lang w:val="en-AU" w:eastAsia="en-AU"/>
        </w:rPr>
        <w:drawing>
          <wp:inline distT="0" distB="0" distL="0" distR="0">
            <wp:extent cx="2590800" cy="1943100"/>
            <wp:effectExtent l="0" t="0" r="0" b="0"/>
            <wp:docPr id="58" name="Picture 108" descr="Basin_Bore_Trac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Basin_Bore_Trace_2"/>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590800" cy="1943100"/>
            <wp:effectExtent l="0" t="0" r="0" b="0"/>
            <wp:docPr id="59" name="Picture 107" descr="Eulo Bourke Springs, Oct-Nov2012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Eulo Bourke Springs, Oct-Nov2012 125"/>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F96411" w:rsidRPr="00FC13D8" w:rsidRDefault="00F96411" w:rsidP="00F96411">
      <w:pPr>
        <w:pStyle w:val="BRcaption"/>
        <w:rPr>
          <w:i/>
        </w:rPr>
      </w:pPr>
      <w:bookmarkStart w:id="545" w:name="_Ref358372222"/>
      <w:r>
        <w:t xml:space="preserve">Figure </w:t>
      </w:r>
      <w:r w:rsidR="00B67E72">
        <w:fldChar w:fldCharType="begin"/>
      </w:r>
      <w:r>
        <w:instrText xml:space="preserve"> SEQ Figure \* ARABIC </w:instrText>
      </w:r>
      <w:r w:rsidR="00B67E72">
        <w:fldChar w:fldCharType="separate"/>
      </w:r>
      <w:r w:rsidR="000F55FD">
        <w:rPr>
          <w:noProof/>
        </w:rPr>
        <w:t>16</w:t>
      </w:r>
      <w:r w:rsidR="00B67E72">
        <w:rPr>
          <w:noProof/>
        </w:rPr>
        <w:fldChar w:fldCharType="end"/>
      </w:r>
      <w:bookmarkEnd w:id="545"/>
      <w:r>
        <w:t xml:space="preserve"> (a) Poached Egg Spring in Basin Bore group, Currawinya National Park, a typical unvegetated water spring, and (b) Massey Spring wetland, showing carpets of spring vegetation interspersed with shallow pools of free water.</w:t>
      </w:r>
    </w:p>
    <w:p w:rsidR="00C94B6F" w:rsidRDefault="00C94B6F" w:rsidP="00F96411">
      <w:pPr>
        <w:pStyle w:val="BRcaption"/>
      </w:pPr>
      <w:bookmarkStart w:id="546" w:name="_Ref358372020"/>
    </w:p>
    <w:p w:rsidR="00F96411" w:rsidRPr="00125AC4" w:rsidRDefault="00F96411" w:rsidP="00F96411">
      <w:pPr>
        <w:pStyle w:val="BRcaption"/>
      </w:pPr>
      <w:r>
        <w:t xml:space="preserve">Table </w:t>
      </w:r>
      <w:r w:rsidR="00B67E72">
        <w:fldChar w:fldCharType="begin"/>
      </w:r>
      <w:r>
        <w:instrText xml:space="preserve"> SEQ Table \* ARABIC </w:instrText>
      </w:r>
      <w:r w:rsidR="00B67E72">
        <w:fldChar w:fldCharType="separate"/>
      </w:r>
      <w:r w:rsidR="000F55FD">
        <w:rPr>
          <w:noProof/>
        </w:rPr>
        <w:t>5</w:t>
      </w:r>
      <w:r w:rsidR="00B67E72">
        <w:rPr>
          <w:noProof/>
        </w:rPr>
        <w:fldChar w:fldCharType="end"/>
      </w:r>
      <w:bookmarkEnd w:id="546"/>
      <w:r>
        <w:t xml:space="preserve"> </w:t>
      </w:r>
      <w:r w:rsidRPr="00125AC4">
        <w:t>Active and inactive springs by spring type</w:t>
      </w:r>
      <w:r>
        <w:t>, Eulo supergroup</w:t>
      </w:r>
      <w:r w:rsidRPr="00125AC4">
        <w:t xml:space="preserve">. </w:t>
      </w:r>
    </w:p>
    <w:tbl>
      <w:tblPr>
        <w:tblStyle w:val="TableGrid1"/>
        <w:tblW w:w="7621" w:type="dxa"/>
        <w:tblLook w:val="01E0"/>
      </w:tblPr>
      <w:tblGrid>
        <w:gridCol w:w="2453"/>
        <w:gridCol w:w="919"/>
        <w:gridCol w:w="1077"/>
        <w:gridCol w:w="820"/>
        <w:gridCol w:w="2352"/>
      </w:tblGrid>
      <w:tr w:rsidR="00F96411" w:rsidRPr="000050DA" w:rsidTr="00FF6885">
        <w:trPr>
          <w:tblHeader/>
        </w:trPr>
        <w:tc>
          <w:tcPr>
            <w:tcW w:w="2453" w:type="dxa"/>
            <w:shd w:val="clear" w:color="auto" w:fill="C6D9F1" w:themeFill="text2" w:themeFillTint="33"/>
          </w:tcPr>
          <w:p w:rsidR="00F96411" w:rsidRPr="000050DA" w:rsidRDefault="00F96411" w:rsidP="00F96411">
            <w:pPr>
              <w:pStyle w:val="Tableheading"/>
            </w:pPr>
            <w:r w:rsidRPr="000050DA">
              <w:t>Spring type</w:t>
            </w:r>
          </w:p>
        </w:tc>
        <w:tc>
          <w:tcPr>
            <w:tcW w:w="919" w:type="dxa"/>
            <w:shd w:val="clear" w:color="auto" w:fill="C6D9F1" w:themeFill="text2" w:themeFillTint="33"/>
          </w:tcPr>
          <w:p w:rsidR="00F96411" w:rsidRPr="000050DA" w:rsidRDefault="00F96411" w:rsidP="00F96411">
            <w:pPr>
              <w:pStyle w:val="Tableheading"/>
            </w:pPr>
            <w:r w:rsidRPr="000050DA">
              <w:t>Active</w:t>
            </w:r>
          </w:p>
        </w:tc>
        <w:tc>
          <w:tcPr>
            <w:tcW w:w="1077" w:type="dxa"/>
            <w:shd w:val="clear" w:color="auto" w:fill="C6D9F1" w:themeFill="text2" w:themeFillTint="33"/>
          </w:tcPr>
          <w:p w:rsidR="00F96411" w:rsidRPr="000050DA" w:rsidRDefault="00F96411" w:rsidP="00F96411">
            <w:pPr>
              <w:pStyle w:val="Tableheading"/>
            </w:pPr>
            <w:r w:rsidRPr="000050DA">
              <w:t>Inactive</w:t>
            </w:r>
          </w:p>
        </w:tc>
        <w:tc>
          <w:tcPr>
            <w:tcW w:w="820" w:type="dxa"/>
            <w:shd w:val="clear" w:color="auto" w:fill="C6D9F1" w:themeFill="text2" w:themeFillTint="33"/>
          </w:tcPr>
          <w:p w:rsidR="00F96411" w:rsidRPr="000050DA" w:rsidRDefault="00F96411" w:rsidP="00F96411">
            <w:pPr>
              <w:pStyle w:val="Tableheading"/>
            </w:pPr>
            <w:r w:rsidRPr="000050DA">
              <w:t>Total</w:t>
            </w:r>
          </w:p>
        </w:tc>
        <w:tc>
          <w:tcPr>
            <w:tcW w:w="2352" w:type="dxa"/>
            <w:shd w:val="clear" w:color="auto" w:fill="C6D9F1" w:themeFill="text2" w:themeFillTint="33"/>
          </w:tcPr>
          <w:p w:rsidR="00F96411" w:rsidRPr="000050DA" w:rsidRDefault="00F96411" w:rsidP="00F96411">
            <w:pPr>
              <w:pStyle w:val="Tableheading"/>
            </w:pPr>
            <w:r>
              <w:t>Proportion a</w:t>
            </w:r>
            <w:r w:rsidRPr="000050DA">
              <w:t>ctive</w:t>
            </w:r>
            <w:r>
              <w:t xml:space="preserve"> (%)</w:t>
            </w:r>
          </w:p>
        </w:tc>
      </w:tr>
      <w:tr w:rsidR="00F96411" w:rsidRPr="000050DA" w:rsidTr="00FF6885">
        <w:tc>
          <w:tcPr>
            <w:tcW w:w="2453" w:type="dxa"/>
          </w:tcPr>
          <w:p w:rsidR="00F96411" w:rsidRPr="009C7C6E" w:rsidRDefault="00F96411" w:rsidP="00F96411">
            <w:pPr>
              <w:pStyle w:val="Tabletext"/>
            </w:pPr>
            <w:r w:rsidRPr="009C7C6E">
              <w:t>Mud</w:t>
            </w:r>
          </w:p>
        </w:tc>
        <w:tc>
          <w:tcPr>
            <w:tcW w:w="919" w:type="dxa"/>
          </w:tcPr>
          <w:p w:rsidR="00F96411" w:rsidRPr="009C7C6E" w:rsidRDefault="00F96411" w:rsidP="00F96411">
            <w:pPr>
              <w:pStyle w:val="Tabletext"/>
            </w:pPr>
            <w:r w:rsidRPr="009C7C6E">
              <w:t>25</w:t>
            </w:r>
          </w:p>
        </w:tc>
        <w:tc>
          <w:tcPr>
            <w:tcW w:w="1077" w:type="dxa"/>
          </w:tcPr>
          <w:p w:rsidR="00F96411" w:rsidRPr="009C7C6E" w:rsidRDefault="00F96411" w:rsidP="00F96411">
            <w:pPr>
              <w:pStyle w:val="Tabletext"/>
            </w:pPr>
            <w:r w:rsidRPr="009C7C6E">
              <w:t>9</w:t>
            </w:r>
            <w:r w:rsidR="00C74C60">
              <w:rPr>
                <w:rFonts w:ascii="ZWAdobeF" w:hAnsi="ZWAdobeF" w:cs="ZWAdobeF"/>
                <w:color w:val="auto"/>
                <w:sz w:val="2"/>
                <w:szCs w:val="2"/>
              </w:rPr>
              <w:t>P</w:t>
            </w:r>
            <w:r w:rsidRPr="009C7C6E">
              <w:rPr>
                <w:vertAlign w:val="superscript"/>
              </w:rPr>
              <w:t>a</w:t>
            </w:r>
          </w:p>
        </w:tc>
        <w:tc>
          <w:tcPr>
            <w:tcW w:w="820" w:type="dxa"/>
          </w:tcPr>
          <w:p w:rsidR="00F96411" w:rsidRPr="009C7C6E" w:rsidRDefault="00F96411" w:rsidP="00F96411">
            <w:pPr>
              <w:pStyle w:val="Tabletext"/>
            </w:pPr>
            <w:r w:rsidRPr="009C7C6E">
              <w:t>36</w:t>
            </w:r>
          </w:p>
        </w:tc>
        <w:tc>
          <w:tcPr>
            <w:tcW w:w="2352" w:type="dxa"/>
          </w:tcPr>
          <w:p w:rsidR="00F96411" w:rsidRPr="009C7C6E" w:rsidRDefault="00F96411" w:rsidP="00F96411">
            <w:pPr>
              <w:pStyle w:val="Tabletext"/>
            </w:pPr>
            <w:r w:rsidRPr="009C7C6E">
              <w:t>69</w:t>
            </w:r>
          </w:p>
        </w:tc>
      </w:tr>
      <w:tr w:rsidR="00F96411" w:rsidRPr="000050DA" w:rsidTr="00FF6885">
        <w:tc>
          <w:tcPr>
            <w:tcW w:w="2453" w:type="dxa"/>
          </w:tcPr>
          <w:p w:rsidR="00F96411" w:rsidRPr="000B3164" w:rsidRDefault="00F96411" w:rsidP="00F96411">
            <w:pPr>
              <w:pStyle w:val="Tabletext"/>
            </w:pPr>
            <w:r w:rsidRPr="000B3164">
              <w:t xml:space="preserve">  Mounds</w:t>
            </w:r>
          </w:p>
        </w:tc>
        <w:tc>
          <w:tcPr>
            <w:tcW w:w="919" w:type="dxa"/>
          </w:tcPr>
          <w:p w:rsidR="00F96411" w:rsidRPr="0072163F" w:rsidRDefault="00F96411" w:rsidP="00F96411">
            <w:pPr>
              <w:pStyle w:val="Tabletext"/>
            </w:pPr>
            <w:r w:rsidRPr="0072163F">
              <w:t>12</w:t>
            </w:r>
          </w:p>
        </w:tc>
        <w:tc>
          <w:tcPr>
            <w:tcW w:w="1077" w:type="dxa"/>
          </w:tcPr>
          <w:p w:rsidR="00F96411" w:rsidRPr="002D38D8" w:rsidRDefault="00F96411" w:rsidP="00F96411">
            <w:pPr>
              <w:pStyle w:val="Tabletext"/>
            </w:pPr>
            <w:r w:rsidRPr="002D38D8">
              <w:t>9</w:t>
            </w:r>
          </w:p>
        </w:tc>
        <w:tc>
          <w:tcPr>
            <w:tcW w:w="820" w:type="dxa"/>
          </w:tcPr>
          <w:p w:rsidR="00F96411" w:rsidRPr="000B3164" w:rsidRDefault="00F96411" w:rsidP="00F96411">
            <w:pPr>
              <w:pStyle w:val="Tabletext"/>
            </w:pPr>
            <w:r w:rsidRPr="000B3164">
              <w:t>21</w:t>
            </w:r>
          </w:p>
        </w:tc>
        <w:tc>
          <w:tcPr>
            <w:tcW w:w="2352" w:type="dxa"/>
          </w:tcPr>
          <w:p w:rsidR="00F96411" w:rsidRPr="000B3164" w:rsidRDefault="00F96411" w:rsidP="00F96411">
            <w:pPr>
              <w:pStyle w:val="Tabletext"/>
            </w:pPr>
            <w:r w:rsidRPr="000B3164">
              <w:t>57</w:t>
            </w:r>
          </w:p>
        </w:tc>
      </w:tr>
      <w:tr w:rsidR="00F96411" w:rsidRPr="000050DA" w:rsidTr="00FF6885">
        <w:tc>
          <w:tcPr>
            <w:tcW w:w="2453" w:type="dxa"/>
          </w:tcPr>
          <w:p w:rsidR="00F96411" w:rsidRPr="000B3164" w:rsidRDefault="00F96411" w:rsidP="00F96411">
            <w:pPr>
              <w:pStyle w:val="Tabletext"/>
            </w:pPr>
            <w:r w:rsidRPr="000B3164">
              <w:t xml:space="preserve">  Depressions</w:t>
            </w:r>
          </w:p>
        </w:tc>
        <w:tc>
          <w:tcPr>
            <w:tcW w:w="919" w:type="dxa"/>
          </w:tcPr>
          <w:p w:rsidR="00F96411" w:rsidRPr="0072163F" w:rsidRDefault="00F96411" w:rsidP="00F96411">
            <w:pPr>
              <w:pStyle w:val="Tabletext"/>
            </w:pPr>
            <w:r w:rsidRPr="0072163F">
              <w:t>5</w:t>
            </w:r>
          </w:p>
        </w:tc>
        <w:tc>
          <w:tcPr>
            <w:tcW w:w="1077" w:type="dxa"/>
          </w:tcPr>
          <w:p w:rsidR="00F96411" w:rsidRPr="002D38D8" w:rsidRDefault="00F96411" w:rsidP="00F96411">
            <w:pPr>
              <w:pStyle w:val="Tabletext"/>
            </w:pPr>
            <w:r w:rsidRPr="002D38D8">
              <w:t>0</w:t>
            </w:r>
          </w:p>
        </w:tc>
        <w:tc>
          <w:tcPr>
            <w:tcW w:w="820" w:type="dxa"/>
          </w:tcPr>
          <w:p w:rsidR="00F96411" w:rsidRPr="000B3164" w:rsidRDefault="00F96411" w:rsidP="00F96411">
            <w:pPr>
              <w:pStyle w:val="Tabletext"/>
            </w:pPr>
            <w:r w:rsidRPr="000B3164">
              <w:t>5</w:t>
            </w:r>
          </w:p>
        </w:tc>
        <w:tc>
          <w:tcPr>
            <w:tcW w:w="2352" w:type="dxa"/>
          </w:tcPr>
          <w:p w:rsidR="00F96411" w:rsidRPr="000B3164" w:rsidRDefault="00F96411" w:rsidP="00F96411">
            <w:pPr>
              <w:pStyle w:val="Tabletext"/>
            </w:pPr>
            <w:r w:rsidRPr="000B3164">
              <w:t>100</w:t>
            </w:r>
          </w:p>
        </w:tc>
      </w:tr>
      <w:tr w:rsidR="00F96411" w:rsidRPr="000050DA" w:rsidTr="00FF6885">
        <w:tc>
          <w:tcPr>
            <w:tcW w:w="2453" w:type="dxa"/>
          </w:tcPr>
          <w:p w:rsidR="00F96411" w:rsidRPr="000B3164" w:rsidRDefault="00F96411" w:rsidP="00F96411">
            <w:pPr>
              <w:pStyle w:val="Tabletext"/>
            </w:pPr>
            <w:r w:rsidRPr="000B3164">
              <w:t xml:space="preserve">  Mounds </w:t>
            </w:r>
            <w:r>
              <w:t>and</w:t>
            </w:r>
            <w:r w:rsidRPr="000B3164">
              <w:t xml:space="preserve"> depressions</w:t>
            </w:r>
          </w:p>
        </w:tc>
        <w:tc>
          <w:tcPr>
            <w:tcW w:w="919" w:type="dxa"/>
          </w:tcPr>
          <w:p w:rsidR="00F96411" w:rsidRPr="0072163F" w:rsidRDefault="00F96411" w:rsidP="00F96411">
            <w:pPr>
              <w:pStyle w:val="Tabletext"/>
            </w:pPr>
            <w:r w:rsidRPr="0072163F">
              <w:t>10</w:t>
            </w:r>
          </w:p>
        </w:tc>
        <w:tc>
          <w:tcPr>
            <w:tcW w:w="1077" w:type="dxa"/>
          </w:tcPr>
          <w:p w:rsidR="00F96411" w:rsidRPr="002D38D8" w:rsidRDefault="00F96411" w:rsidP="00F96411">
            <w:pPr>
              <w:pStyle w:val="Tabletext"/>
            </w:pPr>
            <w:r w:rsidRPr="002D38D8">
              <w:t>0</w:t>
            </w:r>
          </w:p>
        </w:tc>
        <w:tc>
          <w:tcPr>
            <w:tcW w:w="820" w:type="dxa"/>
          </w:tcPr>
          <w:p w:rsidR="00F96411" w:rsidRPr="000B3164" w:rsidRDefault="00F96411" w:rsidP="00F96411">
            <w:pPr>
              <w:pStyle w:val="Tabletext"/>
            </w:pPr>
            <w:r w:rsidRPr="000B3164">
              <w:t>10</w:t>
            </w:r>
          </w:p>
        </w:tc>
        <w:tc>
          <w:tcPr>
            <w:tcW w:w="2352" w:type="dxa"/>
          </w:tcPr>
          <w:p w:rsidR="00F96411" w:rsidRPr="000B3164" w:rsidRDefault="00F96411" w:rsidP="00F96411">
            <w:pPr>
              <w:pStyle w:val="Tabletext"/>
            </w:pPr>
            <w:r w:rsidRPr="000B3164">
              <w:t>100</w:t>
            </w:r>
          </w:p>
        </w:tc>
      </w:tr>
      <w:tr w:rsidR="00F96411" w:rsidRPr="000050DA" w:rsidTr="00FF6885">
        <w:tc>
          <w:tcPr>
            <w:tcW w:w="2453" w:type="dxa"/>
          </w:tcPr>
          <w:p w:rsidR="00F96411" w:rsidRPr="009C7C6E" w:rsidRDefault="00F96411" w:rsidP="00F96411">
            <w:pPr>
              <w:pStyle w:val="Tabletext"/>
            </w:pPr>
            <w:r w:rsidRPr="009C7C6E">
              <w:t>Water</w:t>
            </w:r>
          </w:p>
        </w:tc>
        <w:tc>
          <w:tcPr>
            <w:tcW w:w="919" w:type="dxa"/>
          </w:tcPr>
          <w:p w:rsidR="00F96411" w:rsidRPr="009C7C6E" w:rsidRDefault="00F96411" w:rsidP="00F96411">
            <w:pPr>
              <w:pStyle w:val="Tabletext"/>
            </w:pPr>
            <w:r w:rsidRPr="009C7C6E">
              <w:t>36</w:t>
            </w:r>
          </w:p>
        </w:tc>
        <w:tc>
          <w:tcPr>
            <w:tcW w:w="1077" w:type="dxa"/>
          </w:tcPr>
          <w:p w:rsidR="00F96411" w:rsidRPr="009C7C6E" w:rsidRDefault="00F96411" w:rsidP="00F96411">
            <w:pPr>
              <w:pStyle w:val="Tabletext"/>
            </w:pPr>
            <w:r w:rsidRPr="009C7C6E">
              <w:t>35</w:t>
            </w:r>
          </w:p>
        </w:tc>
        <w:tc>
          <w:tcPr>
            <w:tcW w:w="820" w:type="dxa"/>
          </w:tcPr>
          <w:p w:rsidR="00F96411" w:rsidRPr="009C7C6E" w:rsidRDefault="00F96411" w:rsidP="00F96411">
            <w:pPr>
              <w:pStyle w:val="Tabletext"/>
            </w:pPr>
            <w:r w:rsidRPr="009C7C6E">
              <w:t>71</w:t>
            </w:r>
          </w:p>
        </w:tc>
        <w:tc>
          <w:tcPr>
            <w:tcW w:w="2352" w:type="dxa"/>
          </w:tcPr>
          <w:p w:rsidR="00F96411" w:rsidRPr="009C7C6E" w:rsidRDefault="00F96411" w:rsidP="00F96411">
            <w:pPr>
              <w:pStyle w:val="Tabletext"/>
            </w:pPr>
            <w:r w:rsidRPr="009C7C6E">
              <w:t>51</w:t>
            </w:r>
          </w:p>
        </w:tc>
      </w:tr>
      <w:tr w:rsidR="00F96411" w:rsidRPr="000050DA" w:rsidTr="00FF6885">
        <w:tc>
          <w:tcPr>
            <w:tcW w:w="2453" w:type="dxa"/>
          </w:tcPr>
          <w:p w:rsidR="00F96411" w:rsidRPr="000B3164" w:rsidRDefault="00F96411" w:rsidP="00F96411">
            <w:pPr>
              <w:pStyle w:val="Tabletext"/>
            </w:pPr>
            <w:r w:rsidRPr="000B3164">
              <w:t xml:space="preserve">  Carpet</w:t>
            </w:r>
          </w:p>
        </w:tc>
        <w:tc>
          <w:tcPr>
            <w:tcW w:w="919" w:type="dxa"/>
          </w:tcPr>
          <w:p w:rsidR="00F96411" w:rsidRPr="0072163F" w:rsidRDefault="00F96411" w:rsidP="00F96411">
            <w:pPr>
              <w:pStyle w:val="Tabletext"/>
            </w:pPr>
            <w:r w:rsidRPr="0072163F">
              <w:t>29</w:t>
            </w:r>
          </w:p>
        </w:tc>
        <w:tc>
          <w:tcPr>
            <w:tcW w:w="1077" w:type="dxa"/>
          </w:tcPr>
          <w:p w:rsidR="00F96411" w:rsidRPr="002D38D8" w:rsidRDefault="00F96411" w:rsidP="00F96411">
            <w:pPr>
              <w:pStyle w:val="Tabletext"/>
            </w:pPr>
            <w:r w:rsidRPr="002D38D8">
              <w:t>24</w:t>
            </w:r>
          </w:p>
        </w:tc>
        <w:tc>
          <w:tcPr>
            <w:tcW w:w="820" w:type="dxa"/>
          </w:tcPr>
          <w:p w:rsidR="00F96411" w:rsidRPr="000B3164" w:rsidRDefault="00F96411" w:rsidP="00F96411">
            <w:pPr>
              <w:pStyle w:val="Tabletext"/>
            </w:pPr>
            <w:r w:rsidRPr="000B3164">
              <w:t>53</w:t>
            </w:r>
          </w:p>
        </w:tc>
        <w:tc>
          <w:tcPr>
            <w:tcW w:w="2352" w:type="dxa"/>
          </w:tcPr>
          <w:p w:rsidR="00F96411" w:rsidRPr="000B3164" w:rsidRDefault="00F96411" w:rsidP="00F96411">
            <w:pPr>
              <w:pStyle w:val="Tabletext"/>
            </w:pPr>
            <w:r w:rsidRPr="000B3164">
              <w:t>55</w:t>
            </w:r>
          </w:p>
        </w:tc>
      </w:tr>
      <w:tr w:rsidR="00F96411" w:rsidRPr="000050DA" w:rsidTr="00FF6885">
        <w:tc>
          <w:tcPr>
            <w:tcW w:w="2453" w:type="dxa"/>
          </w:tcPr>
          <w:p w:rsidR="00F96411" w:rsidRPr="000B3164" w:rsidRDefault="00F96411" w:rsidP="00F96411">
            <w:pPr>
              <w:pStyle w:val="Tabletext"/>
            </w:pPr>
            <w:r w:rsidRPr="000B3164">
              <w:t xml:space="preserve">  Unvegetated</w:t>
            </w:r>
          </w:p>
        </w:tc>
        <w:tc>
          <w:tcPr>
            <w:tcW w:w="919" w:type="dxa"/>
          </w:tcPr>
          <w:p w:rsidR="00F96411" w:rsidRPr="0072163F" w:rsidRDefault="00F96411" w:rsidP="00F96411">
            <w:pPr>
              <w:pStyle w:val="Tabletext"/>
            </w:pPr>
            <w:r w:rsidRPr="0072163F">
              <w:t>7</w:t>
            </w:r>
          </w:p>
        </w:tc>
        <w:tc>
          <w:tcPr>
            <w:tcW w:w="1077" w:type="dxa"/>
          </w:tcPr>
          <w:p w:rsidR="00F96411" w:rsidRPr="002D38D8" w:rsidRDefault="00F96411" w:rsidP="00F96411">
            <w:pPr>
              <w:pStyle w:val="Tabletext"/>
            </w:pPr>
            <w:r w:rsidRPr="002D38D8">
              <w:t>11</w:t>
            </w:r>
          </w:p>
        </w:tc>
        <w:tc>
          <w:tcPr>
            <w:tcW w:w="820" w:type="dxa"/>
          </w:tcPr>
          <w:p w:rsidR="00F96411" w:rsidRPr="000B3164" w:rsidRDefault="00F96411" w:rsidP="00F96411">
            <w:pPr>
              <w:pStyle w:val="Tabletext"/>
            </w:pPr>
            <w:r w:rsidRPr="000B3164">
              <w:t>18</w:t>
            </w:r>
          </w:p>
        </w:tc>
        <w:tc>
          <w:tcPr>
            <w:tcW w:w="2352" w:type="dxa"/>
          </w:tcPr>
          <w:p w:rsidR="00F96411" w:rsidRPr="000B3164" w:rsidRDefault="00F96411" w:rsidP="00F96411">
            <w:pPr>
              <w:pStyle w:val="Tabletext"/>
            </w:pPr>
            <w:r w:rsidRPr="000B3164">
              <w:t>39</w:t>
            </w:r>
          </w:p>
        </w:tc>
      </w:tr>
      <w:tr w:rsidR="00F96411" w:rsidRPr="0072163F" w:rsidTr="00FF6885">
        <w:tc>
          <w:tcPr>
            <w:tcW w:w="2453" w:type="dxa"/>
          </w:tcPr>
          <w:p w:rsidR="00F96411" w:rsidRPr="009C7C6E" w:rsidRDefault="00F96411" w:rsidP="00F96411">
            <w:pPr>
              <w:pStyle w:val="Tabletext"/>
            </w:pPr>
            <w:r w:rsidRPr="009C7C6E">
              <w:t>Total</w:t>
            </w:r>
          </w:p>
        </w:tc>
        <w:tc>
          <w:tcPr>
            <w:tcW w:w="919" w:type="dxa"/>
          </w:tcPr>
          <w:p w:rsidR="00F96411" w:rsidRPr="009C7C6E" w:rsidRDefault="00F96411" w:rsidP="00F96411">
            <w:pPr>
              <w:pStyle w:val="Tabletext"/>
            </w:pPr>
            <w:r w:rsidRPr="009C7C6E">
              <w:t>61</w:t>
            </w:r>
          </w:p>
        </w:tc>
        <w:tc>
          <w:tcPr>
            <w:tcW w:w="1077" w:type="dxa"/>
          </w:tcPr>
          <w:p w:rsidR="00F96411" w:rsidRPr="009C7C6E" w:rsidRDefault="00F96411" w:rsidP="00F96411">
            <w:pPr>
              <w:pStyle w:val="Tabletext"/>
            </w:pPr>
            <w:r w:rsidRPr="009C7C6E">
              <w:t>44</w:t>
            </w:r>
          </w:p>
        </w:tc>
        <w:tc>
          <w:tcPr>
            <w:tcW w:w="820" w:type="dxa"/>
          </w:tcPr>
          <w:p w:rsidR="00F96411" w:rsidRPr="009C7C6E" w:rsidRDefault="00F96411" w:rsidP="00F96411">
            <w:pPr>
              <w:pStyle w:val="Tabletext"/>
            </w:pPr>
            <w:r w:rsidRPr="009C7C6E">
              <w:t>107</w:t>
            </w:r>
          </w:p>
        </w:tc>
        <w:tc>
          <w:tcPr>
            <w:tcW w:w="2352" w:type="dxa"/>
          </w:tcPr>
          <w:p w:rsidR="00F96411" w:rsidRPr="009C7C6E" w:rsidRDefault="00F96411" w:rsidP="00F96411">
            <w:pPr>
              <w:pStyle w:val="Tabletext"/>
            </w:pPr>
            <w:r w:rsidRPr="009C7C6E">
              <w:t>57</w:t>
            </w:r>
          </w:p>
        </w:tc>
      </w:tr>
    </w:tbl>
    <w:p w:rsidR="00F96411" w:rsidRPr="004C26EF" w:rsidRDefault="00F96411" w:rsidP="00F96411">
      <w:pPr>
        <w:pStyle w:val="BelowTableFigureText9pt"/>
      </w:pPr>
      <w:proofErr w:type="gramStart"/>
      <w:r>
        <w:t>a</w:t>
      </w:r>
      <w:proofErr w:type="gramEnd"/>
      <w:r>
        <w:t xml:space="preserve"> Includes six that were probably inactive before pastoral settlement.</w:t>
      </w:r>
      <w:r>
        <w:br/>
        <w:t>Note: ‘</w:t>
      </w:r>
      <w:r w:rsidRPr="00125AC4">
        <w:t>Active</w:t>
      </w:r>
      <w:r>
        <w:t>’</w:t>
      </w:r>
      <w:r w:rsidRPr="00125AC4">
        <w:t xml:space="preserve"> includes spring groups with at least some active springs. The character of three unsurveyed inactive springs (Cainawarro bore, Tun</w:t>
      </w:r>
      <w:r>
        <w:t>kata West and Gourminya) is unknown and they</w:t>
      </w:r>
      <w:r w:rsidRPr="00125AC4">
        <w:t xml:space="preserve"> are not included in the table.</w:t>
      </w:r>
    </w:p>
    <w:p w:rsidR="00F96411" w:rsidRPr="00F84CB9" w:rsidRDefault="00F96411" w:rsidP="00F96411">
      <w:pPr>
        <w:pStyle w:val="BRNormal11pt0"/>
      </w:pPr>
      <w:r>
        <w:t>The dynamism of mud springs and their relative immunity to aquifer drawdown stands in stark contrast to the water springs, which have been greatly affected by loss of pressure in the aquifer. This suggests that mud and water springs may result from different hydrogeological processes; however, much remains to be understood about spring formation and behaviour.</w:t>
      </w:r>
    </w:p>
    <w:p w:rsidR="00F96411" w:rsidRPr="00132261" w:rsidRDefault="00F96411" w:rsidP="00F96411">
      <w:pPr>
        <w:pStyle w:val="Heading2"/>
      </w:pPr>
      <w:bookmarkStart w:id="547" w:name="_Toc380228968"/>
      <w:bookmarkStart w:id="548" w:name="_Toc386640366"/>
      <w:bookmarkStart w:id="549" w:name="_Toc391642440"/>
      <w:bookmarkStart w:id="550" w:name="_Toc398544332"/>
      <w:r w:rsidRPr="00132261">
        <w:t>Cul</w:t>
      </w:r>
      <w:r>
        <w:t>tural history</w:t>
      </w:r>
      <w:bookmarkEnd w:id="547"/>
      <w:bookmarkEnd w:id="548"/>
      <w:bookmarkEnd w:id="549"/>
      <w:bookmarkEnd w:id="550"/>
    </w:p>
    <w:p w:rsidR="00F96411" w:rsidRPr="00132261" w:rsidRDefault="00F96411" w:rsidP="00F96411">
      <w:pPr>
        <w:pStyle w:val="BRNormal11pt0"/>
      </w:pPr>
      <w:r>
        <w:t xml:space="preserve">The Kunja, Budgiti, Kullilli and Mardigan people have lived in the Eulo–Hungerford area for at least 14 000 years </w:t>
      </w:r>
      <w:r>
        <w:rPr>
          <w:noProof/>
        </w:rPr>
        <w:t>(McKellar 1984; Robins 1999)</w:t>
      </w:r>
      <w:r>
        <w:t xml:space="preserve">. </w:t>
      </w:r>
      <w:r w:rsidRPr="00132261">
        <w:t>Many of the springs in the Eul</w:t>
      </w:r>
      <w:r>
        <w:t xml:space="preserve">o supergroup have retained </w:t>
      </w:r>
      <w:r w:rsidRPr="00132261">
        <w:t>Aboriginal names,</w:t>
      </w:r>
      <w:r>
        <w:t xml:space="preserve"> including Gourminya, Tunkata, Curracunyah, Goonamurra, Minyeburra, Muntha Napper, Oonunga and Wirrarah.</w:t>
      </w:r>
      <w:r w:rsidRPr="00132261">
        <w:t xml:space="preserve"> </w:t>
      </w:r>
      <w:r>
        <w:t xml:space="preserve">Although the stories associated with these places have mostly been lost, </w:t>
      </w:r>
      <w:r w:rsidRPr="00132261">
        <w:t xml:space="preserve">Aboriginal artefacts were recorded at all </w:t>
      </w:r>
      <w:r>
        <w:t>except</w:t>
      </w:r>
      <w:r w:rsidRPr="00132261">
        <w:t xml:space="preserve"> </w:t>
      </w:r>
      <w:r>
        <w:t>2</w:t>
      </w:r>
      <w:r w:rsidRPr="00132261">
        <w:t xml:space="preserve"> of the 105 spring groups</w:t>
      </w:r>
      <w:r>
        <w:t xml:space="preserve"> surveyed, testament to the long and rich association between people and springs</w:t>
      </w:r>
      <w:r w:rsidRPr="00132261">
        <w:t>.</w:t>
      </w:r>
    </w:p>
    <w:p w:rsidR="00F96411" w:rsidRPr="0025188D" w:rsidRDefault="00F96411" w:rsidP="00F96411">
      <w:pPr>
        <w:pStyle w:val="BRNormal11pt0"/>
      </w:pPr>
      <w:r>
        <w:rPr>
          <w:noProof/>
        </w:rPr>
        <w:t>Robins (1993)</w:t>
      </w:r>
      <w:r>
        <w:t xml:space="preserve"> investigated the archaeology of the Currawinya Lakes area and documented a high density of artefacts at Youleen (Youlain), Bokeen, Kopanyu (Kaponyee) and Riley Springs. Excavations at Youleen revealed </w:t>
      </w:r>
      <w:r w:rsidRPr="0025188D">
        <w:t>a</w:t>
      </w:r>
      <w:r>
        <w:t>n especially</w:t>
      </w:r>
      <w:r w:rsidRPr="0025188D">
        <w:t xml:space="preserve"> rich and complex archaeology dating back at least 13</w:t>
      </w:r>
      <w:r>
        <w:t> </w:t>
      </w:r>
      <w:r w:rsidRPr="0025188D">
        <w:t>000 years, in</w:t>
      </w:r>
      <w:r>
        <w:t>cluding silcrete tools (c</w:t>
      </w:r>
      <w:r w:rsidRPr="0025188D">
        <w:t>ores</w:t>
      </w:r>
      <w:r>
        <w:t>, flakes</w:t>
      </w:r>
      <w:r w:rsidRPr="0025188D">
        <w:t xml:space="preserve"> and retouched flakes), a piece of ochre, hearths and bone fragments</w:t>
      </w:r>
      <w:r>
        <w:t>—the only ones</w:t>
      </w:r>
      <w:r w:rsidRPr="0025188D">
        <w:t xml:space="preserve"> observed in association with</w:t>
      </w:r>
      <w:r>
        <w:t xml:space="preserve"> archaeological material in the area </w:t>
      </w:r>
      <w:r>
        <w:rPr>
          <w:noProof/>
        </w:rPr>
        <w:t>(Robins 1998)</w:t>
      </w:r>
      <w:r>
        <w:t xml:space="preserve">. Youleen Springs, formerly one of the largest in the district and just five kilometres west of the huge salt Lake Wyara, has by far the highest density and variety of archaeological material recorded at any spring in the Eulo supergroup. The two main camp sites correspond to Robins’ western and eastern </w:t>
      </w:r>
      <w:proofErr w:type="gramStart"/>
      <w:r>
        <w:t>sites,</w:t>
      </w:r>
      <w:proofErr w:type="gramEnd"/>
      <w:r>
        <w:t xml:space="preserve"> and each cover about 10 hectares on the scalded flats adjacent to Youlaingee Creek (</w:t>
      </w:r>
      <w:r w:rsidR="00B67E72">
        <w:fldChar w:fldCharType="begin" w:fldLock="1"/>
      </w:r>
      <w:r>
        <w:instrText xml:space="preserve"> REF _Ref358372298 \h </w:instrText>
      </w:r>
      <w:r w:rsidR="00B67E72">
        <w:fldChar w:fldCharType="separate"/>
      </w:r>
      <w:r w:rsidR="00C0506B">
        <w:t xml:space="preserve">Figure </w:t>
      </w:r>
      <w:r w:rsidR="00C0506B">
        <w:rPr>
          <w:noProof/>
        </w:rPr>
        <w:t>17</w:t>
      </w:r>
      <w:r w:rsidR="00B67E72">
        <w:fldChar w:fldCharType="end"/>
      </w:r>
      <w:r>
        <w:t>).</w:t>
      </w:r>
    </w:p>
    <w:p w:rsidR="00F96411" w:rsidRDefault="00B67E72" w:rsidP="00F96411">
      <w:pPr>
        <w:spacing w:after="120"/>
      </w:pPr>
      <w:r w:rsidRPr="00B67E72">
        <w:rPr>
          <w:noProof/>
        </w:rPr>
        <w:pict>
          <v:shape id="Text Box 19" o:spid="_x0000_s1049" type="#_x0000_t202" style="position:absolute;margin-left:207.75pt;margin-top:135.9pt;width:36pt;height:22.2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" filled="f" stroked="f">
            <v:textbox>
              <w:txbxContent>
                <w:p w:rsidR="00BA6335" w:rsidRPr="002D4591" w:rsidRDefault="00BA6335" w:rsidP="00F96411">
                  <w:pPr>
                    <w:rPr>
                      <w:b/>
                    </w:rPr>
                  </w:pPr>
                  <w:r w:rsidRPr="002D4591">
                    <w:rPr>
                      <w:b/>
                    </w:rPr>
                    <w:t>(</w:t>
                  </w:r>
                  <w:r>
                    <w:rPr>
                      <w:b/>
                    </w:rPr>
                    <w:t>b</w:t>
                  </w:r>
                  <w:r w:rsidRPr="002D4591">
                    <w:rPr>
                      <w:b/>
                    </w:rPr>
                    <w:t>)</w:t>
                  </w:r>
                </w:p>
              </w:txbxContent>
            </v:textbox>
          </v:shape>
        </w:pict>
      </w:r>
      <w:r w:rsidRPr="00B67E72">
        <w:rPr>
          <w:noProof/>
        </w:rPr>
        <w:pict>
          <v:shape id="Text Box 18" o:spid="_x0000_s1048" type="#_x0000_t202" style="position:absolute;margin-left:-4.5pt;margin-top:134.4pt;width:36pt;height:22.2pt;z-index:251715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" filled="f" stroked="f">
            <v:textbox>
              <w:txbxContent>
                <w:p w:rsidR="00BA6335" w:rsidRPr="002D4591" w:rsidRDefault="00BA6335" w:rsidP="00F96411">
                  <w:pPr>
                    <w:rPr>
                      <w:b/>
                    </w:rPr>
                  </w:pPr>
                  <w:r w:rsidRPr="002D4591">
                    <w:rPr>
                      <w:b/>
                    </w:rPr>
                    <w:t>(</w:t>
                  </w:r>
                  <w:r>
                    <w:rPr>
                      <w:b/>
                    </w:rPr>
                    <w:t>a</w:t>
                  </w:r>
                  <w:r w:rsidRPr="002D4591">
                    <w:rPr>
                      <w:b/>
                    </w:rPr>
                    <w:t>)</w:t>
                  </w:r>
                </w:p>
              </w:txbxContent>
            </v:textbox>
          </v:shape>
        </w:pict>
      </w:r>
      <w:r w:rsidR="00F96411">
        <w:rPr>
          <w:noProof/>
          <w:lang w:val="en-AU" w:eastAsia="en-AU"/>
        </w:rPr>
        <w:drawing>
          <wp:inline distT="0" distB="0" distL="0" distR="0">
            <wp:extent cx="2581275" cy="1943100"/>
            <wp:effectExtent l="0" t="0" r="9525" b="0"/>
            <wp:docPr id="60" name="Picture 106" descr="Eulo%20Bourke%20Springs,%20Oct-Nov2012%2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Eulo%20Bourke%20Springs,%20Oct-Nov2012%20368"/>
                    <pic:cNvPicPr>
                      <a:picLocks noChangeAspect="1" noChangeArrowheads="1"/>
                    </pic:cNvPicPr>
                  </pic:nvPicPr>
                  <pic:blipFill>
                    <a:blip r:embed="rId4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581275" cy="1943100"/>
            <wp:effectExtent l="0" t="0" r="9525" b="0"/>
            <wp:docPr id="61" name="Picture 105" descr="Eulo%20Bourke%20Springs,%20Oct-Nov2012%2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Eulo%20Bourke%20Springs,%20Oct-Nov2012%20378"/>
                    <pic:cNvPicPr>
                      <a:picLocks noChangeAspect="1" noChangeArrowheads="1"/>
                    </pic:cNvPicPr>
                  </pic:nvPicPr>
                  <pic:blipFill>
                    <a:blip r:embed="rId4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p w:rsidR="00F96411" w:rsidRDefault="00F96411" w:rsidP="00F96411">
      <w:pPr>
        <w:pStyle w:val="BRcaption"/>
      </w:pPr>
      <w:bookmarkStart w:id="551" w:name="_Ref358372298"/>
      <w:r>
        <w:t xml:space="preserve">Figure </w:t>
      </w:r>
      <w:r w:rsidR="00B67E72">
        <w:fldChar w:fldCharType="begin"/>
      </w:r>
      <w:r>
        <w:instrText xml:space="preserve"> SEQ Figure \* ARABIC </w:instrText>
      </w:r>
      <w:r w:rsidR="00B67E72">
        <w:fldChar w:fldCharType="separate"/>
      </w:r>
      <w:r w:rsidR="000F55FD">
        <w:rPr>
          <w:noProof/>
        </w:rPr>
        <w:t>17</w:t>
      </w:r>
      <w:r w:rsidR="00B67E72">
        <w:rPr>
          <w:noProof/>
        </w:rPr>
        <w:fldChar w:fldCharType="end"/>
      </w:r>
      <w:bookmarkEnd w:id="551"/>
      <w:r>
        <w:t xml:space="preserve"> (a) Robins’ western site, showing high density of stone artefacts across claypan with intact hearth in foreground, and (b) an axe measuring 15 centimetres across.</w:t>
      </w:r>
    </w:p>
    <w:p w:rsidR="00F96411" w:rsidRDefault="00F96411" w:rsidP="00F96411">
      <w:pPr>
        <w:pStyle w:val="BRNormal11pt0"/>
      </w:pPr>
      <w:r>
        <w:t>An additional 27 springs visited for this project ha</w:t>
      </w:r>
      <w:r w:rsidR="00C94B6F">
        <w:t>d</w:t>
      </w:r>
      <w:r>
        <w:t xml:space="preserve"> high densities of artefacts, similar to Bokeen and Kopanyu as recorded by </w:t>
      </w:r>
      <w:r>
        <w:rPr>
          <w:noProof/>
        </w:rPr>
        <w:t>Robins (1997)</w:t>
      </w:r>
      <w:r>
        <w:t xml:space="preserve">. These sites typically include a range of silcrete flakes, reworked flakes, cores, grindstone fragments, hammerstones and/or hearths, suggesting more intensive and consistent usage </w:t>
      </w:r>
      <w:r>
        <w:rPr>
          <w:noProof/>
        </w:rPr>
        <w:t>(Veth 1993, Witter 2004)</w:t>
      </w:r>
      <w:r>
        <w:t xml:space="preserve">. In general, sites south-west of Eulo have higher artefact densities than the eastern line, probably reflecting the supply of fresh water provided by these larger spring groups, as well as their proximity to the Currawinya Lakes and permanent waterholes of the Paroo River. Distribution of artefacts is </w:t>
      </w:r>
      <w:r w:rsidRPr="00132261">
        <w:t xml:space="preserve">also dependent upon distance to sources of </w:t>
      </w:r>
      <w:r>
        <w:t xml:space="preserve">siliceous </w:t>
      </w:r>
      <w:r w:rsidRPr="00132261">
        <w:t>rock, mostly sourc</w:t>
      </w:r>
      <w:r>
        <w:t xml:space="preserve">ed from hard mulga country and dissected residuals </w:t>
      </w:r>
      <w:r>
        <w:rPr>
          <w:noProof/>
        </w:rPr>
        <w:t>(Robins 1997; Holdaway et al. 2000)</w:t>
      </w:r>
      <w:r>
        <w:t xml:space="preserve">. Most springs south-west of Eulo occur close to granite outcrops and/or stony hills that include silcrete, so are close to both water and stone sources. The recorded density of artefacts on claypans at least partially reflects the ease of visibility and their exposure through erosive processes </w:t>
      </w:r>
      <w:r>
        <w:rPr>
          <w:noProof/>
        </w:rPr>
        <w:t>(Robins &amp; Swanson 2006)</w:t>
      </w:r>
      <w:r>
        <w:t xml:space="preserve">. </w:t>
      </w:r>
    </w:p>
    <w:p w:rsidR="00F96411" w:rsidRDefault="00F96411" w:rsidP="00F96411">
      <w:pPr>
        <w:pStyle w:val="BRNormal11pt0"/>
      </w:pPr>
      <w:r>
        <w:t>Stone tools and hearths are abundant on claypans throughout the five spring groups along the Currawinya–Boorara road, probably reflecting their position between a large quarry site in Hoods Range to the east and the almost-permanent freshwater Lake Numalla to the west. The largest and still-active mud spring of the Barb Tank group was itself a quarry site, with boulders and larger rocks thrown up by the mud spring used as core stones (</w:t>
      </w:r>
      <w:r w:rsidR="00B67E72">
        <w:fldChar w:fldCharType="begin" w:fldLock="1"/>
      </w:r>
      <w:r>
        <w:instrText xml:space="preserve"> REF _Ref358372317 \h </w:instrText>
      </w:r>
      <w:r w:rsidR="00B67E72">
        <w:fldChar w:fldCharType="separate"/>
      </w:r>
      <w:r w:rsidR="00C0506B">
        <w:t xml:space="preserve">Figure </w:t>
      </w:r>
      <w:r w:rsidR="00C0506B">
        <w:rPr>
          <w:noProof/>
        </w:rPr>
        <w:t>18</w:t>
      </w:r>
      <w:r w:rsidR="00B67E72">
        <w:fldChar w:fldCharType="end"/>
      </w:r>
      <w:r>
        <w:t>a). The artefact scatter at Warroo Springs includes a high density of stone tools and intact stone hearths (</w:t>
      </w:r>
      <w:r w:rsidR="00B67E72">
        <w:fldChar w:fldCharType="begin" w:fldLock="1"/>
      </w:r>
      <w:r>
        <w:instrText xml:space="preserve"> REF _Ref358372317 \h </w:instrText>
      </w:r>
      <w:r w:rsidR="00B67E72">
        <w:fldChar w:fldCharType="separate"/>
      </w:r>
      <w:r w:rsidR="00C0506B">
        <w:t xml:space="preserve">Figure </w:t>
      </w:r>
      <w:r w:rsidR="00C0506B">
        <w:rPr>
          <w:noProof/>
        </w:rPr>
        <w:t>18</w:t>
      </w:r>
      <w:r w:rsidR="00B67E72">
        <w:fldChar w:fldCharType="end"/>
      </w:r>
      <w:r>
        <w:t xml:space="preserve">b), and extends at least one kilometre. Even relatively small and isolated springs such as Burtanya, Colanya, Goonerah, Tareen and Waihora have high densities of stone tools, cores and hearths on their surrounding claypans. Conversely, the large water springs along Yowah Creek are characterised by a mysteriously low density of artefacts, although a thorough exploration of the area could reveal sites situated away from the main wetlands. </w:t>
      </w:r>
    </w:p>
    <w:p w:rsidR="00F96411" w:rsidRDefault="00B67E72" w:rsidP="00F96411">
      <w:pPr>
        <w:spacing w:after="120"/>
      </w:pPr>
      <w:r w:rsidRPr="00B67E72">
        <w:rPr>
          <w:noProof/>
        </w:rPr>
        <w:pict>
          <v:shape id="Text Box 21" o:spid="_x0000_s1047" type="#_x0000_t202" style="position:absolute;margin-left:203.25pt;margin-top:125.55pt;width:36pt;height:22.2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" filled="f" stroked="f">
            <v:textbox>
              <w:txbxContent>
                <w:p w:rsidR="00BA6335" w:rsidRPr="002D4591" w:rsidRDefault="00BA6335" w:rsidP="00F96411">
                  <w:pPr>
                    <w:rPr>
                      <w:b/>
                    </w:rPr>
                  </w:pPr>
                  <w:r w:rsidRPr="002D4591">
                    <w:rPr>
                      <w:b/>
                    </w:rPr>
                    <w:t>(</w:t>
                  </w:r>
                  <w:r>
                    <w:rPr>
                      <w:b/>
                    </w:rPr>
                    <w:t>b</w:t>
                  </w:r>
                  <w:r w:rsidRPr="002D4591">
                    <w:rPr>
                      <w:b/>
                    </w:rPr>
                    <w:t>)</w:t>
                  </w:r>
                </w:p>
              </w:txbxContent>
            </v:textbox>
          </v:shape>
        </w:pict>
      </w:r>
      <w:r w:rsidRPr="00B67E72">
        <w:rPr>
          <w:noProof/>
        </w:rPr>
        <w:pict>
          <v:shape id="Text Box 20" o:spid="_x0000_s1046" type="#_x0000_t202" style="position:absolute;margin-left:-3.75pt;margin-top:132.75pt;width:36pt;height:22.2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" filled="f" stroked="f">
            <v:textbox>
              <w:txbxContent>
                <w:p w:rsidR="00BA6335" w:rsidRPr="00B269BE" w:rsidRDefault="00BA6335" w:rsidP="00F96411">
                  <w:pPr>
                    <w:rPr>
                      <w:b/>
                      <w:color w:val="FFFFFF"/>
                    </w:rPr>
                  </w:pPr>
                  <w:r w:rsidRPr="00B269BE">
                    <w:rPr>
                      <w:b/>
                      <w:color w:val="FFFFFF"/>
                    </w:rPr>
                    <w:t>(a)</w:t>
                  </w:r>
                </w:p>
              </w:txbxContent>
            </v:textbox>
          </v:shape>
        </w:pict>
      </w:r>
      <w:r w:rsidR="00F96411">
        <w:rPr>
          <w:noProof/>
          <w:lang w:val="en-AU" w:eastAsia="en-AU"/>
        </w:rPr>
        <w:drawing>
          <wp:inline distT="0" distB="0" distL="0" distR="0">
            <wp:extent cx="2486025" cy="1866900"/>
            <wp:effectExtent l="0" t="0" r="9525" b="0"/>
            <wp:docPr id="62" name="Picture 104" descr="Eulo%20Bourke%20Springs,%20Oct-Nov2012%2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Eulo%20Bourke%20Springs,%20Oct-Nov2012%20428"/>
                    <pic:cNvPicPr>
                      <a:picLocks noChangeAspect="1" noChangeArrowheads="1"/>
                    </pic:cNvPicPr>
                  </pic:nvPicPr>
                  <pic:blipFill>
                    <a:blip r:embed="rId4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466975" cy="1857375"/>
            <wp:effectExtent l="0" t="0" r="9525" b="9525"/>
            <wp:docPr id="63" name="Picture 103" descr="DSCN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SCN0368"/>
                    <pic:cNvPicPr>
                      <a:picLocks noChangeAspect="1" noChangeArrowheads="1"/>
                    </pic:cNvPicPr>
                  </pic:nvPicPr>
                  <pic:blipFill>
                    <a:blip r:embed="rId4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p>
    <w:p w:rsidR="00F96411" w:rsidRDefault="00F96411" w:rsidP="00F96411">
      <w:pPr>
        <w:pStyle w:val="BRcaption"/>
      </w:pPr>
      <w:bookmarkStart w:id="552" w:name="_Ref358372317"/>
      <w:r>
        <w:t xml:space="preserve">Figure </w:t>
      </w:r>
      <w:r w:rsidR="00B67E72">
        <w:fldChar w:fldCharType="begin"/>
      </w:r>
      <w:r>
        <w:instrText xml:space="preserve"> SEQ Figure \* ARABIC </w:instrText>
      </w:r>
      <w:r w:rsidR="00B67E72">
        <w:fldChar w:fldCharType="separate"/>
      </w:r>
      <w:r w:rsidR="000F55FD">
        <w:rPr>
          <w:noProof/>
        </w:rPr>
        <w:t>18</w:t>
      </w:r>
      <w:r w:rsidR="00B67E72">
        <w:rPr>
          <w:noProof/>
        </w:rPr>
        <w:fldChar w:fldCharType="end"/>
      </w:r>
      <w:bookmarkEnd w:id="552"/>
      <w:r>
        <w:t xml:space="preserve"> (a) Large active mud spring in Barb Tank group, Currawinya National Park, measuring 30 metres </w:t>
      </w:r>
      <w:r w:rsidRPr="00EE2C5E">
        <w:rPr>
          <w:rFonts w:ascii="MS Gothic" w:eastAsia="MS Gothic"/>
          <w:color w:val="000000"/>
        </w:rPr>
        <w:t>×</w:t>
      </w:r>
      <w:r>
        <w:t xml:space="preserve"> 20 metres </w:t>
      </w:r>
      <w:r w:rsidRPr="0070252E">
        <w:rPr>
          <w:rFonts w:ascii="MS Gothic" w:eastAsia="MS Gothic"/>
          <w:color w:val="000000"/>
        </w:rPr>
        <w:t>×</w:t>
      </w:r>
      <w:r>
        <w:t xml:space="preserve"> 2 metres; larger rocks thrown up by the spring were used as core stones for making tools, and many flakes remain strewn across the mound, and (b) intact stone hearth at Warroo Springs south-east of Hungerford. </w:t>
      </w:r>
    </w:p>
    <w:p w:rsidR="00F96411" w:rsidRDefault="00F96411" w:rsidP="00F96411">
      <w:pPr>
        <w:pStyle w:val="BRNormal11pt0"/>
      </w:pPr>
      <w:r>
        <w:t xml:space="preserve">Aside from the springs, there are only three permanent natural water bodies (i.e. have not been dry since pastoral settlement) across the 150 kilometres </w:t>
      </w:r>
      <w:r w:rsidRPr="007C1C30">
        <w:rPr>
          <w:rFonts w:ascii="MS Gothic" w:eastAsia="MS Gothic"/>
        </w:rPr>
        <w:t>×</w:t>
      </w:r>
      <w:r>
        <w:t xml:space="preserve"> 100 kilometres area encompassing the Eulo supergroup—all waterholes on the lower Paroo on Currawinya National Park and Ningaling (Silcock, unpublished data). Semipermanent waterholes are scattered along the channels of the Paroo and Yowah Creek. However, with the notable exception of the almost-permanent freshwater Lake Numalla, GAB springs are the only lasting surface water between the Paroo and Bulloo rivers, a distance of almost 200 kilometres. Not surprisingly, the water springs and some mud springs were used extensively by early settlers, as traveller stopovers, sites for huts and stations, and vital watering points for livestock.</w:t>
      </w:r>
    </w:p>
    <w:p w:rsidR="00F96411" w:rsidRDefault="00F96411" w:rsidP="00F96411">
      <w:pPr>
        <w:pStyle w:val="BRNormal11pt0"/>
      </w:pPr>
      <w:r>
        <w:t>The line of springs from Fords Bridge to Hungerford formed critical stepping stones for the pioneer pastoralists, as discussed in the Bourke supergroup chapter. The main road still follows this line of springs, and old cart tracks are visible beside the main road on a hard patch of red earth 10 kilometres west of Warroo Springs (</w:t>
      </w:r>
      <w:r w:rsidR="00B67E72">
        <w:fldChar w:fldCharType="begin" w:fldLock="1"/>
      </w:r>
      <w:r>
        <w:instrText xml:space="preserve"> REF _Ref358372485 \h </w:instrText>
      </w:r>
      <w:r w:rsidR="00B67E72">
        <w:fldChar w:fldCharType="separate"/>
      </w:r>
      <w:r w:rsidR="00C0506B">
        <w:t xml:space="preserve">Figure </w:t>
      </w:r>
      <w:r w:rsidR="00C0506B">
        <w:rPr>
          <w:noProof/>
        </w:rPr>
        <w:t>19</w:t>
      </w:r>
      <w:r w:rsidR="00B67E72">
        <w:fldChar w:fldCharType="end"/>
      </w:r>
      <w:r>
        <w:t>). In 1865, John Costelloe</w:t>
      </w:r>
      <w:r w:rsidR="00C74C60">
        <w:rPr>
          <w:rFonts w:ascii="ZWAdobeF" w:hAnsi="ZWAdobeF" w:cs="ZWAdobeF"/>
          <w:color w:val="auto"/>
          <w:sz w:val="2"/>
          <w:szCs w:val="2"/>
        </w:rPr>
        <w:t>P0F</w:t>
      </w:r>
      <w:r>
        <w:rPr>
          <w:rStyle w:val="FootnoteReference"/>
        </w:rPr>
        <w:footnoteReference w:id="1"/>
      </w:r>
      <w:r w:rsidR="00C74C60">
        <w:rPr>
          <w:rFonts w:ascii="ZWAdobeF" w:hAnsi="ZWAdobeF" w:cs="ZWAdobeF"/>
          <w:color w:val="auto"/>
          <w:sz w:val="2"/>
          <w:szCs w:val="2"/>
        </w:rPr>
        <w:t>P</w:t>
      </w:r>
      <w:r>
        <w:t xml:space="preserve"> and his family followed these springs through the dry country north-west of Bourke with 200 cattle and 15 horses. They set up a depot at the most north-westerly spring, 16 kilometres south-east of present-day Hungerford, which they named ‘Warroo Springs’. Mary Durack describes their arrival at the springs in </w:t>
      </w:r>
      <w:r>
        <w:rPr>
          <w:i/>
        </w:rPr>
        <w:t>Kings in grass castles</w:t>
      </w:r>
      <w:r>
        <w:t>:</w:t>
      </w:r>
      <w:r>
        <w:rPr>
          <w:i/>
        </w:rPr>
        <w:t xml:space="preserve"> </w:t>
      </w:r>
    </w:p>
    <w:p w:rsidR="00F96411" w:rsidRDefault="00F96411" w:rsidP="00F96411">
      <w:pPr>
        <w:pStyle w:val="BRQuote"/>
      </w:pPr>
      <w:r w:rsidRPr="003C6BCC">
        <w:t>‘Feeling their way up the inconsistent stream of the Warrego and across the Cuttaburra , they moved on to the sandy, timeless plains of the Paroo into an area of seemingly permanent springs, which they judged to be fair horse country but of little use for the cattle.’</w:t>
      </w:r>
      <w:r>
        <w:t xml:space="preserve"> </w:t>
      </w:r>
    </w:p>
    <w:p w:rsidR="00F96411" w:rsidRPr="003C6BCC" w:rsidRDefault="00F96411" w:rsidP="00F96411">
      <w:pPr>
        <w:pStyle w:val="Quotecitation"/>
      </w:pPr>
      <w:r>
        <w:t>© Copyright, Durack (1959, p. 88)</w:t>
      </w:r>
    </w:p>
    <w:p w:rsidR="00F96411" w:rsidRPr="001D3611" w:rsidRDefault="00F96411" w:rsidP="00F96411">
      <w:pPr>
        <w:pStyle w:val="BRNormal11pt0"/>
      </w:pPr>
      <w:proofErr w:type="gramStart"/>
      <w:r>
        <w:t>However, by 1867, these ‘permanent’ springs had ‘almost given out’ (Durack 1959; p. 102–103).</w:t>
      </w:r>
      <w:proofErr w:type="gramEnd"/>
      <w:r>
        <w:t xml:space="preserve"> When the Costelloe’s relatives, the Duracks, arrived at Warroo Springs, the party moved to a good waterhole John Costelloe had found on Moble Creek some 450 kilometres to the north. By 1875, the Costelloe–Durack pastoral empire covered nearly all the land between Kyabra Creek and the Diamantina River in Queensland’s Channel Country, and they later owned stations across northern Australia. Thus, Warroo Springs played a key role in the pastoral history of inland Australia. The first generation of the Dunk family to take up the Brindingabba lease also initially lived at the springs. The remains of an old hut lie on a sandy rise near the bore, above the now-inactive spring.</w:t>
      </w:r>
    </w:p>
    <w:p w:rsidR="00F96411" w:rsidRDefault="00F96411" w:rsidP="00F96411">
      <w:pPr>
        <w:spacing w:after="120"/>
        <w:jc w:val="both"/>
      </w:pPr>
      <w:r>
        <w:rPr>
          <w:noProof/>
          <w:lang w:val="en-AU" w:eastAsia="en-AU"/>
        </w:rPr>
        <w:drawing>
          <wp:inline distT="0" distB="0" distL="0" distR="0">
            <wp:extent cx="3638550" cy="2733675"/>
            <wp:effectExtent l="0" t="0" r="0" b="9525"/>
            <wp:docPr id="128" name="Picture 102" descr="DSCN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SCN0376"/>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38550" cy="2733675"/>
                    </a:xfrm>
                    <a:prstGeom prst="rect">
                      <a:avLst/>
                    </a:prstGeom>
                    <a:noFill/>
                    <a:ln>
                      <a:noFill/>
                    </a:ln>
                  </pic:spPr>
                </pic:pic>
              </a:graphicData>
            </a:graphic>
          </wp:inline>
        </w:drawing>
      </w:r>
      <w:r>
        <w:t xml:space="preserve"> </w:t>
      </w:r>
    </w:p>
    <w:p w:rsidR="00F96411" w:rsidRPr="00FC7B13" w:rsidRDefault="00F96411" w:rsidP="00F96411">
      <w:pPr>
        <w:pStyle w:val="BRcaption"/>
      </w:pPr>
      <w:bookmarkStart w:id="553" w:name="_Ref358372485"/>
      <w:r>
        <w:t xml:space="preserve">Figure </w:t>
      </w:r>
      <w:r w:rsidR="00B67E72">
        <w:fldChar w:fldCharType="begin"/>
      </w:r>
      <w:r>
        <w:instrText xml:space="preserve"> SEQ Figure \* ARABIC </w:instrText>
      </w:r>
      <w:r w:rsidR="00B67E72">
        <w:fldChar w:fldCharType="separate"/>
      </w:r>
      <w:r w:rsidR="000F55FD">
        <w:rPr>
          <w:noProof/>
        </w:rPr>
        <w:t>19</w:t>
      </w:r>
      <w:r w:rsidR="00B67E72">
        <w:rPr>
          <w:noProof/>
        </w:rPr>
        <w:fldChar w:fldCharType="end"/>
      </w:r>
      <w:bookmarkEnd w:id="553"/>
      <w:r>
        <w:t xml:space="preserve"> Wagon tracks remain beside the current road, a sign of early travellers who followed the line of springs.</w:t>
      </w:r>
    </w:p>
    <w:p w:rsidR="00F96411" w:rsidRDefault="00F96411" w:rsidP="00F96411">
      <w:pPr>
        <w:pStyle w:val="BRNormal11pt0"/>
      </w:pPr>
      <w:r>
        <w:t xml:space="preserve">People travelling between Eulo and Thargomindah used the Dewalla and Old Bingara Springs until at least 1920. A drover travelling west in search of work in March 1881 described the gardens at Bingara as ‘well laid-out, with small tanks for watering, and a large tank outside for the horses, all supplied from the springs’ </w:t>
      </w:r>
      <w:r>
        <w:rPr>
          <w:noProof/>
        </w:rPr>
        <w:t>(Nameerf 1881)</w:t>
      </w:r>
      <w:r>
        <w:t>. Edwards (191</w:t>
      </w:r>
      <w:r w:rsidR="00FE71D5">
        <w:t>1</w:t>
      </w:r>
      <w:r>
        <w:t>) recorded that</w:t>
      </w:r>
      <w:r w:rsidRPr="00D41907">
        <w:t xml:space="preserve"> ‘</w:t>
      </w:r>
      <w:r>
        <w:t>a single mud spring at [Old Bingara]</w:t>
      </w:r>
      <w:r w:rsidRPr="00D41907">
        <w:t xml:space="preserve"> was the main supply for the old station and is now used at the accommodation house for coach travel</w:t>
      </w:r>
      <w:r>
        <w:t>lers.’ The garden edging remains at Old Bingara, along with pipes, tanks, concrete slab, posts and piles of bottles. There are three graves of early settlers nearby: Fitzherbert Brooke (died 1887), Dolly Martyr (aged 17) and an unmarked grave (</w:t>
      </w:r>
      <w:r w:rsidR="00B67E72">
        <w:fldChar w:fldCharType="begin" w:fldLock="1"/>
      </w:r>
      <w:r>
        <w:instrText xml:space="preserve"> REF _Ref358372521 \h </w:instrText>
      </w:r>
      <w:r w:rsidR="00B67E72">
        <w:fldChar w:fldCharType="separate"/>
      </w:r>
      <w:r w:rsidR="00C0506B">
        <w:t xml:space="preserve">Figure </w:t>
      </w:r>
      <w:proofErr w:type="gramStart"/>
      <w:r w:rsidR="00C0506B">
        <w:rPr>
          <w:noProof/>
        </w:rPr>
        <w:t>20</w:t>
      </w:r>
      <w:r w:rsidR="00B67E72">
        <w:fldChar w:fldCharType="end"/>
      </w:r>
      <w:r w:rsidR="00523F8B">
        <w:t xml:space="preserve"> </w:t>
      </w:r>
      <w:r>
        <w:t>a–b</w:t>
      </w:r>
      <w:proofErr w:type="gramEnd"/>
      <w:r>
        <w:t xml:space="preserve">). </w:t>
      </w:r>
    </w:p>
    <w:p w:rsidR="00F96411" w:rsidRDefault="00F96411" w:rsidP="00F96411">
      <w:pPr>
        <w:pStyle w:val="BRNormal11pt0"/>
      </w:pPr>
      <w:r>
        <w:t>Curracunya Town Reserve and Hotel are marked on the four-mile map of 1916, and were established to serve thirsty travellers on the stock route between Hungerford and Thargomindah (</w:t>
      </w:r>
      <w:r w:rsidR="00B67E72">
        <w:fldChar w:fldCharType="begin" w:fldLock="1"/>
      </w:r>
      <w:r>
        <w:instrText xml:space="preserve"> REF _Ref358372468 \h </w:instrText>
      </w:r>
      <w:r w:rsidR="00B67E72">
        <w:fldChar w:fldCharType="separate"/>
      </w:r>
      <w:r w:rsidR="00C0506B">
        <w:t xml:space="preserve">Figure </w:t>
      </w:r>
      <w:r w:rsidR="00C0506B">
        <w:rPr>
          <w:noProof/>
        </w:rPr>
        <w:t>21</w:t>
      </w:r>
      <w:r w:rsidR="00B67E72">
        <w:fldChar w:fldCharType="end"/>
      </w:r>
      <w:r>
        <w:t>). The ruins and the old road remain on a stony rise above the now-dry springs (</w:t>
      </w:r>
      <w:r w:rsidR="00B67E72">
        <w:fldChar w:fldCharType="begin" w:fldLock="1"/>
      </w:r>
      <w:r>
        <w:instrText xml:space="preserve"> REF _Ref358372521 \h </w:instrText>
      </w:r>
      <w:r w:rsidR="00B67E72">
        <w:fldChar w:fldCharType="separate"/>
      </w:r>
      <w:r w:rsidR="00C0506B">
        <w:t xml:space="preserve">Figure </w:t>
      </w:r>
      <w:r w:rsidR="00C0506B">
        <w:rPr>
          <w:noProof/>
        </w:rPr>
        <w:t>20</w:t>
      </w:r>
      <w:r w:rsidR="00B67E72">
        <w:fldChar w:fldCharType="end"/>
      </w:r>
      <w:r>
        <w:t xml:space="preserve">c). Gooning Spring was ‘the only good supply for travelling stock between Dynevor and Boorara’ </w:t>
      </w:r>
      <w:r>
        <w:rPr>
          <w:noProof/>
        </w:rPr>
        <w:t>(Edwards 1912)</w:t>
      </w:r>
      <w:r>
        <w:t xml:space="preserve">, while Tarko (now known as Fish) </w:t>
      </w:r>
      <w:proofErr w:type="gramStart"/>
      <w:r>
        <w:t>Springs</w:t>
      </w:r>
      <w:proofErr w:type="gramEnd"/>
      <w:r>
        <w:t xml:space="preserve"> provided a drink for travellers between Granite Springs and Boorara. The few main roads through the area now take the most direct route between towns, and these old tracks have become disused and mostly impassable, fading relicts of a time when the springs dictated movements of people as they had for millennia.</w:t>
      </w:r>
    </w:p>
    <w:p w:rsidR="00F96411" w:rsidRDefault="00B67E72" w:rsidP="00F96411">
      <w:pPr>
        <w:spacing w:after="120"/>
      </w:pPr>
      <w:r>
        <w:rPr>
          <w:noProof/>
          <w:lang w:val="en-AU" w:eastAsia="en-AU"/>
        </w:rPr>
        <w:pict>
          <v:shape id="_x0000_s1101" type="#_x0000_t202" style="position:absolute;margin-left:169.95pt;margin-top:159.75pt;width:36pt;height:22.2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" filled="f" stroked="f">
            <v:textbox>
              <w:txbxContent>
                <w:p w:rsidR="00BA6335" w:rsidRPr="002D4591" w:rsidRDefault="00BA6335" w:rsidP="00A4535B">
                  <w:pPr>
                    <w:rPr>
                      <w:b/>
                    </w:rPr>
                  </w:pPr>
                  <w:r w:rsidRPr="002D4591">
                    <w:rPr>
                      <w:b/>
                    </w:rPr>
                    <w:t>(</w:t>
                  </w:r>
                  <w:r>
                    <w:rPr>
                      <w:b/>
                    </w:rPr>
                    <w:t>c</w:t>
                  </w:r>
                  <w:r w:rsidRPr="002D4591">
                    <w:rPr>
                      <w:b/>
                    </w:rPr>
                    <w:t>)</w:t>
                  </w:r>
                </w:p>
              </w:txbxContent>
            </v:textbox>
          </v:shape>
        </w:pict>
      </w:r>
      <w:r>
        <w:rPr>
          <w:noProof/>
          <w:lang w:val="en-AU" w:eastAsia="en-AU"/>
        </w:rPr>
        <w:pict>
          <v:shape id="_x0000_s1100" type="#_x0000_t202" style="position:absolute;margin-left:.6pt;margin-top:159.75pt;width:36pt;height:22.2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" filled="f" stroked="f">
            <v:textbox>
              <w:txbxContent>
                <w:p w:rsidR="00BA6335" w:rsidRPr="00A4535B" w:rsidRDefault="00BA6335" w:rsidP="00A4535B">
                  <w:pPr>
                    <w:rPr>
                      <w:b/>
                    </w:rPr>
                  </w:pPr>
                  <w:r w:rsidRPr="00A4535B">
                    <w:rPr>
                      <w:b/>
                    </w:rPr>
                    <w:t>(a)</w:t>
                  </w:r>
                </w:p>
              </w:txbxContent>
            </v:textbox>
          </v:shape>
        </w:pict>
      </w:r>
      <w:r>
        <w:rPr>
          <w:noProof/>
          <w:lang w:val="en-AU" w:eastAsia="en-AU"/>
        </w:rPr>
        <w:pict>
          <v:shape id="_x0000_s1099" type="#_x0000_t202" style="position:absolute;margin-left:85.45pt;margin-top:159.75pt;width:36pt;height:22.2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" filled="f" stroked="f">
            <v:textbox>
              <w:txbxContent>
                <w:p w:rsidR="00BA6335" w:rsidRPr="002D4591" w:rsidRDefault="00BA6335" w:rsidP="00523F8B">
                  <w:pPr>
                    <w:rPr>
                      <w:b/>
                    </w:rPr>
                  </w:pPr>
                  <w:r w:rsidRPr="002D4591">
                    <w:rPr>
                      <w:b/>
                    </w:rPr>
                    <w:t>(</w:t>
                  </w:r>
                  <w:r>
                    <w:rPr>
                      <w:b/>
                    </w:rPr>
                    <w:t>b</w:t>
                  </w:r>
                  <w:r w:rsidRPr="002D4591">
                    <w:rPr>
                      <w:b/>
                    </w:rPr>
                    <w:t>)</w:t>
                  </w:r>
                </w:p>
              </w:txbxContent>
            </v:textbox>
          </v:shape>
        </w:pict>
      </w:r>
      <w:r w:rsidR="00F96411">
        <w:t xml:space="preserve"> </w:t>
      </w:r>
      <w:r w:rsidR="00523F8B" w:rsidRPr="00523F8B">
        <w:rPr>
          <w:noProof/>
          <w:lang w:val="en-AU" w:eastAsia="en-AU"/>
        </w:rPr>
        <w:drawing>
          <wp:inline distT="0" distB="0" distL="0" distR="0">
            <wp:extent cx="1019175" cy="2286000"/>
            <wp:effectExtent l="0" t="0" r="9525" b="0"/>
            <wp:docPr id="244" name="Picture 3" descr="Eulo%20Bourke%20Springs,%20Oct-Nov2012%2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Eulo%20Bourke%20Springs,%20Oct-Nov2012%20058"/>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19175" cy="2286000"/>
                    </a:xfrm>
                    <a:prstGeom prst="rect">
                      <a:avLst/>
                    </a:prstGeom>
                    <a:noFill/>
                    <a:ln>
                      <a:noFill/>
                    </a:ln>
                  </pic:spPr>
                </pic:pic>
              </a:graphicData>
            </a:graphic>
          </wp:inline>
        </w:drawing>
      </w:r>
      <w:r w:rsidR="00523F8B" w:rsidRPr="00523F8B">
        <w:rPr>
          <w:noProof/>
          <w:lang w:val="en-AU" w:eastAsia="en-AU"/>
        </w:rPr>
        <w:drawing>
          <wp:inline distT="0" distB="0" distL="0" distR="0">
            <wp:extent cx="1114425" cy="2295525"/>
            <wp:effectExtent l="0" t="0" r="9525" b="9525"/>
            <wp:docPr id="252" name="Picture 2" descr="Eulo%20Bourke%20Springs,%20Oct-Nov2012%2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Eulo%20Bourke%20Springs,%20Oct-Nov2012%20059"/>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4425" cy="2295525"/>
                    </a:xfrm>
                    <a:prstGeom prst="rect">
                      <a:avLst/>
                    </a:prstGeom>
                    <a:noFill/>
                    <a:ln>
                      <a:noFill/>
                    </a:ln>
                  </pic:spPr>
                </pic:pic>
              </a:graphicData>
            </a:graphic>
          </wp:inline>
        </w:drawing>
      </w:r>
      <w:r w:rsidR="00523F8B" w:rsidRPr="00523F8B">
        <w:rPr>
          <w:noProof/>
          <w:lang w:val="en-AU" w:eastAsia="en-AU"/>
        </w:rPr>
        <w:drawing>
          <wp:inline distT="0" distB="0" distL="0" distR="0">
            <wp:extent cx="3048000" cy="2286000"/>
            <wp:effectExtent l="0" t="0" r="0" b="0"/>
            <wp:docPr id="253" name="Picture 1" descr="DSCN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N0465"/>
                    <pic:cNvPicPr>
                      <a:picLocks noChangeAspect="1" noChangeArrowheads="1"/>
                    </pic:cNvPicPr>
                  </pic:nvPicPr>
                  <pic:blipFill>
                    <a:blip r:embed="rId5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F96411" w:rsidRDefault="00F96411" w:rsidP="00F96411">
      <w:pPr>
        <w:pStyle w:val="BRcaption"/>
      </w:pPr>
      <w:bookmarkStart w:id="554" w:name="_Ref358372521"/>
      <w:r>
        <w:t xml:space="preserve">Figure </w:t>
      </w:r>
      <w:r w:rsidR="00B67E72">
        <w:fldChar w:fldCharType="begin"/>
      </w:r>
      <w:r>
        <w:instrText xml:space="preserve"> SEQ Figure \* ARABIC </w:instrText>
      </w:r>
      <w:r w:rsidR="00B67E72">
        <w:fldChar w:fldCharType="separate"/>
      </w:r>
      <w:r w:rsidR="000F55FD">
        <w:rPr>
          <w:noProof/>
        </w:rPr>
        <w:t>20</w:t>
      </w:r>
      <w:r w:rsidR="00B67E72">
        <w:rPr>
          <w:noProof/>
        </w:rPr>
        <w:fldChar w:fldCharType="end"/>
      </w:r>
      <w:bookmarkEnd w:id="554"/>
      <w:r>
        <w:t xml:space="preserve"> (a)</w:t>
      </w:r>
      <w:r w:rsidRPr="009414CE">
        <w:t xml:space="preserve"> </w:t>
      </w:r>
      <w:r>
        <w:t xml:space="preserve">Grave of Fitzherbert Brooke, who died in 1887, (b) undated grave of Dolly Martyr, aged 17 years, near Old Bingara Station, and (c) ruins of Curracunya Hotel on a stony ridge above the basin with now-extinct springs. </w:t>
      </w:r>
    </w:p>
    <w:p w:rsidR="00C94B6F" w:rsidRPr="009414CE" w:rsidRDefault="00C94B6F" w:rsidP="00F96411">
      <w:pPr>
        <w:pStyle w:val="BRcaption"/>
        <w:rPr>
          <w:i/>
        </w:rPr>
      </w:pPr>
    </w:p>
    <w:p w:rsidR="00F96411" w:rsidRDefault="00F96411" w:rsidP="00F96411">
      <w:pPr>
        <w:spacing w:after="120"/>
      </w:pPr>
      <w:r>
        <w:rPr>
          <w:noProof/>
          <w:lang w:val="en-AU" w:eastAsia="en-AU"/>
        </w:rPr>
        <w:drawing>
          <wp:inline distT="0" distB="0" distL="0" distR="0">
            <wp:extent cx="5381625" cy="3295650"/>
            <wp:effectExtent l="0" t="0" r="9525" b="0"/>
            <wp:docPr id="132" name="Picture 98" descr="4 mile 3C,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4 mile 3C, 1931"/>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1625" cy="3295650"/>
                    </a:xfrm>
                    <a:prstGeom prst="rect">
                      <a:avLst/>
                    </a:prstGeom>
                    <a:noFill/>
                    <a:ln>
                      <a:noFill/>
                    </a:ln>
                  </pic:spPr>
                </pic:pic>
              </a:graphicData>
            </a:graphic>
          </wp:inline>
        </w:drawing>
      </w:r>
    </w:p>
    <w:p w:rsidR="00F96411" w:rsidRPr="00BB0623" w:rsidRDefault="00F96411" w:rsidP="00F96411">
      <w:pPr>
        <w:pStyle w:val="BRcaption"/>
      </w:pPr>
      <w:bookmarkStart w:id="555" w:name="_Ref358372468"/>
      <w:r>
        <w:t xml:space="preserve">Figure </w:t>
      </w:r>
      <w:r w:rsidR="00B67E72">
        <w:fldChar w:fldCharType="begin"/>
      </w:r>
      <w:r>
        <w:instrText xml:space="preserve"> SEQ Figure \* ARABIC </w:instrText>
      </w:r>
      <w:r w:rsidR="00B67E72">
        <w:fldChar w:fldCharType="separate"/>
      </w:r>
      <w:r w:rsidR="000F55FD">
        <w:rPr>
          <w:noProof/>
        </w:rPr>
        <w:t>21</w:t>
      </w:r>
      <w:r w:rsidR="00B67E72">
        <w:rPr>
          <w:noProof/>
        </w:rPr>
        <w:fldChar w:fldCharType="end"/>
      </w:r>
      <w:bookmarkEnd w:id="555"/>
      <w:r>
        <w:t xml:space="preserve"> Four-mile series 1 sheet 3C (1931), showing Curracunya Springs Hotel and Well, an important stopover on the stock route between Hungerford and Thargomindah.</w:t>
      </w:r>
    </w:p>
    <w:p w:rsidR="00F96411" w:rsidRDefault="00F96411" w:rsidP="00F96411">
      <w:pPr>
        <w:pStyle w:val="BRNormal11pt0"/>
      </w:pPr>
      <w:r>
        <w:t>Newspaper reports from travellers</w:t>
      </w:r>
      <w:r>
        <w:rPr>
          <w:i/>
        </w:rPr>
        <w:t xml:space="preserve"> </w:t>
      </w:r>
      <w:r>
        <w:t xml:space="preserve">in the 1880s to early 1900s refer to the ‘celebrated’ or ‘famous’ mud springs on the Eulo–Thargomindah Road west of Yowah Creek, south of the present-day Merimo homestead. They seem to have been a minor tourist attraction, as well as providing water for a town reserve, hut and stock. A drover looking for work travelled from the Balonne to the Bulloo in 1881 and recounted his travels to </w:t>
      </w:r>
      <w:r>
        <w:rPr>
          <w:i/>
        </w:rPr>
        <w:t>The Queenslander</w:t>
      </w:r>
      <w:r>
        <w:t>, including a detailed description of emerging from mulga ridges onto:</w:t>
      </w:r>
    </w:p>
    <w:p w:rsidR="00F96411" w:rsidRDefault="00F96411" w:rsidP="00F96411">
      <w:pPr>
        <w:pStyle w:val="BRQuote"/>
      </w:pPr>
      <w:proofErr w:type="gramStart"/>
      <w:r w:rsidRPr="001616C9">
        <w:t>‘</w:t>
      </w:r>
      <w:r>
        <w:t xml:space="preserve"> </w:t>
      </w:r>
      <w:r w:rsidRPr="001616C9">
        <w:t>…</w:t>
      </w:r>
      <w:proofErr w:type="gramEnd"/>
      <w:r>
        <w:t xml:space="preserve"> </w:t>
      </w:r>
      <w:r w:rsidRPr="001616C9">
        <w:t xml:space="preserve">a fine open plain, on the opposite extremity of which are seen what appear to be a collection of huts. These are the </w:t>
      </w:r>
      <w:proofErr w:type="gramStart"/>
      <w:r w:rsidRPr="001616C9">
        <w:t>Springs</w:t>
      </w:r>
      <w:proofErr w:type="gramEnd"/>
      <w:r w:rsidRPr="001616C9">
        <w:t>. What seemed to be a fie</w:t>
      </w:r>
      <w:r>
        <w:t>l</w:t>
      </w:r>
      <w:r w:rsidRPr="001616C9">
        <w:t xml:space="preserve">d of green maise is the main spring, fenced to keep off cattle or horses, which if they once get bogged could not be very easily extricated. There are numerous springs, which a Mr Riordan, who is contractor with Mr Bradley for fencing, opened, and having made channels running into the lower creek, has succeeded in obtaining an unfailing supply of splendid water, quite sufficient to water his horses and bullocks and for household purposes. Riordan has a good hut at the Springs, which he makes his headquarters. Leaving the </w:t>
      </w:r>
      <w:proofErr w:type="gramStart"/>
      <w:r w:rsidRPr="001616C9">
        <w:t>Springs</w:t>
      </w:r>
      <w:proofErr w:type="gramEnd"/>
      <w:r w:rsidRPr="001616C9">
        <w:t>,</w:t>
      </w:r>
      <w:r>
        <w:t xml:space="preserve"> </w:t>
      </w:r>
      <w:r w:rsidRPr="001616C9">
        <w:t>I got onto Bingara</w:t>
      </w:r>
      <w:r>
        <w:t xml:space="preserve"> </w:t>
      </w:r>
      <w:r w:rsidRPr="001616C9">
        <w:t>…</w:t>
      </w:r>
      <w:r>
        <w:t xml:space="preserve"> </w:t>
      </w:r>
      <w:r w:rsidRPr="001616C9">
        <w:t>’</w:t>
      </w:r>
      <w:r>
        <w:t xml:space="preserve"> </w:t>
      </w:r>
    </w:p>
    <w:p w:rsidR="00F96411" w:rsidRPr="001616C9" w:rsidRDefault="00F96411" w:rsidP="00F96411">
      <w:pPr>
        <w:pStyle w:val="Quotecitation"/>
      </w:pPr>
      <w:r>
        <w:t xml:space="preserve">© Copyright, </w:t>
      </w:r>
      <w:r w:rsidRPr="003B52F1">
        <w:rPr>
          <w:noProof/>
        </w:rPr>
        <w:t xml:space="preserve">Nameerf </w:t>
      </w:r>
      <w:r>
        <w:rPr>
          <w:noProof/>
        </w:rPr>
        <w:t>(</w:t>
      </w:r>
      <w:r w:rsidRPr="003B52F1">
        <w:rPr>
          <w:noProof/>
        </w:rPr>
        <w:t>1881)</w:t>
      </w:r>
      <w:r>
        <w:rPr>
          <w:i/>
        </w:rPr>
        <w:t xml:space="preserve"> </w:t>
      </w:r>
    </w:p>
    <w:p w:rsidR="00F96411" w:rsidRDefault="00F96411" w:rsidP="00F96411">
      <w:pPr>
        <w:pStyle w:val="BRNormal11pt0"/>
      </w:pPr>
      <w:r>
        <w:t xml:space="preserve">Three years later, </w:t>
      </w:r>
      <w:r>
        <w:rPr>
          <w:i/>
        </w:rPr>
        <w:t xml:space="preserve">The Brisbane Courier’s </w:t>
      </w:r>
      <w:r>
        <w:t>‘special representative’ to the ‘never-never country’ went on a coach journey between Eulo and Thargomindah, writing:</w:t>
      </w:r>
    </w:p>
    <w:p w:rsidR="00F96411" w:rsidRDefault="00F96411" w:rsidP="00F96411">
      <w:pPr>
        <w:pStyle w:val="BRQuote"/>
      </w:pPr>
      <w:r w:rsidRPr="00B44DC7">
        <w:t>‘An hour or so, however, saw the coach over [Yowah Creek] and into mulga country with here and there a small sand ridge. The celebrated mud springs were then come to, and were observed with interest. From these volcano shaped mounds, some of them 20</w:t>
      </w:r>
      <w:r>
        <w:t> </w:t>
      </w:r>
      <w:r w:rsidRPr="00B44DC7">
        <w:t>f</w:t>
      </w:r>
      <w:r>
        <w:t>ee</w:t>
      </w:r>
      <w:r w:rsidRPr="00B44DC7">
        <w:t>t high, came trickling streams of clear water, filling the numerous bi</w:t>
      </w:r>
      <w:r>
        <w:t>llabongs in their vicinity … ’</w:t>
      </w:r>
      <w:r w:rsidRPr="00B44DC7">
        <w:t xml:space="preserve"> </w:t>
      </w:r>
    </w:p>
    <w:p w:rsidR="00F96411" w:rsidRPr="00B44DC7" w:rsidRDefault="00F96411" w:rsidP="00F96411">
      <w:pPr>
        <w:pStyle w:val="Quotecitation"/>
      </w:pPr>
      <w:r>
        <w:rPr>
          <w:noProof/>
        </w:rPr>
        <w:t xml:space="preserve">© Copyright, </w:t>
      </w:r>
      <w:r w:rsidRPr="00ED58D1">
        <w:rPr>
          <w:noProof/>
        </w:rPr>
        <w:t>Anon</w:t>
      </w:r>
      <w:r w:rsidRPr="003B52F1">
        <w:rPr>
          <w:noProof/>
        </w:rPr>
        <w:t xml:space="preserve">. </w:t>
      </w:r>
      <w:r>
        <w:rPr>
          <w:noProof/>
        </w:rPr>
        <w:t>(</w:t>
      </w:r>
      <w:r w:rsidRPr="003B52F1">
        <w:rPr>
          <w:noProof/>
        </w:rPr>
        <w:t>1894)</w:t>
      </w:r>
      <w:r w:rsidRPr="00B44DC7">
        <w:t xml:space="preserve"> </w:t>
      </w:r>
    </w:p>
    <w:p w:rsidR="00F96411" w:rsidRDefault="00F96411" w:rsidP="00F96411">
      <w:pPr>
        <w:pStyle w:val="BRNormal11pt0"/>
      </w:pPr>
      <w:r>
        <w:t>Correspondent ‘HFO’, despite being glad to have left behind the ‘dirty looking and dirty smelling’ township of Eulo with its ‘evil reputation as a place where a man could be “lambed down” as quickly as in any part of Queensland’ and ‘where no one who could possibly help it would remain an hour longer than necessary’, was less impressed by the springs:</w:t>
      </w:r>
    </w:p>
    <w:p w:rsidR="00F96411" w:rsidRDefault="00F96411" w:rsidP="00F96411">
      <w:pPr>
        <w:pStyle w:val="BRQuote"/>
      </w:pPr>
      <w:r>
        <w:t>‘Distant twenty miles from Eulo is the Springs Station … Here I got my first experience of the mud springs of Australia. They are conical excrescences upon the surface of the earth, looking like piles of dug up loose soil. It is better to inspect—admire them you cannot—from a short distance as a too close acquaintance is likely to lead to unpleasant if not dangerous consequences.’</w:t>
      </w:r>
    </w:p>
    <w:p w:rsidR="00F96411" w:rsidRPr="00B44DC7" w:rsidRDefault="00F96411" w:rsidP="00F96411">
      <w:pPr>
        <w:pStyle w:val="Quotecitation"/>
      </w:pPr>
      <w:r>
        <w:t xml:space="preserve">© Copyright, </w:t>
      </w:r>
      <w:r w:rsidRPr="009C7C6E">
        <w:rPr>
          <w:noProof/>
        </w:rPr>
        <w:t xml:space="preserve">Anon. </w:t>
      </w:r>
      <w:r>
        <w:rPr>
          <w:noProof/>
        </w:rPr>
        <w:t>(</w:t>
      </w:r>
      <w:r w:rsidRPr="009C7C6E">
        <w:rPr>
          <w:noProof/>
        </w:rPr>
        <w:t>1889)</w:t>
      </w:r>
      <w:r w:rsidRPr="009C7C6E">
        <w:t xml:space="preserve"> </w:t>
      </w:r>
    </w:p>
    <w:p w:rsidR="00F96411" w:rsidRDefault="00F96411" w:rsidP="00F96411">
      <w:pPr>
        <w:pStyle w:val="BRNormal11pt0"/>
      </w:pPr>
      <w:r>
        <w:t>Fourteen huts, three of which became stations, were built on springs. Springs, or wells dug on or near springs, provided the only surface water for boundary riders at Bokeen, Myrton Bore, Oonunga and Tynghynia, and for outstations at Corina Springs, Goonerah (</w:t>
      </w:r>
      <w:r w:rsidR="00B67E72">
        <w:fldChar w:fldCharType="begin" w:fldLock="1"/>
      </w:r>
      <w:r>
        <w:instrText xml:space="preserve"> REF _Ref358372590 \h </w:instrText>
      </w:r>
      <w:r w:rsidR="00B67E72">
        <w:fldChar w:fldCharType="separate"/>
      </w:r>
      <w:r w:rsidR="00C0506B">
        <w:t xml:space="preserve">Figure </w:t>
      </w:r>
      <w:r w:rsidR="00C0506B">
        <w:rPr>
          <w:noProof/>
        </w:rPr>
        <w:t>22</w:t>
      </w:r>
      <w:r w:rsidR="00B67E72">
        <w:fldChar w:fldCharType="end"/>
      </w:r>
      <w:r>
        <w:t>), Granite Springs, Tareen (</w:t>
      </w:r>
      <w:r w:rsidR="00B67E72">
        <w:fldChar w:fldCharType="begin" w:fldLock="1"/>
      </w:r>
      <w:r>
        <w:instrText xml:space="preserve"> REF _Ref358372601 \h </w:instrText>
      </w:r>
      <w:r w:rsidR="00B67E72">
        <w:fldChar w:fldCharType="separate"/>
      </w:r>
      <w:r w:rsidR="00C0506B">
        <w:t xml:space="preserve">Figure </w:t>
      </w:r>
      <w:r w:rsidR="00C0506B">
        <w:rPr>
          <w:noProof/>
        </w:rPr>
        <w:t>23</w:t>
      </w:r>
      <w:r w:rsidR="00B67E72">
        <w:fldChar w:fldCharType="end"/>
      </w:r>
      <w:r>
        <w:t>), Tilberry and Wooregym. Many of these springs would have had much greater flow rates to support these now-abandoned habitations. The ruins of an extensive homestead—including concrete foundations, elaborate piping and plumbing, tanks, animal cages, garden edging and timber yards—lie beside Goonamurra spring and waterhole north of Eulo, while the remains of a small hut, apparently occupied by a band of outlaw horse-duffers, are nestled amongst the granite boulders behind Twomanee Spring (</w:t>
      </w:r>
      <w:r w:rsidR="00B67E72">
        <w:fldChar w:fldCharType="begin" w:fldLock="1"/>
      </w:r>
      <w:r>
        <w:instrText xml:space="preserve"> REF _Ref358372678 \h </w:instrText>
      </w:r>
      <w:r w:rsidR="00B67E72">
        <w:fldChar w:fldCharType="separate"/>
      </w:r>
      <w:r w:rsidR="00C0506B">
        <w:t xml:space="preserve">Figure </w:t>
      </w:r>
      <w:r w:rsidR="00C0506B">
        <w:rPr>
          <w:noProof/>
        </w:rPr>
        <w:t>24</w:t>
      </w:r>
      <w:r w:rsidR="00B67E72">
        <w:fldChar w:fldCharType="end"/>
      </w:r>
      <w:r>
        <w:t xml:space="preserve">a). The location of Oonunga Springs and hut on Bingara, described in detail by Ogilvie and Edwards, remains a mystery after extensive searching. </w:t>
      </w:r>
    </w:p>
    <w:p w:rsidR="00F96411" w:rsidRDefault="00F96411" w:rsidP="00F96411">
      <w:pPr>
        <w:pStyle w:val="BRNormal11pt0"/>
      </w:pPr>
      <w:r>
        <w:t xml:space="preserve">A cook’s galley and shearers hut were located on a sandhill above the Baroona Springs north of Cunnamulla. The woolshed and hut as described by Edwards were relocated to a nearby bore that was sunk in 1907 and, </w:t>
      </w:r>
      <w:r w:rsidRPr="00B243AF">
        <w:t>ultimately, to their present site near the Baroona house (Bora Schmidt 2012,</w:t>
      </w:r>
      <w:r w:rsidR="00A4535B">
        <w:t xml:space="preserve"> pers. comm.</w:t>
      </w:r>
      <w:r w:rsidRPr="00B243AF">
        <w:t>).</w:t>
      </w:r>
      <w:r>
        <w:t xml:space="preserve"> An old mud oven remains on a low dune above the now-inactive springs under a huge coolabah. A silted-up well marks the site of a mud spring at the Boorara woolshed, which was cleaned out each year to provide water at shearing time (</w:t>
      </w:r>
      <w:r w:rsidR="00B67E72">
        <w:fldChar w:fldCharType="begin" w:fldLock="1"/>
      </w:r>
      <w:r>
        <w:instrText xml:space="preserve"> REF _Ref358372678 \h </w:instrText>
      </w:r>
      <w:r w:rsidR="00B67E72">
        <w:fldChar w:fldCharType="separate"/>
      </w:r>
      <w:r w:rsidR="00C0506B">
        <w:t xml:space="preserve">Figure </w:t>
      </w:r>
      <w:r w:rsidR="00C0506B">
        <w:rPr>
          <w:noProof/>
        </w:rPr>
        <w:t>24</w:t>
      </w:r>
      <w:r w:rsidR="00B67E72">
        <w:fldChar w:fldCharType="end"/>
      </w:r>
      <w:r>
        <w:t xml:space="preserve">b). </w:t>
      </w:r>
    </w:p>
    <w:p w:rsidR="00F96411" w:rsidRDefault="00F96411" w:rsidP="00F96411">
      <w:pPr>
        <w:spacing w:after="120"/>
      </w:pPr>
      <w:r>
        <w:rPr>
          <w:noProof/>
          <w:lang w:val="en-AU" w:eastAsia="en-AU"/>
        </w:rPr>
        <w:drawing>
          <wp:inline distT="0" distB="0" distL="0" distR="0">
            <wp:extent cx="2581275" cy="1943100"/>
            <wp:effectExtent l="0" t="0" r="9525" b="0"/>
            <wp:docPr id="133" name="Picture 97" descr="Eulo%20Bourke%20Springs,%20Oct-Nov2012%2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Eulo%20Bourke%20Springs,%20Oct-Nov2012%20410"/>
                    <pic:cNvPicPr>
                      <a:picLocks noChangeAspect="1" noChangeArrowheads="1"/>
                    </pic:cNvPicPr>
                  </pic:nvPicPr>
                  <pic:blipFill>
                    <a:blip r:embed="rId5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t xml:space="preserve"> </w:t>
      </w:r>
      <w:r>
        <w:rPr>
          <w:noProof/>
          <w:lang w:val="en-AU" w:eastAsia="en-AU"/>
        </w:rPr>
        <w:drawing>
          <wp:inline distT="0" distB="0" distL="0" distR="0">
            <wp:extent cx="2581275" cy="1943100"/>
            <wp:effectExtent l="0" t="0" r="9525" b="0"/>
            <wp:docPr id="134" name="Picture 96" descr="Eulo Bourke Springs, Oct-Nov2012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Eulo Bourke Springs, Oct-Nov2012 418"/>
                    <pic:cNvPicPr>
                      <a:picLocks noChangeAspect="1" noChangeArrowheads="1"/>
                    </pic:cNvPicPr>
                  </pic:nvPicPr>
                  <pic:blipFill>
                    <a:blip r:embed="rId5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p w:rsidR="00F96411" w:rsidRDefault="00F96411" w:rsidP="00F96411">
      <w:pPr>
        <w:pStyle w:val="BRcaption"/>
      </w:pPr>
      <w:bookmarkStart w:id="556" w:name="_Ref358372590"/>
      <w:r>
        <w:t xml:space="preserve">Figure </w:t>
      </w:r>
      <w:r w:rsidR="00B67E72">
        <w:fldChar w:fldCharType="begin"/>
      </w:r>
      <w:r>
        <w:instrText xml:space="preserve"> SEQ Figure \* ARABIC </w:instrText>
      </w:r>
      <w:r w:rsidR="00B67E72">
        <w:fldChar w:fldCharType="separate"/>
      </w:r>
      <w:r w:rsidR="000F55FD">
        <w:rPr>
          <w:noProof/>
        </w:rPr>
        <w:t>22</w:t>
      </w:r>
      <w:r w:rsidR="00B67E72">
        <w:rPr>
          <w:noProof/>
        </w:rPr>
        <w:fldChar w:fldCharType="end"/>
      </w:r>
      <w:bookmarkEnd w:id="556"/>
      <w:r>
        <w:t xml:space="preserve"> Two boxed wells mark the site of the inactive spring at Goonerah on Boorara, which once supplied the outstation. A rusty bucket still with the wire attached lies near the well (left) and was probably last used by Ruby and Jack McKellar, who lived there until the 1950s. The outstation ruins are on a low dune overlooking the claypan and spring (right).</w:t>
      </w:r>
    </w:p>
    <w:p w:rsidR="00C94B6F" w:rsidRDefault="00C94B6F" w:rsidP="00F96411">
      <w:pPr>
        <w:pStyle w:val="BRcaption"/>
      </w:pPr>
    </w:p>
    <w:p w:rsidR="00F96411" w:rsidRDefault="00F96411" w:rsidP="00F96411">
      <w:pPr>
        <w:spacing w:after="120"/>
      </w:pPr>
      <w:r>
        <w:rPr>
          <w:noProof/>
          <w:lang w:val="en-AU" w:eastAsia="en-AU"/>
        </w:rPr>
        <w:drawing>
          <wp:inline distT="0" distB="0" distL="0" distR="0">
            <wp:extent cx="2600325" cy="1952625"/>
            <wp:effectExtent l="0" t="0" r="9525" b="9525"/>
            <wp:docPr id="135" name="Picture 95" descr="DSCN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SCN0554"/>
                    <pic:cNvPicPr>
                      <a:picLocks noChangeAspect="1" noChangeArrowheads="1"/>
                    </pic:cNvPicPr>
                  </pic:nvPicPr>
                  <pic:blipFill>
                    <a:blip r:embed="rId5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t xml:space="preserve"> </w:t>
      </w:r>
      <w:r>
        <w:rPr>
          <w:noProof/>
          <w:lang w:val="en-AU" w:eastAsia="en-AU"/>
        </w:rPr>
        <w:drawing>
          <wp:inline distT="0" distB="0" distL="0" distR="0">
            <wp:extent cx="2600325" cy="1952625"/>
            <wp:effectExtent l="0" t="0" r="9525" b="9525"/>
            <wp:docPr id="136" name="Picture 94" descr="DSCN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SCN0558"/>
                    <pic:cNvPicPr>
                      <a:picLocks noChangeAspect="1" noChangeArrowheads="1"/>
                    </pic:cNvPicPr>
                  </pic:nvPicPr>
                  <pic:blipFill>
                    <a:blip r:embed="rId5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F96411" w:rsidRDefault="00F96411" w:rsidP="00F96411">
      <w:pPr>
        <w:pStyle w:val="BRcaption"/>
      </w:pPr>
      <w:bookmarkStart w:id="557" w:name="_Ref358372601"/>
      <w:r>
        <w:t xml:space="preserve">Figure </w:t>
      </w:r>
      <w:r w:rsidR="00B67E72">
        <w:fldChar w:fldCharType="begin"/>
      </w:r>
      <w:r>
        <w:instrText xml:space="preserve"> SEQ Figure \* ARABIC </w:instrText>
      </w:r>
      <w:r w:rsidR="00B67E72">
        <w:fldChar w:fldCharType="separate"/>
      </w:r>
      <w:r w:rsidR="000F55FD">
        <w:rPr>
          <w:noProof/>
        </w:rPr>
        <w:t>23</w:t>
      </w:r>
      <w:r w:rsidR="00B67E72">
        <w:rPr>
          <w:noProof/>
        </w:rPr>
        <w:fldChar w:fldCharType="end"/>
      </w:r>
      <w:bookmarkEnd w:id="557"/>
      <w:r>
        <w:t xml:space="preserve"> </w:t>
      </w:r>
      <w:proofErr w:type="gramStart"/>
      <w:r>
        <w:t>Well</w:t>
      </w:r>
      <w:proofErr w:type="gramEnd"/>
      <w:r>
        <w:t xml:space="preserve"> built on small spring (left) at the abandoned Tareen Outstation, in the northern portion of Boorara (right).</w:t>
      </w:r>
    </w:p>
    <w:p w:rsidR="00C94B6F" w:rsidRDefault="00C94B6F" w:rsidP="00F96411">
      <w:pPr>
        <w:pStyle w:val="BRcaption"/>
      </w:pPr>
    </w:p>
    <w:p w:rsidR="00F96411" w:rsidRDefault="00B67E72" w:rsidP="00F96411">
      <w:pPr>
        <w:spacing w:after="120"/>
      </w:pPr>
      <w:r w:rsidRPr="00B67E72">
        <w:rPr>
          <w:noProof/>
        </w:rPr>
        <w:pict>
          <v:shape id="Text Box 22" o:spid="_x0000_s1055" type="#_x0000_t202" style="position:absolute;margin-left:-5.25pt;margin-top:165.85pt;width:36pt;height:27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X2ptwIAAMM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" filled="f" stroked="f">
            <v:textbox>
              <w:txbxContent>
                <w:p w:rsidR="00BA6335" w:rsidRPr="00403A21" w:rsidRDefault="00BA6335" w:rsidP="00F96411">
                  <w:pPr>
                    <w:rPr>
                      <w:b/>
                      <w:color w:val="FFFFFF"/>
                    </w:rPr>
                  </w:pPr>
                  <w:r w:rsidRPr="00403A21">
                    <w:rPr>
                      <w:b/>
                      <w:color w:val="FFFFFF"/>
                    </w:rPr>
                    <w:t>(a)</w:t>
                  </w:r>
                </w:p>
              </w:txbxContent>
            </v:textbox>
          </v:shape>
        </w:pict>
      </w:r>
      <w:r w:rsidRPr="00B67E72">
        <w:rPr>
          <w:noProof/>
        </w:rPr>
        <w:pict>
          <v:shape id="Text Box 23" o:spid="_x0000_s1054" type="#_x0000_t202" style="position:absolute;margin-left:246.75pt;margin-top:166.6pt;width:36pt;height:27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FuAIAAMM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" filled="f" stroked="f">
            <v:textbox>
              <w:txbxContent>
                <w:p w:rsidR="00BA6335" w:rsidRPr="00403A21" w:rsidRDefault="00BA6335" w:rsidP="00F96411">
                  <w:pPr>
                    <w:rPr>
                      <w:b/>
                      <w:color w:val="FFFFFF"/>
                    </w:rPr>
                  </w:pPr>
                  <w:r>
                    <w:rPr>
                      <w:b/>
                      <w:color w:val="FFFFFF"/>
                    </w:rPr>
                    <w:t>(b</w:t>
                  </w:r>
                  <w:r w:rsidRPr="00403A21">
                    <w:rPr>
                      <w:b/>
                      <w:color w:val="FFFFFF"/>
                    </w:rPr>
                    <w:t>)</w:t>
                  </w:r>
                </w:p>
              </w:txbxContent>
            </v:textbox>
          </v:shape>
        </w:pict>
      </w:r>
      <w:r w:rsidR="00F96411">
        <w:rPr>
          <w:b/>
          <w:noProof/>
          <w:lang w:val="en-AU" w:eastAsia="en-AU"/>
        </w:rPr>
        <w:drawing>
          <wp:inline distT="0" distB="0" distL="0" distR="0">
            <wp:extent cx="3143250" cy="2381250"/>
            <wp:effectExtent l="0" t="0" r="0" b="0"/>
            <wp:docPr id="137" name="Picture 93" descr="Eulo%20Bourke%20Springs,%20Oct-Nov2012%20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Eulo%20Bourke%20Springs,%20Oct-Nov2012%20126"/>
                    <pic:cNvPicPr>
                      <a:picLocks noChangeAspect="1" noChangeArrowheads="1"/>
                    </pic:cNvPicPr>
                  </pic:nvPicPr>
                  <pic:blipFill>
                    <a:blip r:embed="rId5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3250" cy="2381250"/>
                    </a:xfrm>
                    <a:prstGeom prst="rect">
                      <a:avLst/>
                    </a:prstGeom>
                    <a:noFill/>
                    <a:ln>
                      <a:noFill/>
                    </a:ln>
                  </pic:spPr>
                </pic:pic>
              </a:graphicData>
            </a:graphic>
          </wp:inline>
        </w:drawing>
      </w:r>
      <w:r w:rsidR="00F96411">
        <w:rPr>
          <w:b/>
        </w:rPr>
        <w:t xml:space="preserve"> </w:t>
      </w:r>
      <w:r w:rsidR="00F96411">
        <w:rPr>
          <w:noProof/>
          <w:lang w:val="en-AU" w:eastAsia="en-AU"/>
        </w:rPr>
        <w:drawing>
          <wp:inline distT="0" distB="0" distL="0" distR="0">
            <wp:extent cx="1790700" cy="2371725"/>
            <wp:effectExtent l="0" t="0" r="0" b="9525"/>
            <wp:docPr id="138" name="Picture 92" descr="DSCN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SCN0441"/>
                    <pic:cNvPicPr>
                      <a:picLocks noChangeAspect="1" noChangeArrowheads="1"/>
                    </pic:cNvPicPr>
                  </pic:nvPicPr>
                  <pic:blipFill>
                    <a:blip r:embed="rId5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90700" cy="2371725"/>
                    </a:xfrm>
                    <a:prstGeom prst="rect">
                      <a:avLst/>
                    </a:prstGeom>
                    <a:noFill/>
                    <a:ln>
                      <a:noFill/>
                    </a:ln>
                  </pic:spPr>
                </pic:pic>
              </a:graphicData>
            </a:graphic>
          </wp:inline>
        </w:drawing>
      </w:r>
    </w:p>
    <w:p w:rsidR="00F96411" w:rsidRDefault="00F96411" w:rsidP="00F96411">
      <w:pPr>
        <w:pStyle w:val="BRcaption"/>
      </w:pPr>
      <w:bookmarkStart w:id="558" w:name="_Ref358372678"/>
      <w:r>
        <w:t xml:space="preserve">Figure </w:t>
      </w:r>
      <w:r w:rsidR="00B67E72">
        <w:fldChar w:fldCharType="begin"/>
      </w:r>
      <w:r>
        <w:instrText xml:space="preserve"> SEQ Figure \* ARABIC </w:instrText>
      </w:r>
      <w:r w:rsidR="00B67E72">
        <w:fldChar w:fldCharType="separate"/>
      </w:r>
      <w:r w:rsidR="000F55FD">
        <w:rPr>
          <w:noProof/>
        </w:rPr>
        <w:t>24</w:t>
      </w:r>
      <w:r w:rsidR="00B67E72">
        <w:rPr>
          <w:noProof/>
        </w:rPr>
        <w:fldChar w:fldCharType="end"/>
      </w:r>
      <w:bookmarkEnd w:id="558"/>
      <w:r>
        <w:t xml:space="preserve"> (a) The remains of a hidden hut among granite boulders behind Twomanee Spring, Granite Springs, and (b) silted-up well marking the site of old mud spring, with Boorara shearers quarters in the background.</w:t>
      </w:r>
    </w:p>
    <w:p w:rsidR="00F96411" w:rsidRDefault="00F96411" w:rsidP="00F96411">
      <w:pPr>
        <w:pStyle w:val="BRNormal11pt0"/>
      </w:pPr>
      <w:r w:rsidRPr="00ED663A">
        <w:t>The Eulo spri</w:t>
      </w:r>
      <w:r>
        <w:t>ngs were highly</w:t>
      </w:r>
      <w:r w:rsidRPr="00ED663A">
        <w:t xml:space="preserve"> valued and used </w:t>
      </w:r>
      <w:r>
        <w:t>for stock water by early pastoralists. Ogil</w:t>
      </w:r>
      <w:r w:rsidRPr="00ED663A">
        <w:t>v</w:t>
      </w:r>
      <w:r>
        <w:t>i</w:t>
      </w:r>
      <w:r w:rsidRPr="00ED663A">
        <w:t>e and Edwards</w:t>
      </w:r>
      <w:r>
        <w:t xml:space="preserve"> several times quoted the number of stock able to be watered at a spring as a measure of its importance</w:t>
      </w:r>
      <w:r w:rsidRPr="00ED663A">
        <w:t>.</w:t>
      </w:r>
      <w:r>
        <w:t xml:space="preserve"> Wiggera Spring was discharging a precious 180 kilolitres per day in 1911, and had been the subject of litigation between the owners of Dynevor and Boorara. To the south, Gooning Springs provided the main watering place for a 1300 hectare paddock and was viewed as </w:t>
      </w:r>
      <w:r w:rsidRPr="00E3454D">
        <w:t>a ‘valuable asset [to Dynevor] owing to its proximity to Mitchell grass plains south of the spring’ (Edwards 191</w:t>
      </w:r>
      <w:r>
        <w:t>2</w:t>
      </w:r>
      <w:r w:rsidRPr="00E3454D">
        <w:t xml:space="preserve">). </w:t>
      </w:r>
      <w:r>
        <w:t xml:space="preserve">A correspondent to the </w:t>
      </w:r>
      <w:r w:rsidRPr="00A704FD">
        <w:rPr>
          <w:i/>
        </w:rPr>
        <w:t>South Australian Register</w:t>
      </w:r>
      <w:r>
        <w:t xml:space="preserve"> reported that improved springs provided ‘splendid, never-failing reservoirs of water … and by this means mostly all the stock on the Springs Station [now Carpet Springs/Merimo] and Dynevor Downs are watered’ (Anon. 1889, p. 332).</w:t>
      </w:r>
    </w:p>
    <w:p w:rsidR="00F96411" w:rsidRDefault="00F96411" w:rsidP="00F96411">
      <w:pPr>
        <w:pStyle w:val="BRNormal11pt0"/>
      </w:pPr>
      <w:r w:rsidRPr="00E3454D">
        <w:t>Most</w:t>
      </w:r>
      <w:r>
        <w:t xml:space="preserve"> water springs and some mud springs have wells, usually silted up and dry, sunk in or near them (</w:t>
      </w:r>
      <w:r w:rsidR="00B67E72">
        <w:fldChar w:fldCharType="begin" w:fldLock="1"/>
      </w:r>
      <w:r>
        <w:instrText xml:space="preserve"> REF _Ref358372709 \h </w:instrText>
      </w:r>
      <w:r w:rsidR="00B67E72">
        <w:fldChar w:fldCharType="separate"/>
      </w:r>
      <w:r w:rsidR="00C0506B">
        <w:t xml:space="preserve">Figure </w:t>
      </w:r>
      <w:r w:rsidR="00C0506B">
        <w:rPr>
          <w:noProof/>
        </w:rPr>
        <w:t>25</w:t>
      </w:r>
      <w:r w:rsidR="00B67E72">
        <w:fldChar w:fldCharType="end"/>
      </w:r>
      <w:r>
        <w:t>a). The supply obtained at a long-dry well near Pitherty mud spring (</w:t>
      </w:r>
      <w:r w:rsidR="00B67E72">
        <w:fldChar w:fldCharType="begin" w:fldLock="1"/>
      </w:r>
      <w:r>
        <w:instrText xml:space="preserve"> REF _Ref358372709 \h </w:instrText>
      </w:r>
      <w:r w:rsidR="00B67E72">
        <w:fldChar w:fldCharType="separate"/>
      </w:r>
      <w:r w:rsidR="00C0506B">
        <w:t xml:space="preserve">Figure </w:t>
      </w:r>
      <w:r w:rsidR="00C0506B">
        <w:rPr>
          <w:noProof/>
        </w:rPr>
        <w:t>25</w:t>
      </w:r>
      <w:r w:rsidR="00B67E72">
        <w:fldChar w:fldCharType="end"/>
      </w:r>
      <w:r>
        <w:t xml:space="preserve">b) south of Eulo was especially large: in 1912, </w:t>
      </w:r>
      <w:r>
        <w:rPr>
          <w:noProof/>
        </w:rPr>
        <w:t>Ogilvie (1945)</w:t>
      </w:r>
      <w:r>
        <w:t xml:space="preserve"> described how ‘a</w:t>
      </w:r>
      <w:r w:rsidRPr="00902471">
        <w:t>fter baling for 1¼</w:t>
      </w:r>
      <w:r>
        <w:t> </w:t>
      </w:r>
      <w:r w:rsidRPr="00902471">
        <w:t>hours the level had been lowered by only 2</w:t>
      </w:r>
      <w:r>
        <w:t> </w:t>
      </w:r>
      <w:r w:rsidRPr="00902471">
        <w:t>feet, 6</w:t>
      </w:r>
      <w:r>
        <w:t> </w:t>
      </w:r>
      <w:r w:rsidRPr="00902471">
        <w:t>inches, whereas in an ordinary well about 10</w:t>
      </w:r>
      <w:r>
        <w:t> </w:t>
      </w:r>
      <w:r w:rsidRPr="00902471">
        <w:t>feet would have been taken out</w:t>
      </w:r>
      <w:r>
        <w:t>’</w:t>
      </w:r>
      <w:r w:rsidRPr="00902471">
        <w:t>.</w:t>
      </w:r>
      <w:r>
        <w:t xml:space="preserve"> Many water springs have been excavated to provide better access for stock. Excavating mud springs tends to be perilous and unsuccessful, so they were often simply fenced or, in the case of Jacombe Spring on Warroo, lined with timber corduroy to prevent stock becoming bogged. The remains of old yards lie near some springs, including the impressive beefwood yards at Minyeburra Springs on Tarko (</w:t>
      </w:r>
      <w:r w:rsidR="00B67E72">
        <w:fldChar w:fldCharType="begin" w:fldLock="1"/>
      </w:r>
      <w:r>
        <w:instrText xml:space="preserve"> REF _Ref358372732 \h </w:instrText>
      </w:r>
      <w:r w:rsidR="00B67E72">
        <w:fldChar w:fldCharType="separate"/>
      </w:r>
      <w:r w:rsidR="00C0506B">
        <w:t xml:space="preserve">Figure </w:t>
      </w:r>
      <w:r w:rsidR="00C0506B">
        <w:rPr>
          <w:noProof/>
        </w:rPr>
        <w:t>26</w:t>
      </w:r>
      <w:r w:rsidR="00B67E72">
        <w:fldChar w:fldCharType="end"/>
      </w:r>
      <w:r>
        <w:t>a). In Taleroo Paddock, on Karto north-west of Hungerford, a partially buried sheep yard near a spring marked on the 1916 four-mile map provides the only clue that there was once permanent water in the vicinity (</w:t>
      </w:r>
      <w:r w:rsidR="00B67E72">
        <w:fldChar w:fldCharType="begin" w:fldLock="1"/>
      </w:r>
      <w:r>
        <w:instrText xml:space="preserve"> REF _Ref358372732 \h </w:instrText>
      </w:r>
      <w:r w:rsidR="00B67E72">
        <w:fldChar w:fldCharType="separate"/>
      </w:r>
      <w:r w:rsidR="00C0506B">
        <w:t xml:space="preserve">Figure </w:t>
      </w:r>
      <w:r w:rsidR="00C0506B">
        <w:rPr>
          <w:noProof/>
        </w:rPr>
        <w:t>26</w:t>
      </w:r>
      <w:r w:rsidR="00B67E72">
        <w:fldChar w:fldCharType="end"/>
      </w:r>
      <w:r>
        <w:t>b).</w:t>
      </w:r>
    </w:p>
    <w:p w:rsidR="00F96411" w:rsidRDefault="00B67E72" w:rsidP="00F96411">
      <w:pPr>
        <w:spacing w:after="120"/>
      </w:pPr>
      <w:r w:rsidRPr="00B67E72">
        <w:rPr>
          <w:noProof/>
        </w:rPr>
        <w:pict>
          <v:shape id="Text Box 27" o:spid="_x0000_s1053" type="#_x0000_t202" style="position:absolute;margin-left:201pt;margin-top:133.7pt;width:36pt;height:27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wntwIAAMM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" filled="f" stroked="f">
            <v:textbox>
              <w:txbxContent>
                <w:p w:rsidR="00BA6335" w:rsidRPr="00403A21" w:rsidRDefault="00BA6335" w:rsidP="00F96411">
                  <w:pPr>
                    <w:rPr>
                      <w:b/>
                      <w:color w:val="FFFFFF"/>
                    </w:rPr>
                  </w:pPr>
                  <w:r>
                    <w:rPr>
                      <w:b/>
                      <w:color w:val="FFFFFF"/>
                    </w:rPr>
                    <w:t>(b</w:t>
                  </w:r>
                  <w:r w:rsidRPr="00403A21">
                    <w:rPr>
                      <w:b/>
                      <w:color w:val="FFFFFF"/>
                    </w:rPr>
                    <w:t>)</w:t>
                  </w:r>
                </w:p>
              </w:txbxContent>
            </v:textbox>
          </v:shape>
        </w:pict>
      </w:r>
      <w:r w:rsidRPr="00B67E72">
        <w:rPr>
          <w:noProof/>
        </w:rPr>
        <w:pict>
          <v:shape id="Text Box 26" o:spid="_x0000_s1052" type="#_x0000_t202" style="position:absolute;margin-left:-4.5pt;margin-top:132.95pt;width:36pt;height:27pt;z-index:251724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kJutwIAAMM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" filled="f" stroked="f">
            <v:textbox>
              <w:txbxContent>
                <w:p w:rsidR="00BA6335" w:rsidRPr="00403A21" w:rsidRDefault="00BA6335" w:rsidP="00F96411">
                  <w:pPr>
                    <w:rPr>
                      <w:b/>
                      <w:color w:val="FFFFFF"/>
                    </w:rPr>
                  </w:pPr>
                  <w:r w:rsidRPr="00403A21">
                    <w:rPr>
                      <w:b/>
                      <w:color w:val="FFFFFF"/>
                    </w:rPr>
                    <w:t>(a)</w:t>
                  </w:r>
                </w:p>
              </w:txbxContent>
            </v:textbox>
          </v:shape>
        </w:pict>
      </w:r>
      <w:r w:rsidR="00F96411">
        <w:rPr>
          <w:noProof/>
          <w:lang w:val="en-AU" w:eastAsia="en-AU"/>
        </w:rPr>
        <w:drawing>
          <wp:inline distT="0" distB="0" distL="0" distR="0">
            <wp:extent cx="2600325" cy="1952625"/>
            <wp:effectExtent l="0" t="0" r="9525" b="9525"/>
            <wp:docPr id="139" name="Picture 91" descr="DSCN0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SCN0474"/>
                    <pic:cNvPicPr>
                      <a:picLocks noChangeAspect="1" noChangeArrowheads="1"/>
                    </pic:cNvPicPr>
                  </pic:nvPicPr>
                  <pic:blipFill>
                    <a:blip r:embed="rId6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rsidR="00F96411">
        <w:t xml:space="preserve"> </w:t>
      </w:r>
      <w:r w:rsidR="00F96411">
        <w:rPr>
          <w:noProof/>
          <w:lang w:val="en-AU" w:eastAsia="en-AU"/>
        </w:rPr>
        <w:drawing>
          <wp:inline distT="0" distB="0" distL="0" distR="0">
            <wp:extent cx="2590800" cy="1943100"/>
            <wp:effectExtent l="0" t="0" r="0" b="0"/>
            <wp:docPr id="140" name="Picture 90" descr="Eulo%20Bourke%20Springs,%20Oct-Nov2012%2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Eulo%20Bourke%20Springs,%20Oct-Nov2012%20270"/>
                    <pic:cNvPicPr>
                      <a:picLocks noChangeAspect="1" noChangeArrowheads="1"/>
                    </pic:cNvPicPr>
                  </pic:nvPicPr>
                  <pic:blipFill>
                    <a:blip r:embed="rId6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F96411" w:rsidRDefault="00F96411" w:rsidP="00F96411">
      <w:pPr>
        <w:pStyle w:val="BRcaption"/>
      </w:pPr>
      <w:bookmarkStart w:id="559" w:name="_Ref358372709"/>
      <w:r>
        <w:t xml:space="preserve">Figure </w:t>
      </w:r>
      <w:r w:rsidR="00B67E72">
        <w:fldChar w:fldCharType="begin"/>
      </w:r>
      <w:r>
        <w:instrText xml:space="preserve"> SEQ Figure \* ARABIC </w:instrText>
      </w:r>
      <w:r w:rsidR="00B67E72">
        <w:fldChar w:fldCharType="separate"/>
      </w:r>
      <w:r w:rsidR="000F55FD">
        <w:rPr>
          <w:noProof/>
        </w:rPr>
        <w:t>25</w:t>
      </w:r>
      <w:r w:rsidR="00B67E72">
        <w:rPr>
          <w:noProof/>
        </w:rPr>
        <w:fldChar w:fldCharType="end"/>
      </w:r>
      <w:bookmarkEnd w:id="559"/>
      <w:r>
        <w:t xml:space="preserve"> (a) One of two timbered dry wells, marking the site of an inactive spring at Bush Springs, Wombula, and (b) Pitherty Well, 400 metres south of an active mud spring, has been dry for at least 50 years, but once had a huge flow rate.</w:t>
      </w:r>
    </w:p>
    <w:p w:rsidR="00C94B6F" w:rsidRDefault="00C94B6F" w:rsidP="00F96411">
      <w:pPr>
        <w:pStyle w:val="BRcaption"/>
      </w:pPr>
    </w:p>
    <w:p w:rsidR="00C94B6F" w:rsidRDefault="00C94B6F" w:rsidP="00F96411">
      <w:pPr>
        <w:pStyle w:val="BRcaption"/>
      </w:pPr>
    </w:p>
    <w:p w:rsidR="00F96411" w:rsidRDefault="00B67E72" w:rsidP="00F96411">
      <w:pPr>
        <w:spacing w:after="120"/>
      </w:pPr>
      <w:r w:rsidRPr="00B67E72">
        <w:rPr>
          <w:noProof/>
        </w:rPr>
        <w:pict>
          <v:shape id="Text Box 25" o:spid="_x0000_s1051" type="#_x0000_t202" style="position:absolute;margin-left:198pt;margin-top:132.5pt;width:36pt;height:27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j+tgIAAMM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" filled="f" stroked="f">
            <v:textbox>
              <w:txbxContent>
                <w:p w:rsidR="00BA6335" w:rsidRPr="000B4B27" w:rsidRDefault="00BA6335" w:rsidP="00F96411">
                  <w:pPr>
                    <w:rPr>
                      <w:b/>
                    </w:rPr>
                  </w:pPr>
                  <w:r w:rsidRPr="000B4B27">
                    <w:rPr>
                      <w:b/>
                    </w:rPr>
                    <w:t>(b)</w:t>
                  </w:r>
                </w:p>
              </w:txbxContent>
            </v:textbox>
          </v:shape>
        </w:pict>
      </w:r>
      <w:r w:rsidRPr="00B67E72">
        <w:rPr>
          <w:noProof/>
        </w:rPr>
        <w:pict>
          <v:shape id="Text Box 24" o:spid="_x0000_s1050" type="#_x0000_t202" style="position:absolute;margin-left:-6pt;margin-top:133.25pt;width:36pt;height:27pt;z-index:251722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" filled="f" stroked="f">
            <v:textbox>
              <w:txbxContent>
                <w:p w:rsidR="00BA6335" w:rsidRPr="00403A21" w:rsidRDefault="00BA6335" w:rsidP="00F96411">
                  <w:pPr>
                    <w:rPr>
                      <w:b/>
                      <w:color w:val="FFFFFF"/>
                    </w:rPr>
                  </w:pPr>
                  <w:r w:rsidRPr="00403A21">
                    <w:rPr>
                      <w:b/>
                      <w:color w:val="FFFFFF"/>
                    </w:rPr>
                    <w:t>(a)</w:t>
                  </w:r>
                </w:p>
              </w:txbxContent>
            </v:textbox>
          </v:shape>
        </w:pict>
      </w:r>
      <w:r w:rsidR="00F96411">
        <w:rPr>
          <w:noProof/>
          <w:lang w:val="en-AU" w:eastAsia="en-AU"/>
        </w:rPr>
        <w:drawing>
          <wp:inline distT="0" distB="0" distL="0" distR="0">
            <wp:extent cx="2562225" cy="1943100"/>
            <wp:effectExtent l="0" t="0" r="9525" b="0"/>
            <wp:docPr id="141" name="Picture 89" descr="Eulo%20Bourke%20Springs,%20Oct-Nov2012%2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Eulo%20Bourke%20Springs,%20Oct-Nov2012%20044"/>
                    <pic:cNvPicPr>
                      <a:picLocks noChangeAspect="1" noChangeArrowheads="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225" cy="1943100"/>
                    </a:xfrm>
                    <a:prstGeom prst="rect">
                      <a:avLst/>
                    </a:prstGeom>
                    <a:noFill/>
                    <a:ln>
                      <a:noFill/>
                    </a:ln>
                  </pic:spPr>
                </pic:pic>
              </a:graphicData>
            </a:graphic>
          </wp:inline>
        </w:drawing>
      </w:r>
      <w:r w:rsidR="00F96411">
        <w:t xml:space="preserve"> </w:t>
      </w:r>
      <w:r w:rsidR="00F96411">
        <w:rPr>
          <w:i/>
          <w:noProof/>
          <w:lang w:val="en-AU" w:eastAsia="en-AU"/>
        </w:rPr>
        <w:drawing>
          <wp:inline distT="0" distB="0" distL="0" distR="0">
            <wp:extent cx="2600325" cy="1952625"/>
            <wp:effectExtent l="0" t="0" r="9525" b="9525"/>
            <wp:docPr id="142" name="Picture 88" descr="DSCN0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N0406"/>
                    <pic:cNvPicPr>
                      <a:picLocks noChangeAspect="1" noChangeArrowheads="1"/>
                    </pic:cNvPicPr>
                  </pic:nvPicPr>
                  <pic:blipFill>
                    <a:blip r:embed="rId6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F96411" w:rsidRPr="000B4B27" w:rsidRDefault="00F96411" w:rsidP="00F96411">
      <w:pPr>
        <w:pStyle w:val="BRcaption"/>
      </w:pPr>
      <w:bookmarkStart w:id="560" w:name="_Ref358372732"/>
      <w:r>
        <w:t xml:space="preserve">Figure </w:t>
      </w:r>
      <w:r w:rsidR="00B67E72">
        <w:fldChar w:fldCharType="begin"/>
      </w:r>
      <w:r>
        <w:instrText xml:space="preserve"> SEQ Figure \* ARABIC </w:instrText>
      </w:r>
      <w:r w:rsidR="00B67E72">
        <w:fldChar w:fldCharType="separate"/>
      </w:r>
      <w:r w:rsidR="000F55FD">
        <w:rPr>
          <w:noProof/>
        </w:rPr>
        <w:t>26</w:t>
      </w:r>
      <w:r w:rsidR="00B67E72">
        <w:rPr>
          <w:noProof/>
        </w:rPr>
        <w:fldChar w:fldCharType="end"/>
      </w:r>
      <w:bookmarkEnd w:id="560"/>
      <w:r>
        <w:t xml:space="preserve"> (a) Beefwood yards near Minyeburra springs </w:t>
      </w:r>
      <w:r w:rsidRPr="0093750E">
        <w:t>and hand</w:t>
      </w:r>
      <w:r>
        <w:t xml:space="preserve"> </w:t>
      </w:r>
      <w:r w:rsidRPr="0093750E">
        <w:t>bore, Tark</w:t>
      </w:r>
      <w:r>
        <w:t>o, and (b) half-buried low sheep netting fence in vicinity of spring marked on a four-mile map, Karto.</w:t>
      </w:r>
    </w:p>
    <w:p w:rsidR="00F96411" w:rsidRPr="00ED663A" w:rsidRDefault="00F96411" w:rsidP="00F96411">
      <w:pPr>
        <w:pStyle w:val="BRNormal11pt0"/>
      </w:pPr>
      <w:r>
        <w:t>Today, many active springs continue to be used for stock water. Recent years have seen the establishment of some ‘groundwater tourism’, including the Eulo mud baths, suitably paired with a date winery, and a tourist drive and interpretative signage at the Springvale Mound Springs Nature Refuge. The name Picnic Sandhill Mud Spring hints at some private recreational use and enjoyment of springs by landholders and visitors. Numerous spring groups now fall under nature refuges and national parks, in recognition of their outstanding biological values.</w:t>
      </w:r>
    </w:p>
    <w:p w:rsidR="00F96411" w:rsidRPr="00ED663A" w:rsidRDefault="00F96411" w:rsidP="00F96411">
      <w:pPr>
        <w:pStyle w:val="Heading2"/>
      </w:pPr>
      <w:bookmarkStart w:id="561" w:name="_Toc380228969"/>
      <w:bookmarkStart w:id="562" w:name="_Toc386640367"/>
      <w:bookmarkStart w:id="563" w:name="_Toc391642441"/>
      <w:bookmarkStart w:id="564" w:name="_Toc398544333"/>
      <w:r>
        <w:t>Biological v</w:t>
      </w:r>
      <w:r w:rsidRPr="00ED663A">
        <w:t>alues</w:t>
      </w:r>
      <w:bookmarkEnd w:id="561"/>
      <w:bookmarkEnd w:id="562"/>
      <w:bookmarkEnd w:id="563"/>
      <w:bookmarkEnd w:id="564"/>
    </w:p>
    <w:p w:rsidR="00F96411" w:rsidRDefault="00F96411" w:rsidP="00F96411">
      <w:pPr>
        <w:pStyle w:val="BRNormal11pt0"/>
      </w:pPr>
      <w:r w:rsidRPr="00B46427">
        <w:t>T</w:t>
      </w:r>
      <w:r>
        <w:t xml:space="preserve">he Eulo supergroup </w:t>
      </w:r>
      <w:r w:rsidRPr="00B46427">
        <w:t>i</w:t>
      </w:r>
      <w:r>
        <w:t>s probably the most biologically significant</w:t>
      </w:r>
      <w:r w:rsidRPr="00B46427">
        <w:t xml:space="preserve"> of the four </w:t>
      </w:r>
      <w:r>
        <w:t>spring groups</w:t>
      </w:r>
      <w:r w:rsidRPr="00B46427">
        <w:t xml:space="preserve"> considered for this project</w:t>
      </w:r>
      <w:r>
        <w:t>, despite the substantial losses with aquifer drawdown and the fact that only nine spring groups still support endemic species</w:t>
      </w:r>
      <w:r w:rsidRPr="00B46427">
        <w:t>.</w:t>
      </w:r>
      <w:r>
        <w:t xml:space="preserve"> </w:t>
      </w:r>
      <w:r w:rsidRPr="00B46427">
        <w:t>Spring endemics include six plants, three crustaceans and seven molluscs, many with very r</w:t>
      </w:r>
      <w:r>
        <w:t xml:space="preserve">estricted distributions (Table 5). In particular, </w:t>
      </w:r>
      <w:r w:rsidRPr="00B46427">
        <w:t>seven molluscs are en</w:t>
      </w:r>
      <w:r>
        <w:t>demic to single spring groups</w:t>
      </w:r>
      <w:r w:rsidRPr="00B46427">
        <w:t xml:space="preserve"> (four to Yowah Creek</w:t>
      </w:r>
      <w:r>
        <w:t>,</w:t>
      </w:r>
      <w:r w:rsidRPr="00B46427">
        <w:t xml:space="preserve"> and one each to Granite, Tunga and Paroo River springs). Two crustaceans, </w:t>
      </w:r>
      <w:r w:rsidRPr="00ED3E2B">
        <w:rPr>
          <w:i/>
        </w:rPr>
        <w:t>Ponderella ecomanufactia</w:t>
      </w:r>
      <w:r w:rsidRPr="00B46427">
        <w:t xml:space="preserve"> and </w:t>
      </w:r>
      <w:r w:rsidRPr="00ED3E2B">
        <w:rPr>
          <w:i/>
        </w:rPr>
        <w:t>P. bundoona</w:t>
      </w:r>
      <w:r w:rsidRPr="00B46427">
        <w:t xml:space="preserve"> are known only from the Paroo River and Yowah Creek springs, while the latter complex contains the only known populations of an undescribed crustacean (</w:t>
      </w:r>
      <w:r w:rsidRPr="00ED3E2B">
        <w:rPr>
          <w:i/>
        </w:rPr>
        <w:t xml:space="preserve">Austrochiltonia </w:t>
      </w:r>
      <w:r w:rsidRPr="00B46427">
        <w:t>sp. AMS P68160), spider (</w:t>
      </w:r>
      <w:r w:rsidRPr="00ED3E2B">
        <w:rPr>
          <w:i/>
        </w:rPr>
        <w:t>Mamersella</w:t>
      </w:r>
      <w:r w:rsidRPr="00B46427">
        <w:t xml:space="preserve"> sp.</w:t>
      </w:r>
      <w:r>
        <w:t xml:space="preserve"> </w:t>
      </w:r>
      <w:r w:rsidRPr="00B46427">
        <w:t>AMSKS85341) and flatworm (</w:t>
      </w:r>
      <w:r w:rsidRPr="00ED3E2B">
        <w:rPr>
          <w:i/>
        </w:rPr>
        <w:t>Weissius capaciductus</w:t>
      </w:r>
      <w:r w:rsidRPr="00B46427">
        <w:t xml:space="preserve">). </w:t>
      </w:r>
      <w:r w:rsidRPr="00ED3E2B">
        <w:rPr>
          <w:i/>
        </w:rPr>
        <w:t xml:space="preserve">Eragrostis </w:t>
      </w:r>
      <w:r>
        <w:rPr>
          <w:i/>
        </w:rPr>
        <w:t>fenshamii</w:t>
      </w:r>
      <w:r w:rsidRPr="00B46427">
        <w:t xml:space="preserve"> is known from f</w:t>
      </w:r>
      <w:r>
        <w:t>our Eulo spring groups</w:t>
      </w:r>
      <w:r w:rsidRPr="00B46427">
        <w:t xml:space="preserve">, </w:t>
      </w:r>
      <w:r w:rsidRPr="00ED3E2B">
        <w:rPr>
          <w:i/>
        </w:rPr>
        <w:t>Hydrocotyle dipleura</w:t>
      </w:r>
      <w:r>
        <w:t xml:space="preserve"> from five,</w:t>
      </w:r>
      <w:r w:rsidRPr="00B46427">
        <w:t xml:space="preserve"> </w:t>
      </w:r>
      <w:r w:rsidRPr="00ED3E2B">
        <w:rPr>
          <w:i/>
        </w:rPr>
        <w:t xml:space="preserve">Sporobolus pamelae </w:t>
      </w:r>
      <w:r w:rsidRPr="00B46427">
        <w:t xml:space="preserve">and </w:t>
      </w:r>
      <w:r w:rsidRPr="00ED3E2B">
        <w:rPr>
          <w:i/>
        </w:rPr>
        <w:t>Eriocaulon carsonii</w:t>
      </w:r>
      <w:r w:rsidRPr="00B46427">
        <w:t xml:space="preserve"> from two each</w:t>
      </w:r>
      <w:r>
        <w:t>,</w:t>
      </w:r>
      <w:r w:rsidRPr="00B46427">
        <w:t xml:space="preserve"> and </w:t>
      </w:r>
      <w:r w:rsidRPr="00ED3E2B">
        <w:rPr>
          <w:i/>
        </w:rPr>
        <w:t>Isotoma</w:t>
      </w:r>
      <w:r w:rsidRPr="00B46427">
        <w:t xml:space="preserve"> sp. (Myross RJ Fensham 3883) from Yowah Creek only. </w:t>
      </w:r>
      <w:r w:rsidRPr="00ED3E2B">
        <w:rPr>
          <w:i/>
        </w:rPr>
        <w:t>Myriophyllum artesium</w:t>
      </w:r>
      <w:r w:rsidRPr="00B46427">
        <w:t xml:space="preserve"> </w:t>
      </w:r>
      <w:r>
        <w:t>occurs at seven spring groups</w:t>
      </w:r>
      <w:r w:rsidRPr="00B46427">
        <w:t xml:space="preserve"> and is also known from bore</w:t>
      </w:r>
      <w:r>
        <w:t xml:space="preserve"> </w:t>
      </w:r>
      <w:r w:rsidRPr="00B46427">
        <w:t>drains in the area.</w:t>
      </w:r>
    </w:p>
    <w:p w:rsidR="00F96411" w:rsidRDefault="00F96411" w:rsidP="00F96411">
      <w:pPr>
        <w:pStyle w:val="BRNormal11pt0"/>
      </w:pPr>
      <w:r>
        <w:t>None of the previously unsurveyed springs</w:t>
      </w:r>
      <w:r w:rsidRPr="0097356D">
        <w:t xml:space="preserve"> surveyed </w:t>
      </w:r>
      <w:r>
        <w:t xml:space="preserve">in 2012 </w:t>
      </w:r>
      <w:r w:rsidRPr="0097356D">
        <w:t>contai</w:t>
      </w:r>
      <w:r>
        <w:t>ned spring endemic species; however, an</w:t>
      </w:r>
      <w:r w:rsidRPr="0097356D">
        <w:t xml:space="preserve"> a</w:t>
      </w:r>
      <w:r>
        <w:t>dditional population</w:t>
      </w:r>
      <w:r w:rsidRPr="0097356D">
        <w:t xml:space="preserve"> of the </w:t>
      </w:r>
      <w:r>
        <w:t>v</w:t>
      </w:r>
      <w:r w:rsidRPr="0097356D">
        <w:t xml:space="preserve">ulnerable </w:t>
      </w:r>
      <w:r w:rsidRPr="0097356D">
        <w:rPr>
          <w:i/>
        </w:rPr>
        <w:t>Hydrocotyle dipleura</w:t>
      </w:r>
      <w:r>
        <w:t xml:space="preserve"> was</w:t>
      </w:r>
      <w:r w:rsidRPr="0097356D">
        <w:t xml:space="preserve"> found</w:t>
      </w:r>
      <w:r>
        <w:t xml:space="preserve"> at Little Granite Springs</w:t>
      </w:r>
      <w:r w:rsidRPr="0097356D">
        <w:t xml:space="preserve">. </w:t>
      </w:r>
      <w:r>
        <w:t>This species is known only from eight spring complexes in the Eulo and Barcaldine supergroups. The Granite Springs group were very heavily grazed in the 1999 and 2004; however, their wetlands had recovered with reduced grazing pressure in 2012 (</w:t>
      </w:r>
      <w:r w:rsidR="00B67E72">
        <w:fldChar w:fldCharType="begin" w:fldLock="1"/>
      </w:r>
      <w:r>
        <w:instrText xml:space="preserve"> REF _Ref358372832 \h </w:instrText>
      </w:r>
      <w:r w:rsidR="00B67E72">
        <w:fldChar w:fldCharType="separate"/>
      </w:r>
      <w:r w:rsidR="00C0506B">
        <w:t xml:space="preserve">Figure </w:t>
      </w:r>
      <w:r w:rsidR="00C0506B">
        <w:rPr>
          <w:noProof/>
        </w:rPr>
        <w:t>27</w:t>
      </w:r>
      <w:r w:rsidR="00B67E72">
        <w:fldChar w:fldCharType="end"/>
      </w:r>
      <w:r>
        <w:t>). The species assemblages of other spring wetlands have generally remained constant between 1999–2000 and 2012</w:t>
      </w:r>
      <w:r w:rsidRPr="000877EC">
        <w:t>. However, Tunga Spring was very heavily grazed in 2012, and there was no sign of</w:t>
      </w:r>
      <w:r>
        <w:t xml:space="preserve"> its endemic snail</w:t>
      </w:r>
      <w:r w:rsidRPr="000877EC">
        <w:t xml:space="preserve"> </w:t>
      </w:r>
      <w:r w:rsidRPr="000877EC">
        <w:rPr>
          <w:i/>
          <w:iCs/>
        </w:rPr>
        <w:t>Jardinella</w:t>
      </w:r>
      <w:r w:rsidRPr="000877EC">
        <w:t xml:space="preserve"> sp. AMS C.156780</w:t>
      </w:r>
      <w:r>
        <w:t xml:space="preserve"> or the tiny annual forb </w:t>
      </w:r>
      <w:r w:rsidRPr="000877EC">
        <w:rPr>
          <w:i/>
        </w:rPr>
        <w:t>Triglochin nana</w:t>
      </w:r>
      <w:r>
        <w:t xml:space="preserve"> (</w:t>
      </w:r>
      <w:r w:rsidR="00B67E72">
        <w:fldChar w:fldCharType="begin" w:fldLock="1"/>
      </w:r>
      <w:r>
        <w:instrText xml:space="preserve"> REF _Ref358372843 \h </w:instrText>
      </w:r>
      <w:r w:rsidR="00B67E72">
        <w:fldChar w:fldCharType="separate"/>
      </w:r>
      <w:r w:rsidR="00C0506B">
        <w:t xml:space="preserve">Figure </w:t>
      </w:r>
      <w:r w:rsidR="00C0506B">
        <w:rPr>
          <w:noProof/>
        </w:rPr>
        <w:t>28</w:t>
      </w:r>
      <w:r w:rsidR="00B67E72">
        <w:fldChar w:fldCharType="end"/>
      </w:r>
      <w:r>
        <w:t>)</w:t>
      </w:r>
      <w:r w:rsidRPr="000877EC">
        <w:t>.</w:t>
      </w:r>
      <w:r>
        <w:t xml:space="preserve"> Massey Spring and the recently fenced Fish Springs show that spring wetlands can recover rapidly once grazing pressure is relieved. However, this does not mean that some species have not been lost, as discussed later in this section.</w:t>
      </w:r>
    </w:p>
    <w:p w:rsidR="00F96411" w:rsidRDefault="00F96411" w:rsidP="00F96411">
      <w:pPr>
        <w:keepNext/>
        <w:spacing w:after="120"/>
        <w:jc w:val="both"/>
        <w:rPr>
          <w:b/>
        </w:rPr>
      </w:pPr>
      <w:r>
        <w:rPr>
          <w:noProof/>
          <w:lang w:val="en-AU" w:eastAsia="en-AU"/>
        </w:rPr>
        <w:drawing>
          <wp:inline distT="0" distB="0" distL="0" distR="0">
            <wp:extent cx="1962150" cy="2181225"/>
            <wp:effectExtent l="0" t="0" r="0" b="9525"/>
            <wp:docPr id="143" name="Picture 87" descr="massey_20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ssey_2000a"/>
                    <pic:cNvPicPr>
                      <a:picLocks noChangeAspect="1" noChangeArrowheads="1"/>
                    </pic:cNvPicPr>
                  </pic:nvPicPr>
                  <pic:blipFill>
                    <a:blip r:embed="rId6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2150" cy="2181225"/>
                    </a:xfrm>
                    <a:prstGeom prst="rect">
                      <a:avLst/>
                    </a:prstGeom>
                    <a:noFill/>
                    <a:ln>
                      <a:noFill/>
                    </a:ln>
                  </pic:spPr>
                </pic:pic>
              </a:graphicData>
            </a:graphic>
          </wp:inline>
        </w:drawing>
      </w:r>
      <w:r>
        <w:t xml:space="preserve">  </w:t>
      </w:r>
      <w:r w:rsidR="00344942">
        <w:rPr>
          <w:noProof/>
          <w:lang w:val="en-AU" w:eastAsia="en-AU"/>
        </w:rPr>
        <w:drawing>
          <wp:inline distT="0" distB="0" distL="0" distR="0">
            <wp:extent cx="3158169" cy="2189408"/>
            <wp:effectExtent l="19050" t="0" r="4131" b="0"/>
            <wp:docPr id="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5917" cy="2187847"/>
                    </a:xfrm>
                    <a:prstGeom prst="rect">
                      <a:avLst/>
                    </a:prstGeom>
                    <a:noFill/>
                    <a:ln w="9525">
                      <a:noFill/>
                      <a:miter lim="800000"/>
                      <a:headEnd/>
                      <a:tailEnd/>
                    </a:ln>
                  </pic:spPr>
                </pic:pic>
              </a:graphicData>
            </a:graphic>
          </wp:inline>
        </w:drawing>
      </w:r>
    </w:p>
    <w:p w:rsidR="00F96411" w:rsidRDefault="00F96411" w:rsidP="00F96411">
      <w:pPr>
        <w:pStyle w:val="BRcaption"/>
      </w:pPr>
      <w:bookmarkStart w:id="565" w:name="_Ref358372832"/>
      <w:bookmarkStart w:id="566" w:name="_Ref358372821"/>
      <w:r>
        <w:t xml:space="preserve">Figure </w:t>
      </w:r>
      <w:r w:rsidR="00B67E72">
        <w:fldChar w:fldCharType="begin"/>
      </w:r>
      <w:r>
        <w:instrText xml:space="preserve"> SEQ Figure \* ARABIC </w:instrText>
      </w:r>
      <w:r w:rsidR="00B67E72">
        <w:fldChar w:fldCharType="separate"/>
      </w:r>
      <w:r w:rsidR="000F55FD">
        <w:rPr>
          <w:noProof/>
        </w:rPr>
        <w:t>27</w:t>
      </w:r>
      <w:r w:rsidR="00B67E72">
        <w:rPr>
          <w:noProof/>
        </w:rPr>
        <w:fldChar w:fldCharType="end"/>
      </w:r>
      <w:bookmarkEnd w:id="565"/>
      <w:r>
        <w:t xml:space="preserve"> Massey Spring in the Granites Spring group, heavily grazed in 2004 (left), and spring wetland vegetation recovered in 2012 (right).</w:t>
      </w:r>
      <w:bookmarkEnd w:id="566"/>
    </w:p>
    <w:p w:rsidR="00C94B6F" w:rsidRDefault="00C94B6F" w:rsidP="00F96411">
      <w:pPr>
        <w:pStyle w:val="BRcaption"/>
      </w:pPr>
    </w:p>
    <w:p w:rsidR="00F96411" w:rsidRPr="00027A6A" w:rsidRDefault="00F96411" w:rsidP="00F96411">
      <w:pPr>
        <w:spacing w:after="120"/>
      </w:pPr>
      <w:r>
        <w:rPr>
          <w:noProof/>
          <w:lang w:val="en-AU" w:eastAsia="en-AU"/>
        </w:rPr>
        <w:drawing>
          <wp:inline distT="0" distB="0" distL="0" distR="0">
            <wp:extent cx="2619375" cy="1847850"/>
            <wp:effectExtent l="0" t="0" r="9525" b="0"/>
            <wp:docPr id="209" name="Picture 85" descr="BRS_38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RS_381_6"/>
                    <pic:cNvPicPr>
                      <a:picLocks noChangeAspect="1" noChangeArrowheads="1"/>
                    </pic:cNvPicPr>
                  </pic:nvPicPr>
                  <pic:blipFill>
                    <a:blip r:embed="rId6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9375" cy="1847850"/>
                    </a:xfrm>
                    <a:prstGeom prst="rect">
                      <a:avLst/>
                    </a:prstGeom>
                    <a:noFill/>
                    <a:ln>
                      <a:noFill/>
                    </a:ln>
                  </pic:spPr>
                </pic:pic>
              </a:graphicData>
            </a:graphic>
          </wp:inline>
        </w:drawing>
      </w:r>
      <w:r>
        <w:t xml:space="preserve"> </w:t>
      </w:r>
      <w:r>
        <w:rPr>
          <w:noProof/>
          <w:lang w:val="en-AU" w:eastAsia="en-AU"/>
        </w:rPr>
        <w:drawing>
          <wp:inline distT="0" distB="0" distL="0" distR="0">
            <wp:extent cx="2447925" cy="1857375"/>
            <wp:effectExtent l="0" t="0" r="9525" b="9525"/>
            <wp:docPr id="210" name="Picture 84" descr="Eulo%20Bourke%20Springs,%20Oct-Nov2012%2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Eulo%20Bourke%20Springs,%20Oct-Nov2012%20072"/>
                    <pic:cNvPicPr>
                      <a:picLocks noChangeAspect="1" noChangeArrowheads="1"/>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7925" cy="1857375"/>
                    </a:xfrm>
                    <a:prstGeom prst="rect">
                      <a:avLst/>
                    </a:prstGeom>
                    <a:noFill/>
                    <a:ln>
                      <a:noFill/>
                    </a:ln>
                  </pic:spPr>
                </pic:pic>
              </a:graphicData>
            </a:graphic>
          </wp:inline>
        </w:drawing>
      </w:r>
      <w:r>
        <w:t xml:space="preserve"> </w:t>
      </w:r>
    </w:p>
    <w:p w:rsidR="00F96411" w:rsidRDefault="00F96411" w:rsidP="00F96411">
      <w:pPr>
        <w:pStyle w:val="BRcaption"/>
      </w:pPr>
      <w:bookmarkStart w:id="567" w:name="_Ref358372843"/>
      <w:r>
        <w:t xml:space="preserve">Figure </w:t>
      </w:r>
      <w:r w:rsidR="00B67E72">
        <w:fldChar w:fldCharType="begin"/>
      </w:r>
      <w:r>
        <w:instrText xml:space="preserve"> SEQ Figure \* ARABIC </w:instrText>
      </w:r>
      <w:r w:rsidR="00B67E72">
        <w:fldChar w:fldCharType="separate"/>
      </w:r>
      <w:r w:rsidR="000F55FD">
        <w:rPr>
          <w:noProof/>
        </w:rPr>
        <w:t>28</w:t>
      </w:r>
      <w:r w:rsidR="00B67E72">
        <w:rPr>
          <w:noProof/>
        </w:rPr>
        <w:fldChar w:fldCharType="end"/>
      </w:r>
      <w:bookmarkEnd w:id="567"/>
      <w:r>
        <w:t xml:space="preserve"> Tunga Spring in August 2000 with dense wetland vegetation (left), and spring wetland much diminished by goats in October 2012 (right).</w:t>
      </w:r>
    </w:p>
    <w:p w:rsidR="00F96411" w:rsidRDefault="00F96411" w:rsidP="00F96411">
      <w:pPr>
        <w:pStyle w:val="BRNormal11pt0"/>
      </w:pPr>
      <w:r w:rsidRPr="00B46427">
        <w:t xml:space="preserve">Yowah Creek </w:t>
      </w:r>
      <w:r>
        <w:t>is the biological jewel of the Eulo</w:t>
      </w:r>
      <w:r w:rsidRPr="00B46427">
        <w:t xml:space="preserve"> sup</w:t>
      </w:r>
      <w:r>
        <w:t xml:space="preserve">ergroup with 15 spring endemics, including 4 molluscs and 1 crustacean known only from this group, and numerous disjunct (Table 6). It is third only to the Pelican Creek complex north of Aramac and Dalhousie in South Australia in its concentration of endemics. There are five springs, most containing multiple vents, in a narrow band running south-west across the Yowah Creek channels. Site 223 has the largest wetland area, and supports all endemic and disjunct species recorded, including the only population of </w:t>
      </w:r>
      <w:r>
        <w:rPr>
          <w:i/>
        </w:rPr>
        <w:t xml:space="preserve">Isotoma </w:t>
      </w:r>
      <w:r>
        <w:t xml:space="preserve">sp. (Myross </w:t>
      </w:r>
      <w:r w:rsidRPr="00B46427">
        <w:t>RJ Fensham 3883</w:t>
      </w:r>
      <w:r>
        <w:t>) in the Eulo supergroup (</w:t>
      </w:r>
      <w:r w:rsidR="00B67E72">
        <w:fldChar w:fldCharType="begin" w:fldLock="1"/>
      </w:r>
      <w:r>
        <w:instrText xml:space="preserve"> REF _Ref358372959 \h </w:instrText>
      </w:r>
      <w:r w:rsidR="00B67E72">
        <w:fldChar w:fldCharType="separate"/>
      </w:r>
      <w:r w:rsidR="00C0506B">
        <w:t xml:space="preserve">Figure </w:t>
      </w:r>
      <w:r w:rsidR="00C0506B">
        <w:rPr>
          <w:noProof/>
        </w:rPr>
        <w:t>29</w:t>
      </w:r>
      <w:r w:rsidR="00B67E72">
        <w:fldChar w:fldCharType="end"/>
      </w:r>
      <w:r>
        <w:t>). This species is known only from eight springs in the Pelican Creek complex and this spring, where it is patchily abundant with the total population numbering more than 500 plants.</w:t>
      </w:r>
    </w:p>
    <w:p w:rsidR="00F96411" w:rsidRPr="004522AF" w:rsidRDefault="00F96411" w:rsidP="00F96411">
      <w:pPr>
        <w:pStyle w:val="BRcaption"/>
        <w:keepNext/>
      </w:pPr>
      <w:r>
        <w:t xml:space="preserve">Table </w:t>
      </w:r>
      <w:r w:rsidR="00B67E72">
        <w:fldChar w:fldCharType="begin"/>
      </w:r>
      <w:r>
        <w:instrText xml:space="preserve"> SEQ Table \* ARABIC </w:instrText>
      </w:r>
      <w:r w:rsidR="00B67E72">
        <w:fldChar w:fldCharType="separate"/>
      </w:r>
      <w:r w:rsidR="000F55FD">
        <w:rPr>
          <w:noProof/>
        </w:rPr>
        <w:t>6</w:t>
      </w:r>
      <w:r w:rsidR="00B67E72">
        <w:rPr>
          <w:noProof/>
        </w:rPr>
        <w:fldChar w:fldCharType="end"/>
      </w:r>
      <w:r>
        <w:t xml:space="preserve"> </w:t>
      </w:r>
      <w:proofErr w:type="gramStart"/>
      <w:r w:rsidRPr="004522AF">
        <w:t>Spring</w:t>
      </w:r>
      <w:proofErr w:type="gramEnd"/>
      <w:r w:rsidRPr="004522AF">
        <w:t xml:space="preserve"> groups containing endemic species and/or disjunct populations in the Eulo supergoup</w:t>
      </w:r>
      <w:r>
        <w:t>.</w:t>
      </w:r>
    </w:p>
    <w:tbl>
      <w:tblPr>
        <w:tblStyle w:val="TableGrid"/>
        <w:tblW w:w="9206" w:type="dxa"/>
        <w:tblLook w:val="00A0"/>
      </w:tblPr>
      <w:tblGrid>
        <w:gridCol w:w="1399"/>
        <w:gridCol w:w="2111"/>
        <w:gridCol w:w="3402"/>
        <w:gridCol w:w="2294"/>
      </w:tblGrid>
      <w:tr w:rsidR="00F96411" w:rsidRPr="000050DA" w:rsidTr="00FF6885">
        <w:trPr>
          <w:trHeight w:hRule="exact" w:val="838"/>
          <w:tblHeader/>
        </w:trPr>
        <w:tc>
          <w:tcPr>
            <w:tcW w:w="1399" w:type="dxa"/>
            <w:shd w:val="clear" w:color="auto" w:fill="C6D9F1" w:themeFill="text2" w:themeFillTint="33"/>
          </w:tcPr>
          <w:p w:rsidR="00F96411" w:rsidRPr="000050DA" w:rsidRDefault="00F96411" w:rsidP="00F96411">
            <w:pPr>
              <w:pStyle w:val="Tableheading"/>
              <w:keepNext/>
            </w:pPr>
            <w:r w:rsidRPr="000050DA">
              <w:t>Spring group</w:t>
            </w:r>
          </w:p>
        </w:tc>
        <w:tc>
          <w:tcPr>
            <w:tcW w:w="2111" w:type="dxa"/>
            <w:shd w:val="clear" w:color="auto" w:fill="C6D9F1" w:themeFill="text2" w:themeFillTint="33"/>
          </w:tcPr>
          <w:p w:rsidR="00F96411" w:rsidRPr="000050DA" w:rsidRDefault="00F96411" w:rsidP="00F96411">
            <w:pPr>
              <w:pStyle w:val="Tableheading"/>
              <w:keepNext/>
            </w:pPr>
            <w:r w:rsidRPr="000050DA">
              <w:t>Endemic species only known from spring complex</w:t>
            </w:r>
          </w:p>
        </w:tc>
        <w:tc>
          <w:tcPr>
            <w:tcW w:w="3402" w:type="dxa"/>
            <w:shd w:val="clear" w:color="auto" w:fill="C6D9F1" w:themeFill="text2" w:themeFillTint="33"/>
          </w:tcPr>
          <w:p w:rsidR="00F96411" w:rsidRPr="000050DA" w:rsidRDefault="00F96411" w:rsidP="00F96411">
            <w:pPr>
              <w:pStyle w:val="Tableheading"/>
              <w:keepNext/>
            </w:pPr>
            <w:r w:rsidRPr="000050DA">
              <w:t xml:space="preserve">Species endemic to </w:t>
            </w:r>
            <w:r>
              <w:t>GAB</w:t>
            </w:r>
            <w:r w:rsidRPr="000050DA">
              <w:t xml:space="preserve"> spring wetlands</w:t>
            </w:r>
          </w:p>
        </w:tc>
        <w:tc>
          <w:tcPr>
            <w:tcW w:w="2294" w:type="dxa"/>
            <w:shd w:val="clear" w:color="auto" w:fill="C6D9F1" w:themeFill="text2" w:themeFillTint="33"/>
          </w:tcPr>
          <w:p w:rsidR="00F96411" w:rsidRPr="000050DA" w:rsidRDefault="00F96411" w:rsidP="00F96411">
            <w:pPr>
              <w:pStyle w:val="Tableheading"/>
              <w:keepNext/>
            </w:pPr>
            <w:r w:rsidRPr="000050DA">
              <w:t>Disjunct populations</w:t>
            </w:r>
          </w:p>
        </w:tc>
      </w:tr>
      <w:tr w:rsidR="00F96411" w:rsidRPr="006D41C9" w:rsidTr="00FF6885">
        <w:trPr>
          <w:trHeight w:val="1739"/>
        </w:trPr>
        <w:tc>
          <w:tcPr>
            <w:tcW w:w="1399" w:type="dxa"/>
          </w:tcPr>
          <w:p w:rsidR="00F96411" w:rsidRPr="000050DA" w:rsidRDefault="00F96411" w:rsidP="00F96411">
            <w:pPr>
              <w:pStyle w:val="Tabletext"/>
            </w:pPr>
            <w:r w:rsidRPr="000050DA">
              <w:t>Yowah Creek</w:t>
            </w:r>
          </w:p>
        </w:tc>
        <w:tc>
          <w:tcPr>
            <w:tcW w:w="2111" w:type="dxa"/>
          </w:tcPr>
          <w:p w:rsidR="00F96411" w:rsidRPr="000050DA" w:rsidRDefault="00F96411" w:rsidP="00F96411">
            <w:pPr>
              <w:pStyle w:val="Tabletext"/>
            </w:pPr>
            <w:r w:rsidRPr="000050DA">
              <w:t xml:space="preserve">Crustacea: </w:t>
            </w:r>
            <w:r w:rsidRPr="000050DA">
              <w:rPr>
                <w:i/>
                <w:iCs/>
              </w:rPr>
              <w:t>Austrochiltonia</w:t>
            </w:r>
            <w:r w:rsidRPr="000050DA">
              <w:t xml:space="preserve"> sp. AMS P68160; </w:t>
            </w:r>
          </w:p>
          <w:p w:rsidR="00F96411" w:rsidRPr="000050DA" w:rsidRDefault="00F96411" w:rsidP="00F96411">
            <w:pPr>
              <w:pStyle w:val="Tabletext"/>
            </w:pPr>
            <w:r w:rsidRPr="000050DA">
              <w:rPr>
                <w:lang w:val="nl-NL"/>
              </w:rPr>
              <w:t xml:space="preserve">Molluscs: </w:t>
            </w:r>
            <w:r w:rsidRPr="000050DA">
              <w:rPr>
                <w:i/>
                <w:iCs/>
                <w:lang w:val="nl-NL"/>
              </w:rPr>
              <w:t>Jardinella</w:t>
            </w:r>
            <w:r w:rsidRPr="000050DA">
              <w:rPr>
                <w:lang w:val="nl-NL"/>
              </w:rPr>
              <w:t xml:space="preserve"> sp. AMS C.400131, </w:t>
            </w:r>
            <w:r w:rsidRPr="000050DA">
              <w:rPr>
                <w:i/>
                <w:iCs/>
                <w:lang w:val="nl-NL"/>
              </w:rPr>
              <w:t>Jardinella</w:t>
            </w:r>
            <w:r w:rsidRPr="000050DA">
              <w:rPr>
                <w:lang w:val="nl-NL"/>
              </w:rPr>
              <w:t xml:space="preserve"> sp. AMS C.400130, </w:t>
            </w:r>
            <w:r w:rsidRPr="000050DA">
              <w:rPr>
                <w:i/>
                <w:iCs/>
                <w:lang w:val="nl-NL"/>
              </w:rPr>
              <w:t xml:space="preserve">Jardinella </w:t>
            </w:r>
            <w:r w:rsidRPr="000050DA">
              <w:rPr>
                <w:lang w:val="nl-NL"/>
              </w:rPr>
              <w:t xml:space="preserve">sp. AMS C.400133 , </w:t>
            </w:r>
            <w:r w:rsidRPr="000050DA">
              <w:rPr>
                <w:i/>
                <w:iCs/>
                <w:lang w:val="nl-NL"/>
              </w:rPr>
              <w:t>Jardinella</w:t>
            </w:r>
            <w:r w:rsidRPr="000050DA">
              <w:rPr>
                <w:lang w:val="nl-NL"/>
              </w:rPr>
              <w:t xml:space="preserve"> sp. </w:t>
            </w:r>
            <w:r w:rsidRPr="000050DA">
              <w:t xml:space="preserve">AMS C.400132 </w:t>
            </w:r>
          </w:p>
        </w:tc>
        <w:tc>
          <w:tcPr>
            <w:tcW w:w="3402" w:type="dxa"/>
          </w:tcPr>
          <w:p w:rsidR="00F96411" w:rsidRPr="000050DA" w:rsidRDefault="00F96411" w:rsidP="00F96411">
            <w:pPr>
              <w:pStyle w:val="Tabletext"/>
              <w:rPr>
                <w:rFonts w:asciiTheme="majorHAnsi" w:eastAsiaTheme="majorEastAsia" w:hAnsiTheme="majorHAnsi"/>
                <w:i/>
                <w:iCs/>
                <w:color w:val="404040" w:themeColor="text1" w:themeTint="BF"/>
              </w:rPr>
            </w:pPr>
            <w:r w:rsidRPr="00CF1DDC">
              <w:rPr>
                <w:lang w:val="fr-FR"/>
              </w:rPr>
              <w:t xml:space="preserve">Plants: </w:t>
            </w:r>
            <w:r w:rsidRPr="00CF1DDC">
              <w:rPr>
                <w:i/>
                <w:iCs/>
                <w:lang w:val="fr-FR"/>
              </w:rPr>
              <w:t>Eragrostis fenshamiii, Eriocaulon carsonii, Hydrocotyle dipleura</w:t>
            </w:r>
            <w:r w:rsidRPr="00CF1DDC">
              <w:rPr>
                <w:lang w:val="fr-FR"/>
              </w:rPr>
              <w:t xml:space="preserve">, </w:t>
            </w:r>
            <w:r w:rsidRPr="00CF1DDC">
              <w:rPr>
                <w:i/>
                <w:lang w:val="fr-FR"/>
              </w:rPr>
              <w:t>Isotoma</w:t>
            </w:r>
            <w:r w:rsidRPr="00CF1DDC">
              <w:rPr>
                <w:lang w:val="fr-FR"/>
              </w:rPr>
              <w:t xml:space="preserve"> sp. </w:t>
            </w:r>
            <w:r w:rsidRPr="000050DA">
              <w:t xml:space="preserve">(Myross RJ Fensham 3883), </w:t>
            </w:r>
            <w:r w:rsidRPr="000050DA">
              <w:rPr>
                <w:i/>
                <w:iCs/>
              </w:rPr>
              <w:t>Myriophyllum artesium, Sporobolus pamelae</w:t>
            </w:r>
            <w:r w:rsidRPr="000050DA">
              <w:t xml:space="preserve"> </w:t>
            </w:r>
          </w:p>
          <w:p w:rsidR="00F96411" w:rsidRPr="000050DA" w:rsidRDefault="00F96411" w:rsidP="00F96411">
            <w:pPr>
              <w:pStyle w:val="Tabletext"/>
              <w:rPr>
                <w:lang w:val="pt-BR"/>
              </w:rPr>
            </w:pPr>
            <w:r w:rsidRPr="000050DA">
              <w:rPr>
                <w:lang w:val="pt-BR"/>
              </w:rPr>
              <w:t xml:space="preserve">Crustacea: </w:t>
            </w:r>
            <w:r w:rsidRPr="000050DA">
              <w:rPr>
                <w:i/>
                <w:iCs/>
                <w:lang w:val="pt-BR"/>
              </w:rPr>
              <w:t>Ponderella ecomanufactia, Ponderella bundoona</w:t>
            </w:r>
          </w:p>
          <w:p w:rsidR="00F96411" w:rsidRPr="000050DA" w:rsidRDefault="00F96411" w:rsidP="00F96411">
            <w:pPr>
              <w:pStyle w:val="Tabletext"/>
            </w:pPr>
            <w:r w:rsidRPr="000050DA">
              <w:t xml:space="preserve">Other invertebrates: </w:t>
            </w:r>
            <w:r w:rsidRPr="000050DA">
              <w:rPr>
                <w:i/>
                <w:iCs/>
              </w:rPr>
              <w:t>Mamersella</w:t>
            </w:r>
            <w:r>
              <w:t> </w:t>
            </w:r>
            <w:r w:rsidRPr="000050DA">
              <w:t xml:space="preserve">sp. AMS KS85341; </w:t>
            </w:r>
            <w:r w:rsidRPr="000050DA">
              <w:rPr>
                <w:i/>
              </w:rPr>
              <w:t>Weissius capaciductus</w:t>
            </w:r>
          </w:p>
        </w:tc>
        <w:tc>
          <w:tcPr>
            <w:tcW w:w="2294" w:type="dxa"/>
          </w:tcPr>
          <w:p w:rsidR="00F96411" w:rsidRPr="00CF1DDC" w:rsidRDefault="00F96411" w:rsidP="00F96411">
            <w:pPr>
              <w:pStyle w:val="Tabletext"/>
              <w:rPr>
                <w:lang w:val="fr-FR"/>
              </w:rPr>
            </w:pPr>
            <w:r w:rsidRPr="00CF1DDC">
              <w:rPr>
                <w:lang w:val="fr-FR"/>
              </w:rPr>
              <w:t xml:space="preserve">Plants: </w:t>
            </w:r>
            <w:r w:rsidRPr="00CF1DDC">
              <w:rPr>
                <w:i/>
                <w:lang w:val="fr-FR"/>
              </w:rPr>
              <w:t>Cenchrus purpurascens, Phragmites australis, Schoenus falcatus, Spirodela punctata, Utricularia caerulea</w:t>
            </w:r>
          </w:p>
        </w:tc>
      </w:tr>
      <w:tr w:rsidR="00F96411" w:rsidRPr="000050DA" w:rsidTr="00FF6885">
        <w:trPr>
          <w:trHeight w:val="1376"/>
        </w:trPr>
        <w:tc>
          <w:tcPr>
            <w:tcW w:w="1399" w:type="dxa"/>
          </w:tcPr>
          <w:p w:rsidR="00F96411" w:rsidRPr="000050DA" w:rsidRDefault="00F96411" w:rsidP="00F96411">
            <w:pPr>
              <w:pStyle w:val="Tabletext"/>
            </w:pPr>
            <w:r w:rsidRPr="000050DA">
              <w:t xml:space="preserve">Paroo River </w:t>
            </w:r>
          </w:p>
          <w:p w:rsidR="00F96411" w:rsidRPr="000050DA" w:rsidRDefault="00F96411" w:rsidP="00F96411">
            <w:pPr>
              <w:pStyle w:val="Tabletext"/>
            </w:pPr>
          </w:p>
        </w:tc>
        <w:tc>
          <w:tcPr>
            <w:tcW w:w="2111" w:type="dxa"/>
          </w:tcPr>
          <w:p w:rsidR="00F96411" w:rsidRPr="000050DA" w:rsidRDefault="00F96411" w:rsidP="00F96411">
            <w:pPr>
              <w:pStyle w:val="Tabletext"/>
              <w:rPr>
                <w:lang w:val="nl-NL"/>
              </w:rPr>
            </w:pPr>
            <w:r w:rsidRPr="000050DA">
              <w:rPr>
                <w:lang w:val="nl-NL"/>
              </w:rPr>
              <w:t xml:space="preserve">Molluscs: </w:t>
            </w:r>
            <w:r w:rsidRPr="000050DA">
              <w:rPr>
                <w:i/>
                <w:iCs/>
                <w:lang w:val="nl-NL"/>
              </w:rPr>
              <w:t>Jardinella</w:t>
            </w:r>
            <w:r w:rsidRPr="000050DA">
              <w:rPr>
                <w:lang w:val="nl-NL"/>
              </w:rPr>
              <w:t xml:space="preserve"> sp. AMS C.410721</w:t>
            </w:r>
          </w:p>
        </w:tc>
        <w:tc>
          <w:tcPr>
            <w:tcW w:w="3402" w:type="dxa"/>
          </w:tcPr>
          <w:p w:rsidR="00F96411" w:rsidRPr="000050DA" w:rsidRDefault="00F96411" w:rsidP="00F96411">
            <w:pPr>
              <w:pStyle w:val="Tabletext"/>
              <w:rPr>
                <w:lang w:val="pt-BR"/>
              </w:rPr>
            </w:pPr>
            <w:r w:rsidRPr="000050DA">
              <w:rPr>
                <w:lang w:val="pt-BR"/>
              </w:rPr>
              <w:t xml:space="preserve">Plants: </w:t>
            </w:r>
            <w:r w:rsidRPr="000050DA">
              <w:rPr>
                <w:i/>
                <w:iCs/>
                <w:lang w:val="pt-BR"/>
              </w:rPr>
              <w:t>Eragrostis fenshamiii, Myriophyllum artesium</w:t>
            </w:r>
            <w:r w:rsidRPr="000050DA">
              <w:rPr>
                <w:lang w:val="pt-BR"/>
              </w:rPr>
              <w:t xml:space="preserve"> </w:t>
            </w:r>
          </w:p>
          <w:p w:rsidR="00F96411" w:rsidRPr="000050DA" w:rsidRDefault="00F96411" w:rsidP="00F96411">
            <w:pPr>
              <w:pStyle w:val="Tabletext"/>
              <w:rPr>
                <w:lang w:val="pt-BR"/>
              </w:rPr>
            </w:pPr>
            <w:r w:rsidRPr="000050DA">
              <w:rPr>
                <w:lang w:val="pt-BR"/>
              </w:rPr>
              <w:t xml:space="preserve">Crustacea: </w:t>
            </w:r>
            <w:r w:rsidRPr="000050DA">
              <w:rPr>
                <w:i/>
                <w:iCs/>
                <w:lang w:val="pt-BR"/>
              </w:rPr>
              <w:t>Ponderella ecomanufactia, Ponderella bundoona</w:t>
            </w:r>
          </w:p>
          <w:p w:rsidR="00F96411" w:rsidRPr="000050DA" w:rsidRDefault="00F96411" w:rsidP="00F96411">
            <w:pPr>
              <w:pStyle w:val="Tabletext"/>
            </w:pPr>
            <w:r w:rsidRPr="000050DA">
              <w:t xml:space="preserve">Other invertebrates: </w:t>
            </w:r>
            <w:r w:rsidRPr="000050DA">
              <w:rPr>
                <w:i/>
              </w:rPr>
              <w:t>Weissius capaciductus</w:t>
            </w:r>
          </w:p>
        </w:tc>
        <w:tc>
          <w:tcPr>
            <w:tcW w:w="2294" w:type="dxa"/>
          </w:tcPr>
          <w:p w:rsidR="00F96411" w:rsidRPr="009C7C6E" w:rsidRDefault="00F96411" w:rsidP="00F96411">
            <w:pPr>
              <w:pStyle w:val="Tabletext"/>
              <w:rPr>
                <w:lang w:val="pt-BR"/>
              </w:rPr>
            </w:pPr>
            <w:r w:rsidRPr="00E526AB">
              <w:rPr>
                <w:lang w:val="pt-BR"/>
              </w:rPr>
              <w:t>No</w:t>
            </w:r>
            <w:r w:rsidRPr="009C7C6E">
              <w:rPr>
                <w:lang w:val="pt-BR"/>
              </w:rPr>
              <w:t>ne</w:t>
            </w:r>
          </w:p>
        </w:tc>
      </w:tr>
      <w:tr w:rsidR="00F96411" w:rsidRPr="000050DA" w:rsidTr="00FF6885">
        <w:trPr>
          <w:trHeight w:val="535"/>
        </w:trPr>
        <w:tc>
          <w:tcPr>
            <w:tcW w:w="1399" w:type="dxa"/>
          </w:tcPr>
          <w:p w:rsidR="00F96411" w:rsidRPr="000050DA" w:rsidRDefault="00F96411" w:rsidP="00F96411">
            <w:pPr>
              <w:pStyle w:val="Tabletext"/>
            </w:pPr>
            <w:r w:rsidRPr="000050DA">
              <w:t xml:space="preserve">Masseys (Horseshoe) </w:t>
            </w:r>
          </w:p>
        </w:tc>
        <w:tc>
          <w:tcPr>
            <w:tcW w:w="2111" w:type="dxa"/>
          </w:tcPr>
          <w:p w:rsidR="00F96411" w:rsidRPr="000050DA" w:rsidRDefault="00F96411" w:rsidP="00F96411">
            <w:pPr>
              <w:pStyle w:val="Tabletext"/>
            </w:pPr>
            <w:r w:rsidRPr="000050DA">
              <w:t xml:space="preserve">Molluscs: </w:t>
            </w:r>
            <w:r w:rsidRPr="000050DA">
              <w:rPr>
                <w:i/>
                <w:iCs/>
              </w:rPr>
              <w:t>Jardinella eulo</w:t>
            </w:r>
          </w:p>
        </w:tc>
        <w:tc>
          <w:tcPr>
            <w:tcW w:w="3402" w:type="dxa"/>
          </w:tcPr>
          <w:p w:rsidR="00F96411" w:rsidRPr="000050DA" w:rsidRDefault="00F96411" w:rsidP="00F96411">
            <w:pPr>
              <w:pStyle w:val="Tabletext"/>
            </w:pPr>
            <w:r w:rsidRPr="000050DA">
              <w:t xml:space="preserve">Plants: </w:t>
            </w:r>
            <w:r w:rsidRPr="000050DA">
              <w:rPr>
                <w:i/>
                <w:iCs/>
              </w:rPr>
              <w:t>Eragrostis fenshamiii, Myriophyllum artesium</w:t>
            </w:r>
          </w:p>
        </w:tc>
        <w:tc>
          <w:tcPr>
            <w:tcW w:w="2294" w:type="dxa"/>
          </w:tcPr>
          <w:p w:rsidR="00F96411" w:rsidRPr="000050DA" w:rsidRDefault="00F96411" w:rsidP="00F96411">
            <w:pPr>
              <w:pStyle w:val="Tabletext"/>
            </w:pPr>
            <w:r w:rsidRPr="000050DA">
              <w:t xml:space="preserve">Plants: </w:t>
            </w:r>
            <w:r w:rsidRPr="000050DA">
              <w:rPr>
                <w:i/>
              </w:rPr>
              <w:t>Utricularia caerulea</w:t>
            </w:r>
          </w:p>
        </w:tc>
      </w:tr>
      <w:tr w:rsidR="00F96411" w:rsidRPr="000050DA" w:rsidTr="00FF6885">
        <w:trPr>
          <w:trHeight w:val="378"/>
        </w:trPr>
        <w:tc>
          <w:tcPr>
            <w:tcW w:w="1399" w:type="dxa"/>
          </w:tcPr>
          <w:p w:rsidR="00F96411" w:rsidRPr="000050DA" w:rsidRDefault="00F96411" w:rsidP="00F96411">
            <w:pPr>
              <w:pStyle w:val="Tabletext"/>
            </w:pPr>
            <w:r w:rsidRPr="000050DA">
              <w:t>Tunga</w:t>
            </w:r>
          </w:p>
        </w:tc>
        <w:tc>
          <w:tcPr>
            <w:tcW w:w="2111" w:type="dxa"/>
          </w:tcPr>
          <w:p w:rsidR="00F96411" w:rsidRPr="000050DA" w:rsidRDefault="00F96411" w:rsidP="00F96411">
            <w:pPr>
              <w:pStyle w:val="Tabletext"/>
              <w:rPr>
                <w:lang w:val="nl-NL"/>
              </w:rPr>
            </w:pPr>
            <w:r w:rsidRPr="000050DA">
              <w:rPr>
                <w:lang w:val="nl-NL"/>
              </w:rPr>
              <w:t xml:space="preserve">Molluscs: </w:t>
            </w:r>
            <w:r w:rsidRPr="000050DA">
              <w:rPr>
                <w:i/>
                <w:iCs/>
                <w:lang w:val="nl-NL"/>
              </w:rPr>
              <w:t>Jardinella</w:t>
            </w:r>
            <w:r w:rsidRPr="000050DA">
              <w:rPr>
                <w:lang w:val="nl-NL"/>
              </w:rPr>
              <w:t xml:space="preserve"> sp. AMS C.156780</w:t>
            </w:r>
          </w:p>
        </w:tc>
        <w:tc>
          <w:tcPr>
            <w:tcW w:w="3402" w:type="dxa"/>
          </w:tcPr>
          <w:p w:rsidR="00F96411" w:rsidRPr="000050DA" w:rsidRDefault="00F96411" w:rsidP="00F96411">
            <w:pPr>
              <w:pStyle w:val="Tabletext"/>
            </w:pPr>
            <w:r w:rsidRPr="000050DA">
              <w:t xml:space="preserve">Plants: </w:t>
            </w:r>
            <w:r w:rsidRPr="000050DA">
              <w:rPr>
                <w:i/>
                <w:iCs/>
              </w:rPr>
              <w:t>Myriophyllum artesium</w:t>
            </w:r>
          </w:p>
        </w:tc>
        <w:tc>
          <w:tcPr>
            <w:tcW w:w="2294" w:type="dxa"/>
          </w:tcPr>
          <w:p w:rsidR="00F96411" w:rsidRPr="000050DA" w:rsidRDefault="00F96411" w:rsidP="00F96411">
            <w:pPr>
              <w:pStyle w:val="Tabletext"/>
              <w:rPr>
                <w:i/>
              </w:rPr>
            </w:pPr>
            <w:r w:rsidRPr="000050DA">
              <w:t xml:space="preserve">Plants: </w:t>
            </w:r>
            <w:r w:rsidRPr="000050DA">
              <w:rPr>
                <w:i/>
              </w:rPr>
              <w:t>Schoenus falcatus, Triglochin nana, Utricularia dichotoma</w:t>
            </w:r>
          </w:p>
        </w:tc>
      </w:tr>
      <w:tr w:rsidR="00F96411" w:rsidRPr="006D41C9" w:rsidTr="00FF6885">
        <w:trPr>
          <w:trHeight w:val="378"/>
        </w:trPr>
        <w:tc>
          <w:tcPr>
            <w:tcW w:w="1399" w:type="dxa"/>
          </w:tcPr>
          <w:p w:rsidR="00F96411" w:rsidRPr="000050DA" w:rsidRDefault="00F96411" w:rsidP="00F96411">
            <w:pPr>
              <w:pStyle w:val="Tabletext"/>
            </w:pPr>
            <w:r w:rsidRPr="000050DA">
              <w:t>Dead Sea (including Dead Sea South and Little Bundoona)</w:t>
            </w:r>
          </w:p>
        </w:tc>
        <w:tc>
          <w:tcPr>
            <w:tcW w:w="2111" w:type="dxa"/>
          </w:tcPr>
          <w:p w:rsidR="00F96411" w:rsidRPr="000050DA" w:rsidRDefault="00F96411" w:rsidP="00F96411">
            <w:pPr>
              <w:pStyle w:val="Tabletext"/>
            </w:pPr>
            <w:r w:rsidRPr="002E5B0F">
              <w:rPr>
                <w:lang w:val="pt-BR"/>
              </w:rPr>
              <w:t>None</w:t>
            </w:r>
          </w:p>
        </w:tc>
        <w:tc>
          <w:tcPr>
            <w:tcW w:w="3402" w:type="dxa"/>
          </w:tcPr>
          <w:p w:rsidR="00F96411" w:rsidRPr="00CF1DDC" w:rsidRDefault="00F96411" w:rsidP="00F96411">
            <w:pPr>
              <w:pStyle w:val="Tabletext"/>
              <w:rPr>
                <w:i/>
                <w:lang w:val="fr-FR"/>
              </w:rPr>
            </w:pPr>
            <w:r w:rsidRPr="00CF1DDC">
              <w:rPr>
                <w:lang w:val="fr-FR"/>
              </w:rPr>
              <w:t xml:space="preserve">Plants: </w:t>
            </w:r>
            <w:r w:rsidRPr="00CF1DDC">
              <w:rPr>
                <w:i/>
                <w:lang w:val="fr-FR"/>
              </w:rPr>
              <w:t>Eragrostis fenshamii, Hydrocotyle dipleura, Sporobolus pamelae</w:t>
            </w:r>
          </w:p>
        </w:tc>
        <w:tc>
          <w:tcPr>
            <w:tcW w:w="2294" w:type="dxa"/>
          </w:tcPr>
          <w:p w:rsidR="00F96411" w:rsidRPr="00CF1DDC" w:rsidRDefault="00F96411" w:rsidP="00F96411">
            <w:pPr>
              <w:pStyle w:val="Tabletext"/>
              <w:rPr>
                <w:lang w:val="fr-FR"/>
              </w:rPr>
            </w:pPr>
            <w:r w:rsidRPr="002E5B0F">
              <w:rPr>
                <w:lang w:val="pt-BR"/>
              </w:rPr>
              <w:t>None</w:t>
            </w:r>
          </w:p>
        </w:tc>
      </w:tr>
      <w:tr w:rsidR="00F96411" w:rsidRPr="000050DA" w:rsidTr="00FF6885">
        <w:trPr>
          <w:trHeight w:val="378"/>
        </w:trPr>
        <w:tc>
          <w:tcPr>
            <w:tcW w:w="1399" w:type="dxa"/>
          </w:tcPr>
          <w:p w:rsidR="00F96411" w:rsidRPr="000050DA" w:rsidRDefault="00F96411" w:rsidP="00F96411">
            <w:pPr>
              <w:pStyle w:val="Tabletext"/>
            </w:pPr>
            <w:r w:rsidRPr="000050DA">
              <w:t>Little Granite</w:t>
            </w:r>
          </w:p>
        </w:tc>
        <w:tc>
          <w:tcPr>
            <w:tcW w:w="2111" w:type="dxa"/>
          </w:tcPr>
          <w:p w:rsidR="00F96411" w:rsidRPr="000050DA" w:rsidRDefault="00F96411" w:rsidP="00F96411">
            <w:pPr>
              <w:pStyle w:val="Tabletext"/>
            </w:pPr>
            <w:r w:rsidRPr="002E5B0F">
              <w:rPr>
                <w:lang w:val="pt-BR"/>
              </w:rPr>
              <w:t>None</w:t>
            </w:r>
          </w:p>
        </w:tc>
        <w:tc>
          <w:tcPr>
            <w:tcW w:w="3402" w:type="dxa"/>
          </w:tcPr>
          <w:p w:rsidR="00F96411" w:rsidRPr="00CF1DDC" w:rsidRDefault="00F96411" w:rsidP="00F96411">
            <w:pPr>
              <w:pStyle w:val="Tabletext"/>
              <w:rPr>
                <w:i/>
                <w:lang w:val="fr-FR"/>
              </w:rPr>
            </w:pPr>
            <w:r w:rsidRPr="00CF1DDC">
              <w:rPr>
                <w:lang w:val="fr-FR"/>
              </w:rPr>
              <w:t xml:space="preserve">Plants: </w:t>
            </w:r>
            <w:r w:rsidRPr="00CF1DDC">
              <w:rPr>
                <w:i/>
                <w:lang w:val="fr-FR"/>
              </w:rPr>
              <w:t>Hydrocotyle dipleura, Myriophyllum artesium</w:t>
            </w:r>
          </w:p>
        </w:tc>
        <w:tc>
          <w:tcPr>
            <w:tcW w:w="2294" w:type="dxa"/>
          </w:tcPr>
          <w:p w:rsidR="00F96411" w:rsidRPr="000050DA" w:rsidRDefault="00F96411" w:rsidP="00F96411">
            <w:pPr>
              <w:pStyle w:val="Tabletext"/>
              <w:rPr>
                <w:i/>
              </w:rPr>
            </w:pPr>
            <w:r w:rsidRPr="000050DA">
              <w:t xml:space="preserve">Plants: </w:t>
            </w:r>
            <w:r w:rsidRPr="000050DA">
              <w:rPr>
                <w:i/>
              </w:rPr>
              <w:t>Utricularia caerulea</w:t>
            </w:r>
          </w:p>
        </w:tc>
      </w:tr>
      <w:tr w:rsidR="00F96411" w:rsidRPr="000050DA" w:rsidTr="00FF6885">
        <w:trPr>
          <w:trHeight w:val="378"/>
        </w:trPr>
        <w:tc>
          <w:tcPr>
            <w:tcW w:w="1399" w:type="dxa"/>
          </w:tcPr>
          <w:p w:rsidR="00F96411" w:rsidRPr="000050DA" w:rsidRDefault="00F96411" w:rsidP="00F96411">
            <w:pPr>
              <w:pStyle w:val="Tabletext"/>
            </w:pPr>
            <w:r w:rsidRPr="000050DA">
              <w:t>Merimo (Site</w:t>
            </w:r>
            <w:r>
              <w:t> </w:t>
            </w:r>
            <w:r w:rsidRPr="000050DA">
              <w:t>238)</w:t>
            </w:r>
          </w:p>
        </w:tc>
        <w:tc>
          <w:tcPr>
            <w:tcW w:w="2111" w:type="dxa"/>
          </w:tcPr>
          <w:p w:rsidR="00F96411" w:rsidRPr="000050DA" w:rsidRDefault="00F96411" w:rsidP="00F96411">
            <w:pPr>
              <w:pStyle w:val="Tabletext"/>
            </w:pPr>
            <w:r w:rsidRPr="002E5B0F">
              <w:rPr>
                <w:lang w:val="pt-BR"/>
              </w:rPr>
              <w:t>None</w:t>
            </w:r>
          </w:p>
        </w:tc>
        <w:tc>
          <w:tcPr>
            <w:tcW w:w="3402" w:type="dxa"/>
          </w:tcPr>
          <w:p w:rsidR="00F96411" w:rsidRPr="000050DA" w:rsidRDefault="00F96411" w:rsidP="00F96411">
            <w:pPr>
              <w:pStyle w:val="Tabletext"/>
              <w:rPr>
                <w:i/>
              </w:rPr>
            </w:pPr>
            <w:r w:rsidRPr="000050DA">
              <w:t xml:space="preserve">Plants: </w:t>
            </w:r>
            <w:r w:rsidRPr="000050DA">
              <w:rPr>
                <w:i/>
              </w:rPr>
              <w:t>Eragrostis fenshamii, Myriophyllum artesium</w:t>
            </w:r>
          </w:p>
        </w:tc>
        <w:tc>
          <w:tcPr>
            <w:tcW w:w="2294" w:type="dxa"/>
          </w:tcPr>
          <w:p w:rsidR="00F96411" w:rsidRPr="000050DA" w:rsidRDefault="00F96411" w:rsidP="00F96411">
            <w:pPr>
              <w:pStyle w:val="Tabletext"/>
              <w:rPr>
                <w:i/>
              </w:rPr>
            </w:pPr>
            <w:r w:rsidRPr="000050DA">
              <w:t xml:space="preserve">Plants: </w:t>
            </w:r>
            <w:r w:rsidRPr="000050DA">
              <w:rPr>
                <w:i/>
              </w:rPr>
              <w:t>Phragmites australis</w:t>
            </w:r>
          </w:p>
        </w:tc>
      </w:tr>
      <w:tr w:rsidR="00F96411" w:rsidRPr="000050DA" w:rsidTr="00FF6885">
        <w:trPr>
          <w:trHeight w:val="378"/>
        </w:trPr>
        <w:tc>
          <w:tcPr>
            <w:tcW w:w="1399" w:type="dxa"/>
          </w:tcPr>
          <w:p w:rsidR="00F96411" w:rsidRPr="000050DA" w:rsidRDefault="00F96411" w:rsidP="00F96411">
            <w:pPr>
              <w:pStyle w:val="Tabletext"/>
            </w:pPr>
            <w:r w:rsidRPr="000050DA">
              <w:t>Wooregym</w:t>
            </w:r>
          </w:p>
        </w:tc>
        <w:tc>
          <w:tcPr>
            <w:tcW w:w="2111" w:type="dxa"/>
          </w:tcPr>
          <w:p w:rsidR="00F96411" w:rsidRPr="000050DA" w:rsidRDefault="00F96411" w:rsidP="00F96411">
            <w:pPr>
              <w:pStyle w:val="Tabletext"/>
            </w:pPr>
            <w:r w:rsidRPr="002E5B0F">
              <w:rPr>
                <w:lang w:val="pt-BR"/>
              </w:rPr>
              <w:t>None</w:t>
            </w:r>
          </w:p>
        </w:tc>
        <w:tc>
          <w:tcPr>
            <w:tcW w:w="3402" w:type="dxa"/>
          </w:tcPr>
          <w:p w:rsidR="00F96411" w:rsidRPr="00CF1DDC" w:rsidRDefault="00F96411" w:rsidP="00F96411">
            <w:pPr>
              <w:pStyle w:val="Tabletext"/>
              <w:rPr>
                <w:lang w:val="fr-FR"/>
              </w:rPr>
            </w:pPr>
            <w:r w:rsidRPr="00CF1DDC">
              <w:rPr>
                <w:lang w:val="fr-FR"/>
              </w:rPr>
              <w:t xml:space="preserve">Plants: </w:t>
            </w:r>
            <w:r w:rsidRPr="00CF1DDC">
              <w:rPr>
                <w:i/>
                <w:lang w:val="fr-FR"/>
              </w:rPr>
              <w:t>Hydrocotyle dipleura, Myriophyllum artesium</w:t>
            </w:r>
          </w:p>
        </w:tc>
        <w:tc>
          <w:tcPr>
            <w:tcW w:w="2294" w:type="dxa"/>
          </w:tcPr>
          <w:p w:rsidR="00F96411" w:rsidRPr="000050DA" w:rsidRDefault="00F96411" w:rsidP="00F96411">
            <w:pPr>
              <w:pStyle w:val="Tabletext"/>
              <w:rPr>
                <w:i/>
              </w:rPr>
            </w:pPr>
            <w:r w:rsidRPr="000050DA">
              <w:t xml:space="preserve">Plants: </w:t>
            </w:r>
            <w:r w:rsidRPr="000050DA">
              <w:rPr>
                <w:i/>
              </w:rPr>
              <w:t>Triglochin nana</w:t>
            </w:r>
          </w:p>
        </w:tc>
      </w:tr>
      <w:tr w:rsidR="00F96411" w:rsidRPr="000050DA" w:rsidTr="00FF6885">
        <w:trPr>
          <w:trHeight w:val="378"/>
        </w:trPr>
        <w:tc>
          <w:tcPr>
            <w:tcW w:w="1399" w:type="dxa"/>
          </w:tcPr>
          <w:p w:rsidR="00F96411" w:rsidRPr="000050DA" w:rsidRDefault="00F96411" w:rsidP="00F96411">
            <w:pPr>
              <w:pStyle w:val="Tabletext"/>
            </w:pPr>
            <w:r w:rsidRPr="000050DA">
              <w:t>Tungalla</w:t>
            </w:r>
          </w:p>
        </w:tc>
        <w:tc>
          <w:tcPr>
            <w:tcW w:w="2111" w:type="dxa"/>
          </w:tcPr>
          <w:p w:rsidR="00F96411" w:rsidRPr="000050DA" w:rsidRDefault="00F96411" w:rsidP="00F96411">
            <w:pPr>
              <w:pStyle w:val="Tabletext"/>
            </w:pPr>
            <w:r w:rsidRPr="002E5B0F">
              <w:rPr>
                <w:lang w:val="pt-BR"/>
              </w:rPr>
              <w:t>None</w:t>
            </w:r>
          </w:p>
        </w:tc>
        <w:tc>
          <w:tcPr>
            <w:tcW w:w="3402" w:type="dxa"/>
          </w:tcPr>
          <w:p w:rsidR="00F96411" w:rsidRPr="000050DA" w:rsidRDefault="00F96411" w:rsidP="00F96411">
            <w:pPr>
              <w:pStyle w:val="Tabletext"/>
              <w:rPr>
                <w:i/>
              </w:rPr>
            </w:pPr>
            <w:r w:rsidRPr="000050DA">
              <w:t xml:space="preserve">Plants: </w:t>
            </w:r>
            <w:r w:rsidRPr="000050DA">
              <w:rPr>
                <w:i/>
              </w:rPr>
              <w:t>Myriophyllum artesium</w:t>
            </w:r>
          </w:p>
        </w:tc>
        <w:tc>
          <w:tcPr>
            <w:tcW w:w="2294" w:type="dxa"/>
          </w:tcPr>
          <w:p w:rsidR="00F96411" w:rsidRPr="000050DA" w:rsidRDefault="00F96411" w:rsidP="00F96411">
            <w:pPr>
              <w:pStyle w:val="Tabletext"/>
            </w:pPr>
            <w:r w:rsidRPr="002E5B0F">
              <w:rPr>
                <w:lang w:val="pt-BR"/>
              </w:rPr>
              <w:t>None</w:t>
            </w:r>
          </w:p>
        </w:tc>
      </w:tr>
    </w:tbl>
    <w:p w:rsidR="00F96411" w:rsidRPr="00050D2A" w:rsidRDefault="00F96411" w:rsidP="00F96411">
      <w:pPr>
        <w:pStyle w:val="BelowTableFigureText9pt"/>
      </w:pPr>
      <w:r>
        <w:t>GAB = Great Artesian Basin.</w:t>
      </w:r>
    </w:p>
    <w:p w:rsidR="00F96411" w:rsidRDefault="00F96411" w:rsidP="00F96411">
      <w:pPr>
        <w:spacing w:after="120"/>
      </w:pPr>
      <w:r>
        <w:rPr>
          <w:noProof/>
          <w:lang w:val="en-AU" w:eastAsia="en-AU"/>
        </w:rPr>
        <w:drawing>
          <wp:inline distT="0" distB="0" distL="0" distR="0">
            <wp:extent cx="2600325" cy="1952625"/>
            <wp:effectExtent l="0" t="0" r="9525" b="9525"/>
            <wp:docPr id="212" name="Picture 83" descr="DSCN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N0609"/>
                    <pic:cNvPicPr>
                      <a:picLocks noChangeAspect="1" noChangeArrowheads="1"/>
                    </pic:cNvPicPr>
                  </pic:nvPicPr>
                  <pic:blipFill>
                    <a:blip r:embed="rId6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t xml:space="preserve"> </w:t>
      </w:r>
      <w:r>
        <w:rPr>
          <w:noProof/>
          <w:lang w:val="en-AU" w:eastAsia="en-AU"/>
        </w:rPr>
        <w:drawing>
          <wp:inline distT="0" distB="0" distL="0" distR="0">
            <wp:extent cx="2600325" cy="1952625"/>
            <wp:effectExtent l="0" t="0" r="9525" b="9525"/>
            <wp:docPr id="213" name="Picture 82" descr="DSCN0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SCN0600"/>
                    <pic:cNvPicPr>
                      <a:picLocks noChangeAspect="1" noChangeArrowheads="1"/>
                    </pic:cNvPicPr>
                  </pic:nvPicPr>
                  <pic:blipFill>
                    <a:blip r:embed="rId6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F96411" w:rsidRDefault="00F96411" w:rsidP="00F96411">
      <w:pPr>
        <w:pStyle w:val="BRcaption"/>
      </w:pPr>
      <w:bookmarkStart w:id="568" w:name="_Ref358372959"/>
      <w:r>
        <w:t xml:space="preserve">Figure </w:t>
      </w:r>
      <w:r w:rsidR="00B67E72">
        <w:fldChar w:fldCharType="begin"/>
      </w:r>
      <w:r>
        <w:instrText xml:space="preserve"> SEQ Figure \* ARABIC </w:instrText>
      </w:r>
      <w:r w:rsidR="00B67E72">
        <w:fldChar w:fldCharType="separate"/>
      </w:r>
      <w:r w:rsidR="000F55FD">
        <w:rPr>
          <w:noProof/>
        </w:rPr>
        <w:t>29</w:t>
      </w:r>
      <w:r w:rsidR="00B67E72">
        <w:rPr>
          <w:noProof/>
        </w:rPr>
        <w:fldChar w:fldCharType="end"/>
      </w:r>
      <w:bookmarkEnd w:id="568"/>
      <w:r>
        <w:t xml:space="preserve"> </w:t>
      </w:r>
      <w:proofErr w:type="gramStart"/>
      <w:r>
        <w:t>Spring</w:t>
      </w:r>
      <w:proofErr w:type="gramEnd"/>
      <w:r>
        <w:t xml:space="preserve"> wetland of Site 223, the biggest spring of the Yowah Creek group and containing all endemic species recorded from the group, including the extremely restricted aquatic forb </w:t>
      </w:r>
      <w:r>
        <w:rPr>
          <w:i/>
        </w:rPr>
        <w:t>Isotoma</w:t>
      </w:r>
      <w:r>
        <w:t xml:space="preserve"> sp. (Myross RJ Fensham 3883).</w:t>
      </w:r>
    </w:p>
    <w:p w:rsidR="00E9617F" w:rsidRPr="000D3113" w:rsidRDefault="00E9617F" w:rsidP="00F96411">
      <w:pPr>
        <w:pStyle w:val="BRcaption"/>
      </w:pPr>
    </w:p>
    <w:p w:rsidR="00F96411" w:rsidRDefault="00F96411" w:rsidP="00BC5763">
      <w:pPr>
        <w:autoSpaceDE/>
        <w:autoSpaceDN/>
      </w:pPr>
      <w:r>
        <w:t>Based on the descriptions of Ogilvie and Edwards, and knowledge of the species assemblages of active springs, it is possible to gain a picture of some spring wetlands before their extinction. Most of the descriptions refer to ‘clumps of tall rushes’, ‘green feed’, ‘grassy bogs’ or ‘carpet springs’ (</w:t>
      </w:r>
      <w:r w:rsidR="00BC5763">
        <w:t>Table 7)</w:t>
      </w:r>
      <w:r>
        <w:t xml:space="preserve">. </w:t>
      </w:r>
      <w:r w:rsidRPr="00F82C8E">
        <w:rPr>
          <w:i/>
        </w:rPr>
        <w:t xml:space="preserve">Cyperus laevigatus </w:t>
      </w:r>
      <w:r>
        <w:t>dominates many active carpet springs in the supergoup, and was probably a common component of the extinct spring wetlands</w:t>
      </w:r>
      <w:r w:rsidRPr="00F82C8E">
        <w:t>.</w:t>
      </w:r>
      <w:r>
        <w:t xml:space="preserve"> Long-term resident Ian Pike recognised </w:t>
      </w:r>
      <w:r>
        <w:rPr>
          <w:i/>
        </w:rPr>
        <w:t xml:space="preserve">Eriocaulon carsonii </w:t>
      </w:r>
      <w:r>
        <w:t xml:space="preserve">from Wiggera Spring, which suggests that it was also present in the other large spring groups where Ogilvie and Edwards describe ‘grassy bogs’ and ‘carpet springs’, including Baroona, Youleen and Dewalla, and possibly Gooning, Ooliman and Myrton Bore. These larger spring wetlands are also most likely to have contained the other endemic species, although </w:t>
      </w:r>
      <w:r>
        <w:rPr>
          <w:i/>
        </w:rPr>
        <w:t xml:space="preserve">Hydrocotyle dipleura, Eragrostis fenshamii </w:t>
      </w:r>
      <w:r>
        <w:t xml:space="preserve">and </w:t>
      </w:r>
      <w:r>
        <w:rPr>
          <w:i/>
        </w:rPr>
        <w:t xml:space="preserve">Sporobolus pamelae </w:t>
      </w:r>
      <w:r>
        <w:t xml:space="preserve">can grow on small soaks (e.g. at the Dead Sea and Little Granite springs). The mat-forming aquatic forb </w:t>
      </w:r>
      <w:r>
        <w:rPr>
          <w:i/>
        </w:rPr>
        <w:t xml:space="preserve">Myriophyllum artesium </w:t>
      </w:r>
      <w:r>
        <w:t xml:space="preserve">seems most likely to be the ‘vegetable growth’ giving the water a ‘weedy taste’ at Dewalla, and was probably present in many of the larger springs with free water. </w:t>
      </w:r>
    </w:p>
    <w:p w:rsidR="00F96411" w:rsidRDefault="00F96411" w:rsidP="00F96411">
      <w:pPr>
        <w:pStyle w:val="BRNormal11pt0"/>
      </w:pPr>
      <w:r>
        <w:t xml:space="preserve">Baroona Springs seems to have had an especially diverse wetland assemblage, with ‘the whole surface thickly coated with duckweed, mosses, rushes and other vegetation [growing] so thickly … that the cattle do not bog’ (Edwards 1912). The descriptions of the large, grassy bogs at numerous springs are especially tantalising, and raise the possibility that localised endemic plants and fauna from this supergroup are now extinct. Given the extremely restricted distribution of most snail species (Ponder 2004), it seems certain that some were lost as springs became extinct. </w:t>
      </w:r>
      <w:r w:rsidR="00B67E72">
        <w:fldChar w:fldCharType="begin" w:fldLock="1"/>
      </w:r>
      <w:r>
        <w:instrText xml:space="preserve"> REF _Ref358373096 \h </w:instrText>
      </w:r>
      <w:r w:rsidR="00B67E72">
        <w:fldChar w:fldCharType="separate"/>
      </w:r>
      <w:r w:rsidR="00C0506B">
        <w:t xml:space="preserve">Figure </w:t>
      </w:r>
      <w:r w:rsidR="00C0506B">
        <w:rPr>
          <w:noProof/>
        </w:rPr>
        <w:t>30</w:t>
      </w:r>
      <w:r w:rsidR="00B67E72">
        <w:fldChar w:fldCharType="end"/>
      </w:r>
      <w:r>
        <w:t xml:space="preserve"> shows the inferred distribution of spring endemics, based on the historical record, species composition of active springs and characteristics of inactive springs surveyed. It appears that the biggest losses would have been in the western springs from Dewalla to Youleen, as well as at Baroona.</w:t>
      </w:r>
    </w:p>
    <w:p w:rsidR="00E9617F" w:rsidRDefault="00E9617F">
      <w:pPr>
        <w:autoSpaceDE/>
        <w:autoSpaceDN/>
        <w:rPr>
          <w:rFonts w:eastAsia="Times New Roman" w:cs="Times New Roman"/>
          <w:sz w:val="20"/>
          <w:szCs w:val="20"/>
          <w:lang w:val="en-GB" w:eastAsia="en-US"/>
        </w:rPr>
      </w:pPr>
      <w:bookmarkStart w:id="569" w:name="_Ref358372989"/>
      <w:r>
        <w:br w:type="page"/>
      </w:r>
    </w:p>
    <w:p w:rsidR="00F96411" w:rsidRPr="006F41D4" w:rsidRDefault="00F96411" w:rsidP="00F96411">
      <w:pPr>
        <w:pStyle w:val="BRcaption"/>
      </w:pPr>
      <w:r>
        <w:t xml:space="preserve">Table </w:t>
      </w:r>
      <w:r w:rsidR="00B67E72">
        <w:fldChar w:fldCharType="begin"/>
      </w:r>
      <w:r>
        <w:instrText xml:space="preserve"> SEQ Table \* ARABIC </w:instrText>
      </w:r>
      <w:r w:rsidR="00B67E72">
        <w:fldChar w:fldCharType="separate"/>
      </w:r>
      <w:r w:rsidR="000F55FD">
        <w:rPr>
          <w:noProof/>
        </w:rPr>
        <w:t>7</w:t>
      </w:r>
      <w:r w:rsidR="00B67E72">
        <w:rPr>
          <w:noProof/>
        </w:rPr>
        <w:fldChar w:fldCharType="end"/>
      </w:r>
      <w:bookmarkEnd w:id="569"/>
      <w:r>
        <w:t xml:space="preserve"> </w:t>
      </w:r>
      <w:r w:rsidRPr="006F41D4">
        <w:t>Vegetation descriptions of Ogilvie and Edwards, 1911</w:t>
      </w:r>
      <w:r>
        <w:t>–</w:t>
      </w:r>
      <w:r w:rsidRPr="006F41D4">
        <w:t xml:space="preserve">1912. </w:t>
      </w:r>
    </w:p>
    <w:tbl>
      <w:tblPr>
        <w:tblStyle w:val="TableGrid1"/>
        <w:tblW w:w="8522" w:type="dxa"/>
        <w:tblLook w:val="01E0"/>
      </w:tblPr>
      <w:tblGrid>
        <w:gridCol w:w="1368"/>
        <w:gridCol w:w="7154"/>
      </w:tblGrid>
      <w:tr w:rsidR="00F96411" w:rsidRPr="000050DA" w:rsidTr="00F67459">
        <w:trPr>
          <w:tblHeader/>
        </w:trPr>
        <w:tc>
          <w:tcPr>
            <w:tcW w:w="1368" w:type="dxa"/>
            <w:shd w:val="clear" w:color="auto" w:fill="C6D9F1" w:themeFill="text2" w:themeFillTint="33"/>
          </w:tcPr>
          <w:p w:rsidR="00F96411" w:rsidRPr="000050DA" w:rsidRDefault="00F96411" w:rsidP="00F96411">
            <w:pPr>
              <w:pStyle w:val="Tableheading"/>
            </w:pPr>
            <w:r w:rsidRPr="000050DA">
              <w:t>Spring</w:t>
            </w:r>
          </w:p>
        </w:tc>
        <w:tc>
          <w:tcPr>
            <w:tcW w:w="7154" w:type="dxa"/>
            <w:shd w:val="clear" w:color="auto" w:fill="C6D9F1" w:themeFill="text2" w:themeFillTint="33"/>
          </w:tcPr>
          <w:p w:rsidR="00F96411" w:rsidRPr="000050DA" w:rsidRDefault="00F96411" w:rsidP="00F96411">
            <w:pPr>
              <w:pStyle w:val="Tableheading"/>
            </w:pPr>
            <w:r w:rsidRPr="000050DA">
              <w:t>Description</w:t>
            </w:r>
          </w:p>
        </w:tc>
      </w:tr>
      <w:tr w:rsidR="00F96411" w:rsidRPr="000050DA" w:rsidTr="00F96411">
        <w:tc>
          <w:tcPr>
            <w:tcW w:w="1368" w:type="dxa"/>
          </w:tcPr>
          <w:p w:rsidR="00F96411" w:rsidRPr="000050DA" w:rsidRDefault="00F96411" w:rsidP="00F96411">
            <w:pPr>
              <w:pStyle w:val="Tabletext"/>
            </w:pPr>
            <w:r w:rsidRPr="000050DA">
              <w:t xml:space="preserve">Baroona </w:t>
            </w:r>
          </w:p>
          <w:p w:rsidR="00F96411" w:rsidRPr="000050DA" w:rsidRDefault="00F96411" w:rsidP="00F96411">
            <w:pPr>
              <w:pStyle w:val="Tabletext"/>
            </w:pPr>
            <w:r w:rsidRPr="000050DA">
              <w:t>West</w:t>
            </w:r>
          </w:p>
        </w:tc>
        <w:tc>
          <w:tcPr>
            <w:tcW w:w="7154" w:type="dxa"/>
          </w:tcPr>
          <w:p w:rsidR="00F96411" w:rsidRPr="000050DA" w:rsidRDefault="00F96411" w:rsidP="00F96411">
            <w:pPr>
              <w:pStyle w:val="Tabletext"/>
            </w:pPr>
            <w:r>
              <w:rPr>
                <w:i/>
              </w:rPr>
              <w:t>‘</w:t>
            </w:r>
            <w:r w:rsidRPr="000050DA">
              <w:rPr>
                <w:i/>
              </w:rPr>
              <w:t>There are several small springs not flowing, but within 100 yards of the main spring their presence being noticeable on account of the clumps of tall rushes.</w:t>
            </w:r>
            <w:r>
              <w:rPr>
                <w:i/>
              </w:rPr>
              <w:t>’</w:t>
            </w:r>
          </w:p>
        </w:tc>
      </w:tr>
      <w:tr w:rsidR="00F96411" w:rsidRPr="000050DA" w:rsidTr="00F96411">
        <w:tc>
          <w:tcPr>
            <w:tcW w:w="1368" w:type="dxa"/>
          </w:tcPr>
          <w:p w:rsidR="00F96411" w:rsidRPr="000050DA" w:rsidRDefault="00F96411" w:rsidP="00F96411">
            <w:pPr>
              <w:pStyle w:val="Tabletext"/>
            </w:pPr>
            <w:r w:rsidRPr="000050DA">
              <w:t xml:space="preserve">Baroona </w:t>
            </w:r>
          </w:p>
          <w:p w:rsidR="00F96411" w:rsidRPr="000050DA" w:rsidRDefault="00F96411" w:rsidP="00F96411">
            <w:pPr>
              <w:pStyle w:val="Tabletext"/>
            </w:pPr>
            <w:r w:rsidRPr="000050DA">
              <w:t>East</w:t>
            </w:r>
          </w:p>
        </w:tc>
        <w:tc>
          <w:tcPr>
            <w:tcW w:w="7154" w:type="dxa"/>
          </w:tcPr>
          <w:p w:rsidR="00F96411" w:rsidRPr="000050DA" w:rsidRDefault="00F96411" w:rsidP="00F96411">
            <w:pPr>
              <w:pStyle w:val="Tabletext"/>
              <w:rPr>
                <w:i/>
              </w:rPr>
            </w:pPr>
            <w:proofErr w:type="gramStart"/>
            <w:r>
              <w:rPr>
                <w:i/>
              </w:rPr>
              <w:t xml:space="preserve">‘ </w:t>
            </w:r>
            <w:r w:rsidRPr="000050DA">
              <w:rPr>
                <w:i/>
              </w:rPr>
              <w:t>…</w:t>
            </w:r>
            <w:proofErr w:type="gramEnd"/>
            <w:r>
              <w:rPr>
                <w:i/>
              </w:rPr>
              <w:t xml:space="preserve"> </w:t>
            </w:r>
            <w:r w:rsidRPr="000050DA">
              <w:rPr>
                <w:i/>
              </w:rPr>
              <w:t>the whole surface is thickly coated with duckweed, mosses, rushes and other vegetation. So thickly are these growing that the cattle do not bog</w:t>
            </w:r>
            <w:r>
              <w:rPr>
                <w:i/>
              </w:rPr>
              <w:t xml:space="preserve"> </w:t>
            </w:r>
            <w:r w:rsidRPr="000050DA">
              <w:rPr>
                <w:i/>
              </w:rPr>
              <w:t>…</w:t>
            </w:r>
            <w:r>
              <w:rPr>
                <w:i/>
              </w:rPr>
              <w:t xml:space="preserve"> ’</w:t>
            </w:r>
          </w:p>
        </w:tc>
      </w:tr>
      <w:tr w:rsidR="00F96411" w:rsidRPr="000050DA" w:rsidTr="00F96411">
        <w:tc>
          <w:tcPr>
            <w:tcW w:w="1368" w:type="dxa"/>
          </w:tcPr>
          <w:p w:rsidR="00F96411" w:rsidRPr="000050DA" w:rsidRDefault="00F96411" w:rsidP="00F96411">
            <w:pPr>
              <w:pStyle w:val="Tabletext"/>
            </w:pPr>
            <w:r w:rsidRPr="000050DA">
              <w:t xml:space="preserve">Bullenbilla </w:t>
            </w:r>
          </w:p>
          <w:p w:rsidR="00F96411" w:rsidRPr="000050DA" w:rsidRDefault="00F96411" w:rsidP="00F96411">
            <w:pPr>
              <w:pStyle w:val="Tabletext"/>
            </w:pPr>
            <w:r w:rsidRPr="000050DA">
              <w:t>Group 1</w:t>
            </w:r>
          </w:p>
        </w:tc>
        <w:tc>
          <w:tcPr>
            <w:tcW w:w="7154" w:type="dxa"/>
          </w:tcPr>
          <w:p w:rsidR="00F96411" w:rsidRPr="000050DA" w:rsidRDefault="00F96411" w:rsidP="00F96411">
            <w:pPr>
              <w:pStyle w:val="Tabletext"/>
            </w:pPr>
            <w:r>
              <w:rPr>
                <w:i/>
              </w:rPr>
              <w:t>‘</w:t>
            </w:r>
            <w:r w:rsidRPr="000050DA">
              <w:rPr>
                <w:i/>
              </w:rPr>
              <w:t>About 6 of the [mound] springs overflow slightly and form small patches of green feed</w:t>
            </w:r>
            <w:r>
              <w:rPr>
                <w:i/>
              </w:rPr>
              <w:t xml:space="preserve"> </w:t>
            </w:r>
            <w:r w:rsidRPr="000050DA">
              <w:rPr>
                <w:i/>
              </w:rPr>
              <w:t>…</w:t>
            </w:r>
            <w:r>
              <w:rPr>
                <w:i/>
              </w:rPr>
              <w:t xml:space="preserve"> ’</w:t>
            </w:r>
          </w:p>
        </w:tc>
      </w:tr>
      <w:tr w:rsidR="00F96411" w:rsidRPr="000050DA" w:rsidTr="00F96411">
        <w:tc>
          <w:tcPr>
            <w:tcW w:w="1368" w:type="dxa"/>
          </w:tcPr>
          <w:p w:rsidR="00F96411" w:rsidRPr="000050DA" w:rsidRDefault="00F96411" w:rsidP="00F96411">
            <w:pPr>
              <w:pStyle w:val="Tabletext"/>
            </w:pPr>
            <w:r w:rsidRPr="000050DA">
              <w:t xml:space="preserve">Bullenbilla </w:t>
            </w:r>
          </w:p>
          <w:p w:rsidR="00F96411" w:rsidRPr="000050DA" w:rsidRDefault="00F96411" w:rsidP="00F96411">
            <w:pPr>
              <w:pStyle w:val="Tabletext"/>
            </w:pPr>
            <w:r w:rsidRPr="000050DA">
              <w:t>Group 2</w:t>
            </w:r>
          </w:p>
        </w:tc>
        <w:tc>
          <w:tcPr>
            <w:tcW w:w="7154" w:type="dxa"/>
          </w:tcPr>
          <w:p w:rsidR="00F96411" w:rsidRPr="000050DA" w:rsidRDefault="00F96411" w:rsidP="00F96411">
            <w:pPr>
              <w:pStyle w:val="Tabletext"/>
            </w:pPr>
            <w:r>
              <w:rPr>
                <w:i/>
              </w:rPr>
              <w:t xml:space="preserve">‘ </w:t>
            </w:r>
            <w:r w:rsidRPr="000050DA">
              <w:rPr>
                <w:i/>
              </w:rPr>
              <w:t>…</w:t>
            </w:r>
            <w:r>
              <w:rPr>
                <w:i/>
              </w:rPr>
              <w:t xml:space="preserve"> </w:t>
            </w:r>
            <w:r w:rsidRPr="000050DA">
              <w:rPr>
                <w:i/>
              </w:rPr>
              <w:t>5 very large mounds and 2 small carpet springs in the bed of a watercourse</w:t>
            </w:r>
            <w:r>
              <w:rPr>
                <w:i/>
              </w:rPr>
              <w:t xml:space="preserve"> </w:t>
            </w:r>
            <w:r w:rsidRPr="000050DA">
              <w:rPr>
                <w:i/>
              </w:rPr>
              <w:t>…</w:t>
            </w:r>
            <w:r>
              <w:rPr>
                <w:i/>
              </w:rPr>
              <w:t xml:space="preserve"> ’</w:t>
            </w:r>
          </w:p>
        </w:tc>
      </w:tr>
      <w:tr w:rsidR="00F96411" w:rsidRPr="000050DA" w:rsidTr="00F96411">
        <w:tc>
          <w:tcPr>
            <w:tcW w:w="1368" w:type="dxa"/>
          </w:tcPr>
          <w:p w:rsidR="00F96411" w:rsidRPr="000050DA" w:rsidRDefault="00F96411" w:rsidP="00F96411">
            <w:pPr>
              <w:pStyle w:val="Tabletext"/>
            </w:pPr>
            <w:r w:rsidRPr="000050DA">
              <w:t>Bush Springs</w:t>
            </w:r>
          </w:p>
        </w:tc>
        <w:tc>
          <w:tcPr>
            <w:tcW w:w="7154" w:type="dxa"/>
          </w:tcPr>
          <w:p w:rsidR="00F96411" w:rsidRPr="000050DA" w:rsidRDefault="00F96411" w:rsidP="00F96411">
            <w:pPr>
              <w:pStyle w:val="Tabletext"/>
              <w:rPr>
                <w:i/>
              </w:rPr>
            </w:pPr>
            <w:proofErr w:type="gramStart"/>
            <w:r>
              <w:rPr>
                <w:i/>
              </w:rPr>
              <w:t xml:space="preserve">‘ </w:t>
            </w:r>
            <w:r w:rsidRPr="000050DA">
              <w:rPr>
                <w:i/>
              </w:rPr>
              <w:t>…</w:t>
            </w:r>
            <w:proofErr w:type="gramEnd"/>
            <w:r>
              <w:rPr>
                <w:i/>
              </w:rPr>
              <w:t xml:space="preserve"> </w:t>
            </w:r>
            <w:r w:rsidRPr="000050DA">
              <w:rPr>
                <w:i/>
              </w:rPr>
              <w:t>the whole [spring, well and trough] being enclosed in a very dense clump of reeds.</w:t>
            </w:r>
            <w:r>
              <w:rPr>
                <w:i/>
              </w:rPr>
              <w:t>’</w:t>
            </w:r>
            <w:r w:rsidRPr="000050DA">
              <w:rPr>
                <w:i/>
              </w:rPr>
              <w:t xml:space="preserve"> </w:t>
            </w:r>
          </w:p>
        </w:tc>
      </w:tr>
      <w:tr w:rsidR="00F96411" w:rsidRPr="000050DA" w:rsidTr="00F96411">
        <w:tc>
          <w:tcPr>
            <w:tcW w:w="1368" w:type="dxa"/>
          </w:tcPr>
          <w:p w:rsidR="00F96411" w:rsidRPr="000050DA" w:rsidRDefault="00F96411" w:rsidP="00F96411">
            <w:pPr>
              <w:pStyle w:val="Tabletext"/>
            </w:pPr>
            <w:r w:rsidRPr="000050DA">
              <w:t>Curracunyah</w:t>
            </w:r>
          </w:p>
        </w:tc>
        <w:tc>
          <w:tcPr>
            <w:tcW w:w="7154" w:type="dxa"/>
          </w:tcPr>
          <w:p w:rsidR="00F96411" w:rsidRPr="000050DA" w:rsidRDefault="00F96411" w:rsidP="00F96411">
            <w:pPr>
              <w:pStyle w:val="Tabletext"/>
              <w:rPr>
                <w:i/>
              </w:rPr>
            </w:pPr>
            <w:r>
              <w:rPr>
                <w:i/>
              </w:rPr>
              <w:t>‘</w:t>
            </w:r>
            <w:r w:rsidRPr="000050DA">
              <w:rPr>
                <w:i/>
              </w:rPr>
              <w:t>The springs do not overflow to any extent and merely render a few acres of the flat almost impassable.</w:t>
            </w:r>
            <w:r>
              <w:rPr>
                <w:i/>
              </w:rPr>
              <w:t>’</w:t>
            </w:r>
          </w:p>
        </w:tc>
      </w:tr>
      <w:tr w:rsidR="00F96411" w:rsidRPr="000050DA" w:rsidTr="00F96411">
        <w:tc>
          <w:tcPr>
            <w:tcW w:w="1368" w:type="dxa"/>
          </w:tcPr>
          <w:p w:rsidR="00F96411" w:rsidRPr="000050DA" w:rsidRDefault="00F96411" w:rsidP="00F96411">
            <w:pPr>
              <w:pStyle w:val="Tabletext"/>
            </w:pPr>
            <w:r w:rsidRPr="000050DA">
              <w:t>Dewalla</w:t>
            </w:r>
          </w:p>
        </w:tc>
        <w:tc>
          <w:tcPr>
            <w:tcW w:w="7154" w:type="dxa"/>
          </w:tcPr>
          <w:p w:rsidR="00F96411" w:rsidRPr="000050DA" w:rsidRDefault="00F96411" w:rsidP="00F96411">
            <w:pPr>
              <w:pStyle w:val="Tabletext"/>
            </w:pPr>
            <w:r>
              <w:rPr>
                <w:i/>
              </w:rPr>
              <w:t>‘</w:t>
            </w:r>
            <w:r w:rsidRPr="000050DA">
              <w:rPr>
                <w:i/>
              </w:rPr>
              <w:t xml:space="preserve">The discharge of the main spring is </w:t>
            </w:r>
            <w:proofErr w:type="gramStart"/>
            <w:r w:rsidRPr="000050DA">
              <w:rPr>
                <w:i/>
              </w:rPr>
              <w:t>probably about 500 g.p.d…</w:t>
            </w:r>
            <w:proofErr w:type="gramEnd"/>
            <w:r w:rsidRPr="000050DA">
              <w:rPr>
                <w:i/>
              </w:rPr>
              <w:t>it is absorbed in a grassy bog about 1 chain wide.</w:t>
            </w:r>
            <w:r>
              <w:rPr>
                <w:i/>
              </w:rPr>
              <w:t xml:space="preserve"> </w:t>
            </w:r>
            <w:r w:rsidRPr="000050DA">
              <w:rPr>
                <w:i/>
              </w:rPr>
              <w:t>In large springs decaying vegetable growths have given the water a weedy taste</w:t>
            </w:r>
            <w:r>
              <w:rPr>
                <w:i/>
              </w:rPr>
              <w:t xml:space="preserve"> </w:t>
            </w:r>
            <w:r w:rsidRPr="000050DA">
              <w:rPr>
                <w:i/>
              </w:rPr>
              <w:t>…</w:t>
            </w:r>
            <w:r>
              <w:rPr>
                <w:i/>
              </w:rPr>
              <w:t xml:space="preserve"> ’</w:t>
            </w:r>
          </w:p>
        </w:tc>
      </w:tr>
      <w:tr w:rsidR="00F96411" w:rsidRPr="000050DA" w:rsidTr="00F96411">
        <w:tc>
          <w:tcPr>
            <w:tcW w:w="1368" w:type="dxa"/>
          </w:tcPr>
          <w:p w:rsidR="00F96411" w:rsidRPr="000050DA" w:rsidRDefault="00F96411" w:rsidP="00F96411">
            <w:pPr>
              <w:pStyle w:val="Tabletext"/>
            </w:pPr>
            <w:r w:rsidRPr="000050DA">
              <w:t>Gooning</w:t>
            </w:r>
            <w:r w:rsidR="00C74C60">
              <w:rPr>
                <w:rFonts w:ascii="ZWAdobeF" w:hAnsi="ZWAdobeF" w:cs="ZWAdobeF"/>
                <w:color w:val="auto"/>
                <w:sz w:val="2"/>
                <w:szCs w:val="2"/>
              </w:rPr>
              <w:t>P</w:t>
            </w:r>
            <w:r w:rsidRPr="009C7C6E">
              <w:rPr>
                <w:vertAlign w:val="superscript"/>
              </w:rPr>
              <w:t>a</w:t>
            </w:r>
          </w:p>
        </w:tc>
        <w:tc>
          <w:tcPr>
            <w:tcW w:w="7154" w:type="dxa"/>
          </w:tcPr>
          <w:p w:rsidR="00F96411" w:rsidRPr="000050DA" w:rsidRDefault="00F96411" w:rsidP="00F96411">
            <w:pPr>
              <w:pStyle w:val="Tabletext"/>
            </w:pPr>
            <w:r>
              <w:rPr>
                <w:i/>
              </w:rPr>
              <w:t>‘</w:t>
            </w:r>
            <w:r w:rsidRPr="000050DA">
              <w:rPr>
                <w:i/>
              </w:rPr>
              <w:t>The quality of the water is excellent being quite free from odour or taste in spite of a dense growth of reeds around the spring.</w:t>
            </w:r>
            <w:r>
              <w:rPr>
                <w:i/>
              </w:rPr>
              <w:t>’</w:t>
            </w:r>
          </w:p>
        </w:tc>
      </w:tr>
      <w:tr w:rsidR="00F96411" w:rsidRPr="000050DA" w:rsidTr="00F96411">
        <w:tc>
          <w:tcPr>
            <w:tcW w:w="1368" w:type="dxa"/>
          </w:tcPr>
          <w:p w:rsidR="00F96411" w:rsidRPr="000050DA" w:rsidRDefault="00F96411" w:rsidP="00F96411">
            <w:pPr>
              <w:pStyle w:val="Tabletext"/>
            </w:pPr>
            <w:r w:rsidRPr="000050DA">
              <w:t>Ooliman</w:t>
            </w:r>
            <w:r w:rsidR="00C74C60">
              <w:rPr>
                <w:rFonts w:ascii="ZWAdobeF" w:hAnsi="ZWAdobeF" w:cs="ZWAdobeF"/>
                <w:color w:val="auto"/>
                <w:sz w:val="2"/>
                <w:szCs w:val="2"/>
              </w:rPr>
              <w:t>P</w:t>
            </w:r>
            <w:r w:rsidRPr="002E5B0F">
              <w:rPr>
                <w:vertAlign w:val="superscript"/>
              </w:rPr>
              <w:t xml:space="preserve"> a</w:t>
            </w:r>
            <w:r w:rsidR="00C74C60">
              <w:rPr>
                <w:rFonts w:ascii="ZWAdobeF" w:hAnsi="ZWAdobeF" w:cs="ZWAdobeF"/>
                <w:color w:val="auto"/>
                <w:sz w:val="2"/>
                <w:szCs w:val="2"/>
              </w:rPr>
              <w:t>P</w:t>
            </w:r>
            <w:r w:rsidRPr="000050DA" w:rsidDel="00CC091E">
              <w:t xml:space="preserve"> </w:t>
            </w:r>
          </w:p>
        </w:tc>
        <w:tc>
          <w:tcPr>
            <w:tcW w:w="7154" w:type="dxa"/>
          </w:tcPr>
          <w:p w:rsidR="00F96411" w:rsidRPr="000050DA" w:rsidRDefault="00F96411" w:rsidP="00F96411">
            <w:pPr>
              <w:pStyle w:val="Tabletext"/>
            </w:pPr>
            <w:r>
              <w:rPr>
                <w:i/>
              </w:rPr>
              <w:t>‘</w:t>
            </w:r>
            <w:r w:rsidRPr="000050DA">
              <w:rPr>
                <w:i/>
              </w:rPr>
              <w:t xml:space="preserve">The main spring of this group is situated 1¼ chains south west of the bore and is surrounded by a grassy bog about 20 </w:t>
            </w:r>
            <w:proofErr w:type="gramStart"/>
            <w:r w:rsidRPr="000050DA">
              <w:rPr>
                <w:i/>
              </w:rPr>
              <w:t>foot</w:t>
            </w:r>
            <w:proofErr w:type="gramEnd"/>
            <w:r w:rsidRPr="000050DA">
              <w:rPr>
                <w:i/>
              </w:rPr>
              <w:t xml:space="preserve"> wide.</w:t>
            </w:r>
            <w:r>
              <w:rPr>
                <w:i/>
              </w:rPr>
              <w:t>’</w:t>
            </w:r>
          </w:p>
        </w:tc>
      </w:tr>
      <w:tr w:rsidR="00F96411" w:rsidRPr="000050DA" w:rsidTr="00F96411">
        <w:tc>
          <w:tcPr>
            <w:tcW w:w="1368" w:type="dxa"/>
          </w:tcPr>
          <w:p w:rsidR="00F96411" w:rsidRPr="000050DA" w:rsidRDefault="00F96411" w:rsidP="00F96411">
            <w:pPr>
              <w:pStyle w:val="Tabletext"/>
            </w:pPr>
            <w:r w:rsidRPr="000050DA">
              <w:t xml:space="preserve">Fish </w:t>
            </w:r>
          </w:p>
          <w:p w:rsidR="00F96411" w:rsidRPr="000050DA" w:rsidRDefault="00F96411" w:rsidP="00F96411">
            <w:pPr>
              <w:pStyle w:val="Tabletext"/>
            </w:pPr>
            <w:r w:rsidRPr="000050DA">
              <w:t>(Tarko)</w:t>
            </w:r>
            <w:r w:rsidR="00C74C60">
              <w:rPr>
                <w:rFonts w:ascii="ZWAdobeF" w:hAnsi="ZWAdobeF" w:cs="ZWAdobeF"/>
                <w:color w:val="auto"/>
                <w:sz w:val="2"/>
                <w:szCs w:val="2"/>
              </w:rPr>
              <w:t>P</w:t>
            </w:r>
            <w:r w:rsidRPr="002E5B0F">
              <w:rPr>
                <w:vertAlign w:val="superscript"/>
              </w:rPr>
              <w:t xml:space="preserve"> a</w:t>
            </w:r>
          </w:p>
        </w:tc>
        <w:tc>
          <w:tcPr>
            <w:tcW w:w="7154" w:type="dxa"/>
          </w:tcPr>
          <w:p w:rsidR="00F96411" w:rsidRPr="000050DA" w:rsidRDefault="00F96411" w:rsidP="00F96411">
            <w:pPr>
              <w:pStyle w:val="Tabletext"/>
            </w:pPr>
            <w:r>
              <w:rPr>
                <w:i/>
              </w:rPr>
              <w:t>‘</w:t>
            </w:r>
            <w:r w:rsidRPr="000050DA">
              <w:rPr>
                <w:i/>
              </w:rPr>
              <w:t>The main spring has at some time been fenced in and the remains of some troughing are alongside, but at present no use is made of the spring, which has become overgrown with reeds.</w:t>
            </w:r>
            <w:r>
              <w:rPr>
                <w:i/>
              </w:rPr>
              <w:t>’</w:t>
            </w:r>
          </w:p>
        </w:tc>
      </w:tr>
      <w:tr w:rsidR="00F96411" w:rsidRPr="000050DA" w:rsidTr="00F96411">
        <w:tc>
          <w:tcPr>
            <w:tcW w:w="1368" w:type="dxa"/>
          </w:tcPr>
          <w:p w:rsidR="00F96411" w:rsidRPr="000050DA" w:rsidRDefault="00F96411" w:rsidP="00F96411">
            <w:pPr>
              <w:pStyle w:val="Tabletext"/>
            </w:pPr>
            <w:r w:rsidRPr="000050DA">
              <w:t xml:space="preserve">Myrton </w:t>
            </w:r>
          </w:p>
          <w:p w:rsidR="00F96411" w:rsidRPr="000050DA" w:rsidRDefault="00F96411" w:rsidP="00F96411">
            <w:pPr>
              <w:pStyle w:val="Tabletext"/>
            </w:pPr>
            <w:r w:rsidRPr="000050DA">
              <w:t>Bore</w:t>
            </w:r>
            <w:r w:rsidR="00C74C60">
              <w:rPr>
                <w:rFonts w:ascii="ZWAdobeF" w:hAnsi="ZWAdobeF" w:cs="ZWAdobeF"/>
                <w:color w:val="auto"/>
                <w:sz w:val="2"/>
                <w:szCs w:val="2"/>
              </w:rPr>
              <w:t>P</w:t>
            </w:r>
            <w:r w:rsidRPr="002E5B0F">
              <w:rPr>
                <w:vertAlign w:val="superscript"/>
              </w:rPr>
              <w:t xml:space="preserve"> a</w:t>
            </w:r>
          </w:p>
        </w:tc>
        <w:tc>
          <w:tcPr>
            <w:tcW w:w="7154" w:type="dxa"/>
          </w:tcPr>
          <w:p w:rsidR="00F96411" w:rsidRPr="000050DA" w:rsidRDefault="00F96411" w:rsidP="003A24D9">
            <w:pPr>
              <w:pStyle w:val="Tabletext"/>
            </w:pPr>
            <w:r>
              <w:rPr>
                <w:i/>
              </w:rPr>
              <w:t>‘</w:t>
            </w:r>
            <w:r w:rsidRPr="000050DA">
              <w:rPr>
                <w:i/>
              </w:rPr>
              <w:t>The surplus forms a small swamp in the bed of the claypan and this is overgrown with the reed peculiar to the spring area.</w:t>
            </w:r>
            <w:r>
              <w:rPr>
                <w:i/>
              </w:rPr>
              <w:t>’</w:t>
            </w:r>
            <w:r w:rsidRPr="000050DA">
              <w:rPr>
                <w:i/>
              </w:rPr>
              <w:t xml:space="preserve"> </w:t>
            </w:r>
          </w:p>
        </w:tc>
      </w:tr>
      <w:tr w:rsidR="00F96411" w:rsidRPr="000050DA" w:rsidTr="00F96411">
        <w:tc>
          <w:tcPr>
            <w:tcW w:w="1368" w:type="dxa"/>
          </w:tcPr>
          <w:p w:rsidR="00F96411" w:rsidRPr="000050DA" w:rsidRDefault="00F96411" w:rsidP="00F96411">
            <w:pPr>
              <w:pStyle w:val="Tabletext"/>
            </w:pPr>
            <w:r w:rsidRPr="000050DA">
              <w:t>Tunkata</w:t>
            </w:r>
            <w:r w:rsidR="00C74C60">
              <w:rPr>
                <w:rFonts w:ascii="ZWAdobeF" w:hAnsi="ZWAdobeF" w:cs="ZWAdobeF"/>
                <w:color w:val="auto"/>
                <w:sz w:val="2"/>
                <w:szCs w:val="2"/>
              </w:rPr>
              <w:t>P</w:t>
            </w:r>
            <w:r w:rsidRPr="002E5B0F">
              <w:rPr>
                <w:vertAlign w:val="superscript"/>
              </w:rPr>
              <w:t xml:space="preserve"> a</w:t>
            </w:r>
            <w:r w:rsidR="00C74C60">
              <w:rPr>
                <w:rFonts w:ascii="ZWAdobeF" w:hAnsi="ZWAdobeF" w:cs="ZWAdobeF"/>
                <w:color w:val="auto"/>
                <w:sz w:val="2"/>
                <w:szCs w:val="2"/>
              </w:rPr>
              <w:t>P</w:t>
            </w:r>
            <w:r w:rsidRPr="000050DA" w:rsidDel="00CC091E">
              <w:t xml:space="preserve"> </w:t>
            </w:r>
          </w:p>
        </w:tc>
        <w:tc>
          <w:tcPr>
            <w:tcW w:w="7154" w:type="dxa"/>
          </w:tcPr>
          <w:p w:rsidR="00F96411" w:rsidRPr="000050DA" w:rsidRDefault="00F96411" w:rsidP="00F96411">
            <w:pPr>
              <w:pStyle w:val="Tabletext"/>
            </w:pPr>
            <w:proofErr w:type="gramStart"/>
            <w:r>
              <w:rPr>
                <w:i/>
              </w:rPr>
              <w:t xml:space="preserve">‘ </w:t>
            </w:r>
            <w:r w:rsidRPr="000050DA">
              <w:rPr>
                <w:i/>
              </w:rPr>
              <w:t>…</w:t>
            </w:r>
            <w:proofErr w:type="gramEnd"/>
            <w:r>
              <w:rPr>
                <w:i/>
              </w:rPr>
              <w:t xml:space="preserve"> </w:t>
            </w:r>
            <w:r w:rsidRPr="000050DA">
              <w:rPr>
                <w:i/>
              </w:rPr>
              <w:t>and the water [in the spring/well] was protected by growths of tall reeds.</w:t>
            </w:r>
            <w:r>
              <w:rPr>
                <w:i/>
              </w:rPr>
              <w:t>’</w:t>
            </w:r>
          </w:p>
        </w:tc>
      </w:tr>
      <w:tr w:rsidR="00F96411" w:rsidRPr="000050DA" w:rsidTr="00F96411">
        <w:tc>
          <w:tcPr>
            <w:tcW w:w="1368" w:type="dxa"/>
          </w:tcPr>
          <w:p w:rsidR="00F96411" w:rsidRPr="000050DA" w:rsidRDefault="00F96411" w:rsidP="00F96411">
            <w:pPr>
              <w:pStyle w:val="Tabletext"/>
            </w:pPr>
            <w:r w:rsidRPr="000050DA">
              <w:t>Wiggera</w:t>
            </w:r>
          </w:p>
        </w:tc>
        <w:tc>
          <w:tcPr>
            <w:tcW w:w="7154" w:type="dxa"/>
          </w:tcPr>
          <w:p w:rsidR="00F96411" w:rsidRPr="000050DA" w:rsidRDefault="00F96411" w:rsidP="00F96411">
            <w:pPr>
              <w:pStyle w:val="Tabletext"/>
            </w:pPr>
            <w:r>
              <w:rPr>
                <w:i/>
              </w:rPr>
              <w:t>‘</w:t>
            </w:r>
            <w:r w:rsidRPr="000050DA">
              <w:rPr>
                <w:i/>
              </w:rPr>
              <w:t>A few reeds flourish on the edge of the pool, and good feed is growing in the watercourse, which, however, is rather boggy</w:t>
            </w:r>
            <w:r>
              <w:rPr>
                <w:i/>
              </w:rPr>
              <w:t>.’</w:t>
            </w:r>
          </w:p>
        </w:tc>
      </w:tr>
      <w:tr w:rsidR="00F96411" w:rsidRPr="000050DA" w:rsidTr="00F96411">
        <w:tc>
          <w:tcPr>
            <w:tcW w:w="1368" w:type="dxa"/>
          </w:tcPr>
          <w:p w:rsidR="00F96411" w:rsidRPr="000050DA" w:rsidRDefault="00F96411" w:rsidP="00F96411">
            <w:pPr>
              <w:pStyle w:val="Tabletext"/>
            </w:pPr>
            <w:r w:rsidRPr="000050DA">
              <w:t xml:space="preserve">Wiggera </w:t>
            </w:r>
          </w:p>
          <w:p w:rsidR="00F96411" w:rsidRPr="000050DA" w:rsidRDefault="00F96411" w:rsidP="00F96411">
            <w:pPr>
              <w:pStyle w:val="Tabletext"/>
            </w:pPr>
            <w:r w:rsidRPr="000050DA">
              <w:t>(carpet)</w:t>
            </w:r>
          </w:p>
        </w:tc>
        <w:tc>
          <w:tcPr>
            <w:tcW w:w="7154" w:type="dxa"/>
          </w:tcPr>
          <w:p w:rsidR="00F96411" w:rsidRPr="000050DA" w:rsidRDefault="00F96411" w:rsidP="00F96411">
            <w:pPr>
              <w:pStyle w:val="Tabletext"/>
            </w:pPr>
            <w:r>
              <w:rPr>
                <w:i/>
              </w:rPr>
              <w:t>‘</w:t>
            </w:r>
            <w:r w:rsidRPr="000050DA">
              <w:rPr>
                <w:i/>
              </w:rPr>
              <w:t>A few small carpet springs occur at the main spring and 4 or 5 about 15 chains west</w:t>
            </w:r>
            <w:r>
              <w:rPr>
                <w:i/>
              </w:rPr>
              <w:t>.’</w:t>
            </w:r>
          </w:p>
        </w:tc>
      </w:tr>
      <w:tr w:rsidR="00F96411" w:rsidRPr="000050DA" w:rsidTr="00F96411">
        <w:tc>
          <w:tcPr>
            <w:tcW w:w="1368" w:type="dxa"/>
          </w:tcPr>
          <w:p w:rsidR="00F96411" w:rsidRPr="000050DA" w:rsidRDefault="00F96411" w:rsidP="00F96411">
            <w:pPr>
              <w:pStyle w:val="Tabletext"/>
            </w:pPr>
            <w:r w:rsidRPr="000050DA">
              <w:t>Youleen</w:t>
            </w:r>
          </w:p>
        </w:tc>
        <w:tc>
          <w:tcPr>
            <w:tcW w:w="7154" w:type="dxa"/>
          </w:tcPr>
          <w:p w:rsidR="00F96411" w:rsidRPr="000050DA" w:rsidRDefault="00F96411" w:rsidP="00F96411">
            <w:pPr>
              <w:pStyle w:val="Tabletext"/>
            </w:pPr>
            <w:r>
              <w:rPr>
                <w:i/>
              </w:rPr>
              <w:t>‘</w:t>
            </w:r>
            <w:r w:rsidRPr="000050DA">
              <w:rPr>
                <w:i/>
              </w:rPr>
              <w:t>The water here spreads over an area of a few acres causing swamps. A growth of green grass has attracted the cattle with the result that the whole area is now a bog and consequently a proper estimate of the flow is difficult to arrive at.</w:t>
            </w:r>
            <w:r>
              <w:rPr>
                <w:i/>
              </w:rPr>
              <w:t>’</w:t>
            </w:r>
          </w:p>
        </w:tc>
      </w:tr>
    </w:tbl>
    <w:p w:rsidR="00F96411" w:rsidRDefault="00F96411" w:rsidP="00F96411">
      <w:pPr>
        <w:pStyle w:val="BelowTableFigureText9pt"/>
      </w:pPr>
      <w:r>
        <w:t>©</w:t>
      </w:r>
      <w:r w:rsidR="00BC5763">
        <w:t xml:space="preserve"> </w:t>
      </w:r>
      <w:r>
        <w:t>Copyright, Edwards 2012.</w:t>
      </w:r>
      <w:r>
        <w:br/>
      </w:r>
      <w:proofErr w:type="gramStart"/>
      <w:r>
        <w:t>a</w:t>
      </w:r>
      <w:proofErr w:type="gramEnd"/>
      <w:r>
        <w:t xml:space="preserve"> Denotes active springs in 2012.</w:t>
      </w:r>
    </w:p>
    <w:p w:rsidR="00F96411" w:rsidRDefault="00F96411" w:rsidP="00F96411">
      <w:pPr>
        <w:jc w:val="both"/>
      </w:pPr>
      <w:r>
        <w:rPr>
          <w:noProof/>
          <w:lang w:val="en-AU" w:eastAsia="en-AU"/>
        </w:rPr>
        <w:drawing>
          <wp:inline distT="0" distB="0" distL="0" distR="0">
            <wp:extent cx="5324475" cy="3781425"/>
            <wp:effectExtent l="0" t="0" r="9525" b="9525"/>
            <wp:docPr id="214" name="Picture 81" descr="Eulo_springs_endemics_pre-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ulo_springs_endemics_pre-1890"/>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24475" cy="3781425"/>
                    </a:xfrm>
                    <a:prstGeom prst="rect">
                      <a:avLst/>
                    </a:prstGeom>
                    <a:noFill/>
                    <a:ln>
                      <a:noFill/>
                    </a:ln>
                  </pic:spPr>
                </pic:pic>
              </a:graphicData>
            </a:graphic>
          </wp:inline>
        </w:drawing>
      </w:r>
    </w:p>
    <w:p w:rsidR="00F96411" w:rsidRPr="00D56E5E" w:rsidRDefault="00F96411" w:rsidP="00F96411">
      <w:pPr>
        <w:pStyle w:val="BRcaption"/>
      </w:pPr>
      <w:bookmarkStart w:id="570" w:name="_Ref358373096"/>
      <w:r>
        <w:t xml:space="preserve">Figure </w:t>
      </w:r>
      <w:r w:rsidR="00B67E72">
        <w:fldChar w:fldCharType="begin"/>
      </w:r>
      <w:r>
        <w:instrText xml:space="preserve"> SEQ Figure \* ARABIC </w:instrText>
      </w:r>
      <w:r w:rsidR="00B67E72">
        <w:fldChar w:fldCharType="separate"/>
      </w:r>
      <w:r w:rsidR="000F55FD">
        <w:rPr>
          <w:noProof/>
        </w:rPr>
        <w:t>30</w:t>
      </w:r>
      <w:r w:rsidR="00B67E72">
        <w:rPr>
          <w:noProof/>
        </w:rPr>
        <w:fldChar w:fldCharType="end"/>
      </w:r>
      <w:bookmarkEnd w:id="570"/>
      <w:proofErr w:type="gramStart"/>
      <w:r>
        <w:t xml:space="preserve"> Likely distribution</w:t>
      </w:r>
      <w:proofErr w:type="gramEnd"/>
      <w:r>
        <w:t xml:space="preserve"> of endemic species, as inferred from historical record and field surveys.</w:t>
      </w:r>
    </w:p>
    <w:p w:rsidR="00F96411" w:rsidRDefault="00F96411" w:rsidP="00F96411">
      <w:pPr>
        <w:pStyle w:val="BRNormal11pt0"/>
      </w:pPr>
      <w:r>
        <w:t>Although lacking specific references to vegetation, the descriptions of Ogilvie and Edwards indicate that Bingara Bore, Curracunya, Kopanyu/Kaponyee, Minyeburra and central Wirrarah springs</w:t>
      </w:r>
      <w:r w:rsidRPr="00AE2BDD">
        <w:t xml:space="preserve"> wer</w:t>
      </w:r>
      <w:r>
        <w:t>e also water springs with sizeable</w:t>
      </w:r>
      <w:r w:rsidRPr="00AE2BDD">
        <w:t xml:space="preserve"> wetlands and possibly endemic species.</w:t>
      </w:r>
      <w:r>
        <w:t xml:space="preserve"> It is also likely that many still-active springs have lost endemic species through drawdown, excavation, and/or grazing and trampling. </w:t>
      </w:r>
      <w:r w:rsidR="000C2395">
        <w:t>For example, the ‘grassy bog about 20 foot wide’ (Ogilvie 1912) at Ooliman Spring has been completely obliterated by goats and pigs (</w:t>
      </w:r>
      <w:r w:rsidR="00B67E72">
        <w:fldChar w:fldCharType="begin" w:fldLock="1"/>
      </w:r>
      <w:r w:rsidR="000C2395">
        <w:instrText xml:space="preserve"> REF _Ref358373171 \h </w:instrText>
      </w:r>
      <w:r w:rsidR="00B67E72">
        <w:fldChar w:fldCharType="separate"/>
      </w:r>
      <w:r w:rsidR="00C0506B">
        <w:t xml:space="preserve">Figure </w:t>
      </w:r>
      <w:r w:rsidR="00C0506B">
        <w:rPr>
          <w:noProof/>
        </w:rPr>
        <w:t>31</w:t>
      </w:r>
      <w:r w:rsidR="00B67E72">
        <w:fldChar w:fldCharType="end"/>
      </w:r>
      <w:r w:rsidR="000C2395">
        <w:t xml:space="preserve">a), while the ‘small swamp in the bed of the claypan … overgrown with the reed peculiar to the spring </w:t>
      </w:r>
      <w:r w:rsidR="000C2395" w:rsidRPr="00B243AF">
        <w:t xml:space="preserve">area’ </w:t>
      </w:r>
      <w:r w:rsidR="000C2395">
        <w:t xml:space="preserve">(Edwards 1912) </w:t>
      </w:r>
      <w:r w:rsidR="000C2395" w:rsidRPr="00B243AF">
        <w:t>at Myrton Bore is non-existent. The description of Kopanyu as ‘the best spring on [Currawinya] and second only to Youleen and Wiggera in the district’ (Ogilvie 1912) seems</w:t>
      </w:r>
      <w:r w:rsidR="000C2395">
        <w:t xml:space="preserve"> incongruous</w:t>
      </w:r>
      <w:r>
        <w:t xml:space="preserve"> with its current local name of the ‘stinking spring’—a single pool of black water with a patch of </w:t>
      </w:r>
      <w:r>
        <w:rPr>
          <w:i/>
        </w:rPr>
        <w:t xml:space="preserve">Cyperus laevigatus </w:t>
      </w:r>
      <w:r>
        <w:t>on one side (</w:t>
      </w:r>
      <w:r w:rsidR="00B67E72">
        <w:fldChar w:fldCharType="begin" w:fldLock="1"/>
      </w:r>
      <w:r>
        <w:instrText xml:space="preserve"> REF _Ref358373171 \h </w:instrText>
      </w:r>
      <w:r w:rsidR="00B67E72">
        <w:fldChar w:fldCharType="separate"/>
      </w:r>
      <w:r w:rsidR="00C0506B">
        <w:t xml:space="preserve">Figure </w:t>
      </w:r>
      <w:r w:rsidR="00C0506B">
        <w:rPr>
          <w:noProof/>
        </w:rPr>
        <w:t>31</w:t>
      </w:r>
      <w:r w:rsidR="00B67E72">
        <w:fldChar w:fldCharType="end"/>
      </w:r>
      <w:r>
        <w:t>b). This pool is surrounded by scalds, mounds and depressions, and it seems that it was a bigger complex supporting extensive wetlands before bore drilling. Ogilvie also states that the flow, and presumably wetland area, of Tunga Spring was much larger before the bore was sunk (Oligvie 1912).</w:t>
      </w:r>
    </w:p>
    <w:p w:rsidR="00F96411" w:rsidRDefault="00F96411" w:rsidP="00F96411">
      <w:pPr>
        <w:pStyle w:val="BRNormal11pt0"/>
      </w:pPr>
      <w:r>
        <w:t xml:space="preserve">The centre of large springs is often inaccessible to herbivores, and the shrinking of spring wetlands with aquifer drawdown would have not only reduced habitat, but also exposed the wetland to grazing and trampling. The fleshy endemic </w:t>
      </w:r>
      <w:r>
        <w:rPr>
          <w:i/>
        </w:rPr>
        <w:t xml:space="preserve">Eriocaulon carsonii </w:t>
      </w:r>
      <w:r>
        <w:t xml:space="preserve">is especially vulnerable to destruction by pigs, which dig up its roots in their feeding frenzies. </w:t>
      </w:r>
      <w:r>
        <w:rPr>
          <w:i/>
        </w:rPr>
        <w:t>Triglochin nana</w:t>
      </w:r>
      <w:r>
        <w:t xml:space="preserve">, currently known in Queensland from just three springs, was collected at Goonamurra by Queensland Government botanist Selwyn Everist in 1938 (Queensland Herbarium database). In December 2012, this spring was active, but very heavily grazed and trampled by cattle, and </w:t>
      </w:r>
      <w:r>
        <w:rPr>
          <w:i/>
        </w:rPr>
        <w:t>Triglochin</w:t>
      </w:r>
      <w:r>
        <w:t xml:space="preserve"> sp. </w:t>
      </w:r>
      <w:proofErr w:type="gramStart"/>
      <w:r>
        <w:t>were</w:t>
      </w:r>
      <w:proofErr w:type="gramEnd"/>
      <w:r>
        <w:t xml:space="preserve"> not found. </w:t>
      </w:r>
    </w:p>
    <w:p w:rsidR="00F96411" w:rsidRDefault="00F96411" w:rsidP="00F96411">
      <w:pPr>
        <w:pStyle w:val="BRNormal11pt0"/>
      </w:pPr>
      <w:r>
        <w:t>Many springs, including Tungalla (</w:t>
      </w:r>
      <w:r w:rsidR="00B67E72">
        <w:fldChar w:fldCharType="begin" w:fldLock="1"/>
      </w:r>
      <w:r>
        <w:instrText xml:space="preserve"> REF _Ref358373171 \h </w:instrText>
      </w:r>
      <w:r w:rsidR="00B67E72">
        <w:fldChar w:fldCharType="separate"/>
      </w:r>
      <w:r w:rsidR="00C0506B">
        <w:t xml:space="preserve">Figure </w:t>
      </w:r>
      <w:r w:rsidR="00C0506B">
        <w:rPr>
          <w:noProof/>
        </w:rPr>
        <w:t>31</w:t>
      </w:r>
      <w:r w:rsidR="00B67E72">
        <w:fldChar w:fldCharType="end"/>
      </w:r>
      <w:r>
        <w:t xml:space="preserve">c), Fish (Ogilvie and Edwards’ ‘Tarko’), Double Well, Tunkata and Wanco, have been excavated, sometimes repeatedly, to provide better access to water for stock. These disturbed wetlands are usually dominated by </w:t>
      </w:r>
      <w:r>
        <w:rPr>
          <w:i/>
        </w:rPr>
        <w:t>Cyperus laevigatus</w:t>
      </w:r>
      <w:r>
        <w:t xml:space="preserve">, sometimes with </w:t>
      </w:r>
      <w:r>
        <w:rPr>
          <w:i/>
        </w:rPr>
        <w:t>Myriophyllum artesium</w:t>
      </w:r>
      <w:r>
        <w:t xml:space="preserve">, and it is possible that the original spring assemblages may have been richer, including, for example, </w:t>
      </w:r>
      <w:r>
        <w:rPr>
          <w:i/>
        </w:rPr>
        <w:t xml:space="preserve">Eragrostis fenshami, Sporobolus pamelae </w:t>
      </w:r>
      <w:r>
        <w:t>and/or</w:t>
      </w:r>
      <w:r>
        <w:rPr>
          <w:i/>
        </w:rPr>
        <w:t xml:space="preserve"> Eriocaulon carsonii</w:t>
      </w:r>
      <w:r>
        <w:t>. In other cases, excavation has completely obliterated spring wetlands—for example, at Rose and Bullock Paddock springs in the Dead Sea group.</w:t>
      </w:r>
    </w:p>
    <w:p w:rsidR="00F96411" w:rsidRDefault="00F96411" w:rsidP="00F96411">
      <w:pPr>
        <w:pStyle w:val="BRNormal11pt0"/>
      </w:pPr>
      <w:r>
        <w:t xml:space="preserve">Despite considerable progress of the </w:t>
      </w:r>
      <w:r w:rsidR="00C74C60">
        <w:rPr>
          <w:rFonts w:ascii="ZWAdobeF" w:hAnsi="ZWAdobeF" w:cs="ZWAdobeF"/>
          <w:color w:val="auto"/>
          <w:sz w:val="2"/>
          <w:szCs w:val="2"/>
        </w:rPr>
        <w:t>61T</w:t>
      </w:r>
      <w:r w:rsidRPr="008D0DF9">
        <w:rPr>
          <w:rStyle w:val="Emphasis"/>
          <w:rFonts w:eastAsia="Times New Roman" w:cs="Times New Roman"/>
        </w:rPr>
        <w:t>Great Artesian Basin Sustainability Initiative</w:t>
      </w:r>
      <w:r w:rsidR="00C74C60">
        <w:rPr>
          <w:rStyle w:val="Emphasis"/>
          <w:rFonts w:ascii="ZWAdobeF" w:eastAsia="Times New Roman" w:hAnsi="ZWAdobeF" w:cs="ZWAdobeF"/>
          <w:i w:val="0"/>
          <w:color w:val="auto"/>
          <w:sz w:val="2"/>
          <w:szCs w:val="2"/>
        </w:rPr>
        <w:t>61T</w:t>
      </w:r>
      <w:r>
        <w:t>, including rehabilitation and regulation of 27 bores with flows of more than 0.5 litres/second within 50 kilometres of high-value springs, there remain flowing bores (</w:t>
      </w:r>
      <w:r w:rsidR="00B67E72">
        <w:fldChar w:fldCharType="begin" w:fldLock="1"/>
      </w:r>
      <w:r>
        <w:instrText xml:space="preserve"> REF _Ref358373171 \h </w:instrText>
      </w:r>
      <w:r w:rsidR="00B67E72">
        <w:fldChar w:fldCharType="separate"/>
      </w:r>
      <w:r w:rsidR="00C0506B">
        <w:t xml:space="preserve">Figure </w:t>
      </w:r>
      <w:r w:rsidR="00C0506B">
        <w:rPr>
          <w:noProof/>
        </w:rPr>
        <w:t>31</w:t>
      </w:r>
      <w:r w:rsidR="00B67E72">
        <w:fldChar w:fldCharType="end"/>
      </w:r>
      <w:r>
        <w:t>d) within close proximity of high-value springs, some of which have large flows (</w:t>
      </w:r>
      <w:r w:rsidR="00B67E72">
        <w:fldChar w:fldCharType="begin" w:fldLock="1"/>
      </w:r>
      <w:r>
        <w:instrText xml:space="preserve"> REF _Ref358373232 \h </w:instrText>
      </w:r>
      <w:r w:rsidR="00B67E72">
        <w:fldChar w:fldCharType="separate"/>
      </w:r>
      <w:r w:rsidR="00C0506B">
        <w:t xml:space="preserve">Table </w:t>
      </w:r>
      <w:r w:rsidR="00C0506B">
        <w:rPr>
          <w:noProof/>
        </w:rPr>
        <w:t>8</w:t>
      </w:r>
      <w:r w:rsidR="00B67E72">
        <w:fldChar w:fldCharType="end"/>
      </w:r>
      <w:r>
        <w:t xml:space="preserve">; </w:t>
      </w:r>
      <w:r w:rsidR="00B67E72">
        <w:fldChar w:fldCharType="begin" w:fldLock="1"/>
      </w:r>
      <w:r>
        <w:instrText xml:space="preserve"> REF _Ref358373525 \h </w:instrText>
      </w:r>
      <w:r w:rsidR="00B67E72">
        <w:fldChar w:fldCharType="separate"/>
      </w:r>
      <w:r w:rsidR="00C0506B">
        <w:t xml:space="preserve">Figure </w:t>
      </w:r>
      <w:r w:rsidR="00C0506B">
        <w:rPr>
          <w:noProof/>
        </w:rPr>
        <w:t>32</w:t>
      </w:r>
      <w:r w:rsidR="00B67E72">
        <w:fldChar w:fldCharType="end"/>
      </w:r>
      <w:r>
        <w:t>).</w:t>
      </w:r>
    </w:p>
    <w:p w:rsidR="00F96411" w:rsidRDefault="00F96411" w:rsidP="00F96411">
      <w:pPr>
        <w:pStyle w:val="BRcaption"/>
      </w:pPr>
      <w:bookmarkStart w:id="571" w:name="_Ref358373232"/>
      <w:proofErr w:type="gramStart"/>
      <w:r>
        <w:t xml:space="preserve">Table </w:t>
      </w:r>
      <w:proofErr w:type="gramEnd"/>
      <w:r w:rsidR="00B67E72">
        <w:fldChar w:fldCharType="begin"/>
      </w:r>
      <w:r>
        <w:instrText xml:space="preserve"> SEQ Table \* ARABIC </w:instrText>
      </w:r>
      <w:r w:rsidR="00B67E72">
        <w:fldChar w:fldCharType="separate"/>
      </w:r>
      <w:r w:rsidR="000F55FD">
        <w:rPr>
          <w:noProof/>
        </w:rPr>
        <w:t>8</w:t>
      </w:r>
      <w:r w:rsidR="00B67E72">
        <w:rPr>
          <w:noProof/>
        </w:rPr>
        <w:fldChar w:fldCharType="end"/>
      </w:r>
      <w:bookmarkEnd w:id="571"/>
      <w:proofErr w:type="gramStart"/>
      <w:r>
        <w:t xml:space="preserve"> High-flow bores</w:t>
      </w:r>
      <w:r w:rsidR="00C74C60">
        <w:rPr>
          <w:rFonts w:ascii="ZWAdobeF" w:hAnsi="ZWAdobeF" w:cs="ZWAdobeF"/>
          <w:sz w:val="2"/>
          <w:szCs w:val="2"/>
        </w:rPr>
        <w:t>P</w:t>
      </w:r>
      <w:r w:rsidRPr="009C7C6E">
        <w:rPr>
          <w:vertAlign w:val="superscript"/>
        </w:rPr>
        <w:t xml:space="preserve">a </w:t>
      </w:r>
      <w:r w:rsidR="00C74C60">
        <w:rPr>
          <w:rFonts w:ascii="ZWAdobeF" w:hAnsi="ZWAdobeF" w:cs="ZWAdobeF"/>
          <w:sz w:val="2"/>
          <w:szCs w:val="2"/>
        </w:rPr>
        <w:t>P</w:t>
      </w:r>
      <w:r>
        <w:t>in close proximity to high-value springs in the Eulo supergroup that have not been capped and should be a priority for rehabilitation.</w:t>
      </w:r>
      <w:proofErr w:type="gramEnd"/>
      <w:r>
        <w:t xml:space="preserve"> </w:t>
      </w:r>
    </w:p>
    <w:tbl>
      <w:tblPr>
        <w:tblStyle w:val="TableGrid1"/>
        <w:tblW w:w="0" w:type="auto"/>
        <w:tblLook w:val="0000"/>
      </w:tblPr>
      <w:tblGrid>
        <w:gridCol w:w="2645"/>
        <w:gridCol w:w="1242"/>
        <w:gridCol w:w="1183"/>
        <w:gridCol w:w="992"/>
        <w:gridCol w:w="3218"/>
      </w:tblGrid>
      <w:tr w:rsidR="00F96411" w:rsidRPr="000050DA" w:rsidTr="00F67459">
        <w:trPr>
          <w:trHeight w:val="510"/>
          <w:tblHeader/>
        </w:trPr>
        <w:tc>
          <w:tcPr>
            <w:tcW w:w="0" w:type="auto"/>
            <w:shd w:val="clear" w:color="auto" w:fill="C6D9F1" w:themeFill="text2" w:themeFillTint="33"/>
          </w:tcPr>
          <w:p w:rsidR="00F96411" w:rsidRPr="000050DA" w:rsidRDefault="00F96411" w:rsidP="00F96411">
            <w:pPr>
              <w:pStyle w:val="Tableheading"/>
            </w:pPr>
            <w:r w:rsidRPr="000050DA">
              <w:t>Property</w:t>
            </w:r>
          </w:p>
          <w:p w:rsidR="00F96411" w:rsidRPr="000050DA" w:rsidRDefault="00F96411" w:rsidP="00F96411">
            <w:pPr>
              <w:pStyle w:val="Tableheading"/>
            </w:pPr>
            <w:r w:rsidRPr="000050DA">
              <w:t>(</w:t>
            </w:r>
            <w:r>
              <w:t>r</w:t>
            </w:r>
            <w:r w:rsidRPr="000050DA">
              <w:t>un)</w:t>
            </w:r>
          </w:p>
        </w:tc>
        <w:tc>
          <w:tcPr>
            <w:tcW w:w="1242" w:type="dxa"/>
            <w:shd w:val="clear" w:color="auto" w:fill="C6D9F1" w:themeFill="text2" w:themeFillTint="33"/>
          </w:tcPr>
          <w:p w:rsidR="00F96411" w:rsidRPr="000050DA" w:rsidRDefault="00F96411" w:rsidP="00F96411">
            <w:pPr>
              <w:pStyle w:val="Tableheading"/>
            </w:pPr>
            <w:r w:rsidRPr="000050DA">
              <w:t>Latitude</w:t>
            </w:r>
          </w:p>
        </w:tc>
        <w:tc>
          <w:tcPr>
            <w:tcW w:w="1183" w:type="dxa"/>
            <w:shd w:val="clear" w:color="auto" w:fill="C6D9F1" w:themeFill="text2" w:themeFillTint="33"/>
          </w:tcPr>
          <w:p w:rsidR="00F96411" w:rsidRPr="000050DA" w:rsidRDefault="00F96411" w:rsidP="00F96411">
            <w:pPr>
              <w:pStyle w:val="Tableheading"/>
            </w:pPr>
            <w:r w:rsidRPr="000050DA">
              <w:t>Longitude</w:t>
            </w:r>
          </w:p>
        </w:tc>
        <w:tc>
          <w:tcPr>
            <w:tcW w:w="992" w:type="dxa"/>
            <w:shd w:val="clear" w:color="auto" w:fill="C6D9F1" w:themeFill="text2" w:themeFillTint="33"/>
          </w:tcPr>
          <w:p w:rsidR="00F96411" w:rsidRPr="000050DA" w:rsidRDefault="00F96411" w:rsidP="00F96411">
            <w:pPr>
              <w:pStyle w:val="Tableheading"/>
            </w:pPr>
            <w:r w:rsidRPr="000050DA">
              <w:t xml:space="preserve">Flow </w:t>
            </w:r>
            <w:r>
              <w:br/>
              <w:t>(L/</w:t>
            </w:r>
            <w:r w:rsidRPr="000050DA">
              <w:t>sec)</w:t>
            </w:r>
          </w:p>
        </w:tc>
        <w:tc>
          <w:tcPr>
            <w:tcW w:w="3218" w:type="dxa"/>
            <w:shd w:val="clear" w:color="auto" w:fill="C6D9F1" w:themeFill="text2" w:themeFillTint="33"/>
          </w:tcPr>
          <w:p w:rsidR="00F96411" w:rsidRPr="000050DA" w:rsidRDefault="00F96411" w:rsidP="00F96411">
            <w:pPr>
              <w:pStyle w:val="Tableheading"/>
            </w:pPr>
            <w:r w:rsidRPr="000050DA">
              <w:t xml:space="preserve">Distance to </w:t>
            </w:r>
            <w:r>
              <w:t xml:space="preserve">(km) and name of </w:t>
            </w:r>
            <w:r w:rsidRPr="000050DA">
              <w:t>high</w:t>
            </w:r>
            <w:r>
              <w:t>-</w:t>
            </w:r>
            <w:r w:rsidRPr="000050DA">
              <w:t>value spring</w:t>
            </w:r>
          </w:p>
        </w:tc>
      </w:tr>
      <w:tr w:rsidR="00F96411" w:rsidRPr="000050DA" w:rsidTr="00C7430D">
        <w:trPr>
          <w:trHeight w:val="765"/>
        </w:trPr>
        <w:tc>
          <w:tcPr>
            <w:tcW w:w="0" w:type="auto"/>
          </w:tcPr>
          <w:p w:rsidR="00F96411" w:rsidRPr="000050DA" w:rsidRDefault="00F96411" w:rsidP="00F96411">
            <w:pPr>
              <w:pStyle w:val="Tabletext"/>
            </w:pPr>
            <w:r w:rsidRPr="000050DA">
              <w:t>Tilbooroo (RN4538)</w:t>
            </w:r>
          </w:p>
        </w:tc>
        <w:tc>
          <w:tcPr>
            <w:tcW w:w="1242" w:type="dxa"/>
          </w:tcPr>
          <w:p w:rsidR="00F96411" w:rsidRPr="000050DA" w:rsidRDefault="00F96411" w:rsidP="00F96411">
            <w:pPr>
              <w:pStyle w:val="Tabletext"/>
            </w:pPr>
            <w:r>
              <w:t>–</w:t>
            </w:r>
            <w:r w:rsidRPr="000050DA">
              <w:t>27.76330</w:t>
            </w:r>
          </w:p>
        </w:tc>
        <w:tc>
          <w:tcPr>
            <w:tcW w:w="1183" w:type="dxa"/>
          </w:tcPr>
          <w:p w:rsidR="00F96411" w:rsidRPr="000050DA" w:rsidRDefault="00F96411" w:rsidP="00F96411">
            <w:pPr>
              <w:pStyle w:val="Tabletext"/>
            </w:pPr>
            <w:r w:rsidRPr="000050DA">
              <w:t>144.94310</w:t>
            </w:r>
          </w:p>
        </w:tc>
        <w:tc>
          <w:tcPr>
            <w:tcW w:w="992" w:type="dxa"/>
          </w:tcPr>
          <w:p w:rsidR="00F96411" w:rsidRPr="000050DA" w:rsidRDefault="00F96411" w:rsidP="00F96411">
            <w:pPr>
              <w:pStyle w:val="Tabletext"/>
            </w:pPr>
            <w:r w:rsidRPr="000050DA">
              <w:t>38</w:t>
            </w:r>
            <w:r>
              <w:t>.00</w:t>
            </w:r>
          </w:p>
        </w:tc>
        <w:tc>
          <w:tcPr>
            <w:tcW w:w="3218" w:type="dxa"/>
          </w:tcPr>
          <w:p w:rsidR="00F96411" w:rsidRPr="000050DA" w:rsidRDefault="00F96411" w:rsidP="00F96411">
            <w:pPr>
              <w:pStyle w:val="Tabletext"/>
            </w:pPr>
            <w:r w:rsidRPr="000050DA">
              <w:t>20 (Dead Sea)</w:t>
            </w:r>
          </w:p>
        </w:tc>
      </w:tr>
      <w:tr w:rsidR="00F96411" w:rsidRPr="000050DA" w:rsidTr="00C7430D">
        <w:trPr>
          <w:trHeight w:val="606"/>
        </w:trPr>
        <w:tc>
          <w:tcPr>
            <w:tcW w:w="0" w:type="auto"/>
          </w:tcPr>
          <w:p w:rsidR="00F96411" w:rsidRPr="000050DA" w:rsidRDefault="00F96411" w:rsidP="00F96411">
            <w:pPr>
              <w:pStyle w:val="Tabletext"/>
            </w:pPr>
            <w:r w:rsidRPr="000050DA">
              <w:t>Jandell (RN4902)</w:t>
            </w:r>
          </w:p>
        </w:tc>
        <w:tc>
          <w:tcPr>
            <w:tcW w:w="1242" w:type="dxa"/>
          </w:tcPr>
          <w:p w:rsidR="00F96411" w:rsidRPr="000050DA" w:rsidRDefault="00F96411" w:rsidP="00F96411">
            <w:pPr>
              <w:pStyle w:val="Tabletext"/>
            </w:pPr>
            <w:r>
              <w:t>–</w:t>
            </w:r>
            <w:r w:rsidRPr="000050DA">
              <w:t>27.81610</w:t>
            </w:r>
          </w:p>
        </w:tc>
        <w:tc>
          <w:tcPr>
            <w:tcW w:w="1183" w:type="dxa"/>
          </w:tcPr>
          <w:p w:rsidR="00F96411" w:rsidRPr="000050DA" w:rsidRDefault="00F96411" w:rsidP="00F96411">
            <w:pPr>
              <w:pStyle w:val="Tabletext"/>
            </w:pPr>
            <w:r w:rsidRPr="000050DA">
              <w:t>144.49140</w:t>
            </w:r>
          </w:p>
        </w:tc>
        <w:tc>
          <w:tcPr>
            <w:tcW w:w="992" w:type="dxa"/>
          </w:tcPr>
          <w:p w:rsidR="00F96411" w:rsidRPr="000050DA" w:rsidRDefault="00F96411" w:rsidP="00F96411">
            <w:pPr>
              <w:pStyle w:val="Tabletext"/>
            </w:pPr>
            <w:r w:rsidRPr="000050DA">
              <w:t>35.32</w:t>
            </w:r>
          </w:p>
        </w:tc>
        <w:tc>
          <w:tcPr>
            <w:tcW w:w="3218" w:type="dxa"/>
          </w:tcPr>
          <w:p w:rsidR="00F96411" w:rsidRPr="000050DA" w:rsidRDefault="00F96411" w:rsidP="00F96411">
            <w:pPr>
              <w:pStyle w:val="Tabletext"/>
            </w:pPr>
            <w:r w:rsidRPr="000050DA">
              <w:t>31 (Yowah Creek)</w:t>
            </w:r>
          </w:p>
        </w:tc>
      </w:tr>
      <w:tr w:rsidR="00F96411" w:rsidRPr="000050DA" w:rsidTr="00C7430D">
        <w:trPr>
          <w:trHeight w:val="765"/>
        </w:trPr>
        <w:tc>
          <w:tcPr>
            <w:tcW w:w="0" w:type="auto"/>
          </w:tcPr>
          <w:p w:rsidR="00F96411" w:rsidRPr="000050DA" w:rsidRDefault="00F96411" w:rsidP="00F96411">
            <w:pPr>
              <w:pStyle w:val="Tabletext"/>
            </w:pPr>
            <w:r w:rsidRPr="000050DA">
              <w:t>Bingara (RN5006)</w:t>
            </w:r>
          </w:p>
        </w:tc>
        <w:tc>
          <w:tcPr>
            <w:tcW w:w="1242" w:type="dxa"/>
          </w:tcPr>
          <w:p w:rsidR="00F96411" w:rsidRPr="000050DA" w:rsidRDefault="00F96411" w:rsidP="00F96411">
            <w:pPr>
              <w:pStyle w:val="Tabletext"/>
            </w:pPr>
            <w:r>
              <w:t>–</w:t>
            </w:r>
            <w:r w:rsidRPr="000050DA">
              <w:t>28.11110</w:t>
            </w:r>
          </w:p>
        </w:tc>
        <w:tc>
          <w:tcPr>
            <w:tcW w:w="1183" w:type="dxa"/>
          </w:tcPr>
          <w:p w:rsidR="00F96411" w:rsidRPr="000050DA" w:rsidRDefault="00F96411" w:rsidP="00F96411">
            <w:pPr>
              <w:pStyle w:val="Tabletext"/>
            </w:pPr>
            <w:r w:rsidRPr="000050DA">
              <w:t>144.61690</w:t>
            </w:r>
          </w:p>
        </w:tc>
        <w:tc>
          <w:tcPr>
            <w:tcW w:w="992" w:type="dxa"/>
          </w:tcPr>
          <w:p w:rsidR="00F96411" w:rsidRPr="000050DA" w:rsidRDefault="00F96411" w:rsidP="00F96411">
            <w:pPr>
              <w:pStyle w:val="Tabletext"/>
            </w:pPr>
            <w:r w:rsidRPr="000050DA">
              <w:t>13.28</w:t>
            </w:r>
          </w:p>
        </w:tc>
        <w:tc>
          <w:tcPr>
            <w:tcW w:w="3218" w:type="dxa"/>
          </w:tcPr>
          <w:p w:rsidR="00F96411" w:rsidRPr="000050DA" w:rsidRDefault="00F96411" w:rsidP="00F96411">
            <w:pPr>
              <w:pStyle w:val="Tabletext"/>
            </w:pPr>
            <w:r w:rsidRPr="000050DA">
              <w:t>14 (Tunga)</w:t>
            </w:r>
          </w:p>
        </w:tc>
      </w:tr>
      <w:tr w:rsidR="00F96411" w:rsidRPr="000050DA" w:rsidTr="00C7430D">
        <w:trPr>
          <w:trHeight w:val="765"/>
        </w:trPr>
        <w:tc>
          <w:tcPr>
            <w:tcW w:w="0" w:type="auto"/>
          </w:tcPr>
          <w:p w:rsidR="00F96411" w:rsidRPr="000050DA" w:rsidRDefault="00F96411" w:rsidP="00F96411">
            <w:pPr>
              <w:pStyle w:val="Tabletext"/>
            </w:pPr>
            <w:r w:rsidRPr="000050DA">
              <w:t>Strathlea (RN2273)</w:t>
            </w:r>
          </w:p>
        </w:tc>
        <w:tc>
          <w:tcPr>
            <w:tcW w:w="1242" w:type="dxa"/>
          </w:tcPr>
          <w:p w:rsidR="00F96411" w:rsidRPr="000050DA" w:rsidRDefault="00F96411" w:rsidP="00F96411">
            <w:pPr>
              <w:pStyle w:val="Tabletext"/>
            </w:pPr>
            <w:r>
              <w:t>–</w:t>
            </w:r>
            <w:r w:rsidRPr="000050DA">
              <w:t>28.24010</w:t>
            </w:r>
          </w:p>
        </w:tc>
        <w:tc>
          <w:tcPr>
            <w:tcW w:w="1183" w:type="dxa"/>
          </w:tcPr>
          <w:p w:rsidR="00F96411" w:rsidRPr="000050DA" w:rsidRDefault="00F96411" w:rsidP="00F96411">
            <w:pPr>
              <w:pStyle w:val="Tabletext"/>
            </w:pPr>
            <w:r w:rsidRPr="000050DA">
              <w:t>145.48810</w:t>
            </w:r>
          </w:p>
        </w:tc>
        <w:tc>
          <w:tcPr>
            <w:tcW w:w="992" w:type="dxa"/>
          </w:tcPr>
          <w:p w:rsidR="00F96411" w:rsidRPr="000050DA" w:rsidRDefault="00F96411" w:rsidP="00F96411">
            <w:pPr>
              <w:pStyle w:val="Tabletext"/>
            </w:pPr>
            <w:r w:rsidRPr="000050DA">
              <w:t>5.09</w:t>
            </w:r>
          </w:p>
        </w:tc>
        <w:tc>
          <w:tcPr>
            <w:tcW w:w="3218" w:type="dxa"/>
          </w:tcPr>
          <w:p w:rsidR="00F96411" w:rsidRPr="000050DA" w:rsidRDefault="00F96411" w:rsidP="00F96411">
            <w:pPr>
              <w:pStyle w:val="Tabletext"/>
            </w:pPr>
            <w:r w:rsidRPr="000050DA">
              <w:t>45 (Paroo River)</w:t>
            </w:r>
          </w:p>
        </w:tc>
      </w:tr>
      <w:tr w:rsidR="00F96411" w:rsidRPr="000050DA" w:rsidTr="00C7430D">
        <w:trPr>
          <w:trHeight w:val="765"/>
        </w:trPr>
        <w:tc>
          <w:tcPr>
            <w:tcW w:w="0" w:type="auto"/>
          </w:tcPr>
          <w:p w:rsidR="00F96411" w:rsidRPr="000050DA" w:rsidRDefault="00F96411" w:rsidP="00F96411">
            <w:pPr>
              <w:pStyle w:val="Tabletext"/>
            </w:pPr>
            <w:r w:rsidRPr="000050DA">
              <w:t>Yowah town (RN4976)</w:t>
            </w:r>
          </w:p>
        </w:tc>
        <w:tc>
          <w:tcPr>
            <w:tcW w:w="1242" w:type="dxa"/>
          </w:tcPr>
          <w:p w:rsidR="00F96411" w:rsidRPr="000050DA" w:rsidRDefault="00F96411" w:rsidP="00F96411">
            <w:pPr>
              <w:pStyle w:val="Tabletext"/>
            </w:pPr>
            <w:r>
              <w:t>–</w:t>
            </w:r>
            <w:r w:rsidRPr="000050DA">
              <w:t>27.97310</w:t>
            </w:r>
          </w:p>
        </w:tc>
        <w:tc>
          <w:tcPr>
            <w:tcW w:w="1183" w:type="dxa"/>
          </w:tcPr>
          <w:p w:rsidR="00F96411" w:rsidRPr="000050DA" w:rsidRDefault="00F96411" w:rsidP="00F96411">
            <w:pPr>
              <w:pStyle w:val="Tabletext"/>
            </w:pPr>
            <w:r w:rsidRPr="000050DA">
              <w:t>144.63610</w:t>
            </w:r>
          </w:p>
        </w:tc>
        <w:tc>
          <w:tcPr>
            <w:tcW w:w="992" w:type="dxa"/>
          </w:tcPr>
          <w:p w:rsidR="00F96411" w:rsidRPr="000050DA" w:rsidRDefault="00F96411" w:rsidP="00F96411">
            <w:pPr>
              <w:pStyle w:val="Tabletext"/>
            </w:pPr>
            <w:r w:rsidRPr="000050DA">
              <w:t>3.36</w:t>
            </w:r>
          </w:p>
        </w:tc>
        <w:tc>
          <w:tcPr>
            <w:tcW w:w="3218" w:type="dxa"/>
          </w:tcPr>
          <w:p w:rsidR="00F96411" w:rsidRPr="000050DA" w:rsidRDefault="00F96411" w:rsidP="00F96411">
            <w:pPr>
              <w:pStyle w:val="Tabletext"/>
            </w:pPr>
            <w:r w:rsidRPr="000050DA">
              <w:t>13 (Yowah Creek)</w:t>
            </w:r>
          </w:p>
        </w:tc>
      </w:tr>
      <w:tr w:rsidR="00F96411" w:rsidRPr="000050DA" w:rsidTr="00C7430D">
        <w:trPr>
          <w:trHeight w:val="510"/>
        </w:trPr>
        <w:tc>
          <w:tcPr>
            <w:tcW w:w="0" w:type="auto"/>
          </w:tcPr>
          <w:p w:rsidR="00F96411" w:rsidRPr="000050DA" w:rsidRDefault="00F96411" w:rsidP="00F96411">
            <w:pPr>
              <w:pStyle w:val="Tabletext"/>
            </w:pPr>
            <w:r w:rsidRPr="000050DA">
              <w:t>Moonjaree (RN4547)</w:t>
            </w:r>
          </w:p>
        </w:tc>
        <w:tc>
          <w:tcPr>
            <w:tcW w:w="1242" w:type="dxa"/>
          </w:tcPr>
          <w:p w:rsidR="00F96411" w:rsidRPr="000050DA" w:rsidRDefault="00F96411" w:rsidP="00F96411">
            <w:pPr>
              <w:pStyle w:val="Tabletext"/>
            </w:pPr>
            <w:r>
              <w:t>–</w:t>
            </w:r>
            <w:r w:rsidRPr="000050DA">
              <w:t>28.05440</w:t>
            </w:r>
          </w:p>
        </w:tc>
        <w:tc>
          <w:tcPr>
            <w:tcW w:w="1183" w:type="dxa"/>
          </w:tcPr>
          <w:p w:rsidR="00F96411" w:rsidRPr="000050DA" w:rsidRDefault="00F96411" w:rsidP="00F96411">
            <w:pPr>
              <w:pStyle w:val="Tabletext"/>
            </w:pPr>
            <w:r w:rsidRPr="000050DA">
              <w:t>145.47470</w:t>
            </w:r>
          </w:p>
        </w:tc>
        <w:tc>
          <w:tcPr>
            <w:tcW w:w="992" w:type="dxa"/>
          </w:tcPr>
          <w:p w:rsidR="00F96411" w:rsidRPr="000050DA" w:rsidRDefault="00F96411" w:rsidP="00F96411">
            <w:pPr>
              <w:pStyle w:val="Tabletext"/>
            </w:pPr>
            <w:r w:rsidRPr="000050DA">
              <w:t>1.92</w:t>
            </w:r>
          </w:p>
        </w:tc>
        <w:tc>
          <w:tcPr>
            <w:tcW w:w="3218" w:type="dxa"/>
          </w:tcPr>
          <w:p w:rsidR="00F96411" w:rsidRPr="000050DA" w:rsidRDefault="00F96411" w:rsidP="00F96411">
            <w:pPr>
              <w:pStyle w:val="Tabletext"/>
            </w:pPr>
            <w:r w:rsidRPr="000050DA">
              <w:t>46 (Paroo River)</w:t>
            </w:r>
          </w:p>
        </w:tc>
      </w:tr>
      <w:tr w:rsidR="00F96411" w:rsidRPr="000050DA" w:rsidTr="00C7430D">
        <w:trPr>
          <w:trHeight w:val="517"/>
        </w:trPr>
        <w:tc>
          <w:tcPr>
            <w:tcW w:w="0" w:type="auto"/>
          </w:tcPr>
          <w:p w:rsidR="00F96411" w:rsidRPr="000050DA" w:rsidRDefault="00F96411" w:rsidP="00F96411">
            <w:pPr>
              <w:pStyle w:val="Tabletext"/>
            </w:pPr>
            <w:r w:rsidRPr="000050DA">
              <w:t>Gumahah (RN4561)</w:t>
            </w:r>
          </w:p>
        </w:tc>
        <w:tc>
          <w:tcPr>
            <w:tcW w:w="1242" w:type="dxa"/>
          </w:tcPr>
          <w:p w:rsidR="00F96411" w:rsidRPr="000050DA" w:rsidRDefault="00F96411" w:rsidP="00F96411">
            <w:pPr>
              <w:pStyle w:val="Tabletext"/>
            </w:pPr>
            <w:r>
              <w:t>–</w:t>
            </w:r>
            <w:r w:rsidRPr="000050DA">
              <w:t>28.47110</w:t>
            </w:r>
          </w:p>
        </w:tc>
        <w:tc>
          <w:tcPr>
            <w:tcW w:w="1183" w:type="dxa"/>
          </w:tcPr>
          <w:p w:rsidR="00F96411" w:rsidRPr="000050DA" w:rsidRDefault="00F96411" w:rsidP="00F96411">
            <w:pPr>
              <w:pStyle w:val="Tabletext"/>
            </w:pPr>
            <w:r w:rsidRPr="000050DA">
              <w:t>145.33330</w:t>
            </w:r>
          </w:p>
        </w:tc>
        <w:tc>
          <w:tcPr>
            <w:tcW w:w="992" w:type="dxa"/>
          </w:tcPr>
          <w:p w:rsidR="00F96411" w:rsidRPr="000050DA" w:rsidRDefault="00F96411" w:rsidP="00F96411">
            <w:pPr>
              <w:pStyle w:val="Tabletext"/>
            </w:pPr>
            <w:r w:rsidRPr="000050DA">
              <w:t>1.68</w:t>
            </w:r>
          </w:p>
        </w:tc>
        <w:tc>
          <w:tcPr>
            <w:tcW w:w="3218" w:type="dxa"/>
          </w:tcPr>
          <w:p w:rsidR="00F96411" w:rsidRPr="000050DA" w:rsidRDefault="00F96411" w:rsidP="00F96411">
            <w:pPr>
              <w:pStyle w:val="Tabletext"/>
            </w:pPr>
            <w:r w:rsidRPr="000050DA">
              <w:t>45 (Paroo River)</w:t>
            </w:r>
          </w:p>
        </w:tc>
      </w:tr>
      <w:tr w:rsidR="00F96411" w:rsidRPr="000050DA" w:rsidTr="00C7430D">
        <w:trPr>
          <w:trHeight w:val="510"/>
        </w:trPr>
        <w:tc>
          <w:tcPr>
            <w:tcW w:w="0" w:type="auto"/>
          </w:tcPr>
          <w:p w:rsidR="00F96411" w:rsidRPr="000050DA" w:rsidRDefault="00F96411" w:rsidP="00F96411">
            <w:pPr>
              <w:pStyle w:val="Tabletext"/>
            </w:pPr>
            <w:r w:rsidRPr="000050DA">
              <w:t>Tarko (RN6750)</w:t>
            </w:r>
          </w:p>
        </w:tc>
        <w:tc>
          <w:tcPr>
            <w:tcW w:w="1242" w:type="dxa"/>
          </w:tcPr>
          <w:p w:rsidR="00F96411" w:rsidRPr="000050DA" w:rsidRDefault="00F96411" w:rsidP="00F96411">
            <w:pPr>
              <w:pStyle w:val="Tabletext"/>
            </w:pPr>
            <w:r>
              <w:t>–</w:t>
            </w:r>
            <w:r w:rsidRPr="000050DA">
              <w:t>28.34140</w:t>
            </w:r>
          </w:p>
        </w:tc>
        <w:tc>
          <w:tcPr>
            <w:tcW w:w="1183" w:type="dxa"/>
          </w:tcPr>
          <w:p w:rsidR="00F96411" w:rsidRPr="000050DA" w:rsidRDefault="00F96411" w:rsidP="00F96411">
            <w:pPr>
              <w:pStyle w:val="Tabletext"/>
            </w:pPr>
            <w:r w:rsidRPr="000050DA">
              <w:t>144.74310</w:t>
            </w:r>
          </w:p>
        </w:tc>
        <w:tc>
          <w:tcPr>
            <w:tcW w:w="992" w:type="dxa"/>
          </w:tcPr>
          <w:p w:rsidR="00F96411" w:rsidRPr="000050DA" w:rsidRDefault="00F96411" w:rsidP="00F96411">
            <w:pPr>
              <w:pStyle w:val="Tabletext"/>
            </w:pPr>
            <w:r w:rsidRPr="000050DA">
              <w:t>1.5</w:t>
            </w:r>
            <w:r>
              <w:t>0</w:t>
            </w:r>
          </w:p>
        </w:tc>
        <w:tc>
          <w:tcPr>
            <w:tcW w:w="3218" w:type="dxa"/>
          </w:tcPr>
          <w:p w:rsidR="00F96411" w:rsidRPr="000050DA" w:rsidRDefault="00F96411" w:rsidP="00F96411">
            <w:pPr>
              <w:pStyle w:val="Tabletext"/>
            </w:pPr>
            <w:r w:rsidRPr="000050DA">
              <w:t>16 (Tunga)</w:t>
            </w:r>
          </w:p>
        </w:tc>
      </w:tr>
      <w:tr w:rsidR="00F96411" w:rsidRPr="000050DA" w:rsidTr="00C7430D">
        <w:trPr>
          <w:trHeight w:val="510"/>
        </w:trPr>
        <w:tc>
          <w:tcPr>
            <w:tcW w:w="0" w:type="auto"/>
          </w:tcPr>
          <w:p w:rsidR="00F96411" w:rsidRPr="000050DA" w:rsidRDefault="00F96411" w:rsidP="00F96411">
            <w:pPr>
              <w:pStyle w:val="Tabletext"/>
            </w:pPr>
            <w:r w:rsidRPr="000050DA">
              <w:t>Werai Park (RN5329)</w:t>
            </w:r>
          </w:p>
        </w:tc>
        <w:tc>
          <w:tcPr>
            <w:tcW w:w="1242" w:type="dxa"/>
          </w:tcPr>
          <w:p w:rsidR="00F96411" w:rsidRPr="000050DA" w:rsidRDefault="00F96411" w:rsidP="00F96411">
            <w:pPr>
              <w:pStyle w:val="Tabletext"/>
            </w:pPr>
            <w:r>
              <w:t>–</w:t>
            </w:r>
            <w:r w:rsidRPr="000050DA">
              <w:t>28.56640</w:t>
            </w:r>
          </w:p>
        </w:tc>
        <w:tc>
          <w:tcPr>
            <w:tcW w:w="1183" w:type="dxa"/>
          </w:tcPr>
          <w:p w:rsidR="00F96411" w:rsidRPr="000050DA" w:rsidRDefault="00F96411" w:rsidP="00F96411">
            <w:pPr>
              <w:pStyle w:val="Tabletext"/>
            </w:pPr>
            <w:r w:rsidRPr="000050DA">
              <w:t>144.94530</w:t>
            </w:r>
          </w:p>
        </w:tc>
        <w:tc>
          <w:tcPr>
            <w:tcW w:w="992" w:type="dxa"/>
          </w:tcPr>
          <w:p w:rsidR="00F96411" w:rsidRPr="000050DA" w:rsidRDefault="00F96411" w:rsidP="00F96411">
            <w:pPr>
              <w:pStyle w:val="Tabletext"/>
            </w:pPr>
            <w:r w:rsidRPr="000050DA">
              <w:t>1.39</w:t>
            </w:r>
          </w:p>
        </w:tc>
        <w:tc>
          <w:tcPr>
            <w:tcW w:w="3218" w:type="dxa"/>
          </w:tcPr>
          <w:p w:rsidR="00F96411" w:rsidRPr="000050DA" w:rsidRDefault="00F96411" w:rsidP="00F96411">
            <w:pPr>
              <w:pStyle w:val="Tabletext"/>
            </w:pPr>
            <w:r w:rsidRPr="000050DA">
              <w:t>40 (Wooregym)</w:t>
            </w:r>
          </w:p>
        </w:tc>
      </w:tr>
      <w:tr w:rsidR="00F96411" w:rsidRPr="000050DA" w:rsidTr="00C7430D">
        <w:trPr>
          <w:trHeight w:val="765"/>
        </w:trPr>
        <w:tc>
          <w:tcPr>
            <w:tcW w:w="0" w:type="auto"/>
          </w:tcPr>
          <w:p w:rsidR="00F96411" w:rsidRPr="000050DA" w:rsidRDefault="00F96411" w:rsidP="00F96411">
            <w:pPr>
              <w:pStyle w:val="Tabletext"/>
            </w:pPr>
            <w:r w:rsidRPr="000050DA">
              <w:t>Wandilla (RN5409)</w:t>
            </w:r>
          </w:p>
        </w:tc>
        <w:tc>
          <w:tcPr>
            <w:tcW w:w="1242" w:type="dxa"/>
          </w:tcPr>
          <w:p w:rsidR="00F96411" w:rsidRPr="000050DA" w:rsidRDefault="00F96411" w:rsidP="00F96411">
            <w:pPr>
              <w:pStyle w:val="Tabletext"/>
            </w:pPr>
            <w:r>
              <w:t>–</w:t>
            </w:r>
            <w:r w:rsidRPr="000050DA">
              <w:t>28.31640</w:t>
            </w:r>
          </w:p>
        </w:tc>
        <w:tc>
          <w:tcPr>
            <w:tcW w:w="1183" w:type="dxa"/>
          </w:tcPr>
          <w:p w:rsidR="00F96411" w:rsidRPr="000050DA" w:rsidRDefault="00F96411" w:rsidP="00F96411">
            <w:pPr>
              <w:pStyle w:val="Tabletext"/>
            </w:pPr>
            <w:r w:rsidRPr="000050DA">
              <w:t>145.07030</w:t>
            </w:r>
          </w:p>
        </w:tc>
        <w:tc>
          <w:tcPr>
            <w:tcW w:w="992" w:type="dxa"/>
          </w:tcPr>
          <w:p w:rsidR="00F96411" w:rsidRPr="000050DA" w:rsidRDefault="00F96411" w:rsidP="00F96411">
            <w:pPr>
              <w:pStyle w:val="Tabletext"/>
            </w:pPr>
            <w:r w:rsidRPr="000050DA">
              <w:t>1.19</w:t>
            </w:r>
          </w:p>
        </w:tc>
        <w:tc>
          <w:tcPr>
            <w:tcW w:w="3218" w:type="dxa"/>
          </w:tcPr>
          <w:p w:rsidR="00F96411" w:rsidRPr="000050DA" w:rsidRDefault="00F96411" w:rsidP="00F96411">
            <w:pPr>
              <w:pStyle w:val="Tabletext"/>
            </w:pPr>
            <w:r w:rsidRPr="000050DA">
              <w:t>18 (Paroo River)</w:t>
            </w:r>
          </w:p>
        </w:tc>
      </w:tr>
      <w:tr w:rsidR="00F96411" w:rsidRPr="000050DA" w:rsidTr="00C7430D">
        <w:trPr>
          <w:trHeight w:val="765"/>
        </w:trPr>
        <w:tc>
          <w:tcPr>
            <w:tcW w:w="0" w:type="auto"/>
          </w:tcPr>
          <w:p w:rsidR="00F96411" w:rsidRPr="000050DA" w:rsidRDefault="00F96411" w:rsidP="00F96411">
            <w:pPr>
              <w:pStyle w:val="Tabletext"/>
            </w:pPr>
            <w:r w:rsidRPr="000050DA">
              <w:t>Werai Park (RN1821)</w:t>
            </w:r>
          </w:p>
        </w:tc>
        <w:tc>
          <w:tcPr>
            <w:tcW w:w="1242" w:type="dxa"/>
          </w:tcPr>
          <w:p w:rsidR="00F96411" w:rsidRPr="000050DA" w:rsidRDefault="00F96411" w:rsidP="00F96411">
            <w:pPr>
              <w:pStyle w:val="Tabletext"/>
            </w:pPr>
            <w:r>
              <w:t>–</w:t>
            </w:r>
            <w:r w:rsidRPr="000050DA">
              <w:t>28.60440</w:t>
            </w:r>
          </w:p>
        </w:tc>
        <w:tc>
          <w:tcPr>
            <w:tcW w:w="1183" w:type="dxa"/>
          </w:tcPr>
          <w:p w:rsidR="00F96411" w:rsidRPr="000050DA" w:rsidRDefault="00F96411" w:rsidP="00F96411">
            <w:pPr>
              <w:pStyle w:val="Tabletext"/>
            </w:pPr>
            <w:r w:rsidRPr="000050DA">
              <w:t>144.92390</w:t>
            </w:r>
          </w:p>
        </w:tc>
        <w:tc>
          <w:tcPr>
            <w:tcW w:w="992" w:type="dxa"/>
          </w:tcPr>
          <w:p w:rsidR="00F96411" w:rsidRPr="000050DA" w:rsidRDefault="00F96411" w:rsidP="00F96411">
            <w:pPr>
              <w:pStyle w:val="Tabletext"/>
            </w:pPr>
            <w:r w:rsidRPr="000050DA">
              <w:t>0.97</w:t>
            </w:r>
          </w:p>
        </w:tc>
        <w:tc>
          <w:tcPr>
            <w:tcW w:w="3218" w:type="dxa"/>
          </w:tcPr>
          <w:p w:rsidR="00F96411" w:rsidRPr="000050DA" w:rsidRDefault="00F96411" w:rsidP="00F96411">
            <w:pPr>
              <w:pStyle w:val="Tabletext"/>
            </w:pPr>
            <w:r w:rsidRPr="000050DA">
              <w:t>43 (Wooregym)</w:t>
            </w:r>
          </w:p>
        </w:tc>
      </w:tr>
      <w:tr w:rsidR="00F96411" w:rsidRPr="000050DA" w:rsidTr="00C7430D">
        <w:trPr>
          <w:trHeight w:val="510"/>
        </w:trPr>
        <w:tc>
          <w:tcPr>
            <w:tcW w:w="0" w:type="auto"/>
          </w:tcPr>
          <w:p w:rsidR="00F96411" w:rsidRPr="000050DA" w:rsidRDefault="00F96411" w:rsidP="00F96411">
            <w:pPr>
              <w:pStyle w:val="Tabletext"/>
            </w:pPr>
            <w:r w:rsidRPr="000050DA">
              <w:t>Currawinya National Park (RN7408)</w:t>
            </w:r>
          </w:p>
        </w:tc>
        <w:tc>
          <w:tcPr>
            <w:tcW w:w="1242" w:type="dxa"/>
          </w:tcPr>
          <w:p w:rsidR="00F96411" w:rsidRPr="000050DA" w:rsidRDefault="00F96411" w:rsidP="00F96411">
            <w:pPr>
              <w:pStyle w:val="Tabletext"/>
            </w:pPr>
            <w:r>
              <w:t>–</w:t>
            </w:r>
            <w:r w:rsidRPr="000050DA">
              <w:t>28.75860</w:t>
            </w:r>
          </w:p>
        </w:tc>
        <w:tc>
          <w:tcPr>
            <w:tcW w:w="1183" w:type="dxa"/>
          </w:tcPr>
          <w:p w:rsidR="00F96411" w:rsidRPr="000050DA" w:rsidRDefault="00F96411" w:rsidP="00F96411">
            <w:pPr>
              <w:pStyle w:val="Tabletext"/>
            </w:pPr>
            <w:r w:rsidRPr="000050DA">
              <w:t>144.41600</w:t>
            </w:r>
          </w:p>
        </w:tc>
        <w:tc>
          <w:tcPr>
            <w:tcW w:w="992" w:type="dxa"/>
          </w:tcPr>
          <w:p w:rsidR="00F96411" w:rsidRPr="000050DA" w:rsidRDefault="00F96411" w:rsidP="00F96411">
            <w:pPr>
              <w:pStyle w:val="Tabletext"/>
            </w:pPr>
            <w:r w:rsidRPr="000050DA">
              <w:t>0.81</w:t>
            </w:r>
          </w:p>
        </w:tc>
        <w:tc>
          <w:tcPr>
            <w:tcW w:w="3218" w:type="dxa"/>
          </w:tcPr>
          <w:p w:rsidR="00F96411" w:rsidRPr="000050DA" w:rsidRDefault="00F96411" w:rsidP="00F96411">
            <w:pPr>
              <w:pStyle w:val="Tabletext"/>
            </w:pPr>
            <w:r w:rsidRPr="000050DA">
              <w:t>49 (Little Granite)</w:t>
            </w:r>
          </w:p>
        </w:tc>
      </w:tr>
      <w:tr w:rsidR="00F96411" w:rsidRPr="000050DA" w:rsidTr="00C7430D">
        <w:trPr>
          <w:trHeight w:val="510"/>
        </w:trPr>
        <w:tc>
          <w:tcPr>
            <w:tcW w:w="0" w:type="auto"/>
          </w:tcPr>
          <w:p w:rsidR="00F96411" w:rsidRPr="000050DA" w:rsidRDefault="00F96411" w:rsidP="00F96411">
            <w:pPr>
              <w:pStyle w:val="Tabletext"/>
            </w:pPr>
            <w:r w:rsidRPr="000050DA">
              <w:t>Gumahah (RN4552)</w:t>
            </w:r>
          </w:p>
        </w:tc>
        <w:tc>
          <w:tcPr>
            <w:tcW w:w="1242" w:type="dxa"/>
          </w:tcPr>
          <w:p w:rsidR="00F96411" w:rsidRPr="000050DA" w:rsidRDefault="00F96411" w:rsidP="00F96411">
            <w:pPr>
              <w:pStyle w:val="Tabletext"/>
            </w:pPr>
            <w:r>
              <w:t>–</w:t>
            </w:r>
            <w:r w:rsidRPr="000050DA">
              <w:t>28.50390</w:t>
            </w:r>
          </w:p>
        </w:tc>
        <w:tc>
          <w:tcPr>
            <w:tcW w:w="1183" w:type="dxa"/>
          </w:tcPr>
          <w:p w:rsidR="00F96411" w:rsidRPr="000050DA" w:rsidRDefault="00F96411" w:rsidP="00F96411">
            <w:pPr>
              <w:pStyle w:val="Tabletext"/>
            </w:pPr>
            <w:r w:rsidRPr="000050DA">
              <w:t>145.24690</w:t>
            </w:r>
          </w:p>
        </w:tc>
        <w:tc>
          <w:tcPr>
            <w:tcW w:w="992" w:type="dxa"/>
          </w:tcPr>
          <w:p w:rsidR="00F96411" w:rsidRPr="000050DA" w:rsidRDefault="00F96411" w:rsidP="00F96411">
            <w:pPr>
              <w:pStyle w:val="Tabletext"/>
            </w:pPr>
            <w:r w:rsidRPr="000050DA">
              <w:t>0.76</w:t>
            </w:r>
          </w:p>
        </w:tc>
        <w:tc>
          <w:tcPr>
            <w:tcW w:w="3218" w:type="dxa"/>
          </w:tcPr>
          <w:p w:rsidR="00F96411" w:rsidRPr="000050DA" w:rsidRDefault="00F96411" w:rsidP="00F96411">
            <w:pPr>
              <w:pStyle w:val="Tabletext"/>
            </w:pPr>
            <w:r w:rsidRPr="000050DA">
              <w:t>43 (Paroo River)</w:t>
            </w:r>
          </w:p>
        </w:tc>
      </w:tr>
      <w:tr w:rsidR="00F96411" w:rsidRPr="000050DA" w:rsidTr="00C7430D">
        <w:trPr>
          <w:trHeight w:val="510"/>
        </w:trPr>
        <w:tc>
          <w:tcPr>
            <w:tcW w:w="0" w:type="auto"/>
          </w:tcPr>
          <w:p w:rsidR="00F96411" w:rsidRPr="000050DA" w:rsidRDefault="00F96411" w:rsidP="00F96411">
            <w:pPr>
              <w:pStyle w:val="Tabletext"/>
            </w:pPr>
            <w:r w:rsidRPr="000050DA">
              <w:t>Moonjaree (RN4541)</w:t>
            </w:r>
          </w:p>
        </w:tc>
        <w:tc>
          <w:tcPr>
            <w:tcW w:w="1242" w:type="dxa"/>
          </w:tcPr>
          <w:p w:rsidR="00F96411" w:rsidRPr="000050DA" w:rsidRDefault="00F96411" w:rsidP="00F96411">
            <w:pPr>
              <w:pStyle w:val="Tabletext"/>
            </w:pPr>
            <w:r>
              <w:t>–</w:t>
            </w:r>
            <w:r w:rsidRPr="000050DA">
              <w:t>27.99530</w:t>
            </w:r>
          </w:p>
        </w:tc>
        <w:tc>
          <w:tcPr>
            <w:tcW w:w="1183" w:type="dxa"/>
          </w:tcPr>
          <w:p w:rsidR="00F96411" w:rsidRPr="000050DA" w:rsidRDefault="00F96411" w:rsidP="00F96411">
            <w:pPr>
              <w:pStyle w:val="Tabletext"/>
            </w:pPr>
            <w:r w:rsidRPr="000050DA">
              <w:t>145.33680</w:t>
            </w:r>
          </w:p>
        </w:tc>
        <w:tc>
          <w:tcPr>
            <w:tcW w:w="992" w:type="dxa"/>
          </w:tcPr>
          <w:p w:rsidR="00F96411" w:rsidRPr="000050DA" w:rsidRDefault="00F96411" w:rsidP="00F96411">
            <w:pPr>
              <w:pStyle w:val="Tabletext"/>
            </w:pPr>
            <w:r w:rsidRPr="000050DA">
              <w:t>0.56</w:t>
            </w:r>
          </w:p>
        </w:tc>
        <w:tc>
          <w:tcPr>
            <w:tcW w:w="3218" w:type="dxa"/>
          </w:tcPr>
          <w:p w:rsidR="00F96411" w:rsidRPr="000050DA" w:rsidRDefault="00F96411" w:rsidP="00F96411">
            <w:pPr>
              <w:pStyle w:val="Tabletext"/>
            </w:pPr>
            <w:r w:rsidRPr="000050DA">
              <w:t>37 (Paroo River)</w:t>
            </w:r>
          </w:p>
        </w:tc>
      </w:tr>
      <w:tr w:rsidR="00F96411" w:rsidRPr="000050DA" w:rsidTr="00C7430D">
        <w:trPr>
          <w:trHeight w:val="255"/>
        </w:trPr>
        <w:tc>
          <w:tcPr>
            <w:tcW w:w="0" w:type="auto"/>
          </w:tcPr>
          <w:p w:rsidR="00F96411" w:rsidRPr="000050DA" w:rsidRDefault="00F96411" w:rsidP="00F96411">
            <w:pPr>
              <w:pStyle w:val="Tabletext"/>
            </w:pPr>
            <w:r w:rsidRPr="000050DA">
              <w:t>Springvale (RN6574)</w:t>
            </w:r>
          </w:p>
        </w:tc>
        <w:tc>
          <w:tcPr>
            <w:tcW w:w="1242" w:type="dxa"/>
          </w:tcPr>
          <w:p w:rsidR="00F96411" w:rsidRPr="000050DA" w:rsidRDefault="00F96411" w:rsidP="00F96411">
            <w:pPr>
              <w:pStyle w:val="Tabletext"/>
            </w:pPr>
            <w:r>
              <w:t>–</w:t>
            </w:r>
            <w:r w:rsidRPr="000050DA">
              <w:t>28.20530</w:t>
            </w:r>
          </w:p>
        </w:tc>
        <w:tc>
          <w:tcPr>
            <w:tcW w:w="1183" w:type="dxa"/>
          </w:tcPr>
          <w:p w:rsidR="00F96411" w:rsidRPr="000050DA" w:rsidRDefault="00F96411" w:rsidP="00F96411">
            <w:pPr>
              <w:pStyle w:val="Tabletext"/>
            </w:pPr>
            <w:r w:rsidRPr="000050DA">
              <w:t>144.91110</w:t>
            </w:r>
          </w:p>
        </w:tc>
        <w:tc>
          <w:tcPr>
            <w:tcW w:w="992" w:type="dxa"/>
          </w:tcPr>
          <w:p w:rsidR="00F96411" w:rsidRPr="000050DA" w:rsidRDefault="00F96411" w:rsidP="00F96411">
            <w:pPr>
              <w:pStyle w:val="Tabletext"/>
            </w:pPr>
            <w:r w:rsidRPr="000050DA">
              <w:t>0.56</w:t>
            </w:r>
          </w:p>
        </w:tc>
        <w:tc>
          <w:tcPr>
            <w:tcW w:w="3218" w:type="dxa"/>
          </w:tcPr>
          <w:p w:rsidR="00F96411" w:rsidRPr="000050DA" w:rsidRDefault="00F96411" w:rsidP="00F96411">
            <w:pPr>
              <w:pStyle w:val="Tabletext"/>
            </w:pPr>
            <w:r w:rsidRPr="000050DA">
              <w:t>7 (Merimo)</w:t>
            </w:r>
          </w:p>
        </w:tc>
      </w:tr>
      <w:tr w:rsidR="00F96411" w:rsidRPr="000050DA" w:rsidTr="00C7430D">
        <w:trPr>
          <w:trHeight w:val="510"/>
        </w:trPr>
        <w:tc>
          <w:tcPr>
            <w:tcW w:w="0" w:type="auto"/>
          </w:tcPr>
          <w:p w:rsidR="00F96411" w:rsidRPr="000050DA" w:rsidRDefault="00F96411" w:rsidP="00F96411">
            <w:pPr>
              <w:pStyle w:val="Tabletext"/>
            </w:pPr>
            <w:r w:rsidRPr="000050DA">
              <w:t>Jandell (RN4901)</w:t>
            </w:r>
          </w:p>
        </w:tc>
        <w:tc>
          <w:tcPr>
            <w:tcW w:w="1242" w:type="dxa"/>
          </w:tcPr>
          <w:p w:rsidR="00F96411" w:rsidRPr="000050DA" w:rsidRDefault="00F96411" w:rsidP="00F96411">
            <w:pPr>
              <w:pStyle w:val="Tabletext"/>
            </w:pPr>
            <w:r>
              <w:t>–</w:t>
            </w:r>
            <w:r w:rsidRPr="000050DA">
              <w:t>27.73560</w:t>
            </w:r>
          </w:p>
        </w:tc>
        <w:tc>
          <w:tcPr>
            <w:tcW w:w="1183" w:type="dxa"/>
          </w:tcPr>
          <w:p w:rsidR="00F96411" w:rsidRPr="000050DA" w:rsidRDefault="00F96411" w:rsidP="00F96411">
            <w:pPr>
              <w:pStyle w:val="Tabletext"/>
            </w:pPr>
            <w:r w:rsidRPr="000050DA">
              <w:t>144.41030</w:t>
            </w:r>
          </w:p>
        </w:tc>
        <w:tc>
          <w:tcPr>
            <w:tcW w:w="992" w:type="dxa"/>
          </w:tcPr>
          <w:p w:rsidR="00F96411" w:rsidRPr="000050DA" w:rsidRDefault="00F96411" w:rsidP="00F96411">
            <w:pPr>
              <w:pStyle w:val="Tabletext"/>
            </w:pPr>
            <w:r w:rsidRPr="000050DA">
              <w:t>0.54</w:t>
            </w:r>
          </w:p>
        </w:tc>
        <w:tc>
          <w:tcPr>
            <w:tcW w:w="3218" w:type="dxa"/>
          </w:tcPr>
          <w:p w:rsidR="00F96411" w:rsidRPr="000050DA" w:rsidRDefault="00F96411" w:rsidP="00F96411">
            <w:pPr>
              <w:pStyle w:val="Tabletext"/>
            </w:pPr>
            <w:r w:rsidRPr="000050DA">
              <w:t>42 (Yowah Creek)</w:t>
            </w:r>
          </w:p>
        </w:tc>
      </w:tr>
      <w:tr w:rsidR="00F96411" w:rsidRPr="000050DA" w:rsidTr="00C7430D">
        <w:trPr>
          <w:trHeight w:val="510"/>
        </w:trPr>
        <w:tc>
          <w:tcPr>
            <w:tcW w:w="0" w:type="auto"/>
          </w:tcPr>
          <w:p w:rsidR="00F96411" w:rsidRPr="000050DA" w:rsidRDefault="00F96411" w:rsidP="00F96411">
            <w:pPr>
              <w:pStyle w:val="Tabletext"/>
            </w:pPr>
            <w:r w:rsidRPr="000050DA">
              <w:t>Carpet Springs (RN5538)</w:t>
            </w:r>
          </w:p>
        </w:tc>
        <w:tc>
          <w:tcPr>
            <w:tcW w:w="1242" w:type="dxa"/>
          </w:tcPr>
          <w:p w:rsidR="00F96411" w:rsidRPr="000050DA" w:rsidRDefault="00F96411" w:rsidP="00F96411">
            <w:pPr>
              <w:pStyle w:val="Tabletext"/>
            </w:pPr>
            <w:r>
              <w:t>–</w:t>
            </w:r>
            <w:r w:rsidRPr="000050DA">
              <w:t>28.16810</w:t>
            </w:r>
          </w:p>
        </w:tc>
        <w:tc>
          <w:tcPr>
            <w:tcW w:w="1183" w:type="dxa"/>
          </w:tcPr>
          <w:p w:rsidR="00F96411" w:rsidRPr="000050DA" w:rsidRDefault="00F96411" w:rsidP="00F96411">
            <w:pPr>
              <w:pStyle w:val="Tabletext"/>
            </w:pPr>
            <w:r w:rsidRPr="000050DA">
              <w:t>144.86890</w:t>
            </w:r>
          </w:p>
        </w:tc>
        <w:tc>
          <w:tcPr>
            <w:tcW w:w="992" w:type="dxa"/>
          </w:tcPr>
          <w:p w:rsidR="00F96411" w:rsidRPr="000050DA" w:rsidRDefault="00F96411" w:rsidP="00F96411">
            <w:pPr>
              <w:pStyle w:val="Tabletext"/>
            </w:pPr>
            <w:r w:rsidRPr="000050DA">
              <w:t>0.5</w:t>
            </w:r>
            <w:r>
              <w:t>0</w:t>
            </w:r>
          </w:p>
        </w:tc>
        <w:tc>
          <w:tcPr>
            <w:tcW w:w="3218" w:type="dxa"/>
          </w:tcPr>
          <w:p w:rsidR="00F96411" w:rsidRPr="000050DA" w:rsidRDefault="00F96411" w:rsidP="00F96411">
            <w:pPr>
              <w:pStyle w:val="Tabletext"/>
            </w:pPr>
            <w:r w:rsidRPr="000050DA">
              <w:t>6 (Merimo)</w:t>
            </w:r>
          </w:p>
        </w:tc>
      </w:tr>
      <w:tr w:rsidR="00F96411" w:rsidRPr="000050DA" w:rsidTr="00C7430D">
        <w:trPr>
          <w:trHeight w:val="255"/>
        </w:trPr>
        <w:tc>
          <w:tcPr>
            <w:tcW w:w="0" w:type="auto"/>
          </w:tcPr>
          <w:p w:rsidR="00F96411" w:rsidRPr="000050DA" w:rsidRDefault="00F96411" w:rsidP="00F96411">
            <w:pPr>
              <w:pStyle w:val="Tabletext"/>
            </w:pPr>
            <w:r w:rsidRPr="000050DA">
              <w:t>Springvale (RN2546)</w:t>
            </w:r>
            <w:r w:rsidR="00C74C60">
              <w:rPr>
                <w:rFonts w:ascii="ZWAdobeF" w:hAnsi="ZWAdobeF" w:cs="ZWAdobeF"/>
                <w:color w:val="auto"/>
                <w:sz w:val="2"/>
                <w:szCs w:val="2"/>
              </w:rPr>
              <w:t>P</w:t>
            </w:r>
            <w:r w:rsidRPr="009C7C6E">
              <w:rPr>
                <w:vertAlign w:val="superscript"/>
              </w:rPr>
              <w:t>b</w:t>
            </w:r>
          </w:p>
        </w:tc>
        <w:tc>
          <w:tcPr>
            <w:tcW w:w="1242" w:type="dxa"/>
          </w:tcPr>
          <w:p w:rsidR="00F96411" w:rsidRPr="000050DA" w:rsidRDefault="00F96411" w:rsidP="00F96411">
            <w:pPr>
              <w:pStyle w:val="Tabletext"/>
            </w:pPr>
            <w:r>
              <w:t>–</w:t>
            </w:r>
            <w:r w:rsidRPr="000050DA">
              <w:t>28.18690</w:t>
            </w:r>
          </w:p>
        </w:tc>
        <w:tc>
          <w:tcPr>
            <w:tcW w:w="1183" w:type="dxa"/>
          </w:tcPr>
          <w:p w:rsidR="00F96411" w:rsidRPr="000050DA" w:rsidRDefault="00F96411" w:rsidP="00F96411">
            <w:pPr>
              <w:pStyle w:val="Tabletext"/>
            </w:pPr>
            <w:r w:rsidRPr="000050DA">
              <w:t>144.98860</w:t>
            </w:r>
          </w:p>
        </w:tc>
        <w:tc>
          <w:tcPr>
            <w:tcW w:w="992" w:type="dxa"/>
          </w:tcPr>
          <w:p w:rsidR="00F96411" w:rsidRPr="000050DA" w:rsidRDefault="00F96411" w:rsidP="00F96411">
            <w:pPr>
              <w:pStyle w:val="Tabletext"/>
            </w:pPr>
            <w:r w:rsidRPr="000050DA">
              <w:t>0.47</w:t>
            </w:r>
          </w:p>
        </w:tc>
        <w:tc>
          <w:tcPr>
            <w:tcW w:w="3218" w:type="dxa"/>
          </w:tcPr>
          <w:p w:rsidR="00F96411" w:rsidRPr="000050DA" w:rsidRDefault="00F96411" w:rsidP="00F96411">
            <w:pPr>
              <w:pStyle w:val="Tabletext"/>
            </w:pPr>
            <w:r w:rsidRPr="000050DA">
              <w:t>5 (Paroo River)</w:t>
            </w:r>
          </w:p>
        </w:tc>
      </w:tr>
      <w:tr w:rsidR="00F96411" w:rsidRPr="000050DA" w:rsidTr="00C7430D">
        <w:trPr>
          <w:trHeight w:val="255"/>
        </w:trPr>
        <w:tc>
          <w:tcPr>
            <w:tcW w:w="0" w:type="auto"/>
          </w:tcPr>
          <w:p w:rsidR="00F96411" w:rsidRPr="000050DA" w:rsidRDefault="00F96411" w:rsidP="00F96411">
            <w:pPr>
              <w:pStyle w:val="Tabletext"/>
            </w:pPr>
            <w:r w:rsidRPr="000050DA">
              <w:t>Goonamurra (RN5047)</w:t>
            </w:r>
            <w:r w:rsidR="00C74C60">
              <w:rPr>
                <w:rFonts w:ascii="ZWAdobeF" w:hAnsi="ZWAdobeF" w:cs="ZWAdobeF"/>
                <w:color w:val="auto"/>
                <w:sz w:val="2"/>
                <w:szCs w:val="2"/>
              </w:rPr>
              <w:t>P</w:t>
            </w:r>
            <w:r w:rsidRPr="002E5B0F">
              <w:rPr>
                <w:vertAlign w:val="superscript"/>
              </w:rPr>
              <w:t>b</w:t>
            </w:r>
            <w:r w:rsidR="00C74C60">
              <w:rPr>
                <w:rFonts w:ascii="ZWAdobeF" w:hAnsi="ZWAdobeF" w:cs="ZWAdobeF"/>
                <w:color w:val="auto"/>
                <w:sz w:val="2"/>
                <w:szCs w:val="2"/>
              </w:rPr>
              <w:t>P</w:t>
            </w:r>
            <w:r w:rsidRPr="000050DA" w:rsidDel="008D0DF9">
              <w:t xml:space="preserve"> </w:t>
            </w:r>
          </w:p>
        </w:tc>
        <w:tc>
          <w:tcPr>
            <w:tcW w:w="1242" w:type="dxa"/>
          </w:tcPr>
          <w:p w:rsidR="00F96411" w:rsidRPr="000050DA" w:rsidRDefault="00F96411" w:rsidP="00F96411">
            <w:pPr>
              <w:pStyle w:val="Tabletext"/>
            </w:pPr>
            <w:r>
              <w:t>–</w:t>
            </w:r>
            <w:r w:rsidRPr="000050DA">
              <w:t>28.04420</w:t>
            </w:r>
          </w:p>
        </w:tc>
        <w:tc>
          <w:tcPr>
            <w:tcW w:w="1183" w:type="dxa"/>
          </w:tcPr>
          <w:p w:rsidR="00F96411" w:rsidRPr="000050DA" w:rsidRDefault="00F96411" w:rsidP="00F96411">
            <w:pPr>
              <w:pStyle w:val="Tabletext"/>
            </w:pPr>
            <w:r w:rsidRPr="000050DA">
              <w:t>144.87500</w:t>
            </w:r>
          </w:p>
        </w:tc>
        <w:tc>
          <w:tcPr>
            <w:tcW w:w="992" w:type="dxa"/>
          </w:tcPr>
          <w:p w:rsidR="00F96411" w:rsidRPr="000050DA" w:rsidRDefault="00F96411" w:rsidP="00F96411">
            <w:pPr>
              <w:pStyle w:val="Tabletext"/>
            </w:pPr>
            <w:r w:rsidRPr="000050DA">
              <w:t>0.44</w:t>
            </w:r>
          </w:p>
        </w:tc>
        <w:tc>
          <w:tcPr>
            <w:tcW w:w="3218" w:type="dxa"/>
          </w:tcPr>
          <w:p w:rsidR="00F96411" w:rsidRPr="000050DA" w:rsidRDefault="00F96411" w:rsidP="00F96411">
            <w:pPr>
              <w:pStyle w:val="Tabletext"/>
            </w:pPr>
            <w:r w:rsidRPr="000050DA">
              <w:t>13 (Dead Sea)</w:t>
            </w:r>
          </w:p>
        </w:tc>
      </w:tr>
      <w:tr w:rsidR="00F96411" w:rsidRPr="000050DA" w:rsidTr="00C7430D">
        <w:trPr>
          <w:trHeight w:val="510"/>
        </w:trPr>
        <w:tc>
          <w:tcPr>
            <w:tcW w:w="0" w:type="auto"/>
          </w:tcPr>
          <w:p w:rsidR="00F96411" w:rsidRPr="009C7C6E" w:rsidRDefault="00F96411" w:rsidP="00F96411">
            <w:pPr>
              <w:pStyle w:val="Tabletext"/>
            </w:pPr>
            <w:r w:rsidRPr="000050DA">
              <w:t>Wittenburra (RN6207)</w:t>
            </w:r>
            <w:r w:rsidR="00C74C60">
              <w:rPr>
                <w:rFonts w:ascii="ZWAdobeF" w:hAnsi="ZWAdobeF" w:cs="ZWAdobeF"/>
                <w:color w:val="auto"/>
                <w:sz w:val="2"/>
                <w:szCs w:val="2"/>
              </w:rPr>
              <w:t>P</w:t>
            </w:r>
            <w:r w:rsidRPr="002E5B0F">
              <w:rPr>
                <w:vertAlign w:val="superscript"/>
              </w:rPr>
              <w:t>b</w:t>
            </w:r>
          </w:p>
        </w:tc>
        <w:tc>
          <w:tcPr>
            <w:tcW w:w="1242" w:type="dxa"/>
          </w:tcPr>
          <w:p w:rsidR="00F96411" w:rsidRPr="000050DA" w:rsidRDefault="00F96411" w:rsidP="00F96411">
            <w:pPr>
              <w:pStyle w:val="Tabletext"/>
            </w:pPr>
            <w:r>
              <w:t>–</w:t>
            </w:r>
            <w:r w:rsidRPr="000050DA">
              <w:t>28.39500</w:t>
            </w:r>
          </w:p>
        </w:tc>
        <w:tc>
          <w:tcPr>
            <w:tcW w:w="1183" w:type="dxa"/>
          </w:tcPr>
          <w:p w:rsidR="00F96411" w:rsidRPr="000050DA" w:rsidRDefault="00F96411" w:rsidP="00F96411">
            <w:pPr>
              <w:pStyle w:val="Tabletext"/>
            </w:pPr>
            <w:r w:rsidRPr="000050DA">
              <w:t>144.67970</w:t>
            </w:r>
          </w:p>
        </w:tc>
        <w:tc>
          <w:tcPr>
            <w:tcW w:w="992" w:type="dxa"/>
          </w:tcPr>
          <w:p w:rsidR="00F96411" w:rsidRPr="000050DA" w:rsidRDefault="00F96411" w:rsidP="00F96411">
            <w:pPr>
              <w:pStyle w:val="Tabletext"/>
            </w:pPr>
            <w:r w:rsidRPr="000050DA">
              <w:t>0.25</w:t>
            </w:r>
          </w:p>
        </w:tc>
        <w:tc>
          <w:tcPr>
            <w:tcW w:w="3218" w:type="dxa"/>
          </w:tcPr>
          <w:p w:rsidR="00F96411" w:rsidRPr="000050DA" w:rsidRDefault="00F96411" w:rsidP="00F96411">
            <w:pPr>
              <w:pStyle w:val="Tabletext"/>
            </w:pPr>
            <w:r w:rsidRPr="000050DA">
              <w:t>17 (Wooregym)</w:t>
            </w:r>
          </w:p>
        </w:tc>
      </w:tr>
      <w:tr w:rsidR="00F96411" w:rsidRPr="000050DA" w:rsidTr="00C7430D">
        <w:trPr>
          <w:trHeight w:val="255"/>
        </w:trPr>
        <w:tc>
          <w:tcPr>
            <w:tcW w:w="0" w:type="auto"/>
          </w:tcPr>
          <w:p w:rsidR="00F96411" w:rsidRPr="000050DA" w:rsidRDefault="00F96411" w:rsidP="00F96411">
            <w:pPr>
              <w:pStyle w:val="Tabletext"/>
            </w:pPr>
            <w:r w:rsidRPr="000050DA">
              <w:t>Turn Turn (RN9094)</w:t>
            </w:r>
            <w:r w:rsidR="00C74C60">
              <w:rPr>
                <w:rFonts w:ascii="ZWAdobeF" w:hAnsi="ZWAdobeF" w:cs="ZWAdobeF"/>
                <w:color w:val="auto"/>
                <w:sz w:val="2"/>
                <w:szCs w:val="2"/>
              </w:rPr>
              <w:t>P</w:t>
            </w:r>
            <w:r w:rsidRPr="002E5B0F">
              <w:rPr>
                <w:vertAlign w:val="superscript"/>
              </w:rPr>
              <w:t>b</w:t>
            </w:r>
          </w:p>
        </w:tc>
        <w:tc>
          <w:tcPr>
            <w:tcW w:w="1242" w:type="dxa"/>
          </w:tcPr>
          <w:p w:rsidR="00F96411" w:rsidRPr="000050DA" w:rsidRDefault="00F96411" w:rsidP="00F96411">
            <w:pPr>
              <w:pStyle w:val="Tabletext"/>
            </w:pPr>
            <w:r>
              <w:t>–</w:t>
            </w:r>
            <w:r w:rsidRPr="000050DA">
              <w:t>28.30390</w:t>
            </w:r>
          </w:p>
        </w:tc>
        <w:tc>
          <w:tcPr>
            <w:tcW w:w="1183" w:type="dxa"/>
          </w:tcPr>
          <w:p w:rsidR="00F96411" w:rsidRPr="000050DA" w:rsidRDefault="00F96411" w:rsidP="00F96411">
            <w:pPr>
              <w:pStyle w:val="Tabletext"/>
            </w:pPr>
            <w:r w:rsidRPr="000050DA">
              <w:t>144.82170</w:t>
            </w:r>
          </w:p>
        </w:tc>
        <w:tc>
          <w:tcPr>
            <w:tcW w:w="992" w:type="dxa"/>
          </w:tcPr>
          <w:p w:rsidR="00F96411" w:rsidRPr="000050DA" w:rsidRDefault="00F96411" w:rsidP="00F96411">
            <w:pPr>
              <w:pStyle w:val="Tabletext"/>
            </w:pPr>
            <w:r w:rsidRPr="000050DA">
              <w:t>0.2</w:t>
            </w:r>
            <w:r>
              <w:t>0</w:t>
            </w:r>
          </w:p>
        </w:tc>
        <w:tc>
          <w:tcPr>
            <w:tcW w:w="3218" w:type="dxa"/>
          </w:tcPr>
          <w:p w:rsidR="00F96411" w:rsidRPr="000050DA" w:rsidRDefault="00F96411" w:rsidP="00F96411">
            <w:pPr>
              <w:pStyle w:val="Tabletext"/>
            </w:pPr>
            <w:r w:rsidRPr="000050DA">
              <w:t>9 (Wooregym)</w:t>
            </w:r>
          </w:p>
        </w:tc>
      </w:tr>
      <w:tr w:rsidR="00F96411" w:rsidRPr="000050DA" w:rsidTr="00C7430D">
        <w:trPr>
          <w:trHeight w:val="255"/>
        </w:trPr>
        <w:tc>
          <w:tcPr>
            <w:tcW w:w="0" w:type="auto"/>
          </w:tcPr>
          <w:p w:rsidR="00F96411" w:rsidRPr="009C7C6E" w:rsidRDefault="00F96411" w:rsidP="00F96411">
            <w:pPr>
              <w:pStyle w:val="Tabletext"/>
            </w:pPr>
            <w:r w:rsidRPr="000050DA">
              <w:t>Springvale (RN12202)</w:t>
            </w:r>
            <w:r w:rsidR="00C74C60">
              <w:rPr>
                <w:rFonts w:ascii="ZWAdobeF" w:hAnsi="ZWAdobeF" w:cs="ZWAdobeF"/>
                <w:color w:val="auto"/>
                <w:sz w:val="2"/>
                <w:szCs w:val="2"/>
              </w:rPr>
              <w:t>P</w:t>
            </w:r>
            <w:r w:rsidRPr="002E5B0F">
              <w:rPr>
                <w:vertAlign w:val="superscript"/>
              </w:rPr>
              <w:t>b</w:t>
            </w:r>
          </w:p>
        </w:tc>
        <w:tc>
          <w:tcPr>
            <w:tcW w:w="1242" w:type="dxa"/>
          </w:tcPr>
          <w:p w:rsidR="00F96411" w:rsidRPr="000050DA" w:rsidRDefault="00F96411" w:rsidP="00F96411">
            <w:pPr>
              <w:pStyle w:val="Tabletext"/>
            </w:pPr>
            <w:r>
              <w:t>–</w:t>
            </w:r>
            <w:r w:rsidRPr="000050DA">
              <w:t>28.18940</w:t>
            </w:r>
          </w:p>
        </w:tc>
        <w:tc>
          <w:tcPr>
            <w:tcW w:w="1183" w:type="dxa"/>
          </w:tcPr>
          <w:p w:rsidR="00F96411" w:rsidRPr="000050DA" w:rsidRDefault="00F96411" w:rsidP="00F96411">
            <w:pPr>
              <w:pStyle w:val="Tabletext"/>
            </w:pPr>
            <w:r w:rsidRPr="000050DA">
              <w:t>144.97750</w:t>
            </w:r>
          </w:p>
        </w:tc>
        <w:tc>
          <w:tcPr>
            <w:tcW w:w="992" w:type="dxa"/>
          </w:tcPr>
          <w:p w:rsidR="00F96411" w:rsidRPr="000050DA" w:rsidRDefault="00F96411" w:rsidP="00F96411">
            <w:pPr>
              <w:pStyle w:val="Tabletext"/>
            </w:pPr>
            <w:r w:rsidRPr="000050DA">
              <w:t>0.2</w:t>
            </w:r>
            <w:r>
              <w:t>0</w:t>
            </w:r>
          </w:p>
        </w:tc>
        <w:tc>
          <w:tcPr>
            <w:tcW w:w="3218" w:type="dxa"/>
          </w:tcPr>
          <w:p w:rsidR="00F96411" w:rsidRPr="000050DA" w:rsidRDefault="00F96411" w:rsidP="00F96411">
            <w:pPr>
              <w:pStyle w:val="Tabletext"/>
            </w:pPr>
            <w:r w:rsidRPr="000050DA">
              <w:t>7 (Paroo River)</w:t>
            </w:r>
          </w:p>
        </w:tc>
      </w:tr>
      <w:tr w:rsidR="00F96411" w:rsidRPr="000050DA" w:rsidTr="00C7430D">
        <w:trPr>
          <w:trHeight w:val="255"/>
        </w:trPr>
        <w:tc>
          <w:tcPr>
            <w:tcW w:w="0" w:type="auto"/>
          </w:tcPr>
          <w:p w:rsidR="00F96411" w:rsidRPr="000050DA" w:rsidRDefault="00F96411" w:rsidP="00F96411">
            <w:pPr>
              <w:pStyle w:val="Tabletext"/>
            </w:pPr>
            <w:r w:rsidRPr="000050DA">
              <w:t>Paddabilla (RN4546)</w:t>
            </w:r>
            <w:r w:rsidR="00C74C60">
              <w:rPr>
                <w:rFonts w:ascii="ZWAdobeF" w:hAnsi="ZWAdobeF" w:cs="ZWAdobeF"/>
                <w:color w:val="auto"/>
                <w:sz w:val="2"/>
                <w:szCs w:val="2"/>
              </w:rPr>
              <w:t>P</w:t>
            </w:r>
            <w:r w:rsidRPr="002E5B0F">
              <w:rPr>
                <w:vertAlign w:val="superscript"/>
              </w:rPr>
              <w:t>b</w:t>
            </w:r>
          </w:p>
        </w:tc>
        <w:tc>
          <w:tcPr>
            <w:tcW w:w="1242" w:type="dxa"/>
          </w:tcPr>
          <w:p w:rsidR="00F96411" w:rsidRPr="000050DA" w:rsidRDefault="00F96411" w:rsidP="00F96411">
            <w:pPr>
              <w:pStyle w:val="Tabletext"/>
            </w:pPr>
            <w:r>
              <w:t>–</w:t>
            </w:r>
            <w:r w:rsidRPr="000050DA">
              <w:t>28.20220</w:t>
            </w:r>
          </w:p>
        </w:tc>
        <w:tc>
          <w:tcPr>
            <w:tcW w:w="1183" w:type="dxa"/>
          </w:tcPr>
          <w:p w:rsidR="00F96411" w:rsidRPr="000050DA" w:rsidRDefault="00F96411" w:rsidP="00F96411">
            <w:pPr>
              <w:pStyle w:val="Tabletext"/>
            </w:pPr>
            <w:r w:rsidRPr="000050DA">
              <w:t>145.09140</w:t>
            </w:r>
          </w:p>
        </w:tc>
        <w:tc>
          <w:tcPr>
            <w:tcW w:w="992" w:type="dxa"/>
          </w:tcPr>
          <w:p w:rsidR="00F96411" w:rsidRPr="000050DA" w:rsidRDefault="00F96411" w:rsidP="00F96411">
            <w:pPr>
              <w:pStyle w:val="Tabletext"/>
            </w:pPr>
            <w:r w:rsidRPr="000050DA">
              <w:t>0.17</w:t>
            </w:r>
          </w:p>
        </w:tc>
        <w:tc>
          <w:tcPr>
            <w:tcW w:w="3218" w:type="dxa"/>
          </w:tcPr>
          <w:p w:rsidR="00F96411" w:rsidRPr="000050DA" w:rsidRDefault="00F96411" w:rsidP="00F96411">
            <w:pPr>
              <w:pStyle w:val="Tabletext"/>
            </w:pPr>
            <w:r w:rsidRPr="000050DA">
              <w:t>7 (Paroo River)</w:t>
            </w:r>
          </w:p>
        </w:tc>
      </w:tr>
    </w:tbl>
    <w:p w:rsidR="00F96411" w:rsidRDefault="00F96411" w:rsidP="00062DDA">
      <w:pPr>
        <w:pStyle w:val="BelowTableFigureText9pt"/>
      </w:pPr>
      <w:proofErr w:type="gramStart"/>
      <w:r>
        <w:t>a</w:t>
      </w:r>
      <w:proofErr w:type="gramEnd"/>
      <w:r>
        <w:t xml:space="preserve"> High flow is defined as more than 0.5 megalitres (ML)/day.</w:t>
      </w:r>
      <w:r w:rsidR="00062DDA">
        <w:br/>
      </w:r>
      <w:proofErr w:type="gramStart"/>
      <w:r>
        <w:t>b</w:t>
      </w:r>
      <w:proofErr w:type="gramEnd"/>
      <w:r>
        <w:t xml:space="preserve"> </w:t>
      </w:r>
      <w:r w:rsidRPr="0072184C">
        <w:t xml:space="preserve">These bores have a flow </w:t>
      </w:r>
      <w:r>
        <w:t>of &lt;</w:t>
      </w:r>
      <w:r w:rsidRPr="0072184C">
        <w:t>0.5</w:t>
      </w:r>
      <w:r>
        <w:t xml:space="preserve"> </w:t>
      </w:r>
      <w:r w:rsidRPr="0072184C">
        <w:t>ML/day, but are &lt;20</w:t>
      </w:r>
      <w:r>
        <w:t> </w:t>
      </w:r>
      <w:r w:rsidRPr="0072184C">
        <w:t>k</w:t>
      </w:r>
      <w:r>
        <w:t>ilo</w:t>
      </w:r>
      <w:r w:rsidRPr="0072184C">
        <w:t>m</w:t>
      </w:r>
      <w:r>
        <w:t>etres</w:t>
      </w:r>
      <w:r w:rsidRPr="0072184C">
        <w:t xml:space="preserve"> from high-value springs</w:t>
      </w:r>
      <w:r>
        <w:t>.</w:t>
      </w:r>
      <w:r w:rsidR="00062DDA">
        <w:br/>
      </w:r>
      <w:r>
        <w:t>Source: Unpublished Queensland GABSI records.</w:t>
      </w:r>
    </w:p>
    <w:p w:rsidR="00E9617F" w:rsidRDefault="00E9617F" w:rsidP="00062DDA">
      <w:pPr>
        <w:pStyle w:val="BelowTableFigureText9pt"/>
      </w:pPr>
    </w:p>
    <w:p w:rsidR="00F96411" w:rsidRDefault="00B67E72" w:rsidP="00F96411">
      <w:pPr>
        <w:spacing w:after="120" w:line="288" w:lineRule="auto"/>
      </w:pPr>
      <w:r w:rsidRPr="00B67E72">
        <w:rPr>
          <w:noProof/>
        </w:rPr>
        <w:pict>
          <v:shape id="Text Box 29" o:spid="_x0000_s1059" type="#_x0000_t202" style="position:absolute;margin-left:202.5pt;margin-top:132.7pt;width:34.5pt;height:27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" filled="f" stroked="f">
            <v:textbox>
              <w:txbxContent>
                <w:p w:rsidR="00BA6335" w:rsidRPr="00CF7035" w:rsidRDefault="00BA6335" w:rsidP="00F96411">
                  <w:pPr>
                    <w:rPr>
                      <w:b/>
                    </w:rPr>
                  </w:pPr>
                  <w:r>
                    <w:rPr>
                      <w:b/>
                    </w:rPr>
                    <w:t>(b</w:t>
                  </w:r>
                  <w:r w:rsidRPr="00CF7035">
                    <w:rPr>
                      <w:b/>
                    </w:rPr>
                    <w:t>)</w:t>
                  </w:r>
                </w:p>
              </w:txbxContent>
            </v:textbox>
          </v:shape>
        </w:pict>
      </w:r>
      <w:r w:rsidRPr="00B67E72">
        <w:rPr>
          <w:noProof/>
        </w:rPr>
        <w:pict>
          <v:shape id="Text Box 31" o:spid="_x0000_s1058" type="#_x0000_t202" style="position:absolute;margin-left:199.5pt;margin-top:288.7pt;width:34.5pt;height:27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" filled="f" stroked="f">
            <v:textbox>
              <w:txbxContent>
                <w:p w:rsidR="00BA6335" w:rsidRPr="000050DA" w:rsidRDefault="00BA6335" w:rsidP="00F96411">
                  <w:pPr>
                    <w:rPr>
                      <w:b/>
                      <w:color w:val="FFFFFF"/>
                    </w:rPr>
                  </w:pPr>
                  <w:r w:rsidRPr="000050DA">
                    <w:rPr>
                      <w:b/>
                      <w:color w:val="FFFFFF"/>
                    </w:rPr>
                    <w:t>(d)</w:t>
                  </w:r>
                </w:p>
              </w:txbxContent>
            </v:textbox>
          </v:shape>
        </w:pict>
      </w:r>
      <w:r w:rsidRPr="00B67E72">
        <w:rPr>
          <w:noProof/>
        </w:rPr>
        <w:pict>
          <v:shape id="Text Box 30" o:spid="_x0000_s1057" type="#_x0000_t202" style="position:absolute;margin-left:-5.25pt;margin-top:288.7pt;width:34.5pt;height:27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" filled="f" stroked="f">
            <v:textbox>
              <w:txbxContent>
                <w:p w:rsidR="00BA6335" w:rsidRPr="000050DA" w:rsidRDefault="00BA6335" w:rsidP="00F96411">
                  <w:pPr>
                    <w:rPr>
                      <w:b/>
                      <w:color w:val="FFFFFF"/>
                    </w:rPr>
                  </w:pPr>
                  <w:r w:rsidRPr="000050DA">
                    <w:rPr>
                      <w:b/>
                      <w:color w:val="FFFFFF"/>
                    </w:rPr>
                    <w:t>(c)</w:t>
                  </w:r>
                </w:p>
              </w:txbxContent>
            </v:textbox>
          </v:shape>
        </w:pict>
      </w:r>
      <w:r w:rsidRPr="00B67E72">
        <w:rPr>
          <w:noProof/>
        </w:rPr>
        <w:pict>
          <v:shape id="Text Box 28" o:spid="_x0000_s1056" type="#_x0000_t202" style="position:absolute;margin-left:-6pt;margin-top:132.1pt;width:34.5pt;height:27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" filled="f" stroked="f">
            <v:textbox>
              <w:txbxContent>
                <w:p w:rsidR="00BA6335" w:rsidRPr="00CF7035" w:rsidRDefault="00BA6335" w:rsidP="00F96411">
                  <w:pPr>
                    <w:rPr>
                      <w:b/>
                    </w:rPr>
                  </w:pPr>
                  <w:r w:rsidRPr="00CF7035">
                    <w:rPr>
                      <w:b/>
                    </w:rPr>
                    <w:t>(a)</w:t>
                  </w:r>
                </w:p>
              </w:txbxContent>
            </v:textbox>
          </v:shape>
        </w:pict>
      </w:r>
      <w:r w:rsidR="00F96411">
        <w:rPr>
          <w:noProof/>
          <w:lang w:val="en-AU" w:eastAsia="en-AU"/>
        </w:rPr>
        <w:drawing>
          <wp:inline distT="0" distB="0" distL="0" distR="0">
            <wp:extent cx="2581275" cy="1952625"/>
            <wp:effectExtent l="0" t="0" r="9525" b="9525"/>
            <wp:docPr id="215" name="Picture 80" descr="DSCN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N0582"/>
                    <pic:cNvPicPr>
                      <a:picLocks noChangeAspect="1" noChangeArrowheads="1"/>
                    </pic:cNvPicPr>
                  </pic:nvPicPr>
                  <pic:blipFill>
                    <a:blip r:embed="rId7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52625"/>
                    </a:xfrm>
                    <a:prstGeom prst="rect">
                      <a:avLst/>
                    </a:prstGeom>
                    <a:noFill/>
                    <a:ln>
                      <a:noFill/>
                    </a:ln>
                  </pic:spPr>
                </pic:pic>
              </a:graphicData>
            </a:graphic>
          </wp:inline>
        </w:drawing>
      </w:r>
      <w:r w:rsidR="00F96411">
        <w:t xml:space="preserve">  </w:t>
      </w:r>
      <w:r w:rsidR="00381ADE" w:rsidRPr="00381ADE">
        <w:rPr>
          <w:noProof/>
          <w:lang w:val="en-AU" w:eastAsia="en-AU"/>
        </w:rPr>
        <w:drawing>
          <wp:inline distT="0" distB="0" distL="0" distR="0">
            <wp:extent cx="2600325" cy="1962150"/>
            <wp:effectExtent l="0" t="0" r="9525" b="0"/>
            <wp:docPr id="102" name="Picture 8" descr="DSCN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N0387"/>
                    <pic:cNvPicPr>
                      <a:picLocks noChangeAspect="1" noChangeArrowheads="1"/>
                    </pic:cNvPicPr>
                  </pic:nvPicPr>
                  <pic:blipFill>
                    <a:blip r:embed="rId7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62150"/>
                    </a:xfrm>
                    <a:prstGeom prst="rect">
                      <a:avLst/>
                    </a:prstGeom>
                    <a:noFill/>
                    <a:ln>
                      <a:noFill/>
                    </a:ln>
                  </pic:spPr>
                </pic:pic>
              </a:graphicData>
            </a:graphic>
          </wp:inline>
        </w:drawing>
      </w:r>
    </w:p>
    <w:p w:rsidR="000C2395" w:rsidRDefault="000C2395" w:rsidP="00F96411">
      <w:pPr>
        <w:spacing w:after="120" w:line="288" w:lineRule="auto"/>
      </w:pPr>
      <w:r w:rsidRPr="000C2395">
        <w:rPr>
          <w:noProof/>
          <w:lang w:val="en-AU" w:eastAsia="en-AU"/>
        </w:rPr>
        <w:drawing>
          <wp:inline distT="0" distB="0" distL="0" distR="0">
            <wp:extent cx="2609850" cy="1962150"/>
            <wp:effectExtent l="0" t="0" r="0" b="0"/>
            <wp:docPr id="101" name="Picture 7" descr="Eulo%20Bourke%20Springs,%20Oct-Nov2012%2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ulo%20Bourke%20Springs,%20Oct-Nov2012%20001"/>
                    <pic:cNvPicPr>
                      <a:picLocks noChangeAspect="1" noChangeArrowheads="1"/>
                    </pic:cNvPicPr>
                  </pic:nvPicPr>
                  <pic:blipFill>
                    <a:blip r:embed="rId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962150"/>
                    </a:xfrm>
                    <a:prstGeom prst="rect">
                      <a:avLst/>
                    </a:prstGeom>
                    <a:noFill/>
                    <a:ln>
                      <a:noFill/>
                    </a:ln>
                  </pic:spPr>
                </pic:pic>
              </a:graphicData>
            </a:graphic>
          </wp:inline>
        </w:drawing>
      </w:r>
      <w:r w:rsidR="00381ADE" w:rsidRPr="00381ADE">
        <w:rPr>
          <w:noProof/>
          <w:lang w:val="en-AU" w:eastAsia="en-AU"/>
        </w:rPr>
        <w:drawing>
          <wp:inline distT="0" distB="0" distL="0" distR="0">
            <wp:extent cx="2619375" cy="1962150"/>
            <wp:effectExtent l="0" t="0" r="9525" b="0"/>
            <wp:docPr id="103" name="Picture 6" descr="werewilka_flowing_bore_frame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erewilka_flowing_bore_frame_0001"/>
                    <pic:cNvPicPr>
                      <a:picLocks noChangeAspect="1" noChangeArrowheads="1"/>
                    </pic:cNvPicPr>
                  </pic:nvPicPr>
                  <pic:blipFill>
                    <a:blip r:embed="rId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9375" cy="1962150"/>
                    </a:xfrm>
                    <a:prstGeom prst="rect">
                      <a:avLst/>
                    </a:prstGeom>
                    <a:noFill/>
                    <a:ln>
                      <a:noFill/>
                    </a:ln>
                  </pic:spPr>
                </pic:pic>
              </a:graphicData>
            </a:graphic>
          </wp:inline>
        </w:drawing>
      </w:r>
    </w:p>
    <w:p w:rsidR="00F96411" w:rsidRPr="00CE4F35" w:rsidRDefault="00F96411" w:rsidP="00062DDA">
      <w:pPr>
        <w:pStyle w:val="BRcaption"/>
      </w:pPr>
      <w:bookmarkStart w:id="572" w:name="_Ref358373171"/>
      <w:r>
        <w:t xml:space="preserve">Figure </w:t>
      </w:r>
      <w:r w:rsidR="00B67E72">
        <w:fldChar w:fldCharType="begin"/>
      </w:r>
      <w:r>
        <w:instrText xml:space="preserve"> SEQ Figure \* ARABIC </w:instrText>
      </w:r>
      <w:r w:rsidR="00B67E72">
        <w:fldChar w:fldCharType="separate"/>
      </w:r>
      <w:r w:rsidR="000F55FD">
        <w:rPr>
          <w:noProof/>
        </w:rPr>
        <w:t>31</w:t>
      </w:r>
      <w:r w:rsidR="00B67E72">
        <w:rPr>
          <w:noProof/>
        </w:rPr>
        <w:fldChar w:fldCharType="end"/>
      </w:r>
      <w:bookmarkEnd w:id="572"/>
      <w:r>
        <w:t xml:space="preserve"> </w:t>
      </w:r>
      <w:proofErr w:type="gramStart"/>
      <w:r>
        <w:t>Spring</w:t>
      </w:r>
      <w:proofErr w:type="gramEnd"/>
      <w:r>
        <w:t xml:space="preserve"> wetland destruction. (a) Ooliman Spring, Ogilvie’s ‘grassy bog’ completely obliterated by goats and pigs, (b) Kopanyu Spring pool, now referred to as the ‘stinking spring’, but formerly regarded as the third-best spring in the district, (c) Tungalla Spring wetland, excavated in the 1950s and 1970s, possibly supported a more diverse wetland assemblage, and (d) Werewilka bore, situated in the western Eulo supergroup, 13 kilometres west of the high-value Granite Springs group, which has now been capped under the </w:t>
      </w:r>
      <w:r w:rsidR="00C74C60">
        <w:rPr>
          <w:rFonts w:ascii="ZWAdobeF" w:hAnsi="ZWAdobeF" w:cs="ZWAdobeF"/>
          <w:sz w:val="2"/>
          <w:szCs w:val="2"/>
        </w:rPr>
        <w:t>61T</w:t>
      </w:r>
      <w:r w:rsidRPr="008D0DF9">
        <w:rPr>
          <w:rStyle w:val="Emphasis"/>
        </w:rPr>
        <w:t>Great Artesian Basin Sustainability Initiative</w:t>
      </w:r>
      <w:r w:rsidR="00C74C60">
        <w:rPr>
          <w:rStyle w:val="Emphasis"/>
          <w:rFonts w:ascii="ZWAdobeF" w:hAnsi="ZWAdobeF" w:cs="ZWAdobeF"/>
          <w:i w:val="0"/>
          <w:sz w:val="2"/>
          <w:szCs w:val="2"/>
        </w:rPr>
        <w:t>61T</w:t>
      </w:r>
      <w:r>
        <w:t>.</w:t>
      </w:r>
    </w:p>
    <w:p w:rsidR="00F96411" w:rsidRPr="005A0D54" w:rsidRDefault="00F96411" w:rsidP="00F96411">
      <w:pPr>
        <w:spacing w:after="120"/>
        <w:ind w:left="-357"/>
        <w:jc w:val="both"/>
      </w:pPr>
      <w:r>
        <w:rPr>
          <w:noProof/>
          <w:lang w:val="en-AU" w:eastAsia="en-AU"/>
        </w:rPr>
        <w:drawing>
          <wp:inline distT="0" distB="0" distL="0" distR="0">
            <wp:extent cx="6067425" cy="4210050"/>
            <wp:effectExtent l="0" t="0" r="9525" b="0"/>
            <wp:docPr id="21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67425" cy="4210050"/>
                    </a:xfrm>
                    <a:prstGeom prst="rect">
                      <a:avLst/>
                    </a:prstGeom>
                    <a:noFill/>
                    <a:ln>
                      <a:noFill/>
                    </a:ln>
                  </pic:spPr>
                </pic:pic>
              </a:graphicData>
            </a:graphic>
          </wp:inline>
        </w:drawing>
      </w:r>
    </w:p>
    <w:p w:rsidR="00F96411" w:rsidRPr="00A20331" w:rsidRDefault="00F96411" w:rsidP="00062DDA">
      <w:pPr>
        <w:pStyle w:val="BRcaption"/>
      </w:pPr>
      <w:bookmarkStart w:id="573" w:name="_Ref358373525"/>
      <w:bookmarkStart w:id="574" w:name="_Ref358373442"/>
      <w:r>
        <w:t xml:space="preserve">Figure </w:t>
      </w:r>
      <w:r w:rsidR="00B67E72">
        <w:fldChar w:fldCharType="begin"/>
      </w:r>
      <w:r>
        <w:instrText xml:space="preserve"> SEQ Figure \* ARABIC </w:instrText>
      </w:r>
      <w:r w:rsidR="00B67E72">
        <w:fldChar w:fldCharType="separate"/>
      </w:r>
      <w:r w:rsidR="000F55FD">
        <w:rPr>
          <w:noProof/>
        </w:rPr>
        <w:t>32</w:t>
      </w:r>
      <w:r w:rsidR="00B67E72">
        <w:rPr>
          <w:noProof/>
        </w:rPr>
        <w:fldChar w:fldCharType="end"/>
      </w:r>
      <w:bookmarkEnd w:id="573"/>
      <w:r>
        <w:t xml:space="preserve"> Status of bores within 50 kilometres of high-value springs; high-flow bores that should be a focus of rehabilitation are represented by red and orange circles, enclosed by squares</w:t>
      </w:r>
      <w:bookmarkEnd w:id="574"/>
      <w:r>
        <w:t xml:space="preserve">. Uncapped bores are free-flowing without </w:t>
      </w:r>
      <w:proofErr w:type="gramStart"/>
      <w:r>
        <w:t>rehabilitation,</w:t>
      </w:r>
      <w:proofErr w:type="gramEnd"/>
      <w:r>
        <w:t xml:space="preserve"> partially capped bores have been rehabilitated but are still free flowing.</w:t>
      </w:r>
    </w:p>
    <w:p w:rsidR="00F96411" w:rsidRDefault="00F96411" w:rsidP="00062DDA">
      <w:pPr>
        <w:pStyle w:val="BRNormal11pt0"/>
        <w:rPr>
          <w:bCs/>
        </w:rPr>
      </w:pPr>
      <w:r>
        <w:t xml:space="preserve">A comprehensive survey of </w:t>
      </w:r>
      <w:r w:rsidRPr="00ED3E2B">
        <w:rPr>
          <w:i/>
        </w:rPr>
        <w:t>Calocephalus</w:t>
      </w:r>
      <w:r>
        <w:t xml:space="preserve"> sp. (Eulo ME Ballingall MEB</w:t>
      </w:r>
      <w:r w:rsidRPr="00B46427">
        <w:t>2590)</w:t>
      </w:r>
      <w:r>
        <w:t>,</w:t>
      </w:r>
      <w:r w:rsidRPr="00B46427">
        <w:t xml:space="preserve"> </w:t>
      </w:r>
      <w:r>
        <w:t xml:space="preserve">a daisy endemic to groundwater scalds and the sides of mound springs in the Eulo supergroup, was also conducted between October and December 2012. This species is listed as near threatened, but this survey has resulted in it being recommended for listing as vulnerable under the </w:t>
      </w:r>
      <w:r w:rsidRPr="009C7C6E">
        <w:rPr>
          <w:i/>
        </w:rPr>
        <w:t>Nature Conservation Act 1992</w:t>
      </w:r>
      <w:r>
        <w:t xml:space="preserve"> (Qld) (Appendix D). Eighteen populations were found across a 7000-square-kilometre area (</w:t>
      </w:r>
      <w:r w:rsidR="00B67E72">
        <w:fldChar w:fldCharType="begin" w:fldLock="1"/>
      </w:r>
      <w:r>
        <w:instrText xml:space="preserve"> REF _Ref358373569 \h </w:instrText>
      </w:r>
      <w:r w:rsidR="00B67E72">
        <w:fldChar w:fldCharType="separate"/>
      </w:r>
      <w:r w:rsidR="00C0506B">
        <w:t xml:space="preserve">Figure </w:t>
      </w:r>
      <w:r w:rsidR="00C0506B">
        <w:rPr>
          <w:noProof/>
        </w:rPr>
        <w:t>33</w:t>
      </w:r>
      <w:r w:rsidR="00B67E72">
        <w:fldChar w:fldCharType="end"/>
      </w:r>
      <w:r>
        <w:t>a), but with an area of occupancy of just 3.2 square kilometres</w:t>
      </w:r>
      <w:r w:rsidR="00C74C60">
        <w:rPr>
          <w:rFonts w:ascii="ZWAdobeF" w:hAnsi="ZWAdobeF" w:cs="ZWAdobeF"/>
          <w:color w:val="auto"/>
          <w:sz w:val="2"/>
          <w:szCs w:val="2"/>
        </w:rPr>
        <w:t>P</w:t>
      </w:r>
      <w:r>
        <w:rPr>
          <w:vertAlign w:val="superscript"/>
        </w:rPr>
        <w:t xml:space="preserve"> </w:t>
      </w:r>
      <w:proofErr w:type="gramStart"/>
      <w:r w:rsidR="00C74C60">
        <w:rPr>
          <w:rFonts w:ascii="ZWAdobeF" w:hAnsi="ZWAdobeF" w:cs="ZWAdobeF"/>
          <w:color w:val="auto"/>
          <w:sz w:val="2"/>
          <w:szCs w:val="2"/>
        </w:rPr>
        <w:t>P</w:t>
      </w:r>
      <w:r>
        <w:rPr>
          <w:noProof/>
        </w:rPr>
        <w:t>(</w:t>
      </w:r>
      <w:proofErr w:type="gramEnd"/>
      <w:r>
        <w:rPr>
          <w:noProof/>
        </w:rPr>
        <w:t>Keith 2000)</w:t>
      </w:r>
      <w:r>
        <w:t>. The total population size was estimated to be</w:t>
      </w:r>
      <w:r w:rsidRPr="00316060">
        <w:t xml:space="preserve"> 15</w:t>
      </w:r>
      <w:r>
        <w:t> </w:t>
      </w:r>
      <w:r w:rsidRPr="00316060">
        <w:t xml:space="preserve">000 individuals. </w:t>
      </w:r>
      <w:r w:rsidRPr="00316060">
        <w:rPr>
          <w:bCs/>
        </w:rPr>
        <w:t>Th</w:t>
      </w:r>
      <w:r>
        <w:rPr>
          <w:bCs/>
        </w:rPr>
        <w:t>e largest population, at Basin Bore on Currawinya National Park,</w:t>
      </w:r>
      <w:r w:rsidRPr="00316060">
        <w:rPr>
          <w:bCs/>
        </w:rPr>
        <w:t xml:space="preserve"> contained </w:t>
      </w:r>
      <w:r>
        <w:rPr>
          <w:bCs/>
        </w:rPr>
        <w:t xml:space="preserve">more than </w:t>
      </w:r>
      <w:r w:rsidRPr="00316060">
        <w:rPr>
          <w:bCs/>
        </w:rPr>
        <w:t>5000 plants, while some populations contained only 50</w:t>
      </w:r>
      <w:r>
        <w:rPr>
          <w:bCs/>
        </w:rPr>
        <w:t> </w:t>
      </w:r>
      <w:r w:rsidRPr="00316060">
        <w:rPr>
          <w:bCs/>
        </w:rPr>
        <w:t>individuals. However, population size is known to vary substantially with seasonal conditions</w:t>
      </w:r>
      <w:r>
        <w:rPr>
          <w:bCs/>
        </w:rPr>
        <w:t>, with episodes of mass death and germination.</w:t>
      </w:r>
    </w:p>
    <w:p w:rsidR="00F96411" w:rsidRDefault="00F96411" w:rsidP="00062DDA">
      <w:pPr>
        <w:pStyle w:val="BRNormal11pt0"/>
      </w:pPr>
      <w:r>
        <w:t>The species is</w:t>
      </w:r>
      <w:r w:rsidRPr="00316060">
        <w:t xml:space="preserve"> highly palatable</w:t>
      </w:r>
      <w:r>
        <w:t>,</w:t>
      </w:r>
      <w:r w:rsidRPr="00316060">
        <w:t xml:space="preserve"> </w:t>
      </w:r>
      <w:r>
        <w:t xml:space="preserve">and 13 of the 18 populations were heavily grazed, usually by goats and/or cattle. </w:t>
      </w:r>
      <w:r w:rsidRPr="00316060">
        <w:t>Plants were typically cropped to ground level, although most still had a few flowers. Ungrazed plants (usually in fenced areas) have a very different growth form to grazed plants, spreading to 40</w:t>
      </w:r>
      <w:r>
        <w:t> </w:t>
      </w:r>
      <w:r w:rsidRPr="00316060">
        <w:t>c</w:t>
      </w:r>
      <w:r>
        <w:t>enti</w:t>
      </w:r>
      <w:r w:rsidRPr="00316060">
        <w:t>m</w:t>
      </w:r>
      <w:r>
        <w:t>etes</w:t>
      </w:r>
      <w:r w:rsidRPr="00316060">
        <w:t xml:space="preserve"> tall </w:t>
      </w:r>
      <w:r>
        <w:t>and</w:t>
      </w:r>
      <w:r w:rsidRPr="00316060">
        <w:t xml:space="preserve"> up to 80</w:t>
      </w:r>
      <w:r>
        <w:t> </w:t>
      </w:r>
      <w:r w:rsidRPr="00316060">
        <w:t>c</w:t>
      </w:r>
      <w:r>
        <w:t>enti</w:t>
      </w:r>
      <w:r w:rsidRPr="00316060">
        <w:t>m</w:t>
      </w:r>
      <w:r>
        <w:t>etres</w:t>
      </w:r>
      <w:r w:rsidRPr="00316060">
        <w:t xml:space="preserve"> across</w:t>
      </w:r>
      <w:r>
        <w:t>,</w:t>
      </w:r>
      <w:r w:rsidRPr="00316060">
        <w:t xml:space="preserve"> and being laden with flowers</w:t>
      </w:r>
      <w:r>
        <w:t xml:space="preserve"> (</w:t>
      </w:r>
      <w:r w:rsidR="00B67E72">
        <w:fldChar w:fldCharType="begin" w:fldLock="1"/>
      </w:r>
      <w:r>
        <w:instrText xml:space="preserve"> REF _Ref358373569 \h </w:instrText>
      </w:r>
      <w:r w:rsidR="00B67E72">
        <w:fldChar w:fldCharType="separate"/>
      </w:r>
      <w:r w:rsidR="00C0506B">
        <w:t xml:space="preserve">Figure </w:t>
      </w:r>
      <w:r w:rsidR="00C0506B">
        <w:rPr>
          <w:noProof/>
        </w:rPr>
        <w:t>33</w:t>
      </w:r>
      <w:r w:rsidR="00B67E72">
        <w:fldChar w:fldCharType="end"/>
      </w:r>
      <w:r>
        <w:t>b)</w:t>
      </w:r>
      <w:r w:rsidRPr="00316060">
        <w:t xml:space="preserve">. </w:t>
      </w:r>
      <w:r>
        <w:rPr>
          <w:bCs/>
        </w:rPr>
        <w:t>It seems likely that the species</w:t>
      </w:r>
      <w:r w:rsidRPr="00316060">
        <w:rPr>
          <w:bCs/>
        </w:rPr>
        <w:t xml:space="preserve"> was more abundant </w:t>
      </w:r>
      <w:r>
        <w:rPr>
          <w:bCs/>
        </w:rPr>
        <w:t>before</w:t>
      </w:r>
      <w:r w:rsidRPr="00316060">
        <w:rPr>
          <w:bCs/>
        </w:rPr>
        <w:t xml:space="preserve"> the introduction of feral and domestic herbivore</w:t>
      </w:r>
      <w:r>
        <w:rPr>
          <w:bCs/>
        </w:rPr>
        <w:t>s, and continued</w:t>
      </w:r>
      <w:r w:rsidRPr="00316060">
        <w:rPr>
          <w:bCs/>
        </w:rPr>
        <w:t xml:space="preserve"> </w:t>
      </w:r>
      <w:r>
        <w:rPr>
          <w:bCs/>
        </w:rPr>
        <w:t>grazing pressure</w:t>
      </w:r>
      <w:r w:rsidRPr="00316060">
        <w:rPr>
          <w:bCs/>
        </w:rPr>
        <w:t xml:space="preserve"> </w:t>
      </w:r>
      <w:r>
        <w:rPr>
          <w:bCs/>
        </w:rPr>
        <w:t xml:space="preserve">is likely to result in further </w:t>
      </w:r>
      <w:r w:rsidRPr="00316060">
        <w:rPr>
          <w:bCs/>
        </w:rPr>
        <w:t>decline</w:t>
      </w:r>
      <w:r>
        <w:rPr>
          <w:bCs/>
        </w:rPr>
        <w:t>s</w:t>
      </w:r>
      <w:r w:rsidRPr="00316060">
        <w:rPr>
          <w:bCs/>
        </w:rPr>
        <w:t xml:space="preserve"> in the abundance and fecundity of the species. </w:t>
      </w:r>
      <w:r w:rsidRPr="00316060">
        <w:t xml:space="preserve">However, plants </w:t>
      </w:r>
      <w:r>
        <w:t xml:space="preserve">can survive and </w:t>
      </w:r>
      <w:r w:rsidRPr="00316060">
        <w:t>produce seedlings</w:t>
      </w:r>
      <w:r>
        <w:t>,</w:t>
      </w:r>
      <w:r w:rsidRPr="00316060">
        <w:t xml:space="preserve"> even un</w:t>
      </w:r>
      <w:r>
        <w:t>der very heavy grazing pressure, and ongoing monitoring of fenced and unfenced sites at Granite Springs and Currawinya will shed further light on the long-term effects of grazing.</w:t>
      </w:r>
    </w:p>
    <w:p w:rsidR="00F96411" w:rsidRDefault="00F96411" w:rsidP="00062DDA">
      <w:pPr>
        <w:pStyle w:val="BRNormal11pt0"/>
        <w:rPr>
          <w:bCs/>
        </w:rPr>
      </w:pPr>
      <w:r>
        <w:t xml:space="preserve">Other species associated with groundwater scalds and representing highly disjunct populations were also recorded, including </w:t>
      </w:r>
      <w:r>
        <w:rPr>
          <w:i/>
        </w:rPr>
        <w:t xml:space="preserve">Sporobolus partimpatens </w:t>
      </w:r>
      <w:r>
        <w:t xml:space="preserve">(recorded at 7 sites), </w:t>
      </w:r>
      <w:r>
        <w:rPr>
          <w:i/>
        </w:rPr>
        <w:t xml:space="preserve">Trianthema </w:t>
      </w:r>
      <w:r>
        <w:t xml:space="preserve">sp. (Coorabulka RW Purdie 1404; 23 sites) and </w:t>
      </w:r>
      <w:r>
        <w:rPr>
          <w:i/>
        </w:rPr>
        <w:t>Xerochloa barbata</w:t>
      </w:r>
      <w:r>
        <w:t xml:space="preserve"> (8 </w:t>
      </w:r>
      <w:r w:rsidRPr="0094662F">
        <w:t xml:space="preserve">sites). </w:t>
      </w:r>
      <w:r>
        <w:rPr>
          <w:bCs/>
        </w:rPr>
        <w:t>Aquifer drawdown does not affect the habitat of these species, as scalds remain present even after the extinction of the springs.</w:t>
      </w:r>
    </w:p>
    <w:p w:rsidR="00062DDA" w:rsidRDefault="00B67E72" w:rsidP="00062DDA">
      <w:pPr>
        <w:spacing w:after="120"/>
        <w:jc w:val="both"/>
      </w:pPr>
      <w:r w:rsidRPr="00B67E72">
        <w:rPr>
          <w:noProof/>
        </w:rPr>
        <w:pict>
          <v:shape id="Text Box 33" o:spid="_x0000_s1061" type="#_x0000_t202" style="position:absolute;left:0;text-align:left;margin-left:225pt;margin-top:236.4pt;width:36pt;height:23.35pt;z-index:251734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" filled="f" stroked="f">
            <v:textbox>
              <w:txbxContent>
                <w:p w:rsidR="00BA6335" w:rsidRPr="00130B8D" w:rsidRDefault="00BA6335" w:rsidP="00062DDA">
                  <w:pPr>
                    <w:rPr>
                      <w:b/>
                    </w:rPr>
                  </w:pPr>
                  <w:r>
                    <w:rPr>
                      <w:b/>
                    </w:rPr>
                    <w:t>(b</w:t>
                  </w:r>
                  <w:r w:rsidRPr="00130B8D">
                    <w:rPr>
                      <w:b/>
                    </w:rPr>
                    <w:t>)</w:t>
                  </w:r>
                </w:p>
              </w:txbxContent>
            </v:textbox>
          </v:shape>
        </w:pict>
      </w:r>
      <w:r w:rsidRPr="00B67E72">
        <w:rPr>
          <w:noProof/>
        </w:rPr>
        <w:pict>
          <v:shape id="Text Box 32" o:spid="_x0000_s1060" type="#_x0000_t202" style="position:absolute;left:0;text-align:left;margin-left:-2.25pt;margin-top:235.65pt;width:36pt;height:23.35pt;z-index:251732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" filled="f" stroked="f">
            <v:textbox>
              <w:txbxContent>
                <w:p w:rsidR="00BA6335" w:rsidRPr="00130B8D" w:rsidRDefault="00BA6335" w:rsidP="00062DDA">
                  <w:pPr>
                    <w:rPr>
                      <w:b/>
                    </w:rPr>
                  </w:pPr>
                  <w:r w:rsidRPr="00130B8D">
                    <w:rPr>
                      <w:b/>
                    </w:rPr>
                    <w:t>(a)</w:t>
                  </w:r>
                </w:p>
              </w:txbxContent>
            </v:textbox>
          </v:shape>
        </w:pict>
      </w:r>
      <w:r w:rsidR="00062DDA">
        <w:rPr>
          <w:noProof/>
          <w:sz w:val="20"/>
          <w:szCs w:val="20"/>
          <w:lang w:val="en-AU" w:eastAsia="en-AU"/>
        </w:rPr>
        <w:drawing>
          <wp:inline distT="0" distB="0" distL="0" distR="0">
            <wp:extent cx="2914650" cy="3238500"/>
            <wp:effectExtent l="19050" t="19050" r="19050" b="19050"/>
            <wp:docPr id="220" name="Picture 75" descr="Eulo_Calocepha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ulo_Calocephalus"/>
                    <pic:cNvPicPr>
                      <a:picLocks noChangeAspect="1" noChangeArrowheads="1"/>
                    </pic:cNvPicPr>
                  </pic:nvPicPr>
                  <pic:blipFill>
                    <a:blip r:embed="rId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3238500"/>
                    </a:xfrm>
                    <a:prstGeom prst="rect">
                      <a:avLst/>
                    </a:prstGeom>
                    <a:noFill/>
                    <a:ln w="6350" cmpd="sng">
                      <a:solidFill>
                        <a:srgbClr val="000000"/>
                      </a:solidFill>
                      <a:miter lim="800000"/>
                      <a:headEnd/>
                      <a:tailEnd/>
                    </a:ln>
                    <a:effectLst/>
                  </pic:spPr>
                </pic:pic>
              </a:graphicData>
            </a:graphic>
          </wp:inline>
        </w:drawing>
      </w:r>
      <w:r w:rsidR="00062DDA">
        <w:rPr>
          <w:sz w:val="20"/>
          <w:szCs w:val="20"/>
        </w:rPr>
        <w:t xml:space="preserve"> </w:t>
      </w:r>
      <w:r w:rsidR="00062DDA">
        <w:rPr>
          <w:noProof/>
          <w:sz w:val="20"/>
          <w:szCs w:val="20"/>
          <w:lang w:val="en-AU" w:eastAsia="en-AU"/>
        </w:rPr>
        <w:drawing>
          <wp:inline distT="0" distB="0" distL="0" distR="0">
            <wp:extent cx="2286000" cy="3209925"/>
            <wp:effectExtent l="0" t="0" r="0" b="9525"/>
            <wp:docPr id="221" name="Picture 74" descr="Calocephalus 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alocephalus sp"/>
                    <pic:cNvPicPr>
                      <a:picLocks noChangeAspect="1" noChangeArrowheads="1"/>
                    </pic:cNvPicPr>
                  </pic:nvPicPr>
                  <pic:blipFill>
                    <a:blip r:embed="rId7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3209925"/>
                    </a:xfrm>
                    <a:prstGeom prst="rect">
                      <a:avLst/>
                    </a:prstGeom>
                    <a:noFill/>
                    <a:ln>
                      <a:noFill/>
                    </a:ln>
                  </pic:spPr>
                </pic:pic>
              </a:graphicData>
            </a:graphic>
          </wp:inline>
        </w:drawing>
      </w:r>
    </w:p>
    <w:p w:rsidR="00062DDA" w:rsidRDefault="00062DDA" w:rsidP="00062DDA">
      <w:pPr>
        <w:pStyle w:val="BRcaption"/>
      </w:pPr>
      <w:bookmarkStart w:id="575" w:name="_Ref358373569"/>
      <w:r>
        <w:t xml:space="preserve">Figure </w:t>
      </w:r>
      <w:r w:rsidR="00B67E72">
        <w:fldChar w:fldCharType="begin"/>
      </w:r>
      <w:r>
        <w:instrText xml:space="preserve"> SEQ Figure \* ARABIC </w:instrText>
      </w:r>
      <w:r w:rsidR="00B67E72">
        <w:fldChar w:fldCharType="separate"/>
      </w:r>
      <w:r w:rsidR="000F55FD">
        <w:rPr>
          <w:noProof/>
        </w:rPr>
        <w:t>33</w:t>
      </w:r>
      <w:r w:rsidR="00B67E72">
        <w:rPr>
          <w:noProof/>
        </w:rPr>
        <w:fldChar w:fldCharType="end"/>
      </w:r>
      <w:bookmarkEnd w:id="575"/>
      <w:r>
        <w:t xml:space="preserve"> (a) Distribution of </w:t>
      </w:r>
      <w:r>
        <w:rPr>
          <w:i/>
        </w:rPr>
        <w:t xml:space="preserve">Calocephalus </w:t>
      </w:r>
      <w:r>
        <w:t xml:space="preserve">sp. (Eulo ME Ballingall MEB2590) based on 2012 surveys (green stars = species present, red crosses = species absent), and (b) an ungrazed specimen inside a fenced area at Basin Bore, Currawinya National Park. </w:t>
      </w:r>
    </w:p>
    <w:p w:rsidR="00E9617F" w:rsidRPr="00A74ED2" w:rsidRDefault="00E9617F" w:rsidP="00062DDA">
      <w:pPr>
        <w:pStyle w:val="BRcaption"/>
      </w:pPr>
    </w:p>
    <w:p w:rsidR="00062DDA" w:rsidRDefault="00062DDA" w:rsidP="00062DDA">
      <w:pPr>
        <w:pStyle w:val="Listintrotext"/>
      </w:pPr>
      <w:r>
        <w:t xml:space="preserve">The Eulo springs are also valuable for their fossil and archaeological deposits. </w:t>
      </w:r>
      <w:proofErr w:type="gramStart"/>
      <w:r>
        <w:t>Megafauna</w:t>
      </w:r>
      <w:proofErr w:type="gramEnd"/>
      <w:r>
        <w:t xml:space="preserve"> fossils, including some of the best-preserved Diprotodon skeletons in Australia were recently excavated by the Queensland Museum at old springs between Rose and Bullock Paddock springs on Bundoona. Crocodile and Diprotodon teeth were found at Riley Spring </w:t>
      </w:r>
      <w:r>
        <w:rPr>
          <w:noProof/>
        </w:rPr>
        <w:t>(Robins 1999)</w:t>
      </w:r>
      <w:r>
        <w:t>, and bone fragments excavated at Youleen Spring included:</w:t>
      </w:r>
    </w:p>
    <w:p w:rsidR="00062DDA" w:rsidRDefault="00062DDA" w:rsidP="00062DDA">
      <w:pPr>
        <w:pStyle w:val="BRdotpoints"/>
      </w:pPr>
      <w:r>
        <w:t>a</w:t>
      </w:r>
      <w:r w:rsidRPr="0025188D">
        <w:t xml:space="preserve"> brushtail possum (</w:t>
      </w:r>
      <w:r w:rsidRPr="00C31F6C">
        <w:rPr>
          <w:i/>
        </w:rPr>
        <w:t>Trichosurus vulpecula</w:t>
      </w:r>
      <w:r w:rsidRPr="0025188D">
        <w:t>) mandible</w:t>
      </w:r>
    </w:p>
    <w:p w:rsidR="00062DDA" w:rsidRDefault="00062DDA" w:rsidP="00062DDA">
      <w:pPr>
        <w:pStyle w:val="BRdotpoints"/>
      </w:pPr>
      <w:r w:rsidRPr="0025188D">
        <w:t>a phalanx form a pademelon-sized animal</w:t>
      </w:r>
    </w:p>
    <w:p w:rsidR="00062DDA" w:rsidRDefault="00062DDA" w:rsidP="00062DDA">
      <w:pPr>
        <w:pStyle w:val="BRdotpoints"/>
      </w:pPr>
      <w:r>
        <w:t xml:space="preserve">the </w:t>
      </w:r>
      <w:r w:rsidRPr="0025188D">
        <w:t>jaw of the now-extinct crescent nail-tail wallaby (</w:t>
      </w:r>
      <w:r w:rsidRPr="00C31F6C">
        <w:rPr>
          <w:i/>
        </w:rPr>
        <w:t>Onychogalea lunata</w:t>
      </w:r>
      <w:r w:rsidRPr="0025188D">
        <w:t>)</w:t>
      </w:r>
      <w:r>
        <w:t>,</w:t>
      </w:r>
      <w:r w:rsidRPr="0025188D">
        <w:t xml:space="preserve"> dated securely to the Pleistocene</w:t>
      </w:r>
    </w:p>
    <w:p w:rsidR="00062DDA" w:rsidRDefault="00062DDA" w:rsidP="00062DDA">
      <w:pPr>
        <w:pStyle w:val="BRdotpoints"/>
      </w:pPr>
      <w:r>
        <w:t xml:space="preserve">a </w:t>
      </w:r>
      <w:r w:rsidRPr="0025188D">
        <w:t>right maxillary fragment from a small rock-wallaby sized wallaby</w:t>
      </w:r>
    </w:p>
    <w:p w:rsidR="00062DDA" w:rsidRDefault="00062DDA" w:rsidP="00062DDA">
      <w:pPr>
        <w:pStyle w:val="BRdotpoints"/>
      </w:pPr>
      <w:r>
        <w:t xml:space="preserve">a </w:t>
      </w:r>
      <w:r w:rsidRPr="0025188D">
        <w:t>dentary from spectacled hare-wallaby (</w:t>
      </w:r>
      <w:r w:rsidRPr="00C31F6C">
        <w:rPr>
          <w:i/>
        </w:rPr>
        <w:t>Largorchestes conspicillatus</w:t>
      </w:r>
      <w:r w:rsidRPr="0025188D">
        <w:t>)</w:t>
      </w:r>
    </w:p>
    <w:p w:rsidR="00062DDA" w:rsidRDefault="00062DDA" w:rsidP="00062DDA">
      <w:pPr>
        <w:pStyle w:val="BRdotpoints"/>
      </w:pPr>
      <w:proofErr w:type="gramStart"/>
      <w:r>
        <w:t>a</w:t>
      </w:r>
      <w:proofErr w:type="gramEnd"/>
      <w:r>
        <w:t xml:space="preserve"> mandible from a </w:t>
      </w:r>
      <w:r w:rsidRPr="0025188D">
        <w:t>southern brown bandicoot (</w:t>
      </w:r>
      <w:r w:rsidRPr="00C31F6C">
        <w:rPr>
          <w:i/>
        </w:rPr>
        <w:t>Isoodon obseulus</w:t>
      </w:r>
      <w:r>
        <w:t xml:space="preserve">) </w:t>
      </w:r>
      <w:r>
        <w:rPr>
          <w:noProof/>
        </w:rPr>
        <w:t>(Robins 1998)</w:t>
      </w:r>
      <w:r w:rsidRPr="0025188D">
        <w:t>.</w:t>
      </w:r>
    </w:p>
    <w:p w:rsidR="00F65970" w:rsidRDefault="00062DDA">
      <w:pPr>
        <w:pStyle w:val="Heading1"/>
      </w:pPr>
      <w:bookmarkStart w:id="576" w:name="_Toc380228970"/>
      <w:bookmarkStart w:id="577" w:name="_Toc386640368"/>
      <w:bookmarkStart w:id="578" w:name="_Toc391642442"/>
      <w:bookmarkStart w:id="579" w:name="_Toc398544334"/>
      <w:r w:rsidRPr="00144C1E">
        <w:t>Bourke supergroup</w:t>
      </w:r>
      <w:bookmarkEnd w:id="576"/>
      <w:bookmarkEnd w:id="577"/>
      <w:bookmarkEnd w:id="578"/>
      <w:bookmarkEnd w:id="579"/>
    </w:p>
    <w:p w:rsidR="00062DDA" w:rsidRDefault="00062DDA" w:rsidP="00062DDA">
      <w:pPr>
        <w:pStyle w:val="BRNormal11pt0"/>
      </w:pPr>
      <w:r>
        <w:t>Rade (1954) noted the association of springs with faults or very shallow basement rock in western New South Wales, especially where an impervious bed blocks an artesian aquifer on the side of the fault opposite to the prevailing direction of water flow. Habermehl (1982) described the Bourke supergroup as extending from White Cliffs in south-west New South Wales and extending across northern New South Wales to Culgoa Floodplain National Park just across the Queensland border. Pickard (1992) documented about 45 sets of springs occurring in the Western Division of New South Wales, mostly within the Bourke supergroup, and visited 29 of these.</w:t>
      </w:r>
    </w:p>
    <w:p w:rsidR="00062DDA" w:rsidRPr="00002A9A" w:rsidRDefault="00062DDA" w:rsidP="00062DDA">
      <w:pPr>
        <w:pStyle w:val="Heading2"/>
      </w:pPr>
      <w:bookmarkStart w:id="580" w:name="_Toc380228971"/>
      <w:bookmarkStart w:id="581" w:name="_Toc386640369"/>
      <w:bookmarkStart w:id="582" w:name="_Toc391642443"/>
      <w:bookmarkStart w:id="583" w:name="_Toc398544335"/>
      <w:r w:rsidRPr="00002A9A">
        <w:t>Historical record</w:t>
      </w:r>
      <w:bookmarkEnd w:id="580"/>
      <w:bookmarkEnd w:id="581"/>
      <w:bookmarkEnd w:id="582"/>
      <w:bookmarkEnd w:id="583"/>
    </w:p>
    <w:p w:rsidR="00062DDA" w:rsidRDefault="00062DDA" w:rsidP="00062DDA">
      <w:pPr>
        <w:pStyle w:val="BRNormal11pt0"/>
      </w:pPr>
      <w:r>
        <w:t>Most springs in New South Wales are marked on county map sheets and/or pastoral run surveys drafted between 1860 and 1964 (</w:t>
      </w:r>
      <w:r w:rsidR="00B67E72">
        <w:fldChar w:fldCharType="begin" w:fldLock="1"/>
      </w:r>
      <w:r>
        <w:instrText xml:space="preserve"> REF _Ref358373746 \h </w:instrText>
      </w:r>
      <w:r w:rsidR="00B67E72">
        <w:fldChar w:fldCharType="separate"/>
      </w:r>
      <w:r w:rsidR="00C0506B">
        <w:t xml:space="preserve">Table </w:t>
      </w:r>
      <w:r w:rsidR="00C0506B">
        <w:rPr>
          <w:noProof/>
        </w:rPr>
        <w:t>9</w:t>
      </w:r>
      <w:r w:rsidR="00B67E72">
        <w:fldChar w:fldCharType="end"/>
      </w:r>
      <w:r>
        <w:t>). Eight springs identified for this project were not marked on historical maps; however, Hawkes Spring Bore is marked on modern 1:250 000 topographic maps. Vincent Dowling’s 1860s sketch map from his diary and reproduced in Bourke and District Historical Society (1969), shows the approximate location of many springs (spelling as per Dowling): Yantabulla, Cullawillalee (Mother Nosey), Wapweela, Boongunyarra, Thooro, Pullamonga, Coonbilly, Youngarinnia, Yarranongany, Kullyna, Native Dog, Bunnavinyah, Gurrera, Old Morton Plains, Gooroomere, Sandy, Tooloomi, Cumborah and Thully. References to certain springs also appear in various newspaper articles and government reports; these are considered in Section 4.3. Queensland Government bore inspectors Ogilvie and Edwards visited Tego and Towry springs in 1911, and provided descriptions and a ‘mud map’.</w:t>
      </w:r>
    </w:p>
    <w:p w:rsidR="00062DDA" w:rsidRPr="00A46F19" w:rsidRDefault="00062DDA" w:rsidP="00062DDA">
      <w:pPr>
        <w:pStyle w:val="BRcaption"/>
      </w:pPr>
      <w:bookmarkStart w:id="584" w:name="_Ref358373746"/>
      <w:r>
        <w:t xml:space="preserve">Table </w:t>
      </w:r>
      <w:r w:rsidR="00B67E72">
        <w:fldChar w:fldCharType="begin"/>
      </w:r>
      <w:r>
        <w:instrText xml:space="preserve"> SEQ Table \* ARABIC </w:instrText>
      </w:r>
      <w:r w:rsidR="00B67E72">
        <w:fldChar w:fldCharType="separate"/>
      </w:r>
      <w:r w:rsidR="000F55FD">
        <w:rPr>
          <w:noProof/>
        </w:rPr>
        <w:t>9</w:t>
      </w:r>
      <w:r w:rsidR="00B67E72">
        <w:rPr>
          <w:noProof/>
        </w:rPr>
        <w:fldChar w:fldCharType="end"/>
      </w:r>
      <w:bookmarkEnd w:id="584"/>
      <w:r>
        <w:t xml:space="preserve"> </w:t>
      </w:r>
      <w:proofErr w:type="gramStart"/>
      <w:r w:rsidRPr="00A46F19">
        <w:t>Springs</w:t>
      </w:r>
      <w:proofErr w:type="gramEnd"/>
      <w:r w:rsidRPr="00A46F19">
        <w:t xml:space="preserve"> marked on historical maps and plans, western New South Wales</w:t>
      </w:r>
      <w:r>
        <w:t>.</w:t>
      </w:r>
    </w:p>
    <w:tbl>
      <w:tblPr>
        <w:tblStyle w:val="TableGrid1"/>
        <w:tblW w:w="0" w:type="auto"/>
        <w:tblLook w:val="01E0"/>
      </w:tblPr>
      <w:tblGrid>
        <w:gridCol w:w="3968"/>
        <w:gridCol w:w="4261"/>
      </w:tblGrid>
      <w:tr w:rsidR="00062DDA" w:rsidRPr="000050DA" w:rsidTr="0065660F">
        <w:trPr>
          <w:tblHeader/>
        </w:trPr>
        <w:tc>
          <w:tcPr>
            <w:tcW w:w="3968" w:type="dxa"/>
            <w:shd w:val="clear" w:color="auto" w:fill="C6D9F1" w:themeFill="text2" w:themeFillTint="33"/>
          </w:tcPr>
          <w:p w:rsidR="00062DDA" w:rsidRPr="000050DA" w:rsidRDefault="00062DDA" w:rsidP="00062DDA">
            <w:pPr>
              <w:pStyle w:val="Tableheading"/>
            </w:pPr>
            <w:r w:rsidRPr="000050DA">
              <w:t>Map/</w:t>
            </w:r>
            <w:r w:rsidR="00E76FE2">
              <w:t>P</w:t>
            </w:r>
            <w:r w:rsidRPr="000050DA">
              <w:t>lan inspected</w:t>
            </w:r>
          </w:p>
        </w:tc>
        <w:tc>
          <w:tcPr>
            <w:tcW w:w="4261" w:type="dxa"/>
            <w:shd w:val="clear" w:color="auto" w:fill="C6D9F1" w:themeFill="text2" w:themeFillTint="33"/>
          </w:tcPr>
          <w:p w:rsidR="00062DDA" w:rsidRPr="000050DA" w:rsidRDefault="00062DDA" w:rsidP="00062DDA">
            <w:pPr>
              <w:pStyle w:val="Tableheading"/>
            </w:pPr>
            <w:r w:rsidRPr="000050DA">
              <w:t>Springs marked</w:t>
            </w:r>
          </w:p>
        </w:tc>
      </w:tr>
      <w:tr w:rsidR="00062DDA" w:rsidRPr="000050DA" w:rsidTr="00062DDA">
        <w:tc>
          <w:tcPr>
            <w:tcW w:w="3968" w:type="dxa"/>
          </w:tcPr>
          <w:p w:rsidR="00062DDA" w:rsidRPr="000050DA" w:rsidRDefault="00062DDA" w:rsidP="00062DDA">
            <w:pPr>
              <w:pStyle w:val="Tabletext"/>
            </w:pPr>
            <w:r>
              <w:t>Four-</w:t>
            </w:r>
            <w:r w:rsidRPr="000050DA">
              <w:t xml:space="preserve">mile series, 1920 </w:t>
            </w:r>
          </w:p>
        </w:tc>
        <w:tc>
          <w:tcPr>
            <w:tcW w:w="4261" w:type="dxa"/>
          </w:tcPr>
          <w:p w:rsidR="00062DDA" w:rsidRPr="000050DA" w:rsidRDefault="00062DDA" w:rsidP="00062DDA">
            <w:pPr>
              <w:pStyle w:val="Tabletext"/>
            </w:pPr>
            <w:r w:rsidRPr="000050DA">
              <w:t>Deadman, Log, Tego, Towry, Tin</w:t>
            </w:r>
          </w:p>
        </w:tc>
      </w:tr>
      <w:tr w:rsidR="00062DDA" w:rsidRPr="000050DA" w:rsidTr="00062DDA">
        <w:tc>
          <w:tcPr>
            <w:tcW w:w="3968" w:type="dxa"/>
          </w:tcPr>
          <w:p w:rsidR="00062DDA" w:rsidRPr="000050DA" w:rsidRDefault="00062DDA" w:rsidP="00062DDA">
            <w:pPr>
              <w:pStyle w:val="Tabletext"/>
            </w:pPr>
            <w:r w:rsidRPr="000050DA">
              <w:t>County of Gunderbooka (1905)</w:t>
            </w:r>
          </w:p>
        </w:tc>
        <w:tc>
          <w:tcPr>
            <w:tcW w:w="4261" w:type="dxa"/>
          </w:tcPr>
          <w:p w:rsidR="00062DDA" w:rsidRPr="000050DA" w:rsidRDefault="00062DDA" w:rsidP="00062DDA">
            <w:pPr>
              <w:pStyle w:val="Tabletext"/>
            </w:pPr>
            <w:r w:rsidRPr="000050DA">
              <w:t>Kullyna, Native Dog, Sledgehammer (WR31), Thully, Yarrongany</w:t>
            </w:r>
          </w:p>
        </w:tc>
      </w:tr>
      <w:tr w:rsidR="00062DDA" w:rsidRPr="000050DA" w:rsidTr="00062DDA">
        <w:tc>
          <w:tcPr>
            <w:tcW w:w="3968" w:type="dxa"/>
          </w:tcPr>
          <w:p w:rsidR="00062DDA" w:rsidRPr="000050DA" w:rsidRDefault="00062DDA" w:rsidP="00062DDA">
            <w:pPr>
              <w:pStyle w:val="Tabletext"/>
            </w:pPr>
            <w:r w:rsidRPr="000050DA">
              <w:t>Corella Pastoral Run (c.</w:t>
            </w:r>
            <w:r>
              <w:t> </w:t>
            </w:r>
            <w:r w:rsidRPr="000050DA">
              <w:t>1886)</w:t>
            </w:r>
          </w:p>
        </w:tc>
        <w:tc>
          <w:tcPr>
            <w:tcW w:w="4261" w:type="dxa"/>
          </w:tcPr>
          <w:p w:rsidR="00062DDA" w:rsidRPr="000050DA" w:rsidRDefault="00062DDA" w:rsidP="00062DDA">
            <w:pPr>
              <w:pStyle w:val="Tabletext"/>
            </w:pPr>
            <w:r w:rsidRPr="000050DA">
              <w:t>Thully</w:t>
            </w:r>
          </w:p>
        </w:tc>
      </w:tr>
      <w:tr w:rsidR="00062DDA" w:rsidRPr="000050DA" w:rsidTr="00062DDA">
        <w:tc>
          <w:tcPr>
            <w:tcW w:w="3968" w:type="dxa"/>
          </w:tcPr>
          <w:p w:rsidR="00062DDA" w:rsidRPr="000050DA" w:rsidRDefault="00062DDA" w:rsidP="00062DDA">
            <w:pPr>
              <w:pStyle w:val="Tabletext"/>
            </w:pPr>
            <w:r w:rsidRPr="000050DA">
              <w:t>County of Irrara (1903)</w:t>
            </w:r>
          </w:p>
        </w:tc>
        <w:tc>
          <w:tcPr>
            <w:tcW w:w="4261" w:type="dxa"/>
          </w:tcPr>
          <w:p w:rsidR="00062DDA" w:rsidRPr="000050DA" w:rsidRDefault="00062DDA" w:rsidP="00062DDA">
            <w:pPr>
              <w:pStyle w:val="Tabletext"/>
            </w:pPr>
            <w:r w:rsidRPr="000050DA">
              <w:t>Boongunyarrah, Coonbilly, Mother Nosey, Tanawanta, Thooro Mud, Thooro, Yantabulla, Youngerina</w:t>
            </w:r>
          </w:p>
        </w:tc>
      </w:tr>
      <w:tr w:rsidR="00062DDA" w:rsidRPr="000050DA" w:rsidTr="00062DDA">
        <w:tc>
          <w:tcPr>
            <w:tcW w:w="3968" w:type="dxa"/>
          </w:tcPr>
          <w:p w:rsidR="00062DDA" w:rsidRPr="000050DA" w:rsidRDefault="00062DDA" w:rsidP="00062DDA">
            <w:pPr>
              <w:pStyle w:val="Tabletext"/>
            </w:pPr>
            <w:r w:rsidRPr="000050DA">
              <w:t>County of Irrara (1964)</w:t>
            </w:r>
          </w:p>
        </w:tc>
        <w:tc>
          <w:tcPr>
            <w:tcW w:w="4261" w:type="dxa"/>
          </w:tcPr>
          <w:p w:rsidR="00062DDA" w:rsidRPr="000050DA" w:rsidRDefault="00062DDA" w:rsidP="00062DDA">
            <w:pPr>
              <w:pStyle w:val="Tabletext"/>
            </w:pPr>
            <w:r w:rsidRPr="000050DA">
              <w:t>Lake Eliza, Mascot, Tanawanta, Thooro, Yantabulla</w:t>
            </w:r>
          </w:p>
        </w:tc>
      </w:tr>
      <w:tr w:rsidR="00062DDA" w:rsidRPr="000050DA" w:rsidTr="00062DDA">
        <w:tc>
          <w:tcPr>
            <w:tcW w:w="3968" w:type="dxa"/>
          </w:tcPr>
          <w:p w:rsidR="00062DDA" w:rsidRPr="000050DA" w:rsidRDefault="00062DDA" w:rsidP="00062DDA">
            <w:pPr>
              <w:pStyle w:val="Tabletext"/>
            </w:pPr>
            <w:r w:rsidRPr="000050DA">
              <w:t>Lissington pastoral run no.</w:t>
            </w:r>
            <w:r>
              <w:t> </w:t>
            </w:r>
            <w:r w:rsidRPr="000050DA">
              <w:t>90 (c.</w:t>
            </w:r>
            <w:r>
              <w:t> </w:t>
            </w:r>
            <w:r w:rsidRPr="000050DA">
              <w:t>1870)</w:t>
            </w:r>
          </w:p>
        </w:tc>
        <w:tc>
          <w:tcPr>
            <w:tcW w:w="4261" w:type="dxa"/>
          </w:tcPr>
          <w:p w:rsidR="00062DDA" w:rsidRPr="000050DA" w:rsidRDefault="00062DDA" w:rsidP="00062DDA">
            <w:pPr>
              <w:pStyle w:val="Tabletext"/>
            </w:pPr>
            <w:r w:rsidRPr="000050DA">
              <w:t>Bunnavinyah, Colless, Nulty, Old Gerara</w:t>
            </w:r>
          </w:p>
        </w:tc>
      </w:tr>
      <w:tr w:rsidR="00062DDA" w:rsidRPr="000050DA" w:rsidTr="00062DDA">
        <w:tc>
          <w:tcPr>
            <w:tcW w:w="3968" w:type="dxa"/>
          </w:tcPr>
          <w:p w:rsidR="00062DDA" w:rsidRPr="000050DA" w:rsidRDefault="00062DDA" w:rsidP="00062DDA">
            <w:pPr>
              <w:pStyle w:val="Tabletext"/>
            </w:pPr>
            <w:r w:rsidRPr="000050DA">
              <w:t>Pirillie pastoral run no. 53 (c.</w:t>
            </w:r>
            <w:r>
              <w:t> </w:t>
            </w:r>
            <w:r w:rsidRPr="000050DA">
              <w:t>1870)</w:t>
            </w:r>
          </w:p>
        </w:tc>
        <w:tc>
          <w:tcPr>
            <w:tcW w:w="4261" w:type="dxa"/>
          </w:tcPr>
          <w:p w:rsidR="00062DDA" w:rsidRPr="000050DA" w:rsidRDefault="00062DDA" w:rsidP="00062DDA">
            <w:pPr>
              <w:pStyle w:val="Tabletext"/>
            </w:pPr>
            <w:r w:rsidRPr="000050DA">
              <w:t>Pullamonga</w:t>
            </w:r>
          </w:p>
        </w:tc>
      </w:tr>
      <w:tr w:rsidR="00062DDA" w:rsidRPr="000050DA" w:rsidTr="00062DDA">
        <w:tc>
          <w:tcPr>
            <w:tcW w:w="3968" w:type="dxa"/>
          </w:tcPr>
          <w:p w:rsidR="00062DDA" w:rsidRPr="000050DA" w:rsidRDefault="00062DDA" w:rsidP="00062DDA">
            <w:pPr>
              <w:pStyle w:val="Tabletext"/>
            </w:pPr>
            <w:r w:rsidRPr="000050DA">
              <w:t>Weilmoringle pastoral run no.</w:t>
            </w:r>
            <w:r>
              <w:t> </w:t>
            </w:r>
            <w:r w:rsidRPr="000050DA">
              <w:t>3 (c.</w:t>
            </w:r>
            <w:r>
              <w:t> </w:t>
            </w:r>
            <w:r w:rsidRPr="000050DA">
              <w:t>1870)</w:t>
            </w:r>
          </w:p>
        </w:tc>
        <w:tc>
          <w:tcPr>
            <w:tcW w:w="4261" w:type="dxa"/>
          </w:tcPr>
          <w:p w:rsidR="00062DDA" w:rsidRPr="000050DA" w:rsidRDefault="00062DDA" w:rsidP="00062DDA">
            <w:pPr>
              <w:pStyle w:val="Tabletext"/>
            </w:pPr>
            <w:r w:rsidRPr="000050DA">
              <w:t>Gooroomero, Sandy, Tooloomi, Yotomi</w:t>
            </w:r>
          </w:p>
        </w:tc>
      </w:tr>
      <w:tr w:rsidR="00062DDA" w:rsidRPr="000050DA" w:rsidTr="00062DDA">
        <w:tc>
          <w:tcPr>
            <w:tcW w:w="3968" w:type="dxa"/>
          </w:tcPr>
          <w:p w:rsidR="00062DDA" w:rsidRPr="000050DA" w:rsidRDefault="00062DDA" w:rsidP="00062DDA">
            <w:pPr>
              <w:pStyle w:val="Tabletext"/>
            </w:pPr>
            <w:r w:rsidRPr="000050DA">
              <w:t>Toorale pastoral run no. 257 (c.</w:t>
            </w:r>
            <w:r>
              <w:t> </w:t>
            </w:r>
            <w:r w:rsidRPr="000050DA">
              <w:t>1870)</w:t>
            </w:r>
          </w:p>
        </w:tc>
        <w:tc>
          <w:tcPr>
            <w:tcW w:w="4261" w:type="dxa"/>
          </w:tcPr>
          <w:p w:rsidR="00062DDA" w:rsidRPr="000050DA" w:rsidRDefault="00062DDA" w:rsidP="00062DDA">
            <w:pPr>
              <w:pStyle w:val="Tabletext"/>
            </w:pPr>
            <w:r w:rsidRPr="000050DA">
              <w:t>Goonery</w:t>
            </w:r>
          </w:p>
        </w:tc>
      </w:tr>
      <w:tr w:rsidR="00062DDA" w:rsidRPr="000050DA" w:rsidTr="00062DDA">
        <w:tc>
          <w:tcPr>
            <w:tcW w:w="3968" w:type="dxa"/>
          </w:tcPr>
          <w:p w:rsidR="00062DDA" w:rsidRPr="000050DA" w:rsidRDefault="00062DDA" w:rsidP="00062DDA">
            <w:pPr>
              <w:pStyle w:val="Tabletext"/>
            </w:pPr>
            <w:r w:rsidRPr="000050DA">
              <w:t>County of Barrona (1913)</w:t>
            </w:r>
          </w:p>
        </w:tc>
        <w:tc>
          <w:tcPr>
            <w:tcW w:w="4261" w:type="dxa"/>
          </w:tcPr>
          <w:p w:rsidR="00062DDA" w:rsidRPr="000050DA" w:rsidRDefault="00062DDA" w:rsidP="00062DDA">
            <w:pPr>
              <w:pStyle w:val="Tabletext"/>
            </w:pPr>
            <w:r w:rsidRPr="000050DA">
              <w:t>Goonery</w:t>
            </w:r>
          </w:p>
        </w:tc>
      </w:tr>
      <w:tr w:rsidR="00062DDA" w:rsidRPr="000050DA" w:rsidTr="00062DDA">
        <w:tc>
          <w:tcPr>
            <w:tcW w:w="3968" w:type="dxa"/>
          </w:tcPr>
          <w:p w:rsidR="00062DDA" w:rsidRPr="000050DA" w:rsidRDefault="00062DDA" w:rsidP="00062DDA">
            <w:pPr>
              <w:pStyle w:val="Tabletext"/>
            </w:pPr>
            <w:r w:rsidRPr="000050DA">
              <w:t>Maranoa pastoral run no.</w:t>
            </w:r>
            <w:r>
              <w:t> </w:t>
            </w:r>
            <w:r w:rsidRPr="000050DA">
              <w:t>62 (c.</w:t>
            </w:r>
            <w:r>
              <w:t> </w:t>
            </w:r>
            <w:r w:rsidRPr="000050DA">
              <w:t>1870)</w:t>
            </w:r>
          </w:p>
        </w:tc>
        <w:tc>
          <w:tcPr>
            <w:tcW w:w="4261" w:type="dxa"/>
          </w:tcPr>
          <w:p w:rsidR="00062DDA" w:rsidRPr="000050DA" w:rsidRDefault="00062DDA" w:rsidP="00062DDA">
            <w:pPr>
              <w:pStyle w:val="Tabletext"/>
            </w:pPr>
            <w:r w:rsidRPr="000050DA">
              <w:t>Yantabulla</w:t>
            </w:r>
          </w:p>
        </w:tc>
      </w:tr>
      <w:tr w:rsidR="00062DDA" w:rsidRPr="000050DA" w:rsidTr="00062DDA">
        <w:tc>
          <w:tcPr>
            <w:tcW w:w="3968" w:type="dxa"/>
          </w:tcPr>
          <w:p w:rsidR="00062DDA" w:rsidRPr="000050DA" w:rsidRDefault="00062DDA" w:rsidP="00062DDA">
            <w:pPr>
              <w:pStyle w:val="Tabletext"/>
            </w:pPr>
            <w:r w:rsidRPr="000050DA">
              <w:t xml:space="preserve">County </w:t>
            </w:r>
            <w:r>
              <w:t>m</w:t>
            </w:r>
            <w:r w:rsidRPr="000050DA">
              <w:t>ap of Narran (1914)</w:t>
            </w:r>
          </w:p>
        </w:tc>
        <w:tc>
          <w:tcPr>
            <w:tcW w:w="4261" w:type="dxa"/>
          </w:tcPr>
          <w:p w:rsidR="00062DDA" w:rsidRPr="000050DA" w:rsidRDefault="00062DDA" w:rsidP="00062DDA">
            <w:pPr>
              <w:pStyle w:val="Tabletext"/>
            </w:pPr>
            <w:r w:rsidRPr="000050DA">
              <w:t>Coorigul</w:t>
            </w:r>
          </w:p>
        </w:tc>
      </w:tr>
      <w:tr w:rsidR="00062DDA" w:rsidRPr="000050DA" w:rsidTr="00062DDA">
        <w:tc>
          <w:tcPr>
            <w:tcW w:w="3968" w:type="dxa"/>
          </w:tcPr>
          <w:p w:rsidR="00062DDA" w:rsidRPr="000050DA" w:rsidRDefault="00062DDA" w:rsidP="00062DDA">
            <w:pPr>
              <w:pStyle w:val="Tabletext"/>
            </w:pPr>
            <w:r w:rsidRPr="000050DA">
              <w:t>Pastoral holdings index NSW (1886)</w:t>
            </w:r>
          </w:p>
        </w:tc>
        <w:tc>
          <w:tcPr>
            <w:tcW w:w="4261" w:type="dxa"/>
          </w:tcPr>
          <w:p w:rsidR="00062DDA" w:rsidRPr="000050DA" w:rsidRDefault="00062DDA" w:rsidP="00062DDA">
            <w:pPr>
              <w:pStyle w:val="Tabletext"/>
            </w:pPr>
            <w:r w:rsidRPr="000050DA">
              <w:t>Cuddie, Cumborah</w:t>
            </w:r>
          </w:p>
        </w:tc>
      </w:tr>
      <w:tr w:rsidR="00062DDA" w:rsidRPr="000050DA" w:rsidTr="00062DDA">
        <w:tc>
          <w:tcPr>
            <w:tcW w:w="3968" w:type="dxa"/>
          </w:tcPr>
          <w:p w:rsidR="00062DDA" w:rsidRPr="000050DA" w:rsidRDefault="00062DDA" w:rsidP="00062DDA">
            <w:pPr>
              <w:pStyle w:val="Tabletext"/>
            </w:pPr>
            <w:r w:rsidRPr="000050DA">
              <w:t>Llanillo pastoral run no. 242 (c.</w:t>
            </w:r>
            <w:r>
              <w:t> </w:t>
            </w:r>
            <w:r w:rsidRPr="000050DA">
              <w:t>1860)</w:t>
            </w:r>
          </w:p>
        </w:tc>
        <w:tc>
          <w:tcPr>
            <w:tcW w:w="4261" w:type="dxa"/>
          </w:tcPr>
          <w:p w:rsidR="00062DDA" w:rsidRPr="000050DA" w:rsidRDefault="00062DDA" w:rsidP="00062DDA">
            <w:pPr>
              <w:pStyle w:val="Tabletext"/>
            </w:pPr>
            <w:r w:rsidRPr="000050DA">
              <w:t>Cumborah</w:t>
            </w:r>
          </w:p>
        </w:tc>
      </w:tr>
      <w:tr w:rsidR="00062DDA" w:rsidRPr="000050DA" w:rsidTr="00062DDA">
        <w:tc>
          <w:tcPr>
            <w:tcW w:w="3968" w:type="dxa"/>
          </w:tcPr>
          <w:p w:rsidR="00062DDA" w:rsidRPr="000050DA" w:rsidRDefault="00062DDA" w:rsidP="00062DDA">
            <w:pPr>
              <w:pStyle w:val="Tabletext"/>
            </w:pPr>
            <w:r w:rsidRPr="000050DA">
              <w:t>Wyabray pastoral run (1859)</w:t>
            </w:r>
          </w:p>
        </w:tc>
        <w:tc>
          <w:tcPr>
            <w:tcW w:w="4261" w:type="dxa"/>
          </w:tcPr>
          <w:p w:rsidR="00062DDA" w:rsidRPr="000050DA" w:rsidRDefault="00062DDA" w:rsidP="00062DDA">
            <w:pPr>
              <w:pStyle w:val="Tabletext"/>
            </w:pPr>
            <w:r w:rsidRPr="000050DA">
              <w:t>Cuddie</w:t>
            </w:r>
          </w:p>
        </w:tc>
      </w:tr>
      <w:tr w:rsidR="00062DDA" w:rsidRPr="000050DA" w:rsidTr="00062DDA">
        <w:tc>
          <w:tcPr>
            <w:tcW w:w="3968" w:type="dxa"/>
          </w:tcPr>
          <w:p w:rsidR="00062DDA" w:rsidRPr="000050DA" w:rsidRDefault="00062DDA" w:rsidP="00062DDA">
            <w:pPr>
              <w:pStyle w:val="Tabletext"/>
            </w:pPr>
            <w:r w:rsidRPr="000050DA">
              <w:t>Momba pastoral run no.</w:t>
            </w:r>
            <w:r>
              <w:t> </w:t>
            </w:r>
            <w:r w:rsidRPr="000050DA">
              <w:t>55 (c.</w:t>
            </w:r>
            <w:r>
              <w:t> </w:t>
            </w:r>
            <w:r w:rsidRPr="000050DA">
              <w:t>1870)</w:t>
            </w:r>
          </w:p>
        </w:tc>
        <w:tc>
          <w:tcPr>
            <w:tcW w:w="4261" w:type="dxa"/>
          </w:tcPr>
          <w:p w:rsidR="00062DDA" w:rsidRPr="000050DA" w:rsidRDefault="00062DDA" w:rsidP="00062DDA">
            <w:pPr>
              <w:pStyle w:val="Tabletext"/>
            </w:pPr>
            <w:r w:rsidRPr="000050DA">
              <w:t>Bathing, Peery Lake Springs (western and eastern groups)</w:t>
            </w:r>
          </w:p>
        </w:tc>
      </w:tr>
      <w:tr w:rsidR="00062DDA" w:rsidRPr="000050DA" w:rsidTr="00062DDA">
        <w:tc>
          <w:tcPr>
            <w:tcW w:w="3968" w:type="dxa"/>
          </w:tcPr>
          <w:p w:rsidR="00062DDA" w:rsidRPr="000050DA" w:rsidRDefault="00062DDA" w:rsidP="00062DDA">
            <w:pPr>
              <w:pStyle w:val="Tabletext"/>
            </w:pPr>
            <w:r w:rsidRPr="000050DA">
              <w:t>Tarella pastoral run (1878)</w:t>
            </w:r>
          </w:p>
        </w:tc>
        <w:tc>
          <w:tcPr>
            <w:tcW w:w="4261" w:type="dxa"/>
          </w:tcPr>
          <w:p w:rsidR="00062DDA" w:rsidRPr="000050DA" w:rsidRDefault="00062DDA" w:rsidP="00062DDA">
            <w:pPr>
              <w:pStyle w:val="Tabletext"/>
            </w:pPr>
            <w:r w:rsidRPr="000050DA">
              <w:t>Paralna, Yoorltoo</w:t>
            </w:r>
          </w:p>
        </w:tc>
      </w:tr>
      <w:tr w:rsidR="00062DDA" w:rsidRPr="000050DA" w:rsidTr="00062DDA">
        <w:tc>
          <w:tcPr>
            <w:tcW w:w="3968" w:type="dxa"/>
          </w:tcPr>
          <w:p w:rsidR="00062DDA" w:rsidRPr="000050DA" w:rsidRDefault="00062DDA" w:rsidP="00062DDA">
            <w:pPr>
              <w:pStyle w:val="Tabletext"/>
            </w:pPr>
            <w:r w:rsidRPr="000050DA">
              <w:t>County of Killara (1912)</w:t>
            </w:r>
          </w:p>
        </w:tc>
        <w:tc>
          <w:tcPr>
            <w:tcW w:w="4261" w:type="dxa"/>
          </w:tcPr>
          <w:p w:rsidR="00062DDA" w:rsidRPr="000050DA" w:rsidRDefault="00062DDA" w:rsidP="00062DDA">
            <w:pPr>
              <w:pStyle w:val="Tabletext"/>
            </w:pPr>
            <w:r w:rsidRPr="000050DA">
              <w:t>Mulyeo, Wee Wattah</w:t>
            </w:r>
          </w:p>
        </w:tc>
      </w:tr>
      <w:tr w:rsidR="00062DDA" w:rsidRPr="000050DA" w:rsidTr="00062DDA">
        <w:tc>
          <w:tcPr>
            <w:tcW w:w="3968" w:type="dxa"/>
          </w:tcPr>
          <w:p w:rsidR="00062DDA" w:rsidRPr="000050DA" w:rsidRDefault="00062DDA" w:rsidP="00062DDA">
            <w:pPr>
              <w:pStyle w:val="Tabletext"/>
            </w:pPr>
            <w:r w:rsidRPr="000050DA">
              <w:t>Dunlop pastoral run no.</w:t>
            </w:r>
            <w:r>
              <w:t> </w:t>
            </w:r>
            <w:r w:rsidRPr="000050DA">
              <w:t>240 (c.</w:t>
            </w:r>
            <w:r>
              <w:t> </w:t>
            </w:r>
            <w:r w:rsidRPr="000050DA">
              <w:t>1870)</w:t>
            </w:r>
          </w:p>
        </w:tc>
        <w:tc>
          <w:tcPr>
            <w:tcW w:w="4261" w:type="dxa"/>
          </w:tcPr>
          <w:p w:rsidR="00062DDA" w:rsidRPr="000050DA" w:rsidRDefault="00062DDA" w:rsidP="00062DDA">
            <w:pPr>
              <w:pStyle w:val="Tabletext"/>
            </w:pPr>
            <w:r w:rsidRPr="000050DA">
              <w:t>Mulyeo</w:t>
            </w:r>
          </w:p>
        </w:tc>
      </w:tr>
      <w:tr w:rsidR="00062DDA" w:rsidRPr="000050DA" w:rsidTr="00062DDA">
        <w:tc>
          <w:tcPr>
            <w:tcW w:w="3968" w:type="dxa"/>
          </w:tcPr>
          <w:p w:rsidR="00062DDA" w:rsidRPr="000050DA" w:rsidRDefault="00062DDA" w:rsidP="00062DDA">
            <w:pPr>
              <w:pStyle w:val="Tabletext"/>
            </w:pPr>
            <w:r w:rsidRPr="000050DA">
              <w:t>Lila Springs pastoral run no.</w:t>
            </w:r>
            <w:r>
              <w:t> </w:t>
            </w:r>
            <w:r w:rsidRPr="000050DA">
              <w:t>247 (c.</w:t>
            </w:r>
            <w:r>
              <w:t> </w:t>
            </w:r>
            <w:r w:rsidRPr="000050DA">
              <w:t>1870)</w:t>
            </w:r>
          </w:p>
        </w:tc>
        <w:tc>
          <w:tcPr>
            <w:tcW w:w="4261" w:type="dxa"/>
          </w:tcPr>
          <w:p w:rsidR="00062DDA" w:rsidRPr="000050DA" w:rsidRDefault="00062DDA" w:rsidP="00062DDA">
            <w:pPr>
              <w:pStyle w:val="Tabletext"/>
            </w:pPr>
            <w:r w:rsidRPr="000050DA">
              <w:t>Lila</w:t>
            </w:r>
          </w:p>
        </w:tc>
      </w:tr>
      <w:tr w:rsidR="00062DDA" w:rsidRPr="000050DA" w:rsidTr="00062DDA">
        <w:tc>
          <w:tcPr>
            <w:tcW w:w="3968" w:type="dxa"/>
          </w:tcPr>
          <w:p w:rsidR="00062DDA" w:rsidRPr="000050DA" w:rsidRDefault="00062DDA" w:rsidP="00062DDA">
            <w:pPr>
              <w:pStyle w:val="Tabletext"/>
            </w:pPr>
            <w:r w:rsidRPr="000050DA">
              <w:t>Multagoona pastoral run no.</w:t>
            </w:r>
            <w:r>
              <w:t> </w:t>
            </w:r>
            <w:r w:rsidRPr="000050DA">
              <w:t>228 (c.</w:t>
            </w:r>
            <w:r>
              <w:t> </w:t>
            </w:r>
            <w:r w:rsidRPr="000050DA">
              <w:t>1870)</w:t>
            </w:r>
          </w:p>
        </w:tc>
        <w:tc>
          <w:tcPr>
            <w:tcW w:w="4261" w:type="dxa"/>
          </w:tcPr>
          <w:p w:rsidR="00062DDA" w:rsidRPr="000050DA" w:rsidRDefault="00062DDA" w:rsidP="00062DDA">
            <w:pPr>
              <w:pStyle w:val="Tabletext"/>
            </w:pPr>
            <w:r w:rsidRPr="000050DA">
              <w:t>Sweetwater</w:t>
            </w:r>
          </w:p>
        </w:tc>
      </w:tr>
      <w:tr w:rsidR="00062DDA" w:rsidRPr="000050DA" w:rsidTr="00062DDA">
        <w:tc>
          <w:tcPr>
            <w:tcW w:w="3968" w:type="dxa"/>
          </w:tcPr>
          <w:p w:rsidR="00062DDA" w:rsidRPr="000050DA" w:rsidRDefault="00062DDA" w:rsidP="00062DDA">
            <w:pPr>
              <w:pStyle w:val="Tabletext"/>
            </w:pPr>
            <w:r w:rsidRPr="000050DA">
              <w:t>County of Yantara (1906)</w:t>
            </w:r>
          </w:p>
        </w:tc>
        <w:tc>
          <w:tcPr>
            <w:tcW w:w="4261" w:type="dxa"/>
          </w:tcPr>
          <w:p w:rsidR="00062DDA" w:rsidRPr="000050DA" w:rsidRDefault="00062DDA" w:rsidP="00062DDA">
            <w:pPr>
              <w:pStyle w:val="Tabletext"/>
            </w:pPr>
            <w:r w:rsidRPr="000050DA">
              <w:t>Bingewilpa</w:t>
            </w:r>
          </w:p>
        </w:tc>
      </w:tr>
      <w:tr w:rsidR="00062DDA" w:rsidRPr="000050DA" w:rsidTr="00062DDA">
        <w:tc>
          <w:tcPr>
            <w:tcW w:w="3968" w:type="dxa"/>
          </w:tcPr>
          <w:p w:rsidR="00062DDA" w:rsidRPr="000050DA" w:rsidRDefault="00062DDA" w:rsidP="00062DDA">
            <w:pPr>
              <w:pStyle w:val="Tabletext"/>
            </w:pPr>
            <w:r w:rsidRPr="000050DA">
              <w:t>County of Culgoa (1914)</w:t>
            </w:r>
          </w:p>
        </w:tc>
        <w:tc>
          <w:tcPr>
            <w:tcW w:w="4261" w:type="dxa"/>
          </w:tcPr>
          <w:p w:rsidR="00062DDA" w:rsidRPr="000050DA" w:rsidRDefault="00062DDA" w:rsidP="00062DDA">
            <w:pPr>
              <w:pStyle w:val="Tabletext"/>
            </w:pPr>
            <w:r w:rsidRPr="000050DA">
              <w:t>Old Gerara, Bunnavinyah, Gooroomero</w:t>
            </w:r>
          </w:p>
        </w:tc>
      </w:tr>
    </w:tbl>
    <w:p w:rsidR="00062DDA" w:rsidRDefault="00062DDA" w:rsidP="00062DDA">
      <w:pPr>
        <w:pStyle w:val="BelowTableFigureText9pt"/>
      </w:pPr>
      <w:r>
        <w:t>c. = circa, NSW = New South Wales.</w:t>
      </w:r>
    </w:p>
    <w:p w:rsidR="00062DDA" w:rsidRDefault="00062DDA" w:rsidP="00062DDA">
      <w:pPr>
        <w:pStyle w:val="Heading2"/>
      </w:pPr>
      <w:bookmarkStart w:id="585" w:name="_Toc380228972"/>
      <w:bookmarkStart w:id="586" w:name="_Toc386640370"/>
      <w:bookmarkStart w:id="587" w:name="_Toc391642444"/>
      <w:bookmarkStart w:id="588" w:name="_Toc398544336"/>
      <w:r>
        <w:t>Project survey and reassessment of status of springs</w:t>
      </w:r>
      <w:bookmarkEnd w:id="585"/>
      <w:bookmarkEnd w:id="586"/>
      <w:bookmarkEnd w:id="587"/>
      <w:bookmarkEnd w:id="588"/>
    </w:p>
    <w:p w:rsidR="00062DDA" w:rsidRDefault="00062DDA" w:rsidP="00062DDA">
      <w:pPr>
        <w:pStyle w:val="BRNormal11pt0"/>
      </w:pPr>
      <w:r>
        <w:t xml:space="preserve">Of the 50 spring groups collated in our database, 26 had been visited in previous surveys (21 by Pickard in 1992, and six by Fensham and Fairfax in 2000) and were revisited. Three sites visited by Pickard and assigned as springs—Youngerina (Little </w:t>
      </w:r>
      <w:proofErr w:type="gramStart"/>
      <w:r>
        <w:t>Bore</w:t>
      </w:r>
      <w:proofErr w:type="gramEnd"/>
      <w:r>
        <w:t xml:space="preserve">), Boongunyarrah and Gooroomero—were not located despite extensive searching. Seven sites documented but not visited by Pickard were surveyed in 2012, whereas eight previously or recently unknown springs were located from the historical record and/or local knowledge. We searched for but could not locate three springs marked on historical maps (Paralna, Sandy and Yotomi), and five springs were not searched for in the field. The locations of two of these (Old Morton Plains and Brenda Spring) remain obscure, whereas Yantabangee on the Paroo Overflow was underwater at the time of survey in 2012. </w:t>
      </w:r>
    </w:p>
    <w:p w:rsidR="00062DDA" w:rsidRDefault="00062DDA">
      <w:pPr>
        <w:pStyle w:val="BRNormal11pt0"/>
      </w:pPr>
      <w:r>
        <w:t>We consider that many of the springs in the line from Culgoa Floodplain to Lila Springs are unlikely to emanate from the Great Artesian Basin (GAB</w:t>
      </w:r>
      <w:r w:rsidRPr="00B243AF">
        <w:t>)</w:t>
      </w:r>
      <w:r w:rsidR="00E76FE2">
        <w:t xml:space="preserve"> (Figure 37</w:t>
      </w:r>
      <w:r w:rsidRPr="00B243AF">
        <w:t>). Nulty</w:t>
      </w:r>
      <w:r>
        <w:t xml:space="preserve">, Scrubber and Colless Springs are associated with the Tertiary land surface, which outcrops east of Enngonia and are assumed to be type O (non-GAB) springs (see conceptual diagrams </w:t>
      </w:r>
      <w:r w:rsidRPr="00C237AD">
        <w:t xml:space="preserve">in Appendix </w:t>
      </w:r>
      <w:r>
        <w:t>E</w:t>
      </w:r>
      <w:r w:rsidRPr="00C237AD">
        <w:t>). All</w:t>
      </w:r>
      <w:r>
        <w:t xml:space="preserve"> seem to be permanent, although Nulty is the largest a</w:t>
      </w:r>
      <w:r w:rsidRPr="00B243AF">
        <w:t xml:space="preserve">nd its excavated pool maintains a constant water level (Brian Bambrick 2012, </w:t>
      </w:r>
      <w:r w:rsidR="0082770B">
        <w:t>pers. comm.</w:t>
      </w:r>
      <w:r w:rsidRPr="00B243AF">
        <w:t>;</w:t>
      </w:r>
      <w:r>
        <w:t xml:space="preserve"> </w:t>
      </w:r>
      <w:r w:rsidR="00E76FE2">
        <w:t>Figure 34</w:t>
      </w:r>
      <w:r>
        <w:t>b). Colless and Scrubber are soaks emanating from rocky ground, and both fluctuate with recent rainfall. In November 2012, Colless was a tiny soak in a rocky creekline, while Scrubber had contracted in the past month but still covered an area of about 20 metres × 15 metres on the upper slope of a high rocky ridgeline (</w:t>
      </w:r>
      <w:r w:rsidR="00E76FE2">
        <w:t>Figure 34</w:t>
      </w:r>
      <w:r>
        <w:t xml:space="preserve">b). Deadman </w:t>
      </w:r>
      <w:proofErr w:type="gramStart"/>
      <w:r>
        <w:t>Spring</w:t>
      </w:r>
      <w:proofErr w:type="gramEnd"/>
      <w:r>
        <w:t xml:space="preserve"> on Culgoa National Park is also associated with the Tertiary surface but was probably never permanent (</w:t>
      </w:r>
      <w:r w:rsidRPr="00B243AF">
        <w:t>Andy Coward 2012, pers. comm.</w:t>
      </w:r>
      <w:r>
        <w:t>).</w:t>
      </w:r>
    </w:p>
    <w:p w:rsidR="00062DDA" w:rsidRDefault="00B67E72" w:rsidP="00062DDA">
      <w:pPr>
        <w:spacing w:after="120"/>
        <w:jc w:val="both"/>
      </w:pPr>
      <w:r w:rsidRPr="00B67E72">
        <w:rPr>
          <w:noProof/>
        </w:rPr>
        <w:pict>
          <v:shape id="Text Box 35" o:spid="_x0000_s1062" type="#_x0000_t202" style="position:absolute;left:0;text-align:left;margin-left:206.45pt;margin-top:133.25pt;width:36pt;height:27pt;z-index:2517370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" filled="f" stroked="f">
            <v:textbox>
              <w:txbxContent>
                <w:p w:rsidR="00BA6335" w:rsidRPr="002B2976" w:rsidRDefault="00BA6335" w:rsidP="00062DDA">
                  <w:pPr>
                    <w:rPr>
                      <w:b/>
                      <w:color w:val="FFFFFF"/>
                    </w:rPr>
                  </w:pPr>
                  <w:r>
                    <w:rPr>
                      <w:b/>
                      <w:color w:val="FFFFFF"/>
                    </w:rPr>
                    <w:t>(b</w:t>
                  </w:r>
                  <w:r w:rsidRPr="002B2976">
                    <w:rPr>
                      <w:b/>
                      <w:color w:val="FFFFFF"/>
                    </w:rPr>
                    <w:t>)</w:t>
                  </w:r>
                </w:p>
              </w:txbxContent>
            </v:textbox>
          </v:shape>
        </w:pict>
      </w:r>
      <w:r w:rsidRPr="00B67E72">
        <w:rPr>
          <w:noProof/>
        </w:rPr>
        <w:pict>
          <v:shape id="Text Box 34" o:spid="_x0000_s1063" type="#_x0000_t202" style="position:absolute;left:0;text-align:left;margin-left:-3.75pt;margin-top:131pt;width:36pt;height:27pt;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" filled="f" stroked="f">
            <v:textbox>
              <w:txbxContent>
                <w:p w:rsidR="00BA6335" w:rsidRPr="002B2976" w:rsidRDefault="00BA6335" w:rsidP="00062DDA">
                  <w:pPr>
                    <w:rPr>
                      <w:b/>
                      <w:color w:val="FFFFFF"/>
                    </w:rPr>
                  </w:pPr>
                  <w:r w:rsidRPr="002B2976">
                    <w:rPr>
                      <w:b/>
                      <w:color w:val="FFFFFF"/>
                    </w:rPr>
                    <w:t>(a)</w:t>
                  </w:r>
                </w:p>
              </w:txbxContent>
            </v:textbox>
          </v:shape>
        </w:pict>
      </w:r>
      <w:r w:rsidR="00062DDA">
        <w:rPr>
          <w:noProof/>
          <w:lang w:val="en-AU" w:eastAsia="en-AU"/>
        </w:rPr>
        <w:drawing>
          <wp:inline distT="0" distB="0" distL="0" distR="0">
            <wp:extent cx="2600325" cy="1952625"/>
            <wp:effectExtent l="0" t="0" r="9525" b="9525"/>
            <wp:docPr id="222" name="Picture 73" descr="DSCN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N0229"/>
                    <pic:cNvPicPr>
                      <a:picLocks noChangeAspect="1" noChangeArrowheads="1"/>
                    </pic:cNvPicPr>
                  </pic:nvPicPr>
                  <pic:blipFill>
                    <a:blip r:embed="rId7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rsidR="00062DDA">
        <w:t xml:space="preserve">  </w:t>
      </w:r>
      <w:r w:rsidR="0082770B" w:rsidRPr="0082770B">
        <w:rPr>
          <w:noProof/>
          <w:lang w:val="en-AU" w:eastAsia="en-AU"/>
        </w:rPr>
        <w:drawing>
          <wp:inline distT="0" distB="0" distL="0" distR="0">
            <wp:extent cx="2600325" cy="1952625"/>
            <wp:effectExtent l="0" t="0" r="9525" b="9525"/>
            <wp:docPr id="104" name="Picture 10" descr="DSCN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N0228"/>
                    <pic:cNvPicPr>
                      <a:picLocks noChangeAspect="1" noChangeArrowheads="1"/>
                    </pic:cNvPicPr>
                  </pic:nvPicPr>
                  <pic:blipFill>
                    <a:blip r:embed="rId7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062DDA" w:rsidRDefault="00062DDA" w:rsidP="00062DDA">
      <w:pPr>
        <w:pStyle w:val="BRcaption"/>
      </w:pPr>
      <w:bookmarkStart w:id="589" w:name="_Ref358373812"/>
      <w:r>
        <w:t xml:space="preserve">Figure </w:t>
      </w:r>
      <w:r w:rsidR="00B67E72">
        <w:fldChar w:fldCharType="begin"/>
      </w:r>
      <w:r>
        <w:instrText xml:space="preserve"> SEQ Figure \* ARABIC </w:instrText>
      </w:r>
      <w:r w:rsidR="00B67E72">
        <w:fldChar w:fldCharType="separate"/>
      </w:r>
      <w:r w:rsidR="000F55FD">
        <w:rPr>
          <w:noProof/>
        </w:rPr>
        <w:t>34</w:t>
      </w:r>
      <w:r w:rsidR="00B67E72">
        <w:rPr>
          <w:noProof/>
        </w:rPr>
        <w:fldChar w:fldCharType="end"/>
      </w:r>
      <w:bookmarkEnd w:id="589"/>
      <w:r>
        <w:t xml:space="preserve"> (a) Nulty Spring feeds an excavated pool, and (b) scrubber emanates from the upper slopes of a rocky ridge. Both appear to be associated with the Tertiary land surface rather than the underlying Great Artesian Basin.</w:t>
      </w:r>
    </w:p>
    <w:p w:rsidR="00062DDA" w:rsidRPr="00A7313C" w:rsidRDefault="00062DDA" w:rsidP="00062DDA">
      <w:pPr>
        <w:pStyle w:val="BRNormal11pt0"/>
      </w:pPr>
      <w:r>
        <w:t>The remainder of this line—Tin, Log, Bernard’s, Gooroomero, Toolami, Bunnavinyah and Old Gerara, and probably Sandy and Yotomi, which were not located during the field survey—appear to be associated with a watertable close to the surface. Further interpretation is required to determine the association of these springs with the GAB or Tertiary aquifers. However, based on their character (in particular, a lack of groundwater scalds), the long-standing excavations at many sites and the historical description of WE Abbott, we have assumed that they were mostly small and did not support permanent wetlands. Abbott travelled the western districts to appraise pastoral land on behalf of the New South Wales Government in 1880 and wrote:</w:t>
      </w:r>
    </w:p>
    <w:p w:rsidR="00062DDA" w:rsidRDefault="00062DDA" w:rsidP="00062DDA">
      <w:pPr>
        <w:pStyle w:val="BRQuote"/>
      </w:pPr>
      <w:r w:rsidRPr="00284C58">
        <w:t xml:space="preserve">‘Gerrarra, or Gerrarra Springs, belongs to a Mr. Shearer (who is a very old resident in that part of the country), and is only remarkable for the springs from which the run takes its name. There are two springs situated within about a mile and a half of each other in a line running about north-east and south-west, and Mr. Shearer told me they form part of a line of springs extending in the same general direction, which were known to him for a distance of 150 miles, the springs being in some cases like those at Gerrara, close together and in others separated by long intervals of waterless country. </w:t>
      </w:r>
      <w:proofErr w:type="gramStart"/>
      <w:r w:rsidRPr="00284C58">
        <w:t>Some of the springs in this line overflow and some, as those at Gerrara, only rise to within a short distance of the surface.</w:t>
      </w:r>
      <w:proofErr w:type="gramEnd"/>
      <w:r w:rsidRPr="00284C58">
        <w:t xml:space="preserve"> Mr. Shearer has made an excavation in the rock at the mouth of each of the springs of which he is the owner, and draws the water out by horse power for his stock</w:t>
      </w:r>
      <w:r>
        <w:t xml:space="preserve"> </w:t>
      </w:r>
      <w:r w:rsidRPr="00284C58">
        <w:t>…</w:t>
      </w:r>
      <w:r>
        <w:t xml:space="preserve"> and as the springs do not supply water as fast as it is drawn out, I had an opportunity of examining the formation both above and below where the water is coming out of the rock. </w:t>
      </w:r>
      <w:r w:rsidRPr="00284C58">
        <w:t>I found that near the surface there was about 4 feet of a soft coarse red sandstone, unlike anything I had seen anywhere else on the Darling, with apparently a slight dip to the south-west, and under this about 4 feet of a coarse light coloured sand cemented slightly together, out of which the water was coming.</w:t>
      </w:r>
      <w:r>
        <w:t xml:space="preserve"> The cemented sand was resting on a very hard conglomerate, composed chiefly of quartz pebbles; in fact, the same conglomerate which has already been described in this paper under the name of the murrillo conglomerate.’ </w:t>
      </w:r>
    </w:p>
    <w:p w:rsidR="00062DDA" w:rsidRPr="00E179E2" w:rsidRDefault="00062DDA" w:rsidP="00062DDA">
      <w:pPr>
        <w:pStyle w:val="Quotecitation"/>
      </w:pPr>
      <w:r>
        <w:t xml:space="preserve">© Copyright, </w:t>
      </w:r>
      <w:r w:rsidRPr="000A4E5C">
        <w:rPr>
          <w:noProof/>
        </w:rPr>
        <w:t xml:space="preserve">Abbott </w:t>
      </w:r>
      <w:r>
        <w:rPr>
          <w:noProof/>
        </w:rPr>
        <w:t>(</w:t>
      </w:r>
      <w:r w:rsidRPr="000A4E5C">
        <w:rPr>
          <w:noProof/>
        </w:rPr>
        <w:t>1881)</w:t>
      </w:r>
    </w:p>
    <w:p w:rsidR="00062DDA" w:rsidRDefault="00062DDA" w:rsidP="00062DDA">
      <w:pPr>
        <w:pStyle w:val="BRNormal11pt0"/>
      </w:pPr>
      <w:r>
        <w:t>Abbott describes the ‘murrillo conglomerate’ as</w:t>
      </w:r>
      <w:r w:rsidRPr="003744F9">
        <w:t xml:space="preserve"> </w:t>
      </w:r>
      <w:r>
        <w:t>‘[showing]</w:t>
      </w:r>
      <w:r w:rsidRPr="003744F9">
        <w:t xml:space="preserve"> in</w:t>
      </w:r>
      <w:r>
        <w:t xml:space="preserve"> the banks of the Grawin, and … </w:t>
      </w:r>
      <w:r w:rsidRPr="003744F9">
        <w:t xml:space="preserve">lying on a white rather soft rock, almost as light as </w:t>
      </w:r>
      <w:r>
        <w:t>meerschaum …</w:t>
      </w:r>
      <w:r w:rsidRPr="003744F9">
        <w:t xml:space="preserve"> In some places</w:t>
      </w:r>
      <w:r>
        <w:t>,</w:t>
      </w:r>
      <w:r w:rsidRPr="003744F9">
        <w:t xml:space="preserve"> this underlying rock is so soft as to be easily cut with a knife, </w:t>
      </w:r>
      <w:r>
        <w:t xml:space="preserve">and in others as hard as flint’ (Abbott 1881). Mr Bagot, a long-term resident on the Moonie River near the Queensland–New South Wales border, informed Abbott that: </w:t>
      </w:r>
    </w:p>
    <w:p w:rsidR="00062DDA" w:rsidRDefault="00062DDA" w:rsidP="00062DDA">
      <w:pPr>
        <w:pStyle w:val="BRQuote"/>
      </w:pPr>
      <w:r>
        <w:t>‘ …</w:t>
      </w:r>
      <w:r w:rsidRPr="003744F9">
        <w:t>all the springs about the Narran that are known to him are found in the murrillo conglomerate; some of them rising above the surface and some, like Gerarra, only coming to the surface. This seems to confirm the opinion which I have already formed, that the murrillo conglomerate, where it shows in the north-western part of the Colony, is very much older than the western plains, being part of an older continent, and from the Barwon River to beyond the Warrego forms a sort of bar which obstructs the flow of the underground water to the south-west and so causes it to rise up to or near the surface in many places, by flowing along the surface of the conglomerate whenever there is a slight deposit of sand between the clay and the conglomerate, as at Gerarra</w:t>
      </w:r>
      <w:r>
        <w:t>.’</w:t>
      </w:r>
    </w:p>
    <w:p w:rsidR="00062DDA" w:rsidRPr="003744F9" w:rsidRDefault="00062DDA" w:rsidP="00062DDA">
      <w:pPr>
        <w:pStyle w:val="Quotecitation"/>
      </w:pPr>
      <w:r>
        <w:t>© Copyright, Abbott (1881)</w:t>
      </w:r>
    </w:p>
    <w:p w:rsidR="00062DDA" w:rsidRDefault="00062DDA" w:rsidP="00062DDA">
      <w:pPr>
        <w:pStyle w:val="BRNormal11pt0"/>
      </w:pPr>
      <w:r>
        <w:t>From these</w:t>
      </w:r>
      <w:r w:rsidRPr="003744F9">
        <w:t xml:space="preserve"> description</w:t>
      </w:r>
      <w:r>
        <w:t>s</w:t>
      </w:r>
      <w:r w:rsidRPr="003744F9">
        <w:t xml:space="preserve">, it </w:t>
      </w:r>
      <w:r>
        <w:t>seems</w:t>
      </w:r>
      <w:r w:rsidRPr="003744F9">
        <w:t xml:space="preserve"> that water never rose to the surface as a natural spring at Old Gerara and Bunnavinyah; rather, excavations were made to reach a shallow watert</w:t>
      </w:r>
      <w:r>
        <w:t>able (</w:t>
      </w:r>
      <w:r w:rsidR="00E76FE2">
        <w:t xml:space="preserve">Figure 35 </w:t>
      </w:r>
      <w:r>
        <w:t>a–b</w:t>
      </w:r>
      <w:r w:rsidRPr="003744F9">
        <w:t>). The first cartographic reference to these ‘springs’ appears on the County of Culgoa map of 1914, by which time there was indeed water at the ground surface. The area around Gooroomero Spring is dotted with wells dug into a porous, friable rock layer, and water can be obtained in other places by digging. Water flows out of these rocks during rain periods</w:t>
      </w:r>
      <w:r>
        <w:t>,</w:t>
      </w:r>
      <w:r w:rsidRPr="003744F9">
        <w:t xml:space="preserve"> so that shallow puddles retain water for a long time, and the ground has a hollow sound at times (</w:t>
      </w:r>
      <w:r w:rsidR="0082770B">
        <w:t>JD Davies 2012, pers. comm.</w:t>
      </w:r>
      <w:r w:rsidRPr="00B243AF">
        <w:t>).</w:t>
      </w:r>
      <w:r w:rsidRPr="003744F9">
        <w:t xml:space="preserve"> The three small springs on Culgoa National Park</w:t>
      </w:r>
      <w:r>
        <w:t>—</w:t>
      </w:r>
      <w:r w:rsidRPr="003744F9">
        <w:t>Log, Tin and Bernard’s</w:t>
      </w:r>
      <w:r>
        <w:t xml:space="preserve">—are situated between the larger GAB spring groups </w:t>
      </w:r>
      <w:r w:rsidRPr="003744F9">
        <w:t>Towry and Tego. However, they do not have extensive</w:t>
      </w:r>
      <w:r>
        <w:t xml:space="preserve"> scalds</w:t>
      </w:r>
      <w:r w:rsidRPr="003744F9">
        <w:t xml:space="preserve"> and are more similar in appearance to the sprin</w:t>
      </w:r>
      <w:r>
        <w:t>gs in the Gooroomero area</w:t>
      </w:r>
      <w:r w:rsidRPr="003744F9">
        <w:t>. Although their origin is uncertain, they do not appear to have ever been permanent</w:t>
      </w:r>
      <w:r>
        <w:t xml:space="preserve"> springs.</w:t>
      </w:r>
    </w:p>
    <w:p w:rsidR="00062DDA" w:rsidRPr="000420F2" w:rsidRDefault="00062DDA" w:rsidP="00062DDA">
      <w:pPr>
        <w:pStyle w:val="BRNormal11pt0"/>
        <w:rPr>
          <w:sz w:val="20"/>
          <w:szCs w:val="20"/>
        </w:rPr>
      </w:pPr>
      <w:r>
        <w:t>Toulby and Lila springs (both now inactive, although Toulby maintains an excavated hole;</w:t>
      </w:r>
      <w:r w:rsidR="00E76FE2">
        <w:t xml:space="preserve"> Figure 36</w:t>
      </w:r>
      <w:r>
        <w:t>) are the only springs in this line that appear to have been permanent GAB springs, and are characterised by large scalded areas created by groundwater precipitates. The standing water level of bore RN 004579 near Toulby has declined about 15 metres since 1950, suggesting that the spring once had a much larger flow. The three Tertiary springs discussed above are assumed to be the ‘overflowing’ springs described to Abbott in 1881.</w:t>
      </w:r>
    </w:p>
    <w:p w:rsidR="00062DDA" w:rsidRDefault="00B67E72" w:rsidP="00062DDA">
      <w:pPr>
        <w:spacing w:after="120"/>
        <w:jc w:val="both"/>
      </w:pPr>
      <w:r w:rsidRPr="00B67E72">
        <w:rPr>
          <w:noProof/>
        </w:rPr>
        <w:pict>
          <v:shape id="Text Box 37" o:spid="_x0000_s1067" type="#_x0000_t202" style="position:absolute;left:0;text-align:left;margin-left:201pt;margin-top:129.6pt;width:36pt;height:27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" filled="f" stroked="f">
            <v:textbox>
              <w:txbxContent>
                <w:p w:rsidR="00BA6335" w:rsidRPr="002B2976" w:rsidRDefault="00BA6335" w:rsidP="00062DDA">
                  <w:pPr>
                    <w:rPr>
                      <w:b/>
                      <w:color w:val="FFFFFF"/>
                    </w:rPr>
                  </w:pPr>
                  <w:r>
                    <w:rPr>
                      <w:b/>
                      <w:color w:val="FFFFFF"/>
                    </w:rPr>
                    <w:t>(b</w:t>
                  </w:r>
                  <w:r w:rsidRPr="002B2976">
                    <w:rPr>
                      <w:b/>
                      <w:color w:val="FFFFFF"/>
                    </w:rPr>
                    <w:t>)</w:t>
                  </w:r>
                </w:p>
              </w:txbxContent>
            </v:textbox>
          </v:shape>
        </w:pict>
      </w:r>
      <w:r w:rsidRPr="00B67E72">
        <w:rPr>
          <w:noProof/>
        </w:rPr>
        <w:pict>
          <v:shape id="Text Box 36" o:spid="_x0000_s1066" type="#_x0000_t202" style="position:absolute;left:0;text-align:left;margin-left:-6pt;margin-top:131.85pt;width:36pt;height:27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" filled="f" stroked="f">
            <v:textbox>
              <w:txbxContent>
                <w:p w:rsidR="00BA6335" w:rsidRPr="002B2976" w:rsidRDefault="00BA6335" w:rsidP="00062DDA">
                  <w:pPr>
                    <w:rPr>
                      <w:b/>
                      <w:color w:val="FFFFFF"/>
                    </w:rPr>
                  </w:pPr>
                  <w:r w:rsidRPr="002B2976">
                    <w:rPr>
                      <w:b/>
                      <w:color w:val="FFFFFF"/>
                    </w:rPr>
                    <w:t>(a)</w:t>
                  </w:r>
                </w:p>
              </w:txbxContent>
            </v:textbox>
          </v:shape>
        </w:pict>
      </w:r>
      <w:r w:rsidR="00062DDA">
        <w:rPr>
          <w:noProof/>
          <w:lang w:val="en-AU" w:eastAsia="en-AU"/>
        </w:rPr>
        <w:drawing>
          <wp:inline distT="0" distB="0" distL="0" distR="0">
            <wp:extent cx="2524125" cy="1895475"/>
            <wp:effectExtent l="0" t="0" r="9525" b="9525"/>
            <wp:docPr id="224"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r w:rsidR="00062DDA">
        <w:rPr>
          <w:noProof/>
        </w:rPr>
        <w:t xml:space="preserve"> </w:t>
      </w:r>
      <w:r w:rsidR="00062DDA">
        <w:rPr>
          <w:noProof/>
          <w:lang w:val="en-AU" w:eastAsia="en-AU"/>
        </w:rPr>
        <w:drawing>
          <wp:inline distT="0" distB="0" distL="0" distR="0">
            <wp:extent cx="2505075" cy="1885950"/>
            <wp:effectExtent l="0" t="0" r="9525" b="0"/>
            <wp:docPr id="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075" cy="1885950"/>
                    </a:xfrm>
                    <a:prstGeom prst="rect">
                      <a:avLst/>
                    </a:prstGeom>
                    <a:noFill/>
                    <a:ln>
                      <a:noFill/>
                    </a:ln>
                  </pic:spPr>
                </pic:pic>
              </a:graphicData>
            </a:graphic>
          </wp:inline>
        </w:drawing>
      </w:r>
    </w:p>
    <w:p w:rsidR="00062DDA" w:rsidRDefault="00062DDA" w:rsidP="00062DDA">
      <w:pPr>
        <w:pStyle w:val="BRcaption"/>
      </w:pPr>
      <w:bookmarkStart w:id="590" w:name="_Ref358373959"/>
      <w:r>
        <w:t xml:space="preserve">Figure </w:t>
      </w:r>
      <w:r w:rsidR="00B67E72">
        <w:fldChar w:fldCharType="begin"/>
      </w:r>
      <w:r>
        <w:instrText xml:space="preserve"> SEQ Figure \* ARABIC </w:instrText>
      </w:r>
      <w:r w:rsidR="00B67E72">
        <w:fldChar w:fldCharType="separate"/>
      </w:r>
      <w:r w:rsidR="000F55FD">
        <w:rPr>
          <w:noProof/>
        </w:rPr>
        <w:t>35</w:t>
      </w:r>
      <w:r w:rsidR="00B67E72">
        <w:rPr>
          <w:noProof/>
        </w:rPr>
        <w:fldChar w:fldCharType="end"/>
      </w:r>
      <w:bookmarkEnd w:id="590"/>
      <w:r>
        <w:t xml:space="preserve"> Excavations into a shallow watertable at (a) Old Gerara and (b) Bunnavinyah.</w:t>
      </w:r>
    </w:p>
    <w:p w:rsidR="00E76FE2" w:rsidRPr="007A4689" w:rsidRDefault="00E76FE2" w:rsidP="00062DDA">
      <w:pPr>
        <w:pStyle w:val="BRcaption"/>
      </w:pPr>
    </w:p>
    <w:p w:rsidR="00062DDA" w:rsidRDefault="00B67E72" w:rsidP="00062DDA">
      <w:pPr>
        <w:spacing w:after="120"/>
        <w:jc w:val="both"/>
      </w:pPr>
      <w:r w:rsidRPr="00B67E72">
        <w:rPr>
          <w:noProof/>
        </w:rPr>
        <w:pict>
          <v:shape id="Text Box 39" o:spid="_x0000_s1065" type="#_x0000_t202" style="position:absolute;left:0;text-align:left;margin-left:201pt;margin-top:133pt;width:36pt;height:27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" filled="f" stroked="f">
            <v:textbox>
              <w:txbxContent>
                <w:p w:rsidR="00BA6335" w:rsidRPr="002B2976" w:rsidRDefault="00BA6335" w:rsidP="00062DDA">
                  <w:pPr>
                    <w:rPr>
                      <w:b/>
                      <w:color w:val="FFFFFF"/>
                    </w:rPr>
                  </w:pPr>
                  <w:r>
                    <w:rPr>
                      <w:b/>
                      <w:color w:val="FFFFFF"/>
                    </w:rPr>
                    <w:t>(b</w:t>
                  </w:r>
                  <w:r w:rsidRPr="002B2976">
                    <w:rPr>
                      <w:b/>
                      <w:color w:val="FFFFFF"/>
                    </w:rPr>
                    <w:t>)</w:t>
                  </w:r>
                </w:p>
              </w:txbxContent>
            </v:textbox>
          </v:shape>
        </w:pict>
      </w:r>
      <w:r w:rsidRPr="00B67E72">
        <w:rPr>
          <w:noProof/>
        </w:rPr>
        <w:pict>
          <v:shape id="Text Box 38" o:spid="_x0000_s1064" type="#_x0000_t202" style="position:absolute;left:0;text-align:left;margin-left:-5.25pt;margin-top:133pt;width:36pt;height:27pt;z-index:251741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" filled="f" stroked="f">
            <v:textbox>
              <w:txbxContent>
                <w:p w:rsidR="00BA6335" w:rsidRPr="002B2976" w:rsidRDefault="00BA6335" w:rsidP="00062DDA">
                  <w:pPr>
                    <w:rPr>
                      <w:b/>
                      <w:color w:val="FFFFFF"/>
                    </w:rPr>
                  </w:pPr>
                  <w:r w:rsidRPr="002B2976">
                    <w:rPr>
                      <w:b/>
                      <w:color w:val="FFFFFF"/>
                    </w:rPr>
                    <w:t>(a)</w:t>
                  </w:r>
                </w:p>
              </w:txbxContent>
            </v:textbox>
          </v:shape>
        </w:pict>
      </w:r>
      <w:r w:rsidR="00062DDA">
        <w:rPr>
          <w:noProof/>
          <w:lang w:val="en-AU" w:eastAsia="en-AU"/>
        </w:rPr>
        <w:drawing>
          <wp:inline distT="0" distB="0" distL="0" distR="0">
            <wp:extent cx="2590800" cy="1943100"/>
            <wp:effectExtent l="0" t="0" r="0" b="0"/>
            <wp:docPr id="65" name="Picture 69" descr="Eulo%20Bourke%20Springs,%20Oct-Nov2012%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Eulo%20Bourke%20Springs,%20Oct-Nov2012%20504"/>
                    <pic:cNvPicPr>
                      <a:picLocks noChangeAspect="1" noChangeArrowheads="1"/>
                    </pic:cNvPicPr>
                  </pic:nvPicPr>
                  <pic:blipFill>
                    <a:blip r:embed="rId8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062DDA">
        <w:t xml:space="preserve"> </w:t>
      </w:r>
      <w:r w:rsidR="00062DDA">
        <w:rPr>
          <w:noProof/>
          <w:lang w:val="en-AU" w:eastAsia="en-AU"/>
        </w:rPr>
        <w:drawing>
          <wp:inline distT="0" distB="0" distL="0" distR="0">
            <wp:extent cx="2600325" cy="1952625"/>
            <wp:effectExtent l="0" t="0" r="9525" b="9525"/>
            <wp:docPr id="66" name="Picture 68" descr="DSCN0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N0152"/>
                    <pic:cNvPicPr>
                      <a:picLocks noChangeAspect="1" noChangeArrowheads="1"/>
                    </pic:cNvPicPr>
                  </pic:nvPicPr>
                  <pic:blipFill>
                    <a:blip r:embed="rId8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062DDA" w:rsidRPr="001646BA" w:rsidRDefault="00062DDA" w:rsidP="00062DDA">
      <w:pPr>
        <w:pStyle w:val="BRcaption"/>
      </w:pPr>
      <w:bookmarkStart w:id="591" w:name="_Ref358373978"/>
      <w:r>
        <w:t xml:space="preserve">Figure </w:t>
      </w:r>
      <w:r w:rsidR="00B67E72">
        <w:fldChar w:fldCharType="begin"/>
      </w:r>
      <w:r>
        <w:instrText xml:space="preserve"> SEQ Figure \* ARABIC </w:instrText>
      </w:r>
      <w:r w:rsidR="00B67E72">
        <w:fldChar w:fldCharType="separate"/>
      </w:r>
      <w:r w:rsidR="000F55FD">
        <w:rPr>
          <w:noProof/>
        </w:rPr>
        <w:t>36</w:t>
      </w:r>
      <w:r w:rsidR="00B67E72">
        <w:rPr>
          <w:noProof/>
        </w:rPr>
        <w:fldChar w:fldCharType="end"/>
      </w:r>
      <w:bookmarkEnd w:id="591"/>
      <w:r>
        <w:t xml:space="preserve"> (a) Lila Spring, showing extensive groundwater scald, and (b) excavated spring at Toulby house.</w:t>
      </w:r>
    </w:p>
    <w:p w:rsidR="00062DDA" w:rsidRDefault="00062DDA" w:rsidP="00062DDA">
      <w:pPr>
        <w:pStyle w:val="BRNormal11pt0"/>
      </w:pPr>
      <w:r w:rsidRPr="00E110DA">
        <w:t>Northwest of Bourke, we were unable to find any trace of Boongunyarra</w:t>
      </w:r>
      <w:r>
        <w:t>h</w:t>
      </w:r>
      <w:r w:rsidRPr="00E110DA">
        <w:t xml:space="preserve"> Spring, which Pickard (1992) photographed as a dry, shallow ditch on a stony rise</w:t>
      </w:r>
      <w:r>
        <w:t xml:space="preserve"> near Mother Nosey Spring. A stony rise is an unlikely location for a GAB spring. E</w:t>
      </w:r>
      <w:r w:rsidRPr="00E110DA">
        <w:t xml:space="preserve">ven </w:t>
      </w:r>
      <w:r>
        <w:t>before</w:t>
      </w:r>
      <w:r w:rsidRPr="00E110DA">
        <w:t xml:space="preserve"> </w:t>
      </w:r>
      <w:r>
        <w:t>deep artesian drilling, this ‘spring’ had been dug out, and seems to have been a well tapping the watertable close to Mother Nosey Spring</w:t>
      </w:r>
      <w:r w:rsidRPr="00E110DA">
        <w:t xml:space="preserve">. </w:t>
      </w:r>
      <w:r>
        <w:t>A</w:t>
      </w:r>
      <w:r w:rsidRPr="00E110DA">
        <w:t xml:space="preserve">ccording to </w:t>
      </w:r>
      <w:r>
        <w:t>Gilliat:</w:t>
      </w:r>
    </w:p>
    <w:p w:rsidR="00062DDA" w:rsidRDefault="00062DDA" w:rsidP="00062DDA">
      <w:pPr>
        <w:pStyle w:val="BRQuote"/>
      </w:pPr>
      <w:r w:rsidRPr="00E110DA">
        <w:t>‘All indications of the old mud spring, if there was one, have disappeared. The present basin has at some time been dug out, and apparently has been poached by the trampling of cattle that the overflow I noticed four years ago has ceased, and the water stands about 6 inches below the edge of the basin, an occasional bubble indicating the presence of water from below</w:t>
      </w:r>
      <w:r>
        <w:t>.</w:t>
      </w:r>
      <w:r w:rsidRPr="00E110DA">
        <w:t>’</w:t>
      </w:r>
    </w:p>
    <w:p w:rsidR="00062DDA" w:rsidRPr="009C7C6E" w:rsidRDefault="00062DDA" w:rsidP="00062DDA">
      <w:pPr>
        <w:pStyle w:val="Quotecitation"/>
      </w:pPr>
      <w:r>
        <w:t>© Copyright, Gilliat (1885)</w:t>
      </w:r>
    </w:p>
    <w:p w:rsidR="00062DDA" w:rsidRDefault="00062DDA">
      <w:pPr>
        <w:pStyle w:val="BRNormal11pt0"/>
      </w:pPr>
      <w:r w:rsidRPr="00E110DA">
        <w:t>Our interpretation leaves 3</w:t>
      </w:r>
      <w:r>
        <w:t>4</w:t>
      </w:r>
      <w:r w:rsidRPr="00E110DA">
        <w:t xml:space="preserve"> GAB spring groups</w:t>
      </w:r>
      <w:r>
        <w:t xml:space="preserve"> (</w:t>
      </w:r>
      <w:r w:rsidR="00E76FE2">
        <w:t>Figure 37</w:t>
      </w:r>
      <w:r>
        <w:t xml:space="preserve">; </w:t>
      </w:r>
      <w:r w:rsidR="00E76FE2">
        <w:t>Table 10</w:t>
      </w:r>
      <w:r>
        <w:t>). Fourteen</w:t>
      </w:r>
      <w:r w:rsidRPr="00E110DA">
        <w:t xml:space="preserve"> </w:t>
      </w:r>
      <w:r>
        <w:t xml:space="preserve">groups </w:t>
      </w:r>
      <w:r w:rsidRPr="00E110DA">
        <w:t xml:space="preserve">are </w:t>
      </w:r>
      <w:r>
        <w:t>comprised of single vents</w:t>
      </w:r>
      <w:r w:rsidRPr="00E110DA">
        <w:t>. Peery is by far the biggest group, with at least 130</w:t>
      </w:r>
      <w:r>
        <w:t xml:space="preserve"> documented vents. Tego, Towry, Native Dog, Thooro Mud Springs, Coonbilly and Mooroonowa South all have more than seven vents. Sixty-five per cent of GAB spring groups are now inactive, leaving only 12 groups with some active springs (Table 10), although the flow of at least some of these is greatly diminished (</w:t>
      </w:r>
      <w:r w:rsidR="00E76FE2">
        <w:t xml:space="preserve">Figure 38 </w:t>
      </w:r>
      <w:r>
        <w:t>a). Some vents documented may have been inactive before European settlement, particularly in the Native Dog, Thooro Mud and Mooroonowa South groups (</w:t>
      </w:r>
      <w:r w:rsidR="00E76FE2">
        <w:t xml:space="preserve">Figure 38 </w:t>
      </w:r>
      <w:r>
        <w:t xml:space="preserve">b). </w:t>
      </w:r>
    </w:p>
    <w:p w:rsidR="00062DDA" w:rsidRPr="00AA7F0E" w:rsidRDefault="00062DDA" w:rsidP="00E76FE2">
      <w:r>
        <w:rPr>
          <w:noProof/>
          <w:lang w:val="en-AU" w:eastAsia="en-AU"/>
        </w:rPr>
        <w:drawing>
          <wp:inline distT="0" distB="0" distL="0" distR="0">
            <wp:extent cx="5772150" cy="4067175"/>
            <wp:effectExtent l="0" t="0" r="0" b="9525"/>
            <wp:docPr id="67" name="Picture 67" descr="Bourke_report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urke_report_map"/>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2150" cy="4067175"/>
                    </a:xfrm>
                    <a:prstGeom prst="rect">
                      <a:avLst/>
                    </a:prstGeom>
                    <a:noFill/>
                    <a:ln>
                      <a:noFill/>
                    </a:ln>
                  </pic:spPr>
                </pic:pic>
              </a:graphicData>
            </a:graphic>
          </wp:inline>
        </w:drawing>
      </w:r>
    </w:p>
    <w:p w:rsidR="00062DDA" w:rsidRDefault="00062DDA" w:rsidP="00062DDA">
      <w:pPr>
        <w:pStyle w:val="BelowTableFigureText9pt"/>
      </w:pPr>
      <w:bookmarkStart w:id="592" w:name="_Ref358373924"/>
      <w:r>
        <w:t>GAB = Great Artesian Basin.</w:t>
      </w:r>
    </w:p>
    <w:p w:rsidR="00062DDA" w:rsidRDefault="00062DDA" w:rsidP="00062DDA">
      <w:pPr>
        <w:pStyle w:val="BRcaption"/>
      </w:pPr>
      <w:r>
        <w:t xml:space="preserve">Figure </w:t>
      </w:r>
      <w:r w:rsidR="00B67E72">
        <w:fldChar w:fldCharType="begin"/>
      </w:r>
      <w:r>
        <w:instrText xml:space="preserve"> SEQ Figure \* ARABIC </w:instrText>
      </w:r>
      <w:r w:rsidR="00B67E72">
        <w:fldChar w:fldCharType="separate"/>
      </w:r>
      <w:r w:rsidR="000F55FD">
        <w:rPr>
          <w:noProof/>
        </w:rPr>
        <w:t>37</w:t>
      </w:r>
      <w:r w:rsidR="00B67E72">
        <w:rPr>
          <w:noProof/>
        </w:rPr>
        <w:fldChar w:fldCharType="end"/>
      </w:r>
      <w:bookmarkEnd w:id="592"/>
      <w:r>
        <w:t xml:space="preserve"> </w:t>
      </w:r>
      <w:proofErr w:type="gramStart"/>
      <w:r>
        <w:t>Springs</w:t>
      </w:r>
      <w:proofErr w:type="gramEnd"/>
      <w:r>
        <w:t xml:space="preserve"> formerly classified as part of the Bourke supergroup, north-central New South Wales. Non-Great Artesian Basin (GAB) springs include Tertiary springs and those in the line east of Enngonia. </w:t>
      </w:r>
    </w:p>
    <w:p w:rsidR="00E76FE2" w:rsidRPr="00CE4F35" w:rsidRDefault="00E76FE2" w:rsidP="00062DDA">
      <w:pPr>
        <w:pStyle w:val="BRcaption"/>
      </w:pPr>
    </w:p>
    <w:p w:rsidR="00062DDA" w:rsidRDefault="00062DDA" w:rsidP="00062DDA">
      <w:pPr>
        <w:pStyle w:val="BRcaption"/>
      </w:pPr>
      <w:bookmarkStart w:id="593" w:name="_Ref358374089"/>
      <w:r>
        <w:t xml:space="preserve">Table </w:t>
      </w:r>
      <w:r w:rsidR="00B67E72">
        <w:fldChar w:fldCharType="begin"/>
      </w:r>
      <w:r>
        <w:instrText xml:space="preserve"> SEQ Table \* ARABIC </w:instrText>
      </w:r>
      <w:r w:rsidR="00B67E72">
        <w:fldChar w:fldCharType="separate"/>
      </w:r>
      <w:r w:rsidR="000F55FD">
        <w:rPr>
          <w:noProof/>
        </w:rPr>
        <w:t>10</w:t>
      </w:r>
      <w:r w:rsidR="00B67E72">
        <w:rPr>
          <w:noProof/>
        </w:rPr>
        <w:fldChar w:fldCharType="end"/>
      </w:r>
      <w:bookmarkEnd w:id="593"/>
      <w:r>
        <w:t xml:space="preserve"> Great Artesian Basin spring </w:t>
      </w:r>
      <w:r w:rsidRPr="009334AD">
        <w:t>vent</w:t>
      </w:r>
      <w:r>
        <w:t>s</w:t>
      </w:r>
      <w:r w:rsidRPr="009334AD">
        <w:t xml:space="preserve"> and those identified as acti</w:t>
      </w:r>
      <w:r>
        <w:t>ve in the Bourke supergroup.</w:t>
      </w:r>
    </w:p>
    <w:tbl>
      <w:tblPr>
        <w:tblStyle w:val="TableGrid"/>
        <w:tblW w:w="0" w:type="auto"/>
        <w:tblLook w:val="04A0"/>
      </w:tblPr>
      <w:tblGrid>
        <w:gridCol w:w="1668"/>
        <w:gridCol w:w="1559"/>
        <w:gridCol w:w="2268"/>
        <w:gridCol w:w="3785"/>
      </w:tblGrid>
      <w:tr w:rsidR="00744B7A" w:rsidRPr="00744B7A" w:rsidTr="00C4558E">
        <w:trPr>
          <w:tblHeader/>
        </w:trPr>
        <w:tc>
          <w:tcPr>
            <w:tcW w:w="1668" w:type="dxa"/>
            <w:shd w:val="clear" w:color="auto" w:fill="B8CCE4" w:themeFill="accent1" w:themeFillTint="66"/>
          </w:tcPr>
          <w:p w:rsidR="00744B7A" w:rsidRPr="00744B7A" w:rsidRDefault="00744B7A" w:rsidP="00744B7A">
            <w:pPr>
              <w:pStyle w:val="Tableheading"/>
              <w:spacing w:before="80" w:after="80"/>
            </w:pPr>
            <w:r w:rsidRPr="00744B7A">
              <w:t>Spring</w:t>
            </w:r>
          </w:p>
        </w:tc>
        <w:tc>
          <w:tcPr>
            <w:tcW w:w="1559" w:type="dxa"/>
            <w:shd w:val="clear" w:color="auto" w:fill="B8CCE4" w:themeFill="accent1" w:themeFillTint="66"/>
          </w:tcPr>
          <w:p w:rsidR="00744B7A" w:rsidRPr="00744B7A" w:rsidRDefault="00744B7A" w:rsidP="00744B7A">
            <w:pPr>
              <w:pStyle w:val="Tableheading"/>
              <w:spacing w:before="80" w:after="80"/>
            </w:pPr>
            <w:r w:rsidRPr="00744B7A">
              <w:t>Total vents identified</w:t>
            </w:r>
          </w:p>
        </w:tc>
        <w:tc>
          <w:tcPr>
            <w:tcW w:w="2268" w:type="dxa"/>
            <w:shd w:val="clear" w:color="auto" w:fill="B8CCE4" w:themeFill="accent1" w:themeFillTint="66"/>
          </w:tcPr>
          <w:p w:rsidR="00744B7A" w:rsidRPr="00744B7A" w:rsidRDefault="00744B7A" w:rsidP="00744B7A">
            <w:pPr>
              <w:pStyle w:val="Tableheading"/>
              <w:spacing w:before="80" w:after="80"/>
            </w:pPr>
            <w:r w:rsidRPr="00744B7A">
              <w:t>Active vents</w:t>
            </w:r>
          </w:p>
        </w:tc>
        <w:tc>
          <w:tcPr>
            <w:tcW w:w="3785" w:type="dxa"/>
            <w:shd w:val="clear" w:color="auto" w:fill="B8CCE4" w:themeFill="accent1" w:themeFillTint="66"/>
          </w:tcPr>
          <w:p w:rsidR="00744B7A" w:rsidRPr="00744B7A" w:rsidRDefault="00744B7A" w:rsidP="00744B7A">
            <w:pPr>
              <w:pStyle w:val="Tableheading"/>
              <w:spacing w:before="80" w:after="80"/>
            </w:pPr>
            <w:r w:rsidRPr="00744B7A">
              <w:t>Notes</w:t>
            </w:r>
          </w:p>
        </w:tc>
      </w:tr>
      <w:tr w:rsidR="00744B7A" w:rsidTr="00C4558E">
        <w:tc>
          <w:tcPr>
            <w:tcW w:w="1668" w:type="dxa"/>
          </w:tcPr>
          <w:p w:rsidR="00744B7A" w:rsidRPr="000050DA" w:rsidRDefault="00744B7A" w:rsidP="00744B7A">
            <w:pPr>
              <w:pStyle w:val="Tabletext"/>
              <w:spacing w:before="80" w:after="80"/>
            </w:pPr>
            <w:r w:rsidRPr="000050DA">
              <w:t>Coonbilly</w:t>
            </w:r>
          </w:p>
        </w:tc>
        <w:tc>
          <w:tcPr>
            <w:tcW w:w="1559" w:type="dxa"/>
          </w:tcPr>
          <w:p w:rsidR="00744B7A" w:rsidRPr="000050DA" w:rsidRDefault="00744B7A" w:rsidP="00744B7A">
            <w:pPr>
              <w:pStyle w:val="Tabletext"/>
              <w:spacing w:before="80" w:after="80"/>
            </w:pPr>
            <w:r w:rsidRPr="000050DA">
              <w:t>11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Large spring complex, probably mostly water</w:t>
            </w:r>
          </w:p>
        </w:tc>
      </w:tr>
      <w:tr w:rsidR="00744B7A" w:rsidTr="00C4558E">
        <w:tc>
          <w:tcPr>
            <w:tcW w:w="1668" w:type="dxa"/>
          </w:tcPr>
          <w:p w:rsidR="00744B7A" w:rsidRPr="000050DA" w:rsidRDefault="00744B7A" w:rsidP="00744B7A">
            <w:pPr>
              <w:pStyle w:val="Tabletext"/>
              <w:spacing w:before="80" w:after="80"/>
            </w:pPr>
            <w:r w:rsidRPr="000050DA">
              <w:t>Goonery</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Mud springs</w:t>
            </w:r>
          </w:p>
        </w:tc>
      </w:tr>
      <w:tr w:rsidR="00744B7A" w:rsidTr="00C4558E">
        <w:tc>
          <w:tcPr>
            <w:tcW w:w="1668" w:type="dxa"/>
          </w:tcPr>
          <w:p w:rsidR="00744B7A" w:rsidRPr="000050DA" w:rsidRDefault="00744B7A" w:rsidP="00744B7A">
            <w:pPr>
              <w:pStyle w:val="Tabletext"/>
              <w:spacing w:before="80" w:after="80"/>
            </w:pPr>
            <w:r w:rsidRPr="000050DA">
              <w:t xml:space="preserve">Hawkes </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Now site of bore</w:t>
            </w:r>
          </w:p>
        </w:tc>
      </w:tr>
      <w:tr w:rsidR="00744B7A" w:rsidTr="00C4558E">
        <w:tc>
          <w:tcPr>
            <w:tcW w:w="1668" w:type="dxa"/>
          </w:tcPr>
          <w:p w:rsidR="00744B7A" w:rsidRPr="000050DA" w:rsidRDefault="00744B7A" w:rsidP="00744B7A">
            <w:pPr>
              <w:pStyle w:val="Tabletext"/>
              <w:spacing w:before="80" w:after="80"/>
            </w:pPr>
            <w:r w:rsidRPr="000050DA">
              <w:t>Kullyna</w:t>
            </w:r>
          </w:p>
        </w:tc>
        <w:tc>
          <w:tcPr>
            <w:tcW w:w="1559" w:type="dxa"/>
          </w:tcPr>
          <w:p w:rsidR="00744B7A" w:rsidRPr="000050DA" w:rsidRDefault="00744B7A" w:rsidP="00744B7A">
            <w:pPr>
              <w:pStyle w:val="Tabletext"/>
              <w:spacing w:before="80" w:after="80"/>
            </w:pPr>
            <w:r w:rsidRPr="000050DA">
              <w:t>2</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 xml:space="preserve">One spring excavated </w:t>
            </w:r>
            <w:r>
              <w:t>plus</w:t>
            </w:r>
            <w:r w:rsidRPr="000050DA">
              <w:t xml:space="preserve"> inactive mud spring area </w:t>
            </w:r>
          </w:p>
        </w:tc>
      </w:tr>
      <w:tr w:rsidR="00744B7A" w:rsidTr="00C4558E">
        <w:tc>
          <w:tcPr>
            <w:tcW w:w="1668" w:type="dxa"/>
          </w:tcPr>
          <w:p w:rsidR="00744B7A" w:rsidRPr="000050DA" w:rsidRDefault="00744B7A" w:rsidP="00744B7A">
            <w:pPr>
              <w:pStyle w:val="Tabletext"/>
              <w:spacing w:before="80" w:after="80"/>
            </w:pPr>
            <w:r w:rsidRPr="000050DA">
              <w:t>Lake Eliza</w:t>
            </w:r>
          </w:p>
        </w:tc>
        <w:tc>
          <w:tcPr>
            <w:tcW w:w="1559" w:type="dxa"/>
          </w:tcPr>
          <w:p w:rsidR="00744B7A" w:rsidRPr="000050DA" w:rsidRDefault="00744B7A" w:rsidP="00744B7A">
            <w:pPr>
              <w:pStyle w:val="Tabletext"/>
              <w:spacing w:before="80" w:after="80"/>
            </w:pPr>
            <w:r w:rsidRPr="000050DA">
              <w:t>7</w:t>
            </w:r>
          </w:p>
        </w:tc>
        <w:tc>
          <w:tcPr>
            <w:tcW w:w="2268" w:type="dxa"/>
          </w:tcPr>
          <w:p w:rsidR="00744B7A" w:rsidRPr="000050DA" w:rsidRDefault="00744B7A" w:rsidP="00744B7A">
            <w:pPr>
              <w:pStyle w:val="Tabletext"/>
              <w:spacing w:before="80" w:after="80"/>
            </w:pPr>
            <w:r w:rsidRPr="000050DA">
              <w:t>7</w:t>
            </w:r>
          </w:p>
        </w:tc>
        <w:tc>
          <w:tcPr>
            <w:tcW w:w="3785" w:type="dxa"/>
          </w:tcPr>
          <w:p w:rsidR="00744B7A" w:rsidRPr="000050DA" w:rsidRDefault="00744B7A" w:rsidP="00744B7A">
            <w:pPr>
              <w:pStyle w:val="Tabletext"/>
              <w:spacing w:before="80" w:after="80"/>
            </w:pPr>
            <w:r w:rsidRPr="000050DA">
              <w:t>Small soaks across claypan</w:t>
            </w:r>
          </w:p>
        </w:tc>
      </w:tr>
      <w:tr w:rsidR="00744B7A" w:rsidTr="00C4558E">
        <w:tc>
          <w:tcPr>
            <w:tcW w:w="1668" w:type="dxa"/>
          </w:tcPr>
          <w:p w:rsidR="00744B7A" w:rsidRPr="000050DA" w:rsidRDefault="00744B7A" w:rsidP="00744B7A">
            <w:pPr>
              <w:pStyle w:val="Tabletext"/>
              <w:spacing w:before="80" w:after="80"/>
            </w:pPr>
            <w:r w:rsidRPr="000050DA">
              <w:t>Lila</w:t>
            </w:r>
          </w:p>
        </w:tc>
        <w:tc>
          <w:tcPr>
            <w:tcW w:w="1559" w:type="dxa"/>
          </w:tcPr>
          <w:p w:rsidR="00744B7A" w:rsidRPr="000050DA" w:rsidRDefault="00744B7A" w:rsidP="00744B7A">
            <w:pPr>
              <w:pStyle w:val="Tabletext"/>
              <w:spacing w:before="80" w:after="80"/>
            </w:pPr>
            <w:r w:rsidRPr="000050DA">
              <w:t>2</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 xml:space="preserve">Excavated ditch </w:t>
            </w:r>
            <w:r>
              <w:t>plus</w:t>
            </w:r>
            <w:r w:rsidRPr="000050DA">
              <w:t xml:space="preserve"> mound spring area</w:t>
            </w:r>
          </w:p>
        </w:tc>
      </w:tr>
      <w:tr w:rsidR="00744B7A" w:rsidTr="00C4558E">
        <w:tc>
          <w:tcPr>
            <w:tcW w:w="1668" w:type="dxa"/>
          </w:tcPr>
          <w:p w:rsidR="00744B7A" w:rsidRPr="000050DA" w:rsidRDefault="00744B7A" w:rsidP="00744B7A">
            <w:pPr>
              <w:pStyle w:val="Tabletext"/>
              <w:spacing w:before="80" w:after="80"/>
            </w:pPr>
            <w:r w:rsidRPr="000050DA">
              <w:t>Mascot</w:t>
            </w:r>
          </w:p>
        </w:tc>
        <w:tc>
          <w:tcPr>
            <w:tcW w:w="1559" w:type="dxa"/>
          </w:tcPr>
          <w:p w:rsidR="00744B7A" w:rsidRPr="000050DA" w:rsidRDefault="00744B7A" w:rsidP="00744B7A">
            <w:pPr>
              <w:pStyle w:val="Tabletext"/>
              <w:spacing w:before="80" w:after="80"/>
            </w:pPr>
            <w:r w:rsidRPr="000050DA">
              <w:t>3</w:t>
            </w:r>
          </w:p>
        </w:tc>
        <w:tc>
          <w:tcPr>
            <w:tcW w:w="2268" w:type="dxa"/>
          </w:tcPr>
          <w:p w:rsidR="00744B7A" w:rsidRPr="000050DA" w:rsidRDefault="00744B7A" w:rsidP="00744B7A">
            <w:pPr>
              <w:pStyle w:val="Tabletext"/>
              <w:spacing w:before="80" w:after="80"/>
            </w:pPr>
            <w:r w:rsidRPr="000050DA">
              <w:t>2</w:t>
            </w:r>
          </w:p>
        </w:tc>
        <w:tc>
          <w:tcPr>
            <w:tcW w:w="3785" w:type="dxa"/>
          </w:tcPr>
          <w:p w:rsidR="00744B7A" w:rsidRPr="000050DA" w:rsidRDefault="00744B7A" w:rsidP="00744B7A">
            <w:pPr>
              <w:pStyle w:val="Tabletext"/>
              <w:spacing w:before="80" w:after="80"/>
            </w:pPr>
            <w:r w:rsidRPr="000050DA">
              <w:t>Active flat mud springs on claypan; possibly other inactive vents on edges of claypan</w:t>
            </w:r>
          </w:p>
        </w:tc>
      </w:tr>
      <w:tr w:rsidR="00744B7A" w:rsidTr="00C4558E">
        <w:tc>
          <w:tcPr>
            <w:tcW w:w="1668" w:type="dxa"/>
          </w:tcPr>
          <w:p w:rsidR="00744B7A" w:rsidRPr="000050DA" w:rsidRDefault="00744B7A" w:rsidP="00744B7A">
            <w:pPr>
              <w:pStyle w:val="Tabletext"/>
              <w:spacing w:before="80" w:after="80"/>
            </w:pPr>
            <w:r w:rsidRPr="000050DA">
              <w:t>Mooroonowa North</w:t>
            </w:r>
          </w:p>
        </w:tc>
        <w:tc>
          <w:tcPr>
            <w:tcW w:w="1559" w:type="dxa"/>
          </w:tcPr>
          <w:p w:rsidR="00744B7A" w:rsidRPr="000050DA" w:rsidRDefault="00744B7A" w:rsidP="00744B7A">
            <w:pPr>
              <w:pStyle w:val="Tabletext"/>
              <w:spacing w:before="80" w:after="80"/>
            </w:pPr>
            <w:r w:rsidRPr="000050DA">
              <w:t>5</w:t>
            </w:r>
          </w:p>
        </w:tc>
        <w:tc>
          <w:tcPr>
            <w:tcW w:w="2268" w:type="dxa"/>
          </w:tcPr>
          <w:p w:rsidR="00744B7A" w:rsidRPr="000050DA" w:rsidRDefault="00744B7A" w:rsidP="00744B7A">
            <w:pPr>
              <w:pStyle w:val="Tabletext"/>
              <w:spacing w:before="80" w:after="80"/>
            </w:pPr>
            <w:r w:rsidRPr="000050DA">
              <w:t>2</w:t>
            </w:r>
          </w:p>
        </w:tc>
        <w:tc>
          <w:tcPr>
            <w:tcW w:w="3785" w:type="dxa"/>
          </w:tcPr>
          <w:p w:rsidR="00744B7A" w:rsidRPr="000050DA" w:rsidRDefault="00744B7A" w:rsidP="00744B7A">
            <w:pPr>
              <w:pStyle w:val="Tabletext"/>
              <w:spacing w:before="80" w:after="80"/>
            </w:pPr>
            <w:r w:rsidRPr="000050DA">
              <w:t xml:space="preserve">Two active mud springs </w:t>
            </w:r>
            <w:r>
              <w:t>plus</w:t>
            </w:r>
            <w:r w:rsidRPr="000050DA">
              <w:t xml:space="preserve"> at least 3 inactive</w:t>
            </w:r>
            <w:r>
              <w:t xml:space="preserve"> mud springs</w:t>
            </w:r>
          </w:p>
        </w:tc>
      </w:tr>
      <w:tr w:rsidR="00744B7A" w:rsidTr="00C4558E">
        <w:tc>
          <w:tcPr>
            <w:tcW w:w="1668" w:type="dxa"/>
          </w:tcPr>
          <w:p w:rsidR="00744B7A" w:rsidRPr="000050DA" w:rsidRDefault="00744B7A" w:rsidP="00744B7A">
            <w:pPr>
              <w:pStyle w:val="Tabletext"/>
              <w:spacing w:before="80" w:after="80"/>
            </w:pPr>
            <w:r w:rsidRPr="000050DA">
              <w:t>Mooroonowa South</w:t>
            </w:r>
          </w:p>
        </w:tc>
        <w:tc>
          <w:tcPr>
            <w:tcW w:w="1559" w:type="dxa"/>
          </w:tcPr>
          <w:p w:rsidR="00744B7A" w:rsidRPr="000050DA" w:rsidRDefault="00744B7A" w:rsidP="00744B7A">
            <w:pPr>
              <w:pStyle w:val="Tabletext"/>
              <w:spacing w:before="80" w:after="80"/>
            </w:pPr>
            <w:r>
              <w:t>~</w:t>
            </w:r>
            <w:r w:rsidRPr="000050DA">
              <w:t>11</w:t>
            </w:r>
          </w:p>
        </w:tc>
        <w:tc>
          <w:tcPr>
            <w:tcW w:w="2268" w:type="dxa"/>
          </w:tcPr>
          <w:p w:rsidR="00744B7A" w:rsidRPr="000050DA" w:rsidRDefault="00744B7A" w:rsidP="00744B7A">
            <w:pPr>
              <w:pStyle w:val="Tabletext"/>
              <w:spacing w:before="80" w:after="80"/>
            </w:pPr>
            <w:r w:rsidRPr="000050DA">
              <w:t>2</w:t>
            </w:r>
          </w:p>
        </w:tc>
        <w:tc>
          <w:tcPr>
            <w:tcW w:w="3785" w:type="dxa"/>
          </w:tcPr>
          <w:p w:rsidR="00744B7A" w:rsidRPr="000050DA" w:rsidRDefault="00744B7A" w:rsidP="00744B7A">
            <w:pPr>
              <w:pStyle w:val="Tabletext"/>
              <w:spacing w:before="80" w:after="80"/>
            </w:pPr>
            <w:r w:rsidRPr="000050DA">
              <w:t>Two small active mud springs; other scalded depressions across claypan</w:t>
            </w:r>
            <w:r>
              <w:t>—</w:t>
            </w:r>
            <w:r w:rsidRPr="000050DA">
              <w:t>possibly pre-European extinct?</w:t>
            </w:r>
          </w:p>
        </w:tc>
      </w:tr>
      <w:tr w:rsidR="00744B7A" w:rsidTr="00C4558E">
        <w:tc>
          <w:tcPr>
            <w:tcW w:w="1668" w:type="dxa"/>
          </w:tcPr>
          <w:p w:rsidR="00744B7A" w:rsidRPr="000050DA" w:rsidRDefault="00744B7A" w:rsidP="00744B7A">
            <w:pPr>
              <w:pStyle w:val="Tabletext"/>
              <w:spacing w:before="80" w:after="80"/>
            </w:pPr>
            <w:r w:rsidRPr="000050DA">
              <w:t>Mother Nosey</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1</w:t>
            </w:r>
          </w:p>
        </w:tc>
        <w:tc>
          <w:tcPr>
            <w:tcW w:w="3785" w:type="dxa"/>
          </w:tcPr>
          <w:p w:rsidR="00744B7A" w:rsidRPr="000050DA" w:rsidRDefault="00744B7A" w:rsidP="00744B7A">
            <w:pPr>
              <w:pStyle w:val="Tabletext"/>
              <w:spacing w:before="80" w:after="80"/>
            </w:pPr>
            <w:r w:rsidRPr="000050DA">
              <w:t>Active mud spring</w:t>
            </w:r>
          </w:p>
        </w:tc>
      </w:tr>
      <w:tr w:rsidR="00744B7A" w:rsidTr="00C4558E">
        <w:tc>
          <w:tcPr>
            <w:tcW w:w="1668" w:type="dxa"/>
          </w:tcPr>
          <w:p w:rsidR="00744B7A" w:rsidRPr="000050DA" w:rsidRDefault="00744B7A" w:rsidP="00744B7A">
            <w:pPr>
              <w:pStyle w:val="Tabletext"/>
              <w:spacing w:before="80" w:after="80"/>
            </w:pPr>
            <w:r w:rsidRPr="000050DA">
              <w:t>Mulyeo</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Now site of bore</w:t>
            </w:r>
          </w:p>
        </w:tc>
      </w:tr>
      <w:tr w:rsidR="00744B7A" w:rsidTr="00C4558E">
        <w:tc>
          <w:tcPr>
            <w:tcW w:w="1668" w:type="dxa"/>
          </w:tcPr>
          <w:p w:rsidR="00744B7A" w:rsidRPr="000050DA" w:rsidRDefault="00744B7A" w:rsidP="00744B7A">
            <w:pPr>
              <w:pStyle w:val="Tabletext"/>
              <w:spacing w:before="80" w:after="80"/>
            </w:pPr>
            <w:r w:rsidRPr="000050DA">
              <w:t>Native Dog</w:t>
            </w:r>
          </w:p>
        </w:tc>
        <w:tc>
          <w:tcPr>
            <w:tcW w:w="1559" w:type="dxa"/>
          </w:tcPr>
          <w:p w:rsidR="00744B7A" w:rsidRPr="000050DA" w:rsidRDefault="00744B7A" w:rsidP="00744B7A">
            <w:pPr>
              <w:pStyle w:val="Tabletext"/>
              <w:spacing w:before="80" w:after="80"/>
            </w:pPr>
            <w:r>
              <w:t>~</w:t>
            </w:r>
            <w:r w:rsidRPr="000050DA">
              <w:t>16</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Mounds, craters and depressions</w:t>
            </w:r>
          </w:p>
        </w:tc>
      </w:tr>
      <w:tr w:rsidR="00744B7A" w:rsidTr="00C4558E">
        <w:tc>
          <w:tcPr>
            <w:tcW w:w="1668" w:type="dxa"/>
          </w:tcPr>
          <w:p w:rsidR="00744B7A" w:rsidRPr="000050DA" w:rsidRDefault="00744B7A" w:rsidP="00744B7A">
            <w:pPr>
              <w:pStyle w:val="Tabletext"/>
              <w:spacing w:before="80" w:after="80"/>
            </w:pPr>
            <w:r w:rsidRPr="000050DA">
              <w:t>Peery Lakes</w:t>
            </w:r>
          </w:p>
        </w:tc>
        <w:tc>
          <w:tcPr>
            <w:tcW w:w="1559" w:type="dxa"/>
          </w:tcPr>
          <w:p w:rsidR="00744B7A" w:rsidRPr="000050DA" w:rsidRDefault="00744B7A" w:rsidP="00744B7A">
            <w:pPr>
              <w:pStyle w:val="Tabletext"/>
              <w:spacing w:before="80" w:after="80"/>
            </w:pPr>
            <w:r>
              <w:t>~</w:t>
            </w:r>
            <w:r w:rsidRPr="000050DA">
              <w:t>130</w:t>
            </w:r>
          </w:p>
        </w:tc>
        <w:tc>
          <w:tcPr>
            <w:tcW w:w="2268" w:type="dxa"/>
          </w:tcPr>
          <w:p w:rsidR="00744B7A" w:rsidRPr="000050DA" w:rsidRDefault="00744B7A" w:rsidP="00744B7A">
            <w:pPr>
              <w:pStyle w:val="Tabletext"/>
              <w:spacing w:before="80" w:after="80"/>
            </w:pPr>
            <w:r>
              <w:t>~</w:t>
            </w:r>
            <w:r w:rsidRPr="000050DA">
              <w:t>130</w:t>
            </w:r>
          </w:p>
        </w:tc>
        <w:tc>
          <w:tcPr>
            <w:tcW w:w="3785" w:type="dxa"/>
          </w:tcPr>
          <w:p w:rsidR="00744B7A" w:rsidRPr="000050DA" w:rsidRDefault="00744B7A" w:rsidP="00744B7A">
            <w:pPr>
              <w:pStyle w:val="Tabletext"/>
              <w:spacing w:before="80" w:after="80"/>
            </w:pPr>
            <w:r w:rsidRPr="000050DA">
              <w:t>Many vents, mostly underwater in 2012; data from Jowe</w:t>
            </w:r>
            <w:r>
              <w:t>tt</w:t>
            </w:r>
            <w:r w:rsidRPr="000050DA">
              <w:t xml:space="preserve"> &amp; Christie (2008)</w:t>
            </w:r>
          </w:p>
        </w:tc>
      </w:tr>
      <w:tr w:rsidR="00744B7A" w:rsidTr="00C4558E">
        <w:tc>
          <w:tcPr>
            <w:tcW w:w="1668" w:type="dxa"/>
          </w:tcPr>
          <w:p w:rsidR="00744B7A" w:rsidRPr="000050DA" w:rsidRDefault="00744B7A" w:rsidP="00744B7A">
            <w:pPr>
              <w:pStyle w:val="Tabletext"/>
              <w:spacing w:before="80" w:after="80"/>
            </w:pPr>
            <w:r w:rsidRPr="000050DA">
              <w:t>Pullamonga</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Active mud spring</w:t>
            </w:r>
          </w:p>
        </w:tc>
      </w:tr>
      <w:tr w:rsidR="00744B7A" w:rsidTr="00C4558E">
        <w:tc>
          <w:tcPr>
            <w:tcW w:w="1668" w:type="dxa"/>
          </w:tcPr>
          <w:p w:rsidR="00744B7A" w:rsidRPr="000050DA" w:rsidRDefault="00744B7A" w:rsidP="00744B7A">
            <w:pPr>
              <w:pStyle w:val="Tabletext"/>
              <w:spacing w:before="80" w:after="80"/>
            </w:pPr>
            <w:r w:rsidRPr="000050DA">
              <w:t>Sledgehammer</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Likely to have been a tiny, isolated spring</w:t>
            </w:r>
          </w:p>
        </w:tc>
      </w:tr>
      <w:tr w:rsidR="00744B7A" w:rsidTr="00C4558E">
        <w:tc>
          <w:tcPr>
            <w:tcW w:w="1668" w:type="dxa"/>
          </w:tcPr>
          <w:p w:rsidR="00744B7A" w:rsidRPr="000050DA" w:rsidRDefault="00744B7A" w:rsidP="00744B7A">
            <w:pPr>
              <w:pStyle w:val="Tabletext"/>
              <w:spacing w:before="80" w:after="80"/>
            </w:pPr>
            <w:r w:rsidRPr="000050DA">
              <w:t>Sweetwater</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1</w:t>
            </w:r>
          </w:p>
        </w:tc>
        <w:tc>
          <w:tcPr>
            <w:tcW w:w="3785" w:type="dxa"/>
          </w:tcPr>
          <w:p w:rsidR="00744B7A" w:rsidRPr="000050DA" w:rsidRDefault="00744B7A" w:rsidP="00744B7A">
            <w:pPr>
              <w:pStyle w:val="Tabletext"/>
              <w:spacing w:before="80" w:after="80"/>
            </w:pPr>
            <w:r w:rsidRPr="000050DA">
              <w:t>Flow and wetland area probably much</w:t>
            </w:r>
            <w:r>
              <w:t xml:space="preserve"> </w:t>
            </w:r>
            <w:r w:rsidRPr="000050DA">
              <w:t>reduced</w:t>
            </w:r>
          </w:p>
        </w:tc>
      </w:tr>
      <w:tr w:rsidR="00744B7A" w:rsidTr="00C4558E">
        <w:tc>
          <w:tcPr>
            <w:tcW w:w="1668" w:type="dxa"/>
          </w:tcPr>
          <w:p w:rsidR="00744B7A" w:rsidRPr="000050DA" w:rsidRDefault="00744B7A" w:rsidP="00744B7A">
            <w:pPr>
              <w:pStyle w:val="Tabletext"/>
              <w:spacing w:before="80" w:after="80"/>
            </w:pPr>
            <w:r w:rsidRPr="000050DA">
              <w:t>Tanawanta</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1</w:t>
            </w:r>
          </w:p>
        </w:tc>
        <w:tc>
          <w:tcPr>
            <w:tcW w:w="3785" w:type="dxa"/>
          </w:tcPr>
          <w:p w:rsidR="00744B7A" w:rsidRPr="000050DA" w:rsidRDefault="00744B7A" w:rsidP="00744B7A">
            <w:pPr>
              <w:pStyle w:val="Tabletext"/>
              <w:spacing w:before="80" w:after="80"/>
            </w:pPr>
            <w:r w:rsidRPr="000050DA">
              <w:t>Active mud spring; water is close to surface on other claypans in area</w:t>
            </w:r>
          </w:p>
        </w:tc>
      </w:tr>
      <w:tr w:rsidR="00744B7A" w:rsidTr="00C4558E">
        <w:tc>
          <w:tcPr>
            <w:tcW w:w="1668" w:type="dxa"/>
          </w:tcPr>
          <w:p w:rsidR="00744B7A" w:rsidRPr="000050DA" w:rsidRDefault="00744B7A" w:rsidP="00744B7A">
            <w:pPr>
              <w:pStyle w:val="Tabletext"/>
              <w:spacing w:before="80" w:after="80"/>
            </w:pPr>
            <w:r w:rsidRPr="000050DA">
              <w:t>Tego</w:t>
            </w:r>
          </w:p>
        </w:tc>
        <w:tc>
          <w:tcPr>
            <w:tcW w:w="1559" w:type="dxa"/>
          </w:tcPr>
          <w:p w:rsidR="00744B7A" w:rsidRPr="000050DA" w:rsidRDefault="00744B7A" w:rsidP="00744B7A">
            <w:pPr>
              <w:pStyle w:val="Tabletext"/>
              <w:spacing w:before="80" w:after="80"/>
            </w:pPr>
            <w:r>
              <w:t>~</w:t>
            </w:r>
            <w:r w:rsidRPr="000050DA">
              <w:t>20</w:t>
            </w:r>
          </w:p>
        </w:tc>
        <w:tc>
          <w:tcPr>
            <w:tcW w:w="2268" w:type="dxa"/>
          </w:tcPr>
          <w:p w:rsidR="00744B7A" w:rsidRPr="000050DA" w:rsidRDefault="00744B7A" w:rsidP="00744B7A">
            <w:pPr>
              <w:pStyle w:val="Tabletext"/>
              <w:spacing w:before="80" w:after="80"/>
            </w:pPr>
            <w:r>
              <w:t>~</w:t>
            </w:r>
            <w:r w:rsidRPr="000050DA">
              <w:t>20</w:t>
            </w:r>
          </w:p>
        </w:tc>
        <w:tc>
          <w:tcPr>
            <w:tcW w:w="3785" w:type="dxa"/>
          </w:tcPr>
          <w:p w:rsidR="00744B7A" w:rsidRPr="000050DA" w:rsidRDefault="00744B7A" w:rsidP="00744B7A">
            <w:pPr>
              <w:pStyle w:val="Tabletext"/>
              <w:spacing w:before="80" w:after="80"/>
            </w:pPr>
            <w:r>
              <w:t>Six</w:t>
            </w:r>
            <w:r w:rsidRPr="000050DA">
              <w:t xml:space="preserve"> main vents, others dynamic</w:t>
            </w:r>
          </w:p>
        </w:tc>
      </w:tr>
      <w:tr w:rsidR="00744B7A" w:rsidTr="00C4558E">
        <w:tc>
          <w:tcPr>
            <w:tcW w:w="1668" w:type="dxa"/>
          </w:tcPr>
          <w:p w:rsidR="00744B7A" w:rsidRPr="000050DA" w:rsidRDefault="00744B7A" w:rsidP="00744B7A">
            <w:pPr>
              <w:pStyle w:val="Tabletext"/>
              <w:spacing w:before="80" w:after="80"/>
            </w:pPr>
            <w:r w:rsidRPr="000050DA">
              <w:t>Thooro</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On claypan; underwater in 2012</w:t>
            </w:r>
          </w:p>
        </w:tc>
      </w:tr>
      <w:tr w:rsidR="00744B7A" w:rsidTr="00C4558E">
        <w:tc>
          <w:tcPr>
            <w:tcW w:w="1668" w:type="dxa"/>
          </w:tcPr>
          <w:p w:rsidR="00744B7A" w:rsidRPr="000050DA" w:rsidRDefault="00744B7A" w:rsidP="00744B7A">
            <w:pPr>
              <w:pStyle w:val="Tabletext"/>
              <w:spacing w:before="80" w:after="80"/>
            </w:pPr>
            <w:r w:rsidRPr="000050DA">
              <w:t>Thooro Mud</w:t>
            </w:r>
          </w:p>
        </w:tc>
        <w:tc>
          <w:tcPr>
            <w:tcW w:w="1559" w:type="dxa"/>
          </w:tcPr>
          <w:p w:rsidR="00744B7A" w:rsidRPr="000050DA" w:rsidRDefault="00744B7A" w:rsidP="00744B7A">
            <w:pPr>
              <w:pStyle w:val="Tabletext"/>
              <w:spacing w:before="80" w:after="80"/>
            </w:pPr>
            <w:r w:rsidRPr="000050DA">
              <w:t>21</w:t>
            </w:r>
          </w:p>
        </w:tc>
        <w:tc>
          <w:tcPr>
            <w:tcW w:w="2268" w:type="dxa"/>
          </w:tcPr>
          <w:p w:rsidR="00744B7A" w:rsidRPr="000050DA" w:rsidRDefault="00744B7A" w:rsidP="00744B7A">
            <w:pPr>
              <w:pStyle w:val="Tabletext"/>
              <w:spacing w:before="80" w:after="80"/>
            </w:pPr>
            <w:r w:rsidRPr="000050DA">
              <w:t>12</w:t>
            </w:r>
          </w:p>
        </w:tc>
        <w:tc>
          <w:tcPr>
            <w:tcW w:w="3785" w:type="dxa"/>
          </w:tcPr>
          <w:p w:rsidR="00744B7A" w:rsidRPr="000050DA" w:rsidRDefault="00744B7A" w:rsidP="00744B7A">
            <w:pPr>
              <w:pStyle w:val="Tabletext"/>
              <w:spacing w:before="80" w:after="80"/>
            </w:pPr>
            <w:r w:rsidRPr="000050DA">
              <w:t>Mud springs; some inactive mounds probably inactive pre-European settlement</w:t>
            </w:r>
          </w:p>
        </w:tc>
      </w:tr>
      <w:tr w:rsidR="00744B7A" w:rsidTr="00C4558E">
        <w:tc>
          <w:tcPr>
            <w:tcW w:w="1668" w:type="dxa"/>
          </w:tcPr>
          <w:p w:rsidR="00744B7A" w:rsidRPr="000050DA" w:rsidRDefault="00744B7A" w:rsidP="00744B7A">
            <w:pPr>
              <w:pStyle w:val="Tabletext"/>
              <w:spacing w:before="80" w:after="80"/>
            </w:pPr>
            <w:r w:rsidRPr="000050DA">
              <w:t>Thully</w:t>
            </w:r>
          </w:p>
        </w:tc>
        <w:tc>
          <w:tcPr>
            <w:tcW w:w="1559" w:type="dxa"/>
          </w:tcPr>
          <w:p w:rsidR="00744B7A" w:rsidRPr="000050DA" w:rsidRDefault="00744B7A" w:rsidP="00744B7A">
            <w:pPr>
              <w:pStyle w:val="Tabletext"/>
              <w:spacing w:before="80" w:after="80"/>
            </w:pPr>
            <w:r w:rsidRPr="000050DA">
              <w:t>2</w:t>
            </w:r>
          </w:p>
        </w:tc>
        <w:tc>
          <w:tcPr>
            <w:tcW w:w="2268" w:type="dxa"/>
          </w:tcPr>
          <w:p w:rsidR="00744B7A" w:rsidRPr="000050DA" w:rsidRDefault="00744B7A" w:rsidP="00744B7A">
            <w:pPr>
              <w:pStyle w:val="Tabletext"/>
              <w:spacing w:before="80" w:after="80"/>
            </w:pPr>
            <w:r w:rsidRPr="000050DA">
              <w:t>2</w:t>
            </w:r>
          </w:p>
        </w:tc>
        <w:tc>
          <w:tcPr>
            <w:tcW w:w="3785" w:type="dxa"/>
          </w:tcPr>
          <w:p w:rsidR="00744B7A" w:rsidRPr="000050DA" w:rsidRDefault="00744B7A" w:rsidP="00744B7A">
            <w:pPr>
              <w:pStyle w:val="Tabletext"/>
              <w:spacing w:before="80" w:after="80"/>
            </w:pPr>
            <w:r w:rsidRPr="000050DA">
              <w:t>Mud springs on claypan</w:t>
            </w:r>
          </w:p>
        </w:tc>
      </w:tr>
      <w:tr w:rsidR="00744B7A" w:rsidTr="00C4558E">
        <w:tc>
          <w:tcPr>
            <w:tcW w:w="1668" w:type="dxa"/>
          </w:tcPr>
          <w:p w:rsidR="00744B7A" w:rsidRPr="000050DA" w:rsidRDefault="00744B7A" w:rsidP="00744B7A">
            <w:pPr>
              <w:pStyle w:val="Tabletext"/>
              <w:spacing w:before="80" w:after="80"/>
            </w:pPr>
            <w:r w:rsidRPr="000050DA">
              <w:t>Toulby</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Excavated spring</w:t>
            </w:r>
          </w:p>
        </w:tc>
      </w:tr>
      <w:tr w:rsidR="00744B7A" w:rsidTr="00C4558E">
        <w:tc>
          <w:tcPr>
            <w:tcW w:w="1668" w:type="dxa"/>
          </w:tcPr>
          <w:p w:rsidR="00744B7A" w:rsidRPr="000050DA" w:rsidRDefault="00744B7A" w:rsidP="00744B7A">
            <w:pPr>
              <w:pStyle w:val="Tabletext"/>
              <w:spacing w:before="80" w:after="80"/>
            </w:pPr>
            <w:r w:rsidRPr="000050DA">
              <w:t>Towry</w:t>
            </w:r>
          </w:p>
        </w:tc>
        <w:tc>
          <w:tcPr>
            <w:tcW w:w="1559" w:type="dxa"/>
          </w:tcPr>
          <w:p w:rsidR="00744B7A" w:rsidRPr="000050DA" w:rsidRDefault="00744B7A" w:rsidP="00744B7A">
            <w:pPr>
              <w:pStyle w:val="Tabletext"/>
              <w:spacing w:before="80" w:after="80"/>
            </w:pPr>
            <w:r w:rsidRPr="000050DA">
              <w:t>7</w:t>
            </w:r>
          </w:p>
        </w:tc>
        <w:tc>
          <w:tcPr>
            <w:tcW w:w="2268" w:type="dxa"/>
          </w:tcPr>
          <w:p w:rsidR="00744B7A" w:rsidRPr="000050DA" w:rsidRDefault="00744B7A" w:rsidP="00744B7A">
            <w:pPr>
              <w:pStyle w:val="Tabletext"/>
              <w:spacing w:before="80" w:after="80"/>
            </w:pPr>
            <w:r w:rsidRPr="000050DA">
              <w:t>6</w:t>
            </w:r>
          </w:p>
        </w:tc>
        <w:tc>
          <w:tcPr>
            <w:tcW w:w="3785" w:type="dxa"/>
          </w:tcPr>
          <w:p w:rsidR="00744B7A" w:rsidRPr="000050DA" w:rsidRDefault="00744B7A" w:rsidP="00744B7A">
            <w:pPr>
              <w:pStyle w:val="Tabletext"/>
              <w:spacing w:before="80" w:after="80"/>
            </w:pPr>
            <w:r w:rsidRPr="000050DA">
              <w:t xml:space="preserve">Four main vents, one excavated </w:t>
            </w:r>
            <w:r>
              <w:t>plus</w:t>
            </w:r>
            <w:r w:rsidRPr="000050DA">
              <w:t xml:space="preserve"> numerous small vents</w:t>
            </w:r>
          </w:p>
        </w:tc>
      </w:tr>
      <w:tr w:rsidR="00744B7A" w:rsidTr="00C4558E">
        <w:tc>
          <w:tcPr>
            <w:tcW w:w="1668" w:type="dxa"/>
          </w:tcPr>
          <w:p w:rsidR="00744B7A" w:rsidRPr="000050DA" w:rsidRDefault="00744B7A" w:rsidP="00744B7A">
            <w:pPr>
              <w:pStyle w:val="Tabletext"/>
              <w:spacing w:before="80" w:after="80"/>
            </w:pPr>
            <w:r w:rsidRPr="000050DA">
              <w:t>Wapweelah</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Now site of bore; impossible to inspect old spring area</w:t>
            </w:r>
          </w:p>
        </w:tc>
      </w:tr>
      <w:tr w:rsidR="00744B7A" w:rsidTr="00C4558E">
        <w:tc>
          <w:tcPr>
            <w:tcW w:w="1668" w:type="dxa"/>
          </w:tcPr>
          <w:p w:rsidR="00744B7A" w:rsidRPr="000050DA" w:rsidRDefault="00744B7A" w:rsidP="00744B7A">
            <w:pPr>
              <w:pStyle w:val="Tabletext"/>
              <w:spacing w:before="80" w:after="80"/>
            </w:pPr>
            <w:r w:rsidRPr="000050DA">
              <w:t>Wee Wattah</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Spring was located on scalds 50</w:t>
            </w:r>
            <w:r>
              <w:t> </w:t>
            </w:r>
            <w:r w:rsidRPr="000050DA">
              <w:t xml:space="preserve">m west of bore; water spring with </w:t>
            </w:r>
            <w:r w:rsidRPr="000050DA">
              <w:rPr>
                <w:i/>
              </w:rPr>
              <w:t xml:space="preserve">Eriocaulon carsonii </w:t>
            </w:r>
            <w:r w:rsidRPr="000050DA">
              <w:t>present</w:t>
            </w:r>
          </w:p>
        </w:tc>
      </w:tr>
      <w:tr w:rsidR="00744B7A" w:rsidTr="00C4558E">
        <w:tc>
          <w:tcPr>
            <w:tcW w:w="1668" w:type="dxa"/>
          </w:tcPr>
          <w:p w:rsidR="00744B7A" w:rsidRPr="000050DA" w:rsidRDefault="00744B7A" w:rsidP="00744B7A">
            <w:pPr>
              <w:pStyle w:val="Tabletext"/>
              <w:spacing w:before="80" w:after="80"/>
            </w:pPr>
            <w:r w:rsidRPr="000050DA">
              <w:t>Yantabangee</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Mound spring surveyed by Pickard; underwater in 2012</w:t>
            </w:r>
          </w:p>
        </w:tc>
      </w:tr>
      <w:tr w:rsidR="00744B7A" w:rsidTr="00C4558E">
        <w:tc>
          <w:tcPr>
            <w:tcW w:w="1668" w:type="dxa"/>
          </w:tcPr>
          <w:p w:rsidR="00744B7A" w:rsidRPr="000050DA" w:rsidRDefault="00744B7A" w:rsidP="00744B7A">
            <w:pPr>
              <w:pStyle w:val="Tabletext"/>
              <w:spacing w:before="80" w:after="80"/>
            </w:pPr>
            <w:r w:rsidRPr="000050DA">
              <w:t>Yantabulla</w:t>
            </w:r>
          </w:p>
        </w:tc>
        <w:tc>
          <w:tcPr>
            <w:tcW w:w="1559" w:type="dxa"/>
          </w:tcPr>
          <w:p w:rsidR="00744B7A" w:rsidRPr="000050DA" w:rsidRDefault="00744B7A" w:rsidP="00744B7A">
            <w:pPr>
              <w:pStyle w:val="Tabletext"/>
              <w:spacing w:before="80" w:after="80"/>
            </w:pPr>
            <w:r w:rsidRPr="000050DA">
              <w:t>&gt;10</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Number of vents based on 1887 town plan</w:t>
            </w:r>
          </w:p>
        </w:tc>
      </w:tr>
      <w:tr w:rsidR="00744B7A" w:rsidTr="00C4558E">
        <w:tc>
          <w:tcPr>
            <w:tcW w:w="1668" w:type="dxa"/>
          </w:tcPr>
          <w:p w:rsidR="00744B7A" w:rsidRPr="000050DA" w:rsidRDefault="00744B7A" w:rsidP="00744B7A">
            <w:pPr>
              <w:pStyle w:val="Tabletext"/>
              <w:spacing w:before="80" w:after="80"/>
            </w:pPr>
            <w:r w:rsidRPr="000050DA">
              <w:t>Yarrongany</w:t>
            </w:r>
          </w:p>
        </w:tc>
        <w:tc>
          <w:tcPr>
            <w:tcW w:w="1559" w:type="dxa"/>
          </w:tcPr>
          <w:p w:rsidR="00744B7A" w:rsidRPr="000050DA" w:rsidRDefault="00744B7A" w:rsidP="00744B7A">
            <w:pPr>
              <w:pStyle w:val="Tabletext"/>
              <w:spacing w:before="80" w:after="80"/>
            </w:pPr>
            <w:r w:rsidRPr="000050DA">
              <w:t>&gt;2</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‘Springs’ marked on historic maps</w:t>
            </w:r>
          </w:p>
        </w:tc>
      </w:tr>
      <w:tr w:rsidR="00744B7A" w:rsidTr="00C4558E">
        <w:tc>
          <w:tcPr>
            <w:tcW w:w="1668" w:type="dxa"/>
          </w:tcPr>
          <w:p w:rsidR="00744B7A" w:rsidRPr="000050DA" w:rsidRDefault="00744B7A" w:rsidP="00744B7A">
            <w:pPr>
              <w:pStyle w:val="Tabletext"/>
              <w:spacing w:before="80" w:after="80"/>
            </w:pPr>
            <w:r w:rsidRPr="000050DA">
              <w:t>Yoorltoo</w:t>
            </w:r>
          </w:p>
        </w:tc>
        <w:tc>
          <w:tcPr>
            <w:tcW w:w="1559" w:type="dxa"/>
          </w:tcPr>
          <w:p w:rsidR="00744B7A" w:rsidRPr="000050DA" w:rsidRDefault="00744B7A" w:rsidP="00744B7A">
            <w:pPr>
              <w:pStyle w:val="Tabletext"/>
              <w:spacing w:before="80" w:after="80"/>
            </w:pPr>
            <w:r w:rsidRPr="000050DA">
              <w:t>1</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Inactive depression</w:t>
            </w:r>
          </w:p>
        </w:tc>
      </w:tr>
      <w:tr w:rsidR="00744B7A" w:rsidTr="00C4558E">
        <w:tc>
          <w:tcPr>
            <w:tcW w:w="1668" w:type="dxa"/>
          </w:tcPr>
          <w:p w:rsidR="00744B7A" w:rsidRPr="000050DA" w:rsidRDefault="00744B7A" w:rsidP="00744B7A">
            <w:pPr>
              <w:pStyle w:val="Tabletext"/>
              <w:spacing w:before="80" w:after="80"/>
            </w:pPr>
            <w:r w:rsidRPr="000050DA">
              <w:t>Youngerina</w:t>
            </w:r>
          </w:p>
        </w:tc>
        <w:tc>
          <w:tcPr>
            <w:tcW w:w="1559" w:type="dxa"/>
          </w:tcPr>
          <w:p w:rsidR="00744B7A" w:rsidRPr="000050DA" w:rsidRDefault="00744B7A" w:rsidP="00744B7A">
            <w:pPr>
              <w:pStyle w:val="Tabletext"/>
              <w:spacing w:before="80" w:after="80"/>
            </w:pPr>
            <w:r w:rsidRPr="000050DA">
              <w:t>3</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Site of bore; apparently one of largest springs in NSW</w:t>
            </w:r>
          </w:p>
        </w:tc>
      </w:tr>
      <w:tr w:rsidR="00744B7A" w:rsidTr="00C4558E">
        <w:tc>
          <w:tcPr>
            <w:tcW w:w="1668" w:type="dxa"/>
          </w:tcPr>
          <w:p w:rsidR="00744B7A" w:rsidRPr="000050DA" w:rsidRDefault="00744B7A" w:rsidP="00744B7A">
            <w:pPr>
              <w:pStyle w:val="Tabletext"/>
              <w:spacing w:before="80" w:after="80"/>
            </w:pPr>
            <w:r w:rsidRPr="000050DA">
              <w:t>Youngerina (Little Bore)</w:t>
            </w:r>
          </w:p>
        </w:tc>
        <w:tc>
          <w:tcPr>
            <w:tcW w:w="1559" w:type="dxa"/>
          </w:tcPr>
          <w:p w:rsidR="00744B7A" w:rsidRPr="000050DA" w:rsidRDefault="00744B7A" w:rsidP="00744B7A">
            <w:pPr>
              <w:pStyle w:val="Tabletext"/>
              <w:spacing w:before="80" w:after="80"/>
            </w:pPr>
            <w:r w:rsidRPr="000050DA">
              <w:t>2</w:t>
            </w:r>
          </w:p>
        </w:tc>
        <w:tc>
          <w:tcPr>
            <w:tcW w:w="2268" w:type="dxa"/>
          </w:tcPr>
          <w:p w:rsidR="00744B7A" w:rsidRPr="000050DA" w:rsidRDefault="00744B7A" w:rsidP="00744B7A">
            <w:pPr>
              <w:pStyle w:val="Tabletext"/>
              <w:spacing w:before="80" w:after="80"/>
            </w:pPr>
            <w:r w:rsidRPr="000050DA">
              <w:t>0</w:t>
            </w:r>
          </w:p>
        </w:tc>
        <w:tc>
          <w:tcPr>
            <w:tcW w:w="3785" w:type="dxa"/>
          </w:tcPr>
          <w:p w:rsidR="00744B7A" w:rsidRPr="000050DA" w:rsidRDefault="00744B7A" w:rsidP="00744B7A">
            <w:pPr>
              <w:pStyle w:val="Tabletext"/>
              <w:spacing w:before="80" w:after="80"/>
            </w:pPr>
            <w:r w:rsidRPr="000050DA">
              <w:t>Not located in 2012</w:t>
            </w:r>
          </w:p>
        </w:tc>
      </w:tr>
    </w:tbl>
    <w:p w:rsidR="00062DDA" w:rsidRDefault="00062DDA" w:rsidP="00744B7A">
      <w:pPr>
        <w:pStyle w:val="BelowTableFigureText9pt"/>
      </w:pPr>
      <w:r>
        <w:t>~ = approximately, m = metre, NSW = New South Wales.</w:t>
      </w:r>
      <w:r>
        <w:br/>
        <w:t>Note: S</w:t>
      </w:r>
      <w:r w:rsidRPr="009334AD">
        <w:t>prings not located by Pickard (1992)</w:t>
      </w:r>
      <w:r>
        <w:t xml:space="preserve"> or in 2012 surveys</w:t>
      </w:r>
      <w:r w:rsidRPr="009334AD">
        <w:t xml:space="preserve"> (Paralna, Bingewilpa, </w:t>
      </w:r>
      <w:proofErr w:type="gramStart"/>
      <w:r w:rsidRPr="009334AD">
        <w:t>Bathing</w:t>
      </w:r>
      <w:proofErr w:type="gramEnd"/>
      <w:r w:rsidRPr="009334AD">
        <w:t>)</w:t>
      </w:r>
      <w:r>
        <w:t xml:space="preserve"> are not included.</w:t>
      </w:r>
    </w:p>
    <w:p w:rsidR="00062DDA" w:rsidRDefault="00062DDA" w:rsidP="00062DDA">
      <w:pPr>
        <w:pStyle w:val="BRNormal11pt0"/>
      </w:pPr>
      <w:r>
        <w:t xml:space="preserve">A cluster of springs north-west of Fords Bridge are mostly active mud springs and some inactive water springs, and are associated with fault lines intersecting with an underlying granite basement. Springs in the Yantabulla area occur along the eastern margin of a granitic basement horst, and small faults connect Kullyna – Native Dog and Coonbilly–Youngerina springs </w:t>
      </w:r>
      <w:r>
        <w:rPr>
          <w:noProof/>
        </w:rPr>
        <w:t>(Rade 1954)</w:t>
      </w:r>
      <w:r>
        <w:t>. Goonery, Sledgehammer and Thully are single isolated springs; only Thully is still active.</w:t>
      </w:r>
    </w:p>
    <w:p w:rsidR="00062DDA" w:rsidRDefault="00062DDA" w:rsidP="00062DDA">
      <w:pPr>
        <w:pStyle w:val="BRNormal11pt0"/>
      </w:pPr>
      <w:r>
        <w:t>A separate cluster occurs on the</w:t>
      </w:r>
      <w:r w:rsidRPr="00E110DA">
        <w:t xml:space="preserve"> Paroo Overflow near the</w:t>
      </w:r>
      <w:r>
        <w:t xml:space="preserve"> south-western edge of the GAB, all of which are extinct except the Peery Lake springs. Three previously undocumented springs were located on survey plans and county maps west of Peery, representing the most westerly springs in New South Wales (Figure 39). The far-western outlier, Bingewilpa, was not searched for during this project, but its location based on </w:t>
      </w:r>
      <w:r>
        <w:rPr>
          <w:noProof/>
        </w:rPr>
        <w:t>David (1891)</w:t>
      </w:r>
      <w:r>
        <w:t xml:space="preserve"> and the County of Yantara map (1906) seems fairly certain to be Bingewilpa bore. </w:t>
      </w:r>
    </w:p>
    <w:p w:rsidR="0031003C" w:rsidRDefault="0031003C" w:rsidP="00062DDA">
      <w:pPr>
        <w:pStyle w:val="BRNormal11pt0"/>
      </w:pPr>
    </w:p>
    <w:p w:rsidR="00062DDA" w:rsidRDefault="00B67E72" w:rsidP="00062DDA">
      <w:pPr>
        <w:spacing w:after="120"/>
      </w:pPr>
      <w:r w:rsidRPr="00B67E72">
        <w:rPr>
          <w:noProof/>
        </w:rPr>
        <w:pict>
          <v:shape id="Text Box 65" o:spid="_x0000_s1069" type="#_x0000_t202" style="position:absolute;margin-left:201pt;margin-top:128.35pt;width:36pt;height:27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" filled="f" stroked="f">
            <v:textbox>
              <w:txbxContent>
                <w:p w:rsidR="00BA6335" w:rsidRPr="002B2976" w:rsidRDefault="00BA6335" w:rsidP="00062DDA">
                  <w:pPr>
                    <w:rPr>
                      <w:b/>
                      <w:color w:val="FFFFFF"/>
                    </w:rPr>
                  </w:pPr>
                  <w:r>
                    <w:rPr>
                      <w:b/>
                      <w:color w:val="FFFFFF"/>
                    </w:rPr>
                    <w:t>(b</w:t>
                  </w:r>
                  <w:r w:rsidRPr="002B2976">
                    <w:rPr>
                      <w:b/>
                      <w:color w:val="FFFFFF"/>
                    </w:rPr>
                    <w:t>)</w:t>
                  </w:r>
                </w:p>
              </w:txbxContent>
            </v:textbox>
          </v:shape>
        </w:pict>
      </w:r>
      <w:r w:rsidRPr="00B67E72">
        <w:rPr>
          <w:noProof/>
        </w:rPr>
        <w:pict>
          <v:shape id="Text Box 66" o:spid="_x0000_s1068" type="#_x0000_t202" style="position:absolute;margin-left:-5.25pt;margin-top:129.95pt;width:36pt;height:27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" filled="f" stroked="f">
            <v:textbox>
              <w:txbxContent>
                <w:p w:rsidR="00BA6335" w:rsidRPr="002B2976" w:rsidRDefault="00BA6335" w:rsidP="00062DDA">
                  <w:pPr>
                    <w:rPr>
                      <w:b/>
                      <w:color w:val="FFFFFF"/>
                    </w:rPr>
                  </w:pPr>
                  <w:r>
                    <w:rPr>
                      <w:b/>
                      <w:color w:val="FFFFFF"/>
                    </w:rPr>
                    <w:t>(a</w:t>
                  </w:r>
                  <w:r w:rsidRPr="002B2976">
                    <w:rPr>
                      <w:b/>
                      <w:color w:val="FFFFFF"/>
                    </w:rPr>
                    <w:t>)</w:t>
                  </w:r>
                </w:p>
              </w:txbxContent>
            </v:textbox>
          </v:shape>
        </w:pict>
      </w:r>
      <w:r w:rsidR="00062DDA">
        <w:rPr>
          <w:noProof/>
          <w:lang w:val="en-AU" w:eastAsia="en-AU"/>
        </w:rPr>
        <w:drawing>
          <wp:inline distT="0" distB="0" distL="0" distR="0">
            <wp:extent cx="2590800" cy="1943100"/>
            <wp:effectExtent l="0" t="0" r="0" b="0"/>
            <wp:docPr id="68" name="Picture 66" descr="Eulo%20Bourke%20Springs,%20Oct-Nov2012%20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Eulo%20Bourke%20Springs,%20Oct-Nov2012%20523"/>
                    <pic:cNvPicPr>
                      <a:picLocks noChangeAspect="1" noChangeArrowheads="1"/>
                    </pic:cNvPicPr>
                  </pic:nvPicPr>
                  <pic:blipFill>
                    <a:blip r:embed="rId8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062DDA">
        <w:t xml:space="preserve">  </w:t>
      </w:r>
      <w:r w:rsidR="0082770B" w:rsidRPr="0082770B">
        <w:rPr>
          <w:noProof/>
          <w:lang w:val="en-AU" w:eastAsia="en-AU"/>
        </w:rPr>
        <w:drawing>
          <wp:inline distT="0" distB="0" distL="0" distR="0">
            <wp:extent cx="2590800" cy="1943100"/>
            <wp:effectExtent l="0" t="0" r="0" b="0"/>
            <wp:docPr id="105" name="Picture 12" descr="Eulo Bourke Springs, Oct-Nov2012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ulo Bourke Springs, Oct-Nov2012 531"/>
                    <pic:cNvPicPr>
                      <a:picLocks noChangeAspect="1" noChangeArrowheads="1"/>
                    </pic:cNvPicPr>
                  </pic:nvPicPr>
                  <pic:blipFill>
                    <a:blip r:embed="rId8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062DDA" w:rsidRDefault="00062DDA" w:rsidP="00062DDA">
      <w:pPr>
        <w:pStyle w:val="BRcaption"/>
      </w:pPr>
      <w:bookmarkStart w:id="594" w:name="_Ref358374176"/>
      <w:r>
        <w:t xml:space="preserve">Figure </w:t>
      </w:r>
      <w:r w:rsidR="00B67E72">
        <w:fldChar w:fldCharType="begin"/>
      </w:r>
      <w:r>
        <w:instrText xml:space="preserve"> SEQ Figure \* ARABIC </w:instrText>
      </w:r>
      <w:r w:rsidR="00B67E72">
        <w:fldChar w:fldCharType="separate"/>
      </w:r>
      <w:r w:rsidR="000F55FD">
        <w:rPr>
          <w:noProof/>
        </w:rPr>
        <w:t>38</w:t>
      </w:r>
      <w:r w:rsidR="00B67E72">
        <w:rPr>
          <w:noProof/>
        </w:rPr>
        <w:fldChar w:fldCharType="end"/>
      </w:r>
      <w:bookmarkEnd w:id="594"/>
      <w:r>
        <w:t xml:space="preserve"> (a) Diminished but still active spring and wetland at Sweetwater Spring south of Enngonia, and (b) an example of a pebbly mound that was probably extinct before pastoral settlement, Native Dog Springs.</w:t>
      </w:r>
    </w:p>
    <w:p w:rsidR="00E76FE2" w:rsidRDefault="00E76FE2" w:rsidP="00062DDA">
      <w:pPr>
        <w:pStyle w:val="BRcaption"/>
      </w:pPr>
    </w:p>
    <w:p w:rsidR="00062DDA" w:rsidRDefault="00062DDA" w:rsidP="00062DDA">
      <w:pPr>
        <w:spacing w:after="120"/>
      </w:pPr>
      <w:r>
        <w:rPr>
          <w:rFonts w:cs="Calibri"/>
          <w:noProof/>
          <w:color w:val="000000"/>
          <w:lang w:val="en-AU" w:eastAsia="en-AU"/>
        </w:rPr>
        <w:drawing>
          <wp:inline distT="0" distB="0" distL="0" distR="0">
            <wp:extent cx="5286375" cy="4057650"/>
            <wp:effectExtent l="0" t="0" r="9525" b="0"/>
            <wp:docPr id="7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6375" cy="4057650"/>
                    </a:xfrm>
                    <a:prstGeom prst="rect">
                      <a:avLst/>
                    </a:prstGeom>
                    <a:noFill/>
                    <a:ln>
                      <a:noFill/>
                    </a:ln>
                  </pic:spPr>
                </pic:pic>
              </a:graphicData>
            </a:graphic>
          </wp:inline>
        </w:drawing>
      </w:r>
    </w:p>
    <w:p w:rsidR="00062DDA" w:rsidRPr="000142EF" w:rsidRDefault="00062DDA" w:rsidP="00062DDA">
      <w:pPr>
        <w:pStyle w:val="BRcaption"/>
      </w:pPr>
      <w:bookmarkStart w:id="595" w:name="_Ref358374475"/>
      <w:r>
        <w:t xml:space="preserve">Figure </w:t>
      </w:r>
      <w:r w:rsidR="00B67E72">
        <w:fldChar w:fldCharType="begin"/>
      </w:r>
      <w:r>
        <w:instrText xml:space="preserve"> SEQ Figure \* ARABIC </w:instrText>
      </w:r>
      <w:r w:rsidR="00B67E72">
        <w:fldChar w:fldCharType="separate"/>
      </w:r>
      <w:r w:rsidR="000F55FD">
        <w:rPr>
          <w:noProof/>
        </w:rPr>
        <w:t>39</w:t>
      </w:r>
      <w:r w:rsidR="00B67E72">
        <w:rPr>
          <w:noProof/>
        </w:rPr>
        <w:fldChar w:fldCharType="end"/>
      </w:r>
      <w:bookmarkEnd w:id="595"/>
      <w:r>
        <w:t xml:space="preserve"> Section of Tarella pastoral run map (1878) showing Yourltoo and Paralna springs.</w:t>
      </w:r>
    </w:p>
    <w:p w:rsidR="00062DDA" w:rsidRPr="00002A9A" w:rsidRDefault="00062DDA" w:rsidP="00062DDA">
      <w:pPr>
        <w:pStyle w:val="Heading2"/>
      </w:pPr>
      <w:bookmarkStart w:id="596" w:name="_Toc380228973"/>
      <w:bookmarkStart w:id="597" w:name="_Toc386640371"/>
      <w:bookmarkStart w:id="598" w:name="_Toc391642445"/>
      <w:bookmarkStart w:id="599" w:name="_Toc398544337"/>
      <w:r>
        <w:t>Cultural history</w:t>
      </w:r>
      <w:bookmarkEnd w:id="596"/>
      <w:bookmarkEnd w:id="597"/>
      <w:bookmarkEnd w:id="598"/>
      <w:bookmarkEnd w:id="599"/>
    </w:p>
    <w:p w:rsidR="00062DDA" w:rsidRDefault="00062DDA" w:rsidP="00062DDA">
      <w:pPr>
        <w:pStyle w:val="BRNormal11pt0"/>
      </w:pPr>
      <w:r>
        <w:t>Many springs in western New South Wales have I</w:t>
      </w:r>
      <w:r w:rsidRPr="00002A9A">
        <w:t>ndigenous names</w:t>
      </w:r>
      <w:r>
        <w:t>, including</w:t>
      </w:r>
      <w:r w:rsidRPr="00002A9A">
        <w:t xml:space="preserve"> Yantaboo</w:t>
      </w:r>
      <w:r>
        <w:t>llaboola (Yantabulla), Bunnavin</w:t>
      </w:r>
      <w:r w:rsidRPr="00002A9A">
        <w:t>yah, Yanaranah (Youngerina), Culla</w:t>
      </w:r>
      <w:r>
        <w:t>–</w:t>
      </w:r>
      <w:r w:rsidRPr="00002A9A">
        <w:t>Willalee (Mother Nosey), Boongunyarrah, Goonarah (Goonery)</w:t>
      </w:r>
      <w:r>
        <w:t>,</w:t>
      </w:r>
      <w:r w:rsidRPr="00002A9A">
        <w:t xml:space="preserve"> as well as the impressive</w:t>
      </w:r>
      <w:r>
        <w:t xml:space="preserve"> but mysterious</w:t>
      </w:r>
      <w:r w:rsidRPr="00002A9A">
        <w:t xml:space="preserve"> Widgegelahgambone</w:t>
      </w:r>
      <w:r>
        <w:t xml:space="preserve">, which was mentioned by Kelley (1882) but was </w:t>
      </w:r>
      <w:proofErr w:type="gramStart"/>
      <w:r>
        <w:t>not</w:t>
      </w:r>
      <w:proofErr w:type="gramEnd"/>
      <w:r>
        <w:t xml:space="preserve"> located on any survey plans</w:t>
      </w:r>
      <w:r w:rsidRPr="00002A9A">
        <w:t xml:space="preserve">. </w:t>
      </w:r>
      <w:r>
        <w:t>The name Yantabulla apparently comes fr</w:t>
      </w:r>
      <w:r w:rsidRPr="00C81739">
        <w:t>om an Aboriginal word meaning ‘stones around a spring’ (Geographic Names Board of NSW 2012).</w:t>
      </w:r>
      <w:r w:rsidRPr="000A4E5C">
        <w:t xml:space="preserve"> Unfortunately the original</w:t>
      </w:r>
      <w:r>
        <w:t xml:space="preserve"> pronunciation, translation and</w:t>
      </w:r>
      <w:r w:rsidRPr="00002A9A">
        <w:t xml:space="preserve"> stories att</w:t>
      </w:r>
      <w:r>
        <w:t>ached to these places have mostly</w:t>
      </w:r>
      <w:r w:rsidRPr="00002A9A">
        <w:t xml:space="preserve"> been lost.</w:t>
      </w:r>
      <w:r>
        <w:t xml:space="preserve"> However, the surface archaeological record hints at the long and rich Aboriginal association with these springs. Stone tools were found at all except two of the spring groups surveyed, and were in high densities and spread across large areas at 14 sites. These sites typically include a range of reworked silcrete flakes, cores, grindstone fragments and/or hearths, suggesting more intensive and consistent usage (Veth 1993; Witter 2004). </w:t>
      </w:r>
    </w:p>
    <w:p w:rsidR="00062DDA" w:rsidRDefault="00062DDA" w:rsidP="00062DDA">
      <w:pPr>
        <w:pStyle w:val="BRNormal11pt0"/>
      </w:pPr>
      <w:r>
        <w:t>Aboriginal artefacts are abundant at nearly all spring areas west of Bourke, while most sites to the north-east of Bourke have only scattered stone flakes. The notable exception is Tego Springs in Culgoa Floodplain National Park, where there is a high density of artefacts on a sandy ridge about 500 metres north of the springs. A grindstone and numerous stone flakes have also been found at the nearby Log Spring (</w:t>
      </w:r>
      <w:r w:rsidR="00B5090D">
        <w:t>Andy Coward 2012, pers. comm.</w:t>
      </w:r>
      <w:r w:rsidRPr="00B03F35">
        <w:t>).</w:t>
      </w:r>
      <w:r>
        <w:t xml:space="preserve"> Artefact scatters are typically associated with scalded areas and claypans adjacent to springs, which partly reflects visibility in these landscapes (Robins &amp; Swanson 200</w:t>
      </w:r>
      <w:r w:rsidR="00B5090D">
        <w:t>6</w:t>
      </w:r>
      <w:r>
        <w:t>). Especially rich and dense surface archaeology was noted on the groundwater scalds surrounding Coonbilly, Goonery (</w:t>
      </w:r>
      <w:r w:rsidR="00E76FE2">
        <w:t xml:space="preserve">Figure 40 </w:t>
      </w:r>
      <w:r>
        <w:t>a), Hawkes, Kullyna, Lake Eliza (</w:t>
      </w:r>
      <w:r w:rsidR="00E76FE2">
        <w:t xml:space="preserve">Figure 40 </w:t>
      </w:r>
      <w:r>
        <w:t xml:space="preserve">b) and Native Dog Springs. </w:t>
      </w:r>
    </w:p>
    <w:p w:rsidR="00062DDA" w:rsidRDefault="00062DDA" w:rsidP="00062DDA">
      <w:pPr>
        <w:pStyle w:val="BRNormal11pt0"/>
      </w:pPr>
      <w:r>
        <w:t>At Youngerina, stone tools are scattered across the spring area but become abundant on bare areas in stony mulga immediately to the south. Stone flakes, cores and grindstones are abundant in patches along the western shore of Peery Lake, but the major concentration of artefacts, including numerous large grindstones, occurs at the base of a lunette on the eastern shore (</w:t>
      </w:r>
      <w:r w:rsidR="00E76FE2">
        <w:t>Figure 41</w:t>
      </w:r>
      <w:r>
        <w:t>). This reflects proximity to the ephemeral freshwater lake, where people would congregate when the lake was filled from Paroo River floods. However, the relatively tiny but permanent springs would have provided a reliable drought refuge.</w:t>
      </w:r>
    </w:p>
    <w:p w:rsidR="00E9617F" w:rsidRDefault="00E9617F" w:rsidP="00062DDA">
      <w:pPr>
        <w:pStyle w:val="BRNormal11pt0"/>
      </w:pPr>
    </w:p>
    <w:p w:rsidR="00062DDA" w:rsidRDefault="00B67E72" w:rsidP="00062DDA">
      <w:pPr>
        <w:spacing w:after="120"/>
      </w:pPr>
      <w:r w:rsidRPr="00B67E72">
        <w:rPr>
          <w:noProof/>
        </w:rPr>
        <w:pict>
          <v:shape id="Text Box 41" o:spid="_x0000_s1088" type="#_x0000_t202" style="position:absolute;margin-left:202.5pt;margin-top:132pt;width:36pt;height:27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" filled="f" stroked="f">
            <v:textbox>
              <w:txbxContent>
                <w:p w:rsidR="00BA6335" w:rsidRPr="002B2976" w:rsidRDefault="00BA6335" w:rsidP="00062DDA">
                  <w:pPr>
                    <w:rPr>
                      <w:b/>
                      <w:color w:val="FFFFFF"/>
                    </w:rPr>
                  </w:pPr>
                  <w:r>
                    <w:rPr>
                      <w:b/>
                      <w:color w:val="FFFFFF"/>
                    </w:rPr>
                    <w:t>(b</w:t>
                  </w:r>
                  <w:r w:rsidRPr="002B2976">
                    <w:rPr>
                      <w:b/>
                      <w:color w:val="FFFFFF"/>
                    </w:rPr>
                    <w:t>)</w:t>
                  </w:r>
                </w:p>
              </w:txbxContent>
            </v:textbox>
          </v:shape>
        </w:pict>
      </w:r>
      <w:r w:rsidRPr="00B67E72">
        <w:rPr>
          <w:noProof/>
        </w:rPr>
        <w:pict>
          <v:shape id="Text Box 40" o:spid="_x0000_s1087" type="#_x0000_t202" style="position:absolute;margin-left:-3.75pt;margin-top:132.75pt;width:36pt;height:27pt;z-index:25174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" filled="f" stroked="f">
            <v:textbox>
              <w:txbxContent>
                <w:p w:rsidR="00BA6335" w:rsidRPr="002B2976" w:rsidRDefault="00BA6335" w:rsidP="00062DDA">
                  <w:pPr>
                    <w:rPr>
                      <w:b/>
                      <w:color w:val="FFFFFF"/>
                    </w:rPr>
                  </w:pPr>
                  <w:r>
                    <w:rPr>
                      <w:b/>
                      <w:color w:val="FFFFFF"/>
                    </w:rPr>
                    <w:t>(a</w:t>
                  </w:r>
                  <w:r w:rsidRPr="002B2976">
                    <w:rPr>
                      <w:b/>
                      <w:color w:val="FFFFFF"/>
                    </w:rPr>
                    <w:t>)</w:t>
                  </w:r>
                </w:p>
              </w:txbxContent>
            </v:textbox>
          </v:shape>
        </w:pict>
      </w:r>
      <w:r w:rsidR="00062DDA">
        <w:rPr>
          <w:noProof/>
          <w:lang w:val="en-AU" w:eastAsia="en-AU"/>
        </w:rPr>
        <w:drawing>
          <wp:inline distT="0" distB="0" distL="0" distR="0">
            <wp:extent cx="2600325" cy="1952625"/>
            <wp:effectExtent l="0" t="0" r="9525" b="9525"/>
            <wp:docPr id="71" name="Picture 63" descr="DSCN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N0275"/>
                    <pic:cNvPicPr>
                      <a:picLocks noChangeAspect="1" noChangeArrowheads="1"/>
                    </pic:cNvPicPr>
                  </pic:nvPicPr>
                  <pic:blipFill>
                    <a:blip r:embed="rId8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rsidR="00062DDA">
        <w:t xml:space="preserve"> </w:t>
      </w:r>
      <w:r w:rsidR="00062DDA">
        <w:rPr>
          <w:noProof/>
          <w:lang w:val="en-AU" w:eastAsia="en-AU"/>
        </w:rPr>
        <w:drawing>
          <wp:inline distT="0" distB="0" distL="0" distR="0">
            <wp:extent cx="2581275" cy="1952625"/>
            <wp:effectExtent l="0" t="0" r="9525" b="9525"/>
            <wp:docPr id="72" name="Picture 62" descr="DSCN0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N0329"/>
                    <pic:cNvPicPr>
                      <a:picLocks noChangeAspect="1" noChangeArrowheads="1"/>
                    </pic:cNvPicPr>
                  </pic:nvPicPr>
                  <pic:blipFill>
                    <a:blip r:embed="rId8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52625"/>
                    </a:xfrm>
                    <a:prstGeom prst="rect">
                      <a:avLst/>
                    </a:prstGeom>
                    <a:noFill/>
                    <a:ln>
                      <a:noFill/>
                    </a:ln>
                  </pic:spPr>
                </pic:pic>
              </a:graphicData>
            </a:graphic>
          </wp:inline>
        </w:drawing>
      </w:r>
    </w:p>
    <w:p w:rsidR="00062DDA" w:rsidRDefault="00062DDA" w:rsidP="00062DDA">
      <w:pPr>
        <w:pStyle w:val="BRcaption"/>
      </w:pPr>
      <w:bookmarkStart w:id="600" w:name="_Ref358374352"/>
      <w:r>
        <w:t xml:space="preserve">Figure </w:t>
      </w:r>
      <w:r w:rsidR="00B67E72">
        <w:fldChar w:fldCharType="begin"/>
      </w:r>
      <w:r>
        <w:instrText xml:space="preserve"> SEQ Figure \* ARABIC </w:instrText>
      </w:r>
      <w:r w:rsidR="00B67E72">
        <w:fldChar w:fldCharType="separate"/>
      </w:r>
      <w:r w:rsidR="000F55FD">
        <w:rPr>
          <w:noProof/>
        </w:rPr>
        <w:t>40</w:t>
      </w:r>
      <w:r w:rsidR="00B67E72">
        <w:rPr>
          <w:noProof/>
        </w:rPr>
        <w:fldChar w:fldCharType="end"/>
      </w:r>
      <w:bookmarkEnd w:id="600"/>
      <w:r>
        <w:t xml:space="preserve"> (a) Claypans to the east</w:t>
      </w:r>
      <w:r w:rsidR="00C74C60">
        <w:rPr>
          <w:rFonts w:ascii="ZWAdobeF" w:hAnsi="ZWAdobeF" w:cs="ZWAdobeF"/>
          <w:sz w:val="2"/>
          <w:szCs w:val="2"/>
        </w:rPr>
        <w:t>25T</w:t>
      </w:r>
      <w:r w:rsidRPr="00062DDA">
        <w:rPr>
          <w:rStyle w:val="BRcaptionChar"/>
        </w:rPr>
        <w:t xml:space="preserve"> of Goonery Spring, typical of sites with high density of artefacts, and (b) high density of stone tools</w:t>
      </w:r>
      <w:r w:rsidR="00C74C60">
        <w:rPr>
          <w:rStyle w:val="BRcaptionChar"/>
          <w:rFonts w:ascii="ZWAdobeF" w:hAnsi="ZWAdobeF" w:cs="ZWAdobeF"/>
          <w:sz w:val="2"/>
          <w:szCs w:val="2"/>
        </w:rPr>
        <w:t>25T</w:t>
      </w:r>
      <w:r>
        <w:t xml:space="preserve"> and intact stone hearths near springs on Lake Eliza.</w:t>
      </w:r>
    </w:p>
    <w:p w:rsidR="00062DDA" w:rsidRPr="00002A9A" w:rsidRDefault="00062DDA" w:rsidP="00062DDA">
      <w:pPr>
        <w:spacing w:after="120"/>
        <w:jc w:val="both"/>
      </w:pPr>
      <w:r>
        <w:rPr>
          <w:noProof/>
          <w:lang w:val="en-AU" w:eastAsia="en-AU"/>
        </w:rPr>
        <w:drawing>
          <wp:inline distT="0" distB="0" distL="0" distR="0">
            <wp:extent cx="3362325" cy="2514600"/>
            <wp:effectExtent l="0" t="0" r="9525" b="0"/>
            <wp:docPr id="73" name="Picture 61" descr="Eulo%20Bourke%20Springs,%20Oct-Nov2012%2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ulo%20Bourke%20Springs,%20Oct-Nov2012%20461"/>
                    <pic:cNvPicPr>
                      <a:picLocks noChangeAspect="1" noChangeArrowheads="1"/>
                    </pic:cNvPicPr>
                  </pic:nvPicPr>
                  <pic:blipFill>
                    <a:blip r:embed="rId9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2325" cy="2514600"/>
                    </a:xfrm>
                    <a:prstGeom prst="rect">
                      <a:avLst/>
                    </a:prstGeom>
                    <a:noFill/>
                    <a:ln>
                      <a:noFill/>
                    </a:ln>
                  </pic:spPr>
                </pic:pic>
              </a:graphicData>
            </a:graphic>
          </wp:inline>
        </w:drawing>
      </w:r>
    </w:p>
    <w:p w:rsidR="00062DDA" w:rsidRDefault="00062DDA" w:rsidP="00062DDA">
      <w:pPr>
        <w:pStyle w:val="BRcaption"/>
      </w:pPr>
      <w:bookmarkStart w:id="601" w:name="_Ref358374382"/>
      <w:r>
        <w:t xml:space="preserve">Figure </w:t>
      </w:r>
      <w:r w:rsidR="00B67E72">
        <w:fldChar w:fldCharType="begin"/>
      </w:r>
      <w:r>
        <w:instrText xml:space="preserve"> SEQ Figure \* ARABIC </w:instrText>
      </w:r>
      <w:r w:rsidR="00B67E72">
        <w:fldChar w:fldCharType="separate"/>
      </w:r>
      <w:r w:rsidR="000F55FD">
        <w:rPr>
          <w:noProof/>
        </w:rPr>
        <w:t>41</w:t>
      </w:r>
      <w:r w:rsidR="00B67E72">
        <w:rPr>
          <w:noProof/>
        </w:rPr>
        <w:fldChar w:fldCharType="end"/>
      </w:r>
      <w:bookmarkEnd w:id="601"/>
      <w:proofErr w:type="gramStart"/>
      <w:r>
        <w:t xml:space="preserve"> Large grindstone</w:t>
      </w:r>
      <w:proofErr w:type="gramEnd"/>
      <w:r>
        <w:t xml:space="preserve"> on the eastern shore of Peery Lake close to Peery East spring, which was underwater in October 2012.</w:t>
      </w:r>
    </w:p>
    <w:p w:rsidR="00062DDA" w:rsidRDefault="00062DDA" w:rsidP="00062DDA">
      <w:pPr>
        <w:pStyle w:val="BRNormal11pt0"/>
      </w:pPr>
      <w:r>
        <w:t>Aboriginal artefacts often lie alongside relics of more recent European occupation.</w:t>
      </w:r>
      <w:r w:rsidRPr="00002A9A">
        <w:t xml:space="preserve"> </w:t>
      </w:r>
      <w:r>
        <w:t>An eroding shrubby sandhill 300 metres west of the inactive Wee Wattah spring seems to have been the focus for both Aboriginal and early European activity. Stone flakes, cores and grindstone fragments are intermingled with old wheels, wire, crockery, bottles and a half-buried cart (</w:t>
      </w:r>
      <w:r w:rsidR="0065660F">
        <w:t>Figure 42</w:t>
      </w:r>
      <w:r w:rsidR="00ED165B">
        <w:t>-</w:t>
      </w:r>
      <w:r>
        <w:t>a). A similar situation exists at Yantabulla, where stone tools and European detritus including (mostly) bottles, wire and tin are strewn across the claypans on the eastern outskirts of the now-abandoned village (</w:t>
      </w:r>
      <w:r w:rsidR="0065660F">
        <w:t>Figure 42</w:t>
      </w:r>
      <w:r>
        <w:t>b).</w:t>
      </w:r>
    </w:p>
    <w:p w:rsidR="00062DDA" w:rsidRDefault="00B67E72" w:rsidP="00062DDA">
      <w:pPr>
        <w:spacing w:after="120"/>
      </w:pPr>
      <w:r w:rsidRPr="00B67E72">
        <w:rPr>
          <w:noProof/>
        </w:rPr>
        <w:pict>
          <v:shape id="Text Box 43" o:spid="_x0000_s1086" type="#_x0000_t202" style="position:absolute;margin-left:202.5pt;margin-top:132.95pt;width:36pt;height:27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" filled="f" stroked="f">
            <v:textbox>
              <w:txbxContent>
                <w:p w:rsidR="00BA6335" w:rsidRPr="002B2976" w:rsidRDefault="00BA6335" w:rsidP="00062DDA">
                  <w:pPr>
                    <w:rPr>
                      <w:b/>
                      <w:color w:val="FFFFFF"/>
                    </w:rPr>
                  </w:pPr>
                  <w:r>
                    <w:rPr>
                      <w:b/>
                      <w:color w:val="FFFFFF"/>
                    </w:rPr>
                    <w:t>(b</w:t>
                  </w:r>
                  <w:r w:rsidRPr="002B2976">
                    <w:rPr>
                      <w:b/>
                      <w:color w:val="FFFFFF"/>
                    </w:rPr>
                    <w:t>)</w:t>
                  </w:r>
                </w:p>
              </w:txbxContent>
            </v:textbox>
          </v:shape>
        </w:pict>
      </w:r>
      <w:r w:rsidRPr="00B67E72">
        <w:rPr>
          <w:noProof/>
        </w:rPr>
        <w:pict>
          <v:shape id="Text Box 42" o:spid="_x0000_s1085" type="#_x0000_t202" style="position:absolute;margin-left:-4.5pt;margin-top:131.45pt;width:36pt;height:27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" filled="f" stroked="f">
            <v:textbox>
              <w:txbxContent>
                <w:p w:rsidR="00BA6335" w:rsidRPr="002B2976" w:rsidRDefault="00BA6335" w:rsidP="00062DDA">
                  <w:pPr>
                    <w:rPr>
                      <w:b/>
                      <w:color w:val="FFFFFF"/>
                    </w:rPr>
                  </w:pPr>
                  <w:r>
                    <w:rPr>
                      <w:b/>
                      <w:color w:val="FFFFFF"/>
                    </w:rPr>
                    <w:t>(a</w:t>
                  </w:r>
                  <w:r w:rsidRPr="002B2976">
                    <w:rPr>
                      <w:b/>
                      <w:color w:val="FFFFFF"/>
                    </w:rPr>
                    <w:t>)</w:t>
                  </w:r>
                </w:p>
              </w:txbxContent>
            </v:textbox>
          </v:shape>
        </w:pict>
      </w:r>
      <w:r w:rsidR="00062DDA">
        <w:rPr>
          <w:noProof/>
          <w:lang w:val="en-AU" w:eastAsia="en-AU"/>
        </w:rPr>
        <w:drawing>
          <wp:inline distT="0" distB="0" distL="0" distR="0">
            <wp:extent cx="2590800" cy="1943100"/>
            <wp:effectExtent l="0" t="0" r="0" b="0"/>
            <wp:docPr id="74" name="Picture 60" descr="Eulo%20Bourke%20Springs,%20Oct-Nov2012%2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ulo%20Bourke%20Springs,%20Oct-Nov2012%20490"/>
                    <pic:cNvPicPr>
                      <a:picLocks noChangeAspect="1" noChangeArrowheads="1"/>
                    </pic:cNvPicPr>
                  </pic:nvPicPr>
                  <pic:blipFill>
                    <a:blip r:embed="rId9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062DDA">
        <w:t xml:space="preserve"> </w:t>
      </w:r>
      <w:r w:rsidR="00062DDA">
        <w:rPr>
          <w:noProof/>
          <w:lang w:val="en-AU" w:eastAsia="en-AU"/>
        </w:rPr>
        <w:drawing>
          <wp:inline distT="0" distB="0" distL="0" distR="0">
            <wp:extent cx="2600325" cy="1952625"/>
            <wp:effectExtent l="0" t="0" r="9525" b="9525"/>
            <wp:docPr id="75" name="Picture 59" descr="DSCN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N0339"/>
                    <pic:cNvPicPr>
                      <a:picLocks noChangeAspect="1" noChangeArrowheads="1"/>
                    </pic:cNvPicPr>
                  </pic:nvPicPr>
                  <pic:blipFill>
                    <a:blip r:embed="rId9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062DDA" w:rsidRPr="00453302" w:rsidRDefault="00062DDA" w:rsidP="00062DDA">
      <w:pPr>
        <w:pStyle w:val="BRcaption"/>
      </w:pPr>
      <w:bookmarkStart w:id="602" w:name="_Ref358374404"/>
      <w:r>
        <w:t xml:space="preserve">Figure </w:t>
      </w:r>
      <w:r w:rsidR="00B67E72">
        <w:fldChar w:fldCharType="begin"/>
      </w:r>
      <w:r>
        <w:instrText xml:space="preserve"> SEQ Figure \* ARABIC </w:instrText>
      </w:r>
      <w:r w:rsidR="00B67E72">
        <w:fldChar w:fldCharType="separate"/>
      </w:r>
      <w:r w:rsidR="000F55FD">
        <w:rPr>
          <w:noProof/>
        </w:rPr>
        <w:t>42</w:t>
      </w:r>
      <w:r w:rsidR="00B67E72">
        <w:rPr>
          <w:noProof/>
        </w:rPr>
        <w:fldChar w:fldCharType="end"/>
      </w:r>
      <w:bookmarkEnd w:id="602"/>
      <w:r>
        <w:t xml:space="preserve"> Aboriginal and European history occur together (a) on a sandhill west of Wee Wattah Spring, and (b) on the outskirts of Yantabulla.</w:t>
      </w:r>
    </w:p>
    <w:p w:rsidR="00062DDA" w:rsidRPr="00D17378" w:rsidRDefault="00062DDA" w:rsidP="00062DDA">
      <w:pPr>
        <w:pStyle w:val="BRNormal11pt0"/>
      </w:pPr>
      <w:r>
        <w:t>Lack</w:t>
      </w:r>
      <w:r w:rsidRPr="006A7860">
        <w:t xml:space="preserve"> of </w:t>
      </w:r>
      <w:r>
        <w:t xml:space="preserve">dependable surface </w:t>
      </w:r>
      <w:r w:rsidRPr="006A7860">
        <w:t>water was the major impediment to pastoral settlement</w:t>
      </w:r>
      <w:r>
        <w:t xml:space="preserve"> of north-western New South Wales. Most goods</w:t>
      </w:r>
      <w:r w:rsidRPr="00ED663A">
        <w:t xml:space="preserve"> </w:t>
      </w:r>
      <w:r>
        <w:t xml:space="preserve">travelling </w:t>
      </w:r>
      <w:r w:rsidRPr="00ED663A">
        <w:t>to Queensland</w:t>
      </w:r>
      <w:r>
        <w:t xml:space="preserve"> arrived from Bourke, via</w:t>
      </w:r>
      <w:r w:rsidRPr="00ED663A">
        <w:t xml:space="preserve"> a tenuou</w:t>
      </w:r>
      <w:r>
        <w:t>s passage ea</w:t>
      </w:r>
      <w:r w:rsidRPr="00ED663A">
        <w:t>si</w:t>
      </w:r>
      <w:r>
        <w:t xml:space="preserve">ly broken by floods or drought. During the 1860s drought, the </w:t>
      </w:r>
      <w:r>
        <w:rPr>
          <w:i/>
        </w:rPr>
        <w:t>Maitland Mercury</w:t>
      </w:r>
      <w:r>
        <w:t xml:space="preserve"> rued that:</w:t>
      </w:r>
    </w:p>
    <w:p w:rsidR="00062DDA" w:rsidRDefault="00062DDA" w:rsidP="00062DDA">
      <w:pPr>
        <w:pStyle w:val="BRQuote"/>
      </w:pPr>
      <w:r w:rsidRPr="00C16EA8">
        <w:t>‘</w:t>
      </w:r>
      <w:r>
        <w:t xml:space="preserve"> </w:t>
      </w:r>
      <w:r w:rsidRPr="00C16EA8">
        <w:t>…</w:t>
      </w:r>
      <w:r>
        <w:t xml:space="preserve"> </w:t>
      </w:r>
      <w:r w:rsidRPr="00C16EA8">
        <w:t>the only obstacle which throws Bourke from the sure line of rapid progress is the almost total absence of water northwards</w:t>
      </w:r>
      <w:r>
        <w:t xml:space="preserve"> </w:t>
      </w:r>
      <w:r w:rsidRPr="00C16EA8">
        <w:t>…</w:t>
      </w:r>
      <w:r>
        <w:t xml:space="preserve"> </w:t>
      </w:r>
      <w:r w:rsidRPr="00C16EA8">
        <w:t xml:space="preserve">stations [on the Warrego] are now turning east to Roma and other places for supplies and if the rain doesn’t come trade to the Warrego will stop.’ </w:t>
      </w:r>
    </w:p>
    <w:p w:rsidR="00062DDA" w:rsidRPr="00C16EA8" w:rsidRDefault="00062DDA" w:rsidP="00062DDA">
      <w:pPr>
        <w:pStyle w:val="Quotecitation"/>
      </w:pPr>
      <w:r>
        <w:t xml:space="preserve">© Copyright, </w:t>
      </w:r>
      <w:r w:rsidR="00AE301D" w:rsidRPr="00AE301D">
        <w:t>Maitland Mercury</w:t>
      </w:r>
      <w:r>
        <w:t xml:space="preserve"> </w:t>
      </w:r>
      <w:r w:rsidR="00B5090D">
        <w:t>(1865)</w:t>
      </w:r>
    </w:p>
    <w:p w:rsidR="00062DDA" w:rsidRDefault="00062DDA" w:rsidP="00062DDA">
      <w:pPr>
        <w:pStyle w:val="BRNormal11pt0"/>
      </w:pPr>
      <w:r>
        <w:t xml:space="preserve">South of Cunnamulla, the Warrego River dwindles to a mostly dry sandy channel, and there are only a couple of reliable waterholes along Cuttaburra Creek and the Paroo River. In this waterless country, the small but permanent artesian springs assumed enormous importance and were routinely declared public water reserves, even if they remained too far off of tracks to ever be used as such. </w:t>
      </w:r>
      <w:r w:rsidRPr="00431EA1">
        <w:t>Historical maps explicitly reveal the close associations between t</w:t>
      </w:r>
      <w:r>
        <w:t xml:space="preserve">he early pastoral economy and </w:t>
      </w:r>
      <w:r w:rsidRPr="00431EA1">
        <w:t>springs. The Bourke to Hungerford route</w:t>
      </w:r>
      <w:r>
        <w:t xml:space="preserve">, trod by historical luminaries such as the Duracks and Henry Lawson, as well as countless unknown shearers and swaggies, </w:t>
      </w:r>
      <w:r w:rsidRPr="00431EA1">
        <w:t>f</w:t>
      </w:r>
      <w:r>
        <w:t>ollows Youngerina</w:t>
      </w:r>
      <w:r w:rsidRPr="00431EA1">
        <w:t xml:space="preserve">, Mother Nosey, Lake Eliza, Yantabulla and Warroo </w:t>
      </w:r>
      <w:r>
        <w:t>s</w:t>
      </w:r>
      <w:r w:rsidRPr="00431EA1">
        <w:t>prings</w:t>
      </w:r>
      <w:r>
        <w:t xml:space="preserve"> (</w:t>
      </w:r>
      <w:r w:rsidR="0065660F">
        <w:t>Figure 39</w:t>
      </w:r>
      <w:r>
        <w:t>)</w:t>
      </w:r>
      <w:r w:rsidRPr="00431EA1">
        <w:t xml:space="preserve">. </w:t>
      </w:r>
      <w:r>
        <w:t xml:space="preserve">With </w:t>
      </w:r>
      <w:r w:rsidRPr="00431EA1">
        <w:t>the exception of Mother Nosey</w:t>
      </w:r>
      <w:r>
        <w:t xml:space="preserve"> and Lake Eliza</w:t>
      </w:r>
      <w:r w:rsidRPr="00431EA1">
        <w:t xml:space="preserve">, </w:t>
      </w:r>
      <w:r>
        <w:t xml:space="preserve">these springs </w:t>
      </w:r>
      <w:r w:rsidRPr="00431EA1">
        <w:t>are no longer active</w:t>
      </w:r>
      <w:r>
        <w:t xml:space="preserve"> and certainly not modern tourist attractions. However, they would have been critical stopovers for thirsty stock, bullock drivers and travellers</w:t>
      </w:r>
      <w:r w:rsidRPr="00431EA1">
        <w:t xml:space="preserve">. </w:t>
      </w:r>
      <w:r>
        <w:t>A secondary track from Youngerina to Pullamonga and Coonbilly Springs is also depicted on the 1903 County of Irrara map (</w:t>
      </w:r>
      <w:r w:rsidR="0065660F">
        <w:t>Figure 43</w:t>
      </w:r>
      <w:r>
        <w:t xml:space="preserve">). </w:t>
      </w:r>
    </w:p>
    <w:p w:rsidR="00062DDA" w:rsidRPr="00983B08" w:rsidRDefault="00062DDA" w:rsidP="00062DDA">
      <w:pPr>
        <w:keepNext/>
        <w:spacing w:after="120"/>
      </w:pPr>
      <w:r>
        <w:rPr>
          <w:noProof/>
          <w:lang w:val="en-AU" w:eastAsia="en-AU"/>
        </w:rPr>
        <w:drawing>
          <wp:inline distT="0" distB="0" distL="0" distR="0">
            <wp:extent cx="5534025" cy="4067175"/>
            <wp:effectExtent l="0" t="0" r="9525" b="9525"/>
            <wp:docPr id="7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025" cy="4067175"/>
                    </a:xfrm>
                    <a:prstGeom prst="rect">
                      <a:avLst/>
                    </a:prstGeom>
                    <a:noFill/>
                    <a:ln>
                      <a:noFill/>
                    </a:ln>
                  </pic:spPr>
                </pic:pic>
              </a:graphicData>
            </a:graphic>
          </wp:inline>
        </w:drawing>
      </w:r>
    </w:p>
    <w:p w:rsidR="00062DDA" w:rsidRPr="00765B2A" w:rsidRDefault="00062DDA" w:rsidP="00062DDA">
      <w:pPr>
        <w:pStyle w:val="BRcaption"/>
      </w:pPr>
      <w:bookmarkStart w:id="603" w:name="_Ref358374486"/>
      <w:r>
        <w:t xml:space="preserve">Figure </w:t>
      </w:r>
      <w:r w:rsidR="00B67E72">
        <w:fldChar w:fldCharType="begin"/>
      </w:r>
      <w:r>
        <w:instrText xml:space="preserve"> SEQ Figure \* ARABIC </w:instrText>
      </w:r>
      <w:r w:rsidR="00B67E72">
        <w:fldChar w:fldCharType="separate"/>
      </w:r>
      <w:r w:rsidR="000F55FD">
        <w:rPr>
          <w:noProof/>
        </w:rPr>
        <w:t>43</w:t>
      </w:r>
      <w:r w:rsidR="00B67E72">
        <w:rPr>
          <w:noProof/>
        </w:rPr>
        <w:fldChar w:fldCharType="end"/>
      </w:r>
      <w:bookmarkEnd w:id="603"/>
      <w:r>
        <w:t xml:space="preserve"> County of Irrara sheet map (</w:t>
      </w:r>
      <w:r w:rsidRPr="00765B2A">
        <w:t>1903</w:t>
      </w:r>
      <w:r>
        <w:t>)</w:t>
      </w:r>
      <w:r w:rsidRPr="00765B2A">
        <w:t xml:space="preserve">, depicting section of the Bourke to Hungerford route </w:t>
      </w:r>
      <w:r>
        <w:t>heading north-west, linking Youngarignia (Youngerina)</w:t>
      </w:r>
      <w:r w:rsidRPr="00765B2A">
        <w:t>, Boongunyarrah/</w:t>
      </w:r>
      <w:r>
        <w:t>Culla Willalee (</w:t>
      </w:r>
      <w:r w:rsidRPr="00765B2A">
        <w:t>Mother Nosey</w:t>
      </w:r>
      <w:r>
        <w:t>)</w:t>
      </w:r>
      <w:r w:rsidRPr="00765B2A">
        <w:t xml:space="preserve"> and Yantabulla Springs</w:t>
      </w:r>
      <w:r>
        <w:t>, all marked as square water reserves. The dotted line heading east from Youngarignia marks a secondary track connecting Coonbilly and Pullamonga Springs, then heading north to Thoroo Springs and the mud springs to the north-east.</w:t>
      </w:r>
    </w:p>
    <w:p w:rsidR="00062DDA" w:rsidRPr="00431EA1" w:rsidRDefault="00062DDA" w:rsidP="00062DDA">
      <w:pPr>
        <w:pStyle w:val="BRNormal11pt0"/>
      </w:pPr>
      <w:proofErr w:type="gramStart"/>
      <w:r>
        <w:t>Similarly, Queensland’s four-mile map series from 1913 shows the original Brewarrina–Cunnamulla road clearly following Towry, Log and Tego springs.</w:t>
      </w:r>
      <w:proofErr w:type="gramEnd"/>
      <w:r>
        <w:t xml:space="preserve"> This road no longer exists, but old wagon tracks are still visible in places. Tego Springs, the most northerly in the line, provided water for the township of Tego. A well was sunk adjacent to the main </w:t>
      </w:r>
      <w:r w:rsidRPr="00B5090D">
        <w:t>spring (Ogilvie 1912</w:t>
      </w:r>
      <w:r>
        <w:t>) and this water supplied a Cobb &amp; Co station and a hotel. Although no buildings remain, the location of the main street has been marked with steel pickets based on the old town plan (</w:t>
      </w:r>
      <w:r w:rsidRPr="00B03F35">
        <w:t xml:space="preserve">Andy Coward 2012, pers. </w:t>
      </w:r>
      <w:r w:rsidR="00B5090D">
        <w:t>comm.</w:t>
      </w:r>
      <w:r w:rsidRPr="00B03F35">
        <w:t>).</w:t>
      </w:r>
      <w:r>
        <w:t xml:space="preserve"> Further west, Cobb &amp; Co stations and the requisite drinking establishments were also located at Lila and Native Dog springs. </w:t>
      </w:r>
    </w:p>
    <w:p w:rsidR="00062DDA" w:rsidRDefault="00062DDA" w:rsidP="00062DDA">
      <w:pPr>
        <w:pStyle w:val="BRNormal11pt0"/>
      </w:pPr>
      <w:r>
        <w:t xml:space="preserve">In 1861, pioneer squatter </w:t>
      </w:r>
      <w:r w:rsidRPr="00431EA1">
        <w:t>Vincent D</w:t>
      </w:r>
      <w:r>
        <w:t>owling established a station</w:t>
      </w:r>
      <w:r w:rsidRPr="00431EA1">
        <w:t xml:space="preserve"> </w:t>
      </w:r>
      <w:r>
        <w:t xml:space="preserve">at </w:t>
      </w:r>
      <w:r w:rsidRPr="00431EA1">
        <w:t>Yantabulla</w:t>
      </w:r>
      <w:r>
        <w:t xml:space="preserve">, 100 metres from the most westerly spring, which he used as a base for his explorations into Queensland’s Paroo and Bulloo River country. Dowling’s homestead later became the site of the Yantabulla Hotel, and the town a centre of commerce with telegraph station, post office and Cobb &amp; Co change station, and even a lemonade factory. </w:t>
      </w:r>
      <w:r w:rsidRPr="00431EA1">
        <w:t>The</w:t>
      </w:r>
      <w:r>
        <w:t xml:space="preserve"> 1887 town plan shows</w:t>
      </w:r>
      <w:r w:rsidRPr="00431EA1">
        <w:t xml:space="preserve"> numerous </w:t>
      </w:r>
      <w:r>
        <w:t>spring vents, and</w:t>
      </w:r>
      <w:r w:rsidRPr="00431EA1">
        <w:t xml:space="preserve"> a Chinese garden</w:t>
      </w:r>
      <w:r>
        <w:t xml:space="preserve"> near a large vent (</w:t>
      </w:r>
      <w:r w:rsidR="0065660F">
        <w:t>Figure 44</w:t>
      </w:r>
      <w:r>
        <w:t>)</w:t>
      </w:r>
      <w:r w:rsidRPr="00431EA1">
        <w:t>.</w:t>
      </w:r>
      <w:r>
        <w:t xml:space="preserve"> In his evidence to the 1885 Royal Commission on Water Conservation, HA Gilliat described how about 300 cubic metres had been excavated from this vent. During this process, the blue mud issuing forth had forced the ‘old Chinaman’ out several times until he carted in a load of stones. According to the local publican, 9 or 10 shafts had been put down around town, all of which yielded salt water with the exception of a well sunk to 12 metres on a spring vent (Gilliat 1885). </w:t>
      </w:r>
    </w:p>
    <w:p w:rsidR="00F00D90" w:rsidRDefault="00062DDA" w:rsidP="00864302">
      <w:pPr>
        <w:pStyle w:val="BRNormal11pt0"/>
      </w:pPr>
      <w:r w:rsidRPr="00431EA1">
        <w:t>Yantabulla</w:t>
      </w:r>
      <w:r w:rsidDel="00582597">
        <w:t xml:space="preserve"> </w:t>
      </w:r>
      <w:r>
        <w:t>has been abandoned since its last residents, Keith and Nora Roberts, left in the mid-1990s. A few dilapidated buildings and diffuse piles of bottles and other detritus of habitation remain (</w:t>
      </w:r>
      <w:r w:rsidR="0065660F">
        <w:t>Figure 45</w:t>
      </w:r>
      <w:r>
        <w:t>a). The springs have not flowed since at least the 1930s (Pickard 1992). There are no obvious signs of springs along the depression running north-west to south-east as depicted in the 1887 plan, although some coolibah-lined depressions may be old springs. A shallow (two metre) abandoned well was found on a sandy rise east of town (</w:t>
      </w:r>
      <w:r w:rsidR="0065660F">
        <w:t>Figure 45</w:t>
      </w:r>
      <w:r>
        <w:t>b). The springs that fed the Chinese garden are dry depressions with scalded rims dotted across a scalded coolibah swamp just north of town (</w:t>
      </w:r>
      <w:r w:rsidRPr="00B03F35">
        <w:t>John Stephenson 2012, pers. comm.</w:t>
      </w:r>
      <w:r>
        <w:t xml:space="preserve">; </w:t>
      </w:r>
      <w:r w:rsidR="0065660F">
        <w:t>Figure 45</w:t>
      </w:r>
      <w:r>
        <w:t>c).</w:t>
      </w:r>
    </w:p>
    <w:p w:rsidR="00062DDA" w:rsidRPr="00453302" w:rsidRDefault="00062DDA" w:rsidP="00F00D90">
      <w:pPr>
        <w:pStyle w:val="BRNormal11pt0"/>
        <w:jc w:val="center"/>
      </w:pPr>
      <w:r>
        <w:rPr>
          <w:noProof/>
          <w:lang w:val="en-AU" w:eastAsia="en-AU"/>
        </w:rPr>
        <w:drawing>
          <wp:inline distT="0" distB="0" distL="0" distR="0">
            <wp:extent cx="4922715" cy="4468969"/>
            <wp:effectExtent l="19050" t="0" r="0" b="0"/>
            <wp:docPr id="7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24722" cy="4470791"/>
                    </a:xfrm>
                    <a:prstGeom prst="rect">
                      <a:avLst/>
                    </a:prstGeom>
                    <a:noFill/>
                    <a:ln>
                      <a:noFill/>
                    </a:ln>
                  </pic:spPr>
                </pic:pic>
              </a:graphicData>
            </a:graphic>
          </wp:inline>
        </w:drawing>
      </w:r>
    </w:p>
    <w:p w:rsidR="00062DDA" w:rsidRPr="00453302" w:rsidRDefault="00062DDA" w:rsidP="00062DDA">
      <w:pPr>
        <w:pStyle w:val="BRcaption"/>
      </w:pPr>
      <w:bookmarkStart w:id="604" w:name="_Ref358374528"/>
      <w:r>
        <w:t xml:space="preserve">Figure </w:t>
      </w:r>
      <w:r w:rsidR="00B67E72">
        <w:fldChar w:fldCharType="begin"/>
      </w:r>
      <w:r>
        <w:instrText xml:space="preserve"> SEQ Figure \* ARABIC </w:instrText>
      </w:r>
      <w:r w:rsidR="00B67E72">
        <w:fldChar w:fldCharType="separate"/>
      </w:r>
      <w:r w:rsidR="000F55FD">
        <w:rPr>
          <w:noProof/>
        </w:rPr>
        <w:t>44</w:t>
      </w:r>
      <w:r w:rsidR="00B67E72">
        <w:rPr>
          <w:noProof/>
        </w:rPr>
        <w:fldChar w:fldCharType="end"/>
      </w:r>
      <w:bookmarkEnd w:id="604"/>
      <w:r>
        <w:t xml:space="preserve"> Yan</w:t>
      </w:r>
      <w:r w:rsidRPr="00453302">
        <w:t>tabulla town plan</w:t>
      </w:r>
      <w:r>
        <w:t xml:space="preserve"> 1887</w:t>
      </w:r>
      <w:r w:rsidRPr="00453302">
        <w:t xml:space="preserve">, showing streetscape and location of several springs and </w:t>
      </w:r>
      <w:r>
        <w:t xml:space="preserve">a </w:t>
      </w:r>
      <w:r w:rsidRPr="00453302">
        <w:t>Chinese garden</w:t>
      </w:r>
      <w:r>
        <w:t>.</w:t>
      </w:r>
    </w:p>
    <w:tbl>
      <w:tblPr>
        <w:tblW w:w="0" w:type="auto"/>
        <w:tblLook w:val="00A0"/>
      </w:tblPr>
      <w:tblGrid>
        <w:gridCol w:w="4503"/>
        <w:gridCol w:w="4739"/>
      </w:tblGrid>
      <w:tr w:rsidR="00062DDA" w:rsidRPr="000050DA" w:rsidTr="00062DDA">
        <w:tc>
          <w:tcPr>
            <w:tcW w:w="4503" w:type="dxa"/>
          </w:tcPr>
          <w:p w:rsidR="00062DDA" w:rsidRPr="000050DA" w:rsidRDefault="00B67E72" w:rsidP="00062DDA">
            <w:pPr>
              <w:spacing w:after="120"/>
            </w:pPr>
            <w:r w:rsidRPr="00B67E72">
              <w:rPr>
                <w:noProof/>
              </w:rPr>
              <w:pict>
                <v:shape id="Text Box 45" o:spid="_x0000_s1084" type="#_x0000_t202" style="position:absolute;margin-left:3.75pt;margin-top:126.55pt;width:36pt;height:27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" filled="f" stroked="f">
                  <v:textbox>
                    <w:txbxContent>
                      <w:p w:rsidR="00BA6335" w:rsidRPr="00793E14" w:rsidRDefault="00BA6335" w:rsidP="00062DDA">
                        <w:pPr>
                          <w:rPr>
                            <w:b/>
                            <w:color w:val="FFFFFF"/>
                          </w:rPr>
                        </w:pPr>
                        <w:r>
                          <w:rPr>
                            <w:b/>
                            <w:color w:val="FFFFFF"/>
                          </w:rPr>
                          <w:t>(a</w:t>
                        </w:r>
                        <w:r w:rsidRPr="00793E14">
                          <w:rPr>
                            <w:b/>
                            <w:color w:val="FFFFFF"/>
                          </w:rPr>
                          <w:t>)</w:t>
                        </w:r>
                      </w:p>
                    </w:txbxContent>
                  </v:textbox>
                </v:shape>
              </w:pict>
            </w:r>
            <w:r w:rsidR="00062DDA">
              <w:rPr>
                <w:noProof/>
                <w:lang w:val="en-AU" w:eastAsia="en-AU"/>
              </w:rPr>
              <w:drawing>
                <wp:inline distT="0" distB="0" distL="0" distR="0">
                  <wp:extent cx="2686050" cy="1981200"/>
                  <wp:effectExtent l="0" t="0" r="0" b="0"/>
                  <wp:docPr id="7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981200"/>
                          </a:xfrm>
                          <a:prstGeom prst="rect">
                            <a:avLst/>
                          </a:prstGeom>
                          <a:noFill/>
                          <a:ln>
                            <a:noFill/>
                          </a:ln>
                        </pic:spPr>
                      </pic:pic>
                    </a:graphicData>
                  </a:graphic>
                </wp:inline>
              </w:drawing>
            </w:r>
          </w:p>
        </w:tc>
        <w:tc>
          <w:tcPr>
            <w:tcW w:w="4739" w:type="dxa"/>
          </w:tcPr>
          <w:p w:rsidR="00062DDA" w:rsidRPr="000050DA" w:rsidRDefault="00B67E72" w:rsidP="00062DDA">
            <w:pPr>
              <w:spacing w:after="0"/>
            </w:pPr>
            <w:r w:rsidRPr="00B67E72">
              <w:rPr>
                <w:noProof/>
              </w:rPr>
              <w:pict>
                <v:shape id="Text Box 46" o:spid="_x0000_s1083" type="#_x0000_t202" style="position:absolute;margin-left:.6pt;margin-top:128.8pt;width:36pt;height:27pt;z-index:2517534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" filled="f" stroked="f">
                  <v:textbox>
                    <w:txbxContent>
                      <w:p w:rsidR="00BA6335" w:rsidRPr="00793E14" w:rsidRDefault="00BA6335" w:rsidP="00062DDA">
                        <w:pPr>
                          <w:rPr>
                            <w:b/>
                            <w:color w:val="FFFFFF"/>
                          </w:rPr>
                        </w:pPr>
                        <w:r>
                          <w:rPr>
                            <w:b/>
                            <w:color w:val="FFFFFF"/>
                          </w:rPr>
                          <w:t>(b</w:t>
                        </w:r>
                        <w:r w:rsidRPr="00793E14">
                          <w:rPr>
                            <w:b/>
                            <w:color w:val="FFFFFF"/>
                          </w:rPr>
                          <w:t>)</w:t>
                        </w:r>
                      </w:p>
                    </w:txbxContent>
                  </v:textbox>
                </v:shape>
              </w:pict>
            </w:r>
            <w:r w:rsidR="00062DDA">
              <w:rPr>
                <w:noProof/>
                <w:lang w:val="en-AU" w:eastAsia="en-AU"/>
              </w:rPr>
              <w:drawing>
                <wp:inline distT="0" distB="0" distL="0" distR="0">
                  <wp:extent cx="2676525" cy="1981200"/>
                  <wp:effectExtent l="0" t="0" r="9525" b="0"/>
                  <wp:docPr id="7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1981200"/>
                          </a:xfrm>
                          <a:prstGeom prst="rect">
                            <a:avLst/>
                          </a:prstGeom>
                          <a:noFill/>
                          <a:ln>
                            <a:noFill/>
                          </a:ln>
                        </pic:spPr>
                      </pic:pic>
                    </a:graphicData>
                  </a:graphic>
                </wp:inline>
              </w:drawing>
            </w:r>
          </w:p>
        </w:tc>
      </w:tr>
      <w:tr w:rsidR="00062DDA" w:rsidRPr="000050DA" w:rsidTr="00062DDA">
        <w:tc>
          <w:tcPr>
            <w:tcW w:w="9242" w:type="dxa"/>
            <w:gridSpan w:val="2"/>
          </w:tcPr>
          <w:p w:rsidR="00062DDA" w:rsidRPr="000050DA" w:rsidRDefault="00B67E72" w:rsidP="00062DDA">
            <w:pPr>
              <w:spacing w:after="0"/>
            </w:pPr>
            <w:r w:rsidRPr="00B67E72">
              <w:rPr>
                <w:noProof/>
              </w:rPr>
              <w:pict>
                <v:shape id="Text Box 44" o:spid="_x0000_s1082" type="#_x0000_t202" style="position:absolute;margin-left:0;margin-top:176.15pt;width:36pt;height:27pt;z-index:251751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" filled="f" stroked="f">
                  <v:textbox>
                    <w:txbxContent>
                      <w:p w:rsidR="00BA6335" w:rsidRPr="00793E14" w:rsidRDefault="00BA6335" w:rsidP="00062DDA">
                        <w:pPr>
                          <w:rPr>
                            <w:b/>
                            <w:color w:val="FFFFFF"/>
                          </w:rPr>
                        </w:pPr>
                        <w:r w:rsidRPr="00793E14">
                          <w:rPr>
                            <w:b/>
                            <w:color w:val="FFFFFF"/>
                          </w:rPr>
                          <w:t>(c)</w:t>
                        </w:r>
                      </w:p>
                    </w:txbxContent>
                  </v:textbox>
                </v:shape>
              </w:pict>
            </w:r>
            <w:r w:rsidR="00062DDA">
              <w:rPr>
                <w:noProof/>
                <w:lang w:val="en-AU" w:eastAsia="en-AU"/>
              </w:rPr>
              <w:drawing>
                <wp:inline distT="0" distB="0" distL="0" distR="0">
                  <wp:extent cx="3505200" cy="2628900"/>
                  <wp:effectExtent l="0" t="0" r="0" b="0"/>
                  <wp:docPr id="8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05200" cy="2628900"/>
                          </a:xfrm>
                          <a:prstGeom prst="rect">
                            <a:avLst/>
                          </a:prstGeom>
                          <a:noFill/>
                          <a:ln>
                            <a:noFill/>
                          </a:ln>
                        </pic:spPr>
                      </pic:pic>
                    </a:graphicData>
                  </a:graphic>
                </wp:inline>
              </w:drawing>
            </w:r>
          </w:p>
        </w:tc>
      </w:tr>
    </w:tbl>
    <w:p w:rsidR="00062DDA" w:rsidRPr="00520652" w:rsidRDefault="00062DDA" w:rsidP="001C2996">
      <w:pPr>
        <w:pStyle w:val="BRcaption"/>
      </w:pPr>
      <w:bookmarkStart w:id="605" w:name="_Ref358374573"/>
      <w:r>
        <w:t xml:space="preserve">Figure </w:t>
      </w:r>
      <w:r w:rsidR="00B67E72">
        <w:fldChar w:fldCharType="begin"/>
      </w:r>
      <w:r>
        <w:instrText xml:space="preserve"> SEQ Figure \* ARABIC </w:instrText>
      </w:r>
      <w:r w:rsidR="00B67E72">
        <w:fldChar w:fldCharType="separate"/>
      </w:r>
      <w:r w:rsidR="000F55FD">
        <w:rPr>
          <w:noProof/>
        </w:rPr>
        <w:t>45</w:t>
      </w:r>
      <w:r w:rsidR="00B67E72">
        <w:rPr>
          <w:noProof/>
        </w:rPr>
        <w:fldChar w:fldCharType="end"/>
      </w:r>
      <w:bookmarkEnd w:id="605"/>
      <w:r>
        <w:t xml:space="preserve"> (a) The last occupied buildings of the abandoned town of </w:t>
      </w:r>
      <w:r w:rsidRPr="00431EA1">
        <w:t>Yantabulla</w:t>
      </w:r>
      <w:r>
        <w:t>, (b) abandoned well shaft on the eastern outskirts of the town, and (c) large inactive spring vent on the western edge of a coolibah claypan north of town, which once supported a Chinese garden.</w:t>
      </w:r>
    </w:p>
    <w:p w:rsidR="00062DDA" w:rsidRDefault="00062DDA" w:rsidP="00062DDA">
      <w:pPr>
        <w:pStyle w:val="BRNormal11pt0"/>
        <w:rPr>
          <w:noProof/>
        </w:rPr>
      </w:pPr>
      <w:r>
        <w:t xml:space="preserve">Huts and homesteads were often built near springs. Ruins in various states of disrepair were present at one-quarter of springs surveyed in the Bourke supergroup. </w:t>
      </w:r>
      <w:r>
        <w:rPr>
          <w:noProof/>
        </w:rPr>
        <w:t>The ruins of a cypress pine hut lie near the Tertiary Colless Spring and well east of Enngonia (</w:t>
      </w:r>
      <w:r w:rsidR="00AC34B0">
        <w:t xml:space="preserve">Figure </w:t>
      </w:r>
      <w:r w:rsidR="00AC34B0">
        <w:rPr>
          <w:noProof/>
        </w:rPr>
        <w:t>46</w:t>
      </w:r>
      <w:r>
        <w:rPr>
          <w:noProof/>
        </w:rPr>
        <w:t>a). It is uncertain who lived in the hut or what it was used for, but there</w:t>
      </w:r>
      <w:r w:rsidRPr="006A7860">
        <w:rPr>
          <w:noProof/>
        </w:rPr>
        <w:t xml:space="preserve"> were apparently rifle slots in the walls, giving rise to its local name of the ‘bushranger’s hut’</w:t>
      </w:r>
      <w:r>
        <w:rPr>
          <w:noProof/>
        </w:rPr>
        <w:t xml:space="preserve"> (</w:t>
      </w:r>
      <w:r w:rsidRPr="00B03F35">
        <w:rPr>
          <w:noProof/>
        </w:rPr>
        <w:t>Br</w:t>
      </w:r>
      <w:r w:rsidR="00F00D90">
        <w:rPr>
          <w:noProof/>
        </w:rPr>
        <w:t>ian Bambrick 2012, pers. comm.)</w:t>
      </w:r>
      <w:r w:rsidRPr="00B03F35">
        <w:rPr>
          <w:noProof/>
        </w:rPr>
        <w:t>.</w:t>
      </w:r>
      <w:r w:rsidRPr="006A7860">
        <w:rPr>
          <w:noProof/>
        </w:rPr>
        <w:t xml:space="preserve"> </w:t>
      </w:r>
      <w:r>
        <w:rPr>
          <w:noProof/>
        </w:rPr>
        <w:t xml:space="preserve">The stone ruins of Youldoo homestead and abandoned well sit on a barren rise above the inactive and confusingly named Yourltoo Spring (Yourltoo is another abandoned homestead to the north; </w:t>
      </w:r>
      <w:r w:rsidR="00AC34B0">
        <w:t xml:space="preserve">Figure </w:t>
      </w:r>
      <w:r w:rsidR="00AC34B0">
        <w:rPr>
          <w:noProof/>
        </w:rPr>
        <w:t>46</w:t>
      </w:r>
      <w:r>
        <w:rPr>
          <w:noProof/>
        </w:rPr>
        <w:t>b). West of Weilmoringle, stone foundations remain adjcent to a dry excavated depression known as the site of Tooloomi Spring (</w:t>
      </w:r>
      <w:r w:rsidR="00AC34B0">
        <w:t xml:space="preserve">Figure </w:t>
      </w:r>
      <w:r w:rsidR="00AC34B0">
        <w:rPr>
          <w:noProof/>
        </w:rPr>
        <w:t>46</w:t>
      </w:r>
      <w:r>
        <w:rPr>
          <w:noProof/>
        </w:rPr>
        <w:t>c). Other homesteads, such as those at Toulby and Nulty springs, have only been abandoned in the past decade.</w:t>
      </w:r>
    </w:p>
    <w:p w:rsidR="00062DDA" w:rsidRPr="007C3D77" w:rsidRDefault="00062DDA" w:rsidP="00062DDA">
      <w:pPr>
        <w:pStyle w:val="BRNormal11pt0"/>
        <w:rPr>
          <w:noProof/>
        </w:rPr>
      </w:pPr>
      <w:r>
        <w:rPr>
          <w:noProof/>
        </w:rPr>
        <w:t>Woolsheds were built at Old Gerara (</w:t>
      </w:r>
      <w:r w:rsidR="00AC34B0">
        <w:t xml:space="preserve">Figure </w:t>
      </w:r>
      <w:r w:rsidR="00AC34B0">
        <w:rPr>
          <w:noProof/>
        </w:rPr>
        <w:t>46</w:t>
      </w:r>
      <w:r>
        <w:rPr>
          <w:noProof/>
        </w:rPr>
        <w:t xml:space="preserve">d) and Pullamonga springs, and there are remains of old yards, fences and troughs at many springs. Even where such structures are absent, old bottles, wire, tin, assorted contraptions and, at Wee Wattah, a half-buried cart, testify to an early pastoral presence. </w:t>
      </w:r>
      <w:r>
        <w:t xml:space="preserve">Even at Bernard’s Spring, a small soak in a mulga gully on Culgoa National Park that is not marked on any historical maps and was ‘discovered’ in the 1950s, a poplar box stump has been cut with an axe and there are old horse yards nearby. </w:t>
      </w:r>
      <w:r w:rsidRPr="00002A9A">
        <w:t>Where spr</w:t>
      </w:r>
      <w:r>
        <w:t>ings are no longer active,</w:t>
      </w:r>
      <w:r w:rsidRPr="00002A9A">
        <w:t xml:space="preserve"> relics of European in</w:t>
      </w:r>
      <w:r>
        <w:t>dustry remain isolated discords</w:t>
      </w:r>
      <w:r w:rsidRPr="00002A9A">
        <w:t xml:space="preserve"> in an arid landscape, and a reminder of past human activity</w:t>
      </w:r>
      <w:r>
        <w:t xml:space="preserve"> once nourished by groundwater.</w:t>
      </w:r>
    </w:p>
    <w:p w:rsidR="00062DDA" w:rsidRPr="00B56D0F" w:rsidRDefault="00B67E72" w:rsidP="00062DDA">
      <w:pPr>
        <w:spacing w:after="120" w:line="288" w:lineRule="auto"/>
        <w:rPr>
          <w:noProof/>
        </w:rPr>
      </w:pPr>
      <w:r w:rsidRPr="00B67E72">
        <w:rPr>
          <w:noProof/>
        </w:rPr>
        <w:pict>
          <v:shape id="Text Box 50" o:spid="_x0000_s1081" type="#_x0000_t202" style="position:absolute;margin-left:207.9pt;margin-top:132.55pt;width:36pt;height:27.95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" filled="f" stroked="f">
            <v:textbox>
              <w:txbxContent>
                <w:p w:rsidR="00BA6335" w:rsidRPr="00B56D0F" w:rsidRDefault="00BA6335" w:rsidP="00062DDA">
                  <w:pPr>
                    <w:rPr>
                      <w:b/>
                      <w:color w:val="FFFFFF"/>
                    </w:rPr>
                  </w:pPr>
                  <w:r>
                    <w:rPr>
                      <w:b/>
                      <w:color w:val="FFFFFF"/>
                    </w:rPr>
                    <w:t>(b</w:t>
                  </w:r>
                  <w:r w:rsidRPr="00B56D0F">
                    <w:rPr>
                      <w:b/>
                      <w:color w:val="FFFFFF"/>
                    </w:rPr>
                    <w:t>)</w:t>
                  </w:r>
                </w:p>
              </w:txbxContent>
            </v:textbox>
          </v:shape>
        </w:pict>
      </w:r>
      <w:r w:rsidRPr="00B67E72">
        <w:rPr>
          <w:noProof/>
        </w:rPr>
        <w:pict>
          <v:shape id="Text Box 48" o:spid="_x0000_s1079" type="#_x0000_t202" style="position:absolute;margin-left:207.9pt;margin-top:287.2pt;width:36pt;height:27.95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" filled="f" stroked="f">
            <v:textbox>
              <w:txbxContent>
                <w:p w:rsidR="00BA6335" w:rsidRPr="00B56D0F" w:rsidRDefault="00BA6335" w:rsidP="00062DDA">
                  <w:pPr>
                    <w:rPr>
                      <w:b/>
                      <w:color w:val="FFFFFF"/>
                    </w:rPr>
                  </w:pPr>
                  <w:r>
                    <w:rPr>
                      <w:b/>
                      <w:color w:val="FFFFFF"/>
                    </w:rPr>
                    <w:t>(d</w:t>
                  </w:r>
                  <w:r w:rsidRPr="00B56D0F">
                    <w:rPr>
                      <w:b/>
                      <w:color w:val="FFFFFF"/>
                    </w:rPr>
                    <w:t>)</w:t>
                  </w:r>
                </w:p>
              </w:txbxContent>
            </v:textbox>
          </v:shape>
        </w:pict>
      </w:r>
      <w:r w:rsidRPr="00B67E72">
        <w:rPr>
          <w:noProof/>
        </w:rPr>
        <w:pict>
          <v:shape id="Text Box 49" o:spid="_x0000_s1080" type="#_x0000_t202" style="position:absolute;margin-left:-4.5pt;margin-top:130.5pt;width:36pt;height:27.9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" filled="f" stroked="f">
            <v:textbox>
              <w:txbxContent>
                <w:p w:rsidR="00BA6335" w:rsidRPr="00B56D0F" w:rsidRDefault="00BA6335" w:rsidP="00062DDA">
                  <w:pPr>
                    <w:rPr>
                      <w:b/>
                      <w:color w:val="FFFFFF"/>
                    </w:rPr>
                  </w:pPr>
                  <w:r>
                    <w:rPr>
                      <w:b/>
                      <w:color w:val="FFFFFF"/>
                    </w:rPr>
                    <w:t>(a</w:t>
                  </w:r>
                  <w:r w:rsidRPr="00B56D0F">
                    <w:rPr>
                      <w:b/>
                      <w:color w:val="FFFFFF"/>
                    </w:rPr>
                    <w:t>)</w:t>
                  </w:r>
                </w:p>
              </w:txbxContent>
            </v:textbox>
          </v:shape>
        </w:pict>
      </w:r>
      <w:r w:rsidRPr="00B67E72">
        <w:rPr>
          <w:noProof/>
        </w:rPr>
        <w:pict>
          <v:shape id="Text Box 47" o:spid="_x0000_s1078" type="#_x0000_t202" style="position:absolute;margin-left:-3pt;margin-top:287.2pt;width:36pt;height:27.9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" filled="f" stroked="f">
            <v:textbox>
              <w:txbxContent>
                <w:p w:rsidR="00BA6335" w:rsidRPr="00B56D0F" w:rsidRDefault="00BA6335" w:rsidP="00062DDA">
                  <w:pPr>
                    <w:rPr>
                      <w:b/>
                      <w:color w:val="FFFFFF"/>
                    </w:rPr>
                  </w:pPr>
                  <w:r w:rsidRPr="00B56D0F">
                    <w:rPr>
                      <w:b/>
                      <w:color w:val="FFFFFF"/>
                    </w:rPr>
                    <w:t>(c)</w:t>
                  </w:r>
                </w:p>
              </w:txbxContent>
            </v:textbox>
          </v:shape>
        </w:pict>
      </w:r>
      <w:r w:rsidR="00062DDA">
        <w:rPr>
          <w:noProof/>
          <w:lang w:val="en-AU" w:eastAsia="en-AU"/>
        </w:rPr>
        <w:drawing>
          <wp:inline distT="0" distB="0" distL="0" distR="0">
            <wp:extent cx="2600325" cy="1952625"/>
            <wp:effectExtent l="0" t="0" r="9525" b="9525"/>
            <wp:docPr id="81" name="Picture 53" descr="DSCN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N0238"/>
                    <pic:cNvPicPr>
                      <a:picLocks noChangeAspect="1" noChangeArrowheads="1"/>
                    </pic:cNvPicPr>
                  </pic:nvPicPr>
                  <pic:blipFill>
                    <a:blip r:embed="rId9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rsidR="00062DDA">
        <w:rPr>
          <w:noProof/>
        </w:rPr>
        <w:t xml:space="preserve"> </w:t>
      </w:r>
      <w:r w:rsidR="00062DDA">
        <w:t xml:space="preserve"> </w:t>
      </w:r>
      <w:r w:rsidR="00F00D90" w:rsidRPr="00F00D90">
        <w:rPr>
          <w:noProof/>
          <w:color w:val="000000"/>
          <w:w w:val="0"/>
          <w:sz w:val="2"/>
          <w:u w:color="000000"/>
          <w:bdr w:val="none" w:sz="0" w:space="0" w:color="000000"/>
          <w:shd w:val="clear" w:color="000000" w:fill="000000"/>
          <w:lang w:val="en-AU" w:eastAsia="en-AU"/>
        </w:rPr>
        <w:drawing>
          <wp:inline distT="0" distB="0" distL="0" distR="0">
            <wp:extent cx="2581275" cy="1943100"/>
            <wp:effectExtent l="0" t="0" r="9525" b="0"/>
            <wp:docPr id="108" name="Picture 16" descr="Eulo%20Bourke%20Springs,%20Oct-Nov2012%2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ulo%20Bourke%20Springs,%20Oct-Nov2012%20471"/>
                    <pic:cNvPicPr>
                      <a:picLocks noChangeAspect="1" noChangeArrowheads="1"/>
                    </pic:cNvPicPr>
                  </pic:nvPicPr>
                  <pic:blipFill>
                    <a:blip r:embed="rId9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rsidR="00F00D90" w:rsidRPr="00F00D90">
        <w:rPr>
          <w:noProof/>
          <w:color w:val="000000"/>
          <w:w w:val="0"/>
          <w:sz w:val="2"/>
          <w:u w:color="000000"/>
          <w:bdr w:val="none" w:sz="0" w:space="0" w:color="000000"/>
          <w:shd w:val="clear" w:color="000000" w:fill="000000"/>
          <w:lang w:val="en-AU" w:eastAsia="en-AU"/>
        </w:rPr>
        <w:drawing>
          <wp:inline distT="0" distB="0" distL="0" distR="0">
            <wp:extent cx="2600325" cy="1943100"/>
            <wp:effectExtent l="0" t="0" r="9525" b="0"/>
            <wp:docPr id="107" name="Picture 15" descr="toloomi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oloomi6"/>
                    <pic:cNvPicPr>
                      <a:picLocks noChangeAspect="1" noChangeArrowheads="1"/>
                    </pic:cNvPicPr>
                  </pic:nvPicPr>
                  <pic:blipFill>
                    <a:blip r:embed="rId10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43100"/>
                    </a:xfrm>
                    <a:prstGeom prst="rect">
                      <a:avLst/>
                    </a:prstGeom>
                    <a:noFill/>
                    <a:ln>
                      <a:noFill/>
                    </a:ln>
                  </pic:spPr>
                </pic:pic>
              </a:graphicData>
            </a:graphic>
          </wp:inline>
        </w:drawing>
      </w:r>
      <w:r w:rsidR="0031003C">
        <w:t xml:space="preserve">  </w:t>
      </w:r>
      <w:r w:rsidR="00F00D90" w:rsidRPr="00F00D90">
        <w:rPr>
          <w:noProof/>
          <w:lang w:val="en-AU" w:eastAsia="en-AU"/>
        </w:rPr>
        <w:drawing>
          <wp:inline distT="0" distB="0" distL="0" distR="0">
            <wp:extent cx="2590800" cy="1943100"/>
            <wp:effectExtent l="0" t="0" r="0" b="0"/>
            <wp:docPr id="109" name="Picture 14" descr="ger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erar2"/>
                    <pic:cNvPicPr>
                      <a:picLocks noChangeAspect="1" noChangeArrowheads="1"/>
                    </pic:cNvPicPr>
                  </pic:nvPicPr>
                  <pic:blipFill>
                    <a:blip r:embed="rId10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062DDA" w:rsidRPr="002F4233" w:rsidRDefault="00062DDA" w:rsidP="00062DDA">
      <w:pPr>
        <w:pStyle w:val="BRcaption"/>
      </w:pPr>
      <w:bookmarkStart w:id="606" w:name="_Ref358374640"/>
      <w:r>
        <w:t xml:space="preserve">Figure </w:t>
      </w:r>
      <w:r w:rsidR="00B67E72">
        <w:fldChar w:fldCharType="begin"/>
      </w:r>
      <w:r>
        <w:instrText xml:space="preserve"> SEQ Figure \* ARABIC </w:instrText>
      </w:r>
      <w:r w:rsidR="00B67E72">
        <w:fldChar w:fldCharType="separate"/>
      </w:r>
      <w:r w:rsidR="000F55FD">
        <w:rPr>
          <w:noProof/>
        </w:rPr>
        <w:t>46</w:t>
      </w:r>
      <w:r w:rsidR="00B67E72">
        <w:rPr>
          <w:noProof/>
        </w:rPr>
        <w:fldChar w:fldCharType="end"/>
      </w:r>
      <w:bookmarkEnd w:id="606"/>
      <w:r>
        <w:t xml:space="preserve"> (a) Ruins of the ‘bushranger’s hut’ at Colless Spring, Stanbert, (b) Yourltoo Spring with homestead ruins in the background, (c) stone foundations and lone kurrajong near Tooloomi Spring, Glenora, and (d) hand shears on a stump at Old Gerara, near site of old woolshed.</w:t>
      </w:r>
    </w:p>
    <w:p w:rsidR="00062DDA" w:rsidRDefault="00062DDA" w:rsidP="00062DDA">
      <w:pPr>
        <w:pStyle w:val="BRNormal11pt0"/>
      </w:pPr>
      <w:r>
        <w:t>The Bourke springs</w:t>
      </w:r>
      <w:r w:rsidRPr="00431EA1">
        <w:t xml:space="preserve"> </w:t>
      </w:r>
      <w:r>
        <w:t xml:space="preserve">played a central role </w:t>
      </w:r>
      <w:r w:rsidRPr="00431EA1">
        <w:t>in the discovery</w:t>
      </w:r>
      <w:r>
        <w:t xml:space="preserve"> and development of the Basin.</w:t>
      </w:r>
      <w:r w:rsidRPr="00431EA1">
        <w:t xml:space="preserve"> </w:t>
      </w:r>
      <w:r>
        <w:t>Springs along stock and trade routes were targeted as sites of early drilling. According to WB Henderson, Superintendent of Diamond Drills, the bore sunk at Goonery Springs on the otherwise dry Bourke–Wanaaring track eventually yielded a supply of 4550 litres a day at 24 metres. The shaft was sunk roughly 400 metres from the springs that ‘were not giving out much water when we started the bore’ (Gilliat 1885). A large flowing bore was also sunk at Native Dog Springs, a public watering place north of Bourke (Figure 47). Simultaneously, private interest sought to increase stock carrying capacities and, in 1879,</w:t>
      </w:r>
      <w:r w:rsidRPr="00431EA1">
        <w:t xml:space="preserve"> drilling </w:t>
      </w:r>
      <w:r>
        <w:t>at Wee Wattah Spring on the Killara Station purportedly led to the first</w:t>
      </w:r>
      <w:r w:rsidRPr="00431EA1">
        <w:t xml:space="preserve"> artesian bore</w:t>
      </w:r>
      <w:r>
        <w:t xml:space="preserve"> </w:t>
      </w:r>
      <w:r>
        <w:rPr>
          <w:noProof/>
        </w:rPr>
        <w:t>(Percy 1906)</w:t>
      </w:r>
      <w:r>
        <w:t>, closely followed by bores at the nearby Mulyeo Spring.</w:t>
      </w:r>
    </w:p>
    <w:p w:rsidR="00062DDA" w:rsidRDefault="00062DDA" w:rsidP="00062DDA">
      <w:pPr>
        <w:spacing w:after="120"/>
        <w:rPr>
          <w:noProof/>
        </w:rPr>
      </w:pPr>
      <w:r>
        <w:rPr>
          <w:noProof/>
          <w:lang w:val="en-AU" w:eastAsia="en-AU"/>
        </w:rPr>
        <w:drawing>
          <wp:inline distT="0" distB="0" distL="0" distR="0">
            <wp:extent cx="3867150" cy="3219450"/>
            <wp:effectExtent l="0" t="0" r="0" b="0"/>
            <wp:docPr id="85" name="Picture 21" descr="http://images.powerhousemuseum.com/images/zoomify/TLF_mediums/38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s.powerhousemuseum.com/images/zoomify/TLF_mediums/381480.jpg"/>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67150" cy="3219450"/>
                    </a:xfrm>
                    <a:prstGeom prst="rect">
                      <a:avLst/>
                    </a:prstGeom>
                    <a:noFill/>
                    <a:ln>
                      <a:noFill/>
                    </a:ln>
                  </pic:spPr>
                </pic:pic>
              </a:graphicData>
            </a:graphic>
          </wp:inline>
        </w:drawing>
      </w:r>
    </w:p>
    <w:p w:rsidR="00F65970" w:rsidRDefault="00062DDA">
      <w:pPr>
        <w:pStyle w:val="BelowTableFigureText9pt"/>
      </w:pPr>
      <w:bookmarkStart w:id="607" w:name="_Ref358374727"/>
      <w:r>
        <w:rPr>
          <w:shd w:val="clear" w:color="auto" w:fill="FFFFFF"/>
        </w:rPr>
        <w:t xml:space="preserve">© Copyright, </w:t>
      </w:r>
      <w:r w:rsidRPr="001A51BF">
        <w:rPr>
          <w:shd w:val="clear" w:color="auto" w:fill="FFFFFF"/>
        </w:rPr>
        <w:t>Kerry and Co, Sydney</w:t>
      </w:r>
      <w:r>
        <w:rPr>
          <w:shd w:val="clear" w:color="auto" w:fill="FFFFFF"/>
        </w:rPr>
        <w:t>.</w:t>
      </w:r>
    </w:p>
    <w:p w:rsidR="00062DDA" w:rsidRPr="001A51BF" w:rsidRDefault="00062DDA" w:rsidP="00062DDA">
      <w:pPr>
        <w:pStyle w:val="BRcaption"/>
        <w:rPr>
          <w:shd w:val="clear" w:color="auto" w:fill="FFFFFF"/>
        </w:rPr>
      </w:pPr>
      <w:proofErr w:type="gramStart"/>
      <w:r>
        <w:t xml:space="preserve">Figure </w:t>
      </w:r>
      <w:proofErr w:type="gramEnd"/>
      <w:r w:rsidR="00B67E72">
        <w:fldChar w:fldCharType="begin"/>
      </w:r>
      <w:r>
        <w:instrText xml:space="preserve"> SEQ Figure \* ARABIC </w:instrText>
      </w:r>
      <w:r w:rsidR="00B67E72">
        <w:fldChar w:fldCharType="separate"/>
      </w:r>
      <w:r w:rsidR="000F55FD">
        <w:rPr>
          <w:noProof/>
        </w:rPr>
        <w:t>47</w:t>
      </w:r>
      <w:r w:rsidR="00B67E72">
        <w:rPr>
          <w:noProof/>
        </w:rPr>
        <w:fldChar w:fldCharType="end"/>
      </w:r>
      <w:bookmarkEnd w:id="607"/>
      <w:proofErr w:type="gramStart"/>
      <w:r>
        <w:t xml:space="preserve"> </w:t>
      </w:r>
      <w:r w:rsidRPr="001A51BF">
        <w:rPr>
          <w:shd w:val="clear" w:color="auto" w:fill="FFFFFF"/>
        </w:rPr>
        <w:t>Glass negative,</w:t>
      </w:r>
      <w:r>
        <w:rPr>
          <w:shd w:val="clear" w:color="auto" w:fill="FFFFFF"/>
        </w:rPr>
        <w:t xml:space="preserve"> </w:t>
      </w:r>
      <w:r w:rsidRPr="001A51BF">
        <w:rPr>
          <w:shd w:val="clear" w:color="auto" w:fill="FFFFFF"/>
        </w:rPr>
        <w:t xml:space="preserve">imperial plate, </w:t>
      </w:r>
      <w:r>
        <w:rPr>
          <w:shd w:val="clear" w:color="auto" w:fill="FFFFFF"/>
        </w:rPr>
        <w:t>‘</w:t>
      </w:r>
      <w:r w:rsidRPr="001A51BF">
        <w:rPr>
          <w:shd w:val="clear" w:color="auto" w:fill="FFFFFF"/>
        </w:rPr>
        <w:t>Artesian Bore, Native Dog, Barringun District</w:t>
      </w:r>
      <w:r>
        <w:rPr>
          <w:shd w:val="clear" w:color="auto" w:fill="FFFFFF"/>
        </w:rPr>
        <w:t>’</w:t>
      </w:r>
      <w:r w:rsidRPr="001A51BF">
        <w:rPr>
          <w:shd w:val="clear" w:color="auto" w:fill="FFFFFF"/>
        </w:rPr>
        <w:t xml:space="preserve">, </w:t>
      </w:r>
      <w:r>
        <w:rPr>
          <w:shd w:val="clear" w:color="auto" w:fill="FFFFFF"/>
        </w:rPr>
        <w:t xml:space="preserve">circa </w:t>
      </w:r>
      <w:r w:rsidRPr="001A51BF">
        <w:rPr>
          <w:shd w:val="clear" w:color="auto" w:fill="FFFFFF"/>
        </w:rPr>
        <w:t>1884</w:t>
      </w:r>
      <w:r>
        <w:rPr>
          <w:shd w:val="clear" w:color="auto" w:fill="FFFFFF"/>
        </w:rPr>
        <w:t>–</w:t>
      </w:r>
      <w:r w:rsidRPr="001A51BF">
        <w:rPr>
          <w:shd w:val="clear" w:color="auto" w:fill="FFFFFF"/>
        </w:rPr>
        <w:t>1917</w:t>
      </w:r>
      <w:r>
        <w:rPr>
          <w:shd w:val="clear" w:color="auto" w:fill="FFFFFF"/>
        </w:rPr>
        <w:t>.</w:t>
      </w:r>
      <w:proofErr w:type="gramEnd"/>
    </w:p>
    <w:p w:rsidR="00062DDA" w:rsidRDefault="00062DDA" w:rsidP="00062DDA">
      <w:pPr>
        <w:pStyle w:val="BRNormal11pt0"/>
      </w:pPr>
      <w:r>
        <w:t>In a pattern repeated across the GAB, bores ultimately rendered</w:t>
      </w:r>
      <w:r w:rsidRPr="00ED663A">
        <w:t xml:space="preserve"> s</w:t>
      </w:r>
      <w:r>
        <w:t xml:space="preserve">prings </w:t>
      </w:r>
      <w:r w:rsidRPr="00ED663A">
        <w:t>redundant</w:t>
      </w:r>
      <w:r>
        <w:t xml:space="preserve"> and many were completely forgotten as they dried up. Today, Peery Springs are protected as part of the Paroo–Darling National Park and recognised for their natural and cultural values, as are Towry and Tego in Culgoa Floodplain National Park in Queensland. Other springs lie mostly dry and completely forgotten, except in some cases by pastoralists and local townsfolk.</w:t>
      </w:r>
    </w:p>
    <w:p w:rsidR="00062DDA" w:rsidRPr="000F79F1" w:rsidRDefault="00062DDA" w:rsidP="00062DDA">
      <w:pPr>
        <w:pStyle w:val="Heading2"/>
      </w:pPr>
      <w:bookmarkStart w:id="608" w:name="_Toc380228974"/>
      <w:bookmarkStart w:id="609" w:name="_Toc386640372"/>
      <w:bookmarkStart w:id="610" w:name="_Toc391642446"/>
      <w:bookmarkStart w:id="611" w:name="_Toc398544338"/>
      <w:r>
        <w:t>Biological values</w:t>
      </w:r>
      <w:bookmarkEnd w:id="608"/>
      <w:bookmarkEnd w:id="609"/>
      <w:bookmarkEnd w:id="610"/>
      <w:bookmarkEnd w:id="611"/>
    </w:p>
    <w:p w:rsidR="00062DDA" w:rsidRDefault="00062DDA" w:rsidP="00062DDA">
      <w:pPr>
        <w:pStyle w:val="BRNormal11pt0"/>
      </w:pPr>
      <w:r>
        <w:t>Only</w:t>
      </w:r>
      <w:r w:rsidRPr="00B46427">
        <w:t xml:space="preserve"> Towry, Tego and Peery </w:t>
      </w:r>
      <w:r>
        <w:t xml:space="preserve">springs </w:t>
      </w:r>
      <w:r w:rsidRPr="00B46427">
        <w:t xml:space="preserve">have </w:t>
      </w:r>
      <w:r>
        <w:t xml:space="preserve">vents with </w:t>
      </w:r>
      <w:r w:rsidRPr="00B46427">
        <w:t>measurable flows and support substantial wetlands.</w:t>
      </w:r>
      <w:r>
        <w:t xml:space="preserve"> Both Tego and Towry consist of numerous vents dominated by </w:t>
      </w:r>
      <w:r>
        <w:rPr>
          <w:i/>
        </w:rPr>
        <w:t>Cyperus laevigatus</w:t>
      </w:r>
      <w:r>
        <w:t xml:space="preserve"> on scalded plains (</w:t>
      </w:r>
      <w:r w:rsidR="00AC34B0">
        <w:t xml:space="preserve">Figure </w:t>
      </w:r>
      <w:r w:rsidR="00AC34B0">
        <w:rPr>
          <w:noProof/>
        </w:rPr>
        <w:t>48</w:t>
      </w:r>
      <w:r>
        <w:t xml:space="preserve">a–b). One spring at Tego has a dense mound of </w:t>
      </w:r>
      <w:r>
        <w:rPr>
          <w:i/>
        </w:rPr>
        <w:t>Phragmites australis</w:t>
      </w:r>
      <w:r>
        <w:t xml:space="preserve">, representing a disjunct population of this mostly more mesic species, and providing habitat for echidnas and small birds. Scald endemic </w:t>
      </w:r>
      <w:r w:rsidRPr="001F6EC4">
        <w:rPr>
          <w:i/>
        </w:rPr>
        <w:t>Sporobolus partimpatens</w:t>
      </w:r>
      <w:r>
        <w:t xml:space="preserve"> was abundant at one vent at Tego in September 2003 and March 2004, but grasses were very dry and not seeding in October 2012. Towry Flat contains a disjunct population of groundwater specialist </w:t>
      </w:r>
      <w:r>
        <w:rPr>
          <w:i/>
        </w:rPr>
        <w:t xml:space="preserve">Trianthema </w:t>
      </w:r>
      <w:r>
        <w:t xml:space="preserve">sp. (Coorabulka RW Purdie 1404). Both groups of springs are underwater during floods, and the introduced mosquito fish </w:t>
      </w:r>
      <w:r>
        <w:rPr>
          <w:i/>
        </w:rPr>
        <w:t xml:space="preserve">Gambusia holbrooki </w:t>
      </w:r>
      <w:r>
        <w:t xml:space="preserve">has invaded the springs. Snails have been collected from the vent with </w:t>
      </w:r>
      <w:r>
        <w:rPr>
          <w:i/>
        </w:rPr>
        <w:t xml:space="preserve">Phragmites </w:t>
      </w:r>
      <w:r>
        <w:t>by Craig Eddie, but only old shells were observed in October 2012. Tego Springs were fenced by Queensland Parks and Wildlife in 2003, and were heavily impacted by cattle, sheep, goats and pigs before this. Towry Bore, situated about 500 metres from the springs, was controlled in 2006, but no effect on the springs has been observed (</w:t>
      </w:r>
      <w:r w:rsidR="00BC78EA">
        <w:t>Andy Coward 2012, pers. comm.</w:t>
      </w:r>
      <w:r w:rsidRPr="00B03F35">
        <w:t>).</w:t>
      </w:r>
    </w:p>
    <w:p w:rsidR="00062DDA" w:rsidRDefault="00B67E72" w:rsidP="00062DDA">
      <w:pPr>
        <w:spacing w:after="120"/>
        <w:jc w:val="both"/>
      </w:pPr>
      <w:r w:rsidRPr="00B67E72">
        <w:rPr>
          <w:noProof/>
        </w:rPr>
        <w:pict>
          <v:shape id="Text Box 52" o:spid="_x0000_s1077" type="#_x0000_t202" style="position:absolute;left:0;text-align:left;margin-left:199.5pt;margin-top:131.25pt;width:36pt;height:28.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" filled="f" stroked="f">
            <v:textbox>
              <w:txbxContent>
                <w:p w:rsidR="00BA6335" w:rsidRPr="0049049D" w:rsidRDefault="00BA6335" w:rsidP="00062DDA">
                  <w:pPr>
                    <w:rPr>
                      <w:b/>
                      <w:color w:val="FFFFFF"/>
                    </w:rPr>
                  </w:pPr>
                  <w:r>
                    <w:rPr>
                      <w:b/>
                      <w:color w:val="FFFFFF"/>
                    </w:rPr>
                    <w:t>(b</w:t>
                  </w:r>
                  <w:r w:rsidRPr="0049049D">
                    <w:rPr>
                      <w:b/>
                      <w:color w:val="FFFFFF"/>
                    </w:rPr>
                    <w:t>)</w:t>
                  </w:r>
                </w:p>
              </w:txbxContent>
            </v:textbox>
          </v:shape>
        </w:pict>
      </w:r>
      <w:r w:rsidRPr="00B67E72">
        <w:rPr>
          <w:noProof/>
        </w:rPr>
        <w:pict>
          <v:shape id="Text Box 51" o:spid="_x0000_s1076" type="#_x0000_t202" style="position:absolute;left:0;text-align:left;margin-left:-2.25pt;margin-top:130.35pt;width:36pt;height:28.5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" filled="f" stroked="f">
            <v:textbox>
              <w:txbxContent>
                <w:p w:rsidR="00BA6335" w:rsidRPr="0049049D" w:rsidRDefault="00BA6335" w:rsidP="00062DDA">
                  <w:pPr>
                    <w:rPr>
                      <w:b/>
                      <w:color w:val="FFFFFF"/>
                    </w:rPr>
                  </w:pPr>
                  <w:r w:rsidRPr="0049049D">
                    <w:rPr>
                      <w:b/>
                      <w:color w:val="FFFFFF"/>
                    </w:rPr>
                    <w:t>(a)</w:t>
                  </w:r>
                </w:p>
              </w:txbxContent>
            </v:textbox>
          </v:shape>
        </w:pict>
      </w:r>
      <w:r w:rsidR="00062DDA">
        <w:rPr>
          <w:noProof/>
          <w:lang w:val="en-AU" w:eastAsia="en-AU"/>
        </w:rPr>
        <w:drawing>
          <wp:inline distT="0" distB="0" distL="0" distR="0">
            <wp:extent cx="2571750" cy="1943100"/>
            <wp:effectExtent l="0" t="0" r="0" b="0"/>
            <wp:docPr id="86" name="Picture 20" descr="Tego Springs (Vent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go Springs (Vent G)"/>
                    <pic:cNvPicPr>
                      <a:picLocks noChangeAspect="1" noChangeArrowheads="1"/>
                    </pic:cNvPicPr>
                  </pic:nvPicPr>
                  <pic:blipFill>
                    <a:blip r:embed="rId10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1750" cy="1943100"/>
                    </a:xfrm>
                    <a:prstGeom prst="rect">
                      <a:avLst/>
                    </a:prstGeom>
                    <a:noFill/>
                    <a:ln>
                      <a:noFill/>
                    </a:ln>
                  </pic:spPr>
                </pic:pic>
              </a:graphicData>
            </a:graphic>
          </wp:inline>
        </w:drawing>
      </w:r>
      <w:r w:rsidR="00062DDA">
        <w:t xml:space="preserve"> </w:t>
      </w:r>
      <w:r w:rsidR="00062DDA">
        <w:rPr>
          <w:noProof/>
          <w:lang w:val="en-AU" w:eastAsia="en-AU"/>
        </w:rPr>
        <w:drawing>
          <wp:inline distT="0" distB="0" distL="0" distR="0">
            <wp:extent cx="2581275" cy="1943100"/>
            <wp:effectExtent l="0" t="0" r="9525" b="0"/>
            <wp:docPr id="87" name="Picture 19" descr="Towry Flat, vent 7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wry Flat, vent 7_b"/>
                    <pic:cNvPicPr>
                      <a:picLocks noChangeAspect="1" noChangeArrowheads="1"/>
                    </pic:cNvPicPr>
                  </pic:nvPicPr>
                  <pic:blipFill>
                    <a:blip r:embed="rId10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p w:rsidR="00062DDA" w:rsidRPr="00B55CD6" w:rsidRDefault="00062DDA" w:rsidP="00062DDA">
      <w:pPr>
        <w:pStyle w:val="BRcaption"/>
      </w:pPr>
      <w:bookmarkStart w:id="612" w:name="_Ref358374814"/>
      <w:r>
        <w:t xml:space="preserve">Figure </w:t>
      </w:r>
      <w:r w:rsidR="00B67E72">
        <w:fldChar w:fldCharType="begin"/>
      </w:r>
      <w:r>
        <w:instrText xml:space="preserve"> SEQ Figure \* ARABIC </w:instrText>
      </w:r>
      <w:r w:rsidR="00B67E72">
        <w:fldChar w:fldCharType="separate"/>
      </w:r>
      <w:r w:rsidR="000F55FD">
        <w:rPr>
          <w:noProof/>
        </w:rPr>
        <w:t>48</w:t>
      </w:r>
      <w:r w:rsidR="00B67E72">
        <w:rPr>
          <w:noProof/>
        </w:rPr>
        <w:fldChar w:fldCharType="end"/>
      </w:r>
      <w:bookmarkEnd w:id="612"/>
      <w:r>
        <w:t xml:space="preserve"> </w:t>
      </w:r>
      <w:proofErr w:type="gramStart"/>
      <w:r>
        <w:t>(a) Spring</w:t>
      </w:r>
      <w:proofErr w:type="gramEnd"/>
      <w:r>
        <w:t xml:space="preserve"> wetland at Tego Springs; dark green clumps are </w:t>
      </w:r>
      <w:r>
        <w:rPr>
          <w:i/>
        </w:rPr>
        <w:t>Cyperus laevigatus</w:t>
      </w:r>
      <w:r>
        <w:t>, and (b)</w:t>
      </w:r>
      <w:r>
        <w:rPr>
          <w:i/>
        </w:rPr>
        <w:t xml:space="preserve"> </w:t>
      </w:r>
      <w:r>
        <w:t xml:space="preserve">one of three main vents on Towry Flat, dominated by </w:t>
      </w:r>
      <w:r>
        <w:rPr>
          <w:i/>
        </w:rPr>
        <w:t xml:space="preserve">Cyperus laevigatus </w:t>
      </w:r>
      <w:r>
        <w:t>with a central shallow pool</w:t>
      </w:r>
      <w:r>
        <w:rPr>
          <w:i/>
        </w:rPr>
        <w:t>.</w:t>
      </w:r>
    </w:p>
    <w:p w:rsidR="00062DDA" w:rsidRDefault="00062DDA" w:rsidP="00062DDA">
      <w:pPr>
        <w:pStyle w:val="BRNormal11pt0"/>
      </w:pPr>
      <w:r>
        <w:t xml:space="preserve">Peery Lake contains the most biologically significant springs in the Bourke supergroup. This ephemeral freshwater lake was full in 2012, and all except 7 of the 130 vents documented by Jowett and Christie (2007) along the north-western shore were underwater (Figure 49a). </w:t>
      </w:r>
      <w:r>
        <w:rPr>
          <w:i/>
        </w:rPr>
        <w:t xml:space="preserve">Cyperus laevigatus </w:t>
      </w:r>
      <w:r>
        <w:t xml:space="preserve">dominates most spring wetlands, although large areas had died at exposed vents in 2012 due to pelicans roosting on these ‘islands’ (Figure 49b). In 1992, Pickard found the endangered spring endemic </w:t>
      </w:r>
      <w:r>
        <w:rPr>
          <w:i/>
        </w:rPr>
        <w:t>Eriocaulon carsonii</w:t>
      </w:r>
      <w:r>
        <w:t xml:space="preserve"> on one mound, but by 2003 it had spread to adjacent mounds (NSW NPWS 2003). Jowett and Christie (2007) recorded </w:t>
      </w:r>
      <w:r>
        <w:rPr>
          <w:i/>
        </w:rPr>
        <w:t xml:space="preserve">E. carsonii </w:t>
      </w:r>
      <w:r>
        <w:t xml:space="preserve">on six mounds; we found mostly just one clump, with large populations at two springs. All six </w:t>
      </w:r>
      <w:r>
        <w:rPr>
          <w:i/>
        </w:rPr>
        <w:t xml:space="preserve">Eriocaulon </w:t>
      </w:r>
      <w:r>
        <w:t>springs were underwater in October 2012 and none was</w:t>
      </w:r>
      <w:r>
        <w:rPr>
          <w:i/>
        </w:rPr>
        <w:t xml:space="preserve"> </w:t>
      </w:r>
      <w:r>
        <w:t xml:space="preserve">found at vents surveyed. The observations at the Peery Springs indicate that </w:t>
      </w:r>
      <w:r>
        <w:rPr>
          <w:i/>
        </w:rPr>
        <w:t xml:space="preserve">E. carsonii </w:t>
      </w:r>
      <w:r>
        <w:t xml:space="preserve">can survive prolonged flooding, and that its distribution may be dynamic within the spring group across decadal scales. </w:t>
      </w:r>
      <w:r>
        <w:rPr>
          <w:i/>
        </w:rPr>
        <w:t xml:space="preserve">Utricularia dichotoma </w:t>
      </w:r>
      <w:r>
        <w:t xml:space="preserve">was recorded in 18 spring wetlands </w:t>
      </w:r>
      <w:r>
        <w:rPr>
          <w:noProof/>
        </w:rPr>
        <w:t>(Jowett &amp; Christie 2007)</w:t>
      </w:r>
      <w:r>
        <w:t xml:space="preserve"> and </w:t>
      </w:r>
      <w:r>
        <w:rPr>
          <w:i/>
        </w:rPr>
        <w:t>Schoenoplectus pungens</w:t>
      </w:r>
      <w:r>
        <w:t xml:space="preserve"> can be locally common </w:t>
      </w:r>
      <w:r>
        <w:rPr>
          <w:noProof/>
        </w:rPr>
        <w:t>(Bowen &amp; Presey 1993)</w:t>
      </w:r>
      <w:r>
        <w:t xml:space="preserve">, both representing highly disjunct western populations. </w:t>
      </w:r>
    </w:p>
    <w:p w:rsidR="00062DDA" w:rsidRDefault="00B67E72" w:rsidP="00062DDA">
      <w:pPr>
        <w:spacing w:after="120"/>
      </w:pPr>
      <w:r w:rsidRPr="00B67E72">
        <w:rPr>
          <w:noProof/>
        </w:rPr>
        <w:pict>
          <v:shape id="Text Box 58" o:spid="_x0000_s1075" type="#_x0000_t202" style="position:absolute;margin-left:200.25pt;margin-top:132.15pt;width:36pt;height:27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NEvuAIAAMM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" filled="f" stroked="f">
            <v:textbox>
              <w:txbxContent>
                <w:p w:rsidR="00BA6335" w:rsidRPr="00DC315B" w:rsidRDefault="00BA6335" w:rsidP="00062DDA">
                  <w:pPr>
                    <w:rPr>
                      <w:b/>
                      <w:color w:val="FFFFFF"/>
                    </w:rPr>
                  </w:pPr>
                  <w:r>
                    <w:rPr>
                      <w:b/>
                      <w:color w:val="FFFFFF"/>
                    </w:rPr>
                    <w:t>(b</w:t>
                  </w:r>
                  <w:r w:rsidRPr="00DC315B">
                    <w:rPr>
                      <w:b/>
                      <w:color w:val="FFFFFF"/>
                    </w:rPr>
                    <w:t>)</w:t>
                  </w:r>
                </w:p>
              </w:txbxContent>
            </v:textbox>
          </v:shape>
        </w:pict>
      </w:r>
      <w:r w:rsidRPr="00B67E72">
        <w:rPr>
          <w:noProof/>
        </w:rPr>
        <w:pict>
          <v:shape id="Text Box 57" o:spid="_x0000_s1074" type="#_x0000_t202" style="position:absolute;margin-left:-5.25pt;margin-top:132.3pt;width:36pt;height:27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60twIAAMM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" filled="f" stroked="f">
            <v:textbox>
              <w:txbxContent>
                <w:p w:rsidR="00BA6335" w:rsidRPr="00DC315B" w:rsidRDefault="00BA6335" w:rsidP="00062DDA">
                  <w:pPr>
                    <w:rPr>
                      <w:b/>
                      <w:color w:val="FFFFFF"/>
                    </w:rPr>
                  </w:pPr>
                  <w:r w:rsidRPr="00DC315B">
                    <w:rPr>
                      <w:b/>
                      <w:color w:val="FFFFFF"/>
                    </w:rPr>
                    <w:t>(a)</w:t>
                  </w:r>
                </w:p>
              </w:txbxContent>
            </v:textbox>
          </v:shape>
        </w:pict>
      </w:r>
      <w:r w:rsidR="00062DDA">
        <w:rPr>
          <w:noProof/>
          <w:lang w:val="en-AU" w:eastAsia="en-AU"/>
        </w:rPr>
        <w:drawing>
          <wp:inline distT="0" distB="0" distL="0" distR="0">
            <wp:extent cx="2581275" cy="1943100"/>
            <wp:effectExtent l="0" t="0" r="9525" b="0"/>
            <wp:docPr id="88" name="Picture 18" descr="Eulo%20Bourke%20Springs,%20Oct-Nov2012%2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ulo%20Bourke%20Springs,%20Oct-Nov2012%20447"/>
                    <pic:cNvPicPr>
                      <a:picLocks noChangeAspect="1" noChangeArrowheads="1"/>
                    </pic:cNvPicPr>
                  </pic:nvPicPr>
                  <pic:blipFill>
                    <a:blip r:embed="rId10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r w:rsidR="00062DDA">
        <w:t xml:space="preserve"> </w:t>
      </w:r>
      <w:r w:rsidR="00A37E9E" w:rsidRPr="00A37E9E">
        <w:rPr>
          <w:noProof/>
          <w:lang w:val="en-AU" w:eastAsia="en-AU"/>
        </w:rPr>
        <w:drawing>
          <wp:inline distT="0" distB="0" distL="0" distR="0">
            <wp:extent cx="2581275" cy="1943100"/>
            <wp:effectExtent l="0" t="0" r="9525" b="0"/>
            <wp:docPr id="243" name="Picture 28" descr="Eulo Bourke Springs, Oct-Nov2012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ulo Bourke Springs, Oct-Nov2012 442"/>
                    <pic:cNvPicPr>
                      <a:picLocks noChangeAspect="1" noChangeArrowheads="1"/>
                    </pic:cNvPicPr>
                  </pic:nvPicPr>
                  <pic:blipFill>
                    <a:blip r:embed="rId10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943100"/>
                    </a:xfrm>
                    <a:prstGeom prst="rect">
                      <a:avLst/>
                    </a:prstGeom>
                    <a:noFill/>
                    <a:ln>
                      <a:noFill/>
                    </a:ln>
                  </pic:spPr>
                </pic:pic>
              </a:graphicData>
            </a:graphic>
          </wp:inline>
        </w:drawing>
      </w:r>
    </w:p>
    <w:p w:rsidR="00062DDA" w:rsidRPr="00A802F9" w:rsidRDefault="00062DDA" w:rsidP="00062DDA">
      <w:pPr>
        <w:pStyle w:val="BRcaption"/>
      </w:pPr>
      <w:r>
        <w:t xml:space="preserve">Figure </w:t>
      </w:r>
      <w:r w:rsidR="00B67E72">
        <w:fldChar w:fldCharType="begin"/>
      </w:r>
      <w:r>
        <w:instrText xml:space="preserve"> SEQ Figure \* ARABIC </w:instrText>
      </w:r>
      <w:r w:rsidR="00B67E72">
        <w:fldChar w:fldCharType="separate"/>
      </w:r>
      <w:r w:rsidR="000F55FD">
        <w:rPr>
          <w:noProof/>
        </w:rPr>
        <w:t>49</w:t>
      </w:r>
      <w:r w:rsidR="00B67E72">
        <w:rPr>
          <w:noProof/>
        </w:rPr>
        <w:fldChar w:fldCharType="end"/>
      </w:r>
      <w:r>
        <w:t xml:space="preserve"> (a) Small </w:t>
      </w:r>
      <w:r w:rsidRPr="00617400">
        <w:rPr>
          <w:i/>
        </w:rPr>
        <w:t>Cyperus laevigatus</w:t>
      </w:r>
      <w:r>
        <w:t xml:space="preserve"> island in Peery Lake in October 2012; a cluster of three springs with </w:t>
      </w:r>
      <w:r>
        <w:rPr>
          <w:i/>
        </w:rPr>
        <w:t xml:space="preserve">Eriocaulon carsonii </w:t>
      </w:r>
      <w:r>
        <w:t xml:space="preserve">recorded in 2007 are more than 50 metres to the west of this spring (towards the shore) but were submerged in October 2012, and (b) mounded vent, showing dead </w:t>
      </w:r>
      <w:r w:rsidRPr="00A802F9">
        <w:rPr>
          <w:i/>
        </w:rPr>
        <w:t>Cyperus laevigatus</w:t>
      </w:r>
      <w:r>
        <w:t>, apparently due to pelicans using the island as a roosting site.</w:t>
      </w:r>
    </w:p>
    <w:p w:rsidR="00062DDA" w:rsidRPr="00621221" w:rsidRDefault="00062DDA" w:rsidP="00062DDA">
      <w:pPr>
        <w:pStyle w:val="BRNormal11pt0"/>
      </w:pPr>
      <w:r>
        <w:rPr>
          <w:i/>
        </w:rPr>
        <w:t xml:space="preserve">Cyperus laevigatus </w:t>
      </w:r>
      <w:r>
        <w:t xml:space="preserve">is also present at Sweetwater Spring, Wapweelah bore and, unexpectedly, Scrubber Spring on a stony hill. Although this species can be locally common in bore drains in western New South Wales, it occurs in isolated disjunct populations dependent on groundwater-fed wetlands. The only other wetland species recorded at springs were the common grass </w:t>
      </w:r>
      <w:r>
        <w:rPr>
          <w:i/>
        </w:rPr>
        <w:t xml:space="preserve">Leptochloa fusca </w:t>
      </w:r>
      <w:r>
        <w:t xml:space="preserve">and the introduced grass </w:t>
      </w:r>
      <w:r w:rsidRPr="00503D6D">
        <w:rPr>
          <w:i/>
        </w:rPr>
        <w:t>Cynodon dactylon</w:t>
      </w:r>
      <w:r>
        <w:t xml:space="preserve">. No snails or fish were observed in any springs. With the exception of </w:t>
      </w:r>
      <w:r>
        <w:rPr>
          <w:i/>
        </w:rPr>
        <w:t xml:space="preserve">Sporobolus partimpatens </w:t>
      </w:r>
      <w:r>
        <w:t xml:space="preserve">at Tego and </w:t>
      </w:r>
      <w:r>
        <w:rPr>
          <w:i/>
        </w:rPr>
        <w:t xml:space="preserve">Trianthema </w:t>
      </w:r>
      <w:r>
        <w:t>sp. (Coorabulka RW Purdie 1404) at four springs, no scald specialists were found.</w:t>
      </w:r>
    </w:p>
    <w:p w:rsidR="00062DDA" w:rsidRDefault="00062DDA" w:rsidP="00062DDA">
      <w:pPr>
        <w:pStyle w:val="BRNormal11pt0"/>
      </w:pPr>
      <w:r>
        <w:t xml:space="preserve">What were the biological losses due to spring extinction in western New South Wales? </w:t>
      </w:r>
      <w:r w:rsidRPr="00B46427">
        <w:t xml:space="preserve">The type specimen of </w:t>
      </w:r>
      <w:r w:rsidRPr="000F79F1">
        <w:rPr>
          <w:i/>
        </w:rPr>
        <w:t>Eriocaulon carsonii</w:t>
      </w:r>
      <w:r>
        <w:t xml:space="preserve"> (</w:t>
      </w:r>
      <w:r w:rsidR="00AC34B0">
        <w:t xml:space="preserve">Figure </w:t>
      </w:r>
      <w:r w:rsidR="00AC34B0">
        <w:rPr>
          <w:noProof/>
        </w:rPr>
        <w:t>50</w:t>
      </w:r>
      <w:r>
        <w:t>a)</w:t>
      </w:r>
      <w:r w:rsidRPr="00B46427">
        <w:t xml:space="preserve"> was collected at </w:t>
      </w:r>
      <w:r>
        <w:t>Wee Wattah Spring</w:t>
      </w:r>
      <w:r w:rsidRPr="00B46427">
        <w:t xml:space="preserve"> </w:t>
      </w:r>
      <w:r>
        <w:t>(</w:t>
      </w:r>
      <w:r w:rsidR="00AC34B0">
        <w:t xml:space="preserve">Figure </w:t>
      </w:r>
      <w:r w:rsidR="00AC34B0">
        <w:rPr>
          <w:noProof/>
        </w:rPr>
        <w:t>50</w:t>
      </w:r>
      <w:r>
        <w:t xml:space="preserve">b) </w:t>
      </w:r>
      <w:r w:rsidRPr="00B46427">
        <w:t xml:space="preserve">in 1888 </w:t>
      </w:r>
      <w:r>
        <w:rPr>
          <w:noProof/>
        </w:rPr>
        <w:t>(NSW NPWS 2003)</w:t>
      </w:r>
      <w:r>
        <w:t>, and is the only documented local extinction</w:t>
      </w:r>
      <w:r w:rsidRPr="00B46427">
        <w:t>.</w:t>
      </w:r>
      <w:r>
        <w:t xml:space="preserve"> At least 10 spring groups are or were comprised solely of mud springs, which by their nature do not support vegetated wetlands. Of the remaining 25 groups, Mulyeo and Hakes Spring bore are located within 50 kilometres of Wee Wattah in similar landscape settings, and it seems likely that their spring wetlands once supported endemic species such as </w:t>
      </w:r>
      <w:r>
        <w:rPr>
          <w:i/>
        </w:rPr>
        <w:t>Eriocaulon carsonii</w:t>
      </w:r>
      <w:r>
        <w:t>. Two spring groups that remain partially active—Lake Eliza and Sweetwater—would once have supported larger spring wetlands, possibly with endemic species. The large inactive spring areas of Native Dog (</w:t>
      </w:r>
      <w:r w:rsidR="00AC34B0">
        <w:t xml:space="preserve">Figure </w:t>
      </w:r>
      <w:r w:rsidR="00AC34B0">
        <w:rPr>
          <w:noProof/>
        </w:rPr>
        <w:t>50</w:t>
      </w:r>
      <w:r>
        <w:t>c), Coonbilly (</w:t>
      </w:r>
      <w:r w:rsidR="00AC34B0">
        <w:t xml:space="preserve">Figure </w:t>
      </w:r>
      <w:r w:rsidR="00AC34B0">
        <w:rPr>
          <w:noProof/>
        </w:rPr>
        <w:t>50</w:t>
      </w:r>
      <w:r>
        <w:t>d), Yantabulla, Youngerina (including Little Bore) and Goonery also seem likely to have supported substantial spring wetlands.</w:t>
      </w:r>
    </w:p>
    <w:p w:rsidR="00062DDA" w:rsidRDefault="00B67E72" w:rsidP="00062DDA">
      <w:pPr>
        <w:spacing w:after="120" w:line="288" w:lineRule="auto"/>
      </w:pPr>
      <w:r w:rsidRPr="00B67E72">
        <w:rPr>
          <w:noProof/>
        </w:rPr>
        <w:pict>
          <v:shape id="Text Box 54" o:spid="_x0000_s1073" type="#_x0000_t202" style="position:absolute;margin-left:204pt;margin-top:132.3pt;width:36pt;height:27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zo2twIAAMM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" filled="f" stroked="f">
            <v:textbox>
              <w:txbxContent>
                <w:p w:rsidR="00BA6335" w:rsidRPr="00FC2633" w:rsidRDefault="00BA6335" w:rsidP="00062DDA">
                  <w:pPr>
                    <w:rPr>
                      <w:b/>
                      <w:color w:val="FFFFFF"/>
                    </w:rPr>
                  </w:pPr>
                  <w:r>
                    <w:rPr>
                      <w:b/>
                      <w:color w:val="FFFFFF"/>
                    </w:rPr>
                    <w:t>(b</w:t>
                  </w:r>
                  <w:r w:rsidRPr="00FC2633">
                    <w:rPr>
                      <w:b/>
                      <w:color w:val="FFFFFF"/>
                    </w:rPr>
                    <w:t>)</w:t>
                  </w:r>
                </w:p>
              </w:txbxContent>
            </v:textbox>
          </v:shape>
        </w:pict>
      </w:r>
      <w:r w:rsidRPr="00B67E72">
        <w:rPr>
          <w:noProof/>
        </w:rPr>
        <w:pict>
          <v:shape id="Text Box 53" o:spid="_x0000_s1072" type="#_x0000_t202" style="position:absolute;margin-left:-3.75pt;margin-top:131.55pt;width:36pt;height:27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xygtwIAAMM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" filled="f" stroked="f">
            <v:textbox>
              <w:txbxContent>
                <w:p w:rsidR="00BA6335" w:rsidRPr="00FC2633" w:rsidRDefault="00BA6335" w:rsidP="00062DDA">
                  <w:pPr>
                    <w:rPr>
                      <w:b/>
                      <w:color w:val="FFFFFF"/>
                    </w:rPr>
                  </w:pPr>
                  <w:r w:rsidRPr="00FC2633">
                    <w:rPr>
                      <w:b/>
                      <w:color w:val="FFFFFF"/>
                    </w:rPr>
                    <w:t>(a)</w:t>
                  </w:r>
                </w:p>
              </w:txbxContent>
            </v:textbox>
          </v:shape>
        </w:pict>
      </w:r>
      <w:r w:rsidR="00062DDA">
        <w:rPr>
          <w:noProof/>
          <w:lang w:val="en-AU" w:eastAsia="en-AU"/>
        </w:rPr>
        <w:drawing>
          <wp:inline distT="0" distB="0" distL="0" distR="0">
            <wp:extent cx="2628900" cy="1943100"/>
            <wp:effectExtent l="0" t="0" r="0" b="0"/>
            <wp:docPr id="90" name="Picture 16" descr="Eriocaulon_carsoni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riocaulon_carsonii3"/>
                    <pic:cNvPicPr>
                      <a:picLocks noChangeAspect="1" noChangeArrowheads="1"/>
                    </pic:cNvPicPr>
                  </pic:nvPicPr>
                  <pic:blipFill>
                    <a:blip r:embed="rId10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8900" cy="1943100"/>
                    </a:xfrm>
                    <a:prstGeom prst="rect">
                      <a:avLst/>
                    </a:prstGeom>
                    <a:noFill/>
                    <a:ln>
                      <a:noFill/>
                    </a:ln>
                  </pic:spPr>
                </pic:pic>
              </a:graphicData>
            </a:graphic>
          </wp:inline>
        </w:drawing>
      </w:r>
      <w:r w:rsidR="00062DDA">
        <w:t xml:space="preserve"> </w:t>
      </w:r>
      <w:r w:rsidR="00BC78EA" w:rsidRPr="00BC78EA">
        <w:rPr>
          <w:noProof/>
          <w:lang w:val="en-AU" w:eastAsia="en-AU"/>
        </w:rPr>
        <w:drawing>
          <wp:inline distT="0" distB="0" distL="0" distR="0">
            <wp:extent cx="2590800" cy="1943100"/>
            <wp:effectExtent l="0" t="0" r="0" b="0"/>
            <wp:docPr id="110" name="Picture 22" descr="Eulo%20Bourke%20Springs,%20Oct-Nov2012%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ulo%20Bourke%20Springs,%20Oct-Nov2012%20485"/>
                    <pic:cNvPicPr>
                      <a:picLocks noChangeAspect="1" noChangeArrowheads="1"/>
                    </pic:cNvPicPr>
                  </pic:nvPicPr>
                  <pic:blipFill>
                    <a:blip r:embed="rId10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062DDA" w:rsidRPr="007540BD" w:rsidRDefault="00B67E72" w:rsidP="00062DDA">
      <w:pPr>
        <w:spacing w:after="120" w:line="288" w:lineRule="auto"/>
      </w:pPr>
      <w:r w:rsidRPr="00B67E72">
        <w:rPr>
          <w:noProof/>
        </w:rPr>
        <w:pict>
          <v:shape id="Text Box 56" o:spid="_x0000_s1071" type="#_x0000_t202" style="position:absolute;margin-left:204pt;margin-top:131.6pt;width:36pt;height:27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8lstwIAAMM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" filled="f" stroked="f">
            <v:textbox>
              <w:txbxContent>
                <w:p w:rsidR="00BA6335" w:rsidRPr="00FC2633" w:rsidRDefault="00BA6335" w:rsidP="00062DDA">
                  <w:pPr>
                    <w:rPr>
                      <w:b/>
                      <w:color w:val="FFFFFF"/>
                    </w:rPr>
                  </w:pPr>
                  <w:r>
                    <w:rPr>
                      <w:b/>
                      <w:color w:val="FFFFFF"/>
                    </w:rPr>
                    <w:t>(d</w:t>
                  </w:r>
                  <w:r w:rsidRPr="00FC2633">
                    <w:rPr>
                      <w:b/>
                      <w:color w:val="FFFFFF"/>
                    </w:rPr>
                    <w:t>)</w:t>
                  </w:r>
                </w:p>
              </w:txbxContent>
            </v:textbox>
          </v:shape>
        </w:pict>
      </w:r>
      <w:r w:rsidRPr="00B67E72">
        <w:rPr>
          <w:noProof/>
        </w:rPr>
        <w:pict>
          <v:shape id="Text Box 55" o:spid="_x0000_s1070" type="#_x0000_t202" style="position:absolute;margin-left:-3.75pt;margin-top:132.35pt;width:36pt;height:27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" filled="f" stroked="f">
            <v:textbox>
              <w:txbxContent>
                <w:p w:rsidR="00BA6335" w:rsidRPr="00FC2633" w:rsidRDefault="00BA6335" w:rsidP="00062DDA">
                  <w:pPr>
                    <w:rPr>
                      <w:b/>
                      <w:color w:val="FFFFFF"/>
                    </w:rPr>
                  </w:pPr>
                  <w:r>
                    <w:rPr>
                      <w:b/>
                      <w:color w:val="FFFFFF"/>
                    </w:rPr>
                    <w:t>(c</w:t>
                  </w:r>
                  <w:r w:rsidRPr="00FC2633">
                    <w:rPr>
                      <w:b/>
                      <w:color w:val="FFFFFF"/>
                    </w:rPr>
                    <w:t>)</w:t>
                  </w:r>
                </w:p>
              </w:txbxContent>
            </v:textbox>
          </v:shape>
        </w:pict>
      </w:r>
      <w:r w:rsidR="00062DDA">
        <w:rPr>
          <w:noProof/>
          <w:lang w:val="en-AU" w:eastAsia="en-AU"/>
        </w:rPr>
        <w:drawing>
          <wp:inline distT="0" distB="0" distL="0" distR="0">
            <wp:extent cx="2590800" cy="1943100"/>
            <wp:effectExtent l="0" t="0" r="0" b="0"/>
            <wp:docPr id="92" name="Picture 13" descr="Eulo%20Bourke%20Springs,%20Oct-Nov2012%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ulo%20Bourke%20Springs,%20Oct-Nov2012%20527"/>
                    <pic:cNvPicPr>
                      <a:picLocks noChangeAspect="1" noChangeArrowheads="1"/>
                    </pic:cNvPicPr>
                  </pic:nvPicPr>
                  <pic:blipFill>
                    <a:blip r:embed="rId10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062DDA">
        <w:t xml:space="preserve"> </w:t>
      </w:r>
      <w:r w:rsidR="00062DDA">
        <w:rPr>
          <w:noProof/>
          <w:lang w:val="en-AU" w:eastAsia="en-AU"/>
        </w:rPr>
        <w:drawing>
          <wp:inline distT="0" distB="0" distL="0" distR="0">
            <wp:extent cx="2600325" cy="1952625"/>
            <wp:effectExtent l="0" t="0" r="9525" b="9525"/>
            <wp:docPr id="93" name="Picture 12" descr="DSCN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N0302"/>
                    <pic:cNvPicPr>
                      <a:picLocks noChangeAspect="1" noChangeArrowheads="1"/>
                    </pic:cNvPicPr>
                  </pic:nvPicPr>
                  <pic:blipFill>
                    <a:blip r:embed="rId11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p>
    <w:p w:rsidR="00062DDA" w:rsidRPr="000B2870" w:rsidRDefault="00062DDA" w:rsidP="00062DDA">
      <w:pPr>
        <w:pStyle w:val="BRcaption"/>
      </w:pPr>
      <w:bookmarkStart w:id="613" w:name="_Ref358374954"/>
      <w:r>
        <w:t xml:space="preserve">Figure </w:t>
      </w:r>
      <w:r w:rsidR="00B67E72">
        <w:fldChar w:fldCharType="begin"/>
      </w:r>
      <w:r>
        <w:instrText xml:space="preserve"> SEQ Figure \* ARABIC </w:instrText>
      </w:r>
      <w:r w:rsidR="00B67E72">
        <w:fldChar w:fldCharType="separate"/>
      </w:r>
      <w:r w:rsidR="000F55FD">
        <w:rPr>
          <w:noProof/>
        </w:rPr>
        <w:t>50</w:t>
      </w:r>
      <w:r w:rsidR="00B67E72">
        <w:rPr>
          <w:noProof/>
        </w:rPr>
        <w:fldChar w:fldCharType="end"/>
      </w:r>
      <w:bookmarkEnd w:id="613"/>
      <w:r>
        <w:t xml:space="preserve"> (a) </w:t>
      </w:r>
      <w:r w:rsidRPr="007540BD">
        <w:t xml:space="preserve">Salt pipewort, </w:t>
      </w:r>
      <w:r w:rsidRPr="007540BD">
        <w:rPr>
          <w:i/>
        </w:rPr>
        <w:t>Eriocaulon carsonii</w:t>
      </w:r>
      <w:r>
        <w:t>, (b) site of the now-inactive Wee Wattah spring where the type specimen was collected in 1888, (c–d) old springs in the inactive Native Dog (c) and Coonbilly (d) spring complexes, which probably supported substantial spring wetlands and possibly endemic species.</w:t>
      </w:r>
    </w:p>
    <w:p w:rsidR="00062DDA" w:rsidRDefault="00062DDA" w:rsidP="00062DDA">
      <w:pPr>
        <w:pStyle w:val="BRNormal11pt0"/>
      </w:pPr>
      <w:r>
        <w:t>As for the Eulo group, there remain flowing bores within close proximity of high-value springs, some of which have large flows (</w:t>
      </w:r>
      <w:r w:rsidR="00AC34B0">
        <w:t xml:space="preserve">Table </w:t>
      </w:r>
      <w:r w:rsidR="00AC34B0">
        <w:rPr>
          <w:noProof/>
        </w:rPr>
        <w:t>11</w:t>
      </w:r>
      <w:r>
        <w:t xml:space="preserve">; </w:t>
      </w:r>
      <w:r w:rsidR="00AC34B0">
        <w:t xml:space="preserve">Figure </w:t>
      </w:r>
      <w:r w:rsidR="00AC34B0">
        <w:rPr>
          <w:noProof/>
        </w:rPr>
        <w:t>51</w:t>
      </w:r>
      <w:r>
        <w:t>). However, the current status of most bores is not known. Data on the status of bores and their flow rates need to be collected, and bores prioritised for rehabilitation accordingly.</w:t>
      </w:r>
    </w:p>
    <w:p w:rsidR="00062DDA" w:rsidRDefault="00062DDA" w:rsidP="00062DDA">
      <w:pPr>
        <w:pStyle w:val="BRcaption"/>
        <w:keepNext/>
      </w:pPr>
      <w:bookmarkStart w:id="614" w:name="_Ref358375105"/>
      <w:r>
        <w:t xml:space="preserve">Table </w:t>
      </w:r>
      <w:r w:rsidR="00B67E72">
        <w:fldChar w:fldCharType="begin"/>
      </w:r>
      <w:r>
        <w:instrText xml:space="preserve"> SEQ Table \* ARABIC </w:instrText>
      </w:r>
      <w:r w:rsidR="00B67E72">
        <w:fldChar w:fldCharType="separate"/>
      </w:r>
      <w:r w:rsidR="000F55FD">
        <w:rPr>
          <w:noProof/>
        </w:rPr>
        <w:t>11</w:t>
      </w:r>
      <w:r w:rsidR="00B67E72">
        <w:rPr>
          <w:noProof/>
        </w:rPr>
        <w:fldChar w:fldCharType="end"/>
      </w:r>
      <w:bookmarkEnd w:id="614"/>
      <w:r>
        <w:t xml:space="preserve"> Flowing bores within 50 kilometres of Peery Springs; all were flowing at some stage but their current status is unknown.</w:t>
      </w:r>
    </w:p>
    <w:tbl>
      <w:tblPr>
        <w:tblStyle w:val="TableGrid1"/>
        <w:tblW w:w="0" w:type="auto"/>
        <w:tblLook w:val="0000"/>
      </w:tblPr>
      <w:tblGrid>
        <w:gridCol w:w="1787"/>
        <w:gridCol w:w="1249"/>
        <w:gridCol w:w="1183"/>
        <w:gridCol w:w="1418"/>
        <w:gridCol w:w="2268"/>
        <w:gridCol w:w="1375"/>
      </w:tblGrid>
      <w:tr w:rsidR="00062DDA" w:rsidRPr="000050DA" w:rsidTr="009A6CA1">
        <w:trPr>
          <w:cantSplit/>
          <w:trHeight w:val="510"/>
          <w:tblHeader/>
        </w:trPr>
        <w:tc>
          <w:tcPr>
            <w:tcW w:w="0" w:type="auto"/>
            <w:shd w:val="clear" w:color="auto" w:fill="C6D9F1" w:themeFill="text2" w:themeFillTint="33"/>
          </w:tcPr>
          <w:p w:rsidR="00062DDA" w:rsidRPr="000050DA" w:rsidRDefault="00062DDA" w:rsidP="00062DDA">
            <w:pPr>
              <w:pStyle w:val="Tableheading"/>
            </w:pPr>
            <w:r w:rsidRPr="000050DA">
              <w:t>Work number (name)</w:t>
            </w:r>
          </w:p>
        </w:tc>
        <w:tc>
          <w:tcPr>
            <w:tcW w:w="1249" w:type="dxa"/>
            <w:shd w:val="clear" w:color="auto" w:fill="C6D9F1" w:themeFill="text2" w:themeFillTint="33"/>
          </w:tcPr>
          <w:p w:rsidR="00062DDA" w:rsidRPr="000050DA" w:rsidRDefault="00062DDA" w:rsidP="00062DDA">
            <w:pPr>
              <w:pStyle w:val="Tableheading"/>
            </w:pPr>
            <w:r w:rsidRPr="000050DA">
              <w:t>Latitude</w:t>
            </w:r>
          </w:p>
        </w:tc>
        <w:tc>
          <w:tcPr>
            <w:tcW w:w="1183" w:type="dxa"/>
            <w:shd w:val="clear" w:color="auto" w:fill="C6D9F1" w:themeFill="text2" w:themeFillTint="33"/>
          </w:tcPr>
          <w:p w:rsidR="00062DDA" w:rsidRPr="000050DA" w:rsidRDefault="00062DDA" w:rsidP="00062DDA">
            <w:pPr>
              <w:pStyle w:val="Tableheading"/>
            </w:pPr>
            <w:r w:rsidRPr="000050DA">
              <w:t>Longitude</w:t>
            </w:r>
          </w:p>
        </w:tc>
        <w:tc>
          <w:tcPr>
            <w:tcW w:w="1418" w:type="dxa"/>
            <w:shd w:val="clear" w:color="auto" w:fill="C6D9F1" w:themeFill="text2" w:themeFillTint="33"/>
          </w:tcPr>
          <w:p w:rsidR="00062DDA" w:rsidRPr="000050DA" w:rsidRDefault="00062DDA" w:rsidP="00062DDA">
            <w:pPr>
              <w:pStyle w:val="Tableheading"/>
            </w:pPr>
            <w:r w:rsidRPr="000050DA">
              <w:t>Flow notes</w:t>
            </w:r>
          </w:p>
        </w:tc>
        <w:tc>
          <w:tcPr>
            <w:tcW w:w="2268" w:type="dxa"/>
            <w:shd w:val="clear" w:color="auto" w:fill="C6D9F1" w:themeFill="text2" w:themeFillTint="33"/>
          </w:tcPr>
          <w:p w:rsidR="00062DDA" w:rsidRPr="000050DA" w:rsidRDefault="00062DDA" w:rsidP="00062DDA">
            <w:pPr>
              <w:pStyle w:val="Tableheading"/>
            </w:pPr>
            <w:r w:rsidRPr="000050DA">
              <w:t xml:space="preserve">GABSI </w:t>
            </w:r>
            <w:r>
              <w:t>s</w:t>
            </w:r>
            <w:r w:rsidRPr="000050DA">
              <w:t>tatus</w:t>
            </w:r>
          </w:p>
        </w:tc>
        <w:tc>
          <w:tcPr>
            <w:tcW w:w="1375" w:type="dxa"/>
            <w:shd w:val="clear" w:color="auto" w:fill="C6D9F1" w:themeFill="text2" w:themeFillTint="33"/>
          </w:tcPr>
          <w:p w:rsidR="00062DDA" w:rsidRPr="000050DA" w:rsidRDefault="00062DDA" w:rsidP="00062DDA">
            <w:pPr>
              <w:pStyle w:val="Tableheading"/>
            </w:pPr>
            <w:r w:rsidRPr="000050DA">
              <w:t>Flow (L/sec) (</w:t>
            </w:r>
            <w:r>
              <w:t>y</w:t>
            </w:r>
            <w:r w:rsidRPr="000050DA">
              <w:t>ear measured)</w:t>
            </w:r>
          </w:p>
        </w:tc>
      </w:tr>
      <w:tr w:rsidR="00062DDA" w:rsidRPr="000050DA" w:rsidTr="00C7430D">
        <w:trPr>
          <w:trHeight w:val="255"/>
        </w:trPr>
        <w:tc>
          <w:tcPr>
            <w:tcW w:w="0" w:type="auto"/>
          </w:tcPr>
          <w:p w:rsidR="00062DDA" w:rsidRPr="000050DA" w:rsidRDefault="00062DDA" w:rsidP="00062DDA">
            <w:pPr>
              <w:pStyle w:val="Tabletext"/>
            </w:pPr>
            <w:r w:rsidRPr="000050DA">
              <w:t>GW004350</w:t>
            </w:r>
          </w:p>
        </w:tc>
        <w:tc>
          <w:tcPr>
            <w:tcW w:w="1249" w:type="dxa"/>
          </w:tcPr>
          <w:p w:rsidR="00062DDA" w:rsidRPr="000050DA" w:rsidRDefault="00062DDA" w:rsidP="00062DDA">
            <w:pPr>
              <w:pStyle w:val="Tabletext"/>
            </w:pPr>
            <w:r>
              <w:t>–</w:t>
            </w:r>
            <w:r w:rsidRPr="000050DA">
              <w:t>30.88319</w:t>
            </w:r>
          </w:p>
        </w:tc>
        <w:tc>
          <w:tcPr>
            <w:tcW w:w="1183" w:type="dxa"/>
          </w:tcPr>
          <w:p w:rsidR="00062DDA" w:rsidRPr="000050DA" w:rsidRDefault="00062DDA" w:rsidP="00062DDA">
            <w:pPr>
              <w:pStyle w:val="Tabletext"/>
            </w:pPr>
            <w:r w:rsidRPr="000050DA">
              <w:t>143.59597</w:t>
            </w:r>
          </w:p>
        </w:tc>
        <w:tc>
          <w:tcPr>
            <w:tcW w:w="1418" w:type="dxa"/>
          </w:tcPr>
          <w:p w:rsidR="00062DDA" w:rsidRPr="000050DA" w:rsidRDefault="00062DDA" w:rsidP="00062DDA">
            <w:pPr>
              <w:pStyle w:val="Tabletext"/>
            </w:pPr>
            <w:r w:rsidRPr="000050DA">
              <w:t>Flowing at some stage</w:t>
            </w:r>
          </w:p>
        </w:tc>
        <w:tc>
          <w:tcPr>
            <w:tcW w:w="2268" w:type="dxa"/>
          </w:tcPr>
          <w:p w:rsidR="00062DDA" w:rsidRPr="000050DA" w:rsidRDefault="00FE162B" w:rsidP="00062DDA">
            <w:pPr>
              <w:pStyle w:val="Tabletext"/>
            </w:pPr>
            <w:r>
              <w:t>Not specified</w:t>
            </w:r>
          </w:p>
        </w:tc>
        <w:tc>
          <w:tcPr>
            <w:tcW w:w="1375" w:type="dxa"/>
          </w:tcPr>
          <w:p w:rsidR="00062DDA" w:rsidRPr="000050DA" w:rsidRDefault="00062DDA" w:rsidP="00062DDA">
            <w:pPr>
              <w:pStyle w:val="Tabletext"/>
            </w:pPr>
            <w:r>
              <w:t>–</w:t>
            </w:r>
          </w:p>
        </w:tc>
      </w:tr>
      <w:tr w:rsidR="00062DDA" w:rsidRPr="000050DA" w:rsidTr="00C7430D">
        <w:trPr>
          <w:trHeight w:val="255"/>
        </w:trPr>
        <w:tc>
          <w:tcPr>
            <w:tcW w:w="0" w:type="auto"/>
          </w:tcPr>
          <w:p w:rsidR="00062DDA" w:rsidRPr="000050DA" w:rsidRDefault="00062DDA" w:rsidP="00062DDA">
            <w:pPr>
              <w:pStyle w:val="Tabletext"/>
            </w:pPr>
            <w:r w:rsidRPr="000050DA">
              <w:t>GW004354 (Momba no.</w:t>
            </w:r>
            <w:r>
              <w:t> </w:t>
            </w:r>
            <w:r w:rsidRPr="000050DA">
              <w:t>4)</w:t>
            </w:r>
          </w:p>
        </w:tc>
        <w:tc>
          <w:tcPr>
            <w:tcW w:w="1249" w:type="dxa"/>
          </w:tcPr>
          <w:p w:rsidR="00062DDA" w:rsidRPr="000050DA" w:rsidRDefault="00062DDA" w:rsidP="00062DDA">
            <w:pPr>
              <w:pStyle w:val="Tabletext"/>
            </w:pPr>
            <w:r>
              <w:t>–</w:t>
            </w:r>
            <w:r w:rsidRPr="000050DA">
              <w:t>30.65958</w:t>
            </w:r>
          </w:p>
        </w:tc>
        <w:tc>
          <w:tcPr>
            <w:tcW w:w="1183" w:type="dxa"/>
          </w:tcPr>
          <w:p w:rsidR="00062DDA" w:rsidRPr="000050DA" w:rsidRDefault="00062DDA" w:rsidP="00062DDA">
            <w:pPr>
              <w:pStyle w:val="Tabletext"/>
            </w:pPr>
            <w:r w:rsidRPr="000050DA">
              <w:t>143.82513</w:t>
            </w:r>
          </w:p>
        </w:tc>
        <w:tc>
          <w:tcPr>
            <w:tcW w:w="1418" w:type="dxa"/>
          </w:tcPr>
          <w:p w:rsidR="00062DDA" w:rsidRPr="000050DA" w:rsidRDefault="00062DDA" w:rsidP="00062DDA">
            <w:pPr>
              <w:pStyle w:val="Tabletext"/>
            </w:pPr>
            <w:r w:rsidRPr="000050DA">
              <w:t>Flowing at some stage</w:t>
            </w:r>
          </w:p>
        </w:tc>
        <w:tc>
          <w:tcPr>
            <w:tcW w:w="2268" w:type="dxa"/>
          </w:tcPr>
          <w:p w:rsidR="00062DDA" w:rsidRPr="000050DA" w:rsidRDefault="00FE162B" w:rsidP="00062DDA">
            <w:pPr>
              <w:pStyle w:val="Tabletext"/>
            </w:pPr>
            <w:r>
              <w:t>Not specified</w:t>
            </w:r>
          </w:p>
        </w:tc>
        <w:tc>
          <w:tcPr>
            <w:tcW w:w="1375" w:type="dxa"/>
          </w:tcPr>
          <w:p w:rsidR="00062DDA" w:rsidRPr="000050DA" w:rsidRDefault="00062DDA" w:rsidP="00062DDA">
            <w:pPr>
              <w:pStyle w:val="Tabletext"/>
            </w:pPr>
            <w:r w:rsidRPr="000050DA">
              <w:t>0.2</w:t>
            </w:r>
            <w:r>
              <w:t>0</w:t>
            </w:r>
            <w:r w:rsidRPr="000050DA">
              <w:t xml:space="preserve"> (1965)</w:t>
            </w:r>
          </w:p>
        </w:tc>
      </w:tr>
      <w:tr w:rsidR="00062DDA" w:rsidRPr="000050DA" w:rsidTr="00C7430D">
        <w:trPr>
          <w:trHeight w:val="255"/>
        </w:trPr>
        <w:tc>
          <w:tcPr>
            <w:tcW w:w="0" w:type="auto"/>
          </w:tcPr>
          <w:p w:rsidR="00062DDA" w:rsidRPr="000050DA" w:rsidRDefault="00062DDA" w:rsidP="00062DDA">
            <w:pPr>
              <w:pStyle w:val="Tabletext"/>
            </w:pPr>
            <w:r w:rsidRPr="000050DA">
              <w:t>GW004581 (Tongo)</w:t>
            </w:r>
          </w:p>
        </w:tc>
        <w:tc>
          <w:tcPr>
            <w:tcW w:w="1249" w:type="dxa"/>
          </w:tcPr>
          <w:p w:rsidR="00062DDA" w:rsidRPr="000050DA" w:rsidRDefault="00062DDA" w:rsidP="00062DDA">
            <w:pPr>
              <w:pStyle w:val="Tabletext"/>
            </w:pPr>
            <w:r>
              <w:t>–</w:t>
            </w:r>
            <w:r w:rsidRPr="000050DA">
              <w:t>30.34736</w:t>
            </w:r>
          </w:p>
        </w:tc>
        <w:tc>
          <w:tcPr>
            <w:tcW w:w="1183" w:type="dxa"/>
          </w:tcPr>
          <w:p w:rsidR="00062DDA" w:rsidRPr="000050DA" w:rsidRDefault="00062DDA" w:rsidP="00062DDA">
            <w:pPr>
              <w:pStyle w:val="Tabletext"/>
            </w:pPr>
            <w:r w:rsidRPr="000050DA">
              <w:t>143.83984</w:t>
            </w:r>
          </w:p>
        </w:tc>
        <w:tc>
          <w:tcPr>
            <w:tcW w:w="1418" w:type="dxa"/>
          </w:tcPr>
          <w:p w:rsidR="00062DDA" w:rsidRPr="000050DA" w:rsidRDefault="00062DDA" w:rsidP="00062DDA">
            <w:pPr>
              <w:pStyle w:val="Tabletext"/>
            </w:pPr>
            <w:r w:rsidRPr="000050DA">
              <w:t>Flowing at some stage</w:t>
            </w:r>
          </w:p>
        </w:tc>
        <w:tc>
          <w:tcPr>
            <w:tcW w:w="2268" w:type="dxa"/>
          </w:tcPr>
          <w:p w:rsidR="00062DDA" w:rsidRPr="000050DA" w:rsidRDefault="00FE162B" w:rsidP="00062DDA">
            <w:pPr>
              <w:pStyle w:val="Tabletext"/>
            </w:pPr>
            <w:r>
              <w:t>Not specified</w:t>
            </w:r>
          </w:p>
        </w:tc>
        <w:tc>
          <w:tcPr>
            <w:tcW w:w="1375" w:type="dxa"/>
          </w:tcPr>
          <w:p w:rsidR="00062DDA" w:rsidRPr="000050DA" w:rsidRDefault="00062DDA" w:rsidP="00062DDA">
            <w:pPr>
              <w:pStyle w:val="Tabletext"/>
            </w:pPr>
            <w:r w:rsidRPr="000050DA">
              <w:t>0.2</w:t>
            </w:r>
            <w:r>
              <w:t>0</w:t>
            </w:r>
            <w:r w:rsidRPr="000050DA">
              <w:t xml:space="preserve"> (1964)</w:t>
            </w:r>
          </w:p>
        </w:tc>
      </w:tr>
      <w:tr w:rsidR="00062DDA" w:rsidRPr="000050DA" w:rsidTr="00C7430D">
        <w:trPr>
          <w:trHeight w:val="255"/>
        </w:trPr>
        <w:tc>
          <w:tcPr>
            <w:tcW w:w="0" w:type="auto"/>
          </w:tcPr>
          <w:p w:rsidR="00062DDA" w:rsidRPr="000050DA" w:rsidRDefault="00062DDA" w:rsidP="00062DDA">
            <w:pPr>
              <w:pStyle w:val="Tabletext"/>
            </w:pPr>
            <w:r w:rsidRPr="000050DA">
              <w:t>GW004733 (Kallara no.</w:t>
            </w:r>
            <w:r>
              <w:t> </w:t>
            </w:r>
            <w:r w:rsidRPr="000050DA">
              <w:t>22)</w:t>
            </w:r>
          </w:p>
        </w:tc>
        <w:tc>
          <w:tcPr>
            <w:tcW w:w="1249" w:type="dxa"/>
          </w:tcPr>
          <w:p w:rsidR="00062DDA" w:rsidRPr="000050DA" w:rsidRDefault="00062DDA" w:rsidP="00062DDA">
            <w:pPr>
              <w:pStyle w:val="Tabletext"/>
            </w:pPr>
            <w:r>
              <w:t>–</w:t>
            </w:r>
            <w:r w:rsidRPr="000050DA">
              <w:t>30.55763</w:t>
            </w:r>
          </w:p>
        </w:tc>
        <w:tc>
          <w:tcPr>
            <w:tcW w:w="1183" w:type="dxa"/>
          </w:tcPr>
          <w:p w:rsidR="00062DDA" w:rsidRPr="000050DA" w:rsidRDefault="00062DDA" w:rsidP="00062DDA">
            <w:pPr>
              <w:pStyle w:val="Tabletext"/>
            </w:pPr>
            <w:r w:rsidRPr="000050DA">
              <w:t>144.03818</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FE162B" w:rsidP="00062DDA">
            <w:pPr>
              <w:pStyle w:val="Tabletext"/>
            </w:pPr>
            <w:r w:rsidRPr="00FE162B">
              <w:t>Not specified</w:t>
            </w:r>
          </w:p>
        </w:tc>
        <w:tc>
          <w:tcPr>
            <w:tcW w:w="1375" w:type="dxa"/>
          </w:tcPr>
          <w:p w:rsidR="00062DDA" w:rsidRPr="000050DA" w:rsidRDefault="00062DDA" w:rsidP="00062DDA">
            <w:pPr>
              <w:pStyle w:val="Tabletext"/>
            </w:pPr>
            <w:r>
              <w:t>–</w:t>
            </w:r>
          </w:p>
        </w:tc>
      </w:tr>
      <w:tr w:rsidR="00062DDA" w:rsidRPr="000050DA" w:rsidTr="00C7430D">
        <w:trPr>
          <w:trHeight w:val="255"/>
        </w:trPr>
        <w:tc>
          <w:tcPr>
            <w:tcW w:w="0" w:type="auto"/>
          </w:tcPr>
          <w:p w:rsidR="00062DDA" w:rsidRPr="000050DA" w:rsidRDefault="00062DDA" w:rsidP="00062DDA">
            <w:pPr>
              <w:pStyle w:val="Tabletext"/>
            </w:pPr>
            <w:r w:rsidRPr="000050DA">
              <w:t>GW010384</w:t>
            </w:r>
          </w:p>
        </w:tc>
        <w:tc>
          <w:tcPr>
            <w:tcW w:w="1249" w:type="dxa"/>
          </w:tcPr>
          <w:p w:rsidR="00062DDA" w:rsidRPr="000050DA" w:rsidRDefault="00062DDA" w:rsidP="00062DDA">
            <w:pPr>
              <w:pStyle w:val="Tabletext"/>
            </w:pPr>
            <w:r>
              <w:t>–</w:t>
            </w:r>
            <w:r w:rsidRPr="000050DA">
              <w:t>30.63486</w:t>
            </w:r>
          </w:p>
        </w:tc>
        <w:tc>
          <w:tcPr>
            <w:tcW w:w="1183" w:type="dxa"/>
          </w:tcPr>
          <w:p w:rsidR="00062DDA" w:rsidRPr="000050DA" w:rsidRDefault="00062DDA" w:rsidP="00062DDA">
            <w:pPr>
              <w:pStyle w:val="Tabletext"/>
            </w:pPr>
            <w:r w:rsidRPr="000050DA">
              <w:t>143.92096</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FE162B" w:rsidP="00062DDA">
            <w:pPr>
              <w:pStyle w:val="Tabletext"/>
            </w:pPr>
            <w:r w:rsidRPr="00FE162B">
              <w:t>Not specified</w:t>
            </w:r>
          </w:p>
        </w:tc>
        <w:tc>
          <w:tcPr>
            <w:tcW w:w="1375" w:type="dxa"/>
          </w:tcPr>
          <w:p w:rsidR="00062DDA" w:rsidRPr="000050DA" w:rsidRDefault="00062DDA" w:rsidP="00062DDA">
            <w:pPr>
              <w:pStyle w:val="Tabletext"/>
            </w:pPr>
            <w:r>
              <w:t>–</w:t>
            </w:r>
          </w:p>
        </w:tc>
      </w:tr>
      <w:tr w:rsidR="00062DDA" w:rsidRPr="000050DA" w:rsidTr="00C7430D">
        <w:trPr>
          <w:trHeight w:val="765"/>
        </w:trPr>
        <w:tc>
          <w:tcPr>
            <w:tcW w:w="0" w:type="auto"/>
          </w:tcPr>
          <w:p w:rsidR="00062DDA" w:rsidRPr="000050DA" w:rsidRDefault="00062DDA" w:rsidP="00062DDA">
            <w:pPr>
              <w:pStyle w:val="Tabletext"/>
            </w:pPr>
            <w:r w:rsidRPr="000050DA">
              <w:t>GW010490 (Mackeon’s)</w:t>
            </w:r>
          </w:p>
        </w:tc>
        <w:tc>
          <w:tcPr>
            <w:tcW w:w="1249" w:type="dxa"/>
          </w:tcPr>
          <w:p w:rsidR="00062DDA" w:rsidRPr="000050DA" w:rsidRDefault="00062DDA" w:rsidP="00062DDA">
            <w:pPr>
              <w:pStyle w:val="Tabletext"/>
            </w:pPr>
            <w:r>
              <w:t>–</w:t>
            </w:r>
            <w:r w:rsidRPr="000050DA">
              <w:t>30.52625</w:t>
            </w:r>
          </w:p>
        </w:tc>
        <w:tc>
          <w:tcPr>
            <w:tcW w:w="1183" w:type="dxa"/>
          </w:tcPr>
          <w:p w:rsidR="00062DDA" w:rsidRPr="000050DA" w:rsidRDefault="00062DDA" w:rsidP="00062DDA">
            <w:pPr>
              <w:pStyle w:val="Tabletext"/>
            </w:pPr>
            <w:r w:rsidRPr="000050DA">
              <w:t>143.72179</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062DDA" w:rsidP="00062DDA">
            <w:pPr>
              <w:pStyle w:val="Tabletext"/>
            </w:pPr>
            <w:r w:rsidRPr="00FE162B">
              <w:t>Expression of interest received for funding, but project unlikely to go ahead</w:t>
            </w:r>
          </w:p>
        </w:tc>
        <w:tc>
          <w:tcPr>
            <w:tcW w:w="1375" w:type="dxa"/>
          </w:tcPr>
          <w:p w:rsidR="00062DDA" w:rsidRPr="000050DA" w:rsidRDefault="00062DDA" w:rsidP="00062DDA">
            <w:pPr>
              <w:pStyle w:val="Tabletext"/>
            </w:pPr>
            <w:r w:rsidRPr="000050DA">
              <w:t>1.3</w:t>
            </w:r>
            <w:r>
              <w:t>0</w:t>
            </w:r>
            <w:r w:rsidRPr="000050DA">
              <w:t xml:space="preserve"> (1956)</w:t>
            </w:r>
          </w:p>
        </w:tc>
      </w:tr>
      <w:tr w:rsidR="00062DDA" w:rsidRPr="000050DA" w:rsidTr="00C7430D">
        <w:trPr>
          <w:trHeight w:val="765"/>
        </w:trPr>
        <w:tc>
          <w:tcPr>
            <w:tcW w:w="0" w:type="auto"/>
          </w:tcPr>
          <w:p w:rsidR="00062DDA" w:rsidRPr="000050DA" w:rsidRDefault="00062DDA" w:rsidP="00062DDA">
            <w:pPr>
              <w:pStyle w:val="Tabletext"/>
            </w:pPr>
            <w:r w:rsidRPr="000050DA">
              <w:t>GW010579 (Klondyke)</w:t>
            </w:r>
          </w:p>
        </w:tc>
        <w:tc>
          <w:tcPr>
            <w:tcW w:w="1249" w:type="dxa"/>
          </w:tcPr>
          <w:p w:rsidR="00062DDA" w:rsidRPr="000050DA" w:rsidRDefault="00062DDA" w:rsidP="00062DDA">
            <w:pPr>
              <w:pStyle w:val="Tabletext"/>
            </w:pPr>
            <w:r>
              <w:t>–</w:t>
            </w:r>
            <w:r w:rsidRPr="000050DA">
              <w:t>30.65152</w:t>
            </w:r>
          </w:p>
        </w:tc>
        <w:tc>
          <w:tcPr>
            <w:tcW w:w="1183" w:type="dxa"/>
          </w:tcPr>
          <w:p w:rsidR="00062DDA" w:rsidRPr="000050DA" w:rsidRDefault="00062DDA" w:rsidP="00062DDA">
            <w:pPr>
              <w:pStyle w:val="Tabletext"/>
            </w:pPr>
            <w:r w:rsidRPr="000050DA">
              <w:t>143.71568</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062DDA" w:rsidP="00062DDA">
            <w:pPr>
              <w:pStyle w:val="Tabletext"/>
            </w:pPr>
            <w:r w:rsidRPr="00FE162B">
              <w:t>Expression of interest received for funding, but project unlikely to go ahead</w:t>
            </w:r>
          </w:p>
        </w:tc>
        <w:tc>
          <w:tcPr>
            <w:tcW w:w="1375" w:type="dxa"/>
          </w:tcPr>
          <w:p w:rsidR="00062DDA" w:rsidRPr="000050DA" w:rsidRDefault="00062DDA" w:rsidP="00062DDA">
            <w:pPr>
              <w:pStyle w:val="Tabletext"/>
            </w:pPr>
            <w:r w:rsidRPr="000050DA">
              <w:t>0.52 (1987)</w:t>
            </w:r>
          </w:p>
        </w:tc>
      </w:tr>
      <w:tr w:rsidR="00062DDA" w:rsidRPr="000050DA" w:rsidTr="00C7430D">
        <w:trPr>
          <w:trHeight w:val="255"/>
        </w:trPr>
        <w:tc>
          <w:tcPr>
            <w:tcW w:w="0" w:type="auto"/>
          </w:tcPr>
          <w:p w:rsidR="00062DDA" w:rsidRPr="000050DA" w:rsidRDefault="00062DDA" w:rsidP="00062DDA">
            <w:pPr>
              <w:pStyle w:val="Tabletext"/>
            </w:pPr>
            <w:r w:rsidRPr="000050DA">
              <w:t>GW010580 (Jock’s)</w:t>
            </w:r>
          </w:p>
        </w:tc>
        <w:tc>
          <w:tcPr>
            <w:tcW w:w="1249" w:type="dxa"/>
          </w:tcPr>
          <w:p w:rsidR="00062DDA" w:rsidRPr="000050DA" w:rsidRDefault="00062DDA" w:rsidP="00062DDA">
            <w:pPr>
              <w:pStyle w:val="Tabletext"/>
            </w:pPr>
            <w:r>
              <w:t>–</w:t>
            </w:r>
            <w:r w:rsidRPr="000050DA">
              <w:t>30.59736</w:t>
            </w:r>
          </w:p>
        </w:tc>
        <w:tc>
          <w:tcPr>
            <w:tcW w:w="1183" w:type="dxa"/>
          </w:tcPr>
          <w:p w:rsidR="00062DDA" w:rsidRPr="000050DA" w:rsidRDefault="00062DDA" w:rsidP="00062DDA">
            <w:pPr>
              <w:pStyle w:val="Tabletext"/>
            </w:pPr>
            <w:r w:rsidRPr="000050DA">
              <w:t>143.79318</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FE162B" w:rsidP="00062DDA">
            <w:pPr>
              <w:pStyle w:val="Tabletext"/>
            </w:pPr>
            <w:r w:rsidRPr="00FE162B">
              <w:t>Not specified</w:t>
            </w:r>
          </w:p>
        </w:tc>
        <w:tc>
          <w:tcPr>
            <w:tcW w:w="1375" w:type="dxa"/>
          </w:tcPr>
          <w:p w:rsidR="00062DDA" w:rsidRPr="000050DA" w:rsidRDefault="00062DDA" w:rsidP="00062DDA">
            <w:pPr>
              <w:pStyle w:val="Tabletext"/>
            </w:pPr>
            <w:r w:rsidRPr="000050DA">
              <w:t>0.88 (1987)</w:t>
            </w:r>
          </w:p>
        </w:tc>
      </w:tr>
      <w:tr w:rsidR="00062DDA" w:rsidRPr="000050DA" w:rsidTr="00C7430D">
        <w:trPr>
          <w:trHeight w:val="765"/>
        </w:trPr>
        <w:tc>
          <w:tcPr>
            <w:tcW w:w="0" w:type="auto"/>
          </w:tcPr>
          <w:p w:rsidR="00062DDA" w:rsidRPr="000050DA" w:rsidRDefault="00062DDA" w:rsidP="00062DDA">
            <w:pPr>
              <w:pStyle w:val="Tabletext"/>
            </w:pPr>
            <w:r w:rsidRPr="000050DA">
              <w:t>GW010582 (Mac’s)</w:t>
            </w:r>
          </w:p>
        </w:tc>
        <w:tc>
          <w:tcPr>
            <w:tcW w:w="1249" w:type="dxa"/>
          </w:tcPr>
          <w:p w:rsidR="00062DDA" w:rsidRPr="000050DA" w:rsidRDefault="00062DDA" w:rsidP="00062DDA">
            <w:pPr>
              <w:pStyle w:val="Tabletext"/>
            </w:pPr>
            <w:r>
              <w:t>–</w:t>
            </w:r>
            <w:r w:rsidRPr="000050DA">
              <w:t>30.61625</w:t>
            </w:r>
          </w:p>
        </w:tc>
        <w:tc>
          <w:tcPr>
            <w:tcW w:w="1183" w:type="dxa"/>
          </w:tcPr>
          <w:p w:rsidR="00062DDA" w:rsidRPr="000050DA" w:rsidRDefault="00062DDA" w:rsidP="00062DDA">
            <w:pPr>
              <w:pStyle w:val="Tabletext"/>
            </w:pPr>
            <w:r w:rsidRPr="000050DA">
              <w:t>143.73290</w:t>
            </w:r>
          </w:p>
        </w:tc>
        <w:tc>
          <w:tcPr>
            <w:tcW w:w="1418" w:type="dxa"/>
          </w:tcPr>
          <w:p w:rsidR="00062DDA" w:rsidRPr="000050DA" w:rsidRDefault="00062DDA" w:rsidP="00062DDA">
            <w:pPr>
              <w:pStyle w:val="Tabletext"/>
            </w:pPr>
            <w:r w:rsidRPr="000050DA">
              <w:t>Flowing at time of drilling</w:t>
            </w:r>
          </w:p>
        </w:tc>
        <w:tc>
          <w:tcPr>
            <w:tcW w:w="2268" w:type="dxa"/>
          </w:tcPr>
          <w:p w:rsidR="00062DDA" w:rsidRPr="00FE162B" w:rsidRDefault="00062DDA" w:rsidP="00062DDA">
            <w:pPr>
              <w:pStyle w:val="Tabletext"/>
            </w:pPr>
            <w:r w:rsidRPr="00FE162B">
              <w:t>Expression of interest received for funding, but project unlikely to go ahead</w:t>
            </w:r>
          </w:p>
        </w:tc>
        <w:tc>
          <w:tcPr>
            <w:tcW w:w="1375" w:type="dxa"/>
          </w:tcPr>
          <w:p w:rsidR="00062DDA" w:rsidRPr="000050DA" w:rsidRDefault="00062DDA" w:rsidP="00062DDA">
            <w:pPr>
              <w:pStyle w:val="Tabletext"/>
            </w:pPr>
            <w:r w:rsidRPr="000050DA">
              <w:t>0.61 (1987)</w:t>
            </w:r>
          </w:p>
        </w:tc>
      </w:tr>
      <w:tr w:rsidR="00FE162B" w:rsidRPr="000050DA" w:rsidTr="00C7430D">
        <w:trPr>
          <w:trHeight w:val="255"/>
        </w:trPr>
        <w:tc>
          <w:tcPr>
            <w:tcW w:w="0" w:type="auto"/>
          </w:tcPr>
          <w:p w:rsidR="00FE162B" w:rsidRPr="000050DA" w:rsidRDefault="00FE162B" w:rsidP="00062DDA">
            <w:pPr>
              <w:pStyle w:val="Tabletext"/>
            </w:pPr>
            <w:r w:rsidRPr="000050DA">
              <w:t>GW010800 (North Tongo)</w:t>
            </w:r>
          </w:p>
        </w:tc>
        <w:tc>
          <w:tcPr>
            <w:tcW w:w="1249" w:type="dxa"/>
          </w:tcPr>
          <w:p w:rsidR="00FE162B" w:rsidRPr="000050DA" w:rsidRDefault="00FE162B" w:rsidP="00062DDA">
            <w:pPr>
              <w:pStyle w:val="Tabletext"/>
            </w:pPr>
            <w:r>
              <w:t>–</w:t>
            </w:r>
            <w:r w:rsidRPr="000050DA">
              <w:t>30.43652</w:t>
            </w:r>
          </w:p>
        </w:tc>
        <w:tc>
          <w:tcPr>
            <w:tcW w:w="1183" w:type="dxa"/>
          </w:tcPr>
          <w:p w:rsidR="00FE162B" w:rsidRPr="000050DA" w:rsidRDefault="00FE162B" w:rsidP="00062DDA">
            <w:pPr>
              <w:pStyle w:val="Tabletext"/>
            </w:pPr>
            <w:r w:rsidRPr="000050DA">
              <w:t>143.82790</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0.1</w:t>
            </w:r>
            <w:r>
              <w:t>0</w:t>
            </w:r>
            <w:r w:rsidRPr="000050DA">
              <w:t xml:space="preserve"> (1961)</w:t>
            </w:r>
          </w:p>
        </w:tc>
      </w:tr>
      <w:tr w:rsidR="00FE162B" w:rsidRPr="000050DA" w:rsidTr="00C7430D">
        <w:trPr>
          <w:trHeight w:val="255"/>
        </w:trPr>
        <w:tc>
          <w:tcPr>
            <w:tcW w:w="0" w:type="auto"/>
          </w:tcPr>
          <w:p w:rsidR="00FE162B" w:rsidRPr="000050DA" w:rsidRDefault="00FE162B" w:rsidP="00062DDA">
            <w:pPr>
              <w:pStyle w:val="Tabletext"/>
            </w:pPr>
            <w:r w:rsidRPr="000050DA">
              <w:t>GW010804 (Middle)</w:t>
            </w:r>
          </w:p>
        </w:tc>
        <w:tc>
          <w:tcPr>
            <w:tcW w:w="1249" w:type="dxa"/>
          </w:tcPr>
          <w:p w:rsidR="00FE162B" w:rsidRPr="000050DA" w:rsidRDefault="00FE162B" w:rsidP="00062DDA">
            <w:pPr>
              <w:pStyle w:val="Tabletext"/>
            </w:pPr>
            <w:r>
              <w:t>–</w:t>
            </w:r>
            <w:r w:rsidRPr="000050DA">
              <w:t>30.59986</w:t>
            </w:r>
          </w:p>
        </w:tc>
        <w:tc>
          <w:tcPr>
            <w:tcW w:w="1183" w:type="dxa"/>
          </w:tcPr>
          <w:p w:rsidR="00FE162B" w:rsidRPr="000050DA" w:rsidRDefault="00FE162B" w:rsidP="00062DDA">
            <w:pPr>
              <w:pStyle w:val="Tabletext"/>
            </w:pPr>
            <w:r w:rsidRPr="000050DA">
              <w:t>143.83374</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1</w:t>
            </w:r>
            <w:r>
              <w:t>.00</w:t>
            </w:r>
            <w:r w:rsidRPr="000050DA">
              <w:t xml:space="preserve"> (1975)</w:t>
            </w:r>
          </w:p>
        </w:tc>
      </w:tr>
      <w:tr w:rsidR="00FE162B" w:rsidRPr="000050DA" w:rsidTr="00C7430D">
        <w:trPr>
          <w:trHeight w:val="255"/>
        </w:trPr>
        <w:tc>
          <w:tcPr>
            <w:tcW w:w="0" w:type="auto"/>
          </w:tcPr>
          <w:p w:rsidR="00FE162B" w:rsidRPr="000050DA" w:rsidRDefault="00FE162B" w:rsidP="00062DDA">
            <w:pPr>
              <w:pStyle w:val="Tabletext"/>
            </w:pPr>
            <w:r w:rsidRPr="000050DA">
              <w:t>GW010869 (Mt Jack)</w:t>
            </w:r>
          </w:p>
        </w:tc>
        <w:tc>
          <w:tcPr>
            <w:tcW w:w="1249" w:type="dxa"/>
          </w:tcPr>
          <w:p w:rsidR="00FE162B" w:rsidRPr="000050DA" w:rsidRDefault="00FE162B" w:rsidP="00062DDA">
            <w:pPr>
              <w:pStyle w:val="Tabletext"/>
            </w:pPr>
            <w:r>
              <w:t>–</w:t>
            </w:r>
            <w:r w:rsidRPr="000050DA">
              <w:t>30.81264</w:t>
            </w:r>
          </w:p>
        </w:tc>
        <w:tc>
          <w:tcPr>
            <w:tcW w:w="1183" w:type="dxa"/>
          </w:tcPr>
          <w:p w:rsidR="00FE162B" w:rsidRPr="000050DA" w:rsidRDefault="00FE162B" w:rsidP="00062DDA">
            <w:pPr>
              <w:pStyle w:val="Tabletext"/>
            </w:pPr>
            <w:r w:rsidRPr="000050DA">
              <w:t>143.66958</w:t>
            </w:r>
          </w:p>
        </w:tc>
        <w:tc>
          <w:tcPr>
            <w:tcW w:w="1418" w:type="dxa"/>
          </w:tcPr>
          <w:p w:rsidR="00FE162B" w:rsidRPr="000050DA" w:rsidRDefault="00FE162B" w:rsidP="00062DDA">
            <w:pPr>
              <w:pStyle w:val="Tabletext"/>
            </w:pPr>
            <w:r w:rsidRPr="000050DA">
              <w:t>Flowing at the time of drilling</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t>–</w:t>
            </w:r>
          </w:p>
        </w:tc>
      </w:tr>
      <w:tr w:rsidR="00062DDA" w:rsidRPr="000050DA" w:rsidTr="00C7430D">
        <w:trPr>
          <w:trHeight w:val="765"/>
        </w:trPr>
        <w:tc>
          <w:tcPr>
            <w:tcW w:w="0" w:type="auto"/>
          </w:tcPr>
          <w:p w:rsidR="00062DDA" w:rsidRPr="000050DA" w:rsidRDefault="00062DDA" w:rsidP="00062DDA">
            <w:pPr>
              <w:pStyle w:val="Tabletext"/>
            </w:pPr>
            <w:r w:rsidRPr="000050DA">
              <w:t>GW011198 (Palooka)</w:t>
            </w:r>
          </w:p>
        </w:tc>
        <w:tc>
          <w:tcPr>
            <w:tcW w:w="1249" w:type="dxa"/>
          </w:tcPr>
          <w:p w:rsidR="00062DDA" w:rsidRPr="000050DA" w:rsidRDefault="00062DDA" w:rsidP="00062DDA">
            <w:pPr>
              <w:pStyle w:val="Tabletext"/>
            </w:pPr>
            <w:r>
              <w:t>–</w:t>
            </w:r>
            <w:r w:rsidRPr="000050DA">
              <w:t>30.66375</w:t>
            </w:r>
          </w:p>
        </w:tc>
        <w:tc>
          <w:tcPr>
            <w:tcW w:w="1183" w:type="dxa"/>
          </w:tcPr>
          <w:p w:rsidR="00062DDA" w:rsidRPr="000050DA" w:rsidRDefault="00062DDA" w:rsidP="00062DDA">
            <w:pPr>
              <w:pStyle w:val="Tabletext"/>
            </w:pPr>
            <w:r w:rsidRPr="000050DA">
              <w:t>143.68402</w:t>
            </w:r>
          </w:p>
        </w:tc>
        <w:tc>
          <w:tcPr>
            <w:tcW w:w="1418" w:type="dxa"/>
          </w:tcPr>
          <w:p w:rsidR="00062DDA" w:rsidRPr="000050DA" w:rsidRDefault="00062DDA" w:rsidP="00062DDA">
            <w:pPr>
              <w:pStyle w:val="Tabletext"/>
            </w:pPr>
            <w:r w:rsidRPr="000050DA">
              <w:t>Flowing at the time of drilling</w:t>
            </w:r>
          </w:p>
        </w:tc>
        <w:tc>
          <w:tcPr>
            <w:tcW w:w="2268" w:type="dxa"/>
          </w:tcPr>
          <w:p w:rsidR="00062DDA" w:rsidRPr="000050DA" w:rsidRDefault="00062DDA" w:rsidP="00062DDA">
            <w:pPr>
              <w:pStyle w:val="Tabletext"/>
            </w:pPr>
            <w:r w:rsidRPr="000050DA">
              <w:t>Expression of interest received for funding, but project unlikely to go ahead</w:t>
            </w:r>
          </w:p>
        </w:tc>
        <w:tc>
          <w:tcPr>
            <w:tcW w:w="1375" w:type="dxa"/>
          </w:tcPr>
          <w:p w:rsidR="00062DDA" w:rsidRPr="000050DA" w:rsidRDefault="00062DDA" w:rsidP="00062DDA">
            <w:pPr>
              <w:pStyle w:val="Tabletext"/>
            </w:pPr>
            <w:r w:rsidRPr="000050DA">
              <w:t>1.53 (1987)</w:t>
            </w:r>
          </w:p>
        </w:tc>
      </w:tr>
      <w:tr w:rsidR="00062DDA" w:rsidRPr="000050DA" w:rsidTr="00C7430D">
        <w:trPr>
          <w:trHeight w:val="765"/>
        </w:trPr>
        <w:tc>
          <w:tcPr>
            <w:tcW w:w="0" w:type="auto"/>
          </w:tcPr>
          <w:p w:rsidR="00062DDA" w:rsidRPr="000050DA" w:rsidRDefault="00062DDA" w:rsidP="00062DDA">
            <w:pPr>
              <w:pStyle w:val="Tabletext"/>
            </w:pPr>
            <w:r w:rsidRPr="000050DA">
              <w:t>GW013049 (Ram)</w:t>
            </w:r>
          </w:p>
        </w:tc>
        <w:tc>
          <w:tcPr>
            <w:tcW w:w="1249" w:type="dxa"/>
          </w:tcPr>
          <w:p w:rsidR="00062DDA" w:rsidRPr="000050DA" w:rsidRDefault="00062DDA" w:rsidP="00062DDA">
            <w:pPr>
              <w:pStyle w:val="Tabletext"/>
            </w:pPr>
            <w:r>
              <w:t>–</w:t>
            </w:r>
            <w:r w:rsidRPr="000050DA">
              <w:t>30.62375</w:t>
            </w:r>
          </w:p>
        </w:tc>
        <w:tc>
          <w:tcPr>
            <w:tcW w:w="1183" w:type="dxa"/>
          </w:tcPr>
          <w:p w:rsidR="00062DDA" w:rsidRPr="000050DA" w:rsidRDefault="00062DDA" w:rsidP="00062DDA">
            <w:pPr>
              <w:pStyle w:val="Tabletext"/>
            </w:pPr>
            <w:r w:rsidRPr="000050DA">
              <w:t>143.68624</w:t>
            </w:r>
          </w:p>
        </w:tc>
        <w:tc>
          <w:tcPr>
            <w:tcW w:w="1418" w:type="dxa"/>
          </w:tcPr>
          <w:p w:rsidR="00062DDA" w:rsidRPr="000050DA" w:rsidRDefault="00062DDA" w:rsidP="00062DDA">
            <w:pPr>
              <w:pStyle w:val="Tabletext"/>
            </w:pPr>
            <w:r w:rsidRPr="000050DA">
              <w:t>Flowing at some stage</w:t>
            </w:r>
          </w:p>
        </w:tc>
        <w:tc>
          <w:tcPr>
            <w:tcW w:w="2268" w:type="dxa"/>
          </w:tcPr>
          <w:p w:rsidR="00062DDA" w:rsidRPr="000050DA" w:rsidRDefault="00062DDA" w:rsidP="00062DDA">
            <w:pPr>
              <w:pStyle w:val="Tabletext"/>
            </w:pPr>
            <w:r w:rsidRPr="000050DA">
              <w:t>Expression of interest received for funding, but project unlikely to go ahead</w:t>
            </w:r>
          </w:p>
        </w:tc>
        <w:tc>
          <w:tcPr>
            <w:tcW w:w="1375" w:type="dxa"/>
          </w:tcPr>
          <w:p w:rsidR="00062DDA" w:rsidRPr="000050DA" w:rsidRDefault="00062DDA" w:rsidP="00062DDA">
            <w:pPr>
              <w:pStyle w:val="Tabletext"/>
            </w:pPr>
            <w:r w:rsidRPr="000050DA">
              <w:t>0.4</w:t>
            </w:r>
            <w:r>
              <w:t>0</w:t>
            </w:r>
            <w:r w:rsidRPr="000050DA">
              <w:t xml:space="preserve"> (1987)</w:t>
            </w:r>
          </w:p>
        </w:tc>
      </w:tr>
      <w:tr w:rsidR="00062DDA" w:rsidRPr="000050DA" w:rsidTr="00C7430D">
        <w:trPr>
          <w:trHeight w:val="765"/>
        </w:trPr>
        <w:tc>
          <w:tcPr>
            <w:tcW w:w="0" w:type="auto"/>
          </w:tcPr>
          <w:p w:rsidR="00062DDA" w:rsidRPr="000050DA" w:rsidRDefault="00062DDA" w:rsidP="00062DDA">
            <w:pPr>
              <w:pStyle w:val="Tabletext"/>
            </w:pPr>
            <w:r w:rsidRPr="000050DA">
              <w:t>GW014316 (Yantabangee)</w:t>
            </w:r>
          </w:p>
        </w:tc>
        <w:tc>
          <w:tcPr>
            <w:tcW w:w="1249" w:type="dxa"/>
          </w:tcPr>
          <w:p w:rsidR="00062DDA" w:rsidRPr="000050DA" w:rsidRDefault="00062DDA" w:rsidP="00062DDA">
            <w:pPr>
              <w:pStyle w:val="Tabletext"/>
            </w:pPr>
            <w:r>
              <w:t>–</w:t>
            </w:r>
            <w:r w:rsidRPr="000050DA">
              <w:t>30.53791</w:t>
            </w:r>
          </w:p>
        </w:tc>
        <w:tc>
          <w:tcPr>
            <w:tcW w:w="1183" w:type="dxa"/>
          </w:tcPr>
          <w:p w:rsidR="00062DDA" w:rsidRPr="000050DA" w:rsidRDefault="00062DDA" w:rsidP="00062DDA">
            <w:pPr>
              <w:pStyle w:val="Tabletext"/>
            </w:pPr>
            <w:r w:rsidRPr="000050DA">
              <w:t>143.75124</w:t>
            </w:r>
          </w:p>
        </w:tc>
        <w:tc>
          <w:tcPr>
            <w:tcW w:w="1418" w:type="dxa"/>
          </w:tcPr>
          <w:p w:rsidR="00062DDA" w:rsidRPr="000050DA" w:rsidRDefault="00062DDA" w:rsidP="00062DDA">
            <w:pPr>
              <w:pStyle w:val="Tabletext"/>
            </w:pPr>
            <w:r w:rsidRPr="000050DA">
              <w:t>Flowing at some stage</w:t>
            </w:r>
          </w:p>
        </w:tc>
        <w:tc>
          <w:tcPr>
            <w:tcW w:w="2268" w:type="dxa"/>
          </w:tcPr>
          <w:p w:rsidR="00062DDA" w:rsidRPr="000050DA" w:rsidRDefault="00062DDA" w:rsidP="00062DDA">
            <w:pPr>
              <w:pStyle w:val="Tabletext"/>
            </w:pPr>
            <w:r w:rsidRPr="000050DA">
              <w:t>Expression of interest received for funding, but project unlikely to go ahead</w:t>
            </w:r>
          </w:p>
        </w:tc>
        <w:tc>
          <w:tcPr>
            <w:tcW w:w="1375" w:type="dxa"/>
          </w:tcPr>
          <w:p w:rsidR="00062DDA" w:rsidRPr="000050DA" w:rsidRDefault="00062DDA" w:rsidP="00062DDA">
            <w:pPr>
              <w:pStyle w:val="Tabletext"/>
            </w:pPr>
            <w:r w:rsidRPr="000050DA">
              <w:t>2.4</w:t>
            </w:r>
            <w:r>
              <w:t>0</w:t>
            </w:r>
            <w:r w:rsidRPr="000050DA">
              <w:t xml:space="preserve"> (1987)</w:t>
            </w:r>
          </w:p>
        </w:tc>
      </w:tr>
      <w:tr w:rsidR="00FE162B" w:rsidRPr="000050DA" w:rsidTr="00C7430D">
        <w:trPr>
          <w:trHeight w:val="255"/>
        </w:trPr>
        <w:tc>
          <w:tcPr>
            <w:tcW w:w="0" w:type="auto"/>
          </w:tcPr>
          <w:p w:rsidR="00FE162B" w:rsidRPr="000050DA" w:rsidRDefault="00FE162B" w:rsidP="00062DDA">
            <w:pPr>
              <w:pStyle w:val="Tabletext"/>
            </w:pPr>
            <w:r w:rsidRPr="000050DA">
              <w:t>GW014329 (Klondyke no.</w:t>
            </w:r>
            <w:r>
              <w:t> </w:t>
            </w:r>
            <w:r w:rsidRPr="000050DA">
              <w:t>2)</w:t>
            </w:r>
          </w:p>
        </w:tc>
        <w:tc>
          <w:tcPr>
            <w:tcW w:w="1249" w:type="dxa"/>
          </w:tcPr>
          <w:p w:rsidR="00FE162B" w:rsidRPr="000050DA" w:rsidRDefault="00FE162B" w:rsidP="00062DDA">
            <w:pPr>
              <w:pStyle w:val="Tabletext"/>
            </w:pPr>
            <w:r>
              <w:t>–</w:t>
            </w:r>
            <w:r w:rsidRPr="000050DA">
              <w:t>30.65652</w:t>
            </w:r>
          </w:p>
        </w:tc>
        <w:tc>
          <w:tcPr>
            <w:tcW w:w="1183" w:type="dxa"/>
          </w:tcPr>
          <w:p w:rsidR="00FE162B" w:rsidRPr="000050DA" w:rsidRDefault="00FE162B" w:rsidP="00062DDA">
            <w:pPr>
              <w:pStyle w:val="Tabletext"/>
            </w:pPr>
            <w:r w:rsidRPr="000050DA">
              <w:t>143.80068</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t>–</w:t>
            </w:r>
          </w:p>
        </w:tc>
      </w:tr>
      <w:tr w:rsidR="00FE162B" w:rsidRPr="000050DA" w:rsidTr="00C7430D">
        <w:trPr>
          <w:trHeight w:val="255"/>
        </w:trPr>
        <w:tc>
          <w:tcPr>
            <w:tcW w:w="0" w:type="auto"/>
          </w:tcPr>
          <w:p w:rsidR="00FE162B" w:rsidRPr="000050DA" w:rsidRDefault="00FE162B" w:rsidP="00062DDA">
            <w:pPr>
              <w:pStyle w:val="Tabletext"/>
            </w:pPr>
            <w:r w:rsidRPr="000050DA">
              <w:t>GW014330 (Klondyke no.</w:t>
            </w:r>
            <w:r>
              <w:t> </w:t>
            </w:r>
            <w:r w:rsidRPr="000050DA">
              <w:t>3)</w:t>
            </w:r>
          </w:p>
        </w:tc>
        <w:tc>
          <w:tcPr>
            <w:tcW w:w="1249" w:type="dxa"/>
          </w:tcPr>
          <w:p w:rsidR="00FE162B" w:rsidRPr="000050DA" w:rsidRDefault="00FE162B" w:rsidP="00062DDA">
            <w:pPr>
              <w:pStyle w:val="Tabletext"/>
            </w:pPr>
            <w:r>
              <w:t>–</w:t>
            </w:r>
            <w:r w:rsidRPr="000050DA">
              <w:t>30.66069</w:t>
            </w:r>
          </w:p>
        </w:tc>
        <w:tc>
          <w:tcPr>
            <w:tcW w:w="1183" w:type="dxa"/>
          </w:tcPr>
          <w:p w:rsidR="00FE162B" w:rsidRPr="000050DA" w:rsidRDefault="00FE162B" w:rsidP="00062DDA">
            <w:pPr>
              <w:pStyle w:val="Tabletext"/>
            </w:pPr>
            <w:r w:rsidRPr="000050DA">
              <w:t>143.85652</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0.1</w:t>
            </w:r>
            <w:r>
              <w:t>0</w:t>
            </w:r>
            <w:r w:rsidRPr="000050DA">
              <w:t xml:space="preserve"> (1960)</w:t>
            </w:r>
          </w:p>
        </w:tc>
      </w:tr>
      <w:tr w:rsidR="00FE162B" w:rsidRPr="000050DA" w:rsidTr="00C7430D">
        <w:trPr>
          <w:trHeight w:val="255"/>
        </w:trPr>
        <w:tc>
          <w:tcPr>
            <w:tcW w:w="0" w:type="auto"/>
          </w:tcPr>
          <w:p w:rsidR="00FE162B" w:rsidRPr="000050DA" w:rsidRDefault="00FE162B" w:rsidP="00062DDA">
            <w:pPr>
              <w:pStyle w:val="Tabletext"/>
            </w:pPr>
            <w:r w:rsidRPr="000050DA">
              <w:t>GW014331</w:t>
            </w:r>
          </w:p>
        </w:tc>
        <w:tc>
          <w:tcPr>
            <w:tcW w:w="1249" w:type="dxa"/>
          </w:tcPr>
          <w:p w:rsidR="00FE162B" w:rsidRPr="000050DA" w:rsidRDefault="00FE162B" w:rsidP="00062DDA">
            <w:pPr>
              <w:pStyle w:val="Tabletext"/>
            </w:pPr>
            <w:r>
              <w:t>–</w:t>
            </w:r>
            <w:r w:rsidRPr="000050DA">
              <w:t>30.68819</w:t>
            </w:r>
          </w:p>
        </w:tc>
        <w:tc>
          <w:tcPr>
            <w:tcW w:w="1183" w:type="dxa"/>
          </w:tcPr>
          <w:p w:rsidR="00FE162B" w:rsidRPr="000050DA" w:rsidRDefault="00FE162B" w:rsidP="00062DDA">
            <w:pPr>
              <w:pStyle w:val="Tabletext"/>
            </w:pPr>
            <w:r w:rsidRPr="000050DA">
              <w:t>143.70596</w:t>
            </w:r>
          </w:p>
        </w:tc>
        <w:tc>
          <w:tcPr>
            <w:tcW w:w="1418" w:type="dxa"/>
          </w:tcPr>
          <w:p w:rsidR="00FE162B" w:rsidRPr="000050DA" w:rsidRDefault="00FE162B" w:rsidP="00062DDA">
            <w:pPr>
              <w:pStyle w:val="Tabletext"/>
            </w:pPr>
            <w:r w:rsidRPr="000050DA">
              <w:t>Flowing at the time of drilling</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t>–</w:t>
            </w:r>
          </w:p>
        </w:tc>
      </w:tr>
      <w:tr w:rsidR="00062DDA" w:rsidRPr="000050DA" w:rsidTr="00C7430D">
        <w:trPr>
          <w:trHeight w:val="765"/>
        </w:trPr>
        <w:tc>
          <w:tcPr>
            <w:tcW w:w="0" w:type="auto"/>
          </w:tcPr>
          <w:p w:rsidR="00062DDA" w:rsidRPr="000050DA" w:rsidRDefault="00062DDA" w:rsidP="00062DDA">
            <w:pPr>
              <w:pStyle w:val="Tabletext"/>
            </w:pPr>
            <w:r w:rsidRPr="000050DA">
              <w:t>GW014458 (Kiwi)</w:t>
            </w:r>
          </w:p>
        </w:tc>
        <w:tc>
          <w:tcPr>
            <w:tcW w:w="1249" w:type="dxa"/>
          </w:tcPr>
          <w:p w:rsidR="00062DDA" w:rsidRPr="000050DA" w:rsidRDefault="00062DDA" w:rsidP="00062DDA">
            <w:pPr>
              <w:pStyle w:val="Tabletext"/>
            </w:pPr>
            <w:r>
              <w:t>–</w:t>
            </w:r>
            <w:r w:rsidRPr="000050DA">
              <w:t>30.63180</w:t>
            </w:r>
          </w:p>
        </w:tc>
        <w:tc>
          <w:tcPr>
            <w:tcW w:w="1183" w:type="dxa"/>
          </w:tcPr>
          <w:p w:rsidR="00062DDA" w:rsidRPr="000050DA" w:rsidRDefault="00062DDA" w:rsidP="00062DDA">
            <w:pPr>
              <w:pStyle w:val="Tabletext"/>
            </w:pPr>
            <w:r w:rsidRPr="000050DA">
              <w:t>143.78040</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062DDA" w:rsidP="00062DDA">
            <w:pPr>
              <w:pStyle w:val="Tabletext"/>
            </w:pPr>
            <w:r w:rsidRPr="00FE162B">
              <w:t>Expression of interest received for funding, but project unlikely to go ahead</w:t>
            </w:r>
          </w:p>
        </w:tc>
        <w:tc>
          <w:tcPr>
            <w:tcW w:w="1375" w:type="dxa"/>
          </w:tcPr>
          <w:p w:rsidR="00062DDA" w:rsidRPr="000050DA" w:rsidRDefault="00062DDA" w:rsidP="00062DDA">
            <w:pPr>
              <w:pStyle w:val="Tabletext"/>
            </w:pPr>
            <w:r w:rsidRPr="000050DA">
              <w:t>0.12 (1987)</w:t>
            </w:r>
          </w:p>
        </w:tc>
      </w:tr>
      <w:tr w:rsidR="00FE162B" w:rsidRPr="000050DA" w:rsidTr="00C7430D">
        <w:trPr>
          <w:trHeight w:val="255"/>
        </w:trPr>
        <w:tc>
          <w:tcPr>
            <w:tcW w:w="0" w:type="auto"/>
          </w:tcPr>
          <w:p w:rsidR="00FE162B" w:rsidRPr="000050DA" w:rsidRDefault="00FE162B" w:rsidP="00062DDA">
            <w:pPr>
              <w:pStyle w:val="Tabletext"/>
            </w:pPr>
            <w:r w:rsidRPr="000050DA">
              <w:t>GW014705 (Coorpooka)</w:t>
            </w:r>
          </w:p>
        </w:tc>
        <w:tc>
          <w:tcPr>
            <w:tcW w:w="1249" w:type="dxa"/>
          </w:tcPr>
          <w:p w:rsidR="00FE162B" w:rsidRPr="000050DA" w:rsidRDefault="00FE162B" w:rsidP="00062DDA">
            <w:pPr>
              <w:pStyle w:val="Tabletext"/>
            </w:pPr>
            <w:r>
              <w:t>–</w:t>
            </w:r>
            <w:r w:rsidRPr="000050DA">
              <w:t>30.73319</w:t>
            </w:r>
          </w:p>
        </w:tc>
        <w:tc>
          <w:tcPr>
            <w:tcW w:w="1183" w:type="dxa"/>
          </w:tcPr>
          <w:p w:rsidR="00FE162B" w:rsidRPr="000050DA" w:rsidRDefault="00FE162B" w:rsidP="00062DDA">
            <w:pPr>
              <w:pStyle w:val="Tabletext"/>
            </w:pPr>
            <w:r w:rsidRPr="000050DA">
              <w:t>143.65596</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0.21 (2004)</w:t>
            </w:r>
          </w:p>
        </w:tc>
      </w:tr>
      <w:tr w:rsidR="00FE162B" w:rsidRPr="000050DA" w:rsidTr="00C7430D">
        <w:trPr>
          <w:trHeight w:val="255"/>
        </w:trPr>
        <w:tc>
          <w:tcPr>
            <w:tcW w:w="0" w:type="auto"/>
          </w:tcPr>
          <w:p w:rsidR="00FE162B" w:rsidRPr="000050DA" w:rsidRDefault="00FE162B" w:rsidP="00062DDA">
            <w:pPr>
              <w:pStyle w:val="Tabletext"/>
            </w:pPr>
            <w:r w:rsidRPr="000050DA">
              <w:t>GW016685</w:t>
            </w:r>
          </w:p>
        </w:tc>
        <w:tc>
          <w:tcPr>
            <w:tcW w:w="1249" w:type="dxa"/>
          </w:tcPr>
          <w:p w:rsidR="00FE162B" w:rsidRPr="000050DA" w:rsidRDefault="00FE162B" w:rsidP="00062DDA">
            <w:pPr>
              <w:pStyle w:val="Tabletext"/>
            </w:pPr>
            <w:r>
              <w:t>–</w:t>
            </w:r>
            <w:r w:rsidRPr="000050DA">
              <w:t>30.56597</w:t>
            </w:r>
          </w:p>
        </w:tc>
        <w:tc>
          <w:tcPr>
            <w:tcW w:w="1183" w:type="dxa"/>
          </w:tcPr>
          <w:p w:rsidR="00FE162B" w:rsidRPr="000050DA" w:rsidRDefault="00FE162B" w:rsidP="00062DDA">
            <w:pPr>
              <w:pStyle w:val="Tabletext"/>
            </w:pPr>
            <w:r w:rsidRPr="000050DA">
              <w:t>143.70652</w:t>
            </w:r>
          </w:p>
        </w:tc>
        <w:tc>
          <w:tcPr>
            <w:tcW w:w="1418" w:type="dxa"/>
          </w:tcPr>
          <w:p w:rsidR="00FE162B" w:rsidRPr="000050DA" w:rsidRDefault="00FE162B" w:rsidP="00062DDA">
            <w:pPr>
              <w:pStyle w:val="Tabletext"/>
            </w:pPr>
            <w:r w:rsidRPr="000050DA">
              <w:t>Flowing at the time of drilling</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t>–</w:t>
            </w:r>
          </w:p>
        </w:tc>
      </w:tr>
      <w:tr w:rsidR="00FE162B" w:rsidRPr="000050DA" w:rsidTr="00C7430D">
        <w:trPr>
          <w:trHeight w:val="255"/>
        </w:trPr>
        <w:tc>
          <w:tcPr>
            <w:tcW w:w="0" w:type="auto"/>
          </w:tcPr>
          <w:p w:rsidR="00FE162B" w:rsidRPr="000050DA" w:rsidRDefault="00FE162B" w:rsidP="00062DDA">
            <w:pPr>
              <w:pStyle w:val="Tabletext"/>
            </w:pPr>
            <w:r w:rsidRPr="000050DA">
              <w:t>GW016954 (Glasson’s)</w:t>
            </w:r>
          </w:p>
        </w:tc>
        <w:tc>
          <w:tcPr>
            <w:tcW w:w="1249" w:type="dxa"/>
          </w:tcPr>
          <w:p w:rsidR="00FE162B" w:rsidRPr="000050DA" w:rsidRDefault="00FE162B" w:rsidP="00062DDA">
            <w:pPr>
              <w:pStyle w:val="Tabletext"/>
            </w:pPr>
            <w:r>
              <w:t>–</w:t>
            </w:r>
            <w:r w:rsidRPr="000050DA">
              <w:t>30.49041</w:t>
            </w:r>
          </w:p>
        </w:tc>
        <w:tc>
          <w:tcPr>
            <w:tcW w:w="1183" w:type="dxa"/>
          </w:tcPr>
          <w:p w:rsidR="00FE162B" w:rsidRPr="000050DA" w:rsidRDefault="00FE162B" w:rsidP="00062DDA">
            <w:pPr>
              <w:pStyle w:val="Tabletext"/>
            </w:pPr>
            <w:r w:rsidRPr="000050DA">
              <w:t>143.74429</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0.3 (1975)</w:t>
            </w:r>
          </w:p>
        </w:tc>
      </w:tr>
      <w:tr w:rsidR="00FE162B" w:rsidRPr="000050DA" w:rsidTr="00C7430D">
        <w:trPr>
          <w:trHeight w:val="255"/>
        </w:trPr>
        <w:tc>
          <w:tcPr>
            <w:tcW w:w="0" w:type="auto"/>
          </w:tcPr>
          <w:p w:rsidR="00FE162B" w:rsidRPr="000050DA" w:rsidRDefault="00FE162B" w:rsidP="00062DDA">
            <w:pPr>
              <w:pStyle w:val="Tabletext"/>
            </w:pPr>
            <w:r w:rsidRPr="000050DA">
              <w:t>GW019373 (Peery)</w:t>
            </w:r>
          </w:p>
        </w:tc>
        <w:tc>
          <w:tcPr>
            <w:tcW w:w="1249" w:type="dxa"/>
          </w:tcPr>
          <w:p w:rsidR="00FE162B" w:rsidRPr="000050DA" w:rsidRDefault="00FE162B" w:rsidP="00062DDA">
            <w:pPr>
              <w:pStyle w:val="Tabletext"/>
            </w:pPr>
            <w:r>
              <w:t>–</w:t>
            </w:r>
            <w:r w:rsidRPr="000050DA">
              <w:t>30.67653</w:t>
            </w:r>
          </w:p>
        </w:tc>
        <w:tc>
          <w:tcPr>
            <w:tcW w:w="1183" w:type="dxa"/>
          </w:tcPr>
          <w:p w:rsidR="00FE162B" w:rsidRPr="000050DA" w:rsidRDefault="00FE162B" w:rsidP="00062DDA">
            <w:pPr>
              <w:pStyle w:val="Tabletext"/>
            </w:pPr>
            <w:r w:rsidRPr="000050DA">
              <w:t>143.62430</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1.6</w:t>
            </w:r>
            <w:r>
              <w:t>0</w:t>
            </w:r>
            <w:r w:rsidRPr="000050DA">
              <w:t xml:space="preserve"> (2008)</w:t>
            </w:r>
          </w:p>
        </w:tc>
      </w:tr>
      <w:tr w:rsidR="00062DDA" w:rsidRPr="000050DA" w:rsidTr="00C7430D">
        <w:trPr>
          <w:trHeight w:val="765"/>
        </w:trPr>
        <w:tc>
          <w:tcPr>
            <w:tcW w:w="0" w:type="auto"/>
          </w:tcPr>
          <w:p w:rsidR="00062DDA" w:rsidRPr="000050DA" w:rsidRDefault="00062DDA" w:rsidP="00062DDA">
            <w:pPr>
              <w:pStyle w:val="Tabletext"/>
            </w:pPr>
            <w:r w:rsidRPr="000050DA">
              <w:t>GW019977 (Klondyke no.</w:t>
            </w:r>
            <w:r>
              <w:t> </w:t>
            </w:r>
            <w:r w:rsidRPr="000050DA">
              <w:t>4)</w:t>
            </w:r>
          </w:p>
        </w:tc>
        <w:tc>
          <w:tcPr>
            <w:tcW w:w="1249" w:type="dxa"/>
          </w:tcPr>
          <w:p w:rsidR="00062DDA" w:rsidRPr="000050DA" w:rsidRDefault="00062DDA" w:rsidP="00062DDA">
            <w:pPr>
              <w:pStyle w:val="Tabletext"/>
            </w:pPr>
            <w:r>
              <w:t>–</w:t>
            </w:r>
            <w:r w:rsidRPr="000050DA">
              <w:t>30.62514</w:t>
            </w:r>
          </w:p>
        </w:tc>
        <w:tc>
          <w:tcPr>
            <w:tcW w:w="1183" w:type="dxa"/>
          </w:tcPr>
          <w:p w:rsidR="00062DDA" w:rsidRPr="000050DA" w:rsidRDefault="00062DDA" w:rsidP="00062DDA">
            <w:pPr>
              <w:pStyle w:val="Tabletext"/>
            </w:pPr>
            <w:r w:rsidRPr="000050DA">
              <w:t>143.70985</w:t>
            </w:r>
          </w:p>
        </w:tc>
        <w:tc>
          <w:tcPr>
            <w:tcW w:w="1418" w:type="dxa"/>
          </w:tcPr>
          <w:p w:rsidR="00062DDA" w:rsidRPr="000050DA" w:rsidRDefault="00062DDA" w:rsidP="00062DDA">
            <w:pPr>
              <w:pStyle w:val="Tabletext"/>
            </w:pPr>
            <w:r w:rsidRPr="000050DA">
              <w:t>Flowing at some stage</w:t>
            </w:r>
          </w:p>
        </w:tc>
        <w:tc>
          <w:tcPr>
            <w:tcW w:w="2268" w:type="dxa"/>
          </w:tcPr>
          <w:p w:rsidR="00062DDA" w:rsidRPr="00FE162B" w:rsidRDefault="00062DDA" w:rsidP="00062DDA">
            <w:pPr>
              <w:pStyle w:val="Tabletext"/>
            </w:pPr>
            <w:r w:rsidRPr="00FE162B">
              <w:t>Expression of interest received for funding, but project unlikely to go ahead</w:t>
            </w:r>
          </w:p>
        </w:tc>
        <w:tc>
          <w:tcPr>
            <w:tcW w:w="1375" w:type="dxa"/>
          </w:tcPr>
          <w:p w:rsidR="00062DDA" w:rsidRPr="000050DA" w:rsidRDefault="00062DDA" w:rsidP="00062DDA">
            <w:pPr>
              <w:pStyle w:val="Tabletext"/>
            </w:pPr>
            <w:r w:rsidRPr="000050DA">
              <w:t>0.52 (1987)</w:t>
            </w:r>
          </w:p>
        </w:tc>
      </w:tr>
      <w:tr w:rsidR="00FE162B" w:rsidRPr="000050DA" w:rsidTr="00C7430D">
        <w:trPr>
          <w:trHeight w:val="255"/>
        </w:trPr>
        <w:tc>
          <w:tcPr>
            <w:tcW w:w="0" w:type="auto"/>
          </w:tcPr>
          <w:p w:rsidR="00FE162B" w:rsidRPr="000050DA" w:rsidRDefault="00FE162B" w:rsidP="00062DDA">
            <w:pPr>
              <w:pStyle w:val="Tabletext"/>
            </w:pPr>
            <w:r w:rsidRPr="000050DA">
              <w:t>GW020164</w:t>
            </w:r>
          </w:p>
        </w:tc>
        <w:tc>
          <w:tcPr>
            <w:tcW w:w="1249" w:type="dxa"/>
          </w:tcPr>
          <w:p w:rsidR="00FE162B" w:rsidRPr="000050DA" w:rsidRDefault="00FE162B" w:rsidP="00062DDA">
            <w:pPr>
              <w:pStyle w:val="Tabletext"/>
            </w:pPr>
            <w:r>
              <w:t>–</w:t>
            </w:r>
            <w:r w:rsidRPr="000050DA">
              <w:t>30.49541</w:t>
            </w:r>
          </w:p>
        </w:tc>
        <w:tc>
          <w:tcPr>
            <w:tcW w:w="1183" w:type="dxa"/>
          </w:tcPr>
          <w:p w:rsidR="00FE162B" w:rsidRPr="000050DA" w:rsidRDefault="00FE162B" w:rsidP="00062DDA">
            <w:pPr>
              <w:pStyle w:val="Tabletext"/>
            </w:pPr>
            <w:r w:rsidRPr="000050DA">
              <w:t>143.93929</w:t>
            </w:r>
          </w:p>
        </w:tc>
        <w:tc>
          <w:tcPr>
            <w:tcW w:w="1418" w:type="dxa"/>
          </w:tcPr>
          <w:p w:rsidR="00FE162B" w:rsidRPr="000050DA" w:rsidRDefault="00FE162B" w:rsidP="00062DDA">
            <w:pPr>
              <w:pStyle w:val="Tabletext"/>
            </w:pPr>
            <w:r w:rsidRPr="000050DA">
              <w:t>Flowing at the time of drilling</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t>–</w:t>
            </w:r>
          </w:p>
        </w:tc>
      </w:tr>
      <w:tr w:rsidR="00FE162B" w:rsidRPr="000050DA" w:rsidTr="00C7430D">
        <w:trPr>
          <w:trHeight w:val="255"/>
        </w:trPr>
        <w:tc>
          <w:tcPr>
            <w:tcW w:w="0" w:type="auto"/>
          </w:tcPr>
          <w:p w:rsidR="00FE162B" w:rsidRPr="000050DA" w:rsidRDefault="00FE162B" w:rsidP="00062DDA">
            <w:pPr>
              <w:pStyle w:val="Tabletext"/>
            </w:pPr>
            <w:r w:rsidRPr="000050DA">
              <w:t>GW022750 (Top Flow)</w:t>
            </w:r>
          </w:p>
        </w:tc>
        <w:tc>
          <w:tcPr>
            <w:tcW w:w="1249" w:type="dxa"/>
          </w:tcPr>
          <w:p w:rsidR="00FE162B" w:rsidRPr="000050DA" w:rsidRDefault="00FE162B" w:rsidP="00062DDA">
            <w:pPr>
              <w:pStyle w:val="Tabletext"/>
            </w:pPr>
            <w:r>
              <w:t>–</w:t>
            </w:r>
            <w:r w:rsidRPr="000050DA">
              <w:t>30.73652</w:t>
            </w:r>
          </w:p>
        </w:tc>
        <w:tc>
          <w:tcPr>
            <w:tcW w:w="1183" w:type="dxa"/>
          </w:tcPr>
          <w:p w:rsidR="00FE162B" w:rsidRPr="000050DA" w:rsidRDefault="00FE162B" w:rsidP="00062DDA">
            <w:pPr>
              <w:pStyle w:val="Tabletext"/>
            </w:pPr>
            <w:r w:rsidRPr="000050DA">
              <w:t>143.66680</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rsidRPr="000050DA">
              <w:t>0.26 (1987)</w:t>
            </w:r>
          </w:p>
        </w:tc>
      </w:tr>
      <w:tr w:rsidR="00FE162B" w:rsidRPr="000050DA" w:rsidTr="00C7430D">
        <w:trPr>
          <w:trHeight w:val="255"/>
        </w:trPr>
        <w:tc>
          <w:tcPr>
            <w:tcW w:w="0" w:type="auto"/>
          </w:tcPr>
          <w:p w:rsidR="00FE162B" w:rsidRPr="000050DA" w:rsidRDefault="00FE162B" w:rsidP="00062DDA">
            <w:pPr>
              <w:pStyle w:val="Tabletext"/>
            </w:pPr>
            <w:r w:rsidRPr="000050DA">
              <w:t>GW022751 (Bottom Flow)</w:t>
            </w:r>
          </w:p>
        </w:tc>
        <w:tc>
          <w:tcPr>
            <w:tcW w:w="1249" w:type="dxa"/>
          </w:tcPr>
          <w:p w:rsidR="00FE162B" w:rsidRPr="000050DA" w:rsidRDefault="00FE162B" w:rsidP="00062DDA">
            <w:pPr>
              <w:pStyle w:val="Tabletext"/>
            </w:pPr>
            <w:r>
              <w:t>–</w:t>
            </w:r>
            <w:r w:rsidRPr="000050DA">
              <w:t>30.84041</w:t>
            </w:r>
          </w:p>
        </w:tc>
        <w:tc>
          <w:tcPr>
            <w:tcW w:w="1183" w:type="dxa"/>
          </w:tcPr>
          <w:p w:rsidR="00FE162B" w:rsidRPr="000050DA" w:rsidRDefault="00FE162B" w:rsidP="00062DDA">
            <w:pPr>
              <w:pStyle w:val="Tabletext"/>
            </w:pPr>
            <w:r w:rsidRPr="000050DA">
              <w:t>143.62346</w:t>
            </w:r>
          </w:p>
        </w:tc>
        <w:tc>
          <w:tcPr>
            <w:tcW w:w="1418" w:type="dxa"/>
          </w:tcPr>
          <w:p w:rsidR="00FE162B" w:rsidRPr="000050DA" w:rsidRDefault="00FE162B" w:rsidP="00062DDA">
            <w:pPr>
              <w:pStyle w:val="Tabletext"/>
            </w:pPr>
            <w:r w:rsidRPr="000050DA">
              <w:t>Flowing at some stage</w:t>
            </w:r>
          </w:p>
        </w:tc>
        <w:tc>
          <w:tcPr>
            <w:tcW w:w="2268" w:type="dxa"/>
          </w:tcPr>
          <w:p w:rsidR="00FE162B" w:rsidRPr="00FE162B" w:rsidRDefault="00FE162B">
            <w:pPr>
              <w:rPr>
                <w:sz w:val="20"/>
                <w:szCs w:val="20"/>
              </w:rPr>
            </w:pPr>
            <w:r w:rsidRPr="00FE162B">
              <w:rPr>
                <w:sz w:val="20"/>
                <w:szCs w:val="20"/>
              </w:rPr>
              <w:t>Not specified</w:t>
            </w:r>
          </w:p>
        </w:tc>
        <w:tc>
          <w:tcPr>
            <w:tcW w:w="1375" w:type="dxa"/>
          </w:tcPr>
          <w:p w:rsidR="00FE162B" w:rsidRPr="000050DA" w:rsidRDefault="00FE162B" w:rsidP="00062DDA">
            <w:pPr>
              <w:pStyle w:val="Tabletext"/>
            </w:pPr>
            <w:r>
              <w:t>–</w:t>
            </w:r>
          </w:p>
        </w:tc>
      </w:tr>
    </w:tbl>
    <w:p w:rsidR="00062DDA" w:rsidRDefault="00062DDA" w:rsidP="00062DDA">
      <w:pPr>
        <w:pStyle w:val="BelowTableFigureText9pt"/>
      </w:pPr>
      <w:r>
        <w:t xml:space="preserve">– = unknown, </w:t>
      </w:r>
      <w:r w:rsidRPr="009C7C6E">
        <w:t>GABSI</w:t>
      </w:r>
      <w:r>
        <w:t> = </w:t>
      </w:r>
      <w:r w:rsidRPr="009C7C6E">
        <w:t>Great</w:t>
      </w:r>
      <w:r w:rsidR="00C74C60">
        <w:rPr>
          <w:rFonts w:ascii="ZWAdobeF" w:hAnsi="ZWAdobeF" w:cs="ZWAdobeF"/>
          <w:sz w:val="2"/>
          <w:szCs w:val="2"/>
        </w:rPr>
        <w:t>113T</w:t>
      </w:r>
      <w:r>
        <w:rPr>
          <w:rStyle w:val="st"/>
          <w:rFonts w:eastAsia="Times New Roman" w:cs="Times New Roman"/>
        </w:rPr>
        <w:t xml:space="preserve"> Artesian Basin Sustainability Initiative.</w:t>
      </w:r>
    </w:p>
    <w:p w:rsidR="00062DDA" w:rsidRDefault="00062DDA" w:rsidP="00062DDA">
      <w:pPr>
        <w:jc w:val="both"/>
      </w:pPr>
      <w:r>
        <w:rPr>
          <w:noProof/>
          <w:lang w:val="en-AU" w:eastAsia="en-AU"/>
        </w:rPr>
        <w:drawing>
          <wp:inline distT="0" distB="0" distL="0" distR="0">
            <wp:extent cx="3962400" cy="4000500"/>
            <wp:effectExtent l="19050" t="19050" r="19050" b="19050"/>
            <wp:docPr id="94" name="Picture 11" descr="Peery_bores_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ery_bores_cropped"/>
                    <pic:cNvPicPr>
                      <a:picLocks noChangeAspect="1" noChangeArrowheads="1"/>
                    </pic:cNvPicPr>
                  </pic:nvPicPr>
                  <pic:blipFill>
                    <a:blip r:embed="rId1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62400" cy="4000500"/>
                    </a:xfrm>
                    <a:prstGeom prst="rect">
                      <a:avLst/>
                    </a:prstGeom>
                    <a:noFill/>
                    <a:ln w="6350" cmpd="sng">
                      <a:solidFill>
                        <a:srgbClr val="000000"/>
                      </a:solidFill>
                      <a:miter lim="800000"/>
                      <a:headEnd/>
                      <a:tailEnd/>
                    </a:ln>
                    <a:effectLst/>
                  </pic:spPr>
                </pic:pic>
              </a:graphicData>
            </a:graphic>
          </wp:inline>
        </w:drawing>
      </w:r>
    </w:p>
    <w:p w:rsidR="00062DDA" w:rsidRPr="005F02D4" w:rsidRDefault="00062DDA" w:rsidP="00062DDA">
      <w:pPr>
        <w:pStyle w:val="BRcaption"/>
      </w:pPr>
      <w:bookmarkStart w:id="615" w:name="_Ref358375092"/>
      <w:r>
        <w:t xml:space="preserve">Figure </w:t>
      </w:r>
      <w:r w:rsidR="00B67E72">
        <w:fldChar w:fldCharType="begin"/>
      </w:r>
      <w:r>
        <w:instrText xml:space="preserve"> SEQ Figure \* ARABIC </w:instrText>
      </w:r>
      <w:r w:rsidR="00B67E72">
        <w:fldChar w:fldCharType="separate"/>
      </w:r>
      <w:r w:rsidR="000F55FD">
        <w:rPr>
          <w:noProof/>
        </w:rPr>
        <w:t>51</w:t>
      </w:r>
      <w:r w:rsidR="00B67E72">
        <w:rPr>
          <w:noProof/>
        </w:rPr>
        <w:fldChar w:fldCharType="end"/>
      </w:r>
      <w:bookmarkEnd w:id="615"/>
      <w:r>
        <w:t xml:space="preserve"> Flowing Great Artesian Basin (GAB) bores within 50 kilometres of Peery Springs; all were flowing for some period after drilling but their current status is unknown. Any that are still flowing should be a priority for rehabilitation. </w:t>
      </w:r>
    </w:p>
    <w:p w:rsidR="00F65970" w:rsidRDefault="00062DDA">
      <w:pPr>
        <w:pStyle w:val="Heading1"/>
      </w:pPr>
      <w:bookmarkStart w:id="616" w:name="_Toc380228975"/>
      <w:bookmarkStart w:id="617" w:name="_Toc386640373"/>
      <w:bookmarkStart w:id="618" w:name="_Toc391642447"/>
      <w:bookmarkStart w:id="619" w:name="_Toc398544339"/>
      <w:r w:rsidRPr="00B373BA">
        <w:t>Bogan River supergroup</w:t>
      </w:r>
      <w:bookmarkEnd w:id="616"/>
      <w:bookmarkEnd w:id="617"/>
      <w:bookmarkEnd w:id="618"/>
      <w:bookmarkEnd w:id="619"/>
    </w:p>
    <w:p w:rsidR="00062DDA" w:rsidRDefault="00062DDA" w:rsidP="00062DDA">
      <w:pPr>
        <w:pStyle w:val="BRNormal11pt0"/>
      </w:pPr>
      <w:r>
        <w:rPr>
          <w:noProof/>
        </w:rPr>
        <w:t>Rade (1955)</w:t>
      </w:r>
      <w:r>
        <w:t xml:space="preserve"> considered these springs to be associated with the eastern margin of a peninsula-like basement prominence that forms the western margin of the Coonamble Basin or Embayment. </w:t>
      </w:r>
      <w:r w:rsidRPr="00ED663A">
        <w:t>Habermehl (1982) identified the Bogan River supergroup as comprising three widely</w:t>
      </w:r>
      <w:r>
        <w:t xml:space="preserve"> spaced springs along a 150 kilometre line from Coolabah to Walgett</w:t>
      </w:r>
      <w:r w:rsidRPr="00B46427">
        <w:t>.</w:t>
      </w:r>
      <w:r>
        <w:t xml:space="preserve"> Pickard (1992) visited and documented Cumborah Spring, but did not visit Coolabah and Cuddie. Cuddie Spring is famous as a site of Pleistocene megafauna fossils, which were discovered when a well was sunk in the 1870s. Some of these were sent to Sydney and analysed by WB Clark, and extensive archaeological investigations commenced in 1933 (see </w:t>
      </w:r>
      <w:r>
        <w:rPr>
          <w:noProof/>
        </w:rPr>
        <w:t>Field 2006</w:t>
      </w:r>
      <w:r>
        <w:t xml:space="preserve"> for an overview of the site and research conducted). Coorigul is marked on 1:250 000 topographic maps; however, it had not been documented in previous surveys.</w:t>
      </w:r>
    </w:p>
    <w:p w:rsidR="00062DDA" w:rsidRDefault="00062DDA" w:rsidP="00062DDA">
      <w:pPr>
        <w:pStyle w:val="Heading2"/>
      </w:pPr>
      <w:bookmarkStart w:id="620" w:name="_Toc380228976"/>
      <w:bookmarkStart w:id="621" w:name="_Toc386640374"/>
      <w:bookmarkStart w:id="622" w:name="_Toc391642448"/>
      <w:bookmarkStart w:id="623" w:name="_Toc398544340"/>
      <w:r w:rsidRPr="00ED663A">
        <w:t>Historical record</w:t>
      </w:r>
      <w:bookmarkEnd w:id="620"/>
      <w:bookmarkEnd w:id="621"/>
      <w:bookmarkEnd w:id="622"/>
      <w:bookmarkEnd w:id="623"/>
    </w:p>
    <w:p w:rsidR="00062DDA" w:rsidRDefault="00062DDA" w:rsidP="00062DDA">
      <w:pPr>
        <w:pStyle w:val="BRNormal11pt0"/>
      </w:pPr>
      <w:r>
        <w:t>All springs except Coolabah are located on historical maps: Coorigul on the county map of Narran (1914); Cumborah on the Llanillo pastoral run survey 242 and pastoral holdings index of New South Wales map (1886); and Cuddie on the Wyabray pastoral run survey (1859) and pastoral holdings index of New South Wales map (1886). Although Coolabah Spring is not shown on maps or plans, the Mayfield property used to be called ‘The Springs’ and The Springs Tank is marked to the east of the spring on 1:250 000 topographic maps. Maps included in the reports of the Interstate Conferences on Artesian Water (1913, 1914, 1922, 192</w:t>
      </w:r>
      <w:r w:rsidR="00361BDD">
        <w:t>4</w:t>
      </w:r>
      <w:r>
        <w:t xml:space="preserve"> and 1925) and Interstate Conference on Water Conservation and Irrigation (1939) show most of these springs.</w:t>
      </w:r>
    </w:p>
    <w:p w:rsidR="00062DDA" w:rsidRDefault="00062DDA" w:rsidP="00062DDA">
      <w:pPr>
        <w:pStyle w:val="BRNormal11pt0"/>
      </w:pPr>
      <w:r w:rsidRPr="00B46427">
        <w:t>Major Tho</w:t>
      </w:r>
      <w:r>
        <w:t>mas Mitchell passed through the</w:t>
      </w:r>
      <w:r w:rsidRPr="00B46427">
        <w:t xml:space="preserve"> area in March 1847</w:t>
      </w:r>
      <w:r>
        <w:t xml:space="preserve"> en route to the Balonne</w:t>
      </w:r>
      <w:r w:rsidRPr="00B46427">
        <w:t xml:space="preserve">, and was taken to some springs on a plain south-south-east of Narran Lakes. </w:t>
      </w:r>
      <w:r>
        <w:t>His journal entry for 5 March reads:</w:t>
      </w:r>
    </w:p>
    <w:p w:rsidR="00062DDA" w:rsidRDefault="00062DDA" w:rsidP="00062DDA">
      <w:pPr>
        <w:pStyle w:val="BRQuote"/>
      </w:pPr>
      <w:r w:rsidRPr="004D4F25">
        <w:t>‘Our guides brought us at length to some waterholes, amongst some verdant grass on a plain, where no stranger would have looked for water; and here we encamped fifteen good miles from the Barwan. The ponds were called “Carawy,” and were vitally important to us, enabling us to pass on towards the Narran, which was still, as we had been informed, twenty-five miles off. As we approached these springs, I saw some natives running off, and I sent one of the guides after them to say we should do them no harm, and beg them to stop, but he could not overtake them.’</w:t>
      </w:r>
    </w:p>
    <w:p w:rsidR="00062DDA" w:rsidRPr="00B373BA" w:rsidRDefault="00062DDA" w:rsidP="00062DDA">
      <w:pPr>
        <w:pStyle w:val="Quotecitation"/>
      </w:pPr>
      <w:r>
        <w:t>© Copyright, Mitchell (1847)</w:t>
      </w:r>
    </w:p>
    <w:p w:rsidR="00062DDA" w:rsidRDefault="00062DDA" w:rsidP="00062DDA">
      <w:pPr>
        <w:pStyle w:val="BRNormal11pt0"/>
      </w:pPr>
      <w:r>
        <w:t>There are no springs marked on plans or maps, no likely signatures on Google Earth, and the landholders we spoke to had no knowledge of springs in this area. It is possible that Mitchell’s use of the term ‘springs’ is loose and they were simply pools of rain or flood water, or small ephemeral soaks, or that the springs are now extinct and forgotten.</w:t>
      </w:r>
    </w:p>
    <w:p w:rsidR="00062DDA" w:rsidRDefault="00062DDA" w:rsidP="00062DDA">
      <w:pPr>
        <w:pStyle w:val="Heading2"/>
      </w:pPr>
      <w:bookmarkStart w:id="624" w:name="_Toc380228977"/>
      <w:bookmarkStart w:id="625" w:name="_Toc386640375"/>
      <w:bookmarkStart w:id="626" w:name="_Toc391642449"/>
      <w:bookmarkStart w:id="627" w:name="_Toc398544341"/>
      <w:r>
        <w:t>Project survey and reassessment of spring status</w:t>
      </w:r>
      <w:bookmarkEnd w:id="624"/>
      <w:bookmarkEnd w:id="625"/>
      <w:bookmarkEnd w:id="626"/>
      <w:bookmarkEnd w:id="627"/>
    </w:p>
    <w:p w:rsidR="00062DDA" w:rsidRDefault="00062DDA" w:rsidP="00062DDA">
      <w:pPr>
        <w:pStyle w:val="BRNormal11pt0"/>
      </w:pPr>
      <w:r>
        <w:t>Four springs were surveyed in November 2012 (</w:t>
      </w:r>
      <w:r w:rsidR="00AC34B0">
        <w:t xml:space="preserve">Figure </w:t>
      </w:r>
      <w:r w:rsidR="00AC34B0">
        <w:rPr>
          <w:noProof/>
        </w:rPr>
        <w:t>52</w:t>
      </w:r>
      <w:r>
        <w:t>). Coorigul Spring on the Queensland – New South Wales border is an intermittent Tertiary spring, similar in appearance to Tertiary springs near Dirranbandi to the north-east. It is situated in a hollow in low stony hills where the local watertable is very close to the surface (</w:t>
      </w:r>
      <w:r w:rsidRPr="00B03F35">
        <w:t>Dick &amp; Kate Buc</w:t>
      </w:r>
      <w:r w:rsidR="00361BDD">
        <w:t>knell 2012, pers. comm.</w:t>
      </w:r>
      <w:r w:rsidRPr="00B03F35">
        <w:t>;</w:t>
      </w:r>
      <w:r>
        <w:t xml:space="preserve"> </w:t>
      </w:r>
      <w:r w:rsidR="00AC34B0">
        <w:t xml:space="preserve">Figure </w:t>
      </w:r>
      <w:r w:rsidR="00AC34B0">
        <w:rPr>
          <w:noProof/>
        </w:rPr>
        <w:t>53</w:t>
      </w:r>
      <w:r>
        <w:t>a). These factors, as well as the water-quality data (pH 6.43, 28.0 °C, 468 microsiemens</w:t>
      </w:r>
      <w:r w:rsidR="00EF7490">
        <w:t xml:space="preserve"> per cm</w:t>
      </w:r>
      <w:r>
        <w:t xml:space="preserve">, compared with a pH of 11 at the house bore water, which comes from 900 metres), suggest that this spring is emanating from a local Tertiary aquifer rather than the Great Artesian Basin (GAB). </w:t>
      </w:r>
    </w:p>
    <w:p w:rsidR="00062DDA" w:rsidRDefault="00062DDA" w:rsidP="00062DDA">
      <w:pPr>
        <w:pStyle w:val="BRNormal11pt0"/>
      </w:pPr>
      <w:r>
        <w:t>Cumborah Springs are situated at the junction of Tertiary sandstone and the Griman Creek Formation, which is both a Basin aquifer and aquitard. Habermehl (1982) considered that they might be related to the Tertiary sediments and thus not part of the GAB. Based on geological evidence and the appearance of the springs, we interpret them as non-GAB type O springs, with downward flow through the Tertiary material discharging at the junction of the Griman Creek Formation. Water present in March 1992 and November 2012 is probably run-on water, and the vegetation is dominated by generalist wetland species (</w:t>
      </w:r>
      <w:r w:rsidR="00AC34B0">
        <w:t xml:space="preserve">Figure </w:t>
      </w:r>
      <w:r w:rsidR="00AC34B0">
        <w:rPr>
          <w:noProof/>
        </w:rPr>
        <w:t>53</w:t>
      </w:r>
      <w:r>
        <w:t xml:space="preserve">b). </w:t>
      </w:r>
    </w:p>
    <w:p w:rsidR="00062DDA" w:rsidRPr="009E2729" w:rsidRDefault="00062DDA" w:rsidP="00062DDA">
      <w:pPr>
        <w:pStyle w:val="BRNormal11pt0"/>
      </w:pPr>
      <w:r>
        <w:t>During the drought of 1877, a well was sunk to 8.4 metres in the centre of the lake at Cuddie Spring (</w:t>
      </w:r>
      <w:r w:rsidR="00AC34B0">
        <w:t xml:space="preserve">Figure </w:t>
      </w:r>
      <w:r w:rsidR="00AC34B0">
        <w:rPr>
          <w:noProof/>
        </w:rPr>
        <w:t>53</w:t>
      </w:r>
      <w:r>
        <w:t xml:space="preserve">c), and water flowed up at a rate of 11 360 litres per day </w:t>
      </w:r>
      <w:r>
        <w:rPr>
          <w:noProof/>
        </w:rPr>
        <w:t>(Abbott 1881)</w:t>
      </w:r>
      <w:r>
        <w:t xml:space="preserve">. There is broad consensus among geomorphologists that Cuddie was never a true spring with free water on the surface, at least not in recent history. This is based on the fact that the upper 3 metres of the </w:t>
      </w:r>
      <w:r w:rsidRPr="009E2729">
        <w:t>sediments are lacustrine clays and there are no precipitate salts (</w:t>
      </w:r>
      <w:r w:rsidRPr="00B03F35">
        <w:t>Judith Field 2012,</w:t>
      </w:r>
      <w:r w:rsidRPr="009E2729">
        <w:t xml:space="preserve"> pers.</w:t>
      </w:r>
      <w:r>
        <w:t xml:space="preserve"> </w:t>
      </w:r>
      <w:r w:rsidRPr="009E2729">
        <w:t>comm.). However, the historical record suggests otherwise.</w:t>
      </w:r>
      <w:r>
        <w:t xml:space="preserve"> Abbott recorded that:</w:t>
      </w:r>
      <w:r w:rsidRPr="009E2729">
        <w:t xml:space="preserve"> </w:t>
      </w:r>
    </w:p>
    <w:p w:rsidR="00062DDA" w:rsidRDefault="00062DDA" w:rsidP="00062DDA">
      <w:pPr>
        <w:pStyle w:val="BRQuote"/>
      </w:pPr>
      <w:r w:rsidRPr="009E2729">
        <w:t>‘When the country was first taken up, the cuddie was simply a bog-hole, which never dried up</w:t>
      </w:r>
      <w:r>
        <w:t>—</w:t>
      </w:r>
      <w:r w:rsidRPr="009E2729">
        <w:t>always, even in the greatest droughts, affording water to the aboriginals when they scooped it out, but forming a dangerous trap for cattle</w:t>
      </w:r>
      <w:r>
        <w:t xml:space="preserve"> </w:t>
      </w:r>
      <w:r>
        <w:rPr>
          <w:rFonts w:ascii="Calibri" w:hAnsi="Calibri"/>
        </w:rPr>
        <w:t>…</w:t>
      </w:r>
      <w:r>
        <w:t xml:space="preserve"> ’</w:t>
      </w:r>
    </w:p>
    <w:p w:rsidR="00062DDA" w:rsidRPr="009C7C6E" w:rsidRDefault="00062DDA" w:rsidP="00062DDA">
      <w:pPr>
        <w:pStyle w:val="Quotecitation"/>
      </w:pPr>
      <w:r>
        <w:t>© Copyright, Abbott (1881)</w:t>
      </w:r>
    </w:p>
    <w:p w:rsidR="00062DDA" w:rsidRDefault="00062DDA" w:rsidP="00062DDA">
      <w:pPr>
        <w:pStyle w:val="BRNormal11pt0"/>
      </w:pPr>
      <w:r>
        <w:t>The district surveyor provided evidence about the site to t</w:t>
      </w:r>
      <w:r w:rsidRPr="009E2729">
        <w:t xml:space="preserve">he 1885 </w:t>
      </w:r>
      <w:r>
        <w:t xml:space="preserve">Royal </w:t>
      </w:r>
      <w:r w:rsidRPr="009E2729">
        <w:t>Comm</w:t>
      </w:r>
      <w:r>
        <w:t>ission of Water Conservation:</w:t>
      </w:r>
    </w:p>
    <w:p w:rsidR="00062DDA" w:rsidRDefault="00062DDA" w:rsidP="00062DDA">
      <w:pPr>
        <w:pStyle w:val="BRQuote"/>
      </w:pPr>
      <w:r w:rsidRPr="009E2729">
        <w:t>‘It was originally a mud spring. It is in a hollow 100 yards across or more, and in the hollow a well has been sunk to a depth of 28 feet. Great difficulty was experienced in sinking the well, owing to the way the sides fell in, but timber was used to keep up the sides. The water now trickles over the top of the timber, which is several feet above the surface of the ground.’</w:t>
      </w:r>
    </w:p>
    <w:p w:rsidR="00062DDA" w:rsidRPr="009C7C6E" w:rsidRDefault="00062DDA" w:rsidP="00062DDA">
      <w:pPr>
        <w:pStyle w:val="Quotecitation"/>
      </w:pPr>
      <w:r>
        <w:t>© Copyright, Gilliat (1885)</w:t>
      </w:r>
    </w:p>
    <w:p w:rsidR="00062DDA" w:rsidRDefault="00062DDA" w:rsidP="00062DDA">
      <w:pPr>
        <w:pStyle w:val="BRNormal11pt0"/>
      </w:pPr>
      <w:r>
        <w:t xml:space="preserve">The Wyabray pastoral run survey (1859) and pastoral holdings index of New South Wales map (1886) both show ‘Cuddie Spring’. </w:t>
      </w:r>
      <w:r>
        <w:rPr>
          <w:noProof/>
        </w:rPr>
        <w:t>Anderson and Fletcher (1934)</w:t>
      </w:r>
      <w:r>
        <w:t xml:space="preserve"> reported</w:t>
      </w:r>
      <w:r w:rsidRPr="00002A9A">
        <w:t xml:space="preserve"> that the spring had b</w:t>
      </w:r>
      <w:r>
        <w:t xml:space="preserve">een inactive ever since a nearby </w:t>
      </w:r>
      <w:r w:rsidRPr="00002A9A">
        <w:t>bore had been sunk at the turn o</w:t>
      </w:r>
      <w:r>
        <w:t>f the century. Based on this historical evidence, we consider Cuddie to have been a single isolated mud spring emanating from the Basin. Anderson and Fletcher (1934) also found bullock and horse remains 0.6 metres deep, an indication that this thickness of sediments was deposited during the past 200 years according to Watkins and Meakin (1996). These authors also refer to a stratigraphic hole drilled by the Geological Survey of New South Wales at Cuddie Springs in 1990, with Rolling Downs Group sediments encountered at 41 metres and overlain by Quaternary sands. Although Cuddie Springs and its immediate surroundings do not give the appearance of a true artesian basin spring, there is the (slight) possibility that groundwater was derived from the Pleistocene units (Trangie Formation). Alternatively, it could have been derived from the Lower Cretaceous – Jurassic Keelindi beds, the latter being the equivalent of the Mooga Sandstone, or even from the Pilliga Sandstone. This artesian groundwater could have risen to the surface along one of the many lineaments, or interpreted or intersecting faults derived from geophysical data and Landsat imagery (</w:t>
      </w:r>
      <w:r w:rsidR="007A692E">
        <w:t>F</w:t>
      </w:r>
      <w:r>
        <w:t xml:space="preserve">igures 18–20, 22 and 23) shown in Watkins and Meakin (1996), and on the side map and geological cross-section at the Walgett SH 55-11 Geological Series map sheet 1:250 000. </w:t>
      </w:r>
    </w:p>
    <w:p w:rsidR="00062DDA" w:rsidRDefault="00062DDA" w:rsidP="00062DDA">
      <w:pPr>
        <w:pStyle w:val="BRNormal11pt0"/>
      </w:pPr>
      <w:r>
        <w:t>The site of Coolabah Spring was marked with a steel picket by the previous lessee, who described it as a small permanent seep (Pickard 1992). In November 2012, the shallow depression on a flood-out of Turners Creek was filled with rainwater (</w:t>
      </w:r>
      <w:r w:rsidR="00AC34B0">
        <w:t xml:space="preserve">Figure </w:t>
      </w:r>
      <w:r w:rsidR="00AC34B0">
        <w:rPr>
          <w:noProof/>
        </w:rPr>
        <w:t>53</w:t>
      </w:r>
      <w:r>
        <w:t xml:space="preserve">d). The site did not have the appearance of a GAB spring; however, scalds of extinct springs on floodplains can be easily obscured over time. The area surrounding ‘The Springs tank’ marked on topographic maps one kilometre to the east of the marked spring was also inspected, and had numerous depressions and scalds. The presence of The Springs tank and the fact that Mayfield used to be called ‘The Springs’ indicates that there were springs present in the area, either on the floodplain at the marked site or at the tank. Like Cuddie Spring, the site is situated along the margin of the Coonamble Embayment, and we consider it most likely to be an extinct type K GAB spring (see conceptual diagrams in </w:t>
      </w:r>
      <w:r w:rsidRPr="00B03F35">
        <w:t xml:space="preserve">Appendix </w:t>
      </w:r>
      <w:r>
        <w:t xml:space="preserve">E). </w:t>
      </w:r>
    </w:p>
    <w:p w:rsidR="00062DDA" w:rsidRDefault="00062DDA" w:rsidP="00062DDA">
      <w:pPr>
        <w:keepNext/>
        <w:spacing w:after="120"/>
        <w:jc w:val="both"/>
        <w:rPr>
          <w:i/>
        </w:rPr>
      </w:pPr>
      <w:r>
        <w:rPr>
          <w:i/>
          <w:noProof/>
          <w:lang w:val="en-AU" w:eastAsia="en-AU"/>
        </w:rPr>
        <w:drawing>
          <wp:inline distT="0" distB="0" distL="0" distR="0">
            <wp:extent cx="4075601" cy="5715000"/>
            <wp:effectExtent l="0" t="0" r="0" b="0"/>
            <wp:docPr id="95" name="Picture 10" descr="Bogan_report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ogan_report_map"/>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5601" cy="5715000"/>
                    </a:xfrm>
                    <a:prstGeom prst="rect">
                      <a:avLst/>
                    </a:prstGeom>
                    <a:noFill/>
                    <a:ln>
                      <a:noFill/>
                    </a:ln>
                  </pic:spPr>
                </pic:pic>
              </a:graphicData>
            </a:graphic>
          </wp:inline>
        </w:drawing>
      </w:r>
    </w:p>
    <w:p w:rsidR="00062DDA" w:rsidRPr="003D6EEA" w:rsidRDefault="00062DDA" w:rsidP="00062DDA">
      <w:pPr>
        <w:pStyle w:val="BRcaption"/>
      </w:pPr>
      <w:bookmarkStart w:id="628" w:name="_Ref358375247"/>
      <w:r>
        <w:t xml:space="preserve">Figure </w:t>
      </w:r>
      <w:r w:rsidR="00B67E72">
        <w:fldChar w:fldCharType="begin"/>
      </w:r>
      <w:r>
        <w:instrText xml:space="preserve"> SEQ Figure \* ARABIC </w:instrText>
      </w:r>
      <w:r w:rsidR="00B67E72">
        <w:fldChar w:fldCharType="separate"/>
      </w:r>
      <w:r w:rsidR="000F55FD">
        <w:rPr>
          <w:noProof/>
        </w:rPr>
        <w:t>52</w:t>
      </w:r>
      <w:r w:rsidR="00B67E72">
        <w:rPr>
          <w:noProof/>
        </w:rPr>
        <w:fldChar w:fldCharType="end"/>
      </w:r>
      <w:bookmarkEnd w:id="628"/>
      <w:r>
        <w:t xml:space="preserve"> </w:t>
      </w:r>
      <w:proofErr w:type="gramStart"/>
      <w:r>
        <w:t>Springs</w:t>
      </w:r>
      <w:proofErr w:type="gramEnd"/>
      <w:r>
        <w:t xml:space="preserve"> in the Bogan River district, New South Wales. Cuddie and Coolabah are considered to be Great Artesian Basin springs based on available historical and hydrogeological evidence.</w:t>
      </w:r>
    </w:p>
    <w:p w:rsidR="00062DDA" w:rsidRDefault="00B67E72" w:rsidP="00062DDA">
      <w:pPr>
        <w:spacing w:line="288" w:lineRule="auto"/>
        <w:jc w:val="both"/>
        <w:rPr>
          <w:noProof/>
        </w:rPr>
      </w:pPr>
      <w:r w:rsidRPr="00B67E72">
        <w:rPr>
          <w:noProof/>
        </w:rPr>
        <w:pict>
          <v:shape id="Text Box 60" o:spid="_x0000_s1092" type="#_x0000_t202" style="position:absolute;left:0;text-align:left;margin-left:201.75pt;margin-top:131.25pt;width:36pt;height:27.5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" filled="f" stroked="f">
            <v:textbox>
              <w:txbxContent>
                <w:p w:rsidR="00BA6335" w:rsidRPr="00B25130" w:rsidRDefault="00BA6335" w:rsidP="00062DDA">
                  <w:pPr>
                    <w:rPr>
                      <w:b/>
                      <w:color w:val="FFFFFF"/>
                    </w:rPr>
                  </w:pPr>
                  <w:r>
                    <w:rPr>
                      <w:b/>
                      <w:color w:val="FFFFFF"/>
                    </w:rPr>
                    <w:t>(b</w:t>
                  </w:r>
                  <w:r w:rsidRPr="00B25130">
                    <w:rPr>
                      <w:b/>
                      <w:color w:val="FFFFFF"/>
                    </w:rPr>
                    <w:t>)</w:t>
                  </w:r>
                </w:p>
              </w:txbxContent>
            </v:textbox>
          </v:shape>
        </w:pict>
      </w:r>
      <w:r w:rsidRPr="00B67E72">
        <w:rPr>
          <w:noProof/>
        </w:rPr>
        <w:pict>
          <v:shape id="Text Box 59" o:spid="_x0000_s1091" type="#_x0000_t202" style="position:absolute;left:0;text-align:left;margin-left:-4.5pt;margin-top:131.25pt;width:36pt;height:27.55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" filled="f" stroked="f">
            <v:textbox>
              <w:txbxContent>
                <w:p w:rsidR="00BA6335" w:rsidRPr="00B25130" w:rsidRDefault="00BA6335" w:rsidP="00062DDA">
                  <w:pPr>
                    <w:rPr>
                      <w:b/>
                      <w:color w:val="FFFFFF"/>
                    </w:rPr>
                  </w:pPr>
                  <w:r w:rsidRPr="00B25130">
                    <w:rPr>
                      <w:b/>
                      <w:color w:val="FFFFFF"/>
                    </w:rPr>
                    <w:t>(a)</w:t>
                  </w:r>
                </w:p>
              </w:txbxContent>
            </v:textbox>
          </v:shape>
        </w:pict>
      </w:r>
      <w:r w:rsidR="00062DDA">
        <w:rPr>
          <w:noProof/>
          <w:lang w:val="en-AU" w:eastAsia="en-AU"/>
        </w:rPr>
        <w:drawing>
          <wp:inline distT="0" distB="0" distL="0" distR="0">
            <wp:extent cx="2600325" cy="1952625"/>
            <wp:effectExtent l="0" t="0" r="9525" b="9525"/>
            <wp:docPr id="96" name="Picture 9" descr="DSCN0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0133"/>
                    <pic:cNvPicPr>
                      <a:picLocks noChangeAspect="1" noChangeArrowheads="1"/>
                    </pic:cNvPicPr>
                  </pic:nvPicPr>
                  <pic:blipFill>
                    <a:blip r:embed="rId11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952625"/>
                    </a:xfrm>
                    <a:prstGeom prst="rect">
                      <a:avLst/>
                    </a:prstGeom>
                    <a:noFill/>
                    <a:ln>
                      <a:noFill/>
                    </a:ln>
                  </pic:spPr>
                </pic:pic>
              </a:graphicData>
            </a:graphic>
          </wp:inline>
        </w:drawing>
      </w:r>
      <w:r w:rsidR="00062DDA">
        <w:t xml:space="preserve"> </w:t>
      </w:r>
      <w:r w:rsidR="00062DDA">
        <w:rPr>
          <w:noProof/>
          <w:lang w:val="en-AU" w:eastAsia="en-AU"/>
        </w:rPr>
        <w:drawing>
          <wp:inline distT="0" distB="0" distL="0" distR="0">
            <wp:extent cx="2590800" cy="1943100"/>
            <wp:effectExtent l="0" t="0" r="0" b="0"/>
            <wp:docPr id="97" name="Picture 8" descr="DSCN0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N0138"/>
                    <pic:cNvPicPr>
                      <a:picLocks noChangeAspect="1" noChangeArrowheads="1"/>
                    </pic:cNvPicPr>
                  </pic:nvPicPr>
                  <pic:blipFill>
                    <a:blip r:embed="rId11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062DDA" w:rsidRDefault="00062DDA" w:rsidP="00062DDA">
      <w:pPr>
        <w:pStyle w:val="BRcaption"/>
        <w:rPr>
          <w:noProof/>
        </w:rPr>
      </w:pPr>
      <w:r>
        <w:rPr>
          <w:noProof/>
          <w:color w:val="000000"/>
          <w:lang w:val="en-AU" w:eastAsia="en-AU"/>
        </w:rPr>
        <w:drawing>
          <wp:inline distT="0" distB="0" distL="0" distR="0">
            <wp:extent cx="2590800" cy="1943100"/>
            <wp:effectExtent l="0" t="0" r="0" b="0"/>
            <wp:docPr id="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sidR="00B67E72" w:rsidRPr="00B67E72">
        <w:rPr>
          <w:noProof/>
        </w:rPr>
        <w:pict>
          <v:shape id="Text Box 62" o:spid="_x0000_s1090" type="#_x0000_t202" style="position:absolute;margin-left:201.75pt;margin-top:132.55pt;width:36pt;height:27.55pt;z-index:251770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" filled="f" stroked="f">
            <v:textbox>
              <w:txbxContent>
                <w:p w:rsidR="00BA6335" w:rsidRPr="00B25130" w:rsidRDefault="00BA6335" w:rsidP="00062DDA">
                  <w:pPr>
                    <w:rPr>
                      <w:b/>
                      <w:color w:val="FFFFFF"/>
                    </w:rPr>
                  </w:pPr>
                  <w:r>
                    <w:rPr>
                      <w:b/>
                      <w:color w:val="FFFFFF"/>
                    </w:rPr>
                    <w:t>(d</w:t>
                  </w:r>
                  <w:r w:rsidRPr="00B25130">
                    <w:rPr>
                      <w:b/>
                      <w:color w:val="FFFFFF"/>
                    </w:rPr>
                    <w:t>)</w:t>
                  </w:r>
                </w:p>
              </w:txbxContent>
            </v:textbox>
          </v:shape>
        </w:pict>
      </w:r>
      <w:r w:rsidR="00B67E72" w:rsidRPr="00B67E72">
        <w:rPr>
          <w:noProof/>
        </w:rPr>
        <w:pict>
          <v:shape id="Text Box 61" o:spid="_x0000_s1089" type="#_x0000_t202" style="position:absolute;margin-left:-4.5pt;margin-top:132.75pt;width:36pt;height:27.55pt;z-index:251769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" filled="f" stroked="f">
            <v:textbox>
              <w:txbxContent>
                <w:p w:rsidR="00BA6335" w:rsidRPr="00B25130" w:rsidRDefault="00BA6335" w:rsidP="00062DDA">
                  <w:pPr>
                    <w:rPr>
                      <w:b/>
                      <w:color w:val="FFFFFF"/>
                    </w:rPr>
                  </w:pPr>
                  <w:r>
                    <w:rPr>
                      <w:b/>
                      <w:color w:val="FFFFFF"/>
                    </w:rPr>
                    <w:t>(c</w:t>
                  </w:r>
                  <w:r w:rsidRPr="00B25130">
                    <w:rPr>
                      <w:b/>
                      <w:color w:val="FFFFFF"/>
                    </w:rPr>
                    <w:t>)</w:t>
                  </w:r>
                </w:p>
              </w:txbxContent>
            </v:textbox>
          </v:shape>
        </w:pict>
      </w:r>
      <w:r>
        <w:rPr>
          <w:noProof/>
          <w:color w:val="000000"/>
        </w:rPr>
        <w:t xml:space="preserve"> </w:t>
      </w:r>
      <w:r w:rsidR="00471552" w:rsidRPr="00471552">
        <w:rPr>
          <w:noProof/>
          <w:color w:val="000000"/>
          <w:lang w:val="en-AU" w:eastAsia="en-AU"/>
        </w:rPr>
        <w:drawing>
          <wp:inline distT="0" distB="0" distL="0" distR="0">
            <wp:extent cx="2590800" cy="1943100"/>
            <wp:effectExtent l="0" t="0" r="0" b="0"/>
            <wp:docPr id="111" name="Picture 24" descr="coolab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olabah"/>
                    <pic:cNvPicPr>
                      <a:picLocks noChangeAspect="1" noChangeArrowheads="1"/>
                    </pic:cNvPicPr>
                  </pic:nvPicPr>
                  <pic:blipFill>
                    <a:blip r:embed="rId11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p>
    <w:p w:rsidR="00062DDA" w:rsidRDefault="00062DDA" w:rsidP="00062DDA">
      <w:pPr>
        <w:pStyle w:val="BRcaption"/>
        <w:rPr>
          <w:noProof/>
        </w:rPr>
      </w:pPr>
      <w:bookmarkStart w:id="629" w:name="_Ref358375264"/>
      <w:r>
        <w:t xml:space="preserve">Figure </w:t>
      </w:r>
      <w:r w:rsidR="00B67E72">
        <w:fldChar w:fldCharType="begin"/>
      </w:r>
      <w:r>
        <w:instrText xml:space="preserve"> SEQ Figure \* ARABIC </w:instrText>
      </w:r>
      <w:r w:rsidR="00B67E72">
        <w:fldChar w:fldCharType="separate"/>
      </w:r>
      <w:r w:rsidR="000F55FD">
        <w:rPr>
          <w:noProof/>
        </w:rPr>
        <w:t>53</w:t>
      </w:r>
      <w:r w:rsidR="00B67E72">
        <w:rPr>
          <w:noProof/>
        </w:rPr>
        <w:fldChar w:fldCharType="end"/>
      </w:r>
      <w:bookmarkEnd w:id="629"/>
      <w:r>
        <w:t xml:space="preserve"> </w:t>
      </w:r>
      <w:r>
        <w:rPr>
          <w:noProof/>
        </w:rPr>
        <w:t>The four springs in the Bogan River ‘supergroup’. (a) Coorigul, a small pool in a hollow in low stony hills, (b) Cumborah, a damp depression in a hollow at the junction of Tertiary sandstone and the Griman Creek Formation, (c) Cuddie, the site of an old well sunk on an ephemeral lakebed; pickets and disturbance in the centre of the lake are from archaeological excavations,</w:t>
      </w:r>
      <w:r>
        <w:rPr>
          <w:noProof/>
          <w:color w:val="000000"/>
        </w:rPr>
        <w:t xml:space="preserve"> and </w:t>
      </w:r>
      <w:r>
        <w:rPr>
          <w:noProof/>
        </w:rPr>
        <w:t>(d) Coolabah, a muddy puddle on Turners Creek floodplain.</w:t>
      </w:r>
    </w:p>
    <w:p w:rsidR="00F83CCC" w:rsidRDefault="00F83CCC" w:rsidP="00062DDA">
      <w:pPr>
        <w:pStyle w:val="BRcaption"/>
      </w:pPr>
    </w:p>
    <w:p w:rsidR="00062DDA" w:rsidRPr="00ED663A" w:rsidRDefault="00062DDA" w:rsidP="00062DDA">
      <w:pPr>
        <w:pStyle w:val="Heading2"/>
      </w:pPr>
      <w:bookmarkStart w:id="630" w:name="_Toc380228978"/>
      <w:bookmarkStart w:id="631" w:name="_Toc386640376"/>
      <w:bookmarkStart w:id="632" w:name="_Toc391642450"/>
      <w:bookmarkStart w:id="633" w:name="_Toc398544342"/>
      <w:r>
        <w:t>Cultural history</w:t>
      </w:r>
      <w:bookmarkEnd w:id="630"/>
      <w:bookmarkEnd w:id="631"/>
      <w:bookmarkEnd w:id="632"/>
      <w:bookmarkEnd w:id="633"/>
    </w:p>
    <w:p w:rsidR="00062DDA" w:rsidRPr="00ED663A" w:rsidRDefault="00062DDA" w:rsidP="00062DDA">
      <w:pPr>
        <w:pStyle w:val="Listintrotext"/>
      </w:pPr>
      <w:r>
        <w:t xml:space="preserve">The archaeological record at Cuddie Springs shows the presence of people in the area from about 35 000 years ago </w:t>
      </w:r>
      <w:r>
        <w:rPr>
          <w:noProof/>
        </w:rPr>
        <w:t>(Field et al. 2002, Trueman et al. 2005)</w:t>
      </w:r>
      <w:r>
        <w:t xml:space="preserve">. Cuddie is one of the few springs in the Basin where an Aboriginal creation myth has survived in the historical record. </w:t>
      </w:r>
      <w:r w:rsidRPr="00002A9A">
        <w:t xml:space="preserve">According to </w:t>
      </w:r>
      <w:r>
        <w:t xml:space="preserve">WE </w:t>
      </w:r>
      <w:r w:rsidRPr="00002A9A">
        <w:t xml:space="preserve">Abbott, </w:t>
      </w:r>
      <w:r>
        <w:t>who visited in 1881, Cuddie meant ‘bad water’, al</w:t>
      </w:r>
      <w:r w:rsidRPr="00002A9A">
        <w:t xml:space="preserve">though </w:t>
      </w:r>
      <w:r>
        <w:t xml:space="preserve">he </w:t>
      </w:r>
      <w:r w:rsidRPr="00002A9A">
        <w:t xml:space="preserve">conceded </w:t>
      </w:r>
      <w:r>
        <w:t xml:space="preserve">that </w:t>
      </w:r>
      <w:r w:rsidRPr="00002A9A">
        <w:t>this term may have been commonly used by Aboriginal people to describe a number of locations</w:t>
      </w:r>
      <w:r>
        <w:t>.</w:t>
      </w:r>
      <w:r w:rsidRPr="00ED663A">
        <w:t xml:space="preserve"> </w:t>
      </w:r>
      <w:r w:rsidRPr="00002A9A">
        <w:t>While reporting on archaeological investigation at Cuddie Springs the early 1930s, Anderson and Fletcher (1934) recount</w:t>
      </w:r>
      <w:r>
        <w:t>ed</w:t>
      </w:r>
      <w:r w:rsidRPr="00002A9A">
        <w:t xml:space="preserve"> an Aboriginal legend </w:t>
      </w:r>
      <w:r>
        <w:t>that</w:t>
      </w:r>
      <w:r w:rsidRPr="00002A9A">
        <w:t xml:space="preserve"> purportedly explained the remains of so ma</w:t>
      </w:r>
      <w:r>
        <w:t>ny skeletons, as well as perhaps</w:t>
      </w:r>
      <w:r w:rsidRPr="00002A9A">
        <w:t xml:space="preserve"> the connotation of ‘bad water’:</w:t>
      </w:r>
      <w:r>
        <w:t xml:space="preserve"> </w:t>
      </w:r>
    </w:p>
    <w:p w:rsidR="00062DDA" w:rsidRDefault="00062DDA" w:rsidP="00062DDA">
      <w:pPr>
        <w:pStyle w:val="BRQuote"/>
        <w:keepLines/>
      </w:pPr>
      <w:r>
        <w:t>‘</w:t>
      </w:r>
      <w:r w:rsidRPr="001A77FF">
        <w:t xml:space="preserve">Long ago there was an immense gum tree, miles in height, which grew on the bank of the Geerah waterhole on the Barwon River, eleven miles north of Cuddie Springs. Near it was an </w:t>
      </w:r>
      <w:r>
        <w:t>A</w:t>
      </w:r>
      <w:r w:rsidRPr="001A77FF">
        <w:t>boriginal camp, and in its branches a pair of huge eagles had built their nest, w</w:t>
      </w:r>
      <w:r>
        <w:t>h</w:t>
      </w:r>
      <w:r w:rsidRPr="001A77FF">
        <w:t>ither they used to carry the little black babies to feed their young. At last the blacks decided to get rid of these troublesome neighbours by cutting down the tree. When it was done the trunk was found to be hollow, and, in defiance of the laws of hydrostatics, the water ran along this huge pipe, emerging from the top end, where it fell at Cuddie Springs, the escaping water making a deep hollow in which were deposited the bones of the animals which had formed the food of the eaglets. So, according to the legend, did Cuddie Springs come into being, and this is the o</w:t>
      </w:r>
      <w:r>
        <w:t>rigin of the bones found there.’</w:t>
      </w:r>
      <w:r w:rsidRPr="001A77FF">
        <w:t xml:space="preserve"> </w:t>
      </w:r>
    </w:p>
    <w:p w:rsidR="00062DDA" w:rsidRPr="00093F88" w:rsidRDefault="00062DDA" w:rsidP="00062DDA">
      <w:pPr>
        <w:pStyle w:val="Quotecitation"/>
        <w:keepLines/>
      </w:pPr>
      <w:r>
        <w:t>© Copyright, Anderson and Fletcher (1934)</w:t>
      </w:r>
    </w:p>
    <w:p w:rsidR="00062DDA" w:rsidRDefault="00062DDA" w:rsidP="00062DDA">
      <w:pPr>
        <w:pStyle w:val="BRNormal11pt0"/>
      </w:pPr>
      <w:r>
        <w:t>Coorigul Spring also features in Aboriginal mythology, as the start of a dreaming track following the Bogan River. This story has been recorded by anthropologists and is painted as a mural at a Lightning Ridge service station.</w:t>
      </w:r>
      <w:r>
        <w:rPr>
          <w:color w:val="FF0000"/>
        </w:rPr>
        <w:t xml:space="preserve"> </w:t>
      </w:r>
      <w:r>
        <w:t>There is a stone arrangement on the slope above the spring. It was obscured by tall grass at the time of our visit, but Kate Bucknell described it as consisting of large stones arranged in wav</w:t>
      </w:r>
      <w:r w:rsidR="00C74C60">
        <w:rPr>
          <w:rFonts w:ascii="ZWAdobeF" w:hAnsi="ZWAdobeF" w:cs="ZWAdobeF"/>
          <w:color w:val="auto"/>
          <w:sz w:val="2"/>
          <w:szCs w:val="2"/>
        </w:rPr>
        <w:t>39T</w:t>
      </w:r>
      <w:r w:rsidRPr="00062DDA">
        <w:rPr>
          <w:rStyle w:val="BRNormal11ptChar0"/>
        </w:rPr>
        <w:t>y</w:t>
      </w:r>
      <w:r w:rsidR="00C74C60">
        <w:rPr>
          <w:rStyle w:val="BRNormal11ptChar0"/>
          <w:rFonts w:ascii="ZWAdobeF" w:hAnsi="ZWAdobeF" w:cs="ZWAdobeF"/>
          <w:color w:val="auto"/>
          <w:sz w:val="2"/>
          <w:szCs w:val="2"/>
        </w:rPr>
        <w:t>39T</w:t>
      </w:r>
      <w:r>
        <w:t xml:space="preserve"> lines</w:t>
      </w:r>
      <w:r w:rsidR="00471552">
        <w:t xml:space="preserve"> (pers. comm., 2012)</w:t>
      </w:r>
      <w:r>
        <w:t>. There are stone flakes scattered throughout the area. Traditional owners continue to visit the site. Stone flakes are also scattered in the hollow containing Cumborah Springs, but no artefacts were seen on the cracking clay floodplain around Coolabah Spring.</w:t>
      </w:r>
    </w:p>
    <w:p w:rsidR="00062DDA" w:rsidRPr="00AD4E1C" w:rsidRDefault="00062DDA" w:rsidP="00062DDA">
      <w:pPr>
        <w:pStyle w:val="BRNormal11pt0"/>
      </w:pPr>
      <w:r>
        <w:t xml:space="preserve">Mitchell’s description of the mysterious Caraway Springs on 6 March 1847 suggests it was a major habitation site for the local people, and sounds a prescient warning about the fate that was to befall inland springs: </w:t>
      </w:r>
    </w:p>
    <w:p w:rsidR="00062DDA" w:rsidRDefault="00062DDA" w:rsidP="00062DDA">
      <w:pPr>
        <w:pStyle w:val="BRQuote"/>
      </w:pPr>
      <w:r w:rsidRPr="004D4F25">
        <w:t>‘I found near the ponds, several huts made of fresh branches of trees and the remains of fires, doubtless the deserted home of the fugitives of yesterday. At these fires I found the roasted pods of the acacia already mentioned (Munumula) [</w:t>
      </w:r>
      <w:r w:rsidRPr="009C7C6E">
        <w:t>Acacia stenophylla</w:t>
      </w:r>
      <w:r w:rsidRPr="004D4F25">
        <w:t xml:space="preserve">]. The water was surrounded by fresh herbage, and such was the simple fare of those </w:t>
      </w:r>
      <w:r>
        <w:t>A</w:t>
      </w:r>
      <w:r w:rsidRPr="004D4F25">
        <w:t xml:space="preserve">borigines, such the home whence they fled. As I looked at it in the presence of my sable guides, I could not but reflect that the white man’s cattle would soon trample these holes into a quagmire of mud, and destroy the surrounding verdure and pleasant freshness for ever. I feared that my good-natured but acute guides thought as much, and I blushed inwardly for our pallid race.’ </w:t>
      </w:r>
    </w:p>
    <w:p w:rsidR="00062DDA" w:rsidRPr="004D4F25" w:rsidRDefault="00062DDA" w:rsidP="00062DDA">
      <w:pPr>
        <w:pStyle w:val="Quotecitation"/>
        <w:rPr>
          <w:i/>
        </w:rPr>
      </w:pPr>
      <w:r>
        <w:t>© Copyright, Mitchell (1847)</w:t>
      </w:r>
    </w:p>
    <w:p w:rsidR="00062DDA" w:rsidRPr="008B4529" w:rsidRDefault="00062DDA" w:rsidP="00062DDA">
      <w:pPr>
        <w:pStyle w:val="BRNormal11pt0"/>
      </w:pPr>
      <w:r>
        <w:t>Cumborah Well is situated adjacent to the springs and continues to provide water for the village of Cumborah. The ruins of an old cottage, possibly of a boundary rider, lie near Coorigul Spring. The old well at Cuddie Spring was not located. Based on Abbott’s description, it was situated in the middle of the lake close to where the most recent archaeological excavations have been conducted. About 100 metres away, on the edge of the claypan, stand the remains of an old timber tankstand and a line of 20-centimetre-high timber posts running towards the centre of the claypan for about 50 metres. This probably represents the remnants of old troughing and piping that carried water for stock to firmer ground (Abbott 1881).</w:t>
      </w:r>
    </w:p>
    <w:p w:rsidR="00062DDA" w:rsidRDefault="00062DDA" w:rsidP="00062DDA">
      <w:pPr>
        <w:pStyle w:val="Heading2"/>
      </w:pPr>
      <w:bookmarkStart w:id="634" w:name="_Toc380228979"/>
      <w:bookmarkStart w:id="635" w:name="_Toc386640377"/>
      <w:bookmarkStart w:id="636" w:name="_Toc391642451"/>
      <w:bookmarkStart w:id="637" w:name="_Toc398544343"/>
      <w:r>
        <w:t>Biological values</w:t>
      </w:r>
      <w:bookmarkEnd w:id="634"/>
      <w:bookmarkEnd w:id="635"/>
      <w:bookmarkEnd w:id="636"/>
      <w:bookmarkEnd w:id="637"/>
    </w:p>
    <w:p w:rsidR="00062DDA" w:rsidRDefault="00062DDA" w:rsidP="00062DDA">
      <w:pPr>
        <w:pStyle w:val="BRNormal11pt0"/>
      </w:pPr>
      <w:r>
        <w:t>No spring</w:t>
      </w:r>
      <w:r w:rsidRPr="00B46427">
        <w:t xml:space="preserve"> endemic</w:t>
      </w:r>
      <w:r>
        <w:t>s</w:t>
      </w:r>
      <w:r w:rsidRPr="00B46427">
        <w:t xml:space="preserve"> or listed species </w:t>
      </w:r>
      <w:r>
        <w:t xml:space="preserve">were </w:t>
      </w:r>
      <w:r w:rsidRPr="00B46427">
        <w:t>recorded</w:t>
      </w:r>
      <w:r>
        <w:t xml:space="preserve"> at the four springs visited</w:t>
      </w:r>
      <w:r w:rsidRPr="00B46427">
        <w:t>.</w:t>
      </w:r>
      <w:r>
        <w:t xml:space="preserve"> Plant species present were generalist wetland or terrestrial species, including </w:t>
      </w:r>
      <w:r>
        <w:rPr>
          <w:i/>
        </w:rPr>
        <w:t>Alternanthera angustifolia</w:t>
      </w:r>
      <w:r w:rsidRPr="009C7C6E">
        <w:t>,</w:t>
      </w:r>
      <w:r>
        <w:rPr>
          <w:i/>
        </w:rPr>
        <w:t xml:space="preserve"> Bothriochloa decipiens</w:t>
      </w:r>
      <w:r w:rsidRPr="009C7C6E">
        <w:t>,</w:t>
      </w:r>
      <w:r>
        <w:rPr>
          <w:i/>
        </w:rPr>
        <w:t xml:space="preserve"> Centipeda crateriformis</w:t>
      </w:r>
      <w:r w:rsidRPr="009C7C6E">
        <w:t>,</w:t>
      </w:r>
      <w:r>
        <w:rPr>
          <w:i/>
        </w:rPr>
        <w:t xml:space="preserve"> Eleocharis plana</w:t>
      </w:r>
      <w:r w:rsidRPr="009C7C6E">
        <w:t>,</w:t>
      </w:r>
      <w:r>
        <w:rPr>
          <w:i/>
        </w:rPr>
        <w:t xml:space="preserve"> Fuirena ciliaris</w:t>
      </w:r>
      <w:r w:rsidRPr="009C7C6E">
        <w:t>,</w:t>
      </w:r>
      <w:r>
        <w:rPr>
          <w:i/>
        </w:rPr>
        <w:t xml:space="preserve"> Glossostigma diandrum</w:t>
      </w:r>
      <w:r w:rsidRPr="009C7C6E">
        <w:rPr>
          <w:i/>
        </w:rPr>
        <w:t>,</w:t>
      </w:r>
      <w:r>
        <w:t xml:space="preserve"> </w:t>
      </w:r>
      <w:r>
        <w:rPr>
          <w:i/>
        </w:rPr>
        <w:t>Juncus aridicola</w:t>
      </w:r>
      <w:r w:rsidRPr="009C7C6E">
        <w:rPr>
          <w:i/>
        </w:rPr>
        <w:t xml:space="preserve">, </w:t>
      </w:r>
      <w:r>
        <w:rPr>
          <w:i/>
        </w:rPr>
        <w:t>Juncus polyanthemos</w:t>
      </w:r>
      <w:r w:rsidRPr="009C7C6E">
        <w:t>,</w:t>
      </w:r>
      <w:r>
        <w:rPr>
          <w:i/>
        </w:rPr>
        <w:t xml:space="preserve"> Malvastrum americanum</w:t>
      </w:r>
      <w:r w:rsidRPr="009C7C6E">
        <w:t>,</w:t>
      </w:r>
      <w:r>
        <w:rPr>
          <w:i/>
        </w:rPr>
        <w:t xml:space="preserve"> Nymphoides crenata </w:t>
      </w:r>
      <w:r>
        <w:t>and</w:t>
      </w:r>
      <w:r>
        <w:rPr>
          <w:i/>
        </w:rPr>
        <w:t xml:space="preserve"> Schoenus apogon</w:t>
      </w:r>
      <w:r w:rsidRPr="009C7C6E">
        <w:t>;</w:t>
      </w:r>
      <w:r>
        <w:rPr>
          <w:i/>
        </w:rPr>
        <w:t xml:space="preserve"> </w:t>
      </w:r>
      <w:r>
        <w:t xml:space="preserve">and the introduced species </w:t>
      </w:r>
      <w:r>
        <w:rPr>
          <w:i/>
        </w:rPr>
        <w:t>Anagallis arvensis</w:t>
      </w:r>
      <w:r w:rsidRPr="009C7C6E">
        <w:t>,</w:t>
      </w:r>
      <w:r>
        <w:rPr>
          <w:i/>
        </w:rPr>
        <w:t xml:space="preserve"> Aster subulatus</w:t>
      </w:r>
      <w:r w:rsidRPr="009C7C6E">
        <w:t>,</w:t>
      </w:r>
      <w:r>
        <w:rPr>
          <w:i/>
        </w:rPr>
        <w:t xml:space="preserve"> Cynodon dactylon</w:t>
      </w:r>
      <w:r w:rsidRPr="009C7C6E">
        <w:rPr>
          <w:i/>
        </w:rPr>
        <w:t>,</w:t>
      </w:r>
      <w:r>
        <w:t xml:space="preserve"> </w:t>
      </w:r>
      <w:r>
        <w:rPr>
          <w:i/>
        </w:rPr>
        <w:t>Echinochloa colona</w:t>
      </w:r>
      <w:r w:rsidRPr="009C7C6E">
        <w:t xml:space="preserve">, </w:t>
      </w:r>
      <w:r>
        <w:rPr>
          <w:i/>
        </w:rPr>
        <w:t>Juncus bufonius</w:t>
      </w:r>
      <w:r w:rsidRPr="009C7C6E">
        <w:t>,</w:t>
      </w:r>
      <w:r>
        <w:rPr>
          <w:i/>
        </w:rPr>
        <w:t xml:space="preserve"> Soliva anthemifolia </w:t>
      </w:r>
      <w:r>
        <w:t xml:space="preserve">and </w:t>
      </w:r>
      <w:r>
        <w:rPr>
          <w:i/>
        </w:rPr>
        <w:t>Xanthium occidentale</w:t>
      </w:r>
      <w:r>
        <w:t xml:space="preserve">. No fish or snails were found in any springs. </w:t>
      </w:r>
    </w:p>
    <w:p w:rsidR="00062DDA" w:rsidRDefault="00062DDA" w:rsidP="00062DDA">
      <w:r>
        <w:br w:type="page"/>
      </w:r>
    </w:p>
    <w:p w:rsidR="00F65970" w:rsidRDefault="00062DDA">
      <w:pPr>
        <w:pStyle w:val="Heading1"/>
      </w:pPr>
      <w:bookmarkStart w:id="638" w:name="_Toc380228980"/>
      <w:bookmarkStart w:id="639" w:name="_Toc386640378"/>
      <w:bookmarkStart w:id="640" w:name="_Toc391642452"/>
      <w:bookmarkStart w:id="641" w:name="_Toc398544344"/>
      <w:r>
        <w:t>Conclusions and recommendations</w:t>
      </w:r>
      <w:bookmarkEnd w:id="638"/>
      <w:bookmarkEnd w:id="639"/>
      <w:bookmarkEnd w:id="640"/>
      <w:bookmarkEnd w:id="641"/>
    </w:p>
    <w:p w:rsidR="00062DDA" w:rsidRPr="00ED663A" w:rsidRDefault="00062DDA" w:rsidP="00062DDA">
      <w:pPr>
        <w:pStyle w:val="BRNormal11pt0"/>
      </w:pPr>
      <w:r>
        <w:t>All except eight known Great Artes</w:t>
      </w:r>
      <w:r w:rsidR="00F67459">
        <w:t>i</w:t>
      </w:r>
      <w:r>
        <w:t xml:space="preserve">an Basin (GAB) spring groups in the Eulo, Bourke and Bogan River supergroups, and nearly all priority springs in the Springsure group, have now been surveyed and historical and biological values documented. Cuddie and Coolabah springs now stand alone in the Bogan River supergroup. They lie only 120 kilometres south-east of the nearest GAB spring (Thully) in the Bourke supergroup and could be regarded as outliers of this group. The springs on the Paroo Overflow are almost 100 kilometres south of Goonery and separated by a large expanse of Quaternary dunefields (Figure 34 in </w:t>
      </w:r>
      <w:r w:rsidRPr="00B03F35">
        <w:t xml:space="preserve">Section </w:t>
      </w:r>
      <w:r>
        <w:t xml:space="preserve">4.2). A case could be made for placing them in a new supergroup. Conversely, the Eulo springs and the line from north-west of Fords Bridge are close to being one supergroup, especially as both are related to granitic basement structures. Nevertheless, any groupings in southern Queensland and northern NSW will remain somewhat arbitrary, and we have persisted with the supergroup domains defined by Habermehl (1982). </w:t>
      </w:r>
    </w:p>
    <w:p w:rsidR="00062DDA" w:rsidRDefault="00062DDA" w:rsidP="00744B7A">
      <w:pPr>
        <w:autoSpaceDE/>
        <w:autoSpaceDN/>
      </w:pPr>
      <w:r>
        <w:t>Although many wetlands, populations and most likely some species have been lost as a result of artesian aquifer pressure drawdown and local disturbances, especially in the Eulo supergroup, the active springs continue to provide habitat for endemic species and disjunct populations.</w:t>
      </w:r>
      <w:r w:rsidRPr="004F3DAD">
        <w:t xml:space="preserve"> </w:t>
      </w:r>
      <w:r>
        <w:t xml:space="preserve">It is critically important to preserve the springs that remain. Preservation and conservation effort must be directed to the nine spring </w:t>
      </w:r>
      <w:proofErr w:type="gramStart"/>
      <w:r>
        <w:t>groups</w:t>
      </w:r>
      <w:proofErr w:type="gramEnd"/>
      <w:r>
        <w:t xml:space="preserve"> south-west of Eulo that still support endemic species (</w:t>
      </w:r>
      <w:r w:rsidR="00744B7A">
        <w:t xml:space="preserve">Table 7 </w:t>
      </w:r>
      <w:r>
        <w:t xml:space="preserve">in </w:t>
      </w:r>
      <w:r w:rsidRPr="00B03F35">
        <w:t>Section </w:t>
      </w:r>
      <w:r>
        <w:t xml:space="preserve">3.4) and Peery Lake in New South Wales. The remaining active springs may be candidates for rehabilitation in the future, but are not a priority for action until the high-value springs have been secured. </w:t>
      </w:r>
    </w:p>
    <w:p w:rsidR="00062DDA" w:rsidRDefault="00062DDA" w:rsidP="00062DDA">
      <w:pPr>
        <w:pStyle w:val="BRNormal11pt0"/>
      </w:pPr>
      <w:r>
        <w:t>The Great Artesian Basin Sustainability Initiative artesian bore rehabilitation program has made considerable progress, but massive flowing bores remain very close to high-value springs, including the Yowah Creek group (</w:t>
      </w:r>
      <w:r w:rsidR="00B67E72">
        <w:fldChar w:fldCharType="begin" w:fldLock="1"/>
      </w:r>
      <w:r>
        <w:instrText xml:space="preserve"> REF _Ref358373232 \h </w:instrText>
      </w:r>
      <w:r w:rsidR="00B67E72">
        <w:fldChar w:fldCharType="separate"/>
      </w:r>
      <w:r w:rsidR="00C0506B">
        <w:t xml:space="preserve">Table </w:t>
      </w:r>
      <w:r w:rsidR="00C0506B">
        <w:rPr>
          <w:noProof/>
        </w:rPr>
        <w:t>8</w:t>
      </w:r>
      <w:r w:rsidR="00B67E72">
        <w:fldChar w:fldCharType="end"/>
      </w:r>
      <w:r>
        <w:t xml:space="preserve"> in </w:t>
      </w:r>
      <w:r w:rsidRPr="00B03F35">
        <w:t>Section </w:t>
      </w:r>
      <w:r>
        <w:t xml:space="preserve">3.4). There is an urgent imperative to rehabilitate the bores that may be critical </w:t>
      </w:r>
      <w:r w:rsidR="00C74C60">
        <w:rPr>
          <w:rFonts w:ascii="ZWAdobeF" w:hAnsi="ZWAdobeF" w:cs="ZWAdobeF"/>
          <w:color w:val="auto"/>
          <w:sz w:val="2"/>
          <w:szCs w:val="2"/>
        </w:rPr>
        <w:t>39T</w:t>
      </w:r>
      <w:r w:rsidRPr="00062DDA">
        <w:rPr>
          <w:rStyle w:val="BRNormal11ptChar0"/>
        </w:rPr>
        <w:t>f</w:t>
      </w:r>
      <w:r w:rsidR="00C74C60">
        <w:rPr>
          <w:rStyle w:val="BRNormal11ptChar0"/>
          <w:rFonts w:ascii="ZWAdobeF" w:hAnsi="ZWAdobeF" w:cs="ZWAdobeF"/>
          <w:color w:val="auto"/>
          <w:sz w:val="2"/>
          <w:szCs w:val="2"/>
        </w:rPr>
        <w:t>39T</w:t>
      </w:r>
      <w:r>
        <w:t xml:space="preserve">or the preservation of the last remaining springs. </w:t>
      </w:r>
    </w:p>
    <w:p w:rsidR="00F65970" w:rsidRDefault="00062DDA">
      <w:pPr>
        <w:autoSpaceDE/>
        <w:autoSpaceDN/>
      </w:pPr>
      <w:r>
        <w:t>Other strategies must be site specific, but will include fencing, feral animal control and tenured protection agreements (</w:t>
      </w:r>
      <w:r w:rsidR="00AC34B0">
        <w:t xml:space="preserve">Table </w:t>
      </w:r>
      <w:r w:rsidR="00AC34B0">
        <w:rPr>
          <w:noProof/>
        </w:rPr>
        <w:t>12</w:t>
      </w:r>
      <w:r>
        <w:t>).</w:t>
      </w:r>
      <w:r w:rsidRPr="00F80F5B">
        <w:t xml:space="preserve"> </w:t>
      </w:r>
      <w:r>
        <w:t>Priority sites for fencing are Masseys and Little Granite on Granite Springs, Wooregym and Tunga on Bingara Springs, and the southern group in the Dead Sea on Penaroo Springs. Other sites with endemics are situated on floodplains where fencing is not practical or are not heavily impacted by herbivores. The desirability and practicalities of fencing need to be negotiated with landholders for individual sites. In most cases, fencing to exclude both stock and feral animals is desirable despite the extra cost and maintenance required, given the high densities of goats and pigs. Fatchen (2000) has reviewed the effects of fencing on the natural values of springs and clearly demonstrates results peculiar to individual sites. The consequences of fencing should be monitored to determine the effects. A gate in a fence provides flexibility for future management.</w:t>
      </w:r>
    </w:p>
    <w:p w:rsidR="00C7430D" w:rsidRDefault="00C7430D">
      <w:pPr>
        <w:autoSpaceDE/>
        <w:autoSpaceDN/>
        <w:rPr>
          <w:rFonts w:eastAsia="Times New Roman" w:cs="Times New Roman"/>
          <w:sz w:val="20"/>
          <w:szCs w:val="20"/>
          <w:lang w:val="en-GB" w:eastAsia="en-US"/>
        </w:rPr>
      </w:pPr>
      <w:bookmarkStart w:id="642" w:name="_Ref358375417"/>
      <w:r>
        <w:br w:type="page"/>
      </w:r>
    </w:p>
    <w:p w:rsidR="00062DDA" w:rsidRPr="00D352B0" w:rsidRDefault="00062DDA" w:rsidP="00062DDA">
      <w:pPr>
        <w:pStyle w:val="BRcaption"/>
      </w:pPr>
      <w:r>
        <w:t xml:space="preserve">Table </w:t>
      </w:r>
      <w:r w:rsidR="00B67E72">
        <w:fldChar w:fldCharType="begin"/>
      </w:r>
      <w:r>
        <w:instrText xml:space="preserve"> SEQ Table \* ARABIC </w:instrText>
      </w:r>
      <w:r w:rsidR="00B67E72">
        <w:fldChar w:fldCharType="separate"/>
      </w:r>
      <w:r w:rsidR="000F55FD">
        <w:rPr>
          <w:noProof/>
        </w:rPr>
        <w:t>12</w:t>
      </w:r>
      <w:r w:rsidR="00B67E72">
        <w:rPr>
          <w:noProof/>
        </w:rPr>
        <w:fldChar w:fldCharType="end"/>
      </w:r>
      <w:bookmarkEnd w:id="642"/>
      <w:r>
        <w:t xml:space="preserve"> Conservation recommendations for high-value springs. </w:t>
      </w:r>
    </w:p>
    <w:tbl>
      <w:tblPr>
        <w:tblStyle w:val="TableGrid1"/>
        <w:tblW w:w="8650" w:type="dxa"/>
        <w:tblLook w:val="00A0"/>
      </w:tblPr>
      <w:tblGrid>
        <w:gridCol w:w="1871"/>
        <w:gridCol w:w="3053"/>
        <w:gridCol w:w="1560"/>
        <w:gridCol w:w="2166"/>
      </w:tblGrid>
      <w:tr w:rsidR="00062DDA" w:rsidRPr="00BE4146" w:rsidTr="009A6CA1">
        <w:trPr>
          <w:trHeight w:hRule="exact" w:val="648"/>
          <w:tblHeader/>
        </w:trPr>
        <w:tc>
          <w:tcPr>
            <w:tcW w:w="1871" w:type="dxa"/>
            <w:shd w:val="clear" w:color="auto" w:fill="C6D9F1" w:themeFill="text2" w:themeFillTint="33"/>
          </w:tcPr>
          <w:p w:rsidR="00062DDA" w:rsidRPr="00BE4146" w:rsidRDefault="00062DDA" w:rsidP="00BE4146">
            <w:pPr>
              <w:pStyle w:val="Tableheading"/>
            </w:pPr>
            <w:r w:rsidRPr="00BE4146">
              <w:t>Spring group</w:t>
            </w:r>
          </w:p>
        </w:tc>
        <w:tc>
          <w:tcPr>
            <w:tcW w:w="3053" w:type="dxa"/>
            <w:shd w:val="clear" w:color="auto" w:fill="C6D9F1" w:themeFill="text2" w:themeFillTint="33"/>
          </w:tcPr>
          <w:p w:rsidR="00062DDA" w:rsidRPr="00BE4146" w:rsidRDefault="00AE301D" w:rsidP="00BE4146">
            <w:pPr>
              <w:pStyle w:val="Tableheading"/>
            </w:pPr>
            <w:r w:rsidRPr="00BE4146">
              <w:t>Fencing (feral and stock-proof)</w:t>
            </w:r>
          </w:p>
        </w:tc>
        <w:tc>
          <w:tcPr>
            <w:tcW w:w="1560" w:type="dxa"/>
            <w:shd w:val="clear" w:color="auto" w:fill="C6D9F1" w:themeFill="text2" w:themeFillTint="33"/>
          </w:tcPr>
          <w:p w:rsidR="00062DDA" w:rsidRPr="00BE4146" w:rsidRDefault="00AE301D" w:rsidP="00BE4146">
            <w:pPr>
              <w:pStyle w:val="Tableheading"/>
            </w:pPr>
            <w:r w:rsidRPr="00BE4146">
              <w:t>Nature refuge</w:t>
            </w:r>
          </w:p>
        </w:tc>
        <w:tc>
          <w:tcPr>
            <w:tcW w:w="2166" w:type="dxa"/>
            <w:shd w:val="clear" w:color="auto" w:fill="C6D9F1" w:themeFill="text2" w:themeFillTint="33"/>
          </w:tcPr>
          <w:p w:rsidR="00062DDA" w:rsidRPr="00BE4146" w:rsidRDefault="00AE301D" w:rsidP="00BE4146">
            <w:pPr>
              <w:pStyle w:val="Tableheading"/>
            </w:pPr>
            <w:r w:rsidRPr="00BE4146">
              <w:t>Feral animal control</w:t>
            </w:r>
          </w:p>
        </w:tc>
      </w:tr>
      <w:tr w:rsidR="00062DDA" w:rsidRPr="000050DA" w:rsidTr="00062DDA">
        <w:trPr>
          <w:trHeight w:val="317"/>
        </w:trPr>
        <w:tc>
          <w:tcPr>
            <w:tcW w:w="1871" w:type="dxa"/>
          </w:tcPr>
          <w:p w:rsidR="00062DDA" w:rsidRPr="000050DA" w:rsidRDefault="00062DDA" w:rsidP="00062DDA">
            <w:pPr>
              <w:pStyle w:val="Tabletext"/>
            </w:pPr>
            <w:r w:rsidRPr="000050DA">
              <w:t>Yowah Creek</w:t>
            </w:r>
          </w:p>
        </w:tc>
        <w:tc>
          <w:tcPr>
            <w:tcW w:w="3053" w:type="dxa"/>
          </w:tcPr>
          <w:p w:rsidR="00062DDA" w:rsidRPr="000050DA" w:rsidRDefault="00062DDA" w:rsidP="00062DDA">
            <w:pPr>
              <w:pStyle w:val="Tabletext"/>
            </w:pPr>
            <w:r w:rsidRPr="000050DA">
              <w:t>Impractical</w:t>
            </w:r>
          </w:p>
        </w:tc>
        <w:tc>
          <w:tcPr>
            <w:tcW w:w="1560" w:type="dxa"/>
          </w:tcPr>
          <w:p w:rsidR="00062DDA" w:rsidRPr="000050DA" w:rsidRDefault="00062DDA" w:rsidP="00062DDA">
            <w:pPr>
              <w:pStyle w:val="Tabletext"/>
            </w:pPr>
            <w:r w:rsidRPr="000050DA">
              <w:t>High priority</w:t>
            </w:r>
          </w:p>
        </w:tc>
        <w:tc>
          <w:tcPr>
            <w:tcW w:w="2166" w:type="dxa"/>
          </w:tcPr>
          <w:p w:rsidR="00062DDA" w:rsidRPr="000050DA" w:rsidRDefault="00062DDA" w:rsidP="00062DDA">
            <w:pPr>
              <w:pStyle w:val="Tabletext"/>
            </w:pPr>
            <w:r w:rsidRPr="000050DA">
              <w:t>Pigs</w:t>
            </w:r>
          </w:p>
        </w:tc>
      </w:tr>
      <w:tr w:rsidR="00062DDA" w:rsidRPr="000050DA" w:rsidTr="00062DDA">
        <w:trPr>
          <w:trHeight w:val="351"/>
        </w:trPr>
        <w:tc>
          <w:tcPr>
            <w:tcW w:w="1871" w:type="dxa"/>
          </w:tcPr>
          <w:p w:rsidR="00062DDA" w:rsidRPr="000050DA" w:rsidRDefault="00062DDA" w:rsidP="00062DDA">
            <w:pPr>
              <w:pStyle w:val="Tabletext"/>
            </w:pPr>
            <w:r w:rsidRPr="000050DA">
              <w:t xml:space="preserve">Paroo River </w:t>
            </w:r>
          </w:p>
          <w:p w:rsidR="00062DDA" w:rsidRPr="000050DA" w:rsidRDefault="00062DDA" w:rsidP="00062DDA">
            <w:pPr>
              <w:pStyle w:val="Tabletext"/>
            </w:pPr>
          </w:p>
        </w:tc>
        <w:tc>
          <w:tcPr>
            <w:tcW w:w="3053" w:type="dxa"/>
          </w:tcPr>
          <w:p w:rsidR="00062DDA" w:rsidRPr="000050DA" w:rsidRDefault="00062DDA" w:rsidP="00062DDA">
            <w:pPr>
              <w:pStyle w:val="Tabletext"/>
            </w:pPr>
            <w:r w:rsidRPr="000050DA">
              <w:t>Impractical, as in creek channels</w:t>
            </w:r>
          </w:p>
        </w:tc>
        <w:tc>
          <w:tcPr>
            <w:tcW w:w="1560" w:type="dxa"/>
          </w:tcPr>
          <w:p w:rsidR="00062DDA" w:rsidRPr="000050DA" w:rsidRDefault="00062DDA" w:rsidP="00062DDA">
            <w:pPr>
              <w:pStyle w:val="Tabletext"/>
            </w:pPr>
            <w:r w:rsidRPr="00B03F35">
              <w:t>On Town common</w:t>
            </w:r>
          </w:p>
        </w:tc>
        <w:tc>
          <w:tcPr>
            <w:tcW w:w="2166" w:type="dxa"/>
          </w:tcPr>
          <w:p w:rsidR="00062DDA" w:rsidRPr="000050DA" w:rsidRDefault="00062DDA" w:rsidP="00062DDA">
            <w:pPr>
              <w:pStyle w:val="Tabletext"/>
              <w:rPr>
                <w:lang w:val="pt-BR"/>
              </w:rPr>
            </w:pPr>
            <w:r w:rsidRPr="000050DA">
              <w:rPr>
                <w:lang w:val="pt-BR"/>
              </w:rPr>
              <w:t>Stock are more of an issue than ferals</w:t>
            </w:r>
          </w:p>
        </w:tc>
      </w:tr>
      <w:tr w:rsidR="00062DDA" w:rsidRPr="000050DA" w:rsidTr="00062DDA">
        <w:trPr>
          <w:trHeight w:val="535"/>
        </w:trPr>
        <w:tc>
          <w:tcPr>
            <w:tcW w:w="1871" w:type="dxa"/>
          </w:tcPr>
          <w:p w:rsidR="00062DDA" w:rsidRPr="000050DA" w:rsidRDefault="00062DDA" w:rsidP="00062DDA">
            <w:pPr>
              <w:pStyle w:val="Tabletext"/>
            </w:pPr>
            <w:r w:rsidRPr="000050DA">
              <w:t xml:space="preserve">Masseys (Horseshoe) </w:t>
            </w:r>
          </w:p>
        </w:tc>
        <w:tc>
          <w:tcPr>
            <w:tcW w:w="3053" w:type="dxa"/>
          </w:tcPr>
          <w:p w:rsidR="00062DDA" w:rsidRPr="000050DA" w:rsidRDefault="00062DDA" w:rsidP="00062DDA">
            <w:pPr>
              <w:pStyle w:val="Tabletext"/>
            </w:pPr>
            <w:r w:rsidRPr="000050DA">
              <w:t>High priority</w:t>
            </w:r>
          </w:p>
        </w:tc>
        <w:tc>
          <w:tcPr>
            <w:tcW w:w="1560" w:type="dxa"/>
          </w:tcPr>
          <w:p w:rsidR="00062DDA" w:rsidRPr="000050DA" w:rsidRDefault="00062DDA" w:rsidP="00062DDA">
            <w:pPr>
              <w:pStyle w:val="Tabletext"/>
            </w:pPr>
            <w:r w:rsidRPr="000050DA">
              <w:t>Priority</w:t>
            </w:r>
          </w:p>
        </w:tc>
        <w:tc>
          <w:tcPr>
            <w:tcW w:w="2166" w:type="dxa"/>
          </w:tcPr>
          <w:p w:rsidR="00062DDA" w:rsidRPr="000050DA" w:rsidRDefault="00062DDA" w:rsidP="00062DDA">
            <w:pPr>
              <w:pStyle w:val="Tabletext"/>
            </w:pPr>
          </w:p>
        </w:tc>
      </w:tr>
      <w:tr w:rsidR="00062DDA" w:rsidRPr="000050DA" w:rsidTr="00062DDA">
        <w:trPr>
          <w:trHeight w:val="378"/>
        </w:trPr>
        <w:tc>
          <w:tcPr>
            <w:tcW w:w="1871" w:type="dxa"/>
          </w:tcPr>
          <w:p w:rsidR="00062DDA" w:rsidRPr="000050DA" w:rsidRDefault="00062DDA" w:rsidP="00062DDA">
            <w:pPr>
              <w:pStyle w:val="Tabletext"/>
            </w:pPr>
            <w:r w:rsidRPr="000050DA">
              <w:t>Tunga</w:t>
            </w:r>
          </w:p>
        </w:tc>
        <w:tc>
          <w:tcPr>
            <w:tcW w:w="3053" w:type="dxa"/>
          </w:tcPr>
          <w:p w:rsidR="00062DDA" w:rsidRPr="000050DA" w:rsidRDefault="00062DDA" w:rsidP="00062DDA">
            <w:pPr>
              <w:pStyle w:val="Tabletext"/>
            </w:pPr>
            <w:r w:rsidRPr="000050DA">
              <w:t>High priority, but would be challenging due to adjacent creekline and run-off from surrounding hills</w:t>
            </w:r>
          </w:p>
        </w:tc>
        <w:tc>
          <w:tcPr>
            <w:tcW w:w="1560" w:type="dxa"/>
          </w:tcPr>
          <w:p w:rsidR="00062DDA" w:rsidRPr="000050DA" w:rsidRDefault="00062DDA" w:rsidP="00062DDA">
            <w:pPr>
              <w:pStyle w:val="Tabletext"/>
            </w:pPr>
            <w:r w:rsidRPr="000050DA">
              <w:t>Priority</w:t>
            </w:r>
          </w:p>
        </w:tc>
        <w:tc>
          <w:tcPr>
            <w:tcW w:w="2166" w:type="dxa"/>
          </w:tcPr>
          <w:p w:rsidR="00062DDA" w:rsidRPr="000050DA" w:rsidRDefault="00062DDA" w:rsidP="00062DDA">
            <w:pPr>
              <w:pStyle w:val="Tabletext"/>
            </w:pPr>
            <w:r w:rsidRPr="000050DA">
              <w:t>Goats and pigs</w:t>
            </w:r>
          </w:p>
        </w:tc>
      </w:tr>
      <w:tr w:rsidR="00062DDA" w:rsidRPr="000050DA" w:rsidTr="00062DDA">
        <w:trPr>
          <w:trHeight w:val="378"/>
        </w:trPr>
        <w:tc>
          <w:tcPr>
            <w:tcW w:w="1871" w:type="dxa"/>
          </w:tcPr>
          <w:p w:rsidR="00062DDA" w:rsidRPr="000050DA" w:rsidRDefault="00062DDA" w:rsidP="00062DDA">
            <w:pPr>
              <w:pStyle w:val="Tabletext"/>
            </w:pPr>
            <w:r w:rsidRPr="000050DA">
              <w:t>Dead Sea (including Dead Sea South and Little Bundoona)</w:t>
            </w:r>
          </w:p>
        </w:tc>
        <w:tc>
          <w:tcPr>
            <w:tcW w:w="3053" w:type="dxa"/>
          </w:tcPr>
          <w:p w:rsidR="00062DDA" w:rsidRPr="000050DA" w:rsidRDefault="00062DDA" w:rsidP="00062DDA">
            <w:pPr>
              <w:pStyle w:val="Tabletext"/>
            </w:pPr>
            <w:r w:rsidRPr="000050DA">
              <w:t xml:space="preserve">High priority, but would be </w:t>
            </w:r>
            <w:r>
              <w:t xml:space="preserve">a </w:t>
            </w:r>
            <w:r w:rsidRPr="000050DA">
              <w:t>very large fence</w:t>
            </w:r>
          </w:p>
        </w:tc>
        <w:tc>
          <w:tcPr>
            <w:tcW w:w="1560" w:type="dxa"/>
          </w:tcPr>
          <w:p w:rsidR="00062DDA" w:rsidRPr="000050DA" w:rsidRDefault="00062DDA" w:rsidP="00062DDA">
            <w:pPr>
              <w:pStyle w:val="Tabletext"/>
            </w:pPr>
            <w:r w:rsidRPr="000050DA">
              <w:t>Existing</w:t>
            </w:r>
          </w:p>
        </w:tc>
        <w:tc>
          <w:tcPr>
            <w:tcW w:w="2166" w:type="dxa"/>
          </w:tcPr>
          <w:p w:rsidR="00062DDA" w:rsidRPr="000050DA" w:rsidRDefault="00062DDA" w:rsidP="00062DDA">
            <w:pPr>
              <w:pStyle w:val="Tabletext"/>
            </w:pPr>
            <w:r w:rsidRPr="000050DA">
              <w:t>Goats and pigs</w:t>
            </w:r>
          </w:p>
        </w:tc>
      </w:tr>
      <w:tr w:rsidR="00062DDA" w:rsidRPr="000050DA" w:rsidTr="00062DDA">
        <w:trPr>
          <w:trHeight w:val="378"/>
        </w:trPr>
        <w:tc>
          <w:tcPr>
            <w:tcW w:w="1871" w:type="dxa"/>
          </w:tcPr>
          <w:p w:rsidR="00062DDA" w:rsidRPr="000050DA" w:rsidRDefault="00062DDA" w:rsidP="00062DDA">
            <w:pPr>
              <w:pStyle w:val="Tabletext"/>
            </w:pPr>
            <w:r w:rsidRPr="000050DA">
              <w:t>Little Granite</w:t>
            </w:r>
          </w:p>
        </w:tc>
        <w:tc>
          <w:tcPr>
            <w:tcW w:w="3053" w:type="dxa"/>
          </w:tcPr>
          <w:p w:rsidR="00062DDA" w:rsidRPr="000050DA" w:rsidRDefault="00062DDA" w:rsidP="00062DDA">
            <w:pPr>
              <w:pStyle w:val="Tabletext"/>
            </w:pPr>
            <w:r w:rsidRPr="000050DA">
              <w:t>High priority</w:t>
            </w:r>
          </w:p>
        </w:tc>
        <w:tc>
          <w:tcPr>
            <w:tcW w:w="1560" w:type="dxa"/>
          </w:tcPr>
          <w:p w:rsidR="00062DDA" w:rsidRPr="000050DA" w:rsidRDefault="00062DDA" w:rsidP="00062DDA">
            <w:pPr>
              <w:pStyle w:val="Tabletext"/>
            </w:pPr>
            <w:r w:rsidRPr="000050DA">
              <w:t>Priority</w:t>
            </w:r>
          </w:p>
        </w:tc>
        <w:tc>
          <w:tcPr>
            <w:tcW w:w="2166" w:type="dxa"/>
          </w:tcPr>
          <w:p w:rsidR="00062DDA" w:rsidRPr="000050DA" w:rsidRDefault="00062DDA" w:rsidP="00062DDA">
            <w:pPr>
              <w:pStyle w:val="Tabletext"/>
            </w:pPr>
            <w:r w:rsidRPr="000050DA">
              <w:t>Goats and pigs</w:t>
            </w:r>
          </w:p>
        </w:tc>
      </w:tr>
      <w:tr w:rsidR="00062DDA" w:rsidRPr="000050DA" w:rsidTr="00062DDA">
        <w:trPr>
          <w:trHeight w:val="378"/>
        </w:trPr>
        <w:tc>
          <w:tcPr>
            <w:tcW w:w="1871" w:type="dxa"/>
          </w:tcPr>
          <w:p w:rsidR="00062DDA" w:rsidRPr="000050DA" w:rsidRDefault="00062DDA" w:rsidP="00062DDA">
            <w:pPr>
              <w:pStyle w:val="Tabletext"/>
            </w:pPr>
            <w:r w:rsidRPr="000050DA">
              <w:t>Merimo (Site 238)</w:t>
            </w:r>
          </w:p>
        </w:tc>
        <w:tc>
          <w:tcPr>
            <w:tcW w:w="3053" w:type="dxa"/>
          </w:tcPr>
          <w:p w:rsidR="00062DDA" w:rsidRPr="000050DA" w:rsidRDefault="00062DDA" w:rsidP="00062DDA">
            <w:pPr>
              <w:pStyle w:val="Tabletext"/>
            </w:pPr>
            <w:r w:rsidRPr="000050DA">
              <w:t>Impracticable, as in creek channels</w:t>
            </w:r>
          </w:p>
        </w:tc>
        <w:tc>
          <w:tcPr>
            <w:tcW w:w="1560" w:type="dxa"/>
          </w:tcPr>
          <w:p w:rsidR="00062DDA" w:rsidRPr="000050DA" w:rsidRDefault="00062DDA" w:rsidP="00062DDA">
            <w:pPr>
              <w:pStyle w:val="Tabletext"/>
              <w:rPr>
                <w:i/>
              </w:rPr>
            </w:pPr>
            <w:r w:rsidRPr="000050DA">
              <w:t>Priority</w:t>
            </w:r>
          </w:p>
        </w:tc>
        <w:tc>
          <w:tcPr>
            <w:tcW w:w="2166" w:type="dxa"/>
          </w:tcPr>
          <w:p w:rsidR="00062DDA" w:rsidRPr="000050DA" w:rsidRDefault="00062DDA" w:rsidP="00062DDA">
            <w:pPr>
              <w:pStyle w:val="Tabletext"/>
            </w:pPr>
            <w:r w:rsidRPr="000050DA">
              <w:t>Pigs</w:t>
            </w:r>
          </w:p>
        </w:tc>
      </w:tr>
      <w:tr w:rsidR="00062DDA" w:rsidRPr="000050DA" w:rsidTr="00062DDA">
        <w:trPr>
          <w:trHeight w:val="303"/>
        </w:trPr>
        <w:tc>
          <w:tcPr>
            <w:tcW w:w="1871" w:type="dxa"/>
          </w:tcPr>
          <w:p w:rsidR="00062DDA" w:rsidRPr="000050DA" w:rsidRDefault="00062DDA" w:rsidP="00062DDA">
            <w:pPr>
              <w:pStyle w:val="Tabletext"/>
            </w:pPr>
            <w:r w:rsidRPr="000050DA">
              <w:t>Wooregym</w:t>
            </w:r>
          </w:p>
        </w:tc>
        <w:tc>
          <w:tcPr>
            <w:tcW w:w="3053" w:type="dxa"/>
          </w:tcPr>
          <w:p w:rsidR="00062DDA" w:rsidRPr="000050DA" w:rsidRDefault="00062DDA" w:rsidP="00062DDA">
            <w:pPr>
              <w:pStyle w:val="Tabletext"/>
            </w:pPr>
            <w:r w:rsidRPr="000050DA">
              <w:t>High priority</w:t>
            </w:r>
          </w:p>
        </w:tc>
        <w:tc>
          <w:tcPr>
            <w:tcW w:w="1560" w:type="dxa"/>
          </w:tcPr>
          <w:p w:rsidR="00062DDA" w:rsidRPr="000050DA" w:rsidRDefault="00062DDA" w:rsidP="00062DDA">
            <w:pPr>
              <w:pStyle w:val="Tabletext"/>
            </w:pPr>
            <w:r w:rsidRPr="000050DA">
              <w:t>Priority</w:t>
            </w:r>
          </w:p>
        </w:tc>
        <w:tc>
          <w:tcPr>
            <w:tcW w:w="2166" w:type="dxa"/>
          </w:tcPr>
          <w:p w:rsidR="00062DDA" w:rsidRPr="000050DA" w:rsidRDefault="00062DDA" w:rsidP="00062DDA">
            <w:pPr>
              <w:pStyle w:val="Tabletext"/>
            </w:pPr>
            <w:r w:rsidRPr="000050DA">
              <w:t>Goats and pigs</w:t>
            </w:r>
          </w:p>
        </w:tc>
      </w:tr>
      <w:tr w:rsidR="00062DDA" w:rsidRPr="000050DA" w:rsidTr="00062DDA">
        <w:trPr>
          <w:trHeight w:val="378"/>
        </w:trPr>
        <w:tc>
          <w:tcPr>
            <w:tcW w:w="1871" w:type="dxa"/>
          </w:tcPr>
          <w:p w:rsidR="00062DDA" w:rsidRPr="000050DA" w:rsidRDefault="00062DDA" w:rsidP="00062DDA">
            <w:pPr>
              <w:pStyle w:val="Tabletext"/>
            </w:pPr>
            <w:r w:rsidRPr="000050DA">
              <w:t>Tungalla</w:t>
            </w:r>
          </w:p>
        </w:tc>
        <w:tc>
          <w:tcPr>
            <w:tcW w:w="3053" w:type="dxa"/>
          </w:tcPr>
          <w:p w:rsidR="00062DDA" w:rsidRPr="000050DA" w:rsidRDefault="00062DDA" w:rsidP="00062DDA">
            <w:pPr>
              <w:pStyle w:val="Tabletext"/>
            </w:pPr>
            <w:r w:rsidRPr="000050DA">
              <w:t>Lower priority, as has been excavated in past and is not as heavily impacted by herbivores</w:t>
            </w:r>
          </w:p>
        </w:tc>
        <w:tc>
          <w:tcPr>
            <w:tcW w:w="1560" w:type="dxa"/>
          </w:tcPr>
          <w:p w:rsidR="00062DDA" w:rsidRPr="000050DA" w:rsidRDefault="00062DDA" w:rsidP="00062DDA">
            <w:pPr>
              <w:pStyle w:val="Tabletext"/>
              <w:rPr>
                <w:i/>
              </w:rPr>
            </w:pPr>
            <w:r w:rsidRPr="000050DA">
              <w:t>Lower priority, as excavated in past</w:t>
            </w:r>
          </w:p>
        </w:tc>
        <w:tc>
          <w:tcPr>
            <w:tcW w:w="2166" w:type="dxa"/>
          </w:tcPr>
          <w:p w:rsidR="00062DDA" w:rsidRPr="000050DA" w:rsidRDefault="00062DDA" w:rsidP="00062DDA">
            <w:pPr>
              <w:pStyle w:val="Tabletext"/>
            </w:pPr>
            <w:r w:rsidRPr="000050DA">
              <w:t>Pigs</w:t>
            </w:r>
          </w:p>
        </w:tc>
      </w:tr>
    </w:tbl>
    <w:p w:rsidR="00062DDA" w:rsidRDefault="00062DDA" w:rsidP="00062DDA">
      <w:pPr>
        <w:pStyle w:val="BelowTableFigureText9pt"/>
      </w:pPr>
      <w:r>
        <w:t>Notes</w:t>
      </w:r>
      <w:proofErr w:type="gramStart"/>
      <w:r w:rsidR="00744B7A">
        <w:t>:</w:t>
      </w:r>
      <w:proofErr w:type="gramEnd"/>
      <w:r w:rsidR="00BE057E">
        <w:br/>
      </w:r>
      <w:r>
        <w:t>B</w:t>
      </w:r>
      <w:r w:rsidRPr="00D352B0">
        <w:t>ore</w:t>
      </w:r>
      <w:r>
        <w:t xml:space="preserve"> rehabilitation applies to all springs.</w:t>
      </w:r>
      <w:r w:rsidRPr="00D352B0">
        <w:t xml:space="preserve"> </w:t>
      </w:r>
      <w:r w:rsidR="00BE057E">
        <w:br/>
      </w:r>
      <w:r w:rsidRPr="00D352B0">
        <w:t xml:space="preserve">Yowah Creek, Paroo River, Masseys and Tunga </w:t>
      </w:r>
      <w:r>
        <w:t xml:space="preserve">springs </w:t>
      </w:r>
      <w:r w:rsidRPr="00D352B0">
        <w:t>all contain species not known from any other locations; all other springs contain spring endemics.</w:t>
      </w:r>
    </w:p>
    <w:p w:rsidR="00062DDA" w:rsidRDefault="00062DDA" w:rsidP="00BE057E">
      <w:pPr>
        <w:pStyle w:val="BRNormal11pt0"/>
      </w:pPr>
      <w:r>
        <w:t>The high-value springs Yowah Creek, Paroo River, Masseys and Tunga are located on four properties or amalgamations, currently owned by three landholders. All value the springs and are sympathetic to conservation efforts. However, secure tenure agreements will protect against future destruction should the properties change hands. In Queensland, Nature Refuge Conservation Agreements are signed between landholders and the state. These agreements may allow for continued production and land management activities such as sustainable grazing and water use, but prohibit further excavation, the introduction of exotic species to the springs and groundwater extraction that will impact on spring flows. It is possible for extension officers to undertake property assessments, negotiation of the conservation agreement, and provide follow-up advice and assistance with management. The Dead Sea Springs on Penaroo already are included under a Nature Refuge Conservation Agreement.</w:t>
      </w:r>
    </w:p>
    <w:p w:rsidR="00062DDA" w:rsidRDefault="00062DDA" w:rsidP="00BE057E">
      <w:pPr>
        <w:pStyle w:val="BRNormal11pt0"/>
      </w:pPr>
      <w:r>
        <w:t>A bore swap initiative that allowed for a 100</w:t>
      </w:r>
      <w:r w:rsidR="001C2996">
        <w:t xml:space="preserve"> per cent</w:t>
      </w:r>
      <w:r>
        <w:t xml:space="preserve"> government subsidy for bore rehabilitation and regulation on properties with high-value springs in exchange for secured agreements on the springs has been partially successful. Similar initiatives could be developed to complete bore rehabilitation and regulation in the vicinity of high-value springs.</w:t>
      </w:r>
    </w:p>
    <w:p w:rsidR="00062DDA" w:rsidRDefault="00062DDA" w:rsidP="00BE057E">
      <w:pPr>
        <w:pStyle w:val="Listintrotext"/>
      </w:pPr>
      <w:r>
        <w:t xml:space="preserve">There is a responsibility to ensure that demands for groundwater, whether it </w:t>
      </w:r>
      <w:proofErr w:type="gramStart"/>
      <w:r>
        <w:t>be</w:t>
      </w:r>
      <w:proofErr w:type="gramEnd"/>
      <w:r>
        <w:t xml:space="preserve"> for its own sake or as a by-product of another resource, do not cause further degradation to the already-debilitated GAB springs. Rather, there are opportunities through coordinated and targeted restoration to enhance the cultural and biological values of the last remaining springs. Priorities for future action are:</w:t>
      </w:r>
    </w:p>
    <w:p w:rsidR="00062DDA" w:rsidRDefault="00062DDA" w:rsidP="00BE057E">
      <w:pPr>
        <w:pStyle w:val="BRdotpoints"/>
      </w:pPr>
      <w:r>
        <w:t>ensure restoration of artesian aquifer pressures in areas containing high-value artesian springs, particularly in the Eulo and Bourke supergroups</w:t>
      </w:r>
    </w:p>
    <w:p w:rsidR="00062DDA" w:rsidRDefault="00062DDA" w:rsidP="00BE057E">
      <w:pPr>
        <w:pStyle w:val="BRdotpoints"/>
      </w:pPr>
      <w:r>
        <w:t>enhance groundwater modelling capabilities for the prediction of impacts of coal seam gas extraction on artesian springs, including timing, extent, duration and possible eventual recovery in the Springsure supergroup</w:t>
      </w:r>
    </w:p>
    <w:p w:rsidR="00062DDA" w:rsidRDefault="00062DDA" w:rsidP="00BE057E">
      <w:pPr>
        <w:pStyle w:val="BRdotpoints"/>
      </w:pPr>
      <w:r>
        <w:t>complete the database for springs throughout the GAB to further refine priority action</w:t>
      </w:r>
    </w:p>
    <w:p w:rsidR="00062DDA" w:rsidRPr="00B17EF7" w:rsidRDefault="00062DDA" w:rsidP="00BE057E">
      <w:pPr>
        <w:pStyle w:val="BRdotpoints"/>
      </w:pPr>
      <w:proofErr w:type="gramStart"/>
      <w:r>
        <w:t>develop</w:t>
      </w:r>
      <w:proofErr w:type="gramEnd"/>
      <w:r>
        <w:t xml:space="preserve"> tenure-secure agreements to implement best-practice management at important spring locations.</w:t>
      </w:r>
    </w:p>
    <w:p w:rsidR="00062DDA" w:rsidRDefault="00062DDA" w:rsidP="00062DDA">
      <w:pPr>
        <w:pStyle w:val="Heading2"/>
      </w:pPr>
      <w:bookmarkStart w:id="643" w:name="_Toc380228981"/>
      <w:bookmarkStart w:id="644" w:name="_Toc386640379"/>
      <w:bookmarkStart w:id="645" w:name="_Toc391642453"/>
      <w:bookmarkStart w:id="646" w:name="_Toc398544345"/>
      <w:r>
        <w:t>Acknowledgements</w:t>
      </w:r>
      <w:bookmarkEnd w:id="643"/>
      <w:bookmarkEnd w:id="644"/>
      <w:bookmarkEnd w:id="645"/>
      <w:bookmarkEnd w:id="646"/>
    </w:p>
    <w:p w:rsidR="00062DDA" w:rsidRDefault="00062DDA" w:rsidP="00BE057E">
      <w:pPr>
        <w:pStyle w:val="BRNormal11pt0"/>
      </w:pPr>
      <w:r>
        <w:t xml:space="preserve">The hospitality and assistance of all landholders, managers and rangers in Queensland and New South Wales is gratefully acknowledged: Brian Bambrick (Stanbert), Kerry and Cally Hayes (Ellavale), Patrick Gain (Mascot), JD and Kaz Davies (Glenora), Andy Coward (Culgoa Floodplain National Park), Shirley Meyer (New South Wales National Parks, White Cliffs), Dick and Kate Bucknell (Calooma/The Springs), Paul and Adele Friend (Waratah), Glen Knight (Bundy), Bully Hayes (Box Vale), Justin and Julie McClure (Killara), John Dunk and John Stephenson (Warroo), Lorraine Lewis (Springvale/Lochangar), Dan Munster (Congarrara), Bruce and Christine Sharpe (Comeroo/Maranoa), Mark Pritchard (Meulleyarra/Thoura), Leon Zanker (Laurel Vale), Jan Currey and the Johnstones (Cuddie Spring), Graeme Pfitzner (Werewilka/Granite Springs), Dick O’Connell (Wombula), James Hatch (Wombah), Shane, Peta, Gordon and Tim Warner (Merimo/Bingara), Reb and Matt Price and family (Wittenburra), Ken Looker (Karto), David and Carmel Meurant (Wandilla), Rupert and Nikki Schmidt (Mooning), Andrew and Jane Campbell (Pitherty), Greg and Tony Sherwin (Kilcowera), Mick Beresford (Farnham Plains), John and Cherry Gardiner (Garrawin), Ian and Kerry Canning (Ningaling), Jake Berghofer (Springvale), Ross Campbell (Waihora), Bora and Sally Schmidt (Baroona), Randall and Cheryl Newsham (Bundoona), Carly Atkins (Coorada), Kelvin Hahn (Stonecroft), Mark Driscoll (Glen Elgin) and Carlin Burns (Blackdown Tableland National Park). </w:t>
      </w:r>
    </w:p>
    <w:p w:rsidR="00062DDA" w:rsidRDefault="00062DDA" w:rsidP="00BE057E">
      <w:pPr>
        <w:pStyle w:val="BRNormal11pt0"/>
      </w:pPr>
      <w:r>
        <w:t>Eric and Kate Beresford, Ian Pike and Dan McKellar shared their knowledge of springs in the Eulo area. Dan and Shiralee McKellar, and Moc and Sheree Parker are thanked for their interest and hospitality during the Eulo surveys. Steve Peck from Charleville National Parks, accompanied by Joel d’Souza, assisted with surveys and vehicle recovery at some springs in the Eulo group. John Pickard’s work on the New South Wales springs was invaluable and is gratefully acknowledged. Tracy Wattz provided photos of Poached Egg Spring and its eponymous daisy, and patiently assisted in trip preparation for the Eulo springs.</w:t>
      </w:r>
    </w:p>
    <w:p w:rsidR="00062DDA" w:rsidRPr="00002A9A" w:rsidRDefault="00062DDA" w:rsidP="00062DDA">
      <w:pPr>
        <w:jc w:val="both"/>
      </w:pPr>
    </w:p>
    <w:p w:rsidR="00062DDA" w:rsidRDefault="00062DDA" w:rsidP="00062DDA">
      <w:r>
        <w:br w:type="page"/>
      </w:r>
    </w:p>
    <w:p w:rsidR="00F65970" w:rsidRDefault="00062DDA">
      <w:pPr>
        <w:pStyle w:val="Heading1"/>
        <w:numPr>
          <w:ilvl w:val="0"/>
          <w:numId w:val="0"/>
        </w:numPr>
      </w:pPr>
      <w:bookmarkStart w:id="647" w:name="_Toc398544346"/>
      <w:r w:rsidRPr="00C826BF">
        <w:t>Part 2</w:t>
      </w:r>
      <w:r>
        <w:t>—</w:t>
      </w:r>
      <w:r w:rsidRPr="00EC245E">
        <w:t xml:space="preserve">Hydrogeological survey of the Great Artesian Basin </w:t>
      </w:r>
      <w:r>
        <w:t>s</w:t>
      </w:r>
      <w:r w:rsidRPr="00EC245E">
        <w:t>prings in the Springsure, Eulo, Bourke and Bogan River supergroups</w:t>
      </w:r>
      <w:bookmarkEnd w:id="647"/>
      <w:r w:rsidRPr="00EC245E">
        <w:t xml:space="preserve"> </w:t>
      </w:r>
    </w:p>
    <w:p w:rsidR="00062DDA" w:rsidRDefault="00062DDA" w:rsidP="00BE057E">
      <w:pPr>
        <w:pStyle w:val="BRNormal11pt0"/>
        <w:rPr>
          <w:vertAlign w:val="superscript"/>
        </w:rPr>
      </w:pPr>
      <w:r>
        <w:t>Alexandra Wolhuter</w:t>
      </w:r>
      <w:r w:rsidR="00C74C60">
        <w:rPr>
          <w:rFonts w:ascii="ZWAdobeF" w:hAnsi="ZWAdobeF" w:cs="ZWAdobeF"/>
          <w:color w:val="auto"/>
          <w:sz w:val="2"/>
          <w:szCs w:val="2"/>
        </w:rPr>
        <w:t>P</w:t>
      </w:r>
      <w:r>
        <w:rPr>
          <w:vertAlign w:val="superscript"/>
        </w:rPr>
        <w:t>1</w:t>
      </w:r>
      <w:r w:rsidR="00C74C60">
        <w:rPr>
          <w:rFonts w:ascii="ZWAdobeF" w:hAnsi="ZWAdobeF" w:cs="ZWAdobeF"/>
          <w:color w:val="auto"/>
          <w:sz w:val="2"/>
          <w:szCs w:val="2"/>
        </w:rPr>
        <w:t>P</w:t>
      </w:r>
      <w:r>
        <w:t>, Kimberly Hines</w:t>
      </w:r>
      <w:r w:rsidR="00C74C60">
        <w:rPr>
          <w:rFonts w:ascii="ZWAdobeF" w:hAnsi="ZWAdobeF" w:cs="ZWAdobeF"/>
          <w:color w:val="auto"/>
          <w:sz w:val="2"/>
          <w:szCs w:val="2"/>
        </w:rPr>
        <w:t>P</w:t>
      </w:r>
      <w:r>
        <w:rPr>
          <w:vertAlign w:val="superscript"/>
        </w:rPr>
        <w:t>2</w:t>
      </w:r>
      <w:r w:rsidR="00C74C60">
        <w:rPr>
          <w:rFonts w:ascii="ZWAdobeF" w:hAnsi="ZWAdobeF" w:cs="ZWAdobeF"/>
          <w:color w:val="auto"/>
          <w:sz w:val="2"/>
          <w:szCs w:val="2"/>
        </w:rPr>
        <w:t>P</w:t>
      </w:r>
      <w:r>
        <w:t>, Sarah Robbins</w:t>
      </w:r>
      <w:r w:rsidR="00C74C60">
        <w:rPr>
          <w:rFonts w:ascii="ZWAdobeF" w:hAnsi="ZWAdobeF" w:cs="ZWAdobeF"/>
          <w:color w:val="auto"/>
          <w:sz w:val="2"/>
          <w:szCs w:val="2"/>
        </w:rPr>
        <w:t>P</w:t>
      </w:r>
      <w:r>
        <w:rPr>
          <w:vertAlign w:val="superscript"/>
        </w:rPr>
        <w:t>3</w:t>
      </w:r>
      <w:r w:rsidR="00C74C60">
        <w:rPr>
          <w:rFonts w:ascii="ZWAdobeF" w:hAnsi="ZWAdobeF" w:cs="ZWAdobeF"/>
          <w:color w:val="auto"/>
          <w:sz w:val="2"/>
          <w:szCs w:val="2"/>
        </w:rPr>
        <w:t>P</w:t>
      </w:r>
      <w:r>
        <w:t>, Sue Vink</w:t>
      </w:r>
      <w:r w:rsidR="00C74C60">
        <w:rPr>
          <w:rFonts w:ascii="ZWAdobeF" w:hAnsi="ZWAdobeF" w:cs="ZWAdobeF"/>
          <w:color w:val="auto"/>
          <w:sz w:val="2"/>
          <w:szCs w:val="2"/>
        </w:rPr>
        <w:t>P</w:t>
      </w:r>
      <w:r>
        <w:rPr>
          <w:vertAlign w:val="superscript"/>
        </w:rPr>
        <w:t>1</w:t>
      </w:r>
      <w:r w:rsidR="00C74C60">
        <w:rPr>
          <w:rFonts w:ascii="ZWAdobeF" w:hAnsi="ZWAdobeF" w:cs="ZWAdobeF"/>
          <w:color w:val="auto"/>
          <w:sz w:val="2"/>
          <w:szCs w:val="2"/>
        </w:rPr>
        <w:t>P</w:t>
      </w:r>
      <w:r>
        <w:t xml:space="preserve"> and Joan Esterle</w:t>
      </w:r>
      <w:r w:rsidR="00C74C60">
        <w:rPr>
          <w:rFonts w:ascii="ZWAdobeF" w:hAnsi="ZWAdobeF" w:cs="ZWAdobeF"/>
          <w:color w:val="auto"/>
          <w:sz w:val="2"/>
          <w:szCs w:val="2"/>
        </w:rPr>
        <w:t>P</w:t>
      </w:r>
      <w:r>
        <w:rPr>
          <w:vertAlign w:val="superscript"/>
        </w:rPr>
        <w:t>2</w:t>
      </w:r>
    </w:p>
    <w:p w:rsidR="001C2996" w:rsidRDefault="001C2996" w:rsidP="00BE057E">
      <w:pPr>
        <w:pStyle w:val="BRNormal11pt0"/>
      </w:pPr>
    </w:p>
    <w:p w:rsidR="00062DDA" w:rsidRDefault="00C74C60" w:rsidP="00BE057E">
      <w:pPr>
        <w:pStyle w:val="BRNormal11pt0"/>
      </w:pPr>
      <w:r>
        <w:rPr>
          <w:rFonts w:ascii="ZWAdobeF" w:hAnsi="ZWAdobeF" w:cs="ZWAdobeF"/>
          <w:color w:val="auto"/>
          <w:sz w:val="2"/>
          <w:szCs w:val="2"/>
        </w:rPr>
        <w:t>P</w:t>
      </w:r>
      <w:r w:rsidR="00062DDA">
        <w:rPr>
          <w:vertAlign w:val="superscript"/>
        </w:rPr>
        <w:t>1</w:t>
      </w:r>
      <w:r w:rsidR="001C2996">
        <w:rPr>
          <w:vertAlign w:val="superscript"/>
        </w:rPr>
        <w:t xml:space="preserve"> </w:t>
      </w:r>
      <w:r>
        <w:rPr>
          <w:rFonts w:ascii="ZWAdobeF" w:hAnsi="ZWAdobeF" w:cs="ZWAdobeF"/>
          <w:color w:val="auto"/>
          <w:sz w:val="2"/>
          <w:szCs w:val="2"/>
        </w:rPr>
        <w:t>P</w:t>
      </w:r>
      <w:r w:rsidR="00062DDA">
        <w:t>Centre for Water in the Minerals Industry, Sustainable Minerals Institute, University of Queensland</w:t>
      </w:r>
    </w:p>
    <w:p w:rsidR="00062DDA" w:rsidRDefault="00C74C60" w:rsidP="00BE057E">
      <w:pPr>
        <w:pStyle w:val="BRNormal11pt0"/>
      </w:pPr>
      <w:r>
        <w:rPr>
          <w:rFonts w:ascii="ZWAdobeF" w:hAnsi="ZWAdobeF" w:cs="ZWAdobeF"/>
          <w:color w:val="auto"/>
          <w:sz w:val="2"/>
          <w:szCs w:val="2"/>
        </w:rPr>
        <w:t>P</w:t>
      </w:r>
      <w:r w:rsidR="00062DDA">
        <w:rPr>
          <w:vertAlign w:val="superscript"/>
        </w:rPr>
        <w:t>2</w:t>
      </w:r>
      <w:r w:rsidR="001C2996">
        <w:rPr>
          <w:vertAlign w:val="superscript"/>
        </w:rPr>
        <w:t xml:space="preserve"> </w:t>
      </w:r>
      <w:r>
        <w:rPr>
          <w:rFonts w:ascii="ZWAdobeF" w:hAnsi="ZWAdobeF" w:cs="ZWAdobeF"/>
          <w:color w:val="auto"/>
          <w:sz w:val="2"/>
          <w:szCs w:val="2"/>
        </w:rPr>
        <w:t>P</w:t>
      </w:r>
      <w:r w:rsidR="00062DDA">
        <w:t>School of Earth Sciences, University of Queensland</w:t>
      </w:r>
    </w:p>
    <w:p w:rsidR="00062DDA" w:rsidRPr="001548BF" w:rsidRDefault="00C74C60" w:rsidP="00BE057E">
      <w:pPr>
        <w:pStyle w:val="BRNormal11pt0"/>
      </w:pPr>
      <w:r>
        <w:rPr>
          <w:rFonts w:ascii="ZWAdobeF" w:hAnsi="ZWAdobeF" w:cs="ZWAdobeF"/>
          <w:color w:val="auto"/>
          <w:sz w:val="2"/>
          <w:szCs w:val="2"/>
        </w:rPr>
        <w:t>P</w:t>
      </w:r>
      <w:r w:rsidR="00062DDA" w:rsidRPr="00156293">
        <w:rPr>
          <w:vertAlign w:val="superscript"/>
        </w:rPr>
        <w:t>3</w:t>
      </w:r>
      <w:r w:rsidR="001C2996">
        <w:rPr>
          <w:vertAlign w:val="superscript"/>
        </w:rPr>
        <w:t xml:space="preserve"> </w:t>
      </w:r>
      <w:r>
        <w:rPr>
          <w:rFonts w:ascii="ZWAdobeF" w:hAnsi="ZWAdobeF" w:cs="ZWAdobeF"/>
          <w:color w:val="auto"/>
          <w:sz w:val="2"/>
          <w:szCs w:val="2"/>
        </w:rPr>
        <w:t>P</w:t>
      </w:r>
      <w:r w:rsidR="00062DDA">
        <w:t xml:space="preserve">School of Civil Engineering, </w:t>
      </w:r>
      <w:r w:rsidR="00062DDA" w:rsidRPr="00156293">
        <w:t>University</w:t>
      </w:r>
      <w:r w:rsidR="00062DDA">
        <w:t xml:space="preserve"> of Queensland</w:t>
      </w:r>
    </w:p>
    <w:p w:rsidR="00F65970" w:rsidRDefault="00062DDA">
      <w:pPr>
        <w:pStyle w:val="Heading1"/>
      </w:pPr>
      <w:bookmarkStart w:id="648" w:name="_Toc386640380"/>
      <w:bookmarkStart w:id="649" w:name="_Toc391642454"/>
      <w:bookmarkStart w:id="650" w:name="_Toc398544347"/>
      <w:r w:rsidRPr="00A36A96">
        <w:t>Introduction to the springs of the Great Artesian Basin</w:t>
      </w:r>
      <w:bookmarkEnd w:id="648"/>
      <w:bookmarkEnd w:id="649"/>
      <w:bookmarkEnd w:id="650"/>
      <w:r w:rsidRPr="00A36A96">
        <w:t xml:space="preserve"> </w:t>
      </w:r>
    </w:p>
    <w:p w:rsidR="00062DDA" w:rsidRPr="00A36A96" w:rsidRDefault="00062DDA" w:rsidP="00BE057E">
      <w:pPr>
        <w:pStyle w:val="BRNormal11pt0"/>
      </w:pPr>
      <w:r w:rsidRPr="00A36A96">
        <w:t xml:space="preserve">Great Artesian Basin </w:t>
      </w:r>
      <w:r w:rsidRPr="00DB6A4E">
        <w:t>(</w:t>
      </w:r>
      <w:r>
        <w:t>GAB</w:t>
      </w:r>
      <w:r w:rsidRPr="00DB6A4E">
        <w:t>)</w:t>
      </w:r>
      <w:r w:rsidRPr="00A36A96">
        <w:t xml:space="preserve"> springs have been divided into </w:t>
      </w:r>
      <w:r>
        <w:t>12</w:t>
      </w:r>
      <w:r w:rsidRPr="00A36A96">
        <w:t xml:space="preserve"> regional supergroups (</w:t>
      </w:r>
      <w:r>
        <w:t>Habermehl 1982, Fairfax &amp; Fensham 2003</w:t>
      </w:r>
      <w:r w:rsidRPr="00A36A96">
        <w:t xml:space="preserve">). They are generally present along the margins of the </w:t>
      </w:r>
      <w:r>
        <w:t>GA</w:t>
      </w:r>
      <w:r w:rsidRPr="00A36A96">
        <w:t xml:space="preserve">B, and occur in Queensland, New South Wales </w:t>
      </w:r>
      <w:r>
        <w:t>and</w:t>
      </w:r>
      <w:r w:rsidRPr="00A36A96">
        <w:t xml:space="preserve"> South Austr</w:t>
      </w:r>
      <w:r>
        <w:t>alia (</w:t>
      </w:r>
      <w:r w:rsidR="00AC34B0" w:rsidRPr="00A36A96">
        <w:t xml:space="preserve">Figure </w:t>
      </w:r>
      <w:r w:rsidR="00AC34B0">
        <w:rPr>
          <w:noProof/>
        </w:rPr>
        <w:t>54</w:t>
      </w:r>
      <w:r>
        <w:t>).</w:t>
      </w:r>
    </w:p>
    <w:p w:rsidR="00062DDA" w:rsidRDefault="00062DDA" w:rsidP="00BE057E">
      <w:pPr>
        <w:pStyle w:val="BRNormal11pt0"/>
      </w:pPr>
      <w:r w:rsidRPr="00A36A96">
        <w:t xml:space="preserve">The </w:t>
      </w:r>
      <w:r>
        <w:t xml:space="preserve">Basin’s </w:t>
      </w:r>
      <w:r w:rsidRPr="00A36A96">
        <w:t xml:space="preserve">springs can be classified as either recharge </w:t>
      </w:r>
      <w:r>
        <w:t xml:space="preserve">or discharge springs. </w:t>
      </w:r>
      <w:r w:rsidRPr="00A36A96">
        <w:t>Recharge springs are supplied by groundwater from an aquifer or aquifers that are unconfined in the spring region</w:t>
      </w:r>
      <w:r>
        <w:t>, and occur in the recharge areas of the GAB</w:t>
      </w:r>
      <w:r w:rsidRPr="00A36A96">
        <w:t xml:space="preserve">. Water drains out of the aquifer either by the saturated aquifer intersecting with the surface or through </w:t>
      </w:r>
      <w:r>
        <w:t xml:space="preserve">the force of </w:t>
      </w:r>
      <w:r w:rsidRPr="00A36A96">
        <w:t>gravity. Recharge springs occur along t</w:t>
      </w:r>
      <w:r>
        <w:t>h</w:t>
      </w:r>
      <w:r w:rsidRPr="00A36A96">
        <w:t>e eastern margin of the B</w:t>
      </w:r>
      <w:r>
        <w:t>asin</w:t>
      </w:r>
      <w:r w:rsidRPr="00A36A96">
        <w:t xml:space="preserve">, where the aquifers are outcropping. </w:t>
      </w:r>
    </w:p>
    <w:p w:rsidR="00062DDA" w:rsidRPr="00A36A96" w:rsidRDefault="00062DDA" w:rsidP="00BE057E">
      <w:pPr>
        <w:pStyle w:val="BRNormal11pt0"/>
      </w:pPr>
      <w:r w:rsidRPr="00A36A96">
        <w:t xml:space="preserve">Discharge springs are fed by </w:t>
      </w:r>
      <w:r>
        <w:t>ground</w:t>
      </w:r>
      <w:r w:rsidRPr="00A36A96">
        <w:t xml:space="preserve">water welling upwards under </w:t>
      </w:r>
      <w:r>
        <w:t xml:space="preserve">artesian </w:t>
      </w:r>
      <w:r w:rsidRPr="00A36A96">
        <w:t xml:space="preserve">pressure through thin confining beds or </w:t>
      </w:r>
      <w:r>
        <w:t>along</w:t>
      </w:r>
      <w:r w:rsidRPr="00A36A96">
        <w:t xml:space="preserve"> faults. These springs occur </w:t>
      </w:r>
      <w:r>
        <w:t>near</w:t>
      </w:r>
      <w:r w:rsidRPr="00A36A96">
        <w:t xml:space="preserve"> the western and southern margins of the </w:t>
      </w:r>
      <w:r>
        <w:t>GA</w:t>
      </w:r>
      <w:r w:rsidRPr="00A36A96">
        <w:t xml:space="preserve">B, but </w:t>
      </w:r>
      <w:r>
        <w:t xml:space="preserve">some are </w:t>
      </w:r>
      <w:r w:rsidRPr="00A36A96">
        <w:t xml:space="preserve">also </w:t>
      </w:r>
      <w:r>
        <w:t>present in and near</w:t>
      </w:r>
      <w:r w:rsidRPr="00A36A96">
        <w:t xml:space="preserve"> the eastern margin</w:t>
      </w:r>
      <w:r>
        <w:t>, such as some in the Springsure supergroup</w:t>
      </w:r>
      <w:r w:rsidRPr="00A36A96">
        <w:t xml:space="preserve">. </w:t>
      </w:r>
      <w:r>
        <w:t>Artesian groundw</w:t>
      </w:r>
      <w:r w:rsidRPr="00A36A96">
        <w:t>ater residence time</w:t>
      </w:r>
      <w:r>
        <w:t>s</w:t>
      </w:r>
      <w:r w:rsidRPr="00A36A96">
        <w:t xml:space="preserve"> for discharge springs </w:t>
      </w:r>
      <w:r>
        <w:t>are</w:t>
      </w:r>
      <w:r w:rsidRPr="00A36A96">
        <w:t xml:space="preserve"> much longer </w:t>
      </w:r>
      <w:r>
        <w:t xml:space="preserve">than for recharge springs </w:t>
      </w:r>
      <w:r w:rsidRPr="00A36A96">
        <w:t>and</w:t>
      </w:r>
      <w:r>
        <w:t>,</w:t>
      </w:r>
      <w:r w:rsidRPr="00A36A96">
        <w:t xml:space="preserve"> as a result </w:t>
      </w:r>
      <w:r>
        <w:t xml:space="preserve">of a longer time in contact with aquifer sediments, </w:t>
      </w:r>
      <w:r w:rsidRPr="00A36A96">
        <w:t xml:space="preserve">the water has high levels of dissolved solids and is more alkaline. Discharge springs form either water or mud springs. Mud springs are formed where </w:t>
      </w:r>
      <w:r>
        <w:t>artesian ground</w:t>
      </w:r>
      <w:r w:rsidRPr="00A36A96">
        <w:t xml:space="preserve">water </w:t>
      </w:r>
      <w:r>
        <w:t xml:space="preserve">collects and </w:t>
      </w:r>
      <w:r w:rsidRPr="00A36A96">
        <w:t xml:space="preserve">mixes with fine sediments </w:t>
      </w:r>
      <w:r>
        <w:t xml:space="preserve">from the overlying aquitards, </w:t>
      </w:r>
      <w:r w:rsidRPr="00A36A96">
        <w:t xml:space="preserve">so that </w:t>
      </w:r>
      <w:proofErr w:type="gramStart"/>
      <w:r>
        <w:t xml:space="preserve">a </w:t>
      </w:r>
      <w:r w:rsidRPr="00A36A96">
        <w:t>mud</w:t>
      </w:r>
      <w:proofErr w:type="gramEnd"/>
      <w:r w:rsidRPr="00A36A96">
        <w:t xml:space="preserve"> slurry comes out of the spring vent, creating a mound</w:t>
      </w:r>
      <w:r>
        <w:t xml:space="preserve"> on selected springs</w:t>
      </w:r>
      <w:r w:rsidRPr="00A36A96">
        <w:t xml:space="preserve">. Clear water emanates from the vents of water springs, sometimes creating pools of water that can support vegetation </w:t>
      </w:r>
      <w:r>
        <w:t>(</w:t>
      </w:r>
      <w:r w:rsidRPr="00A36A96">
        <w:t>Habermehl 1982</w:t>
      </w:r>
      <w:r>
        <w:t>).</w:t>
      </w:r>
    </w:p>
    <w:p w:rsidR="00062DDA" w:rsidRPr="00A36A96" w:rsidRDefault="00062DDA" w:rsidP="00BE057E">
      <w:pPr>
        <w:pStyle w:val="BRNormal11pt0"/>
      </w:pPr>
      <w:r w:rsidRPr="00A36A96">
        <w:t xml:space="preserve">These two basic spring types </w:t>
      </w:r>
      <w:r>
        <w:t xml:space="preserve">(discharge and recharge) </w:t>
      </w:r>
      <w:r w:rsidRPr="00A36A96">
        <w:t>can be further refined into 15 different conceptual models</w:t>
      </w:r>
      <w:r>
        <w:t xml:space="preserve"> (Appendix E)</w:t>
      </w:r>
      <w:r w:rsidRPr="00A36A96">
        <w:t>,</w:t>
      </w:r>
      <w:r>
        <w:t xml:space="preserve"> </w:t>
      </w:r>
      <w:r w:rsidRPr="00A36A96">
        <w:t xml:space="preserve">which describe the mechanism by which the </w:t>
      </w:r>
      <w:r>
        <w:t>ground</w:t>
      </w:r>
      <w:r w:rsidRPr="00A36A96">
        <w:t>water reaches the surface</w:t>
      </w:r>
      <w:r>
        <w:t xml:space="preserve">. </w:t>
      </w:r>
      <w:r w:rsidRPr="00B03F35">
        <w:t xml:space="preserve">Appendix </w:t>
      </w:r>
      <w:r>
        <w:t>E sets out diagrams depicting each of these conceptual models.</w:t>
      </w:r>
      <w:r w:rsidRPr="00A36A96">
        <w:t xml:space="preserve"> </w:t>
      </w:r>
      <w:r>
        <w:t>All of the 15 conceptual models are represented in the GAB</w:t>
      </w:r>
      <w:r w:rsidRPr="00A36A96">
        <w:t xml:space="preserve">. Springs </w:t>
      </w:r>
      <w:r>
        <w:t>types shown</w:t>
      </w:r>
      <w:r w:rsidRPr="00A36A96">
        <w:t xml:space="preserve"> within </w:t>
      </w:r>
      <w:r>
        <w:t>nine</w:t>
      </w:r>
      <w:r w:rsidRPr="00A36A96">
        <w:t xml:space="preserve"> of the conceptual models (C</w:t>
      </w:r>
      <w:r>
        <w:t>–</w:t>
      </w:r>
      <w:r w:rsidRPr="00A36A96">
        <w:t xml:space="preserve">K) are </w:t>
      </w:r>
      <w:r>
        <w:t xml:space="preserve">discharge springs </w:t>
      </w:r>
      <w:r w:rsidRPr="00A36A96">
        <w:t xml:space="preserve">protected under the </w:t>
      </w:r>
      <w:r w:rsidRPr="00A36A96">
        <w:rPr>
          <w:i/>
        </w:rPr>
        <w:t xml:space="preserve">Environment Protection and Biodiversity Conservation Act 1999 </w:t>
      </w:r>
      <w:r>
        <w:t xml:space="preserve">(Cwlth) </w:t>
      </w:r>
      <w:r w:rsidRPr="000A0DAE">
        <w:t>(</w:t>
      </w:r>
      <w:r w:rsidRPr="009C7C6E">
        <w:t>EPBC Act</w:t>
      </w:r>
      <w:r w:rsidRPr="000A0DAE">
        <w:t>)</w:t>
      </w:r>
      <w:r>
        <w:rPr>
          <w:i/>
        </w:rPr>
        <w:t xml:space="preserve"> </w:t>
      </w:r>
      <w:r w:rsidRPr="00266A79">
        <w:t>a</w:t>
      </w:r>
      <w:r>
        <w:t xml:space="preserve">nd are descriptive of the </w:t>
      </w:r>
      <w:r w:rsidRPr="00A36A96">
        <w:t>springs investigated in this report</w:t>
      </w:r>
      <w:r>
        <w:t>, with the exception of the Coorigul and Cumborah supergroups</w:t>
      </w:r>
      <w:r w:rsidRPr="00A36A96">
        <w:t xml:space="preserve">. </w:t>
      </w:r>
    </w:p>
    <w:p w:rsidR="00062DDA" w:rsidRPr="00A36A96" w:rsidRDefault="00062DDA" w:rsidP="00BE057E">
      <w:pPr>
        <w:pStyle w:val="BRNormal11pt0"/>
      </w:pPr>
      <w:r w:rsidRPr="00A36A96">
        <w:t>C</w:t>
      </w:r>
      <w:r>
        <w:t>onceptual models D–F describe</w:t>
      </w:r>
      <w:r w:rsidRPr="00A36A96">
        <w:t xml:space="preserve"> </w:t>
      </w:r>
      <w:r>
        <w:t xml:space="preserve">artesian </w:t>
      </w:r>
      <w:r w:rsidRPr="00A36A96">
        <w:t>discharge springs related to a fault</w:t>
      </w:r>
      <w:r>
        <w:t xml:space="preserve"> or faults (E and F), or</w:t>
      </w:r>
      <w:r w:rsidRPr="00A36A96">
        <w:t xml:space="preserve"> anticline or monocline (D)</w:t>
      </w:r>
      <w:r>
        <w:t>,</w:t>
      </w:r>
      <w:r w:rsidRPr="00A36A96">
        <w:t xml:space="preserve"> allowing </w:t>
      </w:r>
      <w:r>
        <w:t>artesian ground</w:t>
      </w:r>
      <w:r w:rsidRPr="00A36A96">
        <w:t>water from a</w:t>
      </w:r>
      <w:r>
        <w:t xml:space="preserve"> confined</w:t>
      </w:r>
      <w:r w:rsidRPr="00A36A96">
        <w:t xml:space="preserve"> aquifer or aquifers to reach the </w:t>
      </w:r>
      <w:r>
        <w:t xml:space="preserve">ground surface. Models C, </w:t>
      </w:r>
      <w:r w:rsidRPr="00A36A96">
        <w:t xml:space="preserve">G and H describe situations where </w:t>
      </w:r>
      <w:r>
        <w:t xml:space="preserve">artesian </w:t>
      </w:r>
      <w:r w:rsidRPr="00A36A96">
        <w:t>water from a</w:t>
      </w:r>
      <w:r>
        <w:t xml:space="preserve"> confined</w:t>
      </w:r>
      <w:r w:rsidRPr="00A36A96">
        <w:t xml:space="preserve"> aquifer is able to flow to the surface through confining beds that </w:t>
      </w:r>
      <w:r>
        <w:t xml:space="preserve">are relatively thin since deposition or </w:t>
      </w:r>
      <w:r w:rsidRPr="00A36A96">
        <w:t>have been thinned by erosion (C)</w:t>
      </w:r>
      <w:r>
        <w:t>;</w:t>
      </w:r>
      <w:r w:rsidRPr="00A36A96">
        <w:t xml:space="preserve"> or </w:t>
      </w:r>
      <w:r>
        <w:t xml:space="preserve">are thin as the sedimentary units, including the aquifers and aquitards that covered basement rocks, were compacted </w:t>
      </w:r>
      <w:r w:rsidRPr="00A36A96">
        <w:t xml:space="preserve">(G </w:t>
      </w:r>
      <w:r>
        <w:t>and</w:t>
      </w:r>
      <w:r w:rsidRPr="00A36A96">
        <w:t xml:space="preserve"> H). Springs emanating from </w:t>
      </w:r>
      <w:r>
        <w:t xml:space="preserve">the </w:t>
      </w:r>
      <w:r w:rsidRPr="00A36A96">
        <w:t xml:space="preserve">contact between outcropping basement </w:t>
      </w:r>
      <w:r w:rsidRPr="00C06F7E">
        <w:t>sediments and onlapping sediments</w:t>
      </w:r>
      <w:r w:rsidRPr="00A36A96">
        <w:t xml:space="preserve"> from the aquifer or multiple aquifers are described in conceptual models I and J. </w:t>
      </w:r>
      <w:r>
        <w:t xml:space="preserve">Model I shows an artesian spring fed from the top aquifer; model J shows an artesian spring being fed from a mixture of artesian groundwater from the lower and upper confined aquifers, or along the contact with the basement rocks. </w:t>
      </w:r>
      <w:r w:rsidRPr="00A36A96">
        <w:t>Lastly</w:t>
      </w:r>
      <w:r>
        <w:t>,</w:t>
      </w:r>
      <w:r w:rsidRPr="00A36A96">
        <w:t xml:space="preserve"> conceptual model K describes the situation where spring water emanates from </w:t>
      </w:r>
      <w:r>
        <w:t>an artesian discharge spring located at the limit of the confin</w:t>
      </w:r>
      <w:r w:rsidR="00716F99">
        <w:t>in</w:t>
      </w:r>
      <w:r>
        <w:t>g bed</w:t>
      </w:r>
      <w:r w:rsidRPr="00A36A96">
        <w:t xml:space="preserve"> at the western or southern edges of the </w:t>
      </w:r>
      <w:r>
        <w:t>GA</w:t>
      </w:r>
      <w:r w:rsidRPr="00A36A96">
        <w:t>B</w:t>
      </w:r>
      <w:r>
        <w:t>, though most artesian springs in these areas are associated with faults and basement abutments</w:t>
      </w:r>
      <w:r w:rsidRPr="00A36A96">
        <w:t xml:space="preserve">. </w:t>
      </w:r>
    </w:p>
    <w:p w:rsidR="00062DDA" w:rsidRPr="00A36A96" w:rsidRDefault="00062DDA" w:rsidP="00062DDA">
      <w:r w:rsidRPr="00A36A96">
        <w:t xml:space="preserve">The volume of water discharged by </w:t>
      </w:r>
      <w:r>
        <w:t>GA</w:t>
      </w:r>
      <w:r w:rsidRPr="00A36A96">
        <w:t xml:space="preserve">B </w:t>
      </w:r>
      <w:r>
        <w:t xml:space="preserve">recharge </w:t>
      </w:r>
      <w:r w:rsidRPr="00A36A96">
        <w:t>springs is highly variable</w:t>
      </w:r>
      <w:r>
        <w:t xml:space="preserve">. </w:t>
      </w:r>
      <w:r w:rsidRPr="00A36A96">
        <w:t>Springs located next to one another, with the same likely source aquifer can have very different flow rates</w:t>
      </w:r>
      <w:r>
        <w:t>, probably depending on the ease of or resistance to vertical throughflow of artesian groundwater through the confining beds</w:t>
      </w:r>
      <w:r w:rsidRPr="00A36A96">
        <w:t>.</w:t>
      </w:r>
      <w:r>
        <w:t xml:space="preserve"> </w:t>
      </w:r>
      <w:r w:rsidRPr="00A36A96">
        <w:t>Most springs produce less than 10</w:t>
      </w:r>
      <w:r>
        <w:t> litres per second (L/s);</w:t>
      </w:r>
      <w:r w:rsidRPr="00A36A96">
        <w:t xml:space="preserve"> however</w:t>
      </w:r>
      <w:r>
        <w:t>,</w:t>
      </w:r>
      <w:r w:rsidRPr="00A36A96">
        <w:t xml:space="preserve"> some springs have been recorded to have flow rates of up to 85 L/s </w:t>
      </w:r>
      <w:r>
        <w:t xml:space="preserve">and and as large as 150 L/s </w:t>
      </w:r>
      <w:r w:rsidRPr="00A36A96">
        <w:t>(Habermehl 1982). In 1982, the estimated combined discharge from 600 B</w:t>
      </w:r>
      <w:r>
        <w:t>asin</w:t>
      </w:r>
      <w:r w:rsidRPr="00A36A96">
        <w:t xml:space="preserve"> springs amounted to 1500 L/s, about 5</w:t>
      </w:r>
      <w:r>
        <w:t> per cent</w:t>
      </w:r>
      <w:r w:rsidRPr="00A36A96">
        <w:t xml:space="preserve"> of m</w:t>
      </w:r>
      <w:r>
        <w:t>odelled GAB recharge (Habermehl</w:t>
      </w:r>
      <w:r w:rsidRPr="00A36A96">
        <w:t xml:space="preserve"> 1982). </w:t>
      </w:r>
    </w:p>
    <w:p w:rsidR="00062DDA" w:rsidRDefault="00062DDA" w:rsidP="00BE057E">
      <w:pPr>
        <w:pStyle w:val="BRNormal11pt0"/>
      </w:pPr>
      <w:r w:rsidRPr="00A36A96">
        <w:t>Historic</w:t>
      </w:r>
      <w:r>
        <w:t>al</w:t>
      </w:r>
      <w:r w:rsidRPr="00A36A96">
        <w:t xml:space="preserve"> exploitation of </w:t>
      </w:r>
      <w:r>
        <w:t>GA</w:t>
      </w:r>
      <w:r w:rsidRPr="00A36A96">
        <w:t>B aquifers has</w:t>
      </w:r>
      <w:r>
        <w:t>,</w:t>
      </w:r>
      <w:r w:rsidRPr="00A36A96">
        <w:t xml:space="preserve"> however</w:t>
      </w:r>
      <w:r>
        <w:t>,</w:t>
      </w:r>
      <w:r w:rsidRPr="00A36A96">
        <w:t xml:space="preserve"> greatly reduced spring discharge and many springs have become extinct. For example</w:t>
      </w:r>
      <w:r>
        <w:t>,</w:t>
      </w:r>
      <w:r w:rsidRPr="00A36A96">
        <w:t xml:space="preserve"> springs in the Eulo supergroup </w:t>
      </w:r>
      <w:r>
        <w:t xml:space="preserve">currently </w:t>
      </w:r>
      <w:r w:rsidRPr="00A36A96">
        <w:t xml:space="preserve">discharge </w:t>
      </w:r>
      <w:r>
        <w:t>one-third</w:t>
      </w:r>
      <w:r w:rsidRPr="00A36A96">
        <w:t xml:space="preserve"> of their early </w:t>
      </w:r>
      <w:r w:rsidRPr="007A7BDD">
        <w:t>20</w:t>
      </w:r>
      <w:r w:rsidRPr="009C7C6E">
        <w:t>th</w:t>
      </w:r>
      <w:r w:rsidRPr="007A7BDD">
        <w:t xml:space="preserve"> </w:t>
      </w:r>
      <w:r w:rsidRPr="00A36A96">
        <w:t>century volumes, and 62</w:t>
      </w:r>
      <w:r>
        <w:t> per cent</w:t>
      </w:r>
      <w:r w:rsidRPr="00A36A96">
        <w:t xml:space="preserve"> of springs have become inactive. A regime of </w:t>
      </w:r>
      <w:r>
        <w:t>rehabilitation of bores and regulating flow, such as capp</w:t>
      </w:r>
      <w:r w:rsidRPr="00A36A96">
        <w:t>ing flowing bores and improvements in the efficiency of water usage</w:t>
      </w:r>
      <w:r>
        <w:t>,</w:t>
      </w:r>
      <w:r w:rsidRPr="00A36A96">
        <w:t xml:space="preserve"> has been implemented </w:t>
      </w:r>
      <w:r>
        <w:t xml:space="preserve">through the Great Artesian Basin Sustainability Initiative </w:t>
      </w:r>
      <w:r w:rsidRPr="00A36A96">
        <w:t xml:space="preserve">to address the dramatic decline in spring flow caused by the drawdown of source </w:t>
      </w:r>
      <w:r>
        <w:t xml:space="preserve">artesian </w:t>
      </w:r>
      <w:r w:rsidRPr="00A36A96">
        <w:t xml:space="preserve">aquifers (Fairfax </w:t>
      </w:r>
      <w:r>
        <w:t>&amp;</w:t>
      </w:r>
      <w:r w:rsidRPr="00A36A96">
        <w:t xml:space="preserve"> Fensham 2003). </w:t>
      </w:r>
    </w:p>
    <w:p w:rsidR="00062DDA" w:rsidRDefault="00062DDA" w:rsidP="00BE057E">
      <w:pPr>
        <w:pStyle w:val="BRNormal11pt0"/>
      </w:pPr>
      <w:r w:rsidRPr="00A36A96">
        <w:t>Potential new threats to springs may</w:t>
      </w:r>
      <w:r>
        <w:t>,</w:t>
      </w:r>
      <w:r w:rsidRPr="00A36A96">
        <w:t xml:space="preserve"> however</w:t>
      </w:r>
      <w:r>
        <w:t>,</w:t>
      </w:r>
      <w:r w:rsidRPr="00A36A96">
        <w:t xml:space="preserve"> be posed by the coal seam gas industry </w:t>
      </w:r>
      <w:r>
        <w:t xml:space="preserve">operating </w:t>
      </w:r>
      <w:r w:rsidRPr="00A36A96">
        <w:t>in the B</w:t>
      </w:r>
      <w:r>
        <w:t>asin</w:t>
      </w:r>
      <w:r w:rsidRPr="00A36A96">
        <w:t xml:space="preserve">. </w:t>
      </w:r>
      <w:r w:rsidRPr="00C12196">
        <w:t>This report investigates the h</w:t>
      </w:r>
      <w:r>
        <w:t>ydrogeology of the GAB springs</w:t>
      </w:r>
      <w:r w:rsidRPr="00C12196">
        <w:t xml:space="preserve"> to assess whether</w:t>
      </w:r>
      <w:r>
        <w:t xml:space="preserve"> the</w:t>
      </w:r>
      <w:r w:rsidRPr="00C12196">
        <w:t xml:space="preserve"> coal seam gas industry</w:t>
      </w:r>
      <w:r>
        <w:t xml:space="preserve"> and coalmining</w:t>
      </w:r>
      <w:r w:rsidRPr="00C12196">
        <w:t xml:space="preserve"> pose </w:t>
      </w:r>
      <w:r>
        <w:t xml:space="preserve">threats </w:t>
      </w:r>
      <w:r w:rsidRPr="00C12196">
        <w:t xml:space="preserve">to </w:t>
      </w:r>
      <w:r>
        <w:t>some of the GAB</w:t>
      </w:r>
      <w:r w:rsidRPr="00C12196">
        <w:t xml:space="preserve"> springs</w:t>
      </w:r>
      <w:r>
        <w:t>, and what those threats may be</w:t>
      </w:r>
      <w:r w:rsidRPr="00C12196">
        <w:t>.</w:t>
      </w:r>
      <w:r>
        <w:t xml:space="preserve"> </w:t>
      </w:r>
    </w:p>
    <w:p w:rsidR="00C36A0D" w:rsidRDefault="00062DDA" w:rsidP="00BE057E">
      <w:pPr>
        <w:pStyle w:val="BRNormal11pt0"/>
      </w:pPr>
      <w:r>
        <w:t xml:space="preserve">This report provides an overview for high-value springs in the Springsure supergroup—they have been investigated in great depth by the Queensland Water Commission (QWC 2012a). This </w:t>
      </w:r>
      <w:r w:rsidR="001C2996">
        <w:t>part 2</w:t>
      </w:r>
      <w:r>
        <w:t xml:space="preserve">, in conjunction with part 1 of the </w:t>
      </w:r>
      <w:r w:rsidR="00744B7A">
        <w:rPr>
          <w:i/>
        </w:rPr>
        <w:t>Ecological and hydrogeological survey</w:t>
      </w:r>
      <w:r w:rsidRPr="009C7C6E">
        <w:rPr>
          <w:i/>
        </w:rPr>
        <w:t xml:space="preserve"> of the Great Artesian Basin springs—Springsure, Eulo, Bourke and Bogan River supergroups</w:t>
      </w:r>
      <w:r>
        <w:t>,</w:t>
      </w:r>
      <w:r w:rsidR="00744B7A">
        <w:t xml:space="preserve"> </w:t>
      </w:r>
      <w:r w:rsidR="00744B7A">
        <w:rPr>
          <w:i/>
        </w:rPr>
        <w:t>Volume 1: history, ecology and hydrogeology</w:t>
      </w:r>
      <w:r>
        <w:t xml:space="preserve"> provides the most in-depth investigation for the Springsure, Bourke, Eulo and Bogan River supergroups to date.</w:t>
      </w:r>
    </w:p>
    <w:p w:rsidR="00BE057E" w:rsidRDefault="00BE057E" w:rsidP="00BE057E">
      <w:pPr>
        <w:pStyle w:val="BRNormal11pt0"/>
      </w:pPr>
    </w:p>
    <w:p w:rsidR="00BE057E" w:rsidRDefault="00BE057E" w:rsidP="00BE057E">
      <w:pPr>
        <w:sectPr w:rsidR="00BE057E" w:rsidSect="00C23CF2">
          <w:headerReference w:type="first" r:id="rId117"/>
          <w:footerReference w:type="first" r:id="rId118"/>
          <w:type w:val="continuous"/>
          <w:pgSz w:w="11900" w:h="16840" w:code="9"/>
          <w:pgMar w:top="2090" w:right="1418" w:bottom="1418" w:left="1418" w:header="142" w:footer="567" w:gutter="0"/>
          <w:pgNumType w:start="1"/>
          <w:cols w:space="284"/>
          <w:noEndnote/>
          <w:titlePg/>
          <w:docGrid w:linePitch="326"/>
        </w:sectPr>
      </w:pPr>
    </w:p>
    <w:p w:rsidR="00BE057E" w:rsidRDefault="00BE057E" w:rsidP="00BE057E">
      <w:pPr>
        <w:pStyle w:val="BRNormal11pt0"/>
      </w:pPr>
      <w:r>
        <w:rPr>
          <w:noProof/>
          <w:lang w:val="en-AU" w:eastAsia="en-AU"/>
        </w:rPr>
        <w:drawing>
          <wp:inline distT="0" distB="0" distL="0" distR="0">
            <wp:extent cx="7302137" cy="50807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dimentary_basin_AW_April_2014.emf"/>
                    <pic:cNvPicPr/>
                  </pic:nvPicPr>
                  <pic:blipFill rotWithShape="1">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313" b="3766"/>
                    <a:stretch/>
                  </pic:blipFill>
                  <pic:spPr bwMode="auto">
                    <a:xfrm>
                      <a:off x="0" y="0"/>
                      <a:ext cx="7314819" cy="508961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E057E" w:rsidRDefault="00BE057E" w:rsidP="00BE057E">
      <w:pPr>
        <w:pStyle w:val="BRcaption"/>
      </w:pPr>
      <w:bookmarkStart w:id="651" w:name="_Ref351966360"/>
      <w:r w:rsidRPr="00A36A96">
        <w:t xml:space="preserve">Figure </w:t>
      </w:r>
      <w:r w:rsidR="00B67E72" w:rsidRPr="00A36A96">
        <w:fldChar w:fldCharType="begin"/>
      </w:r>
      <w:r w:rsidRPr="00A36A96">
        <w:instrText xml:space="preserve"> SEQ Figure \* ARABIC </w:instrText>
      </w:r>
      <w:r w:rsidR="00B67E72" w:rsidRPr="00A36A96">
        <w:fldChar w:fldCharType="separate"/>
      </w:r>
      <w:r w:rsidR="000F55FD">
        <w:rPr>
          <w:noProof/>
        </w:rPr>
        <w:t>54</w:t>
      </w:r>
      <w:r w:rsidR="00B67E72" w:rsidRPr="00A36A96">
        <w:fldChar w:fldCharType="end"/>
      </w:r>
      <w:bookmarkEnd w:id="651"/>
      <w:r>
        <w:t xml:space="preserve"> </w:t>
      </w:r>
      <w:r w:rsidRPr="00A36A96">
        <w:t xml:space="preserve">Sedimentary basins and </w:t>
      </w:r>
      <w:r>
        <w:t xml:space="preserve">artesian </w:t>
      </w:r>
      <w:r w:rsidRPr="00A36A96">
        <w:t>springs of the Springsure, Eulo</w:t>
      </w:r>
      <w:r>
        <w:t>,</w:t>
      </w:r>
      <w:r w:rsidRPr="00A36A96">
        <w:t xml:space="preserve"> Bourke and </w:t>
      </w:r>
      <w:r>
        <w:t xml:space="preserve">Bogan River </w:t>
      </w:r>
      <w:r w:rsidRPr="00A36A96">
        <w:t>supergroups.</w:t>
      </w:r>
    </w:p>
    <w:p w:rsidR="00BE057E" w:rsidRDefault="00BE057E">
      <w:pPr>
        <w:pStyle w:val="Heading1"/>
        <w:sectPr w:rsidR="00BE057E" w:rsidSect="00C23CF2">
          <w:headerReference w:type="even" r:id="rId120"/>
          <w:headerReference w:type="first" r:id="rId121"/>
          <w:pgSz w:w="16840" w:h="11900" w:orient="landscape" w:code="9"/>
          <w:pgMar w:top="1971" w:right="1418" w:bottom="1418" w:left="2127" w:header="142" w:footer="567" w:gutter="0"/>
          <w:cols w:space="284"/>
          <w:noEndnote/>
          <w:titlePg/>
          <w:docGrid w:linePitch="326"/>
        </w:sectPr>
      </w:pPr>
      <w:bookmarkStart w:id="652" w:name="pagetop"/>
      <w:bookmarkStart w:id="653" w:name="_Toc333927045"/>
      <w:bookmarkEnd w:id="652"/>
    </w:p>
    <w:p w:rsidR="00BE057E" w:rsidRPr="00A36A96" w:rsidRDefault="00BE057E" w:rsidP="00BE057E">
      <w:pPr>
        <w:pStyle w:val="Heading2"/>
      </w:pPr>
      <w:bookmarkStart w:id="654" w:name="_Toc386640382"/>
      <w:bookmarkStart w:id="655" w:name="_Toc391642455"/>
      <w:bookmarkStart w:id="656" w:name="_Toc398544348"/>
      <w:bookmarkEnd w:id="653"/>
      <w:r w:rsidRPr="00A36A96">
        <w:t xml:space="preserve">Project aim </w:t>
      </w:r>
      <w:r>
        <w:t>and</w:t>
      </w:r>
      <w:r w:rsidRPr="00A36A96">
        <w:t xml:space="preserve"> scope</w:t>
      </w:r>
      <w:bookmarkEnd w:id="654"/>
      <w:bookmarkEnd w:id="655"/>
      <w:bookmarkEnd w:id="656"/>
    </w:p>
    <w:p w:rsidR="00BE057E" w:rsidRPr="00A36A96" w:rsidRDefault="00BE057E" w:rsidP="00BE057E">
      <w:pPr>
        <w:pStyle w:val="Listintrotext"/>
      </w:pPr>
      <w:r w:rsidRPr="00A36A96">
        <w:t>Through the collation and interpretation of regional geological, hydrogeological and water</w:t>
      </w:r>
      <w:r>
        <w:t>-</w:t>
      </w:r>
      <w:r w:rsidRPr="00A36A96">
        <w:t>quality information, this report aims to:</w:t>
      </w:r>
    </w:p>
    <w:p w:rsidR="00BE057E" w:rsidRPr="00A36A96" w:rsidRDefault="00BE057E" w:rsidP="00BE057E">
      <w:pPr>
        <w:pStyle w:val="BRdotpoints"/>
      </w:pPr>
      <w:r w:rsidRPr="00A36A96">
        <w:t xml:space="preserve">identify the most </w:t>
      </w:r>
      <w:r>
        <w:t xml:space="preserve">likely source aquifers for </w:t>
      </w:r>
      <w:r w:rsidRPr="00A36A96">
        <w:t xml:space="preserve">springs in the Springsure, Eulo, Bourke and Bogan </w:t>
      </w:r>
      <w:r>
        <w:t xml:space="preserve">River </w:t>
      </w:r>
      <w:r w:rsidRPr="00A36A96">
        <w:t>supergroups</w:t>
      </w:r>
      <w:r>
        <w:t xml:space="preserve"> that are listed in the EPBC Act</w:t>
      </w:r>
    </w:p>
    <w:p w:rsidR="00BE057E" w:rsidRPr="00A36A96" w:rsidRDefault="00BE057E" w:rsidP="00BE057E">
      <w:pPr>
        <w:pStyle w:val="BRdotpoints"/>
      </w:pPr>
      <w:r w:rsidRPr="00A36A96">
        <w:t>classify the investigated springs into conceptual spring type</w:t>
      </w:r>
      <w:r>
        <w:t>s</w:t>
      </w:r>
    </w:p>
    <w:p w:rsidR="00BE057E" w:rsidRPr="00A36A96" w:rsidRDefault="00BE057E" w:rsidP="00BE057E">
      <w:pPr>
        <w:pStyle w:val="BRdotpoints"/>
      </w:pPr>
      <w:proofErr w:type="gramStart"/>
      <w:r w:rsidRPr="00A36A96">
        <w:t>assess</w:t>
      </w:r>
      <w:proofErr w:type="gramEnd"/>
      <w:r w:rsidRPr="00A36A96">
        <w:t xml:space="preserve"> the potential threats to the springs posed by coal seam gas development.</w:t>
      </w:r>
    </w:p>
    <w:p w:rsidR="00BE057E" w:rsidRPr="00A36A96" w:rsidRDefault="00BE057E" w:rsidP="00BE057E">
      <w:pPr>
        <w:pStyle w:val="Post-listtext"/>
      </w:pPr>
      <w:r w:rsidRPr="00A36A96">
        <w:t xml:space="preserve">To limit the scope of this project, </w:t>
      </w:r>
      <w:r>
        <w:t xml:space="preserve">we only investigated the </w:t>
      </w:r>
      <w:r w:rsidRPr="00A36A96">
        <w:t>springs that are EPBC</w:t>
      </w:r>
      <w:r>
        <w:t xml:space="preserve"> Act–</w:t>
      </w:r>
      <w:r w:rsidRPr="005C5B1D">
        <w:t>listed and</w:t>
      </w:r>
      <w:r w:rsidRPr="00A36A96">
        <w:t xml:space="preserve"> were ranked with a hig</w:t>
      </w:r>
      <w:r>
        <w:t xml:space="preserve">h conservation status </w:t>
      </w:r>
      <w:r w:rsidRPr="00A36A96">
        <w:t>in an earlier survey (</w:t>
      </w:r>
      <w:r>
        <w:t>Fensham et al. 2010</w:t>
      </w:r>
      <w:r w:rsidRPr="00A36A96">
        <w:t xml:space="preserve">) </w:t>
      </w:r>
      <w:r>
        <w:t>or by the survey conducted in</w:t>
      </w:r>
      <w:r w:rsidRPr="00C06F7E">
        <w:t xml:space="preserve"> Part </w:t>
      </w:r>
      <w:r>
        <w:t>1</w:t>
      </w:r>
      <w:r w:rsidRPr="00C06F7E">
        <w:t xml:space="preserve"> </w:t>
      </w:r>
      <w:r>
        <w:t>(</w:t>
      </w:r>
      <w:r w:rsidR="00AC34B0" w:rsidRPr="00A36A96">
        <w:t xml:space="preserve">Table </w:t>
      </w:r>
      <w:r w:rsidR="00AC34B0">
        <w:rPr>
          <w:noProof/>
        </w:rPr>
        <w:t>13</w:t>
      </w:r>
      <w:r>
        <w:t>)</w:t>
      </w:r>
      <w:r w:rsidRPr="00A36A96">
        <w:t>.</w:t>
      </w:r>
      <w:r>
        <w:t xml:space="preserve"> For the Springsure and Eulo supergroups, springs with a conservation ranking of 1a or 1b as determined according to Fensham et al. (2010) were investigated. </w:t>
      </w:r>
      <w:r w:rsidRPr="00863052">
        <w:t xml:space="preserve">As there were few springs with </w:t>
      </w:r>
      <w:r>
        <w:t xml:space="preserve">a </w:t>
      </w:r>
      <w:r w:rsidRPr="00863052">
        <w:t>high</w:t>
      </w:r>
      <w:r>
        <w:t xml:space="preserve">-value </w:t>
      </w:r>
      <w:r w:rsidRPr="00863052">
        <w:t>ranking in Bourke, springs with a conservation ranking of 1a</w:t>
      </w:r>
      <w:r>
        <w:t xml:space="preserve">—4a were </w:t>
      </w:r>
      <w:r w:rsidRPr="00C06F7E">
        <w:t>investigated. All Bogan River springs are included in this report. For each spring complex investigated, a hydrogeologica</w:t>
      </w:r>
      <w:r>
        <w:t xml:space="preserve">l profile of the area </w:t>
      </w:r>
      <w:r w:rsidRPr="00C06F7E">
        <w:t xml:space="preserve">has been </w:t>
      </w:r>
      <w:r>
        <w:t>compiled</w:t>
      </w:r>
      <w:r w:rsidRPr="00A36A96">
        <w:t xml:space="preserve"> </w:t>
      </w:r>
      <w:r>
        <w:t xml:space="preserve">and is detailed </w:t>
      </w:r>
      <w:r w:rsidRPr="00D148E3">
        <w:t>in Volume</w:t>
      </w:r>
      <w:r>
        <w:t xml:space="preserve"> 2</w:t>
      </w:r>
      <w:r w:rsidRPr="00A36A96">
        <w:t xml:space="preserve"> of this report. A summary of the major hydrogeological findings for each supergroup is provided in </w:t>
      </w:r>
      <w:r>
        <w:t>chapters</w:t>
      </w:r>
      <w:r w:rsidRPr="00A36A96">
        <w:t xml:space="preserve"> </w:t>
      </w:r>
      <w:r w:rsidRPr="00A9577D">
        <w:t>10–13.</w:t>
      </w:r>
    </w:p>
    <w:p w:rsidR="00BE057E" w:rsidRPr="00A36A96" w:rsidRDefault="00BE057E">
      <w:pPr>
        <w:pStyle w:val="BRcaption"/>
      </w:pPr>
      <w:bookmarkStart w:id="657" w:name="_Ref349052694"/>
      <w:r w:rsidRPr="00A36A96">
        <w:t xml:space="preserve">Table </w:t>
      </w:r>
      <w:r w:rsidR="00B67E72">
        <w:fldChar w:fldCharType="begin"/>
      </w:r>
      <w:r>
        <w:instrText xml:space="preserve"> SEQ Table \* ARABIC </w:instrText>
      </w:r>
      <w:r w:rsidR="00B67E72">
        <w:fldChar w:fldCharType="separate"/>
      </w:r>
      <w:r w:rsidR="000F55FD">
        <w:rPr>
          <w:noProof/>
        </w:rPr>
        <w:t>13</w:t>
      </w:r>
      <w:r w:rsidR="00B67E72">
        <w:rPr>
          <w:noProof/>
        </w:rPr>
        <w:fldChar w:fldCharType="end"/>
      </w:r>
      <w:bookmarkEnd w:id="657"/>
      <w:r>
        <w:t xml:space="preserve"> </w:t>
      </w:r>
      <w:proofErr w:type="gramStart"/>
      <w:r w:rsidRPr="009A6CA1">
        <w:t>Spring</w:t>
      </w:r>
      <w:proofErr w:type="gramEnd"/>
      <w:r w:rsidRPr="00A36A96">
        <w:t xml:space="preserve"> complexes investigated in this report</w:t>
      </w:r>
      <w:r>
        <w:t>.</w:t>
      </w:r>
    </w:p>
    <w:tbl>
      <w:tblPr>
        <w:tblStyle w:val="TableGrid1"/>
        <w:tblW w:w="0" w:type="auto"/>
        <w:tblLook w:val="04A0"/>
      </w:tblPr>
      <w:tblGrid>
        <w:gridCol w:w="1951"/>
        <w:gridCol w:w="7291"/>
      </w:tblGrid>
      <w:tr w:rsidR="00BE057E" w:rsidRPr="00863052" w:rsidTr="009A6CA1">
        <w:trPr>
          <w:tblHeader/>
        </w:trPr>
        <w:tc>
          <w:tcPr>
            <w:tcW w:w="1951" w:type="dxa"/>
            <w:shd w:val="clear" w:color="auto" w:fill="C6D9F1" w:themeFill="text2" w:themeFillTint="33"/>
          </w:tcPr>
          <w:p w:rsidR="00BE057E" w:rsidRPr="009C7C6E" w:rsidRDefault="00BE057E" w:rsidP="00BE057E">
            <w:pPr>
              <w:pStyle w:val="Tableheading"/>
            </w:pPr>
            <w:r w:rsidRPr="009C7C6E">
              <w:t xml:space="preserve">Supergroup </w:t>
            </w:r>
          </w:p>
        </w:tc>
        <w:tc>
          <w:tcPr>
            <w:tcW w:w="7291" w:type="dxa"/>
            <w:shd w:val="clear" w:color="auto" w:fill="C6D9F1" w:themeFill="text2" w:themeFillTint="33"/>
          </w:tcPr>
          <w:p w:rsidR="00BE057E" w:rsidRPr="009C7C6E" w:rsidRDefault="00BE057E" w:rsidP="00BE057E">
            <w:pPr>
              <w:pStyle w:val="Tableheading"/>
            </w:pPr>
            <w:r w:rsidRPr="009C7C6E">
              <w:t>Spring complex</w:t>
            </w:r>
          </w:p>
        </w:tc>
      </w:tr>
      <w:tr w:rsidR="00BE057E" w:rsidRPr="00A36A96" w:rsidTr="00BE057E">
        <w:tc>
          <w:tcPr>
            <w:tcW w:w="1951" w:type="dxa"/>
          </w:tcPr>
          <w:p w:rsidR="00BE057E" w:rsidRPr="00A36A96" w:rsidRDefault="00BE057E" w:rsidP="00BE057E">
            <w:pPr>
              <w:pStyle w:val="Tabletext"/>
            </w:pPr>
            <w:r w:rsidRPr="00A36A96">
              <w:t>Bogan</w:t>
            </w:r>
            <w:r>
              <w:t xml:space="preserve"> River</w:t>
            </w:r>
          </w:p>
        </w:tc>
        <w:tc>
          <w:tcPr>
            <w:tcW w:w="7291" w:type="dxa"/>
          </w:tcPr>
          <w:p w:rsidR="00BE057E" w:rsidRPr="00A36A96" w:rsidRDefault="00BE057E" w:rsidP="00BE057E">
            <w:pPr>
              <w:pStyle w:val="Tabletext"/>
            </w:pPr>
            <w:r>
              <w:t>Coorigul, Cumborah, Cuddie and Coolabah</w:t>
            </w:r>
          </w:p>
        </w:tc>
      </w:tr>
      <w:tr w:rsidR="00BE057E" w:rsidRPr="00A36A96" w:rsidTr="00BE057E">
        <w:tc>
          <w:tcPr>
            <w:tcW w:w="1951" w:type="dxa"/>
          </w:tcPr>
          <w:p w:rsidR="00BE057E" w:rsidRPr="00A36A96" w:rsidRDefault="00BE057E" w:rsidP="00BE057E">
            <w:pPr>
              <w:pStyle w:val="Tabletext"/>
            </w:pPr>
            <w:r w:rsidRPr="00A36A96">
              <w:t>Bourke</w:t>
            </w:r>
          </w:p>
        </w:tc>
        <w:tc>
          <w:tcPr>
            <w:tcW w:w="7291" w:type="dxa"/>
          </w:tcPr>
          <w:p w:rsidR="00BE057E" w:rsidRPr="00A36A96" w:rsidRDefault="00BE057E" w:rsidP="00BE057E">
            <w:pPr>
              <w:pStyle w:val="Tabletext"/>
            </w:pPr>
            <w:r w:rsidRPr="00E944C7">
              <w:t>Peery Lakes</w:t>
            </w:r>
            <w:r w:rsidRPr="00A36A96">
              <w:t xml:space="preserve">, </w:t>
            </w:r>
            <w:r>
              <w:t>Sweetwater, Thooro Mud, Tego and Towry</w:t>
            </w:r>
          </w:p>
        </w:tc>
      </w:tr>
      <w:tr w:rsidR="00BE057E" w:rsidRPr="00A36A96" w:rsidTr="00BE057E">
        <w:tc>
          <w:tcPr>
            <w:tcW w:w="1951" w:type="dxa"/>
          </w:tcPr>
          <w:p w:rsidR="00BE057E" w:rsidRPr="00A36A96" w:rsidRDefault="00BE057E" w:rsidP="00BE057E">
            <w:pPr>
              <w:pStyle w:val="Tabletext"/>
            </w:pPr>
            <w:r w:rsidRPr="00A36A96">
              <w:t>Eulo</w:t>
            </w:r>
          </w:p>
        </w:tc>
        <w:tc>
          <w:tcPr>
            <w:tcW w:w="7291" w:type="dxa"/>
          </w:tcPr>
          <w:p w:rsidR="00BE057E" w:rsidRPr="00A36A96" w:rsidRDefault="00BE057E" w:rsidP="00BE057E">
            <w:pPr>
              <w:pStyle w:val="Tabletext"/>
            </w:pPr>
            <w:r w:rsidRPr="00A36A96">
              <w:t>Yowah Creek, Dead Sea, Carpet, Eulo Town, Merimo, Granite, Tunga and Wooregym</w:t>
            </w:r>
          </w:p>
        </w:tc>
      </w:tr>
      <w:tr w:rsidR="00BE057E" w:rsidRPr="00A36A96" w:rsidTr="00BE057E">
        <w:tc>
          <w:tcPr>
            <w:tcW w:w="1951" w:type="dxa"/>
          </w:tcPr>
          <w:p w:rsidR="00BE057E" w:rsidRPr="00A36A96" w:rsidRDefault="00BE057E" w:rsidP="00BE057E">
            <w:pPr>
              <w:pStyle w:val="Tabletext"/>
            </w:pPr>
            <w:r w:rsidRPr="00A36A96">
              <w:t>Springsure</w:t>
            </w:r>
          </w:p>
        </w:tc>
        <w:tc>
          <w:tcPr>
            <w:tcW w:w="7291" w:type="dxa"/>
          </w:tcPr>
          <w:p w:rsidR="00BE057E" w:rsidRPr="00A36A96" w:rsidRDefault="00BE057E" w:rsidP="00BE057E">
            <w:pPr>
              <w:pStyle w:val="Tabletext"/>
            </w:pPr>
            <w:r w:rsidRPr="00A36A96">
              <w:t xml:space="preserve">Lucky Last and Abyss, </w:t>
            </w:r>
            <w:r>
              <w:t>Scott’s Creek</w:t>
            </w:r>
            <w:r w:rsidRPr="00A36A96">
              <w:t>, Cockatoo Creek, Boggomoss, Dawson River 6, Dawson River 2</w:t>
            </w:r>
            <w:r>
              <w:t>,</w:t>
            </w:r>
            <w:r w:rsidRPr="00A36A96">
              <w:t xml:space="preserve"> Dawson River 8</w:t>
            </w:r>
          </w:p>
        </w:tc>
      </w:tr>
    </w:tbl>
    <w:p w:rsidR="00BE057E" w:rsidRPr="00A36A96" w:rsidRDefault="00BE057E" w:rsidP="00BE057E"/>
    <w:p w:rsidR="00BE057E" w:rsidRPr="00A36A96" w:rsidRDefault="00BE057E" w:rsidP="00BE057E">
      <w:pPr>
        <w:pStyle w:val="Heading2"/>
      </w:pPr>
      <w:bookmarkStart w:id="658" w:name="_Toc386640383"/>
      <w:bookmarkStart w:id="659" w:name="_Toc391642456"/>
      <w:bookmarkStart w:id="660" w:name="_Toc398544349"/>
      <w:r w:rsidRPr="00A36A96">
        <w:t>Methodology</w:t>
      </w:r>
      <w:bookmarkEnd w:id="658"/>
      <w:bookmarkEnd w:id="659"/>
      <w:bookmarkEnd w:id="660"/>
      <w:r w:rsidRPr="00A36A96">
        <w:t xml:space="preserve"> </w:t>
      </w:r>
    </w:p>
    <w:p w:rsidR="00BE057E" w:rsidRPr="00A36A96" w:rsidRDefault="00BE057E" w:rsidP="00BE057E">
      <w:pPr>
        <w:pStyle w:val="Listintrotext"/>
      </w:pPr>
      <w:r w:rsidRPr="00A36A96">
        <w:t xml:space="preserve">To determine the source aquifer for </w:t>
      </w:r>
      <w:r>
        <w:t xml:space="preserve">the </w:t>
      </w:r>
      <w:r w:rsidRPr="00A36A96">
        <w:t>springs</w:t>
      </w:r>
      <w:r>
        <w:t>,</w:t>
      </w:r>
      <w:r w:rsidRPr="00A36A96">
        <w:t xml:space="preserve"> geological, hydrogeological and hydrochemical methods </w:t>
      </w:r>
      <w:r>
        <w:t xml:space="preserve">were used, </w:t>
      </w:r>
      <w:r w:rsidRPr="00A36A96">
        <w:t>as defined in Parsons Brinkerhoff Australia’s report for the Queensland Department of Environmental and Resource Management (</w:t>
      </w:r>
      <w:r>
        <w:t xml:space="preserve">DERM </w:t>
      </w:r>
      <w:r w:rsidRPr="00A36A96">
        <w:t>2010)</w:t>
      </w:r>
      <w:r>
        <w:t>:</w:t>
      </w:r>
    </w:p>
    <w:p w:rsidR="00BE057E" w:rsidRPr="00A36A96" w:rsidRDefault="00BE057E" w:rsidP="00BE057E">
      <w:pPr>
        <w:pStyle w:val="BRdotpoints"/>
      </w:pPr>
      <w:r w:rsidRPr="00A36A96">
        <w:t>Geological method</w:t>
      </w:r>
      <w:r>
        <w:t>s. Develop an understanding of the geology in the area</w:t>
      </w:r>
      <w:r w:rsidRPr="00A36A96">
        <w:t xml:space="preserve"> using surface geological maps, subsurface geometry of formations, geological structure information, bore locations and bore logs</w:t>
      </w:r>
      <w:r>
        <w:t xml:space="preserve"> (including driller’s logs, geologists’ interpretations and lithology logs)</w:t>
      </w:r>
      <w:r w:rsidRPr="00A36A96">
        <w:t>, and stratigraphic elevations</w:t>
      </w:r>
      <w:r>
        <w:t>.</w:t>
      </w:r>
    </w:p>
    <w:p w:rsidR="00BE057E" w:rsidRPr="00A36A96" w:rsidRDefault="00BE057E" w:rsidP="00BE057E">
      <w:pPr>
        <w:pStyle w:val="BRdotpoints"/>
      </w:pPr>
      <w:r>
        <w:t>Hydrogeological methods. Use</w:t>
      </w:r>
      <w:r w:rsidRPr="00A36A96">
        <w:t xml:space="preserve"> </w:t>
      </w:r>
      <w:r>
        <w:t xml:space="preserve">hydrogeological information to </w:t>
      </w:r>
      <w:r w:rsidRPr="00A36A96">
        <w:t xml:space="preserve">improve the </w:t>
      </w:r>
      <w:r>
        <w:t>understanding of the geology,</w:t>
      </w:r>
      <w:r w:rsidRPr="00A36A96">
        <w:t xml:space="preserve"> including hydrogeological maps, groundwater and potentiometric level for </w:t>
      </w:r>
      <w:r>
        <w:t>water</w:t>
      </w:r>
      <w:r w:rsidRPr="00A36A96">
        <w:t xml:space="preserve">bores that had been </w:t>
      </w:r>
      <w:r>
        <w:t xml:space="preserve">adequately </w:t>
      </w:r>
      <w:r w:rsidRPr="00A36A96">
        <w:t>identified, spring elevation, spring flow information, historic rainfall records</w:t>
      </w:r>
      <w:r>
        <w:t>,</w:t>
      </w:r>
      <w:r w:rsidRPr="00A36A96">
        <w:t xml:space="preserve"> and temperature of spring and aquifer waters</w:t>
      </w:r>
      <w:r>
        <w:t>.</w:t>
      </w:r>
    </w:p>
    <w:p w:rsidR="00BE057E" w:rsidRPr="00A36A96" w:rsidRDefault="00BE057E" w:rsidP="00BE057E">
      <w:pPr>
        <w:pStyle w:val="BRdotpoints"/>
      </w:pPr>
      <w:r w:rsidRPr="00A36A96">
        <w:t>Hydrochemical methods</w:t>
      </w:r>
      <w:r>
        <w:t>. U</w:t>
      </w:r>
      <w:r w:rsidRPr="00A36A96">
        <w:t xml:space="preserve">se </w:t>
      </w:r>
      <w:r>
        <w:t>h</w:t>
      </w:r>
      <w:r w:rsidRPr="00A36A96">
        <w:t>ydrochemical information to identify the source aquifer of the spring. Th</w:t>
      </w:r>
      <w:r>
        <w:t>e</w:t>
      </w:r>
      <w:r w:rsidRPr="00A36A96">
        <w:t>s</w:t>
      </w:r>
      <w:r>
        <w:t>e</w:t>
      </w:r>
      <w:r w:rsidRPr="00A36A96">
        <w:t xml:space="preserve"> data include physiochemical parameters, major ion chemistry, minor elements chemistry, isotope geochemistry, as well </w:t>
      </w:r>
      <w:r>
        <w:t xml:space="preserve">as </w:t>
      </w:r>
      <w:r w:rsidRPr="00A36A96">
        <w:t>geothermometer data and anthropogenic substances if required</w:t>
      </w:r>
      <w:r>
        <w:t xml:space="preserve"> and where available</w:t>
      </w:r>
      <w:r w:rsidRPr="00A36A96">
        <w:t>.</w:t>
      </w:r>
    </w:p>
    <w:p w:rsidR="00BE057E" w:rsidRPr="00A36A96" w:rsidRDefault="00BE057E" w:rsidP="00BE057E">
      <w:pPr>
        <w:pStyle w:val="Post-listtext"/>
      </w:pPr>
      <w:r w:rsidRPr="00A36A96">
        <w:t>Th</w:t>
      </w:r>
      <w:r>
        <w:t>e above methods defined by Parsons Bri</w:t>
      </w:r>
      <w:r w:rsidRPr="00A36A96">
        <w:t>nkerhoff build upon work undertaken to identify source springs by Environmental Hydrology Associates (</w:t>
      </w:r>
      <w:r>
        <w:t xml:space="preserve">EHA </w:t>
      </w:r>
      <w:r w:rsidRPr="00A36A96">
        <w:t>2009)</w:t>
      </w:r>
      <w:r>
        <w:t>,</w:t>
      </w:r>
      <w:r w:rsidRPr="00A36A96">
        <w:t xml:space="preserve"> where the source aquifers were assessed for a limited selection of spring complexes within the Springsure and Eulo supergroups. </w:t>
      </w:r>
    </w:p>
    <w:p w:rsidR="00BE057E" w:rsidRPr="00746E99" w:rsidRDefault="00BE057E" w:rsidP="00BE057E">
      <w:pPr>
        <w:pStyle w:val="Heading3"/>
      </w:pPr>
      <w:bookmarkStart w:id="661" w:name="_Toc391642457"/>
      <w:r w:rsidRPr="00746E99">
        <w:t>Geological methods</w:t>
      </w:r>
      <w:bookmarkEnd w:id="661"/>
    </w:p>
    <w:p w:rsidR="00BE057E" w:rsidRPr="00A36A96" w:rsidRDefault="00BE057E" w:rsidP="00BE057E">
      <w:pPr>
        <w:pStyle w:val="Listintrotext"/>
      </w:pPr>
      <w:r>
        <w:t>Geological data for the area surrounding each spring complex were collated, including information</w:t>
      </w:r>
      <w:r w:rsidRPr="00A36A96">
        <w:t xml:space="preserve"> on: </w:t>
      </w:r>
    </w:p>
    <w:p w:rsidR="00BE057E" w:rsidRPr="00A36A96" w:rsidRDefault="00BE057E" w:rsidP="00BE057E">
      <w:pPr>
        <w:pStyle w:val="BRdotpoints"/>
      </w:pPr>
      <w:r w:rsidRPr="00A36A96">
        <w:t>Surface lithology</w:t>
      </w:r>
      <w:r>
        <w:t>. For example, the 1:250 000 map sheet series</w:t>
      </w:r>
      <w:r w:rsidRPr="00A36A96">
        <w:t xml:space="preserve"> and regional geological features</w:t>
      </w:r>
      <w:r>
        <w:t>,</w:t>
      </w:r>
      <w:r w:rsidRPr="00A36A96">
        <w:t xml:space="preserve"> such as </w:t>
      </w:r>
      <w:r>
        <w:t xml:space="preserve">mapped </w:t>
      </w:r>
      <w:r w:rsidRPr="00A36A96">
        <w:t xml:space="preserve">faults </w:t>
      </w:r>
      <w:r>
        <w:t xml:space="preserve">and other geological boundaries </w:t>
      </w:r>
      <w:r w:rsidRPr="00A36A96">
        <w:t>obtained from Queensland Intera</w:t>
      </w:r>
      <w:r>
        <w:t>ctive Resources and Tenure Maps, and</w:t>
      </w:r>
      <w:r w:rsidRPr="00A36A96">
        <w:t xml:space="preserve"> the New South Wales Department of Trade &amp; Investment</w:t>
      </w:r>
      <w:r>
        <w:t xml:space="preserve"> </w:t>
      </w:r>
      <w:r w:rsidRPr="00A36A96">
        <w:t>and Geoscience Australia</w:t>
      </w:r>
      <w:r>
        <w:t>. Literature on the geology of the Basin was also used.</w:t>
      </w:r>
    </w:p>
    <w:p w:rsidR="00BE057E" w:rsidRPr="00A36A96" w:rsidRDefault="00BE057E" w:rsidP="00BE057E">
      <w:pPr>
        <w:pStyle w:val="BRdotpoints"/>
      </w:pPr>
      <w:r w:rsidRPr="00A36A96">
        <w:t>Groundwater bore locations and stratigraphic logs obtained from the</w:t>
      </w:r>
      <w:r>
        <w:t xml:space="preserve"> DERM </w:t>
      </w:r>
      <w:r w:rsidRPr="00A36A96">
        <w:t>Groundwater Bore Database (</w:t>
      </w:r>
      <w:r w:rsidRPr="009C7C6E">
        <w:t>GWDB</w:t>
      </w:r>
      <w:r w:rsidRPr="00A36A96">
        <w:t xml:space="preserve">) for Queensland bores </w:t>
      </w:r>
      <w:r>
        <w:t xml:space="preserve">(DERM 2012) </w:t>
      </w:r>
      <w:r w:rsidRPr="00A36A96">
        <w:t>and PINNE</w:t>
      </w:r>
      <w:r>
        <w:t>E</w:t>
      </w:r>
      <w:r w:rsidRPr="00A36A96">
        <w:t>NA for New South Wales</w:t>
      </w:r>
      <w:r>
        <w:t xml:space="preserve"> bores (NSW OoW 2010), as well as geophysical logs of waterbores by Habermehl (2001).</w:t>
      </w:r>
    </w:p>
    <w:p w:rsidR="00BE057E" w:rsidRPr="00A36A96" w:rsidRDefault="00BE057E" w:rsidP="00BE057E">
      <w:pPr>
        <w:pStyle w:val="BRdotpoints"/>
      </w:pPr>
      <w:r w:rsidRPr="00A36A96">
        <w:t xml:space="preserve">Stratigraphic </w:t>
      </w:r>
      <w:r>
        <w:t>boreholes</w:t>
      </w:r>
      <w:r w:rsidRPr="00A36A96">
        <w:t xml:space="preserve"> obtained from Queensland Interactive Resources and Tenure Maps</w:t>
      </w:r>
      <w:r>
        <w:t>.</w:t>
      </w:r>
    </w:p>
    <w:p w:rsidR="00BE057E" w:rsidRPr="00A36A96" w:rsidRDefault="00BE057E" w:rsidP="00BE057E">
      <w:pPr>
        <w:pStyle w:val="BRdotpoints"/>
      </w:pPr>
      <w:r w:rsidRPr="00A36A96">
        <w:t>Spring vent locations obtained during field surveys of th</w:t>
      </w:r>
      <w:r>
        <w:t>e springs as reported in Part 1</w:t>
      </w:r>
      <w:r w:rsidRPr="00A36A96">
        <w:t>.</w:t>
      </w:r>
    </w:p>
    <w:p w:rsidR="00BE057E" w:rsidRPr="00A36A96" w:rsidRDefault="00BE057E" w:rsidP="00BE057E">
      <w:pPr>
        <w:pStyle w:val="BRNormal11pt0"/>
      </w:pPr>
      <w:r w:rsidRPr="00A36A96">
        <w:t>This information was also used to map each spri</w:t>
      </w:r>
      <w:r>
        <w:t xml:space="preserve">ng complex using ArcGIS 10.1. The </w:t>
      </w:r>
      <w:r w:rsidRPr="00466FC3">
        <w:t xml:space="preserve">understanding of the regional </w:t>
      </w:r>
      <w:r>
        <w:t xml:space="preserve">geology was applied </w:t>
      </w:r>
      <w:r w:rsidRPr="00466FC3">
        <w:t>to identify aquifers</w:t>
      </w:r>
      <w:r w:rsidRPr="00A36A96">
        <w:t xml:space="preserve"> within the region of the target spring complex.</w:t>
      </w:r>
    </w:p>
    <w:p w:rsidR="00BE057E" w:rsidRPr="00746E99" w:rsidRDefault="00BE057E" w:rsidP="00BE057E">
      <w:pPr>
        <w:pStyle w:val="Heading3"/>
      </w:pPr>
      <w:bookmarkStart w:id="662" w:name="_Toc391642458"/>
      <w:r w:rsidRPr="00746E99">
        <w:t>Hydrogeological methods</w:t>
      </w:r>
      <w:bookmarkEnd w:id="662"/>
    </w:p>
    <w:p w:rsidR="00BE057E" w:rsidRPr="00A36A96" w:rsidRDefault="00BE057E" w:rsidP="00BE057E">
      <w:pPr>
        <w:pStyle w:val="BRNormal11pt0"/>
      </w:pPr>
      <w:r w:rsidRPr="00A36A96">
        <w:t>Published literature on regional potentiometric elevations</w:t>
      </w:r>
      <w:r>
        <w:t>,</w:t>
      </w:r>
      <w:r w:rsidRPr="00A36A96">
        <w:t xml:space="preserve"> for potential source aquifers and hydrogeology of the </w:t>
      </w:r>
      <w:r>
        <w:t>GAB,</w:t>
      </w:r>
      <w:r w:rsidRPr="00A36A96">
        <w:t xml:space="preserve"> was then used to refine </w:t>
      </w:r>
      <w:r>
        <w:t>the understanding of the hydrogeology</w:t>
      </w:r>
      <w:r w:rsidRPr="00A36A96">
        <w:t xml:space="preserve">, identify potential source aquifers for the investigated spring complex and classify it into a conceptual spring type. </w:t>
      </w:r>
    </w:p>
    <w:p w:rsidR="00BE057E" w:rsidRPr="00A36A96" w:rsidRDefault="00BE057E" w:rsidP="00BE057E">
      <w:pPr>
        <w:pStyle w:val="BRNormal11pt0"/>
      </w:pPr>
      <w:r w:rsidRPr="00A36A96">
        <w:t>Information on potentiometric elevations for GAB aquifers was obtained from Quarantotto (1989)</w:t>
      </w:r>
      <w:r>
        <w:t xml:space="preserve"> and </w:t>
      </w:r>
      <w:r w:rsidRPr="00A36A96">
        <w:t>the</w:t>
      </w:r>
      <w:r>
        <w:t xml:space="preserve"> Queensland Department of Natural Resources (</w:t>
      </w:r>
      <w:r w:rsidRPr="009C7C6E">
        <w:t>DNR</w:t>
      </w:r>
      <w:r>
        <w:t xml:space="preserve"> 1996)</w:t>
      </w:r>
      <w:r w:rsidRPr="00A36A96">
        <w:t>. These data were only available for t</w:t>
      </w:r>
      <w:r>
        <w:t>he Springsure and Eulo region. C</w:t>
      </w:r>
      <w:r w:rsidRPr="00A36A96">
        <w:t>urrent and historic</w:t>
      </w:r>
      <w:r>
        <w:t>al</w:t>
      </w:r>
      <w:r w:rsidRPr="00A36A96">
        <w:t xml:space="preserve"> waterbore standing water level</w:t>
      </w:r>
      <w:r>
        <w:t>s</w:t>
      </w:r>
      <w:r w:rsidRPr="00A36A96">
        <w:t xml:space="preserve"> and flow rate</w:t>
      </w:r>
      <w:r>
        <w:t>s</w:t>
      </w:r>
      <w:r w:rsidRPr="00A36A96">
        <w:t xml:space="preserve"> from the DERM </w:t>
      </w:r>
      <w:r w:rsidRPr="00BA64DF">
        <w:t>GWDB</w:t>
      </w:r>
      <w:r w:rsidRPr="00A36A96">
        <w:t xml:space="preserve"> or PINNEENA </w:t>
      </w:r>
      <w:r>
        <w:t xml:space="preserve">were used </w:t>
      </w:r>
      <w:r w:rsidRPr="00A36A96">
        <w:t>to identify artesian aquifers where potentiometric information was not available</w:t>
      </w:r>
      <w:r>
        <w:t>,</w:t>
      </w:r>
      <w:r w:rsidRPr="00A36A96">
        <w:t xml:space="preserve"> or as an additional source of information. </w:t>
      </w:r>
    </w:p>
    <w:p w:rsidR="00BE057E" w:rsidRPr="00746E99" w:rsidRDefault="00BE057E" w:rsidP="00BE057E">
      <w:pPr>
        <w:pStyle w:val="Heading3"/>
      </w:pPr>
      <w:bookmarkStart w:id="663" w:name="_Toc391642459"/>
      <w:r w:rsidRPr="00746E99">
        <w:t>Hydrochemical methods</w:t>
      </w:r>
      <w:bookmarkEnd w:id="663"/>
    </w:p>
    <w:p w:rsidR="00BE057E" w:rsidRPr="00A36A96" w:rsidRDefault="00BE057E" w:rsidP="00BE057E">
      <w:pPr>
        <w:pStyle w:val="BRNormal11pt0"/>
      </w:pPr>
      <w:r>
        <w:t>T</w:t>
      </w:r>
      <w:r w:rsidRPr="00A36A96">
        <w:t>he physicochemical parameter</w:t>
      </w:r>
      <w:r>
        <w:t>s</w:t>
      </w:r>
      <w:r w:rsidRPr="00A36A96">
        <w:t xml:space="preserve"> of water samples taken from the springs </w:t>
      </w:r>
      <w:r>
        <w:t xml:space="preserve">were compared </w:t>
      </w:r>
      <w:r w:rsidRPr="00A36A96">
        <w:t xml:space="preserve">with waterbore </w:t>
      </w:r>
      <w:r>
        <w:t>hydro</w:t>
      </w:r>
      <w:r w:rsidRPr="00A36A96">
        <w:t>chemi</w:t>
      </w:r>
      <w:r>
        <w:t>cal</w:t>
      </w:r>
      <w:r w:rsidRPr="00A36A96">
        <w:t xml:space="preserve"> data available in the DERM GWDB</w:t>
      </w:r>
      <w:r>
        <w:t xml:space="preserve"> and from QWC (2012a). M</w:t>
      </w:r>
      <w:r w:rsidRPr="00A36A96">
        <w:t>ajor ion composition of spring water and waterbores</w:t>
      </w:r>
      <w:r>
        <w:t xml:space="preserve"> were also compared</w:t>
      </w:r>
      <w:r w:rsidRPr="00A36A96">
        <w:t xml:space="preserve">. This information was combined with casing information for waterbores to try and identify source aquifers. </w:t>
      </w:r>
    </w:p>
    <w:p w:rsidR="00BE057E" w:rsidRPr="00A36A96" w:rsidRDefault="00BE057E" w:rsidP="00BE057E">
      <w:pPr>
        <w:pStyle w:val="BRNormal11pt0"/>
      </w:pPr>
      <w:r w:rsidRPr="00A36A96">
        <w:t xml:space="preserve">Spring water chemistry data for the Springsure supergroup was obtained from the </w:t>
      </w:r>
      <w:r>
        <w:t>QWC</w:t>
      </w:r>
      <w:r w:rsidRPr="00A36A96">
        <w:t xml:space="preserve"> (2012</w:t>
      </w:r>
      <w:r>
        <w:t>a</w:t>
      </w:r>
      <w:r w:rsidRPr="00A36A96">
        <w:t>)</w:t>
      </w:r>
      <w:r>
        <w:t>, fieldwork conducted in 2011, and</w:t>
      </w:r>
      <w:r w:rsidRPr="00963D04">
        <w:t xml:space="preserve"> </w:t>
      </w:r>
      <w:r>
        <w:t>DNR (1996).</w:t>
      </w:r>
      <w:r w:rsidRPr="00A36A96">
        <w:t xml:space="preserve"> </w:t>
      </w:r>
      <w:r>
        <w:t>D</w:t>
      </w:r>
      <w:r w:rsidRPr="00A36A96">
        <w:t>ata from</w:t>
      </w:r>
      <w:r>
        <w:t xml:space="preserve"> EHA 2009 and the GAB Springs Database</w:t>
      </w:r>
      <w:r w:rsidRPr="00A36A96">
        <w:t xml:space="preserve"> </w:t>
      </w:r>
      <w:r>
        <w:t xml:space="preserve">was used </w:t>
      </w:r>
      <w:r w:rsidRPr="00A36A96">
        <w:t>for the Eulo springs. Only basic physicochemical information was available for springs in the Bourke and Bogan River supergroups and waterbores in New South Wales</w:t>
      </w:r>
      <w:r>
        <w:t>. This was collected during the spring surveys undertaken in 2012 for Part 1 of this report, which were conducted at the same time as the desktop assessments.</w:t>
      </w:r>
      <w:r w:rsidRPr="00A36A96">
        <w:t xml:space="preserve"> As a result</w:t>
      </w:r>
      <w:r>
        <w:t>,</w:t>
      </w:r>
      <w:r w:rsidRPr="00A36A96">
        <w:t xml:space="preserve"> the process for identifying potential source aquifers for the Bourke and Bogan River supergroups was largely limited to geological and hydrogeological methods. </w:t>
      </w:r>
    </w:p>
    <w:p w:rsidR="00BE057E" w:rsidRPr="00A36A96" w:rsidRDefault="00BE057E" w:rsidP="00BE057E">
      <w:pPr>
        <w:pStyle w:val="BRNormal11pt0"/>
      </w:pPr>
      <w:r w:rsidRPr="00A36A96">
        <w:t>Minor element chemistry</w:t>
      </w:r>
      <w:r>
        <w:t xml:space="preserve"> and</w:t>
      </w:r>
      <w:r w:rsidRPr="00A36A96">
        <w:t xml:space="preserve"> isotope geochemistry data were only occasionally available for springs and waterbores.</w:t>
      </w:r>
      <w:r>
        <w:t xml:space="preserve"> </w:t>
      </w:r>
    </w:p>
    <w:p w:rsidR="00BE057E" w:rsidRPr="00746E99" w:rsidRDefault="00BE057E" w:rsidP="00BE057E">
      <w:pPr>
        <w:pStyle w:val="Heading3"/>
      </w:pPr>
      <w:bookmarkStart w:id="664" w:name="_Toc391642460"/>
      <w:r w:rsidRPr="00746E99">
        <w:t>Synthesis of methods</w:t>
      </w:r>
      <w:bookmarkEnd w:id="664"/>
    </w:p>
    <w:p w:rsidR="00BE057E" w:rsidRPr="00A36A96" w:rsidRDefault="00BE057E" w:rsidP="00BE057E">
      <w:pPr>
        <w:pStyle w:val="BRNormal11pt0"/>
      </w:pPr>
      <w:r>
        <w:t>T</w:t>
      </w:r>
      <w:r w:rsidRPr="00A36A96">
        <w:t xml:space="preserve">he results and outputs from the geological, hydrogeological and hydrochemical methods </w:t>
      </w:r>
      <w:r>
        <w:t xml:space="preserve">were combined </w:t>
      </w:r>
      <w:r w:rsidRPr="00A36A96">
        <w:t xml:space="preserve">into a report for each spring complex (see </w:t>
      </w:r>
      <w:r w:rsidRPr="00D148E3">
        <w:t>Volume</w:t>
      </w:r>
      <w:r>
        <w:t xml:space="preserve"> 2</w:t>
      </w:r>
      <w:r w:rsidRPr="00A36A96">
        <w:t xml:space="preserve">). </w:t>
      </w:r>
      <w:r>
        <w:t xml:space="preserve">The </w:t>
      </w:r>
      <w:r w:rsidRPr="00A36A96">
        <w:t>results</w:t>
      </w:r>
      <w:r>
        <w:t xml:space="preserve"> were then compared</w:t>
      </w:r>
      <w:r w:rsidRPr="00A36A96">
        <w:t xml:space="preserve"> </w:t>
      </w:r>
      <w:r>
        <w:t>with those obtained by EHA (2009) and</w:t>
      </w:r>
      <w:r w:rsidRPr="00A36A96">
        <w:t xml:space="preserve"> the information provided by the QWC</w:t>
      </w:r>
      <w:r>
        <w:t xml:space="preserve"> </w:t>
      </w:r>
      <w:r w:rsidRPr="00A36A96">
        <w:t>(2012</w:t>
      </w:r>
      <w:r>
        <w:t xml:space="preserve">a) report </w:t>
      </w:r>
      <w:r w:rsidRPr="00A36A96">
        <w:t>to identify any inconsistencies</w:t>
      </w:r>
      <w:r>
        <w:t>,</w:t>
      </w:r>
      <w:r w:rsidRPr="00A36A96">
        <w:t xml:space="preserve"> and ensure </w:t>
      </w:r>
      <w:r>
        <w:t xml:space="preserve">the </w:t>
      </w:r>
      <w:r w:rsidRPr="00A36A96">
        <w:t xml:space="preserve">work would be compatible with and add to previous work on the spring complexes. </w:t>
      </w:r>
    </w:p>
    <w:p w:rsidR="00BE057E" w:rsidRDefault="00BE057E" w:rsidP="00BE057E">
      <w:pPr>
        <w:pStyle w:val="BRNormal11pt0"/>
      </w:pPr>
      <w:r w:rsidRPr="00A36A96">
        <w:t>By combining the results from each method</w:t>
      </w:r>
      <w:r>
        <w:t xml:space="preserve">, it was possible </w:t>
      </w:r>
      <w:r w:rsidRPr="00A36A96">
        <w:t>to identify potential source aquifers for each of the spring complexes.</w:t>
      </w:r>
      <w:r>
        <w:t xml:space="preserve"> D</w:t>
      </w:r>
      <w:r w:rsidRPr="00A36A96">
        <w:t>ata gaps and ambiguities</w:t>
      </w:r>
      <w:r>
        <w:t xml:space="preserve"> could be identified</w:t>
      </w:r>
      <w:r w:rsidRPr="00A36A96">
        <w:t xml:space="preserve"> that impact on the ability of this methodology to accurately identify a spring’s source aquifer. </w:t>
      </w:r>
    </w:p>
    <w:p w:rsidR="00BE057E" w:rsidRPr="00A36A96" w:rsidRDefault="00BE057E" w:rsidP="00BE057E">
      <w:pPr>
        <w:pStyle w:val="BRNormal11pt0"/>
      </w:pPr>
      <w:r>
        <w:t>Unfortunately, some key data on waterbores were missing for bores at the Eulo, Bourke and Bogan River supergroups. At the Eulo supergroup, there are little data on bore screening. For example, for many of the bores within 10 kilometres of the spring complexes investigated in this report, only information on steel piping is provided, with no data on where or whether there is screening at different depths, or whether the bore taps a single aquifer at the bottom of the pipe. In addition, often no information on which aquifers are contributing to the bore is provided. There are also a number of bores that source water from multiple aquifers. This made it difficult to determine which aquifer/s were the source of the spring, as one could not presume that bores without screening information were only tapping one aquifer. For the Bourke and Bogan River supergroups, the ability to identify a source aquifer was limited, due to the lack of interpreted stratigraphy and lack of bore water chemistry data. Where information was lacking, best estimates were made using the available data, and uncertainties were flagged.</w:t>
      </w:r>
    </w:p>
    <w:p w:rsidR="00BE057E" w:rsidRDefault="00BE057E" w:rsidP="00BE057E">
      <w:pPr>
        <w:rPr>
          <w:rFonts w:eastAsiaTheme="majorEastAsia"/>
        </w:rPr>
      </w:pPr>
      <w:r>
        <w:br w:type="page"/>
      </w:r>
    </w:p>
    <w:p w:rsidR="00F65970" w:rsidRDefault="00BE057E">
      <w:pPr>
        <w:pStyle w:val="Heading1"/>
      </w:pPr>
      <w:bookmarkStart w:id="665" w:name="_Toc386640384"/>
      <w:bookmarkStart w:id="666" w:name="_Toc391642461"/>
      <w:bookmarkStart w:id="667" w:name="_Toc398544350"/>
      <w:r w:rsidRPr="00A36A96">
        <w:t>Hydrogeological overview of the Great Artesian Basin</w:t>
      </w:r>
      <w:bookmarkEnd w:id="665"/>
      <w:bookmarkEnd w:id="666"/>
      <w:bookmarkEnd w:id="667"/>
    </w:p>
    <w:p w:rsidR="00BE057E" w:rsidRDefault="00BE057E" w:rsidP="00BE057E">
      <w:pPr>
        <w:pStyle w:val="BRNormal11pt0"/>
      </w:pPr>
      <w:r w:rsidRPr="00A36A96">
        <w:t xml:space="preserve">The </w:t>
      </w:r>
      <w:r>
        <w:t>Great Artesian Basin (</w:t>
      </w:r>
      <w:r w:rsidRPr="00A36A96">
        <w:t>GAB</w:t>
      </w:r>
      <w:r>
        <w:t>)</w:t>
      </w:r>
      <w:r w:rsidRPr="00A36A96">
        <w:t xml:space="preserve"> </w:t>
      </w:r>
      <w:r>
        <w:t>is</w:t>
      </w:r>
      <w:r w:rsidRPr="00A36A96">
        <w:t xml:space="preserve"> a</w:t>
      </w:r>
      <w:r>
        <w:t>n extensive and complex</w:t>
      </w:r>
      <w:r w:rsidRPr="00A36A96">
        <w:t xml:space="preserve"> groundwater system underl</w:t>
      </w:r>
      <w:r>
        <w:t>ying</w:t>
      </w:r>
      <w:r w:rsidRPr="00A36A96">
        <w:t xml:space="preserve"> </w:t>
      </w:r>
      <w:r>
        <w:t xml:space="preserve">about one-fifth of </w:t>
      </w:r>
      <w:r w:rsidRPr="00A36A96">
        <w:t>Australia</w:t>
      </w:r>
      <w:r>
        <w:t>.</w:t>
      </w:r>
      <w:r w:rsidRPr="00F243E2">
        <w:rPr>
          <w:rFonts w:ascii="Gill Sans" w:hAnsi="Gill Sans" w:cs="Gill Sans"/>
          <w:sz w:val="17"/>
          <w:szCs w:val="17"/>
        </w:rPr>
        <w:t xml:space="preserve"> </w:t>
      </w:r>
      <w:r w:rsidRPr="00F243E2">
        <w:t xml:space="preserve">A long-accepted view of the GAB is </w:t>
      </w:r>
      <w:r>
        <w:t xml:space="preserve">that it is </w:t>
      </w:r>
      <w:r w:rsidRPr="00F243E2">
        <w:t>a single, large, contiguous groundwater flow system in which aquifers are considered to be laterally continuous across the extent of the entire GAB. However, this view does not adequately reflect what is now understood about the hydrogeological complexity that governs groundwater movement in the GAB.</w:t>
      </w:r>
      <w:r>
        <w:t xml:space="preserve"> The findings of the GAB water resources assessment (Smerdon et al. 2012) confirm that the GAB is not a simple, laterally continous aquifer. Key geological complexities include multiple layers with varying groundwater flow rates, connections with overlying and underlying geological basins, and the presence of faults. In general, </w:t>
      </w:r>
      <w:r w:rsidRPr="00A36A96">
        <w:t xml:space="preserve">the aquifer sediments outcrop as sandstone </w:t>
      </w:r>
      <w:r>
        <w:t xml:space="preserve">and siltstone </w:t>
      </w:r>
      <w:r w:rsidRPr="00A36A96">
        <w:t>along its eastern margin</w:t>
      </w:r>
      <w:r>
        <w:t xml:space="preserve"> where they are recharged by rainwater </w:t>
      </w:r>
      <w:r w:rsidRPr="00A36A96">
        <w:rPr>
          <w:noProof/>
        </w:rPr>
        <w:t>(</w:t>
      </w:r>
      <w:r>
        <w:rPr>
          <w:noProof/>
        </w:rPr>
        <w:t xml:space="preserve">Habermehl 1980, Habermehl 1982, </w:t>
      </w:r>
      <w:r w:rsidRPr="00A36A96">
        <w:rPr>
          <w:noProof/>
        </w:rPr>
        <w:t xml:space="preserve">Radke </w:t>
      </w:r>
      <w:r w:rsidRPr="009C7C6E">
        <w:rPr>
          <w:noProof/>
        </w:rPr>
        <w:t>et al.</w:t>
      </w:r>
      <w:r w:rsidRPr="00BA64DF">
        <w:rPr>
          <w:noProof/>
        </w:rPr>
        <w:t xml:space="preserve"> 2000</w:t>
      </w:r>
      <w:r w:rsidRPr="00A36A96">
        <w:rPr>
          <w:noProof/>
        </w:rPr>
        <w:t>)</w:t>
      </w:r>
      <w:r>
        <w:rPr>
          <w:noProof/>
        </w:rPr>
        <w:t xml:space="preserve"> and, to a lesser extent, along the western margin where they outcrop</w:t>
      </w:r>
      <w:r w:rsidRPr="00A36A96">
        <w:t xml:space="preserve">. Groundwater </w:t>
      </w:r>
      <w:r>
        <w:t xml:space="preserve">generally </w:t>
      </w:r>
      <w:r w:rsidRPr="00A36A96">
        <w:t>flow</w:t>
      </w:r>
      <w:r>
        <w:t>s from the eastern margin</w:t>
      </w:r>
      <w:r w:rsidRPr="00A36A96">
        <w:t xml:space="preserve"> towards the southern, western and northern margins of the Basin</w:t>
      </w:r>
      <w:r>
        <w:t>, and from the western margin towards the south-</w:t>
      </w:r>
      <w:r w:rsidR="003B55FD">
        <w:t>west (</w:t>
      </w:r>
      <w:r w:rsidR="00F67459">
        <w:t>Figure 55</w:t>
      </w:r>
      <w:r w:rsidR="003B55FD">
        <w:t>).</w:t>
      </w:r>
      <w:r w:rsidRPr="00A36A96">
        <w:t xml:space="preserve"> </w:t>
      </w:r>
      <w:r>
        <w:t>S</w:t>
      </w:r>
      <w:r w:rsidRPr="00A36A96">
        <w:t xml:space="preserve">ome </w:t>
      </w:r>
      <w:r>
        <w:t>artesian ground</w:t>
      </w:r>
      <w:r w:rsidRPr="00A36A96">
        <w:t>water in the GAB</w:t>
      </w:r>
      <w:r>
        <w:t xml:space="preserve"> is</w:t>
      </w:r>
      <w:r w:rsidRPr="00A36A96">
        <w:t xml:space="preserve"> more than </w:t>
      </w:r>
      <w:r>
        <w:t xml:space="preserve">one </w:t>
      </w:r>
      <w:r w:rsidRPr="00A36A96">
        <w:t>million years old</w:t>
      </w:r>
      <w:r>
        <w:t xml:space="preserve"> and, generally, g</w:t>
      </w:r>
      <w:r w:rsidRPr="00A36A96">
        <w:t xml:space="preserve">roundwater recharge rates and </w:t>
      </w:r>
      <w:r>
        <w:t>travel or residence times are reasonably well understood</w:t>
      </w:r>
      <w:r w:rsidRPr="00A36A96">
        <w:t xml:space="preserve"> </w:t>
      </w:r>
      <w:r w:rsidRPr="00A36A96">
        <w:rPr>
          <w:noProof/>
        </w:rPr>
        <w:t>(Habermehl 2001)</w:t>
      </w:r>
      <w:r w:rsidRPr="00A36A96">
        <w:t>.</w:t>
      </w:r>
    </w:p>
    <w:p w:rsidR="00BE057E" w:rsidRDefault="00BE057E" w:rsidP="00BE057E">
      <w:pPr>
        <w:rPr>
          <w:rFonts w:eastAsia="Times New Roman"/>
        </w:rPr>
      </w:pPr>
      <w:r>
        <w:rPr>
          <w:noProof/>
          <w:lang w:val="en-AU" w:eastAsia="en-AU"/>
        </w:rPr>
        <w:drawing>
          <wp:inline distT="0" distB="0" distL="0" distR="0">
            <wp:extent cx="5162550" cy="5869180"/>
            <wp:effectExtent l="0" t="0" r="0" b="0"/>
            <wp:docPr id="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8130" cy="5886892"/>
                    </a:xfrm>
                    <a:prstGeom prst="rect">
                      <a:avLst/>
                    </a:prstGeom>
                    <a:noFill/>
                    <a:ln w="9525">
                      <a:noFill/>
                      <a:miter lim="800000"/>
                      <a:headEnd/>
                      <a:tailEnd/>
                    </a:ln>
                  </pic:spPr>
                </pic:pic>
              </a:graphicData>
            </a:graphic>
          </wp:inline>
        </w:drawing>
      </w:r>
    </w:p>
    <w:p w:rsidR="00BE057E" w:rsidRDefault="001C2996" w:rsidP="00BE057E">
      <w:pPr>
        <w:pStyle w:val="BelowTableFigureText9pt"/>
      </w:pPr>
      <w:bookmarkStart w:id="668" w:name="_Ref349303756"/>
      <w:proofErr w:type="gramStart"/>
      <w:r>
        <w:t xml:space="preserve">© Copyright, </w:t>
      </w:r>
      <w:r w:rsidR="00BE057E">
        <w:rPr>
          <w:noProof/>
        </w:rPr>
        <w:t>Habermehl (1982),</w:t>
      </w:r>
      <w:r w:rsidR="00BE057E" w:rsidRPr="00A05A4C">
        <w:rPr>
          <w:noProof/>
        </w:rPr>
        <w:t xml:space="preserve"> Fensham </w:t>
      </w:r>
      <w:r w:rsidR="00BE057E">
        <w:rPr>
          <w:noProof/>
        </w:rPr>
        <w:t>&amp;</w:t>
      </w:r>
      <w:r w:rsidR="00BE057E" w:rsidRPr="00A05A4C">
        <w:rPr>
          <w:noProof/>
        </w:rPr>
        <w:t xml:space="preserve"> Fairfax </w:t>
      </w:r>
      <w:r w:rsidR="00BE057E">
        <w:rPr>
          <w:noProof/>
        </w:rPr>
        <w:t>(</w:t>
      </w:r>
      <w:r w:rsidR="00BE057E" w:rsidRPr="00A05A4C">
        <w:rPr>
          <w:noProof/>
        </w:rPr>
        <w:t>2003)</w:t>
      </w:r>
      <w:r w:rsidR="00BE057E" w:rsidRPr="00A05A4C">
        <w:t>.</w:t>
      </w:r>
      <w:proofErr w:type="gramEnd"/>
    </w:p>
    <w:p w:rsidR="00BE057E" w:rsidRPr="00A05A4C" w:rsidRDefault="00BE057E" w:rsidP="00BE057E">
      <w:pPr>
        <w:pStyle w:val="BRcaption"/>
      </w:pPr>
      <w:r w:rsidRPr="00A05A4C">
        <w:t xml:space="preserve">Figure </w:t>
      </w:r>
      <w:r w:rsidR="00B67E72">
        <w:fldChar w:fldCharType="begin"/>
      </w:r>
      <w:r>
        <w:instrText xml:space="preserve"> SEQ Figure \* ARABIC </w:instrText>
      </w:r>
      <w:r w:rsidR="00B67E72">
        <w:fldChar w:fldCharType="separate"/>
      </w:r>
      <w:r w:rsidR="000F55FD">
        <w:rPr>
          <w:noProof/>
        </w:rPr>
        <w:t>55</w:t>
      </w:r>
      <w:r w:rsidR="00B67E72">
        <w:rPr>
          <w:noProof/>
        </w:rPr>
        <w:fldChar w:fldCharType="end"/>
      </w:r>
      <w:bookmarkEnd w:id="668"/>
      <w:r>
        <w:t xml:space="preserve"> </w:t>
      </w:r>
      <w:r w:rsidRPr="00A05A4C">
        <w:t>Map of the Great Artesian Basin</w:t>
      </w:r>
      <w:r>
        <w:t xml:space="preserve">. </w:t>
      </w:r>
      <w:r w:rsidRPr="00A05A4C">
        <w:t xml:space="preserve">The shaded grey area indicates the eastern recharge areas. Dominant flow directions are indicated by arrows. Spring supergroups are represented by dotted lines. </w:t>
      </w:r>
    </w:p>
    <w:p w:rsidR="00BE057E" w:rsidRPr="009B6334" w:rsidRDefault="00BE057E" w:rsidP="00BE057E">
      <w:pPr>
        <w:pStyle w:val="Heading2"/>
      </w:pPr>
      <w:bookmarkStart w:id="669" w:name="_Toc386640385"/>
      <w:bookmarkStart w:id="670" w:name="_Toc391642462"/>
      <w:bookmarkStart w:id="671" w:name="_Toc398544351"/>
      <w:r w:rsidRPr="009B6334">
        <w:t>Geological basins</w:t>
      </w:r>
      <w:bookmarkEnd w:id="669"/>
      <w:bookmarkEnd w:id="670"/>
      <w:bookmarkEnd w:id="671"/>
    </w:p>
    <w:p w:rsidR="00BE057E" w:rsidRDefault="00BE057E" w:rsidP="00BE057E">
      <w:pPr>
        <w:pStyle w:val="BRNormal11pt0"/>
      </w:pPr>
      <w:r w:rsidRPr="00A36A96">
        <w:t>The GAB</w:t>
      </w:r>
      <w:r>
        <w:t xml:space="preserve"> </w:t>
      </w:r>
      <w:r w:rsidRPr="00A36A96">
        <w:t>comprise</w:t>
      </w:r>
      <w:r>
        <w:t xml:space="preserve">s </w:t>
      </w:r>
      <w:r w:rsidRPr="00A36A96">
        <w:t xml:space="preserve">the Eromanga, Surat and Carpentaria </w:t>
      </w:r>
      <w:r>
        <w:t>b</w:t>
      </w:r>
      <w:r w:rsidRPr="00A36A96">
        <w:t>asins</w:t>
      </w:r>
      <w:r>
        <w:t>,</w:t>
      </w:r>
      <w:r w:rsidRPr="00A36A96">
        <w:t xml:space="preserve"> as well as parts of the</w:t>
      </w:r>
      <w:r>
        <w:t xml:space="preserve"> underlying</w:t>
      </w:r>
      <w:r w:rsidRPr="00A36A96">
        <w:t xml:space="preserve"> Bowen and Gallilee </w:t>
      </w:r>
      <w:r>
        <w:t>b</w:t>
      </w:r>
      <w:r w:rsidRPr="00A36A96">
        <w:t>asins</w:t>
      </w:r>
      <w:r>
        <w:t xml:space="preserve"> (</w:t>
      </w:r>
      <w:r w:rsidR="00AC34B0" w:rsidRPr="00A36A96">
        <w:t xml:space="preserve">Figure </w:t>
      </w:r>
      <w:r w:rsidR="00AC34B0">
        <w:rPr>
          <w:noProof/>
        </w:rPr>
        <w:t>54</w:t>
      </w:r>
      <w:r>
        <w:t xml:space="preserve"> in Chapter 7)</w:t>
      </w:r>
      <w:r w:rsidRPr="00A36A96">
        <w:t xml:space="preserve">. The Euroka Arch </w:t>
      </w:r>
      <w:r>
        <w:t>separates the</w:t>
      </w:r>
      <w:r w:rsidRPr="00A36A96">
        <w:t xml:space="preserve"> Eromanga and Carpentaria basins</w:t>
      </w:r>
      <w:r>
        <w:t xml:space="preserve">, and the </w:t>
      </w:r>
      <w:r w:rsidRPr="00A36A96">
        <w:t>Nebine Ridge in Queensland</w:t>
      </w:r>
      <w:r>
        <w:t xml:space="preserve"> separates </w:t>
      </w:r>
      <w:r w:rsidRPr="00A36A96">
        <w:t xml:space="preserve">the Eromanga </w:t>
      </w:r>
      <w:r>
        <w:t xml:space="preserve">Basin </w:t>
      </w:r>
      <w:r w:rsidRPr="00A36A96">
        <w:t xml:space="preserve">and </w:t>
      </w:r>
      <w:r>
        <w:t xml:space="preserve">northern part of the </w:t>
      </w:r>
      <w:r w:rsidRPr="00A36A96">
        <w:t xml:space="preserve">Surat </w:t>
      </w:r>
      <w:r>
        <w:t>B</w:t>
      </w:r>
      <w:r w:rsidRPr="00A36A96">
        <w:t>asin</w:t>
      </w:r>
      <w:r>
        <w:t xml:space="preserve"> (</w:t>
      </w:r>
      <w:r w:rsidRPr="00A9577D">
        <w:t>Habermehl 1980</w:t>
      </w:r>
      <w:r>
        <w:t xml:space="preserve">). The basins formed in a downwarp of continental crust during Jurassic times and west of a volcanic system during the Cretaceous. The volcanic system was located offshore of the present coastline, on the eastern Australian Plate boundary. The basins accumulated continental sediments during the Jurassic and </w:t>
      </w:r>
      <w:r w:rsidRPr="00A9577D">
        <w:t>Early</w:t>
      </w:r>
      <w:r>
        <w:t xml:space="preserve"> Cretaceous, and marine and continental sediments later during the Cretaceous (Shaw 1990)</w:t>
      </w:r>
      <w:r w:rsidRPr="00A36A96">
        <w:t xml:space="preserve">. </w:t>
      </w:r>
    </w:p>
    <w:p w:rsidR="00BE057E" w:rsidRPr="00A36A96" w:rsidRDefault="00BE057E">
      <w:pPr>
        <w:pStyle w:val="BRNormal11pt0"/>
      </w:pPr>
      <w:r w:rsidRPr="00A36A96">
        <w:t xml:space="preserve">The constituent sedimentary basins </w:t>
      </w:r>
      <w:r>
        <w:t xml:space="preserve">of the GAB </w:t>
      </w:r>
      <w:r w:rsidRPr="00A36A96">
        <w:t xml:space="preserve">are continuous across the shallow </w:t>
      </w:r>
      <w:r>
        <w:t xml:space="preserve">basement </w:t>
      </w:r>
      <w:r w:rsidRPr="00A36A96">
        <w:t xml:space="preserve">ridges and platforms of older sedimentary, metamorphic and igneous rocks. </w:t>
      </w:r>
      <w:r>
        <w:t xml:space="preserve">The </w:t>
      </w:r>
      <w:r w:rsidRPr="00A36A96">
        <w:t xml:space="preserve">basin </w:t>
      </w:r>
      <w:r>
        <w:t>consists of</w:t>
      </w:r>
      <w:r w:rsidRPr="00A36A96">
        <w:t xml:space="preserve"> </w:t>
      </w:r>
      <w:r>
        <w:t>a</w:t>
      </w:r>
      <w:r w:rsidRPr="00A36A96">
        <w:t xml:space="preserve">quifers </w:t>
      </w:r>
      <w:r>
        <w:t xml:space="preserve">made up of </w:t>
      </w:r>
      <w:r w:rsidRPr="00A36A96">
        <w:t>sheet-like quartzose sandstone deposits</w:t>
      </w:r>
      <w:r>
        <w:t xml:space="preserve">. These </w:t>
      </w:r>
      <w:r w:rsidRPr="00A36A96">
        <w:t xml:space="preserve">aquifers </w:t>
      </w:r>
      <w:r>
        <w:t xml:space="preserve">are of mostly continental origin from the </w:t>
      </w:r>
      <w:r w:rsidRPr="00A36A96">
        <w:t>Tri</w:t>
      </w:r>
      <w:r>
        <w:t>assic, Jurassic and Cretaceous a</w:t>
      </w:r>
      <w:r w:rsidRPr="00A36A96">
        <w:t>ge</w:t>
      </w:r>
      <w:r>
        <w:t>s, and</w:t>
      </w:r>
      <w:r w:rsidRPr="00A36A96">
        <w:t xml:space="preserve"> alternate with confining beds of siltstone and mudstone with low permeability. The aquifers of the </w:t>
      </w:r>
      <w:r>
        <w:t>GAB</w:t>
      </w:r>
      <w:r w:rsidRPr="00A36A96">
        <w:t xml:space="preserve"> are bound by the Winton Formation at the top</w:t>
      </w:r>
      <w:r>
        <w:t xml:space="preserve"> and</w:t>
      </w:r>
      <w:r w:rsidRPr="00A36A96">
        <w:t xml:space="preserve"> the Rewan Group at the bottom</w:t>
      </w:r>
      <w:r>
        <w:t>. N</w:t>
      </w:r>
      <w:r w:rsidRPr="00A36A96">
        <w:t xml:space="preserve">ot all sequences are present across the </w:t>
      </w:r>
      <w:r>
        <w:t>whole basin (Habermehl 1980, 2001; see also</w:t>
      </w:r>
      <w:r w:rsidR="001C2996">
        <w:t xml:space="preserve"> Figure 56</w:t>
      </w:r>
      <w:r>
        <w:t>)</w:t>
      </w:r>
      <w:r w:rsidRPr="00A36A96">
        <w:t xml:space="preserve">. </w:t>
      </w:r>
    </w:p>
    <w:p w:rsidR="00BE057E" w:rsidRPr="00C12196" w:rsidRDefault="00BE057E" w:rsidP="00BE057E">
      <w:pPr>
        <w:pStyle w:val="BRNormal11pt0"/>
      </w:pPr>
      <w:r w:rsidRPr="00C12196">
        <w:t xml:space="preserve">The Eromanga </w:t>
      </w:r>
      <w:r>
        <w:t>and Surat b</w:t>
      </w:r>
      <w:r w:rsidRPr="00C12196">
        <w:t>asin sediments originate from many large-scale cycles of sediment deposition by rivers and streams (fluvial)</w:t>
      </w:r>
      <w:r>
        <w:t>,</w:t>
      </w:r>
      <w:r w:rsidRPr="00C12196">
        <w:t xml:space="preserve"> and by lake and river environments (fluviolacustrine). </w:t>
      </w:r>
      <w:r>
        <w:t>F</w:t>
      </w:r>
      <w:r w:rsidRPr="00C12196">
        <w:t>luvial deposits created widespread sandstone units that make up important aquifers</w:t>
      </w:r>
      <w:r>
        <w:t>,</w:t>
      </w:r>
      <w:r w:rsidRPr="00C12196">
        <w:t xml:space="preserve"> including the</w:t>
      </w:r>
      <w:r>
        <w:t xml:space="preserve"> </w:t>
      </w:r>
      <w:r w:rsidRPr="00C12196">
        <w:t xml:space="preserve">Wyandra Sandstone Member of the </w:t>
      </w:r>
      <w:r>
        <w:t>Cadna-owie</w:t>
      </w:r>
      <w:r w:rsidRPr="00C12196">
        <w:t xml:space="preserve"> Formation</w:t>
      </w:r>
      <w:r>
        <w:t>,</w:t>
      </w:r>
      <w:r w:rsidRPr="00C12196">
        <w:t xml:space="preserve"> and </w:t>
      </w:r>
      <w:r>
        <w:t xml:space="preserve">the </w:t>
      </w:r>
      <w:r w:rsidRPr="00C12196">
        <w:t>Hooray</w:t>
      </w:r>
      <w:r>
        <w:t>,</w:t>
      </w:r>
      <w:r w:rsidRPr="00C12196">
        <w:t xml:space="preserve"> Adori</w:t>
      </w:r>
      <w:r>
        <w:t>,</w:t>
      </w:r>
      <w:r w:rsidRPr="00C12196">
        <w:t xml:space="preserve"> </w:t>
      </w:r>
      <w:r>
        <w:t>Hutton and Precipice sandstones and their stratigraphic equivalents</w:t>
      </w:r>
      <w:r w:rsidRPr="00C12196">
        <w:t xml:space="preserve">. Units of fluviolacustrine origin are generally aquitards made up of siltstone, mudstone and fine-grained sandstone. They include the lower parts of the </w:t>
      </w:r>
      <w:r>
        <w:t>Cadna-owie</w:t>
      </w:r>
      <w:r w:rsidRPr="00C12196">
        <w:t xml:space="preserve"> Formation</w:t>
      </w:r>
      <w:r>
        <w:t>, large parts of the Wallumbilla Formation</w:t>
      </w:r>
      <w:r w:rsidRPr="00C12196">
        <w:t xml:space="preserve"> as</w:t>
      </w:r>
      <w:r>
        <w:t>,</w:t>
      </w:r>
      <w:r w:rsidRPr="00C12196">
        <w:t xml:space="preserve"> well as the Westbo</w:t>
      </w:r>
      <w:r>
        <w:t>u</w:t>
      </w:r>
      <w:r w:rsidRPr="00C12196">
        <w:t>rne</w:t>
      </w:r>
      <w:r>
        <w:t>, Birkhead and Evergreen f</w:t>
      </w:r>
      <w:r w:rsidRPr="00C12196">
        <w:t>ormations</w:t>
      </w:r>
      <w:r>
        <w:t xml:space="preserve"> </w:t>
      </w:r>
      <w:r w:rsidRPr="00C12196">
        <w:t>(Habermehl 200</w:t>
      </w:r>
      <w:r>
        <w:t>1</w:t>
      </w:r>
      <w:r w:rsidRPr="00C12196">
        <w:t xml:space="preserve">). </w:t>
      </w:r>
    </w:p>
    <w:p w:rsidR="00BE057E" w:rsidRPr="00A36A96" w:rsidRDefault="00BE057E" w:rsidP="00BE057E">
      <w:pPr>
        <w:pStyle w:val="Heading2"/>
      </w:pPr>
      <w:bookmarkStart w:id="672" w:name="_Toc386640386"/>
      <w:bookmarkStart w:id="673" w:name="_Toc391642463"/>
      <w:bookmarkStart w:id="674" w:name="_Toc398544352"/>
      <w:r w:rsidRPr="00C12196">
        <w:t xml:space="preserve">Aquifers </w:t>
      </w:r>
      <w:r>
        <w:t>and a</w:t>
      </w:r>
      <w:r w:rsidRPr="00C12196">
        <w:t>quitards</w:t>
      </w:r>
      <w:r>
        <w:t xml:space="preserve"> of the Great Artesian Basin</w:t>
      </w:r>
      <w:bookmarkEnd w:id="672"/>
      <w:bookmarkEnd w:id="673"/>
      <w:bookmarkEnd w:id="674"/>
    </w:p>
    <w:p w:rsidR="00BE057E" w:rsidRPr="00A36A96" w:rsidRDefault="00BE057E" w:rsidP="00BE057E">
      <w:pPr>
        <w:pStyle w:val="BRNormal11pt0"/>
      </w:pPr>
      <w:r>
        <w:t>T</w:t>
      </w:r>
      <w:r w:rsidRPr="00A36A96">
        <w:t>he Cle</w:t>
      </w:r>
      <w:r>
        <w:t>matis, Precipice, Hutton, Adori and</w:t>
      </w:r>
      <w:r w:rsidRPr="00A36A96">
        <w:t xml:space="preserve"> Hooray </w:t>
      </w:r>
      <w:r>
        <w:t>s</w:t>
      </w:r>
      <w:r w:rsidRPr="00A36A96">
        <w:t>andstones</w:t>
      </w:r>
      <w:r>
        <w:t>; the Wyandra Sandstone Member of the</w:t>
      </w:r>
      <w:r w:rsidRPr="00A36A96">
        <w:t xml:space="preserve"> </w:t>
      </w:r>
      <w:r>
        <w:t>Cadna-owie</w:t>
      </w:r>
      <w:r w:rsidRPr="00A36A96">
        <w:t xml:space="preserve"> Formation</w:t>
      </w:r>
      <w:r>
        <w:t>;</w:t>
      </w:r>
      <w:r w:rsidRPr="00A36A96">
        <w:t xml:space="preserve"> </w:t>
      </w:r>
      <w:r>
        <w:t xml:space="preserve">and the Winton–Mackunda Formations </w:t>
      </w:r>
      <w:r w:rsidRPr="00A36A96">
        <w:t>and their equivalents</w:t>
      </w:r>
      <w:r>
        <w:t xml:space="preserve"> contain aquifers </w:t>
      </w:r>
      <w:r>
        <w:rPr>
          <w:noProof/>
        </w:rPr>
        <w:t xml:space="preserve">(Habermehl 1980, 2001; Figure 56). </w:t>
      </w:r>
      <w:r>
        <w:t>Most artesian waterbores in the GAB tap these aquifers</w:t>
      </w:r>
      <w:r w:rsidRPr="00B86939">
        <w:t xml:space="preserve"> </w:t>
      </w:r>
      <w:r>
        <w:t>(</w:t>
      </w:r>
      <w:r w:rsidRPr="00A36A96">
        <w:t>Habermehl 2001</w:t>
      </w:r>
      <w:r>
        <w:t>), with most flowing artesian waterbores tapping the Jurassic – Lower Cretaceous aquifers (Hooray Sandstone and Wyandra Sandstone Member). T</w:t>
      </w:r>
      <w:r w:rsidRPr="00A36A96">
        <w:t xml:space="preserve">he Mackunda and Winton </w:t>
      </w:r>
      <w:r>
        <w:t>f</w:t>
      </w:r>
      <w:r w:rsidRPr="00A36A96">
        <w:t>ormations form the shallowest aquifer</w:t>
      </w:r>
      <w:r>
        <w:t>s</w:t>
      </w:r>
      <w:r w:rsidRPr="00A36A96">
        <w:t xml:space="preserve"> of the Cr</w:t>
      </w:r>
      <w:r>
        <w:t>etaceous Rolling Downs Groups. Figure 56 shows the basic hydrostratigraphic sequence of the GAB, including the Eromanga Basin and Surat Basin sequence, and the stratigraphic equivalents in the Coonamble Embayment of the Surat Basin in New South Wales.</w:t>
      </w:r>
    </w:p>
    <w:p w:rsidR="00BE057E" w:rsidRPr="00A36A96" w:rsidRDefault="00BE057E" w:rsidP="00BE057E">
      <w:pPr>
        <w:pStyle w:val="BRNormal11pt0"/>
      </w:pPr>
      <w:r w:rsidRPr="00A36A96">
        <w:t xml:space="preserve">Major confining beds </w:t>
      </w:r>
      <w:r>
        <w:t>include</w:t>
      </w:r>
      <w:r w:rsidRPr="00A36A96">
        <w:t xml:space="preserve"> the Rewan Group, Moolayember,</w:t>
      </w:r>
      <w:r>
        <w:t xml:space="preserve"> Evergreen, Birkhead, Westbourne, Wallumbilla and Toolebuc formations; and Allaru Mudstone and their</w:t>
      </w:r>
      <w:r w:rsidRPr="00A36A96">
        <w:t xml:space="preserve"> equivalents</w:t>
      </w:r>
      <w:r>
        <w:t>. P</w:t>
      </w:r>
      <w:r w:rsidRPr="00A36A96">
        <w:t xml:space="preserve">arts of the Mackunda and Winton </w:t>
      </w:r>
      <w:r>
        <w:t>f</w:t>
      </w:r>
      <w:r w:rsidRPr="00A36A96">
        <w:t xml:space="preserve">ormations </w:t>
      </w:r>
      <w:r>
        <w:t xml:space="preserve">also consist of aquitards </w:t>
      </w:r>
      <w:r w:rsidRPr="00A36A96">
        <w:rPr>
          <w:noProof/>
        </w:rPr>
        <w:t>(Habermehl 1980</w:t>
      </w:r>
      <w:r>
        <w:rPr>
          <w:noProof/>
        </w:rPr>
        <w:t>, 2001</w:t>
      </w:r>
      <w:r w:rsidRPr="00A36A96">
        <w:rPr>
          <w:noProof/>
        </w:rPr>
        <w:t>)</w:t>
      </w:r>
      <w:r>
        <w:t>.</w:t>
      </w:r>
    </w:p>
    <w:p w:rsidR="00BE057E" w:rsidRPr="00A36A96" w:rsidRDefault="00BE057E" w:rsidP="00BE057E">
      <w:pPr>
        <w:pStyle w:val="BRNormal11pt0"/>
      </w:pPr>
      <w:r w:rsidRPr="00A36A96">
        <w:t xml:space="preserve">The aquifers are continuous across </w:t>
      </w:r>
      <w:r>
        <w:t>large extents of the GAB. F</w:t>
      </w:r>
      <w:r w:rsidRPr="00A36A96">
        <w:t>aults locally displace or disconnect aquifers, and obstruct part or all of the groundwater flow in the main Lower Cretaceous</w:t>
      </w:r>
      <w:r>
        <w:t xml:space="preserve"> – </w:t>
      </w:r>
      <w:r w:rsidRPr="00A36A96">
        <w:t>Jurassic aquifers</w:t>
      </w:r>
      <w:r>
        <w:t>. F</w:t>
      </w:r>
      <w:r w:rsidRPr="00A36A96">
        <w:t xml:space="preserve">aults </w:t>
      </w:r>
      <w:r>
        <w:t>can</w:t>
      </w:r>
      <w:r w:rsidRPr="00A36A96">
        <w:t xml:space="preserve"> act as permeable</w:t>
      </w:r>
      <w:r>
        <w:t xml:space="preserve"> or impermeable barriers </w:t>
      </w:r>
      <w:r w:rsidRPr="00A36A96">
        <w:t xml:space="preserve">to groundwater flow or to hydrocarbons migrating in the sandstones </w:t>
      </w:r>
      <w:r w:rsidRPr="00A36A96">
        <w:rPr>
          <w:noProof/>
        </w:rPr>
        <w:t>(Radke</w:t>
      </w:r>
      <w:r>
        <w:rPr>
          <w:noProof/>
        </w:rPr>
        <w:t xml:space="preserve"> </w:t>
      </w:r>
      <w:r w:rsidRPr="009C7C6E">
        <w:rPr>
          <w:noProof/>
        </w:rPr>
        <w:t>et al.</w:t>
      </w:r>
      <w:r>
        <w:rPr>
          <w:noProof/>
        </w:rPr>
        <w:t xml:space="preserve"> 2000)</w:t>
      </w:r>
      <w:r w:rsidRPr="00A36A96">
        <w:t xml:space="preserve">. </w:t>
      </w:r>
    </w:p>
    <w:p w:rsidR="00BE057E" w:rsidRPr="00A36A96" w:rsidRDefault="00BE057E" w:rsidP="00BE057E">
      <w:pPr>
        <w:pStyle w:val="BRNormal11pt0"/>
      </w:pPr>
      <w:r>
        <w:t>B</w:t>
      </w:r>
      <w:r w:rsidRPr="00A36A96">
        <w:t xml:space="preserve">efore exploitation of the aquifers began </w:t>
      </w:r>
      <w:r>
        <w:t xml:space="preserve">in </w:t>
      </w:r>
      <w:r w:rsidRPr="00A36A96">
        <w:t>around 1880</w:t>
      </w:r>
      <w:r>
        <w:t>, t</w:t>
      </w:r>
      <w:r w:rsidRPr="00A36A96">
        <w:t xml:space="preserve">he potentiometric surface of the </w:t>
      </w:r>
      <w:r>
        <w:t xml:space="preserve">artesian </w:t>
      </w:r>
      <w:r w:rsidRPr="00A36A96">
        <w:t>aquifers in the</w:t>
      </w:r>
      <w:r>
        <w:t xml:space="preserve"> </w:t>
      </w:r>
      <w:r w:rsidRPr="00A36A96">
        <w:t xml:space="preserve">Lower Cretaceous and Jurassic sequence </w:t>
      </w:r>
      <w:r>
        <w:t xml:space="preserve">(e.g. Hooray Sandstone and equivalents) </w:t>
      </w:r>
      <w:r w:rsidRPr="00A36A96">
        <w:t xml:space="preserve">was above the ground surface </w:t>
      </w:r>
      <w:r>
        <w:t>across</w:t>
      </w:r>
      <w:r w:rsidRPr="00A36A96">
        <w:t xml:space="preserve"> </w:t>
      </w:r>
      <w:r>
        <w:t xml:space="preserve">almost </w:t>
      </w:r>
      <w:r w:rsidRPr="00A36A96">
        <w:t xml:space="preserve">the entire basin </w:t>
      </w:r>
      <w:r w:rsidRPr="00A36A96">
        <w:rPr>
          <w:noProof/>
        </w:rPr>
        <w:t>(Habermehl</w:t>
      </w:r>
      <w:r>
        <w:rPr>
          <w:noProof/>
        </w:rPr>
        <w:t xml:space="preserve"> 1980, </w:t>
      </w:r>
      <w:r w:rsidRPr="00A36A96">
        <w:rPr>
          <w:noProof/>
        </w:rPr>
        <w:t>1982)</w:t>
      </w:r>
      <w:r w:rsidRPr="00A36A96">
        <w:t xml:space="preserve">. </w:t>
      </w:r>
      <w:r>
        <w:t>Discharge</w:t>
      </w:r>
      <w:r w:rsidRPr="00A36A96">
        <w:t xml:space="preserve"> from </w:t>
      </w:r>
      <w:r>
        <w:t>waterbores caused the</w:t>
      </w:r>
      <w:r w:rsidRPr="00A36A96">
        <w:t xml:space="preserve"> regional potentiometric surface of the exploited aquifers </w:t>
      </w:r>
      <w:r>
        <w:t>to drop</w:t>
      </w:r>
      <w:r w:rsidRPr="00A36A96">
        <w:t xml:space="preserve"> </w:t>
      </w:r>
      <w:r>
        <w:t>dramatically</w:t>
      </w:r>
      <w:r w:rsidRPr="00A36A96">
        <w:t xml:space="preserve"> in heavily developed areas. </w:t>
      </w:r>
      <w:r>
        <w:t>I</w:t>
      </w:r>
      <w:r w:rsidRPr="00A36A96">
        <w:t>n some areas</w:t>
      </w:r>
      <w:r>
        <w:t>,</w:t>
      </w:r>
      <w:r w:rsidRPr="00A36A96">
        <w:t xml:space="preserve"> near the margins and in the south</w:t>
      </w:r>
      <w:r>
        <w:t>-</w:t>
      </w:r>
      <w:r w:rsidRPr="00A36A96">
        <w:t>east</w:t>
      </w:r>
      <w:r>
        <w:t xml:space="preserve"> to </w:t>
      </w:r>
      <w:r w:rsidRPr="00A36A96">
        <w:t xml:space="preserve">central part of the </w:t>
      </w:r>
      <w:r>
        <w:t>B</w:t>
      </w:r>
      <w:r w:rsidRPr="00A36A96">
        <w:t>asin</w:t>
      </w:r>
      <w:r>
        <w:t>,</w:t>
      </w:r>
      <w:r w:rsidRPr="00A36A96">
        <w:rPr>
          <w:noProof/>
        </w:rPr>
        <w:t xml:space="preserve"> </w:t>
      </w:r>
      <w:r>
        <w:t>t</w:t>
      </w:r>
      <w:r w:rsidRPr="00A36A96">
        <w:t xml:space="preserve">he potentiometric surface has fallen below the ground surface </w:t>
      </w:r>
      <w:r w:rsidRPr="00A36A96">
        <w:rPr>
          <w:noProof/>
        </w:rPr>
        <w:t>(Habermehl 198</w:t>
      </w:r>
      <w:r>
        <w:rPr>
          <w:noProof/>
        </w:rPr>
        <w:t>0, 2001</w:t>
      </w:r>
      <w:r w:rsidRPr="00A36A96">
        <w:rPr>
          <w:noProof/>
        </w:rPr>
        <w:t>)</w:t>
      </w:r>
      <w:r w:rsidRPr="00A36A96">
        <w:t>.</w:t>
      </w:r>
    </w:p>
    <w:p w:rsidR="00BE057E" w:rsidRDefault="00BE057E" w:rsidP="00BE057E">
      <w:pPr>
        <w:pStyle w:val="BRNormal11pt0"/>
      </w:pPr>
      <w:r>
        <w:t xml:space="preserve">Rainfall along the western and part of the eastern slopes of the Great Dividing Range provides recharge to the GAB aquifers. Most of the Jurassic and Cretaceous sandstone aquifers outcrop on the eastern margin, allowing rainwater to enter directly or to flow into the aquifer through overlying sandy surface sediments </w:t>
      </w:r>
      <w:r w:rsidRPr="00A36A96">
        <w:rPr>
          <w:noProof/>
        </w:rPr>
        <w:t>(Habermehl 198</w:t>
      </w:r>
      <w:r>
        <w:rPr>
          <w:noProof/>
        </w:rPr>
        <w:t>0, 2001</w:t>
      </w:r>
      <w:r w:rsidRPr="00A36A96">
        <w:rPr>
          <w:noProof/>
        </w:rPr>
        <w:t>)</w:t>
      </w:r>
      <w:r>
        <w:rPr>
          <w:noProof/>
        </w:rPr>
        <w:t xml:space="preserve">. </w:t>
      </w:r>
      <w:r w:rsidRPr="00A36A96">
        <w:t>Recharge also occurs along the western marginal zone</w:t>
      </w:r>
      <w:r>
        <w:t>, where aquifer sandstones are exposed or subcrop.</w:t>
      </w:r>
      <w:r w:rsidRPr="00A36A96">
        <w:t xml:space="preserve"> </w:t>
      </w:r>
      <w:r>
        <w:t>D</w:t>
      </w:r>
      <w:r w:rsidRPr="00A36A96">
        <w:t>rainage systems such as the Finke River contribute substantial seasonal recharge within this arid zone</w:t>
      </w:r>
      <w:r>
        <w:t>. Discharge occurs in the southern, south-western and north-western regions of the GAB (see Figure 55)</w:t>
      </w:r>
      <w:r w:rsidRPr="00A36A96">
        <w:t>.</w:t>
      </w:r>
    </w:p>
    <w:p w:rsidR="00BE057E" w:rsidRDefault="00BE057E" w:rsidP="00BE057E">
      <w:pPr>
        <w:pStyle w:val="BRNormal11pt0"/>
      </w:pPr>
    </w:p>
    <w:p w:rsidR="00BE057E" w:rsidRDefault="00BE057E" w:rsidP="00BE057E">
      <w:pPr>
        <w:sectPr w:rsidR="00BE057E" w:rsidSect="00461E66">
          <w:headerReference w:type="default" r:id="rId123"/>
          <w:headerReference w:type="first" r:id="rId124"/>
          <w:footerReference w:type="first" r:id="rId125"/>
          <w:pgSz w:w="11900" w:h="16840" w:code="9"/>
          <w:pgMar w:top="2104" w:right="1418" w:bottom="1418" w:left="1418" w:header="142" w:footer="567" w:gutter="0"/>
          <w:cols w:space="284"/>
          <w:noEndnote/>
          <w:titlePg/>
          <w:docGrid w:linePitch="326"/>
        </w:sectPr>
      </w:pPr>
    </w:p>
    <w:p w:rsidR="00BE057E" w:rsidRDefault="00BE057E" w:rsidP="00BE057E">
      <w:pPr>
        <w:pStyle w:val="BRNormal11pt0"/>
      </w:pPr>
      <w:r>
        <w:rPr>
          <w:noProof/>
          <w:lang w:val="en-AU" w:eastAsia="en-AU"/>
        </w:rPr>
        <w:drawing>
          <wp:inline distT="0" distB="0" distL="0" distR="0">
            <wp:extent cx="6426926" cy="46092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1591" cy="4612556"/>
                    </a:xfrm>
                    <a:prstGeom prst="rect">
                      <a:avLst/>
                    </a:prstGeom>
                    <a:noFill/>
                    <a:ln>
                      <a:noFill/>
                    </a:ln>
                  </pic:spPr>
                </pic:pic>
              </a:graphicData>
            </a:graphic>
          </wp:inline>
        </w:drawing>
      </w:r>
    </w:p>
    <w:p w:rsidR="00BE057E" w:rsidRDefault="00BE057E" w:rsidP="00BE057E">
      <w:pPr>
        <w:pStyle w:val="BelowTableFigureText9pt"/>
      </w:pPr>
      <w:bookmarkStart w:id="675" w:name="_Ref350180045"/>
      <w:proofErr w:type="gramStart"/>
      <w:r>
        <w:t>cr</w:t>
      </w:r>
      <w:proofErr w:type="gramEnd"/>
      <w:r>
        <w:t> = creek, fm = formation, gp = group, mbr = member, mdst = mudstone, NSW = New South Wales, NT = Northern Territory, Qld = Queensland, SA = South Australia, sst = sandstone.</w:t>
      </w:r>
      <w:r w:rsidR="00885A71">
        <w:t xml:space="preserve">   </w:t>
      </w:r>
      <w:r w:rsidR="001C2996">
        <w:t xml:space="preserve">© Copyright, </w:t>
      </w:r>
      <w:r w:rsidRPr="0071458A">
        <w:t xml:space="preserve">Habermehl </w:t>
      </w:r>
      <w:r>
        <w:t>(</w:t>
      </w:r>
      <w:r w:rsidRPr="0071458A">
        <w:t>1980</w:t>
      </w:r>
      <w:r>
        <w:t>)</w:t>
      </w:r>
      <w:r w:rsidRPr="0071458A">
        <w:t xml:space="preserve">, Radke </w:t>
      </w:r>
      <w:r w:rsidRPr="009C7C6E">
        <w:t>et al.</w:t>
      </w:r>
      <w:r w:rsidRPr="0071458A">
        <w:t xml:space="preserve"> </w:t>
      </w:r>
      <w:r>
        <w:t>(</w:t>
      </w:r>
      <w:r w:rsidRPr="0071458A">
        <w:t>2000)</w:t>
      </w:r>
      <w:r>
        <w:t>.</w:t>
      </w:r>
    </w:p>
    <w:p w:rsidR="00BE057E" w:rsidRDefault="00BE057E" w:rsidP="00D126EC">
      <w:pPr>
        <w:pStyle w:val="BRcaption"/>
      </w:pPr>
      <w:r w:rsidRPr="00573D9F">
        <w:t xml:space="preserve">Figure </w:t>
      </w:r>
      <w:r w:rsidR="00B67E72">
        <w:fldChar w:fldCharType="begin"/>
      </w:r>
      <w:r>
        <w:instrText xml:space="preserve"> SEQ Figure \* ARABIC </w:instrText>
      </w:r>
      <w:r w:rsidR="00B67E72">
        <w:fldChar w:fldCharType="separate"/>
      </w:r>
      <w:r w:rsidR="000F55FD">
        <w:rPr>
          <w:noProof/>
        </w:rPr>
        <w:t>56</w:t>
      </w:r>
      <w:r w:rsidR="00B67E72">
        <w:rPr>
          <w:noProof/>
        </w:rPr>
        <w:fldChar w:fldCharType="end"/>
      </w:r>
      <w:bookmarkEnd w:id="675"/>
      <w:r>
        <w:t xml:space="preserve"> </w:t>
      </w:r>
      <w:r w:rsidRPr="00573D9F">
        <w:t>Hydrostratigraphic sequence of the Great Artesian Basin</w:t>
      </w:r>
    </w:p>
    <w:p w:rsidR="00BE057E" w:rsidRDefault="00BE057E">
      <w:pPr>
        <w:pStyle w:val="Heading1"/>
        <w:sectPr w:rsidR="00BE057E" w:rsidSect="00FD7707">
          <w:headerReference w:type="even" r:id="rId127"/>
          <w:headerReference w:type="first" r:id="rId128"/>
          <w:pgSz w:w="16840" w:h="11900" w:orient="landscape" w:code="9"/>
          <w:pgMar w:top="1971" w:right="1418" w:bottom="1418" w:left="2127" w:header="142" w:footer="567" w:gutter="0"/>
          <w:cols w:space="284"/>
          <w:noEndnote/>
          <w:titlePg/>
          <w:docGrid w:linePitch="326"/>
        </w:sectPr>
      </w:pPr>
    </w:p>
    <w:p w:rsidR="00F65970" w:rsidRDefault="00BE057E">
      <w:pPr>
        <w:pStyle w:val="Heading1"/>
      </w:pPr>
      <w:bookmarkStart w:id="676" w:name="_Toc386640387"/>
      <w:bookmarkStart w:id="677" w:name="_Toc391642464"/>
      <w:bookmarkStart w:id="678" w:name="_Toc398544353"/>
      <w:r w:rsidRPr="00A36A96">
        <w:t>Hydrochemistry of the Great Artesian Basin</w:t>
      </w:r>
      <w:bookmarkEnd w:id="676"/>
      <w:bookmarkEnd w:id="677"/>
      <w:bookmarkEnd w:id="678"/>
    </w:p>
    <w:p w:rsidR="00BE057E" w:rsidRPr="00A36A96" w:rsidRDefault="00BE057E" w:rsidP="00BE057E">
      <w:pPr>
        <w:pStyle w:val="BRNormal11pt0"/>
      </w:pPr>
      <w:r w:rsidRPr="00A36A96">
        <w:t xml:space="preserve">The range of recharge mechanisms and environmental processes within the </w:t>
      </w:r>
      <w:r>
        <w:t>Great Artesian Basin (</w:t>
      </w:r>
      <w:r w:rsidRPr="00A36A96">
        <w:t>GAB</w:t>
      </w:r>
      <w:r>
        <w:t>)</w:t>
      </w:r>
      <w:r w:rsidRPr="00A36A96">
        <w:t xml:space="preserve"> mean</w:t>
      </w:r>
      <w:r>
        <w:t>s</w:t>
      </w:r>
      <w:r w:rsidRPr="00A36A96">
        <w:t xml:space="preserve"> that the basin’s hydrochemistry is not homogeneous, both </w:t>
      </w:r>
      <w:r>
        <w:t>among</w:t>
      </w:r>
      <w:r w:rsidRPr="00A36A96">
        <w:t xml:space="preserve"> </w:t>
      </w:r>
      <w:r>
        <w:t>the constituent sedimentary basins,</w:t>
      </w:r>
      <w:r w:rsidRPr="00A36A96">
        <w:t xml:space="preserve"> and</w:t>
      </w:r>
      <w:r>
        <w:t xml:space="preserve"> within regional recharge zones</w:t>
      </w:r>
      <w:r w:rsidRPr="00A36A96">
        <w:t xml:space="preserve"> </w:t>
      </w:r>
      <w:r>
        <w:t xml:space="preserve">and within the aquifers throughout the Basin </w:t>
      </w:r>
      <w:r w:rsidRPr="00A36A96">
        <w:t>(</w:t>
      </w:r>
      <w:r>
        <w:t xml:space="preserve">Herczeg et al. 1991, </w:t>
      </w:r>
      <w:r w:rsidRPr="00A36A96">
        <w:t xml:space="preserve">Radke </w:t>
      </w:r>
      <w:r w:rsidRPr="009C7C6E">
        <w:t>et al.</w:t>
      </w:r>
      <w:r w:rsidRPr="00A36A96">
        <w:t xml:space="preserve"> 2000). Hydrochemical change occurs during water infiltration into an aquifer and within the </w:t>
      </w:r>
      <w:r>
        <w:t>aquifers. A</w:t>
      </w:r>
      <w:r w:rsidRPr="00A36A96">
        <w:t xml:space="preserve">s </w:t>
      </w:r>
      <w:r>
        <w:t xml:space="preserve">water flows through the aquifer rocks, </w:t>
      </w:r>
      <w:r w:rsidRPr="00A36A96">
        <w:t>io</w:t>
      </w:r>
      <w:r>
        <w:t>ns in the water react with the</w:t>
      </w:r>
      <w:r w:rsidRPr="00A36A96">
        <w:t xml:space="preserve"> rocks. The chemical characteristics of spring water reflect the characteristics of the aquifer or aquifers from which the water </w:t>
      </w:r>
      <w:r>
        <w:t>originates.</w:t>
      </w:r>
      <w:r w:rsidRPr="00A36A96">
        <w:t xml:space="preserve"> </w:t>
      </w:r>
    </w:p>
    <w:p w:rsidR="00BE057E" w:rsidRPr="00A36A96" w:rsidRDefault="00BE057E" w:rsidP="00BE057E">
      <w:pPr>
        <w:pStyle w:val="BRNormal11pt0"/>
      </w:pPr>
      <w:r w:rsidRPr="00A36A96">
        <w:t xml:space="preserve">Regions and individual aquifers can broadly classify groundwater within the GAB. Hydrochemical </w:t>
      </w:r>
      <w:r>
        <w:t>differences</w:t>
      </w:r>
      <w:r w:rsidRPr="00A36A96">
        <w:t xml:space="preserve"> delineate the eastern flow system from the western flow system. The westward flowing water is </w:t>
      </w:r>
      <w:r>
        <w:t xml:space="preserve">of a </w:t>
      </w:r>
      <w:r w:rsidRPr="00A36A96">
        <w:t>Na-HCO</w:t>
      </w:r>
      <w:r w:rsidR="00C74C60">
        <w:rPr>
          <w:rFonts w:ascii="ZWAdobeF" w:hAnsi="ZWAdobeF" w:cs="ZWAdobeF"/>
          <w:color w:val="auto"/>
          <w:sz w:val="2"/>
          <w:szCs w:val="2"/>
        </w:rPr>
        <w:t>R</w:t>
      </w:r>
      <w:r w:rsidRPr="00D570D9">
        <w:rPr>
          <w:vertAlign w:val="subscript"/>
        </w:rPr>
        <w:t>3</w:t>
      </w:r>
      <w:r w:rsidR="00C74C60">
        <w:rPr>
          <w:rFonts w:ascii="ZWAdobeF" w:hAnsi="ZWAdobeF" w:cs="ZWAdobeF"/>
          <w:color w:val="auto"/>
          <w:sz w:val="2"/>
          <w:szCs w:val="2"/>
        </w:rPr>
        <w:t>R</w:t>
      </w:r>
      <w:r>
        <w:t>-Cl</w:t>
      </w:r>
      <w:r w:rsidRPr="00A36A96">
        <w:t xml:space="preserve"> type. The eastward</w:t>
      </w:r>
      <w:r>
        <w:t>-</w:t>
      </w:r>
      <w:r w:rsidRPr="00A36A96">
        <w:t>flowing water is o</w:t>
      </w:r>
      <w:r>
        <w:t>f the Na-Cl-SO</w:t>
      </w:r>
      <w:r w:rsidR="00C74C60">
        <w:rPr>
          <w:rFonts w:ascii="ZWAdobeF" w:hAnsi="ZWAdobeF" w:cs="ZWAdobeF"/>
          <w:color w:val="auto"/>
          <w:sz w:val="2"/>
          <w:szCs w:val="2"/>
        </w:rPr>
        <w:t>R</w:t>
      </w:r>
      <w:r w:rsidRPr="00797742">
        <w:rPr>
          <w:vertAlign w:val="subscript"/>
        </w:rPr>
        <w:t>4</w:t>
      </w:r>
      <w:r w:rsidR="00C74C60">
        <w:rPr>
          <w:rFonts w:ascii="ZWAdobeF" w:hAnsi="ZWAdobeF" w:cs="ZWAdobeF"/>
          <w:color w:val="auto"/>
          <w:sz w:val="2"/>
          <w:szCs w:val="2"/>
        </w:rPr>
        <w:t>R</w:t>
      </w:r>
      <w:r w:rsidRPr="00A36A96">
        <w:t xml:space="preserve"> type</w:t>
      </w:r>
      <w:r>
        <w:t xml:space="preserve"> (Habermehl 1980, 2002, Herczeg </w:t>
      </w:r>
      <w:r w:rsidRPr="009C7C6E">
        <w:t>et al.</w:t>
      </w:r>
      <w:r>
        <w:t xml:space="preserve"> 1991)</w:t>
      </w:r>
      <w:r w:rsidRPr="00A36A96">
        <w:t xml:space="preserve">. Artesian groundwater in the eastern and central parts of the GAB flows westward </w:t>
      </w:r>
      <w:r>
        <w:t>(</w:t>
      </w:r>
      <w:r w:rsidRPr="00A36A96">
        <w:t>Na-HCO</w:t>
      </w:r>
      <w:r w:rsidR="00C74C60">
        <w:rPr>
          <w:rFonts w:ascii="ZWAdobeF" w:hAnsi="ZWAdobeF" w:cs="ZWAdobeF"/>
          <w:color w:val="auto"/>
          <w:sz w:val="2"/>
          <w:szCs w:val="2"/>
        </w:rPr>
        <w:t>R</w:t>
      </w:r>
      <w:r w:rsidRPr="00797742">
        <w:rPr>
          <w:vertAlign w:val="subscript"/>
        </w:rPr>
        <w:t>3</w:t>
      </w:r>
      <w:r w:rsidR="00C74C60">
        <w:rPr>
          <w:rFonts w:ascii="ZWAdobeF" w:hAnsi="ZWAdobeF" w:cs="ZWAdobeF"/>
          <w:color w:val="auto"/>
          <w:sz w:val="2"/>
          <w:szCs w:val="2"/>
        </w:rPr>
        <w:t>R</w:t>
      </w:r>
      <w:r w:rsidRPr="00A36A96">
        <w:t>-Cl type waters</w:t>
      </w:r>
      <w:r>
        <w:t>)</w:t>
      </w:r>
      <w:r w:rsidRPr="00A36A96">
        <w:t>. Carbon dioxide dissolves into water at the eastern marginal recharge zone as rainwater flows through near-surface soil. Water interactions with silicate and carbonate minerals in rock result</w:t>
      </w:r>
      <w:r>
        <w:t>s</w:t>
      </w:r>
      <w:r w:rsidRPr="00A36A96">
        <w:t xml:space="preserve"> in ion exchange. This contributes to elevated calcium and magnesium ion concentrations</w:t>
      </w:r>
      <w:r>
        <w:t>,</w:t>
      </w:r>
      <w:r w:rsidRPr="00A36A96">
        <w:t xml:space="preserve"> and elevated alkalinity levels</w:t>
      </w:r>
      <w:r>
        <w:t xml:space="preserve"> (Herczeg </w:t>
      </w:r>
      <w:r w:rsidRPr="009C7C6E">
        <w:t>et al.</w:t>
      </w:r>
      <w:r>
        <w:t xml:space="preserve"> 1991)</w:t>
      </w:r>
      <w:r w:rsidRPr="00A36A96">
        <w:t>.</w:t>
      </w:r>
    </w:p>
    <w:p w:rsidR="00BE057E" w:rsidRPr="00A36A96" w:rsidRDefault="00BE057E" w:rsidP="00BE057E">
      <w:pPr>
        <w:pStyle w:val="BRNormal11pt0"/>
      </w:pPr>
      <w:r w:rsidRPr="00747E49">
        <w:t xml:space="preserve">As the groundwater </w:t>
      </w:r>
      <w:r>
        <w:t>flows</w:t>
      </w:r>
      <w:r w:rsidRPr="00747E49">
        <w:t xml:space="preserve"> </w:t>
      </w:r>
      <w:r>
        <w:t>towards the B</w:t>
      </w:r>
      <w:r w:rsidRPr="00A45CDF">
        <w:t>asin,</w:t>
      </w:r>
      <w:r w:rsidRPr="00747E49">
        <w:t xml:space="preserve"> sodium cations associated with the aquifer sediments are exchanged with calcium and magnesium cations</w:t>
      </w:r>
      <w:r>
        <w:t xml:space="preserve"> in the water</w:t>
      </w:r>
      <w:r w:rsidRPr="00747E49">
        <w:t xml:space="preserve">. </w:t>
      </w:r>
      <w:r w:rsidRPr="00A36A96">
        <w:t xml:space="preserve">The removal of calcium and magnesium from the groundwater by exchange with sodium in clay minerals within the </w:t>
      </w:r>
      <w:r w:rsidRPr="00D570D9">
        <w:t xml:space="preserve">aquifer framework may </w:t>
      </w:r>
      <w:r>
        <w:t xml:space="preserve">also </w:t>
      </w:r>
      <w:r w:rsidRPr="00D570D9">
        <w:t>cause hydrogen ions to be released.</w:t>
      </w:r>
      <w:r w:rsidRPr="00A36A96">
        <w:t xml:space="preserve"> This further promotes carbonate dissolution </w:t>
      </w:r>
      <w:r w:rsidRPr="00A36A96">
        <w:rPr>
          <w:noProof/>
        </w:rPr>
        <w:t>(</w:t>
      </w:r>
      <w:r>
        <w:rPr>
          <w:noProof/>
        </w:rPr>
        <w:t xml:space="preserve">Herczeg et al. 1991, </w:t>
      </w:r>
      <w:r w:rsidRPr="00A36A96">
        <w:rPr>
          <w:noProof/>
        </w:rPr>
        <w:t xml:space="preserve">Radke </w:t>
      </w:r>
      <w:r w:rsidRPr="009C7C6E">
        <w:rPr>
          <w:noProof/>
        </w:rPr>
        <w:t>et al.</w:t>
      </w:r>
      <w:r w:rsidRPr="00A36A96">
        <w:rPr>
          <w:noProof/>
        </w:rPr>
        <w:t xml:space="preserve"> 2000)</w:t>
      </w:r>
      <w:r>
        <w:rPr>
          <w:noProof/>
        </w:rPr>
        <w:t>.</w:t>
      </w:r>
      <w:r w:rsidRPr="00A36A96">
        <w:rPr>
          <w:noProof/>
        </w:rPr>
        <w:t xml:space="preserve"> </w:t>
      </w:r>
      <w:r>
        <w:t xml:space="preserve">Further, diffusion of sodium and chlorine ions, and some calcium, magnesium and sulfate ions from </w:t>
      </w:r>
      <w:r w:rsidRPr="00A36A96">
        <w:t>overlying aquitard</w:t>
      </w:r>
      <w:r>
        <w:t>s increases total ion concentration and influences the groundwater type.</w:t>
      </w:r>
    </w:p>
    <w:p w:rsidR="00BE057E" w:rsidRPr="00A36A96" w:rsidRDefault="00BE057E" w:rsidP="00BE057E">
      <w:pPr>
        <w:pStyle w:val="BRNormal11pt0"/>
      </w:pPr>
      <w:r w:rsidRPr="00A36A96">
        <w:t>Through the ion</w:t>
      </w:r>
      <w:r>
        <w:t>-</w:t>
      </w:r>
      <w:r w:rsidRPr="00A36A96">
        <w:t>exchange processes described above</w:t>
      </w:r>
      <w:r>
        <w:t xml:space="preserve">, </w:t>
      </w:r>
      <w:r w:rsidRPr="00A36A96">
        <w:t xml:space="preserve">the chemistry of the groundwater </w:t>
      </w:r>
      <w:r>
        <w:t>evolves from</w:t>
      </w:r>
      <w:r w:rsidRPr="00A36A96">
        <w:t xml:space="preserve"> Ca-Mg-HCO</w:t>
      </w:r>
      <w:r w:rsidR="00C74C60">
        <w:rPr>
          <w:rFonts w:ascii="ZWAdobeF" w:hAnsi="ZWAdobeF" w:cs="ZWAdobeF"/>
          <w:color w:val="auto"/>
          <w:sz w:val="2"/>
          <w:szCs w:val="2"/>
        </w:rPr>
        <w:t>R</w:t>
      </w:r>
      <w:r w:rsidRPr="00F15C7A">
        <w:rPr>
          <w:vertAlign w:val="subscript"/>
        </w:rPr>
        <w:t>3</w:t>
      </w:r>
      <w:r w:rsidR="00C74C60">
        <w:rPr>
          <w:rFonts w:ascii="ZWAdobeF" w:hAnsi="ZWAdobeF" w:cs="ZWAdobeF"/>
          <w:color w:val="auto"/>
          <w:sz w:val="2"/>
          <w:szCs w:val="2"/>
        </w:rPr>
        <w:t>R</w:t>
      </w:r>
      <w:r w:rsidRPr="00A36A96">
        <w:t>-Cl groundwater towards Na-HCO</w:t>
      </w:r>
      <w:r w:rsidR="00C74C60">
        <w:rPr>
          <w:rFonts w:ascii="ZWAdobeF" w:hAnsi="ZWAdobeF" w:cs="ZWAdobeF"/>
          <w:color w:val="auto"/>
          <w:sz w:val="2"/>
          <w:szCs w:val="2"/>
        </w:rPr>
        <w:t>R</w:t>
      </w:r>
      <w:r w:rsidRPr="00F15C7A">
        <w:rPr>
          <w:vertAlign w:val="subscript"/>
        </w:rPr>
        <w:t>3</w:t>
      </w:r>
      <w:r w:rsidR="00C74C60">
        <w:rPr>
          <w:rFonts w:ascii="ZWAdobeF" w:hAnsi="ZWAdobeF" w:cs="ZWAdobeF"/>
          <w:color w:val="auto"/>
          <w:sz w:val="2"/>
          <w:szCs w:val="2"/>
        </w:rPr>
        <w:t>R</w:t>
      </w:r>
      <w:r w:rsidRPr="00A36A96">
        <w:t>-Cl. Na-HCO</w:t>
      </w:r>
      <w:r w:rsidR="00C74C60">
        <w:rPr>
          <w:rFonts w:ascii="ZWAdobeF" w:hAnsi="ZWAdobeF" w:cs="ZWAdobeF"/>
          <w:color w:val="auto"/>
          <w:sz w:val="2"/>
          <w:szCs w:val="2"/>
        </w:rPr>
        <w:t>R</w:t>
      </w:r>
      <w:r w:rsidRPr="00F15C7A">
        <w:rPr>
          <w:vertAlign w:val="subscript"/>
        </w:rPr>
        <w:t>3</w:t>
      </w:r>
      <w:r w:rsidR="00C74C60">
        <w:rPr>
          <w:rFonts w:ascii="ZWAdobeF" w:hAnsi="ZWAdobeF" w:cs="ZWAdobeF"/>
          <w:color w:val="auto"/>
          <w:sz w:val="2"/>
          <w:szCs w:val="2"/>
        </w:rPr>
        <w:t>R</w:t>
      </w:r>
      <w:r w:rsidRPr="00A36A96">
        <w:t xml:space="preserve">-Cl </w:t>
      </w:r>
      <w:r>
        <w:t xml:space="preserve">type water </w:t>
      </w:r>
      <w:r w:rsidRPr="00A36A96">
        <w:t>is characterised by higher alkalinity and</w:t>
      </w:r>
      <w:r>
        <w:t xml:space="preserve"> sodium dominance</w:t>
      </w:r>
      <w:r w:rsidRPr="00A36A96">
        <w:t>. It cannot</w:t>
      </w:r>
      <w:r>
        <w:t>,</w:t>
      </w:r>
      <w:r w:rsidRPr="00A36A96">
        <w:t xml:space="preserve"> however</w:t>
      </w:r>
      <w:r>
        <w:t>,</w:t>
      </w:r>
      <w:r w:rsidRPr="00A36A96">
        <w:t xml:space="preserve"> be confirmed that Ca-Mg-HCO</w:t>
      </w:r>
      <w:r w:rsidR="00C74C60">
        <w:rPr>
          <w:rFonts w:ascii="ZWAdobeF" w:hAnsi="ZWAdobeF" w:cs="ZWAdobeF"/>
          <w:color w:val="auto"/>
          <w:sz w:val="2"/>
          <w:szCs w:val="2"/>
        </w:rPr>
        <w:t>R</w:t>
      </w:r>
      <w:r w:rsidRPr="00F15C7A">
        <w:rPr>
          <w:vertAlign w:val="subscript"/>
        </w:rPr>
        <w:t>3</w:t>
      </w:r>
      <w:r w:rsidR="00C74C60">
        <w:rPr>
          <w:rFonts w:ascii="ZWAdobeF" w:hAnsi="ZWAdobeF" w:cs="ZWAdobeF"/>
          <w:color w:val="auto"/>
          <w:sz w:val="2"/>
          <w:szCs w:val="2"/>
        </w:rPr>
        <w:t>R</w:t>
      </w:r>
      <w:r w:rsidRPr="00A36A96">
        <w:t>-Cl groundwate</w:t>
      </w:r>
      <w:r>
        <w:t xml:space="preserve">r is a precursor of the </w:t>
      </w:r>
      <w:r w:rsidRPr="00A36A96">
        <w:t>Na-HCO</w:t>
      </w:r>
      <w:r w:rsidR="00C74C60">
        <w:rPr>
          <w:rFonts w:ascii="ZWAdobeF" w:hAnsi="ZWAdobeF" w:cs="ZWAdobeF"/>
          <w:color w:val="auto"/>
          <w:sz w:val="2"/>
          <w:szCs w:val="2"/>
        </w:rPr>
        <w:t>R</w:t>
      </w:r>
      <w:r w:rsidRPr="00F15C7A">
        <w:rPr>
          <w:vertAlign w:val="subscript"/>
        </w:rPr>
        <w:t>3</w:t>
      </w:r>
      <w:r w:rsidR="00C74C60">
        <w:rPr>
          <w:rFonts w:ascii="ZWAdobeF" w:hAnsi="ZWAdobeF" w:cs="ZWAdobeF"/>
          <w:color w:val="auto"/>
          <w:sz w:val="2"/>
          <w:szCs w:val="2"/>
        </w:rPr>
        <w:t>R</w:t>
      </w:r>
      <w:r w:rsidRPr="00A36A96">
        <w:t>-Cl groundwater</w:t>
      </w:r>
      <w:r>
        <w:t xml:space="preserve"> (Radke </w:t>
      </w:r>
      <w:r w:rsidRPr="009C7C6E">
        <w:t>et al.</w:t>
      </w:r>
      <w:r w:rsidRPr="00A73C0E">
        <w:t xml:space="preserve"> 2000</w:t>
      </w:r>
      <w:r w:rsidRPr="00A36A96">
        <w:t xml:space="preserve">). This is because groundwater mixing and evolution make it difficult to accurately model ion exchange. </w:t>
      </w:r>
    </w:p>
    <w:p w:rsidR="00BE057E" w:rsidRPr="00A36A96" w:rsidRDefault="00BE057E" w:rsidP="00BE057E">
      <w:pPr>
        <w:pStyle w:val="BRNormal11pt0"/>
      </w:pPr>
      <w:r w:rsidRPr="00A36A96">
        <w:t xml:space="preserve">In the southwest part of the </w:t>
      </w:r>
      <w:r>
        <w:t>B</w:t>
      </w:r>
      <w:r w:rsidRPr="00A36A96">
        <w:t>asin</w:t>
      </w:r>
      <w:r>
        <w:t>,</w:t>
      </w:r>
      <w:r w:rsidRPr="00A36A96">
        <w:t xml:space="preserve"> the eastward</w:t>
      </w:r>
      <w:r>
        <w:t>-</w:t>
      </w:r>
      <w:r w:rsidRPr="00A36A96">
        <w:t>flowing groundwater is characterised by Na-Cl-SO</w:t>
      </w:r>
      <w:r w:rsidR="00C74C60">
        <w:rPr>
          <w:rFonts w:ascii="ZWAdobeF" w:hAnsi="ZWAdobeF" w:cs="ZWAdobeF"/>
          <w:color w:val="auto"/>
          <w:sz w:val="2"/>
          <w:szCs w:val="2"/>
        </w:rPr>
        <w:t>R</w:t>
      </w:r>
      <w:r w:rsidRPr="00F15C7A">
        <w:rPr>
          <w:vertAlign w:val="subscript"/>
        </w:rPr>
        <w:t>4</w:t>
      </w:r>
      <w:r>
        <w:rPr>
          <w:vertAlign w:val="subscript"/>
        </w:rPr>
        <w:softHyphen/>
      </w:r>
      <w:r>
        <w:rPr>
          <w:vertAlign w:val="subscript"/>
        </w:rPr>
        <w:softHyphen/>
      </w:r>
      <w:r w:rsidR="00C74C60">
        <w:rPr>
          <w:rFonts w:ascii="ZWAdobeF" w:hAnsi="ZWAdobeF" w:cs="ZWAdobeF"/>
          <w:color w:val="auto"/>
          <w:sz w:val="2"/>
          <w:szCs w:val="2"/>
        </w:rPr>
        <w:t>R</w:t>
      </w:r>
      <w:r>
        <w:t>-</w:t>
      </w:r>
      <w:r w:rsidRPr="00A36A96">
        <w:t xml:space="preserve"> </w:t>
      </w:r>
      <w:r>
        <w:t>and Na-Ca-Cl-SO</w:t>
      </w:r>
      <w:r w:rsidR="00C74C60">
        <w:rPr>
          <w:rFonts w:ascii="ZWAdobeF" w:hAnsi="ZWAdobeF" w:cs="ZWAdobeF"/>
          <w:color w:val="auto"/>
          <w:sz w:val="2"/>
          <w:szCs w:val="2"/>
        </w:rPr>
        <w:t>R</w:t>
      </w:r>
      <w:r w:rsidRPr="00A45CDF">
        <w:rPr>
          <w:vertAlign w:val="subscript"/>
        </w:rPr>
        <w:t>4</w:t>
      </w:r>
      <w:r w:rsidR="00C74C60">
        <w:rPr>
          <w:rFonts w:ascii="ZWAdobeF" w:hAnsi="ZWAdobeF" w:cs="ZWAdobeF"/>
          <w:color w:val="auto"/>
          <w:sz w:val="2"/>
          <w:szCs w:val="2"/>
        </w:rPr>
        <w:t>R</w:t>
      </w:r>
      <w:r>
        <w:t>-</w:t>
      </w:r>
      <w:r w:rsidRPr="00A36A96">
        <w:t>type water</w:t>
      </w:r>
      <w:r>
        <w:t>s</w:t>
      </w:r>
      <w:r w:rsidRPr="00A36A96">
        <w:t xml:space="preserve">. </w:t>
      </w:r>
      <w:r>
        <w:t xml:space="preserve">These higher calcium and sulfite concentrations are acquired from recharge and, possibly, from diffusion from overlying mudstones (Habermehl 1980, 2001, Radke </w:t>
      </w:r>
      <w:r w:rsidRPr="009C7C6E">
        <w:t>et al.</w:t>
      </w:r>
      <w:r w:rsidRPr="00A73C0E">
        <w:t xml:space="preserve"> </w:t>
      </w:r>
      <w:r>
        <w:t>2000</w:t>
      </w:r>
      <w:r w:rsidRPr="00A36A96">
        <w:t>)</w:t>
      </w:r>
      <w:r>
        <w:t>.</w:t>
      </w:r>
      <w:r w:rsidRPr="00A36A96">
        <w:t xml:space="preserve"> </w:t>
      </w:r>
    </w:p>
    <w:p w:rsidR="00BE057E" w:rsidRPr="00A36A96" w:rsidRDefault="00BE057E" w:rsidP="00BE057E">
      <w:pPr>
        <w:pStyle w:val="Heading2"/>
      </w:pPr>
      <w:bookmarkStart w:id="679" w:name="_Toc386640388"/>
      <w:bookmarkStart w:id="680" w:name="_Toc391642465"/>
      <w:bookmarkStart w:id="681" w:name="_Toc398544354"/>
      <w:r w:rsidRPr="00A36A96">
        <w:t>Salinity</w:t>
      </w:r>
      <w:bookmarkEnd w:id="679"/>
      <w:bookmarkEnd w:id="680"/>
      <w:bookmarkEnd w:id="681"/>
    </w:p>
    <w:p w:rsidR="00BE057E" w:rsidRPr="00A36A96" w:rsidRDefault="00BE057E" w:rsidP="00BE057E">
      <w:pPr>
        <w:pStyle w:val="BRNormal11pt0"/>
      </w:pPr>
      <w:r w:rsidRPr="00A36A96">
        <w:t>Typically, deeper Jurassic</w:t>
      </w:r>
      <w:r>
        <w:t>–</w:t>
      </w:r>
      <w:r w:rsidRPr="00A36A96">
        <w:t xml:space="preserve">Cretaceous or Jurassic aquifers have </w:t>
      </w:r>
      <w:r w:rsidRPr="00B262B6">
        <w:t>lower</w:t>
      </w:r>
      <w:r w:rsidRPr="00A36A96">
        <w:t xml:space="preserve"> salinity</w:t>
      </w:r>
      <w:r>
        <w:t xml:space="preserve"> (as measured by electrical conductivity)</w:t>
      </w:r>
      <w:r w:rsidRPr="00A36A96">
        <w:t xml:space="preserve"> levels than younger Cretaceous aquifers </w:t>
      </w:r>
      <w:r w:rsidRPr="00A36A96">
        <w:rPr>
          <w:noProof/>
        </w:rPr>
        <w:t>(</w:t>
      </w:r>
      <w:r>
        <w:rPr>
          <w:noProof/>
        </w:rPr>
        <w:t xml:space="preserve">Habermeh 1980, 2001, Radke et al. 2000, </w:t>
      </w:r>
      <w:r w:rsidRPr="00A36A96">
        <w:rPr>
          <w:noProof/>
        </w:rPr>
        <w:t>EHA 2009)</w:t>
      </w:r>
      <w:r w:rsidRPr="00A36A96">
        <w:t>. Salinity also varies both spatially and temporally within the same aquifer. Areas closer to the recharge source are generally fresher than deeper sections of the same aquifer. The general trend in the main Lower Cretaceous</w:t>
      </w:r>
      <w:r>
        <w:t xml:space="preserve"> – </w:t>
      </w:r>
      <w:r w:rsidRPr="00A36A96">
        <w:t xml:space="preserve">Jurassic aquifer </w:t>
      </w:r>
      <w:r>
        <w:t xml:space="preserve">(Hooray Sandstone and Wyandra Sandstone Member of the Cadna-owie Formation aquifer system) </w:t>
      </w:r>
      <w:r w:rsidRPr="00A36A96">
        <w:t>is for salinity to increase down the potentiometric gradient from the recharge zones. Areas of deeper aquifer burial are characteri</w:t>
      </w:r>
      <w:r>
        <w:t>s</w:t>
      </w:r>
      <w:r w:rsidRPr="00A36A96">
        <w:t xml:space="preserve">ed by relatively higher salinity groundwater. This trend may also be explained by mixing of fresher recharge waters with saline waters in deeper parts of the </w:t>
      </w:r>
      <w:r>
        <w:t>B</w:t>
      </w:r>
      <w:r w:rsidRPr="00A36A96">
        <w:t>asin</w:t>
      </w:r>
      <w:r>
        <w:t>,</w:t>
      </w:r>
      <w:r w:rsidRPr="00A36A96">
        <w:t xml:space="preserve"> along with the dissolution carbonate</w:t>
      </w:r>
      <w:r>
        <w:t>s</w:t>
      </w:r>
      <w:r w:rsidRPr="00A36A96">
        <w:t xml:space="preserve"> and </w:t>
      </w:r>
      <w:r>
        <w:t xml:space="preserve">ion exchange with </w:t>
      </w:r>
      <w:r w:rsidRPr="00A36A96">
        <w:t xml:space="preserve">clay minerals into the groundwater along the flow path </w:t>
      </w:r>
      <w:r>
        <w:rPr>
          <w:noProof/>
        </w:rPr>
        <w:t xml:space="preserve">(Herczeg et. al. </w:t>
      </w:r>
      <w:r w:rsidRPr="00A36A96">
        <w:rPr>
          <w:noProof/>
        </w:rPr>
        <w:t>1991)</w:t>
      </w:r>
      <w:r w:rsidRPr="00A36A96">
        <w:t xml:space="preserve">. The differences in salinity between aquifers and the change in salinity levels along flow paths make salinity </w:t>
      </w:r>
      <w:r>
        <w:t xml:space="preserve">one of the </w:t>
      </w:r>
      <w:r w:rsidRPr="00A36A96">
        <w:t>indicator</w:t>
      </w:r>
      <w:r>
        <w:t>s</w:t>
      </w:r>
      <w:r w:rsidRPr="00A36A96">
        <w:t xml:space="preserve"> for determining the source aquifer for GAB springs.</w:t>
      </w:r>
    </w:p>
    <w:p w:rsidR="00BE057E" w:rsidRPr="00A36A96" w:rsidRDefault="00BE057E" w:rsidP="00BE057E">
      <w:pPr>
        <w:pStyle w:val="Heading2"/>
      </w:pPr>
      <w:bookmarkStart w:id="682" w:name="_Toc398544355"/>
      <w:bookmarkStart w:id="683" w:name="_Toc391642466"/>
      <w:bookmarkStart w:id="684" w:name="_Toc386640389"/>
      <w:r w:rsidRPr="00A36A96">
        <w:t>Total dissolved solids</w:t>
      </w:r>
      <w:bookmarkEnd w:id="682"/>
      <w:r w:rsidRPr="00A36A96">
        <w:t xml:space="preserve"> </w:t>
      </w:r>
      <w:bookmarkEnd w:id="683"/>
      <w:bookmarkEnd w:id="684"/>
    </w:p>
    <w:p w:rsidR="00BE057E" w:rsidRPr="00A36A96" w:rsidRDefault="00BE057E" w:rsidP="00BE057E">
      <w:pPr>
        <w:pStyle w:val="BRNormal11pt0"/>
      </w:pPr>
      <w:r w:rsidRPr="00A36A96">
        <w:t>Total dissolved solids (</w:t>
      </w:r>
      <w:r w:rsidRPr="009C7C6E">
        <w:t>TDS</w:t>
      </w:r>
      <w:r>
        <w:t>s</w:t>
      </w:r>
      <w:r w:rsidRPr="00A36A96">
        <w:t>) in the Lower Cretaceous</w:t>
      </w:r>
      <w:r>
        <w:t xml:space="preserve"> – </w:t>
      </w:r>
      <w:r w:rsidRPr="00A36A96">
        <w:t xml:space="preserve">Jurassic aquifer ranges from </w:t>
      </w:r>
      <w:r>
        <w:t xml:space="preserve">less than </w:t>
      </w:r>
      <w:r w:rsidRPr="00A36A96">
        <w:t>200</w:t>
      </w:r>
      <w:r>
        <w:t> milligrams per litre (</w:t>
      </w:r>
      <w:r w:rsidRPr="00A36A96">
        <w:t>mg/L</w:t>
      </w:r>
      <w:r>
        <w:t>)</w:t>
      </w:r>
      <w:r w:rsidRPr="00A36A96">
        <w:t xml:space="preserve"> to </w:t>
      </w:r>
      <w:r>
        <w:t xml:space="preserve">more than </w:t>
      </w:r>
      <w:r w:rsidRPr="00A36A96">
        <w:t>10</w:t>
      </w:r>
      <w:r>
        <w:t> </w:t>
      </w:r>
      <w:r w:rsidRPr="00A36A96">
        <w:t>000</w:t>
      </w:r>
      <w:r>
        <w:t> </w:t>
      </w:r>
      <w:r w:rsidRPr="00A36A96">
        <w:t>mg/L</w:t>
      </w:r>
      <w:r>
        <w:t>, with higher TDS values in the deeper parts of the GAB. Generally, TDS ranges between 500 mg/L and 1500 mg/L in most of the GAB (Habermehl 1980, 2001)</w:t>
      </w:r>
      <w:r w:rsidRPr="00A36A96">
        <w:t>. It is lowest in the Pilliga region of the Coonamble Embayment, the recharge zones of the northern Eromanga Basin and the norther</w:t>
      </w:r>
      <w:r>
        <w:t>n part of the Carpentaria Basin</w:t>
      </w:r>
      <w:r w:rsidRPr="00A36A96">
        <w:t>. TDS is highly variable in the eastern Eromanga Basin recharge zone.</w:t>
      </w:r>
      <w:r>
        <w:t xml:space="preserve"> </w:t>
      </w:r>
      <w:r w:rsidRPr="00A36A96">
        <w:t>It is consistently higher in all other recharge areas</w:t>
      </w:r>
      <w:r>
        <w:t>,</w:t>
      </w:r>
      <w:r w:rsidRPr="00A36A96">
        <w:t xml:space="preserve"> especially in the western Eromanga </w:t>
      </w:r>
      <w:r>
        <w:t xml:space="preserve">Basin, </w:t>
      </w:r>
      <w:r w:rsidRPr="00A36A96">
        <w:t>which exceeds 1500 mg/L</w:t>
      </w:r>
      <w:r>
        <w:t xml:space="preserve">, though near </w:t>
      </w:r>
      <w:r w:rsidRPr="00A36A96">
        <w:t>the Finke River region salinities decrease to 400 mg/L</w:t>
      </w:r>
      <w:r>
        <w:t xml:space="preserve"> (</w:t>
      </w:r>
      <w:r w:rsidRPr="00A36A96">
        <w:t xml:space="preserve">Radke </w:t>
      </w:r>
      <w:r w:rsidRPr="009C7C6E">
        <w:t>et al.</w:t>
      </w:r>
      <w:r w:rsidRPr="00A36A96">
        <w:t xml:space="preserve"> 200</w:t>
      </w:r>
      <w:r>
        <w:t>0</w:t>
      </w:r>
      <w:r w:rsidRPr="00A36A96">
        <w:t xml:space="preserve">). </w:t>
      </w:r>
    </w:p>
    <w:p w:rsidR="00BE057E" w:rsidRPr="00A36A96" w:rsidRDefault="00BE057E" w:rsidP="00BE057E">
      <w:pPr>
        <w:pStyle w:val="BRNormal11pt0"/>
      </w:pPr>
      <w:r w:rsidRPr="00A36A96">
        <w:t>TDS values of up to 10</w:t>
      </w:r>
      <w:r>
        <w:t> </w:t>
      </w:r>
      <w:r w:rsidRPr="00A36A96">
        <w:t xml:space="preserve">000 mg/L can be found in the central Eromanga Depocentre and its southward extension. The central Eromanga Depocentre is separated from the western Eromanga </w:t>
      </w:r>
      <w:r>
        <w:t>B</w:t>
      </w:r>
      <w:r w:rsidRPr="00A36A96">
        <w:t xml:space="preserve">asin flow system by an arcuate zone of relatively lower TDS. The western Eromanga </w:t>
      </w:r>
      <w:r>
        <w:t>B</w:t>
      </w:r>
      <w:r w:rsidRPr="00A36A96">
        <w:t>asin flow system extends from the eastern recharge zone to the southern discharge zone</w:t>
      </w:r>
      <w:r>
        <w:t>,</w:t>
      </w:r>
      <w:r w:rsidRPr="00A36A96">
        <w:t xml:space="preserve"> and around the northern and western margins of the Eromanga Depocentre. It is characterised by an increase in TDS from 300</w:t>
      </w:r>
      <w:r>
        <w:t> mg/L</w:t>
      </w:r>
      <w:r w:rsidRPr="00A36A96">
        <w:t xml:space="preserve"> to 1300 mg/L. Groundwaters have a TDS range of 300</w:t>
      </w:r>
      <w:r>
        <w:t>–</w:t>
      </w:r>
      <w:r w:rsidRPr="00A36A96">
        <w:t xml:space="preserve">1000 mg/L from </w:t>
      </w:r>
      <w:r>
        <w:t xml:space="preserve">the </w:t>
      </w:r>
      <w:r w:rsidRPr="00A36A96">
        <w:t xml:space="preserve">Cheepie Shelf and </w:t>
      </w:r>
      <w:r>
        <w:t>across</w:t>
      </w:r>
      <w:r w:rsidRPr="00A36A96">
        <w:t xml:space="preserve"> the Eulo</w:t>
      </w:r>
      <w:r>
        <w:t>–</w:t>
      </w:r>
      <w:r w:rsidRPr="00A36A96">
        <w:t xml:space="preserve">Nebine Ridge area. Eastwards into the western Surat Basin </w:t>
      </w:r>
      <w:r>
        <w:t xml:space="preserve">and south in the </w:t>
      </w:r>
      <w:r w:rsidRPr="00A36A96">
        <w:t>Coonamble Embayment, TDS ranges from 600</w:t>
      </w:r>
      <w:r>
        <w:t> mg/L to</w:t>
      </w:r>
      <w:r w:rsidRPr="00A36A96">
        <w:t>1000 mg/L</w:t>
      </w:r>
      <w:r>
        <w:t>;</w:t>
      </w:r>
      <w:r w:rsidRPr="00A36A96">
        <w:t xml:space="preserve"> </w:t>
      </w:r>
      <w:r>
        <w:t>TDS is</w:t>
      </w:r>
      <w:r w:rsidRPr="00A36A96">
        <w:t xml:space="preserve"> higher (up to 2000</w:t>
      </w:r>
      <w:r>
        <w:t> </w:t>
      </w:r>
      <w:r w:rsidRPr="00A36A96">
        <w:t>mg/L) in the eastern Surat Basin</w:t>
      </w:r>
      <w:r>
        <w:t xml:space="preserve"> (</w:t>
      </w:r>
      <w:r w:rsidRPr="00A36A96">
        <w:t xml:space="preserve">Radke </w:t>
      </w:r>
      <w:r w:rsidRPr="009C7C6E">
        <w:t>et al.</w:t>
      </w:r>
      <w:r w:rsidRPr="00A36A96">
        <w:t xml:space="preserve"> 200</w:t>
      </w:r>
      <w:r>
        <w:t>0</w:t>
      </w:r>
      <w:r w:rsidRPr="00A36A96">
        <w:t>).</w:t>
      </w:r>
    </w:p>
    <w:p w:rsidR="00BE057E" w:rsidRPr="00A36A96" w:rsidRDefault="00BE057E" w:rsidP="00BE057E">
      <w:pPr>
        <w:pStyle w:val="Heading2"/>
      </w:pPr>
      <w:bookmarkStart w:id="685" w:name="_Toc386640390"/>
      <w:bookmarkStart w:id="686" w:name="_Toc391642467"/>
      <w:bookmarkStart w:id="687" w:name="_Toc398544356"/>
      <w:r w:rsidRPr="00A36A96">
        <w:t>Temperature and pH</w:t>
      </w:r>
      <w:bookmarkEnd w:id="685"/>
      <w:bookmarkEnd w:id="686"/>
      <w:bookmarkEnd w:id="687"/>
    </w:p>
    <w:p w:rsidR="00BE057E" w:rsidRPr="00A36A96" w:rsidRDefault="00BE057E" w:rsidP="00BE057E">
      <w:pPr>
        <w:pStyle w:val="BRNormal11pt0"/>
      </w:pPr>
      <w:r w:rsidRPr="00A36A96">
        <w:t xml:space="preserve">Temperature can indicate the origin of discharged waters. </w:t>
      </w:r>
      <w:r>
        <w:t xml:space="preserve">The slow flow rate of </w:t>
      </w:r>
      <w:r w:rsidRPr="00A36A96">
        <w:t xml:space="preserve">spring water from the aquifer to the surface means that spring water temperature will usually be lower than </w:t>
      </w:r>
      <w:r>
        <w:t>ground</w:t>
      </w:r>
      <w:r w:rsidRPr="00A36A96">
        <w:t xml:space="preserve">water temperatures from bores that tap the same aquifer. If spring water temperatures are significantly higher than </w:t>
      </w:r>
      <w:r>
        <w:t>ground</w:t>
      </w:r>
      <w:r w:rsidRPr="00A36A96">
        <w:t xml:space="preserve">water temperature measured in nearby bores, then it is likely that the spring is sourced from a deeper aquifer than that of the bore </w:t>
      </w:r>
      <w:r w:rsidRPr="00A36A96">
        <w:rPr>
          <w:noProof/>
        </w:rPr>
        <w:t>(EHA 2009)</w:t>
      </w:r>
      <w:r w:rsidRPr="00A36A96">
        <w:t xml:space="preserve">. </w:t>
      </w:r>
    </w:p>
    <w:p w:rsidR="00BE057E" w:rsidRPr="00A36A96" w:rsidRDefault="00BE057E" w:rsidP="00BE057E">
      <w:pPr>
        <w:pStyle w:val="BRNormal11pt0"/>
      </w:pPr>
      <w:r w:rsidRPr="00A36A96">
        <w:t>Surface temperatures for groundwater bores that tap the Lower Cretaceous</w:t>
      </w:r>
      <w:r>
        <w:t xml:space="preserve"> – </w:t>
      </w:r>
      <w:r w:rsidRPr="00A36A96">
        <w:t>Jurassic sequence usually range from 30</w:t>
      </w:r>
      <w:r>
        <w:t> </w:t>
      </w:r>
      <w:r w:rsidRPr="00A36A96">
        <w:rPr>
          <w:rFonts w:cs="Times New Roman"/>
        </w:rPr>
        <w:t>°</w:t>
      </w:r>
      <w:r>
        <w:rPr>
          <w:rFonts w:cs="Times New Roman"/>
        </w:rPr>
        <w:t xml:space="preserve">C to </w:t>
      </w:r>
      <w:r w:rsidRPr="00A36A96">
        <w:t>100</w:t>
      </w:r>
      <w:r>
        <w:t> </w:t>
      </w:r>
      <w:r w:rsidRPr="00A36A96">
        <w:rPr>
          <w:rFonts w:cs="Times New Roman"/>
        </w:rPr>
        <w:t>°</w:t>
      </w:r>
      <w:r w:rsidRPr="00A36A96">
        <w:t>C. Springs usually have temperatures around 20</w:t>
      </w:r>
      <w:r>
        <w:t>–</w:t>
      </w:r>
      <w:r w:rsidRPr="00A36A96">
        <w:t>45</w:t>
      </w:r>
      <w:r>
        <w:t> </w:t>
      </w:r>
      <w:r w:rsidRPr="00A36A96">
        <w:rPr>
          <w:rFonts w:cs="Times New Roman"/>
        </w:rPr>
        <w:t>°</w:t>
      </w:r>
      <w:r w:rsidRPr="00A36A96">
        <w:t xml:space="preserve">C. </w:t>
      </w:r>
      <w:r>
        <w:t>Groundwaters</w:t>
      </w:r>
      <w:r w:rsidRPr="00A36A96">
        <w:t xml:space="preserve"> near basin margins have temperatures </w:t>
      </w:r>
      <w:r>
        <w:t xml:space="preserve">of </w:t>
      </w:r>
      <w:r w:rsidRPr="00A36A96">
        <w:t>up to 40</w:t>
      </w:r>
      <w:r>
        <w:t> </w:t>
      </w:r>
      <w:r w:rsidRPr="00A36A96">
        <w:rPr>
          <w:rFonts w:cs="Times New Roman"/>
        </w:rPr>
        <w:t>°</w:t>
      </w:r>
      <w:r>
        <w:rPr>
          <w:rFonts w:cs="Times New Roman"/>
        </w:rPr>
        <w:t>C</w:t>
      </w:r>
      <w:r>
        <w:t>. Groundw</w:t>
      </w:r>
      <w:r w:rsidRPr="00A36A96">
        <w:t>aters in deeper parts of the GAB have warmer temperatures</w:t>
      </w:r>
      <w:r>
        <w:t>,</w:t>
      </w:r>
      <w:r w:rsidRPr="00A36A96">
        <w:t xml:space="preserve"> between 60 </w:t>
      </w:r>
      <w:r w:rsidRPr="00A36A96">
        <w:rPr>
          <w:rFonts w:cs="Times New Roman"/>
        </w:rPr>
        <w:t>°</w:t>
      </w:r>
      <w:r>
        <w:rPr>
          <w:rFonts w:cs="Times New Roman"/>
        </w:rPr>
        <w:t xml:space="preserve">C </w:t>
      </w:r>
      <w:r w:rsidRPr="00A36A96">
        <w:t>and 100</w:t>
      </w:r>
      <w:r>
        <w:t> </w:t>
      </w:r>
      <w:r w:rsidRPr="00A36A96">
        <w:rPr>
          <w:rFonts w:cs="Times New Roman"/>
        </w:rPr>
        <w:t>°</w:t>
      </w:r>
      <w:r>
        <w:rPr>
          <w:rFonts w:cs="Times New Roman"/>
        </w:rPr>
        <w:t>C, but these temperatures can also be found at shallower depths, as the aquifer and groundwater temperatures are determined by the local geothermal gradients (Habermehl</w:t>
      </w:r>
      <w:r w:rsidRPr="00A36A96">
        <w:rPr>
          <w:rFonts w:cs="Times New Roman"/>
        </w:rPr>
        <w:t xml:space="preserve"> 2001)</w:t>
      </w:r>
      <w:r w:rsidRPr="00A36A96">
        <w:t>.</w:t>
      </w:r>
    </w:p>
    <w:p w:rsidR="00BE057E" w:rsidRPr="00A36A96" w:rsidRDefault="00BE057E" w:rsidP="00BE057E">
      <w:pPr>
        <w:pStyle w:val="BRNormal11pt0"/>
      </w:pPr>
      <w:r w:rsidRPr="00A36A96">
        <w:t xml:space="preserve">Groundwater pH </w:t>
      </w:r>
      <w:r>
        <w:t xml:space="preserve">measurements can be used </w:t>
      </w:r>
      <w:r w:rsidRPr="00A36A96">
        <w:t>to compare groundwater chemistry</w:t>
      </w:r>
      <w:r>
        <w:t xml:space="preserve">, but the accuracy of </w:t>
      </w:r>
      <w:r w:rsidRPr="00F801FF">
        <w:t xml:space="preserve">pH values for comparison are not always reliable, as pH is easily affected by environmental and physical changes </w:t>
      </w:r>
      <w:r w:rsidRPr="00F801FF">
        <w:rPr>
          <w:noProof/>
        </w:rPr>
        <w:t>(Parsons Brinckerhoff Australia Pty Ltd 2010</w:t>
      </w:r>
      <w:r w:rsidRPr="00A36A96">
        <w:rPr>
          <w:noProof/>
        </w:rPr>
        <w:t>)</w:t>
      </w:r>
      <w:r w:rsidRPr="00A36A96">
        <w:t xml:space="preserve">. </w:t>
      </w:r>
      <w:r>
        <w:t>C</w:t>
      </w:r>
      <w:r w:rsidRPr="00A36A96">
        <w:t>onfined aquifers</w:t>
      </w:r>
      <w:r>
        <w:t xml:space="preserve"> from the </w:t>
      </w:r>
      <w:r w:rsidRPr="00A36A96">
        <w:t>Lower Cretaceous</w:t>
      </w:r>
      <w:r>
        <w:t xml:space="preserve"> – </w:t>
      </w:r>
      <w:r w:rsidRPr="00A36A96">
        <w:t xml:space="preserve">Jurassic </w:t>
      </w:r>
      <w:r>
        <w:t xml:space="preserve">usually </w:t>
      </w:r>
      <w:r w:rsidRPr="00A36A96">
        <w:t xml:space="preserve">contain groundwater with pH values ranging between 7.5 and 8.5 </w:t>
      </w:r>
      <w:r w:rsidRPr="00A36A96">
        <w:rPr>
          <w:noProof/>
        </w:rPr>
        <w:t>(Habermehl 200</w:t>
      </w:r>
      <w:r>
        <w:rPr>
          <w:noProof/>
        </w:rPr>
        <w:t>1, Radke et al. 2000)</w:t>
      </w:r>
      <w:r w:rsidRPr="00A36A96">
        <w:t>.</w:t>
      </w:r>
    </w:p>
    <w:p w:rsidR="00BE057E" w:rsidRPr="00A36A96" w:rsidRDefault="00BE057E" w:rsidP="00BE057E">
      <w:pPr>
        <w:pStyle w:val="Heading2"/>
      </w:pPr>
      <w:bookmarkStart w:id="688" w:name="_Toc386640391"/>
      <w:bookmarkStart w:id="689" w:name="_Toc391642468"/>
      <w:bookmarkStart w:id="690" w:name="_Toc398544357"/>
      <w:r w:rsidRPr="00A36A96">
        <w:t>Ion composition</w:t>
      </w:r>
      <w:bookmarkEnd w:id="688"/>
      <w:bookmarkEnd w:id="689"/>
      <w:bookmarkEnd w:id="690"/>
    </w:p>
    <w:p w:rsidR="00BE057E" w:rsidRPr="00A36A96" w:rsidRDefault="00BE057E" w:rsidP="00BE057E">
      <w:pPr>
        <w:pStyle w:val="BRNormal11pt0"/>
      </w:pPr>
      <w:r w:rsidRPr="00A36A96">
        <w:t xml:space="preserve">The concentrations </w:t>
      </w:r>
      <w:r>
        <w:t xml:space="preserve">and ratios </w:t>
      </w:r>
      <w:r w:rsidRPr="00A36A96">
        <w:t>of major and minor ions are a good source of information for identifying source aquifers. Major ions include sodium, calcium, magnesium, potassium, chloride, bicarbona</w:t>
      </w:r>
      <w:r>
        <w:t>te,</w:t>
      </w:r>
      <w:r w:rsidRPr="00A36A96">
        <w:t xml:space="preserve"> carbonate and sul</w:t>
      </w:r>
      <w:r>
        <w:t>f</w:t>
      </w:r>
      <w:r w:rsidRPr="00A36A96">
        <w:t xml:space="preserve">ate. The </w:t>
      </w:r>
      <w:r>
        <w:t xml:space="preserve">relative </w:t>
      </w:r>
      <w:r w:rsidRPr="00A36A96">
        <w:t xml:space="preserve">concentrations of these ions are used to indicate the type of water and the possible flow pattern. </w:t>
      </w:r>
    </w:p>
    <w:p w:rsidR="00BE057E" w:rsidRPr="00A36A96" w:rsidRDefault="00BE057E" w:rsidP="00BE057E">
      <w:pPr>
        <w:pStyle w:val="BRNormal11pt0"/>
      </w:pPr>
      <w:r w:rsidRPr="00A36A96">
        <w:t xml:space="preserve">Chloride is </w:t>
      </w:r>
      <w:r>
        <w:t>a reliable indicator of</w:t>
      </w:r>
      <w:r w:rsidRPr="00A36A96">
        <w:t xml:space="preserve"> influences from recharge, and subsequent diffusion and mixing processes. This is due to its low reactivity in water and rock </w:t>
      </w:r>
      <w:r w:rsidRPr="00A36A96">
        <w:rPr>
          <w:noProof/>
        </w:rPr>
        <w:t xml:space="preserve">(Radke </w:t>
      </w:r>
      <w:r w:rsidRPr="009C7C6E">
        <w:rPr>
          <w:noProof/>
        </w:rPr>
        <w:t>et al</w:t>
      </w:r>
      <w:r w:rsidRPr="00AF0936">
        <w:rPr>
          <w:noProof/>
        </w:rPr>
        <w:t>.</w:t>
      </w:r>
      <w:r w:rsidRPr="00A36A96">
        <w:rPr>
          <w:noProof/>
        </w:rPr>
        <w:t xml:space="preserve"> 2000)</w:t>
      </w:r>
      <w:r w:rsidRPr="00A36A96">
        <w:t>. The main Lower Cretaceous</w:t>
      </w:r>
      <w:r>
        <w:t xml:space="preserve"> – </w:t>
      </w:r>
      <w:r w:rsidRPr="00A36A96">
        <w:t xml:space="preserve">Jurassic </w:t>
      </w:r>
      <w:r>
        <w:t xml:space="preserve">aquifer (Hooray Sandstone and Wyandra SandstoneMember of the Cadna-owie Formation) </w:t>
      </w:r>
      <w:r w:rsidRPr="00A36A96">
        <w:t xml:space="preserve">has chloride concentrations ranging from 25 mg/L to </w:t>
      </w:r>
      <w:r>
        <w:t xml:space="preserve">more than </w:t>
      </w:r>
      <w:r w:rsidRPr="00A36A96">
        <w:t>10</w:t>
      </w:r>
      <w:r>
        <w:t> </w:t>
      </w:r>
      <w:r w:rsidRPr="00A36A96">
        <w:t>000 mg/L</w:t>
      </w:r>
      <w:r>
        <w:t>.</w:t>
      </w:r>
      <w:r w:rsidRPr="00A36A96">
        <w:t xml:space="preserve"> The normal trend of a steady increase in chloride concentration down potentiometric gradients is only apparent in the northern Eromanga Basin and Coonamble Embayment. Groundwater adjacent to the Eulo </w:t>
      </w:r>
      <w:r>
        <w:t xml:space="preserve">supergroup </w:t>
      </w:r>
      <w:r w:rsidRPr="00A36A96">
        <w:t xml:space="preserve">springs and within the Pilliga region of the eastern Coonamble Embayment is predominantly </w:t>
      </w:r>
      <w:r>
        <w:t xml:space="preserve">less than </w:t>
      </w:r>
      <w:r w:rsidRPr="00A36A96">
        <w:t>200 mg/L, with regions of significantly lower chloride concentrations</w:t>
      </w:r>
      <w:r>
        <w:t xml:space="preserve"> </w:t>
      </w:r>
      <w:r w:rsidRPr="00A36A96">
        <w:rPr>
          <w:noProof/>
        </w:rPr>
        <w:t xml:space="preserve">(Radke </w:t>
      </w:r>
      <w:r w:rsidRPr="009C7C6E">
        <w:rPr>
          <w:noProof/>
        </w:rPr>
        <w:t>et al.</w:t>
      </w:r>
      <w:r w:rsidRPr="00A36A96">
        <w:rPr>
          <w:noProof/>
        </w:rPr>
        <w:t xml:space="preserve"> 2000)</w:t>
      </w:r>
      <w:r w:rsidRPr="00A36A96">
        <w:t>.</w:t>
      </w:r>
    </w:p>
    <w:p w:rsidR="00BE057E" w:rsidRPr="00A36A96" w:rsidRDefault="00BE057E" w:rsidP="00BE057E">
      <w:pPr>
        <w:pStyle w:val="Heading2"/>
      </w:pPr>
      <w:bookmarkStart w:id="691" w:name="_Toc386640392"/>
      <w:bookmarkStart w:id="692" w:name="_Toc391642469"/>
      <w:bookmarkStart w:id="693" w:name="_Toc398544358"/>
      <w:r w:rsidRPr="00A36A96">
        <w:t>Alkalinity</w:t>
      </w:r>
      <w:bookmarkEnd w:id="691"/>
      <w:bookmarkEnd w:id="692"/>
      <w:bookmarkEnd w:id="693"/>
    </w:p>
    <w:p w:rsidR="00BE057E" w:rsidRPr="00A36A96" w:rsidRDefault="00BE057E" w:rsidP="00BE057E">
      <w:pPr>
        <w:pStyle w:val="BRNormal11pt0"/>
      </w:pPr>
      <w:r w:rsidRPr="00A36A96">
        <w:t xml:space="preserve">Alkalinity is also a reliable indicator of groundwater evolution in confined flow systems. Total alkalinity has distinctive </w:t>
      </w:r>
      <w:r>
        <w:t>B</w:t>
      </w:r>
      <w:r w:rsidRPr="00A36A96">
        <w:t>asin-wide trends. Most recharge zones have waters with low alkalinity (</w:t>
      </w:r>
      <w:r>
        <w:t xml:space="preserve">less than </w:t>
      </w:r>
      <w:r w:rsidRPr="00A36A96">
        <w:t>200 mg/L). Alkalinity increases down the potentiometric gradient away from the recharge zones and into the confined aquifer.</w:t>
      </w:r>
    </w:p>
    <w:p w:rsidR="00BE057E" w:rsidRPr="00A36A96" w:rsidRDefault="00BE057E" w:rsidP="00BE057E">
      <w:pPr>
        <w:pStyle w:val="Heading2"/>
      </w:pPr>
      <w:bookmarkStart w:id="694" w:name="_Toc386640393"/>
      <w:bookmarkStart w:id="695" w:name="_Toc391642470"/>
      <w:bookmarkStart w:id="696" w:name="_Toc398544359"/>
      <w:r>
        <w:t xml:space="preserve">Environmental </w:t>
      </w:r>
      <w:r w:rsidRPr="00206328">
        <w:t>isotopes data</w:t>
      </w:r>
      <w:bookmarkEnd w:id="694"/>
      <w:bookmarkEnd w:id="695"/>
      <w:bookmarkEnd w:id="696"/>
    </w:p>
    <w:p w:rsidR="00BE057E" w:rsidRPr="00A36A96" w:rsidRDefault="00BE057E" w:rsidP="00BE057E">
      <w:pPr>
        <w:pStyle w:val="BRNormal11pt0"/>
      </w:pPr>
      <w:r w:rsidRPr="00A36A96">
        <w:t>Isotop</w:t>
      </w:r>
      <w:r>
        <w:t>es</w:t>
      </w:r>
      <w:r w:rsidRPr="00A36A96">
        <w:t xml:space="preserve"> data, both stable and radioactive</w:t>
      </w:r>
      <w:r>
        <w:t>,</w:t>
      </w:r>
      <w:r w:rsidRPr="00A36A96">
        <w:t xml:space="preserve"> can also be used to determine the origin and age of groundwater</w:t>
      </w:r>
      <w:r>
        <w:t>,</w:t>
      </w:r>
      <w:r w:rsidRPr="00A36A96">
        <w:t xml:space="preserve"> as seen in </w:t>
      </w:r>
      <w:r w:rsidR="00AC34B0" w:rsidRPr="00A05A4C">
        <w:t xml:space="preserve">Table </w:t>
      </w:r>
      <w:r w:rsidR="00AC34B0">
        <w:t>14</w:t>
      </w:r>
      <w:r w:rsidRPr="00A36A96">
        <w:t>.</w:t>
      </w:r>
    </w:p>
    <w:p w:rsidR="00BE057E" w:rsidRPr="00A36A96" w:rsidRDefault="00BE057E" w:rsidP="00BE057E">
      <w:pPr>
        <w:pStyle w:val="BRcaption"/>
      </w:pPr>
      <w:bookmarkStart w:id="697" w:name="_Ref333867868"/>
      <w:bookmarkStart w:id="698" w:name="_Ref338754503"/>
      <w:r w:rsidRPr="00A05A4C">
        <w:t xml:space="preserve">Table </w:t>
      </w:r>
      <w:r w:rsidR="00B67E72" w:rsidRPr="00A05A4C">
        <w:fldChar w:fldCharType="begin"/>
      </w:r>
      <w:r w:rsidRPr="00A05A4C">
        <w:instrText xml:space="preserve"> SEQ Table \* ARABIC </w:instrText>
      </w:r>
      <w:r w:rsidR="00B67E72" w:rsidRPr="00A05A4C">
        <w:fldChar w:fldCharType="separate"/>
      </w:r>
      <w:r w:rsidR="000F55FD">
        <w:rPr>
          <w:noProof/>
        </w:rPr>
        <w:t>14</w:t>
      </w:r>
      <w:r w:rsidR="00B67E72" w:rsidRPr="00A05A4C">
        <w:fldChar w:fldCharType="end"/>
      </w:r>
      <w:bookmarkEnd w:id="697"/>
      <w:bookmarkEnd w:id="698"/>
      <w:r>
        <w:t xml:space="preserve"> </w:t>
      </w:r>
      <w:r w:rsidRPr="00A05A4C">
        <w:t>Isotopes used to identify groundwater origins</w:t>
      </w:r>
      <w:r w:rsidR="001C2996">
        <w:t>.</w:t>
      </w:r>
      <w:r w:rsidRPr="00A36A96">
        <w:t xml:space="preserve"> </w:t>
      </w:r>
    </w:p>
    <w:tbl>
      <w:tblPr>
        <w:tblStyle w:val="TableGrid1"/>
        <w:tblW w:w="0" w:type="auto"/>
        <w:tblLook w:val="00A0"/>
      </w:tblPr>
      <w:tblGrid>
        <w:gridCol w:w="1446"/>
        <w:gridCol w:w="1639"/>
        <w:gridCol w:w="6095"/>
      </w:tblGrid>
      <w:tr w:rsidR="00BE057E" w:rsidRPr="00A36A96" w:rsidTr="009A6CA1">
        <w:trPr>
          <w:tblHeader/>
        </w:trPr>
        <w:tc>
          <w:tcPr>
            <w:tcW w:w="1446" w:type="dxa"/>
            <w:shd w:val="clear" w:color="auto" w:fill="C6D9F1" w:themeFill="text2" w:themeFillTint="33"/>
          </w:tcPr>
          <w:p w:rsidR="00BE057E" w:rsidRPr="00A36A96" w:rsidRDefault="00BE057E" w:rsidP="00BE057E">
            <w:pPr>
              <w:pStyle w:val="Tableheading"/>
            </w:pPr>
            <w:r w:rsidRPr="00A36A96">
              <w:t>Isotope type</w:t>
            </w:r>
          </w:p>
        </w:tc>
        <w:tc>
          <w:tcPr>
            <w:tcW w:w="1639" w:type="dxa"/>
            <w:shd w:val="clear" w:color="auto" w:fill="C6D9F1" w:themeFill="text2" w:themeFillTint="33"/>
          </w:tcPr>
          <w:p w:rsidR="00BE057E" w:rsidRPr="00A36A96" w:rsidRDefault="00BE057E" w:rsidP="00BE057E">
            <w:pPr>
              <w:pStyle w:val="Tableheading"/>
            </w:pPr>
            <w:r w:rsidRPr="00A36A96">
              <w:t>Isotope</w:t>
            </w:r>
          </w:p>
        </w:tc>
        <w:tc>
          <w:tcPr>
            <w:tcW w:w="6095" w:type="dxa"/>
            <w:shd w:val="clear" w:color="auto" w:fill="C6D9F1" w:themeFill="text2" w:themeFillTint="33"/>
          </w:tcPr>
          <w:p w:rsidR="00BE057E" w:rsidRPr="00A36A96" w:rsidRDefault="00BE057E" w:rsidP="00BE057E">
            <w:pPr>
              <w:pStyle w:val="Tableheading"/>
            </w:pPr>
            <w:r w:rsidRPr="00A36A96">
              <w:t>Description</w:t>
            </w:r>
          </w:p>
        </w:tc>
      </w:tr>
      <w:tr w:rsidR="00BE057E" w:rsidRPr="00A36A96" w:rsidTr="00BE057E">
        <w:tc>
          <w:tcPr>
            <w:tcW w:w="1446" w:type="dxa"/>
          </w:tcPr>
          <w:p w:rsidR="00BE057E" w:rsidRPr="00A36A96" w:rsidRDefault="00BE057E" w:rsidP="00BE057E">
            <w:pPr>
              <w:pStyle w:val="Tabletext"/>
            </w:pPr>
            <w:r w:rsidRPr="00A36A96">
              <w:t>Stable</w:t>
            </w:r>
          </w:p>
        </w:tc>
        <w:tc>
          <w:tcPr>
            <w:tcW w:w="1639" w:type="dxa"/>
          </w:tcPr>
          <w:p w:rsidR="00BE057E" w:rsidRPr="00A36A96" w:rsidRDefault="00BE057E" w:rsidP="00BE057E">
            <w:pPr>
              <w:pStyle w:val="Tabletext"/>
            </w:pPr>
            <w:r w:rsidRPr="00A36A96">
              <w:t>Oxygen-18 and deuterium</w:t>
            </w:r>
          </w:p>
        </w:tc>
        <w:tc>
          <w:tcPr>
            <w:tcW w:w="6095" w:type="dxa"/>
          </w:tcPr>
          <w:p w:rsidR="00BE057E" w:rsidRPr="00A36A96" w:rsidRDefault="00BE057E" w:rsidP="00BE057E">
            <w:pPr>
              <w:pStyle w:val="TableDotPoint"/>
            </w:pPr>
            <w:r w:rsidRPr="00A36A96">
              <w:t>Affected by meteorological processes that provide a fingerprint of their origin.</w:t>
            </w:r>
          </w:p>
          <w:p w:rsidR="00BE057E" w:rsidRPr="00A36A96" w:rsidRDefault="00BE057E" w:rsidP="00BE057E">
            <w:pPr>
              <w:pStyle w:val="TableDotPoint"/>
            </w:pPr>
            <w:r w:rsidRPr="00A36A96">
              <w:t>Used to infer recharge conditions, calculate mixing between waters, interpret palaeoclimatic conditions and assess evaporation.</w:t>
            </w:r>
          </w:p>
        </w:tc>
      </w:tr>
      <w:tr w:rsidR="00BE057E" w:rsidRPr="00A36A96" w:rsidTr="00BE057E">
        <w:tc>
          <w:tcPr>
            <w:tcW w:w="1446" w:type="dxa"/>
          </w:tcPr>
          <w:p w:rsidR="00BE057E" w:rsidRPr="00A36A96" w:rsidRDefault="00BE057E" w:rsidP="00BE057E">
            <w:pPr>
              <w:pStyle w:val="Tabletext"/>
            </w:pPr>
            <w:r w:rsidRPr="00A36A96">
              <w:t>Stable</w:t>
            </w:r>
          </w:p>
        </w:tc>
        <w:tc>
          <w:tcPr>
            <w:tcW w:w="1639" w:type="dxa"/>
          </w:tcPr>
          <w:p w:rsidR="00BE057E" w:rsidRPr="00A36A96" w:rsidRDefault="00BE057E" w:rsidP="00BE057E">
            <w:pPr>
              <w:pStyle w:val="Tabletext"/>
            </w:pPr>
            <w:r w:rsidRPr="00A36A96">
              <w:t>Carbon-13</w:t>
            </w:r>
          </w:p>
        </w:tc>
        <w:tc>
          <w:tcPr>
            <w:tcW w:w="6095" w:type="dxa"/>
          </w:tcPr>
          <w:p w:rsidR="00BE057E" w:rsidRPr="00A36A96" w:rsidRDefault="00BE057E" w:rsidP="00BE057E">
            <w:pPr>
              <w:pStyle w:val="TableDotPoint"/>
            </w:pPr>
            <w:r w:rsidRPr="00A36A96">
              <w:t>Interpretation of geochemical and microbiological processes in groundwater.</w:t>
            </w:r>
          </w:p>
          <w:p w:rsidR="00BE057E" w:rsidRPr="00A36A96" w:rsidRDefault="00BE057E" w:rsidP="00BE057E">
            <w:pPr>
              <w:pStyle w:val="TableDotPoint"/>
            </w:pPr>
            <w:r w:rsidRPr="00A36A96">
              <w:t>Used as tracers of discharge contributions of different flow paths to streams.</w:t>
            </w:r>
          </w:p>
        </w:tc>
      </w:tr>
      <w:tr w:rsidR="00BE057E" w:rsidRPr="00A36A96" w:rsidTr="00BE057E">
        <w:tc>
          <w:tcPr>
            <w:tcW w:w="1446" w:type="dxa"/>
          </w:tcPr>
          <w:p w:rsidR="00BE057E" w:rsidRPr="00A36A96" w:rsidRDefault="00BE057E" w:rsidP="00BE057E">
            <w:pPr>
              <w:pStyle w:val="Tabletext"/>
            </w:pPr>
            <w:r w:rsidRPr="00A36A96">
              <w:t>Radiogenic</w:t>
            </w:r>
          </w:p>
        </w:tc>
        <w:tc>
          <w:tcPr>
            <w:tcW w:w="1639" w:type="dxa"/>
          </w:tcPr>
          <w:p w:rsidR="00BE057E" w:rsidRPr="00A36A96" w:rsidRDefault="00BE057E" w:rsidP="00BE057E">
            <w:pPr>
              <w:pStyle w:val="Tabletext"/>
            </w:pPr>
            <w:r w:rsidRPr="00A36A96">
              <w:t>Carbon-14</w:t>
            </w:r>
          </w:p>
        </w:tc>
        <w:tc>
          <w:tcPr>
            <w:tcW w:w="6095" w:type="dxa"/>
          </w:tcPr>
          <w:p w:rsidR="00BE057E" w:rsidRPr="00A36A96" w:rsidRDefault="00BE057E" w:rsidP="00BE057E">
            <w:pPr>
              <w:pStyle w:val="TableDotPoint"/>
            </w:pPr>
            <w:r w:rsidRPr="00A36A96">
              <w:t>Used for dating regional and intermediate flow systems.</w:t>
            </w:r>
          </w:p>
          <w:p w:rsidR="00BE057E" w:rsidRPr="00A36A96" w:rsidRDefault="00BE057E" w:rsidP="00BE057E">
            <w:pPr>
              <w:pStyle w:val="TableDotPoint"/>
            </w:pPr>
            <w:r w:rsidRPr="00A36A96">
              <w:t>Half-life of 5730 years</w:t>
            </w:r>
            <w:r>
              <w:t>,</w:t>
            </w:r>
            <w:r w:rsidRPr="00A36A96">
              <w:t xml:space="preserve"> which covers a timescale of 500 to 30</w:t>
            </w:r>
            <w:r>
              <w:t> </w:t>
            </w:r>
            <w:r w:rsidRPr="00A36A96">
              <w:t>000 years.</w:t>
            </w:r>
          </w:p>
        </w:tc>
      </w:tr>
      <w:tr w:rsidR="00BE057E" w:rsidRPr="00A36A96" w:rsidTr="00BE057E">
        <w:tc>
          <w:tcPr>
            <w:tcW w:w="1446" w:type="dxa"/>
          </w:tcPr>
          <w:p w:rsidR="00BE057E" w:rsidRPr="00A36A96" w:rsidRDefault="00BE057E" w:rsidP="00BE057E">
            <w:pPr>
              <w:pStyle w:val="Tabletext"/>
            </w:pPr>
            <w:r w:rsidRPr="00A36A96">
              <w:t>Radiogenic</w:t>
            </w:r>
          </w:p>
        </w:tc>
        <w:tc>
          <w:tcPr>
            <w:tcW w:w="1639" w:type="dxa"/>
          </w:tcPr>
          <w:p w:rsidR="00BE057E" w:rsidRPr="00A36A96" w:rsidRDefault="00BE057E" w:rsidP="00BE057E">
            <w:pPr>
              <w:pStyle w:val="Tabletext"/>
            </w:pPr>
            <w:r w:rsidRPr="00A36A96">
              <w:t>Chlorine-36</w:t>
            </w:r>
          </w:p>
        </w:tc>
        <w:tc>
          <w:tcPr>
            <w:tcW w:w="6095" w:type="dxa"/>
          </w:tcPr>
          <w:p w:rsidR="00BE057E" w:rsidRPr="00A36A96" w:rsidRDefault="00BE057E" w:rsidP="00BE057E">
            <w:pPr>
              <w:pStyle w:val="TableDotPoint"/>
            </w:pPr>
            <w:r w:rsidRPr="00A36A96">
              <w:t>Half-life of approximately 301</w:t>
            </w:r>
            <w:r>
              <w:t> </w:t>
            </w:r>
            <w:r w:rsidRPr="00A36A96">
              <w:t>000 years.</w:t>
            </w:r>
          </w:p>
          <w:p w:rsidR="00BE057E" w:rsidRPr="00A36A96" w:rsidRDefault="00BE057E" w:rsidP="00BE057E">
            <w:pPr>
              <w:pStyle w:val="TableDotPoint"/>
            </w:pPr>
            <w:r w:rsidRPr="00A36A96">
              <w:t>Used for dating deeper, more mature groundwater with an age range of 46</w:t>
            </w:r>
            <w:r>
              <w:t> </w:t>
            </w:r>
            <w:r w:rsidRPr="00A36A96">
              <w:t>000 to 1</w:t>
            </w:r>
            <w:r>
              <w:t> </w:t>
            </w:r>
            <w:r w:rsidRPr="00A36A96">
              <w:t>000</w:t>
            </w:r>
            <w:r>
              <w:t> </w:t>
            </w:r>
            <w:r w:rsidRPr="00A36A96">
              <w:t>000 years old.</w:t>
            </w:r>
          </w:p>
        </w:tc>
      </w:tr>
      <w:tr w:rsidR="00BE057E" w:rsidRPr="00F801FF" w:rsidTr="00BE057E">
        <w:tc>
          <w:tcPr>
            <w:tcW w:w="1446" w:type="dxa"/>
          </w:tcPr>
          <w:p w:rsidR="00BE057E" w:rsidRPr="00F801FF" w:rsidRDefault="00BE057E" w:rsidP="00BE057E">
            <w:pPr>
              <w:pStyle w:val="Tabletext"/>
            </w:pPr>
            <w:r w:rsidRPr="00F801FF">
              <w:t>Stable</w:t>
            </w:r>
          </w:p>
        </w:tc>
        <w:tc>
          <w:tcPr>
            <w:tcW w:w="1639" w:type="dxa"/>
          </w:tcPr>
          <w:p w:rsidR="00BE057E" w:rsidRPr="00F801FF" w:rsidRDefault="00BE057E" w:rsidP="00BE057E">
            <w:pPr>
              <w:pStyle w:val="Tabletext"/>
            </w:pPr>
            <w:r w:rsidRPr="00F801FF">
              <w:t>Helium-3</w:t>
            </w:r>
          </w:p>
        </w:tc>
        <w:tc>
          <w:tcPr>
            <w:tcW w:w="6095" w:type="dxa"/>
          </w:tcPr>
          <w:p w:rsidR="00BE057E" w:rsidRPr="00F801FF" w:rsidRDefault="00BE057E" w:rsidP="00BE057E">
            <w:pPr>
              <w:pStyle w:val="TableDotPoint"/>
            </w:pPr>
            <w:r w:rsidRPr="00F801FF">
              <w:t>Indicator for mixing of endogenic fluids and groundwater.</w:t>
            </w:r>
          </w:p>
          <w:p w:rsidR="00BE057E" w:rsidRPr="00F801FF" w:rsidRDefault="00BE057E" w:rsidP="00BE057E">
            <w:pPr>
              <w:pStyle w:val="TableDotPoint"/>
            </w:pPr>
            <w:r w:rsidRPr="00F801FF">
              <w:t>Used to determine sources of recharge.</w:t>
            </w:r>
          </w:p>
        </w:tc>
      </w:tr>
    </w:tbl>
    <w:p w:rsidR="00BE057E" w:rsidRPr="00F801FF" w:rsidRDefault="001C2996" w:rsidP="00B351BF">
      <w:pPr>
        <w:pStyle w:val="BelowTableFigureText9pt"/>
      </w:pPr>
      <w:r>
        <w:t xml:space="preserve">© Copyright, </w:t>
      </w:r>
      <w:r w:rsidR="00BE057E" w:rsidRPr="00F801FF">
        <w:t>Parsons Brinckerhoff Australia Pty Ltd (2010).</w:t>
      </w:r>
    </w:p>
    <w:p w:rsidR="00BE057E" w:rsidRDefault="00BE057E" w:rsidP="00BE057E">
      <w:pPr>
        <w:pStyle w:val="BRNormal11pt0"/>
      </w:pPr>
      <w:r w:rsidRPr="00F801FF">
        <w:t xml:space="preserve">Carbon-14 has been used extensively on waterbores in the GAB to determine groundwater ages, and residence times or travel times along artesian groundwater flow lines. It is, however, only present above background levels within 200 kilometres of the GAB recharge zones due to its relatively short half-life (Bentley </w:t>
      </w:r>
      <w:r w:rsidRPr="009C7C6E">
        <w:t>et al.</w:t>
      </w:r>
      <w:r w:rsidRPr="00F801FF">
        <w:t xml:space="preserve"> 1986, Radke </w:t>
      </w:r>
      <w:r w:rsidRPr="009C7C6E">
        <w:t>et al.</w:t>
      </w:r>
      <w:r w:rsidRPr="00F801FF">
        <w:t xml:space="preserve"> 2000). It is therefore useful for determining whether springs in deeper parts of the Basin are receiving water from a local source, rather than from the deeper aquifers where carbon-14 concentration would be low or undetectable due to the age of the water (Parsons Brinckerhoff Australia Pty Ltd 2010). Anthropogenic substances such as chlorofluorocarbons and tritium can be used as tracers and dating tools for relatively young (less than 50-year-old) groundwater (Parsons Brinckerhoff Australia Pty Ltd 2010</w:t>
      </w:r>
      <w:r w:rsidRPr="000D41D0">
        <w:t>).</w:t>
      </w:r>
    </w:p>
    <w:p w:rsidR="00BE057E" w:rsidRDefault="00BE057E" w:rsidP="00BE057E">
      <w:pPr>
        <w:pStyle w:val="BRNormal11pt0"/>
      </w:pPr>
      <w:r>
        <w:t>Chlorine-36 has been used in the GAB</w:t>
      </w:r>
      <w:r w:rsidRPr="00971283">
        <w:t xml:space="preserve"> </w:t>
      </w:r>
      <w:r>
        <w:t>to determine groundwater ages, and residence times or travel times along artesian groundwater flow lines (</w:t>
      </w:r>
      <w:r w:rsidRPr="00B84D1A">
        <w:t xml:space="preserve">Bentley </w:t>
      </w:r>
      <w:r w:rsidRPr="009C7C6E">
        <w:t>et al.</w:t>
      </w:r>
      <w:r w:rsidRPr="00B84D1A">
        <w:t xml:space="preserve"> 1986, Torgersen </w:t>
      </w:r>
      <w:r w:rsidRPr="009C7C6E">
        <w:t>et al.</w:t>
      </w:r>
      <w:r w:rsidRPr="00B84D1A">
        <w:t xml:space="preserve"> 1991, Radke </w:t>
      </w:r>
      <w:r w:rsidRPr="009C7C6E">
        <w:t>et al.</w:t>
      </w:r>
      <w:r w:rsidRPr="00B84D1A">
        <w:t xml:space="preserve"> 2000, Mahara </w:t>
      </w:r>
      <w:r w:rsidRPr="009C7C6E">
        <w:t>et al.</w:t>
      </w:r>
      <w:r w:rsidRPr="00B84D1A">
        <w:t xml:space="preserve"> 2009). </w:t>
      </w:r>
      <w:r>
        <w:t>Most of the chlorine-36 applications have been carried out on waterbores in the Eromanga and Carpentaria basins, and Coonamble Embayment. Chlorine-36 is well suited for the determination of the long groundwater residence times in the GAB</w:t>
      </w:r>
      <w:r w:rsidRPr="00563F84">
        <w:t xml:space="preserve"> </w:t>
      </w:r>
      <w:r>
        <w:t xml:space="preserve">because of its long half-life. Carbon-14 and chlorine-36 isotopes have confirmed the recharge, regional groundwater movement rates, directions and patterns determined from hydrogeological data. Carbon-14 and chlorine-36 samples from springs originate mainly from artesian springs in the south-western part of the Eromanaga Basin in South Australia. </w:t>
      </w:r>
    </w:p>
    <w:p w:rsidR="00BE057E" w:rsidRPr="00A36A96" w:rsidRDefault="00BE057E" w:rsidP="00BE057E">
      <w:pPr>
        <w:pStyle w:val="BRNormal11pt0"/>
      </w:pPr>
      <w:r w:rsidRPr="00A36A96">
        <w:t>Helium-3/</w:t>
      </w:r>
      <w:r>
        <w:t>h</w:t>
      </w:r>
      <w:r w:rsidRPr="00A36A96">
        <w:t xml:space="preserve">elium-4 ratios </w:t>
      </w:r>
      <w:r>
        <w:t xml:space="preserve">can be used </w:t>
      </w:r>
      <w:r w:rsidRPr="00A36A96">
        <w:t xml:space="preserve">to determine the origin of helium in </w:t>
      </w:r>
      <w:r>
        <w:t xml:space="preserve">artesian </w:t>
      </w:r>
      <w:r w:rsidRPr="00A36A96">
        <w:t>groundwater</w:t>
      </w:r>
      <w:r w:rsidRPr="00183977">
        <w:t xml:space="preserve"> </w:t>
      </w:r>
      <w:r>
        <w:t>(</w:t>
      </w:r>
      <w:r w:rsidRPr="00B84D1A">
        <w:t xml:space="preserve">Torgersen </w:t>
      </w:r>
      <w:r w:rsidRPr="009C7C6E">
        <w:t>et al.</w:t>
      </w:r>
      <w:r w:rsidRPr="00B84D1A">
        <w:t xml:space="preserve"> 1987, 1991, 1992, Mahara </w:t>
      </w:r>
      <w:r w:rsidRPr="009C7C6E">
        <w:t>et al</w:t>
      </w:r>
      <w:r w:rsidRPr="00B84D1A">
        <w:t xml:space="preserve">. 2009, Love </w:t>
      </w:r>
      <w:r w:rsidRPr="009C7C6E">
        <w:t>et al.</w:t>
      </w:r>
      <w:r w:rsidRPr="00B84D1A">
        <w:t xml:space="preserve"> 2010</w:t>
      </w:r>
      <w:r w:rsidRPr="00A36A96">
        <w:t xml:space="preserve">). </w:t>
      </w:r>
      <w:r>
        <w:t>Discharge s</w:t>
      </w:r>
      <w:r w:rsidRPr="00A36A96">
        <w:t xml:space="preserve">prings and bores from the GAB </w:t>
      </w:r>
      <w:r>
        <w:t xml:space="preserve">have been found to </w:t>
      </w:r>
      <w:r w:rsidRPr="00A36A96">
        <w:t>show persistent but variable inputs of endogenic (deeply</w:t>
      </w:r>
      <w:r>
        <w:t xml:space="preserve"> </w:t>
      </w:r>
      <w:r w:rsidRPr="00A36A96">
        <w:t>derived) flu</w:t>
      </w:r>
      <w:r>
        <w:t>ids that contain h</w:t>
      </w:r>
      <w:r w:rsidRPr="00A36A96">
        <w:t>elium-3</w:t>
      </w:r>
      <w:r>
        <w:t xml:space="preserve"> from Earth’s mantle</w:t>
      </w:r>
      <w:r w:rsidRPr="00A36A96">
        <w:t xml:space="preserve">. </w:t>
      </w:r>
      <w:r>
        <w:t>U</w:t>
      </w:r>
      <w:r w:rsidRPr="00A36A96">
        <w:t>p to 40</w:t>
      </w:r>
      <w:r>
        <w:t> per cent</w:t>
      </w:r>
      <w:r w:rsidRPr="00A36A96">
        <w:t xml:space="preserve"> o</w:t>
      </w:r>
      <w:r>
        <w:t>f the helium in some GAB ground</w:t>
      </w:r>
      <w:r w:rsidRPr="00A36A96">
        <w:t>water</w:t>
      </w:r>
      <w:r>
        <w:t xml:space="preserve"> may be</w:t>
      </w:r>
      <w:r w:rsidRPr="00A36A96">
        <w:t xml:space="preserve"> from the mantle</w:t>
      </w:r>
      <w:r>
        <w:t xml:space="preserve"> (Lo</w:t>
      </w:r>
      <w:r w:rsidRPr="00A36A96">
        <w:t xml:space="preserve">ve </w:t>
      </w:r>
      <w:r w:rsidRPr="009C7C6E">
        <w:t>et al.</w:t>
      </w:r>
      <w:r w:rsidRPr="00A36A96">
        <w:t xml:space="preserve"> 2010). These findings indicate that water quality in the aquifer is a product </w:t>
      </w:r>
      <w:r>
        <w:t>of ground</w:t>
      </w:r>
      <w:r w:rsidRPr="00A36A96">
        <w:t>w</w:t>
      </w:r>
      <w:r>
        <w:t>ater evolution along flow paths,</w:t>
      </w:r>
      <w:r w:rsidRPr="00A36A96">
        <w:t xml:space="preserve"> as well as l</w:t>
      </w:r>
      <w:r>
        <w:t>ocal input of fluids from deeper rock strata</w:t>
      </w:r>
      <w:r w:rsidRPr="00A36A96">
        <w:t xml:space="preserve">. </w:t>
      </w:r>
    </w:p>
    <w:p w:rsidR="00F65970" w:rsidRDefault="00B351BF">
      <w:pPr>
        <w:pStyle w:val="Heading1"/>
      </w:pPr>
      <w:bookmarkStart w:id="699" w:name="_Toc386640394"/>
      <w:bookmarkStart w:id="700" w:name="_Toc391642471"/>
      <w:bookmarkStart w:id="701" w:name="_Toc398544360"/>
      <w:r w:rsidRPr="00A36A96">
        <w:t>Springsure supergroup</w:t>
      </w:r>
      <w:r>
        <w:t xml:space="preserve"> springs</w:t>
      </w:r>
      <w:r w:rsidRPr="00A36A96">
        <w:t xml:space="preserve">, </w:t>
      </w:r>
      <w:bookmarkEnd w:id="699"/>
      <w:r w:rsidRPr="00A36A96">
        <w:t>Q</w:t>
      </w:r>
      <w:r>
        <w:t>ueensland</w:t>
      </w:r>
      <w:bookmarkEnd w:id="700"/>
      <w:bookmarkEnd w:id="701"/>
    </w:p>
    <w:p w:rsidR="00B351BF" w:rsidRDefault="00B351BF" w:rsidP="00B351BF">
      <w:pPr>
        <w:pStyle w:val="BRNormal11pt0"/>
      </w:pPr>
      <w:r w:rsidRPr="00A36A96">
        <w:t xml:space="preserve">The Springsure supergroup consists of </w:t>
      </w:r>
      <w:r>
        <w:t xml:space="preserve">71 active and inactive spring complexes, </w:t>
      </w:r>
      <w:r w:rsidRPr="00B606F5">
        <w:t xml:space="preserve">located in </w:t>
      </w:r>
      <w:r>
        <w:t xml:space="preserve">central to eastern </w:t>
      </w:r>
      <w:r w:rsidRPr="00B606F5">
        <w:t>Queensland</w:t>
      </w:r>
      <w:r>
        <w:t>, south of the town of Springsure (</w:t>
      </w:r>
      <w:r w:rsidR="00AC34B0" w:rsidRPr="007559E1">
        <w:t xml:space="preserve">Figure </w:t>
      </w:r>
      <w:r w:rsidR="00AC34B0">
        <w:rPr>
          <w:noProof/>
        </w:rPr>
        <w:t>57</w:t>
      </w:r>
      <w:r w:rsidRPr="00B606F5">
        <w:t xml:space="preserve">, </w:t>
      </w:r>
      <w:r w:rsidR="00AC34B0" w:rsidRPr="00A36A96">
        <w:t xml:space="preserve">Table </w:t>
      </w:r>
      <w:r w:rsidR="00AC34B0">
        <w:rPr>
          <w:noProof/>
        </w:rPr>
        <w:t>15</w:t>
      </w:r>
      <w:r>
        <w:t xml:space="preserve"> and </w:t>
      </w:r>
      <w:r w:rsidR="00AC34B0" w:rsidRPr="000A11A3">
        <w:t xml:space="preserve">Table </w:t>
      </w:r>
      <w:r w:rsidR="00AC34B0">
        <w:rPr>
          <w:noProof/>
        </w:rPr>
        <w:t>16</w:t>
      </w:r>
      <w:r w:rsidRPr="00B606F5">
        <w:t xml:space="preserve">), within the </w:t>
      </w:r>
      <w:r>
        <w:t>Surat</w:t>
      </w:r>
      <w:r w:rsidRPr="00B606F5">
        <w:t xml:space="preserve"> </w:t>
      </w:r>
      <w:r>
        <w:t>B</w:t>
      </w:r>
      <w:r w:rsidRPr="00B606F5">
        <w:t xml:space="preserve">asin. The </w:t>
      </w:r>
      <w:r>
        <w:t xml:space="preserve">Springsure </w:t>
      </w:r>
      <w:r w:rsidRPr="00B606F5">
        <w:t xml:space="preserve">supergroup lies within the </w:t>
      </w:r>
      <w:r>
        <w:t>Surat North</w:t>
      </w:r>
      <w:r w:rsidRPr="00B606F5">
        <w:t xml:space="preserve"> </w:t>
      </w:r>
      <w:r>
        <w:t xml:space="preserve">Management Area of the </w:t>
      </w:r>
      <w:r w:rsidRPr="0036329A">
        <w:rPr>
          <w:i/>
        </w:rPr>
        <w:t>Water Resources (Great Artesian Basin) Plan 2006</w:t>
      </w:r>
      <w:r>
        <w:rPr>
          <w:i/>
        </w:rPr>
        <w:t xml:space="preserve"> </w:t>
      </w:r>
      <w:r w:rsidRPr="0036329A">
        <w:t>(</w:t>
      </w:r>
      <w:r>
        <w:t>Qld</w:t>
      </w:r>
      <w:r w:rsidRPr="0036329A">
        <w:t>)</w:t>
      </w:r>
      <w:r>
        <w:t>, and is the most easterly of the spring supergroups</w:t>
      </w:r>
      <w:r w:rsidRPr="00B606F5">
        <w:t>.</w:t>
      </w:r>
      <w:r>
        <w:t xml:space="preserve"> Springs within this supergroup are the most likely springs to be affected by coal seam gas development and production, because they are closest to coal seams in the Walloon Coal Measures of the Injune Creek Group and Bandanna Coal Measures currently being exploited. </w:t>
      </w:r>
      <w:r w:rsidRPr="00D3457C">
        <w:t xml:space="preserve">The Springsure </w:t>
      </w:r>
      <w:r>
        <w:t>s</w:t>
      </w:r>
      <w:r w:rsidRPr="00D3457C">
        <w:t>upergroup comprises mostly</w:t>
      </w:r>
      <w:r>
        <w:t xml:space="preserve"> </w:t>
      </w:r>
      <w:r w:rsidRPr="00D3457C">
        <w:t xml:space="preserve">recharge springs, although some discharge springs are present, </w:t>
      </w:r>
      <w:r>
        <w:t>sometimes in the same area as re</w:t>
      </w:r>
      <w:r w:rsidRPr="00D3457C">
        <w:t xml:space="preserve">charge spring vents. </w:t>
      </w:r>
    </w:p>
    <w:p w:rsidR="00B351BF" w:rsidRPr="000A11A3" w:rsidRDefault="00B351BF" w:rsidP="00B351BF">
      <w:pPr>
        <w:pStyle w:val="BRNormal11pt0"/>
      </w:pPr>
      <w:r w:rsidRPr="00A36A96">
        <w:t xml:space="preserve">Hydrogeological profiles of the </w:t>
      </w:r>
      <w:r>
        <w:t xml:space="preserve">Lucky Last Spring Rock Creek and Abyss, Scott’s Creek, Cockatoo Creek, Boggomoss, Dawson River 2, Dawson River 6 and Dawson River 8 </w:t>
      </w:r>
      <w:r w:rsidRPr="00A36A96">
        <w:t xml:space="preserve">spring complexes </w:t>
      </w:r>
      <w:r>
        <w:t>are detailed</w:t>
      </w:r>
      <w:r w:rsidRPr="00A36A96">
        <w:t xml:space="preserve"> </w:t>
      </w:r>
      <w:r w:rsidRPr="006D1111">
        <w:t>in Volume 2, pages 3–101</w:t>
      </w:r>
      <w:r>
        <w:t xml:space="preserve"> </w:t>
      </w:r>
      <w:r w:rsidRPr="00A36A96">
        <w:t>of this report. The locati</w:t>
      </w:r>
      <w:r>
        <w:t xml:space="preserve">ons of these spring complexes are </w:t>
      </w:r>
      <w:r w:rsidRPr="00A36A96">
        <w:t xml:space="preserve">highlighted in </w:t>
      </w:r>
      <w:r w:rsidR="00AC34B0" w:rsidRPr="007559E1">
        <w:t xml:space="preserve">Figure </w:t>
      </w:r>
      <w:r w:rsidR="00AC34B0">
        <w:rPr>
          <w:noProof/>
        </w:rPr>
        <w:t>57</w:t>
      </w:r>
      <w:r w:rsidRPr="00A36A96">
        <w:t>.</w:t>
      </w:r>
    </w:p>
    <w:p w:rsidR="00B351BF" w:rsidRDefault="00B351BF" w:rsidP="00B351BF">
      <w:pPr>
        <w:pStyle w:val="BRcaption"/>
      </w:pPr>
      <w:bookmarkStart w:id="702" w:name="_Ref351966828"/>
      <w:r w:rsidRPr="00A36A96">
        <w:t xml:space="preserve">Table </w:t>
      </w:r>
      <w:r w:rsidR="00B67E72">
        <w:fldChar w:fldCharType="begin"/>
      </w:r>
      <w:r>
        <w:instrText xml:space="preserve"> SEQ Table \* ARABIC </w:instrText>
      </w:r>
      <w:r w:rsidR="00B67E72">
        <w:fldChar w:fldCharType="separate"/>
      </w:r>
      <w:r w:rsidR="000F55FD">
        <w:rPr>
          <w:noProof/>
        </w:rPr>
        <w:t>15</w:t>
      </w:r>
      <w:r w:rsidR="00B67E72">
        <w:rPr>
          <w:noProof/>
        </w:rPr>
        <w:fldChar w:fldCharType="end"/>
      </w:r>
      <w:bookmarkEnd w:id="702"/>
      <w:r>
        <w:t xml:space="preserve"> Inactive s</w:t>
      </w:r>
      <w:r w:rsidRPr="00A36A96">
        <w:t>pring complexes of the Springsure supergroup, Q</w:t>
      </w:r>
      <w:r>
        <w:t>ueensland (Springs Database)</w:t>
      </w:r>
      <w:r w:rsidRPr="00A36A96">
        <w:t>.</w:t>
      </w:r>
    </w:p>
    <w:tbl>
      <w:tblPr>
        <w:tblStyle w:val="TableGrid1"/>
        <w:tblW w:w="0" w:type="auto"/>
        <w:tblInd w:w="108" w:type="dxa"/>
        <w:tblLook w:val="04A0"/>
      </w:tblPr>
      <w:tblGrid>
        <w:gridCol w:w="1101"/>
        <w:gridCol w:w="2693"/>
      </w:tblGrid>
      <w:tr w:rsidR="00B351BF" w:rsidTr="009A6CA1">
        <w:trPr>
          <w:tblHeader/>
        </w:trPr>
        <w:tc>
          <w:tcPr>
            <w:tcW w:w="1101" w:type="dxa"/>
            <w:shd w:val="clear" w:color="auto" w:fill="C6D9F1" w:themeFill="text2" w:themeFillTint="33"/>
          </w:tcPr>
          <w:p w:rsidR="00B351BF" w:rsidRPr="00982D6B" w:rsidRDefault="00B351BF" w:rsidP="00B351BF">
            <w:pPr>
              <w:pStyle w:val="Tableheading"/>
            </w:pPr>
            <w:r w:rsidRPr="00982D6B">
              <w:t>Inactive</w:t>
            </w:r>
          </w:p>
        </w:tc>
        <w:tc>
          <w:tcPr>
            <w:tcW w:w="2693" w:type="dxa"/>
            <w:shd w:val="clear" w:color="auto" w:fill="C6D9F1" w:themeFill="text2" w:themeFillTint="33"/>
          </w:tcPr>
          <w:p w:rsidR="00B351BF" w:rsidRPr="00982D6B" w:rsidRDefault="00B351BF" w:rsidP="00B351BF">
            <w:pPr>
              <w:pStyle w:val="Tableheading"/>
            </w:pPr>
            <w:r w:rsidRPr="00982D6B">
              <w:t>Complex no.</w:t>
            </w:r>
          </w:p>
        </w:tc>
      </w:tr>
      <w:tr w:rsidR="00B351BF" w:rsidTr="009A6CA1">
        <w:tc>
          <w:tcPr>
            <w:tcW w:w="1101" w:type="dxa"/>
          </w:tcPr>
          <w:p w:rsidR="00B351BF" w:rsidRPr="00A36A96" w:rsidRDefault="00B351BF" w:rsidP="00B351BF">
            <w:pPr>
              <w:pStyle w:val="Tabletext"/>
            </w:pPr>
            <w:r>
              <w:t>325</w:t>
            </w:r>
          </w:p>
        </w:tc>
        <w:tc>
          <w:tcPr>
            <w:tcW w:w="2693" w:type="dxa"/>
          </w:tcPr>
          <w:p w:rsidR="00B351BF" w:rsidRPr="00A36A96" w:rsidRDefault="00B351BF" w:rsidP="00B351BF">
            <w:pPr>
              <w:pStyle w:val="Tabletext"/>
            </w:pPr>
            <w:r>
              <w:t>325</w:t>
            </w:r>
          </w:p>
        </w:tc>
      </w:tr>
      <w:tr w:rsidR="00B351BF" w:rsidTr="009A6CA1">
        <w:tc>
          <w:tcPr>
            <w:tcW w:w="1101" w:type="dxa"/>
          </w:tcPr>
          <w:p w:rsidR="00B351BF" w:rsidRPr="00A36A96" w:rsidRDefault="00B351BF" w:rsidP="00B351BF">
            <w:pPr>
              <w:pStyle w:val="Tabletext"/>
            </w:pPr>
            <w:r w:rsidRPr="00A36A96">
              <w:t>Castle</w:t>
            </w:r>
          </w:p>
        </w:tc>
        <w:tc>
          <w:tcPr>
            <w:tcW w:w="2693" w:type="dxa"/>
          </w:tcPr>
          <w:p w:rsidR="00B351BF" w:rsidRPr="00A36A96" w:rsidRDefault="00B351BF" w:rsidP="00B351BF">
            <w:pPr>
              <w:pStyle w:val="Tabletext"/>
            </w:pPr>
            <w:r w:rsidRPr="00A36A96">
              <w:t>253</w:t>
            </w:r>
          </w:p>
        </w:tc>
      </w:tr>
      <w:tr w:rsidR="00B351BF" w:rsidTr="009A6CA1">
        <w:tc>
          <w:tcPr>
            <w:tcW w:w="1101" w:type="dxa"/>
          </w:tcPr>
          <w:p w:rsidR="00B351BF" w:rsidRPr="00A36A96" w:rsidRDefault="00B351BF" w:rsidP="00B351BF">
            <w:pPr>
              <w:pStyle w:val="Tabletext"/>
            </w:pPr>
            <w:r>
              <w:t>Timor</w:t>
            </w:r>
          </w:p>
        </w:tc>
        <w:tc>
          <w:tcPr>
            <w:tcW w:w="2693" w:type="dxa"/>
          </w:tcPr>
          <w:p w:rsidR="00B351BF" w:rsidRPr="00A36A96" w:rsidRDefault="00B351BF" w:rsidP="00B351BF">
            <w:pPr>
              <w:pStyle w:val="Tabletext"/>
            </w:pPr>
            <w:r>
              <w:t>587</w:t>
            </w:r>
          </w:p>
        </w:tc>
      </w:tr>
    </w:tbl>
    <w:p w:rsidR="00B351BF" w:rsidRPr="000A11A3" w:rsidRDefault="00B351BF" w:rsidP="00C7430D">
      <w:pPr>
        <w:pStyle w:val="BRcaption"/>
        <w:keepNext/>
      </w:pPr>
      <w:bookmarkStart w:id="703" w:name="_Ref351966830"/>
      <w:r w:rsidRPr="000A11A3">
        <w:t xml:space="preserve">Table </w:t>
      </w:r>
      <w:r w:rsidR="00B67E72">
        <w:fldChar w:fldCharType="begin"/>
      </w:r>
      <w:r>
        <w:instrText xml:space="preserve"> SEQ Table \* ARABIC </w:instrText>
      </w:r>
      <w:r w:rsidR="00B67E72">
        <w:fldChar w:fldCharType="separate"/>
      </w:r>
      <w:r w:rsidR="000F55FD">
        <w:rPr>
          <w:noProof/>
        </w:rPr>
        <w:t>16</w:t>
      </w:r>
      <w:r w:rsidR="00B67E72">
        <w:rPr>
          <w:noProof/>
        </w:rPr>
        <w:fldChar w:fldCharType="end"/>
      </w:r>
      <w:bookmarkEnd w:id="703"/>
      <w:r>
        <w:t xml:space="preserve"> Active s</w:t>
      </w:r>
      <w:r w:rsidRPr="00A36A96">
        <w:t>pring complexes of the Springsure supergroup, Q</w:t>
      </w:r>
      <w:r>
        <w:t>ueensland (Springs Database).</w:t>
      </w:r>
    </w:p>
    <w:tbl>
      <w:tblPr>
        <w:tblStyle w:val="TableGrid1"/>
        <w:tblW w:w="0" w:type="auto"/>
        <w:tblLook w:val="04A0"/>
      </w:tblPr>
      <w:tblGrid>
        <w:gridCol w:w="2048"/>
        <w:gridCol w:w="1776"/>
        <w:gridCol w:w="1982"/>
        <w:gridCol w:w="1657"/>
      </w:tblGrid>
      <w:tr w:rsidR="00B351BF" w:rsidRPr="00982D6B" w:rsidTr="009A6CA1">
        <w:trPr>
          <w:trHeight w:val="260"/>
          <w:tblHeader/>
        </w:trPr>
        <w:tc>
          <w:tcPr>
            <w:tcW w:w="2048" w:type="dxa"/>
            <w:shd w:val="clear" w:color="auto" w:fill="C6D9F1" w:themeFill="text2" w:themeFillTint="33"/>
          </w:tcPr>
          <w:p w:rsidR="00B351BF" w:rsidRPr="00982D6B" w:rsidRDefault="00B351BF" w:rsidP="00C7430D">
            <w:pPr>
              <w:pStyle w:val="Tableheading"/>
              <w:keepNext/>
            </w:pPr>
            <w:r w:rsidRPr="00982D6B">
              <w:t>Active</w:t>
            </w:r>
            <w:r w:rsidR="00C74C60">
              <w:rPr>
                <w:rFonts w:ascii="ZWAdobeF" w:hAnsi="ZWAdobeF" w:cs="ZWAdobeF"/>
                <w:b w:val="0"/>
                <w:sz w:val="2"/>
                <w:szCs w:val="2"/>
              </w:rPr>
              <w:t>P</w:t>
            </w:r>
            <w:r w:rsidRPr="009C7C6E">
              <w:rPr>
                <w:vertAlign w:val="superscript"/>
              </w:rPr>
              <w:t>a</w:t>
            </w:r>
          </w:p>
        </w:tc>
        <w:tc>
          <w:tcPr>
            <w:tcW w:w="1776" w:type="dxa"/>
            <w:shd w:val="clear" w:color="auto" w:fill="C6D9F1" w:themeFill="text2" w:themeFillTint="33"/>
          </w:tcPr>
          <w:p w:rsidR="00B351BF" w:rsidRPr="00982D6B" w:rsidRDefault="00B351BF" w:rsidP="00C7430D">
            <w:pPr>
              <w:pStyle w:val="Tableheading"/>
              <w:keepNext/>
              <w:rPr>
                <w:rFonts w:asciiTheme="majorHAnsi" w:eastAsiaTheme="majorEastAsia" w:hAnsiTheme="majorHAnsi" w:cstheme="majorBidi"/>
                <w:i/>
                <w:iCs/>
                <w:color w:val="404040" w:themeColor="text1" w:themeTint="BF"/>
              </w:rPr>
            </w:pPr>
            <w:r w:rsidRPr="00982D6B">
              <w:t>Complex no.</w:t>
            </w:r>
          </w:p>
        </w:tc>
        <w:tc>
          <w:tcPr>
            <w:tcW w:w="1982" w:type="dxa"/>
            <w:shd w:val="clear" w:color="auto" w:fill="C6D9F1" w:themeFill="text2" w:themeFillTint="33"/>
          </w:tcPr>
          <w:p w:rsidR="00B351BF" w:rsidRPr="00982D6B" w:rsidRDefault="00B351BF" w:rsidP="00C7430D">
            <w:pPr>
              <w:pStyle w:val="Tableheading"/>
              <w:keepNext/>
            </w:pPr>
            <w:r w:rsidRPr="00982D6B">
              <w:t>Active</w:t>
            </w:r>
            <w:r w:rsidR="00C74C60">
              <w:rPr>
                <w:rFonts w:ascii="ZWAdobeF" w:hAnsi="ZWAdobeF" w:cs="ZWAdobeF"/>
                <w:b w:val="0"/>
                <w:sz w:val="2"/>
                <w:szCs w:val="2"/>
              </w:rPr>
              <w:t>P</w:t>
            </w:r>
            <w:r w:rsidRPr="006A41EE">
              <w:rPr>
                <w:vertAlign w:val="superscript"/>
              </w:rPr>
              <w:t>a</w:t>
            </w:r>
          </w:p>
        </w:tc>
        <w:tc>
          <w:tcPr>
            <w:tcW w:w="1657" w:type="dxa"/>
            <w:shd w:val="clear" w:color="auto" w:fill="C6D9F1" w:themeFill="text2" w:themeFillTint="33"/>
          </w:tcPr>
          <w:p w:rsidR="00B351BF" w:rsidRPr="00982D6B" w:rsidRDefault="00B351BF" w:rsidP="00C7430D">
            <w:pPr>
              <w:pStyle w:val="Tableheading"/>
              <w:keepNext/>
              <w:rPr>
                <w:rFonts w:asciiTheme="majorHAnsi" w:eastAsiaTheme="majorEastAsia" w:hAnsiTheme="majorHAnsi" w:cstheme="majorBidi"/>
                <w:i/>
                <w:iCs/>
                <w:color w:val="404040" w:themeColor="text1" w:themeTint="BF"/>
              </w:rPr>
            </w:pPr>
            <w:r w:rsidRPr="00982D6B">
              <w:t>Complex no.</w:t>
            </w:r>
          </w:p>
        </w:tc>
      </w:tr>
      <w:tr w:rsidR="00B351BF" w:rsidRPr="00A36A96" w:rsidTr="009A6CA1">
        <w:trPr>
          <w:trHeight w:val="260"/>
        </w:trPr>
        <w:tc>
          <w:tcPr>
            <w:tcW w:w="2048" w:type="dxa"/>
          </w:tcPr>
          <w:p w:rsidR="00B351BF" w:rsidRPr="00A36A96" w:rsidRDefault="00B351BF" w:rsidP="00C7430D">
            <w:pPr>
              <w:pStyle w:val="Tabletext"/>
              <w:keepNext/>
            </w:pPr>
            <w:r>
              <w:t>16</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16</w:t>
            </w:r>
          </w:p>
        </w:tc>
        <w:tc>
          <w:tcPr>
            <w:tcW w:w="1982" w:type="dxa"/>
          </w:tcPr>
          <w:p w:rsidR="00B351BF" w:rsidRPr="00A36A96" w:rsidRDefault="00B351BF" w:rsidP="00C7430D">
            <w:pPr>
              <w:pStyle w:val="Tabletext"/>
              <w:keepNext/>
            </w:pPr>
            <w:r w:rsidRPr="00A36A96">
              <w:t>Dawson River 8</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8</w:t>
            </w:r>
          </w:p>
        </w:tc>
      </w:tr>
      <w:tr w:rsidR="00B351BF" w:rsidRPr="00A36A96" w:rsidTr="009A6CA1">
        <w:trPr>
          <w:trHeight w:val="260"/>
        </w:trPr>
        <w:tc>
          <w:tcPr>
            <w:tcW w:w="2048" w:type="dxa"/>
          </w:tcPr>
          <w:p w:rsidR="00B351BF" w:rsidRPr="00A36A96" w:rsidRDefault="00B351BF" w:rsidP="00C7430D">
            <w:pPr>
              <w:pStyle w:val="Tabletext"/>
              <w:keepNext/>
            </w:pPr>
            <w:r>
              <w:t>16 mile</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238</w:t>
            </w:r>
          </w:p>
        </w:tc>
        <w:tc>
          <w:tcPr>
            <w:tcW w:w="1982" w:type="dxa"/>
          </w:tcPr>
          <w:p w:rsidR="00B351BF" w:rsidRPr="00A36A96" w:rsidRDefault="00B351BF" w:rsidP="00C7430D">
            <w:pPr>
              <w:pStyle w:val="Tabletext"/>
              <w:keepNext/>
            </w:pPr>
            <w:r w:rsidRPr="00A36A96">
              <w:t>Den Springs</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245</w:t>
            </w:r>
          </w:p>
        </w:tc>
      </w:tr>
      <w:tr w:rsidR="00B351BF" w:rsidRPr="00A36A96" w:rsidTr="009A6CA1">
        <w:trPr>
          <w:trHeight w:val="260"/>
        </w:trPr>
        <w:tc>
          <w:tcPr>
            <w:tcW w:w="2048" w:type="dxa"/>
          </w:tcPr>
          <w:p w:rsidR="00B351BF" w:rsidRPr="00A36A96" w:rsidRDefault="00B351BF" w:rsidP="00C7430D">
            <w:pPr>
              <w:pStyle w:val="Tabletext"/>
              <w:keepNext/>
            </w:pPr>
            <w:r>
              <w:t>254</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254</w:t>
            </w:r>
          </w:p>
        </w:tc>
        <w:tc>
          <w:tcPr>
            <w:tcW w:w="1982" w:type="dxa"/>
          </w:tcPr>
          <w:p w:rsidR="00B351BF" w:rsidRPr="00A36A96" w:rsidRDefault="00B351BF" w:rsidP="00C7430D">
            <w:pPr>
              <w:pStyle w:val="Tabletext"/>
              <w:keepNext/>
            </w:pPr>
            <w:r w:rsidRPr="00A36A96">
              <w:t>Eddy Owen</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255</w:t>
            </w:r>
          </w:p>
        </w:tc>
      </w:tr>
      <w:tr w:rsidR="00B351BF" w:rsidRPr="00A36A96" w:rsidTr="009A6CA1">
        <w:trPr>
          <w:trHeight w:val="260"/>
        </w:trPr>
        <w:tc>
          <w:tcPr>
            <w:tcW w:w="2048" w:type="dxa"/>
          </w:tcPr>
          <w:p w:rsidR="00B351BF" w:rsidRPr="00A36A96" w:rsidRDefault="00B351BF" w:rsidP="00C7430D">
            <w:pPr>
              <w:pStyle w:val="Tabletext"/>
              <w:keepNext/>
            </w:pPr>
            <w:r>
              <w:t>267</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267</w:t>
            </w:r>
          </w:p>
        </w:tc>
        <w:tc>
          <w:tcPr>
            <w:tcW w:w="1982" w:type="dxa"/>
          </w:tcPr>
          <w:p w:rsidR="00B351BF" w:rsidRPr="00A36A96" w:rsidRDefault="00B351BF" w:rsidP="00C7430D">
            <w:pPr>
              <w:pStyle w:val="Tabletext"/>
              <w:keepNext/>
            </w:pPr>
            <w:r w:rsidRPr="00A36A96">
              <w:t>Eden Vale</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76</w:t>
            </w:r>
          </w:p>
        </w:tc>
      </w:tr>
      <w:tr w:rsidR="00B351BF" w:rsidRPr="00A36A96" w:rsidTr="009A6CA1">
        <w:trPr>
          <w:trHeight w:val="260"/>
        </w:trPr>
        <w:tc>
          <w:tcPr>
            <w:tcW w:w="2048" w:type="dxa"/>
          </w:tcPr>
          <w:p w:rsidR="00B351BF" w:rsidRPr="00A36A96" w:rsidRDefault="00B351BF" w:rsidP="00C7430D">
            <w:pPr>
              <w:pStyle w:val="Tabletext"/>
              <w:keepNext/>
            </w:pPr>
            <w:r>
              <w:t>296</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297</w:t>
            </w:r>
          </w:p>
        </w:tc>
        <w:tc>
          <w:tcPr>
            <w:tcW w:w="1982" w:type="dxa"/>
          </w:tcPr>
          <w:p w:rsidR="00B351BF" w:rsidRPr="00A36A96" w:rsidRDefault="00B351BF" w:rsidP="00C7430D">
            <w:pPr>
              <w:pStyle w:val="Tabletext"/>
              <w:keepNext/>
            </w:pPr>
            <w:r w:rsidRPr="00A36A96">
              <w:t>Elgin</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307</w:t>
            </w:r>
          </w:p>
        </w:tc>
      </w:tr>
      <w:tr w:rsidR="00B351BF" w:rsidRPr="00A36A96" w:rsidTr="009A6CA1">
        <w:trPr>
          <w:trHeight w:val="260"/>
        </w:trPr>
        <w:tc>
          <w:tcPr>
            <w:tcW w:w="2048" w:type="dxa"/>
          </w:tcPr>
          <w:p w:rsidR="00B351BF" w:rsidRDefault="00B351BF" w:rsidP="00C7430D">
            <w:pPr>
              <w:pStyle w:val="Tabletext"/>
              <w:keepNext/>
            </w:pPr>
            <w:r>
              <w:t>302</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302</w:t>
            </w:r>
          </w:p>
        </w:tc>
        <w:tc>
          <w:tcPr>
            <w:tcW w:w="1982" w:type="dxa"/>
          </w:tcPr>
          <w:p w:rsidR="00B351BF" w:rsidRPr="00A36A96" w:rsidRDefault="00B351BF" w:rsidP="00C7430D">
            <w:pPr>
              <w:pStyle w:val="Tabletext"/>
              <w:keepNext/>
            </w:pPr>
            <w:r w:rsidRPr="00A36A96">
              <w:t>Exped Range</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304</w:t>
            </w:r>
          </w:p>
        </w:tc>
      </w:tr>
      <w:tr w:rsidR="00B351BF" w:rsidRPr="00A36A96" w:rsidTr="009A6CA1">
        <w:trPr>
          <w:trHeight w:val="260"/>
        </w:trPr>
        <w:tc>
          <w:tcPr>
            <w:tcW w:w="2048" w:type="dxa"/>
          </w:tcPr>
          <w:p w:rsidR="00B351BF" w:rsidRDefault="00B351BF" w:rsidP="00C7430D">
            <w:pPr>
              <w:pStyle w:val="Tabletext"/>
              <w:keepNext/>
            </w:pPr>
            <w:r>
              <w:t>306</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306</w:t>
            </w:r>
          </w:p>
        </w:tc>
        <w:tc>
          <w:tcPr>
            <w:tcW w:w="1982" w:type="dxa"/>
          </w:tcPr>
          <w:p w:rsidR="00B351BF" w:rsidRPr="00A36A96" w:rsidRDefault="00B351BF" w:rsidP="00C7430D">
            <w:pPr>
              <w:pStyle w:val="Tabletext"/>
              <w:keepNext/>
            </w:pPr>
            <w:r w:rsidRPr="00A36A96">
              <w:t>Goodlife</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248</w:t>
            </w:r>
          </w:p>
        </w:tc>
      </w:tr>
      <w:tr w:rsidR="00B351BF" w:rsidRPr="00A36A96" w:rsidTr="009A6CA1">
        <w:trPr>
          <w:trHeight w:val="260"/>
        </w:trPr>
        <w:tc>
          <w:tcPr>
            <w:tcW w:w="2048" w:type="dxa"/>
          </w:tcPr>
          <w:p w:rsidR="00B351BF" w:rsidRDefault="00B351BF" w:rsidP="00C7430D">
            <w:pPr>
              <w:pStyle w:val="Tabletext"/>
              <w:keepNext/>
            </w:pPr>
            <w:r>
              <w:t>308</w:t>
            </w:r>
          </w:p>
        </w:tc>
        <w:tc>
          <w:tcPr>
            <w:tcW w:w="1776" w:type="dxa"/>
          </w:tcPr>
          <w:p w:rsidR="00B351BF" w:rsidRDefault="00B351BF" w:rsidP="00C7430D">
            <w:pPr>
              <w:pStyle w:val="Tabletext"/>
              <w:keepNext/>
              <w:rPr>
                <w:rFonts w:asciiTheme="majorHAnsi" w:eastAsiaTheme="majorEastAsia" w:hAnsiTheme="majorHAnsi" w:cstheme="majorBidi"/>
                <w:color w:val="4F81BD" w:themeColor="accent1"/>
              </w:rPr>
            </w:pPr>
            <w:r>
              <w:t>308</w:t>
            </w:r>
          </w:p>
        </w:tc>
        <w:tc>
          <w:tcPr>
            <w:tcW w:w="1982" w:type="dxa"/>
          </w:tcPr>
          <w:p w:rsidR="00B351BF" w:rsidRPr="00A36A96" w:rsidRDefault="00B351BF" w:rsidP="00C7430D">
            <w:pPr>
              <w:pStyle w:val="Tabletext"/>
              <w:keepNext/>
            </w:pPr>
            <w:r w:rsidRPr="00A36A96">
              <w:t>Googenya</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242</w:t>
            </w:r>
          </w:p>
        </w:tc>
      </w:tr>
      <w:tr w:rsidR="00B351BF" w:rsidRPr="00A36A96" w:rsidTr="009A6CA1">
        <w:trPr>
          <w:trHeight w:val="260"/>
        </w:trPr>
        <w:tc>
          <w:tcPr>
            <w:tcW w:w="2048" w:type="dxa"/>
          </w:tcPr>
          <w:p w:rsidR="00B351BF" w:rsidRDefault="00B351BF" w:rsidP="00C7430D">
            <w:pPr>
              <w:pStyle w:val="Tabletext"/>
              <w:keepNext/>
            </w:pPr>
            <w:r>
              <w:t>309</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309</w:t>
            </w:r>
          </w:p>
        </w:tc>
        <w:tc>
          <w:tcPr>
            <w:tcW w:w="1982" w:type="dxa"/>
          </w:tcPr>
          <w:p w:rsidR="00B351BF" w:rsidRPr="00A36A96" w:rsidRDefault="00B351BF" w:rsidP="00C7430D">
            <w:pPr>
              <w:pStyle w:val="Tabletext"/>
              <w:keepNext/>
            </w:pPr>
            <w:r w:rsidRPr="00A36A96">
              <w:t>Hell hole</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234</w:t>
            </w:r>
          </w:p>
        </w:tc>
      </w:tr>
      <w:tr w:rsidR="00B351BF" w:rsidRPr="00A36A96" w:rsidTr="009A6CA1">
        <w:trPr>
          <w:trHeight w:val="260"/>
        </w:trPr>
        <w:tc>
          <w:tcPr>
            <w:tcW w:w="2048" w:type="dxa"/>
          </w:tcPr>
          <w:p w:rsidR="00B351BF" w:rsidRDefault="00B351BF" w:rsidP="00C7430D">
            <w:pPr>
              <w:pStyle w:val="Tabletext"/>
              <w:keepNext/>
            </w:pPr>
            <w:r>
              <w:t>310</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310</w:t>
            </w:r>
          </w:p>
        </w:tc>
        <w:tc>
          <w:tcPr>
            <w:tcW w:w="1982" w:type="dxa"/>
          </w:tcPr>
          <w:p w:rsidR="00B351BF" w:rsidRPr="00A36A96" w:rsidRDefault="00B351BF" w:rsidP="00C7430D">
            <w:pPr>
              <w:pStyle w:val="Tabletext"/>
              <w:keepNext/>
            </w:pPr>
            <w:r w:rsidRPr="00A36A96">
              <w:t>Ladybird</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246</w:t>
            </w:r>
          </w:p>
        </w:tc>
      </w:tr>
      <w:tr w:rsidR="00B351BF" w:rsidRPr="00A36A96" w:rsidTr="009A6CA1">
        <w:trPr>
          <w:trHeight w:val="260"/>
        </w:trPr>
        <w:tc>
          <w:tcPr>
            <w:tcW w:w="2048" w:type="dxa"/>
          </w:tcPr>
          <w:p w:rsidR="00B351BF" w:rsidRDefault="00B351BF" w:rsidP="00C7430D">
            <w:pPr>
              <w:pStyle w:val="Tabletext"/>
              <w:keepNext/>
            </w:pPr>
            <w:r>
              <w:t>311</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311</w:t>
            </w:r>
          </w:p>
        </w:tc>
        <w:tc>
          <w:tcPr>
            <w:tcW w:w="1982" w:type="dxa"/>
          </w:tcPr>
          <w:p w:rsidR="00B351BF" w:rsidRPr="00A36A96" w:rsidRDefault="00B351BF" w:rsidP="00C7430D">
            <w:pPr>
              <w:pStyle w:val="Tabletext"/>
              <w:keepNext/>
            </w:pPr>
            <w:r w:rsidRPr="00A36A96">
              <w:t>Lenore Hills</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583</w:t>
            </w:r>
          </w:p>
        </w:tc>
      </w:tr>
      <w:tr w:rsidR="00B351BF" w:rsidRPr="00A36A96" w:rsidTr="009A6CA1">
        <w:trPr>
          <w:trHeight w:val="260"/>
        </w:trPr>
        <w:tc>
          <w:tcPr>
            <w:tcW w:w="2048" w:type="dxa"/>
          </w:tcPr>
          <w:p w:rsidR="00B351BF" w:rsidRDefault="00B351BF" w:rsidP="00C7430D">
            <w:pPr>
              <w:pStyle w:val="Tabletext"/>
              <w:keepNext/>
            </w:pPr>
            <w:r>
              <w:t>326</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326</w:t>
            </w:r>
          </w:p>
        </w:tc>
        <w:tc>
          <w:tcPr>
            <w:tcW w:w="1982" w:type="dxa"/>
          </w:tcPr>
          <w:p w:rsidR="00B351BF" w:rsidRPr="00A36A96" w:rsidRDefault="00B351BF" w:rsidP="00C7430D">
            <w:pPr>
              <w:pStyle w:val="Tabletext"/>
              <w:keepNext/>
            </w:pPr>
            <w:r w:rsidRPr="00A36A96">
              <w:t>Lonely Eddie</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339</w:t>
            </w:r>
          </w:p>
        </w:tc>
      </w:tr>
      <w:tr w:rsidR="00B351BF" w:rsidRPr="00A36A96" w:rsidTr="009A6CA1">
        <w:trPr>
          <w:trHeight w:val="260"/>
        </w:trPr>
        <w:tc>
          <w:tcPr>
            <w:tcW w:w="2048" w:type="dxa"/>
          </w:tcPr>
          <w:p w:rsidR="00B351BF" w:rsidRDefault="00B351BF" w:rsidP="00C7430D">
            <w:pPr>
              <w:pStyle w:val="Tabletext"/>
              <w:keepNext/>
            </w:pPr>
            <w:r>
              <w:t>327</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327</w:t>
            </w:r>
          </w:p>
        </w:tc>
        <w:tc>
          <w:tcPr>
            <w:tcW w:w="1982" w:type="dxa"/>
          </w:tcPr>
          <w:p w:rsidR="00B351BF" w:rsidRPr="00A36A96" w:rsidRDefault="00B351BF" w:rsidP="00C7430D">
            <w:pPr>
              <w:pStyle w:val="Tabletext"/>
              <w:keepNext/>
            </w:pPr>
            <w:r w:rsidRPr="00A36A96">
              <w:t>Lucky Last</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230</w:t>
            </w:r>
          </w:p>
        </w:tc>
      </w:tr>
      <w:tr w:rsidR="00B351BF" w:rsidRPr="00A36A96" w:rsidTr="009A6CA1">
        <w:trPr>
          <w:trHeight w:val="260"/>
        </w:trPr>
        <w:tc>
          <w:tcPr>
            <w:tcW w:w="2048" w:type="dxa"/>
          </w:tcPr>
          <w:p w:rsidR="00B351BF" w:rsidRDefault="00B351BF" w:rsidP="00C7430D">
            <w:pPr>
              <w:pStyle w:val="Tabletext"/>
              <w:keepNext/>
            </w:pPr>
            <w:r>
              <w:t>328</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328</w:t>
            </w:r>
          </w:p>
        </w:tc>
        <w:tc>
          <w:tcPr>
            <w:tcW w:w="1982" w:type="dxa"/>
          </w:tcPr>
          <w:p w:rsidR="00B351BF" w:rsidRPr="00A36A96" w:rsidRDefault="00B351BF" w:rsidP="00C7430D">
            <w:pPr>
              <w:pStyle w:val="Tabletext"/>
              <w:keepNext/>
            </w:pPr>
            <w:r w:rsidRPr="00A36A96">
              <w:t>Lc1</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599</w:t>
            </w:r>
          </w:p>
        </w:tc>
      </w:tr>
      <w:tr w:rsidR="00B351BF" w:rsidRPr="00A36A96" w:rsidTr="009A6CA1">
        <w:trPr>
          <w:trHeight w:val="260"/>
        </w:trPr>
        <w:tc>
          <w:tcPr>
            <w:tcW w:w="2048" w:type="dxa"/>
          </w:tcPr>
          <w:p w:rsidR="00B351BF" w:rsidRDefault="00B351BF" w:rsidP="00C7430D">
            <w:pPr>
              <w:pStyle w:val="Tabletext"/>
              <w:keepNext/>
            </w:pPr>
            <w:r>
              <w:t>331</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331</w:t>
            </w:r>
          </w:p>
        </w:tc>
        <w:tc>
          <w:tcPr>
            <w:tcW w:w="1982" w:type="dxa"/>
          </w:tcPr>
          <w:p w:rsidR="00B351BF" w:rsidRPr="00A36A96" w:rsidRDefault="00B351BF" w:rsidP="00C7430D">
            <w:pPr>
              <w:pStyle w:val="Tabletext"/>
              <w:keepNext/>
            </w:pPr>
            <w:r w:rsidRPr="00A36A96">
              <w:t>Lc2</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600</w:t>
            </w:r>
          </w:p>
        </w:tc>
      </w:tr>
      <w:tr w:rsidR="00B351BF" w:rsidRPr="00A36A96" w:rsidTr="009A6CA1">
        <w:trPr>
          <w:trHeight w:val="260"/>
        </w:trPr>
        <w:tc>
          <w:tcPr>
            <w:tcW w:w="2048" w:type="dxa"/>
          </w:tcPr>
          <w:p w:rsidR="00B351BF" w:rsidRDefault="00B351BF" w:rsidP="00C7430D">
            <w:pPr>
              <w:pStyle w:val="Tabletext"/>
              <w:keepNext/>
            </w:pPr>
            <w:r>
              <w:t>332</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332</w:t>
            </w:r>
          </w:p>
        </w:tc>
        <w:tc>
          <w:tcPr>
            <w:tcW w:w="1982" w:type="dxa"/>
          </w:tcPr>
          <w:p w:rsidR="00B351BF" w:rsidRPr="00A36A96" w:rsidRDefault="00B351BF" w:rsidP="00C7430D">
            <w:pPr>
              <w:pStyle w:val="Tabletext"/>
              <w:keepNext/>
            </w:pPr>
            <w:r w:rsidRPr="00A36A96">
              <w:t>Lc3</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601</w:t>
            </w:r>
          </w:p>
        </w:tc>
      </w:tr>
      <w:tr w:rsidR="00B351BF" w:rsidRPr="00A36A96" w:rsidTr="009A6CA1">
        <w:trPr>
          <w:trHeight w:val="260"/>
        </w:trPr>
        <w:tc>
          <w:tcPr>
            <w:tcW w:w="2048" w:type="dxa"/>
          </w:tcPr>
          <w:p w:rsidR="00B351BF" w:rsidRDefault="00B351BF" w:rsidP="00C7430D">
            <w:pPr>
              <w:pStyle w:val="Tabletext"/>
              <w:keepNext/>
            </w:pPr>
            <w:r>
              <w:t>334</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334</w:t>
            </w:r>
          </w:p>
        </w:tc>
        <w:tc>
          <w:tcPr>
            <w:tcW w:w="1982" w:type="dxa"/>
          </w:tcPr>
          <w:p w:rsidR="00B351BF" w:rsidRPr="00A36A96" w:rsidRDefault="00B351BF" w:rsidP="00C7430D">
            <w:pPr>
              <w:pStyle w:val="Tabletext"/>
              <w:keepNext/>
            </w:pPr>
            <w:r w:rsidRPr="00A36A96">
              <w:t>Lc4</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602</w:t>
            </w:r>
          </w:p>
        </w:tc>
      </w:tr>
      <w:tr w:rsidR="00B351BF" w:rsidRPr="00A36A96" w:rsidTr="009A6CA1">
        <w:trPr>
          <w:trHeight w:val="260"/>
        </w:trPr>
        <w:tc>
          <w:tcPr>
            <w:tcW w:w="2048" w:type="dxa"/>
          </w:tcPr>
          <w:p w:rsidR="00B351BF" w:rsidRDefault="00B351BF" w:rsidP="00C7430D">
            <w:pPr>
              <w:pStyle w:val="Tabletext"/>
              <w:keepNext/>
            </w:pPr>
            <w:r>
              <w:t>335</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335</w:t>
            </w:r>
          </w:p>
        </w:tc>
        <w:tc>
          <w:tcPr>
            <w:tcW w:w="1982" w:type="dxa"/>
          </w:tcPr>
          <w:p w:rsidR="00B351BF" w:rsidRPr="00A36A96" w:rsidRDefault="00B351BF" w:rsidP="00C7430D">
            <w:pPr>
              <w:pStyle w:val="Tabletext"/>
              <w:keepNext/>
            </w:pPr>
            <w:r w:rsidRPr="00A36A96">
              <w:t>Lc5</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603</w:t>
            </w:r>
          </w:p>
        </w:tc>
      </w:tr>
      <w:tr w:rsidR="00B351BF" w:rsidRPr="00A36A96" w:rsidTr="009A6CA1">
        <w:trPr>
          <w:trHeight w:val="260"/>
        </w:trPr>
        <w:tc>
          <w:tcPr>
            <w:tcW w:w="2048" w:type="dxa"/>
          </w:tcPr>
          <w:p w:rsidR="00B351BF" w:rsidRDefault="00B351BF" w:rsidP="00C7430D">
            <w:pPr>
              <w:pStyle w:val="Tabletext"/>
              <w:keepNext/>
            </w:pPr>
            <w:r>
              <w:t>336</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336</w:t>
            </w:r>
          </w:p>
        </w:tc>
        <w:tc>
          <w:tcPr>
            <w:tcW w:w="1982" w:type="dxa"/>
          </w:tcPr>
          <w:p w:rsidR="00B351BF" w:rsidRPr="00A36A96" w:rsidRDefault="00B351BF" w:rsidP="00C7430D">
            <w:pPr>
              <w:pStyle w:val="Tabletext"/>
              <w:keepNext/>
            </w:pPr>
            <w:r w:rsidRPr="00A36A96">
              <w:t>Lc6</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604</w:t>
            </w:r>
          </w:p>
        </w:tc>
      </w:tr>
      <w:tr w:rsidR="00B351BF" w:rsidRPr="00A36A96" w:rsidTr="009A6CA1">
        <w:trPr>
          <w:trHeight w:val="260"/>
        </w:trPr>
        <w:tc>
          <w:tcPr>
            <w:tcW w:w="2048" w:type="dxa"/>
          </w:tcPr>
          <w:p w:rsidR="00B351BF" w:rsidRDefault="00B351BF" w:rsidP="00C7430D">
            <w:pPr>
              <w:pStyle w:val="Tabletext"/>
              <w:keepNext/>
            </w:pPr>
            <w:r>
              <w:t>337</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337</w:t>
            </w:r>
          </w:p>
        </w:tc>
        <w:tc>
          <w:tcPr>
            <w:tcW w:w="1982" w:type="dxa"/>
          </w:tcPr>
          <w:p w:rsidR="00B351BF" w:rsidRPr="00A36A96" w:rsidRDefault="00B351BF" w:rsidP="00C7430D">
            <w:pPr>
              <w:pStyle w:val="Tabletext"/>
              <w:keepNext/>
            </w:pPr>
            <w:r w:rsidRPr="00A36A96">
              <w:t>Major Mitchell</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241</w:t>
            </w:r>
          </w:p>
        </w:tc>
      </w:tr>
      <w:tr w:rsidR="00B351BF" w:rsidRPr="00A36A96" w:rsidTr="009A6CA1">
        <w:trPr>
          <w:trHeight w:val="260"/>
        </w:trPr>
        <w:tc>
          <w:tcPr>
            <w:tcW w:w="2048" w:type="dxa"/>
          </w:tcPr>
          <w:p w:rsidR="00B351BF" w:rsidRDefault="00B351BF" w:rsidP="00C7430D">
            <w:pPr>
              <w:pStyle w:val="Tabletext"/>
              <w:keepNext/>
            </w:pPr>
            <w:r>
              <w:t>35</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35</w:t>
            </w:r>
          </w:p>
        </w:tc>
        <w:tc>
          <w:tcPr>
            <w:tcW w:w="1982" w:type="dxa"/>
          </w:tcPr>
          <w:p w:rsidR="00B351BF" w:rsidRPr="00A36A96" w:rsidRDefault="00B351BF" w:rsidP="00C7430D">
            <w:pPr>
              <w:pStyle w:val="Tabletext"/>
              <w:keepNext/>
            </w:pPr>
            <w:r w:rsidRPr="00A36A96">
              <w:t>Manan</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258</w:t>
            </w:r>
          </w:p>
        </w:tc>
      </w:tr>
      <w:tr w:rsidR="00B351BF" w:rsidRPr="00A36A96" w:rsidTr="009A6CA1">
        <w:trPr>
          <w:trHeight w:val="260"/>
        </w:trPr>
        <w:tc>
          <w:tcPr>
            <w:tcW w:w="2048" w:type="dxa"/>
          </w:tcPr>
          <w:p w:rsidR="00B351BF" w:rsidRDefault="00B351BF" w:rsidP="00C7430D">
            <w:pPr>
              <w:pStyle w:val="Tabletext"/>
              <w:keepNext/>
            </w:pPr>
            <w:r>
              <w:t>78</w:t>
            </w:r>
          </w:p>
        </w:tc>
        <w:tc>
          <w:tcPr>
            <w:tcW w:w="1776"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78</w:t>
            </w:r>
          </w:p>
        </w:tc>
        <w:tc>
          <w:tcPr>
            <w:tcW w:w="1982" w:type="dxa"/>
          </w:tcPr>
          <w:p w:rsidR="00B351BF" w:rsidRPr="00A36A96" w:rsidRDefault="00B351BF" w:rsidP="00C7430D">
            <w:pPr>
              <w:pStyle w:val="Tabletext"/>
              <w:keepNext/>
            </w:pPr>
            <w:r w:rsidRPr="00A36A96">
              <w:t>Marburg 1</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598</w:t>
            </w:r>
          </w:p>
        </w:tc>
      </w:tr>
      <w:tr w:rsidR="00B351BF" w:rsidRPr="00A36A96" w:rsidTr="009A6CA1">
        <w:trPr>
          <w:trHeight w:val="260"/>
        </w:trPr>
        <w:tc>
          <w:tcPr>
            <w:tcW w:w="2048" w:type="dxa"/>
          </w:tcPr>
          <w:p w:rsidR="00B351BF" w:rsidRPr="00A36A96" w:rsidRDefault="00B351BF" w:rsidP="00C7430D">
            <w:pPr>
              <w:pStyle w:val="Tabletext"/>
              <w:keepNext/>
            </w:pPr>
            <w:r w:rsidRPr="00A36A96">
              <w:t>Abercorn</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261</w:t>
            </w:r>
          </w:p>
        </w:tc>
        <w:tc>
          <w:tcPr>
            <w:tcW w:w="1982" w:type="dxa"/>
          </w:tcPr>
          <w:p w:rsidR="00B351BF" w:rsidRPr="00A36A96" w:rsidRDefault="00B351BF" w:rsidP="00C7430D">
            <w:pPr>
              <w:pStyle w:val="Tabletext"/>
              <w:keepNext/>
            </w:pPr>
            <w:r w:rsidRPr="00A36A96">
              <w:t>Marlong</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236</w:t>
            </w:r>
          </w:p>
        </w:tc>
      </w:tr>
      <w:tr w:rsidR="00B351BF" w:rsidRPr="00A36A96" w:rsidTr="009A6CA1">
        <w:trPr>
          <w:trHeight w:val="260"/>
        </w:trPr>
        <w:tc>
          <w:tcPr>
            <w:tcW w:w="2048" w:type="dxa"/>
          </w:tcPr>
          <w:p w:rsidR="00B351BF" w:rsidRPr="00A36A96" w:rsidRDefault="00B351BF" w:rsidP="00C7430D">
            <w:pPr>
              <w:pStyle w:val="Tabletext"/>
              <w:keepNext/>
            </w:pPr>
            <w:r w:rsidRPr="00A36A96">
              <w:t>Abyss</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592</w:t>
            </w:r>
          </w:p>
        </w:tc>
        <w:tc>
          <w:tcPr>
            <w:tcW w:w="1982" w:type="dxa"/>
          </w:tcPr>
          <w:p w:rsidR="00B351BF" w:rsidRPr="00A36A96" w:rsidRDefault="00B351BF" w:rsidP="00C7430D">
            <w:pPr>
              <w:pStyle w:val="Tabletext"/>
              <w:keepNext/>
            </w:pPr>
            <w:r w:rsidRPr="00A36A96">
              <w:t>Merivale</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589</w:t>
            </w:r>
          </w:p>
        </w:tc>
      </w:tr>
      <w:tr w:rsidR="00B351BF" w:rsidRPr="00A36A96" w:rsidTr="009A6CA1">
        <w:trPr>
          <w:trHeight w:val="260"/>
        </w:trPr>
        <w:tc>
          <w:tcPr>
            <w:tcW w:w="2048" w:type="dxa"/>
          </w:tcPr>
          <w:p w:rsidR="00B351BF" w:rsidRPr="00A36A96" w:rsidRDefault="00B351BF" w:rsidP="00C7430D">
            <w:pPr>
              <w:pStyle w:val="Tabletext"/>
              <w:keepNext/>
            </w:pPr>
            <w:r w:rsidRPr="00A36A96">
              <w:t>Barngo</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562</w:t>
            </w:r>
          </w:p>
        </w:tc>
        <w:tc>
          <w:tcPr>
            <w:tcW w:w="1982" w:type="dxa"/>
          </w:tcPr>
          <w:p w:rsidR="00B351BF" w:rsidRPr="00A36A96" w:rsidRDefault="00B351BF" w:rsidP="00C7430D">
            <w:pPr>
              <w:pStyle w:val="Tabletext"/>
              <w:keepNext/>
            </w:pPr>
            <w:r w:rsidRPr="00A36A96">
              <w:t>Moffat</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235</w:t>
            </w:r>
          </w:p>
        </w:tc>
      </w:tr>
      <w:tr w:rsidR="00B351BF" w:rsidRPr="00A36A96" w:rsidTr="009A6CA1">
        <w:trPr>
          <w:trHeight w:val="239"/>
        </w:trPr>
        <w:tc>
          <w:tcPr>
            <w:tcW w:w="2048" w:type="dxa"/>
          </w:tcPr>
          <w:p w:rsidR="00B351BF" w:rsidRPr="00A36A96" w:rsidRDefault="00B351BF" w:rsidP="00C7430D">
            <w:pPr>
              <w:pStyle w:val="Tabletext"/>
              <w:keepNext/>
            </w:pPr>
            <w:r w:rsidRPr="00A36A96">
              <w:t>Barton</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283</w:t>
            </w:r>
          </w:p>
        </w:tc>
        <w:tc>
          <w:tcPr>
            <w:tcW w:w="1982" w:type="dxa"/>
          </w:tcPr>
          <w:p w:rsidR="00B351BF" w:rsidRPr="00A36A96" w:rsidRDefault="00B351BF" w:rsidP="00C7430D">
            <w:pPr>
              <w:pStyle w:val="Tabletext"/>
              <w:keepNext/>
            </w:pPr>
            <w:r>
              <w:t>Moffat Basalt</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595</w:t>
            </w:r>
          </w:p>
        </w:tc>
      </w:tr>
      <w:tr w:rsidR="00B351BF" w:rsidRPr="00A36A96" w:rsidTr="009A6CA1">
        <w:trPr>
          <w:trHeight w:val="260"/>
        </w:trPr>
        <w:tc>
          <w:tcPr>
            <w:tcW w:w="2048" w:type="dxa"/>
          </w:tcPr>
          <w:p w:rsidR="00B351BF" w:rsidRPr="00A36A96" w:rsidRDefault="00B351BF" w:rsidP="00C7430D">
            <w:pPr>
              <w:pStyle w:val="Tabletext"/>
              <w:keepNext/>
            </w:pPr>
            <w:r w:rsidRPr="00A36A96">
              <w:t>Bevan</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268</w:t>
            </w:r>
          </w:p>
        </w:tc>
        <w:tc>
          <w:tcPr>
            <w:tcW w:w="1982" w:type="dxa"/>
          </w:tcPr>
          <w:p w:rsidR="00B351BF" w:rsidRPr="00A36A96" w:rsidRDefault="00B351BF" w:rsidP="00C7430D">
            <w:pPr>
              <w:pStyle w:val="Tabletext"/>
              <w:keepNext/>
            </w:pPr>
            <w:r>
              <w:t>Moolayember</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233</w:t>
            </w:r>
          </w:p>
        </w:tc>
      </w:tr>
      <w:tr w:rsidR="00B351BF" w:rsidRPr="00A36A96" w:rsidTr="009A6CA1">
        <w:trPr>
          <w:trHeight w:val="260"/>
        </w:trPr>
        <w:tc>
          <w:tcPr>
            <w:tcW w:w="2048" w:type="dxa"/>
          </w:tcPr>
          <w:p w:rsidR="00B351BF" w:rsidRPr="00A36A96" w:rsidRDefault="00B351BF" w:rsidP="00C7430D">
            <w:pPr>
              <w:pStyle w:val="Tabletext"/>
              <w:keepNext/>
            </w:pPr>
            <w:r w:rsidRPr="00A36A96">
              <w:t xml:space="preserve">Big Tree </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247</w:t>
            </w:r>
          </w:p>
        </w:tc>
        <w:tc>
          <w:tcPr>
            <w:tcW w:w="1982" w:type="dxa"/>
          </w:tcPr>
          <w:p w:rsidR="00B351BF" w:rsidRPr="00A36A96" w:rsidRDefault="00B351BF" w:rsidP="00C7430D">
            <w:pPr>
              <w:pStyle w:val="Tabletext"/>
              <w:keepNext/>
            </w:pPr>
            <w:r>
              <w:t>Newton</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85</w:t>
            </w:r>
          </w:p>
        </w:tc>
      </w:tr>
      <w:tr w:rsidR="00B351BF" w:rsidRPr="00A36A96" w:rsidTr="009A6CA1">
        <w:trPr>
          <w:trHeight w:val="260"/>
        </w:trPr>
        <w:tc>
          <w:tcPr>
            <w:tcW w:w="2048" w:type="dxa"/>
          </w:tcPr>
          <w:p w:rsidR="00B351BF" w:rsidRPr="00A36A96" w:rsidRDefault="00B351BF" w:rsidP="00C7430D">
            <w:pPr>
              <w:pStyle w:val="Tabletext"/>
              <w:keepNext/>
            </w:pPr>
            <w:r w:rsidRPr="00A36A96">
              <w:t>Binnalong</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509</w:t>
            </w:r>
          </w:p>
        </w:tc>
        <w:tc>
          <w:tcPr>
            <w:tcW w:w="1982" w:type="dxa"/>
          </w:tcPr>
          <w:p w:rsidR="00B351BF" w:rsidRPr="00A36A96" w:rsidRDefault="00B351BF" w:rsidP="00C7430D">
            <w:pPr>
              <w:pStyle w:val="Tabletext"/>
              <w:keepNext/>
            </w:pPr>
            <w:r>
              <w:t>Oaky 1</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597</w:t>
            </w:r>
          </w:p>
        </w:tc>
      </w:tr>
      <w:tr w:rsidR="00B351BF" w:rsidRPr="00A36A96" w:rsidTr="009A6CA1">
        <w:trPr>
          <w:trHeight w:val="260"/>
        </w:trPr>
        <w:tc>
          <w:tcPr>
            <w:tcW w:w="2048" w:type="dxa"/>
          </w:tcPr>
          <w:p w:rsidR="00B351BF" w:rsidRPr="00A36A96" w:rsidRDefault="00B351BF" w:rsidP="00C7430D">
            <w:pPr>
              <w:pStyle w:val="Tabletext"/>
              <w:keepNext/>
            </w:pPr>
            <w:r w:rsidRPr="00A36A96">
              <w:t>Boggomoss</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w:t>
            </w:r>
          </w:p>
        </w:tc>
        <w:tc>
          <w:tcPr>
            <w:tcW w:w="1982" w:type="dxa"/>
          </w:tcPr>
          <w:p w:rsidR="00B351BF" w:rsidRPr="00A36A96" w:rsidRDefault="00B351BF" w:rsidP="00C7430D">
            <w:pPr>
              <w:pStyle w:val="Tabletext"/>
              <w:keepNext/>
            </w:pPr>
            <w:r>
              <w:t>Paddy’s</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237</w:t>
            </w:r>
          </w:p>
        </w:tc>
      </w:tr>
      <w:tr w:rsidR="00B351BF" w:rsidRPr="00A36A96" w:rsidTr="009A6CA1">
        <w:trPr>
          <w:trHeight w:val="260"/>
        </w:trPr>
        <w:tc>
          <w:tcPr>
            <w:tcW w:w="2048" w:type="dxa"/>
          </w:tcPr>
          <w:p w:rsidR="00B351BF" w:rsidRPr="00A36A96" w:rsidRDefault="00B351BF" w:rsidP="00C7430D">
            <w:pPr>
              <w:pStyle w:val="Tabletext"/>
              <w:keepNext/>
            </w:pPr>
            <w:r w:rsidRPr="00A36A96">
              <w:t>Bowenvale</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585</w:t>
            </w:r>
          </w:p>
        </w:tc>
        <w:tc>
          <w:tcPr>
            <w:tcW w:w="1982" w:type="dxa"/>
          </w:tcPr>
          <w:p w:rsidR="00B351BF" w:rsidRPr="00A36A96" w:rsidRDefault="00B351BF" w:rsidP="00C7430D">
            <w:pPr>
              <w:pStyle w:val="Tabletext"/>
              <w:keepNext/>
            </w:pPr>
            <w:r>
              <w:t>Ponies</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229</w:t>
            </w:r>
          </w:p>
        </w:tc>
      </w:tr>
      <w:tr w:rsidR="00B351BF" w:rsidRPr="00A36A96" w:rsidTr="009A6CA1">
        <w:trPr>
          <w:trHeight w:val="260"/>
        </w:trPr>
        <w:tc>
          <w:tcPr>
            <w:tcW w:w="2048" w:type="dxa"/>
          </w:tcPr>
          <w:p w:rsidR="00B351BF" w:rsidRPr="00A36A96" w:rsidRDefault="00B351BF" w:rsidP="00C7430D">
            <w:pPr>
              <w:pStyle w:val="Tabletext"/>
              <w:keepNext/>
            </w:pPr>
            <w:r w:rsidRPr="00A36A96">
              <w:t>Boxvale</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586</w:t>
            </w:r>
          </w:p>
        </w:tc>
        <w:tc>
          <w:tcPr>
            <w:tcW w:w="1982" w:type="dxa"/>
          </w:tcPr>
          <w:p w:rsidR="00B351BF" w:rsidRPr="00A36A96" w:rsidRDefault="00B351BF" w:rsidP="00C7430D">
            <w:pPr>
              <w:pStyle w:val="Tabletext"/>
              <w:keepNext/>
            </w:pPr>
            <w:r>
              <w:t>Prices</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580</w:t>
            </w:r>
          </w:p>
        </w:tc>
      </w:tr>
      <w:tr w:rsidR="00B351BF" w:rsidRPr="00A36A96" w:rsidTr="009A6CA1">
        <w:trPr>
          <w:trHeight w:val="260"/>
        </w:trPr>
        <w:tc>
          <w:tcPr>
            <w:tcW w:w="2048" w:type="dxa"/>
          </w:tcPr>
          <w:p w:rsidR="00B351BF" w:rsidRPr="00A36A96" w:rsidRDefault="00B351BF" w:rsidP="00C7430D">
            <w:pPr>
              <w:pStyle w:val="Tabletext"/>
              <w:keepNext/>
            </w:pPr>
            <w:r w:rsidRPr="00A36A96">
              <w:t>Buckland</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563</w:t>
            </w:r>
          </w:p>
        </w:tc>
        <w:tc>
          <w:tcPr>
            <w:tcW w:w="1982" w:type="dxa"/>
          </w:tcPr>
          <w:p w:rsidR="00B351BF" w:rsidRPr="00A36A96" w:rsidRDefault="00B351BF" w:rsidP="00C7430D">
            <w:pPr>
              <w:pStyle w:val="Tabletext"/>
              <w:keepNext/>
            </w:pPr>
            <w:r>
              <w:t>Rainbow Spring</w:t>
            </w:r>
          </w:p>
        </w:tc>
        <w:tc>
          <w:tcPr>
            <w:tcW w:w="1657"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t>1</w:t>
            </w:r>
          </w:p>
        </w:tc>
      </w:tr>
      <w:tr w:rsidR="00B351BF" w:rsidRPr="00A36A96" w:rsidTr="009A6CA1">
        <w:trPr>
          <w:trHeight w:val="260"/>
        </w:trPr>
        <w:tc>
          <w:tcPr>
            <w:tcW w:w="2048" w:type="dxa"/>
          </w:tcPr>
          <w:p w:rsidR="00B351BF" w:rsidRPr="00A36A96" w:rsidRDefault="00B351BF" w:rsidP="00C7430D">
            <w:pPr>
              <w:pStyle w:val="Tabletext"/>
              <w:keepNext/>
            </w:pPr>
            <w:r w:rsidRPr="00A36A96">
              <w:t>Bunbunc</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240</w:t>
            </w:r>
          </w:p>
        </w:tc>
        <w:tc>
          <w:tcPr>
            <w:tcW w:w="1982" w:type="dxa"/>
          </w:tcPr>
          <w:p w:rsidR="00B351BF" w:rsidRDefault="00B351BF" w:rsidP="00C7430D">
            <w:pPr>
              <w:pStyle w:val="Tabletext"/>
              <w:keepNext/>
            </w:pPr>
            <w:r>
              <w:t>Rock Art</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263</w:t>
            </w:r>
          </w:p>
        </w:tc>
      </w:tr>
      <w:tr w:rsidR="00B351BF" w:rsidRPr="00A36A96" w:rsidTr="009A6CA1">
        <w:trPr>
          <w:trHeight w:val="260"/>
        </w:trPr>
        <w:tc>
          <w:tcPr>
            <w:tcW w:w="2048" w:type="dxa"/>
          </w:tcPr>
          <w:p w:rsidR="00B351BF" w:rsidRPr="00A36A96" w:rsidRDefault="00B351BF" w:rsidP="00C7430D">
            <w:pPr>
              <w:pStyle w:val="Tabletext"/>
              <w:keepNext/>
            </w:pPr>
            <w:r w:rsidRPr="00A36A96">
              <w:t>Bunya</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596</w:t>
            </w:r>
          </w:p>
        </w:tc>
        <w:tc>
          <w:tcPr>
            <w:tcW w:w="1982" w:type="dxa"/>
          </w:tcPr>
          <w:p w:rsidR="00B351BF" w:rsidRDefault="00B351BF" w:rsidP="00C7430D">
            <w:pPr>
              <w:pStyle w:val="Tabletext"/>
              <w:keepNext/>
            </w:pPr>
            <w:r>
              <w:t>Scott’s Creek</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260</w:t>
            </w:r>
          </w:p>
        </w:tc>
      </w:tr>
      <w:tr w:rsidR="00B351BF" w:rsidRPr="00A36A96" w:rsidTr="009A6CA1">
        <w:trPr>
          <w:trHeight w:val="260"/>
        </w:trPr>
        <w:tc>
          <w:tcPr>
            <w:tcW w:w="2048" w:type="dxa"/>
          </w:tcPr>
          <w:p w:rsidR="00B351BF" w:rsidRPr="00A36A96" w:rsidRDefault="00B351BF" w:rsidP="00C7430D">
            <w:pPr>
              <w:pStyle w:val="Tabletext"/>
              <w:keepNext/>
            </w:pPr>
            <w:r w:rsidRPr="00A36A96">
              <w:t>Carnarvetc</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297</w:t>
            </w:r>
          </w:p>
        </w:tc>
        <w:tc>
          <w:tcPr>
            <w:tcW w:w="1982" w:type="dxa"/>
          </w:tcPr>
          <w:p w:rsidR="00B351BF" w:rsidRDefault="00B351BF" w:rsidP="00C7430D">
            <w:pPr>
              <w:pStyle w:val="Tabletext"/>
              <w:keepNext/>
            </w:pPr>
            <w:r>
              <w:t>SF212</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68</w:t>
            </w:r>
          </w:p>
        </w:tc>
      </w:tr>
      <w:tr w:rsidR="00B351BF" w:rsidRPr="00A36A96" w:rsidTr="009A6CA1">
        <w:trPr>
          <w:trHeight w:val="260"/>
        </w:trPr>
        <w:tc>
          <w:tcPr>
            <w:tcW w:w="2048" w:type="dxa"/>
          </w:tcPr>
          <w:p w:rsidR="00B351BF" w:rsidRPr="00A36A96" w:rsidRDefault="00B351BF" w:rsidP="00C7430D">
            <w:pPr>
              <w:pStyle w:val="Tabletext"/>
              <w:keepNext/>
            </w:pPr>
            <w:r>
              <w:t xml:space="preserve">Canaveron </w:t>
            </w:r>
            <w:r w:rsidRPr="00A36A96">
              <w:t>George</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296</w:t>
            </w:r>
          </w:p>
        </w:tc>
        <w:tc>
          <w:tcPr>
            <w:tcW w:w="1982" w:type="dxa"/>
          </w:tcPr>
          <w:p w:rsidR="00B351BF" w:rsidRDefault="00B351BF" w:rsidP="00C7430D">
            <w:pPr>
              <w:pStyle w:val="Tabletext"/>
              <w:keepNext/>
            </w:pPr>
            <w:r>
              <w:t>Spa</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262</w:t>
            </w:r>
          </w:p>
        </w:tc>
      </w:tr>
      <w:tr w:rsidR="00B351BF" w:rsidRPr="00A36A96" w:rsidTr="009A6CA1">
        <w:trPr>
          <w:trHeight w:val="260"/>
        </w:trPr>
        <w:tc>
          <w:tcPr>
            <w:tcW w:w="2048" w:type="dxa"/>
          </w:tcPr>
          <w:p w:rsidR="00B351BF" w:rsidRPr="00A36A96" w:rsidRDefault="00B351BF" w:rsidP="00C7430D">
            <w:pPr>
              <w:pStyle w:val="Tabletext"/>
              <w:keepNext/>
            </w:pPr>
            <w:r>
              <w:t>69</w:t>
            </w:r>
            <w:r w:rsidRPr="00A36A96">
              <w:t>Cera</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264</w:t>
            </w:r>
          </w:p>
        </w:tc>
        <w:tc>
          <w:tcPr>
            <w:tcW w:w="1982" w:type="dxa"/>
          </w:tcPr>
          <w:p w:rsidR="00B351BF" w:rsidRDefault="00B351BF" w:rsidP="00C7430D">
            <w:pPr>
              <w:pStyle w:val="Tabletext"/>
              <w:keepNext/>
            </w:pPr>
            <w:r>
              <w:t>Spring Grove</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298</w:t>
            </w:r>
          </w:p>
        </w:tc>
      </w:tr>
      <w:tr w:rsidR="00B351BF" w:rsidRPr="00A36A96" w:rsidTr="009A6CA1">
        <w:trPr>
          <w:trHeight w:val="260"/>
        </w:trPr>
        <w:tc>
          <w:tcPr>
            <w:tcW w:w="2048" w:type="dxa"/>
          </w:tcPr>
          <w:p w:rsidR="00B351BF" w:rsidRPr="00A36A96" w:rsidRDefault="00B351BF" w:rsidP="00C7430D">
            <w:pPr>
              <w:pStyle w:val="Tabletext"/>
              <w:keepNext/>
            </w:pPr>
            <w:r w:rsidRPr="00A36A96">
              <w:t>Channin</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564</w:t>
            </w:r>
          </w:p>
        </w:tc>
        <w:tc>
          <w:tcPr>
            <w:tcW w:w="1982" w:type="dxa"/>
          </w:tcPr>
          <w:p w:rsidR="00B351BF" w:rsidRDefault="00B351BF" w:rsidP="00C7430D">
            <w:pPr>
              <w:pStyle w:val="Tabletext"/>
              <w:keepNext/>
            </w:pPr>
            <w:r>
              <w:t>Springwood</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588</w:t>
            </w:r>
          </w:p>
        </w:tc>
      </w:tr>
      <w:tr w:rsidR="00B351BF" w:rsidRPr="00A36A96" w:rsidTr="009A6CA1">
        <w:trPr>
          <w:trHeight w:val="260"/>
        </w:trPr>
        <w:tc>
          <w:tcPr>
            <w:tcW w:w="2048" w:type="dxa"/>
          </w:tcPr>
          <w:p w:rsidR="00B351BF" w:rsidRPr="00A36A96" w:rsidRDefault="00B351BF" w:rsidP="00C7430D">
            <w:pPr>
              <w:pStyle w:val="Tabletext"/>
              <w:keepNext/>
            </w:pPr>
            <w:r w:rsidRPr="00A36A96">
              <w:t>Cleanskins</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510</w:t>
            </w:r>
          </w:p>
        </w:tc>
        <w:tc>
          <w:tcPr>
            <w:tcW w:w="1982" w:type="dxa"/>
          </w:tcPr>
          <w:p w:rsidR="00B351BF" w:rsidRDefault="00B351BF" w:rsidP="00C7430D">
            <w:pPr>
              <w:pStyle w:val="Tabletext"/>
              <w:keepNext/>
            </w:pPr>
            <w:r>
              <w:t>Spring Rock Creek</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561</w:t>
            </w:r>
          </w:p>
        </w:tc>
      </w:tr>
      <w:tr w:rsidR="00B351BF" w:rsidRPr="00A36A96" w:rsidTr="009A6CA1">
        <w:trPr>
          <w:trHeight w:val="260"/>
        </w:trPr>
        <w:tc>
          <w:tcPr>
            <w:tcW w:w="2048" w:type="dxa"/>
          </w:tcPr>
          <w:p w:rsidR="00B351BF" w:rsidRPr="00A36A96" w:rsidRDefault="00B351BF" w:rsidP="00C7430D">
            <w:pPr>
              <w:pStyle w:val="Tabletext"/>
              <w:keepNext/>
            </w:pPr>
            <w:r w:rsidRPr="00A36A96">
              <w:t>Cockatoo 3</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593</w:t>
            </w:r>
          </w:p>
        </w:tc>
        <w:tc>
          <w:tcPr>
            <w:tcW w:w="1982" w:type="dxa"/>
          </w:tcPr>
          <w:p w:rsidR="00B351BF" w:rsidRDefault="00B351BF" w:rsidP="00C7430D">
            <w:pPr>
              <w:pStyle w:val="Tabletext"/>
              <w:keepNext/>
            </w:pPr>
            <w:r>
              <w:t>Spring Ridge</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506</w:t>
            </w:r>
          </w:p>
        </w:tc>
      </w:tr>
      <w:tr w:rsidR="00B351BF" w:rsidRPr="00A36A96" w:rsidTr="009A6CA1">
        <w:trPr>
          <w:trHeight w:val="260"/>
        </w:trPr>
        <w:tc>
          <w:tcPr>
            <w:tcW w:w="2048" w:type="dxa"/>
          </w:tcPr>
          <w:p w:rsidR="00B351BF" w:rsidRPr="00A36A96" w:rsidRDefault="00B351BF" w:rsidP="00C7430D">
            <w:pPr>
              <w:pStyle w:val="Tabletext"/>
              <w:keepNext/>
            </w:pPr>
            <w:r w:rsidRPr="00A36A96">
              <w:t>Cockatoo Creek</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9</w:t>
            </w:r>
          </w:p>
        </w:tc>
        <w:tc>
          <w:tcPr>
            <w:tcW w:w="1982" w:type="dxa"/>
          </w:tcPr>
          <w:p w:rsidR="00B351BF" w:rsidRDefault="00B351BF" w:rsidP="00C7430D">
            <w:pPr>
              <w:pStyle w:val="Tabletext"/>
              <w:keepNext/>
            </w:pPr>
            <w:r>
              <w:t>Surveyor’s</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262</w:t>
            </w:r>
          </w:p>
        </w:tc>
      </w:tr>
      <w:tr w:rsidR="00B351BF" w:rsidRPr="00A36A96" w:rsidTr="009A6CA1">
        <w:trPr>
          <w:trHeight w:val="260"/>
        </w:trPr>
        <w:tc>
          <w:tcPr>
            <w:tcW w:w="2048" w:type="dxa"/>
          </w:tcPr>
          <w:p w:rsidR="00B351BF" w:rsidRPr="00A36A96" w:rsidRDefault="00B351BF" w:rsidP="00C7430D">
            <w:pPr>
              <w:pStyle w:val="Tabletext"/>
              <w:keepNext/>
            </w:pPr>
            <w:r w:rsidRPr="00A36A96">
              <w:t>Conom</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84</w:t>
            </w:r>
          </w:p>
        </w:tc>
        <w:tc>
          <w:tcPr>
            <w:tcW w:w="1982" w:type="dxa"/>
          </w:tcPr>
          <w:p w:rsidR="00B351BF" w:rsidRDefault="00B351BF" w:rsidP="00C7430D">
            <w:pPr>
              <w:pStyle w:val="Tabletext"/>
              <w:keepNext/>
            </w:pPr>
            <w:r>
              <w:t>Top</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243</w:t>
            </w:r>
          </w:p>
        </w:tc>
      </w:tr>
      <w:tr w:rsidR="00B351BF" w:rsidRPr="00A36A96" w:rsidTr="009A6CA1">
        <w:trPr>
          <w:trHeight w:val="260"/>
        </w:trPr>
        <w:tc>
          <w:tcPr>
            <w:tcW w:w="2048" w:type="dxa"/>
          </w:tcPr>
          <w:p w:rsidR="00B351BF" w:rsidRPr="00A36A96" w:rsidRDefault="00B351BF" w:rsidP="00C7430D">
            <w:pPr>
              <w:pStyle w:val="Tabletext"/>
              <w:keepNext/>
            </w:pPr>
            <w:r w:rsidRPr="00A36A96">
              <w:t>Crystal ball</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232</w:t>
            </w:r>
          </w:p>
        </w:tc>
        <w:tc>
          <w:tcPr>
            <w:tcW w:w="1982" w:type="dxa"/>
          </w:tcPr>
          <w:p w:rsidR="00B351BF" w:rsidRDefault="00B351BF" w:rsidP="00C7430D">
            <w:pPr>
              <w:pStyle w:val="Tabletext"/>
              <w:keepNext/>
            </w:pPr>
            <w:r>
              <w:t>Unfairplay</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272</w:t>
            </w:r>
          </w:p>
        </w:tc>
      </w:tr>
      <w:tr w:rsidR="00B351BF" w:rsidRPr="00A36A96" w:rsidTr="009A6CA1">
        <w:trPr>
          <w:trHeight w:val="260"/>
        </w:trPr>
        <w:tc>
          <w:tcPr>
            <w:tcW w:w="2048" w:type="dxa"/>
          </w:tcPr>
          <w:p w:rsidR="00B351BF" w:rsidRPr="00A36A96" w:rsidRDefault="00B351BF" w:rsidP="00C7430D">
            <w:pPr>
              <w:pStyle w:val="Tabletext"/>
              <w:keepNext/>
            </w:pPr>
            <w:r w:rsidRPr="00A36A96">
              <w:t>Dam dyke</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256</w:t>
            </w:r>
          </w:p>
        </w:tc>
        <w:tc>
          <w:tcPr>
            <w:tcW w:w="1982" w:type="dxa"/>
          </w:tcPr>
          <w:p w:rsidR="00B351BF" w:rsidRDefault="00B351BF" w:rsidP="00C7430D">
            <w:pPr>
              <w:pStyle w:val="Tabletext"/>
              <w:keepNext/>
            </w:pPr>
            <w:r>
              <w:t>VI mile</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507</w:t>
            </w:r>
          </w:p>
        </w:tc>
      </w:tr>
      <w:tr w:rsidR="00B351BF" w:rsidRPr="00A36A96" w:rsidTr="009A6CA1">
        <w:trPr>
          <w:trHeight w:val="260"/>
        </w:trPr>
        <w:tc>
          <w:tcPr>
            <w:tcW w:w="2048" w:type="dxa"/>
          </w:tcPr>
          <w:p w:rsidR="00B351BF" w:rsidRPr="00A36A96" w:rsidRDefault="00B351BF" w:rsidP="00C7430D">
            <w:pPr>
              <w:pStyle w:val="Tabletext"/>
              <w:keepNext/>
            </w:pPr>
            <w:r w:rsidRPr="00A36A96">
              <w:t>Dawson River 2</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2</w:t>
            </w:r>
          </w:p>
        </w:tc>
        <w:tc>
          <w:tcPr>
            <w:tcW w:w="1982" w:type="dxa"/>
          </w:tcPr>
          <w:p w:rsidR="00B351BF" w:rsidRDefault="00B351BF" w:rsidP="00C7430D">
            <w:pPr>
              <w:pStyle w:val="Tabletext"/>
              <w:keepNext/>
            </w:pPr>
            <w:r>
              <w:t>Wambo</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584</w:t>
            </w:r>
          </w:p>
        </w:tc>
      </w:tr>
      <w:tr w:rsidR="00B351BF" w:rsidRPr="00A36A96" w:rsidTr="009A6CA1">
        <w:trPr>
          <w:trHeight w:val="260"/>
        </w:trPr>
        <w:tc>
          <w:tcPr>
            <w:tcW w:w="2048" w:type="dxa"/>
          </w:tcPr>
          <w:p w:rsidR="00B351BF" w:rsidRPr="00A36A96" w:rsidRDefault="00B351BF" w:rsidP="00C7430D">
            <w:pPr>
              <w:pStyle w:val="Tabletext"/>
              <w:keepNext/>
            </w:pPr>
            <w:r w:rsidRPr="00A36A96">
              <w:t>Dawson River 3</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3</w:t>
            </w:r>
          </w:p>
        </w:tc>
        <w:tc>
          <w:tcPr>
            <w:tcW w:w="1982" w:type="dxa"/>
          </w:tcPr>
          <w:p w:rsidR="00B351BF" w:rsidRDefault="00B351BF" w:rsidP="00C7430D">
            <w:pPr>
              <w:pStyle w:val="Tabletext"/>
              <w:keepNext/>
            </w:pPr>
            <w:r>
              <w:t>Yebna</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74</w:t>
            </w:r>
          </w:p>
        </w:tc>
      </w:tr>
      <w:tr w:rsidR="00B351BF" w:rsidRPr="00A36A96" w:rsidTr="009A6CA1">
        <w:trPr>
          <w:trHeight w:val="260"/>
        </w:trPr>
        <w:tc>
          <w:tcPr>
            <w:tcW w:w="2048" w:type="dxa"/>
          </w:tcPr>
          <w:p w:rsidR="00B351BF" w:rsidRPr="00A36A96" w:rsidRDefault="00B351BF" w:rsidP="00C7430D">
            <w:pPr>
              <w:pStyle w:val="Tabletext"/>
              <w:keepNext/>
            </w:pPr>
            <w:r w:rsidRPr="00A36A96">
              <w:t>Dawson River 4</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4</w:t>
            </w:r>
          </w:p>
        </w:tc>
        <w:tc>
          <w:tcPr>
            <w:tcW w:w="1982" w:type="dxa"/>
          </w:tcPr>
          <w:p w:rsidR="00B351BF" w:rsidRDefault="00B351BF" w:rsidP="00C7430D">
            <w:pPr>
              <w:pStyle w:val="Tabletext"/>
              <w:keepNext/>
            </w:pPr>
            <w:r>
              <w:t>Yebna 2</w:t>
            </w:r>
          </w:p>
        </w:tc>
        <w:tc>
          <w:tcPr>
            <w:tcW w:w="1657" w:type="dxa"/>
          </w:tcPr>
          <w:p w:rsidR="00B351BF" w:rsidRDefault="00B351BF" w:rsidP="00C7430D">
            <w:pPr>
              <w:pStyle w:val="Tabletext"/>
              <w:keepNext/>
              <w:rPr>
                <w:rFonts w:asciiTheme="majorHAnsi" w:eastAsiaTheme="majorEastAsia" w:hAnsiTheme="majorHAnsi" w:cstheme="majorBidi"/>
                <w:i/>
                <w:iCs/>
                <w:color w:val="404040" w:themeColor="text1" w:themeTint="BF"/>
              </w:rPr>
            </w:pPr>
            <w:r>
              <w:t>591</w:t>
            </w:r>
          </w:p>
        </w:tc>
      </w:tr>
      <w:tr w:rsidR="00B351BF" w:rsidRPr="00A36A96" w:rsidTr="009A6CA1">
        <w:trPr>
          <w:trHeight w:val="260"/>
        </w:trPr>
        <w:tc>
          <w:tcPr>
            <w:tcW w:w="2048" w:type="dxa"/>
          </w:tcPr>
          <w:p w:rsidR="00B351BF" w:rsidRPr="00A36A96" w:rsidRDefault="00B351BF" w:rsidP="00C7430D">
            <w:pPr>
              <w:pStyle w:val="Tabletext"/>
              <w:keepNext/>
            </w:pPr>
            <w:r w:rsidRPr="00A36A96">
              <w:t>Dawson River 6</w:t>
            </w:r>
          </w:p>
        </w:tc>
        <w:tc>
          <w:tcPr>
            <w:tcW w:w="1776" w:type="dxa"/>
          </w:tcPr>
          <w:p w:rsidR="00B351BF" w:rsidRPr="00A36A96" w:rsidRDefault="00B351BF" w:rsidP="00C7430D">
            <w:pPr>
              <w:pStyle w:val="Tabletext"/>
              <w:keepNext/>
              <w:rPr>
                <w:rFonts w:asciiTheme="majorHAnsi" w:eastAsiaTheme="majorEastAsia" w:hAnsiTheme="majorHAnsi" w:cstheme="majorBidi"/>
                <w:i/>
                <w:iCs/>
                <w:color w:val="404040" w:themeColor="text1" w:themeTint="BF"/>
              </w:rPr>
            </w:pPr>
            <w:r w:rsidRPr="00A36A96">
              <w:t>6</w:t>
            </w:r>
          </w:p>
        </w:tc>
        <w:tc>
          <w:tcPr>
            <w:tcW w:w="1982" w:type="dxa"/>
          </w:tcPr>
          <w:p w:rsidR="00B351BF" w:rsidRPr="00A36A96" w:rsidRDefault="00B351BF" w:rsidP="00C7430D">
            <w:pPr>
              <w:pStyle w:val="Tabletext"/>
              <w:keepNext/>
            </w:pPr>
          </w:p>
        </w:tc>
        <w:tc>
          <w:tcPr>
            <w:tcW w:w="1657" w:type="dxa"/>
          </w:tcPr>
          <w:p w:rsidR="00B351BF" w:rsidRPr="00A36A96" w:rsidRDefault="00B351BF" w:rsidP="00C7430D">
            <w:pPr>
              <w:pStyle w:val="Tabletext"/>
              <w:keepNext/>
              <w:rPr>
                <w:bCs/>
              </w:rPr>
            </w:pPr>
          </w:p>
        </w:tc>
      </w:tr>
    </w:tbl>
    <w:p w:rsidR="00B351BF" w:rsidRDefault="00B351BF" w:rsidP="00C7430D">
      <w:pPr>
        <w:pStyle w:val="BelowTableFigureText9pt"/>
        <w:keepNext/>
        <w:spacing w:after="0"/>
      </w:pPr>
      <w:proofErr w:type="gramStart"/>
      <w:r>
        <w:t>a</w:t>
      </w:r>
      <w:proofErr w:type="gramEnd"/>
      <w:r>
        <w:t xml:space="preserve"> </w:t>
      </w:r>
      <w:r w:rsidRPr="00A36A96">
        <w:t>Note that active spring complexes often contain inactive vents</w:t>
      </w:r>
      <w:r>
        <w:t xml:space="preserve"> and some of the numbered complexes are generally included in other complexes</w:t>
      </w:r>
      <w:r w:rsidRPr="00A36A96">
        <w:t>.</w:t>
      </w:r>
    </w:p>
    <w:p w:rsidR="00B351BF" w:rsidRDefault="00B351BF" w:rsidP="00B351BF"/>
    <w:p w:rsidR="006B7629" w:rsidRDefault="006B7629" w:rsidP="00B351BF">
      <w:pPr>
        <w:sectPr w:rsidR="006B7629" w:rsidSect="00FD7707">
          <w:headerReference w:type="first" r:id="rId129"/>
          <w:footerReference w:type="first" r:id="rId130"/>
          <w:pgSz w:w="11900" w:h="16840" w:code="9"/>
          <w:pgMar w:top="2097" w:right="1418" w:bottom="1418" w:left="1418" w:header="142" w:footer="567" w:gutter="0"/>
          <w:cols w:space="284"/>
          <w:noEndnote/>
          <w:titlePg/>
          <w:docGrid w:linePitch="326"/>
        </w:sectPr>
      </w:pPr>
    </w:p>
    <w:p w:rsidR="00B351BF" w:rsidRDefault="00B351BF" w:rsidP="00B351BF">
      <w:pPr>
        <w:pStyle w:val="BRNormal11pt0"/>
      </w:pPr>
      <w:r>
        <w:rPr>
          <w:noProof/>
          <w:lang w:val="en-AU" w:eastAsia="en-AU"/>
        </w:rPr>
        <w:drawing>
          <wp:inline distT="0" distB="0" distL="0" distR="0">
            <wp:extent cx="8442325" cy="4986859"/>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ringsure_AW_April_2014.bmp"/>
                    <pic:cNvPicPr/>
                  </pic:nvPicPr>
                  <pic:blipFill rotWithShape="1">
                    <a:blip r:embed="rId13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442325" cy="498685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351BF" w:rsidRDefault="00B351BF" w:rsidP="00B351BF">
      <w:pPr>
        <w:pStyle w:val="BRcaption"/>
      </w:pPr>
      <w:bookmarkStart w:id="704" w:name="_Ref351966808"/>
      <w:r w:rsidRPr="007559E1">
        <w:t xml:space="preserve">Figure </w:t>
      </w:r>
      <w:r w:rsidR="00B67E72">
        <w:fldChar w:fldCharType="begin"/>
      </w:r>
      <w:r>
        <w:instrText xml:space="preserve"> SEQ Figure \* ARABIC </w:instrText>
      </w:r>
      <w:r w:rsidR="00B67E72">
        <w:fldChar w:fldCharType="separate"/>
      </w:r>
      <w:r w:rsidR="000F55FD">
        <w:rPr>
          <w:noProof/>
        </w:rPr>
        <w:t>57</w:t>
      </w:r>
      <w:r w:rsidR="00B67E72">
        <w:rPr>
          <w:noProof/>
        </w:rPr>
        <w:fldChar w:fldCharType="end"/>
      </w:r>
      <w:bookmarkEnd w:id="704"/>
      <w:r>
        <w:t xml:space="preserve"> The </w:t>
      </w:r>
      <w:r w:rsidRPr="007559E1">
        <w:t>Springsure supergroup springs investigated in this report</w:t>
      </w:r>
      <w:r>
        <w:t>.</w:t>
      </w:r>
    </w:p>
    <w:p w:rsidR="00B351BF" w:rsidRDefault="00B351BF">
      <w:pPr>
        <w:pStyle w:val="Heading1"/>
        <w:sectPr w:rsidR="00B351BF" w:rsidSect="00942F1F">
          <w:headerReference w:type="even" r:id="rId132"/>
          <w:headerReference w:type="first" r:id="rId133"/>
          <w:pgSz w:w="16840" w:h="11900" w:orient="landscape" w:code="9"/>
          <w:pgMar w:top="1971" w:right="1418" w:bottom="1418" w:left="2127" w:header="142" w:footer="567" w:gutter="0"/>
          <w:cols w:space="284"/>
          <w:noEndnote/>
          <w:titlePg/>
          <w:docGrid w:linePitch="326"/>
        </w:sectPr>
      </w:pPr>
    </w:p>
    <w:p w:rsidR="00B351BF" w:rsidRDefault="00B351BF" w:rsidP="00B351BF">
      <w:pPr>
        <w:pStyle w:val="Heading2"/>
      </w:pPr>
      <w:bookmarkStart w:id="705" w:name="_Toc386640395"/>
      <w:bookmarkStart w:id="706" w:name="_Toc391642472"/>
      <w:bookmarkStart w:id="707" w:name="_Toc398544361"/>
      <w:r w:rsidRPr="00A36A96">
        <w:t>Regional geology</w:t>
      </w:r>
      <w:bookmarkEnd w:id="705"/>
      <w:bookmarkEnd w:id="706"/>
      <w:bookmarkEnd w:id="707"/>
    </w:p>
    <w:p w:rsidR="00B351BF" w:rsidRDefault="00B351BF" w:rsidP="00B351BF">
      <w:pPr>
        <w:pStyle w:val="BRNormal11pt0"/>
      </w:pPr>
      <w:r>
        <w:t>The springs of the Springsure supergroup lie on the eastern margin of the Great Artesian Basin (GAB), where the major aquifers are present at or close to the surface. The distribution of Jurassic rocks, which include all the main artesian aquifers in the region, is controlled by the underlying Permian Bowen Basin and Taroom Trough, on which Triassic and Jurassic GAB sediments were deposited. Folding and faulting resulted in many north–south-directed structures, including anticlines, synclines and faults. Late Cainozoic uplift of the Great Dividing Range increased the Basin-ward tilt towards the south-west, after which the GAB remained stable and the northen margin was extensively eroded (Exon 1976, DNR 1996). As a result, the spring complexes of the Springsure supergroup have a range of geological settings, depending on which formation is present at the surface. The folding and faulting has caused a large number of major and minor faults in the region, with most springs in the area believed to</w:t>
      </w:r>
      <w:r w:rsidR="003B55FD">
        <w:t xml:space="preserve"> be</w:t>
      </w:r>
      <w:r>
        <w:t xml:space="preserve"> associated with faults. </w:t>
      </w:r>
    </w:p>
    <w:p w:rsidR="00B351BF" w:rsidRPr="00A36A96" w:rsidRDefault="00B351BF" w:rsidP="00B351BF">
      <w:pPr>
        <w:pStyle w:val="Heading2"/>
      </w:pPr>
      <w:bookmarkStart w:id="708" w:name="_Toc386640396"/>
      <w:bookmarkStart w:id="709" w:name="_Toc391642473"/>
      <w:bookmarkStart w:id="710" w:name="_Toc398544362"/>
      <w:r w:rsidRPr="00A36A96">
        <w:t>Regional aquifers</w:t>
      </w:r>
      <w:r>
        <w:t xml:space="preserve"> and aquitards</w:t>
      </w:r>
      <w:bookmarkEnd w:id="708"/>
      <w:bookmarkEnd w:id="709"/>
      <w:bookmarkEnd w:id="710"/>
    </w:p>
    <w:p w:rsidR="00B351BF" w:rsidRPr="00746E99" w:rsidRDefault="00B351BF" w:rsidP="00B351BF">
      <w:pPr>
        <w:pStyle w:val="Heading3"/>
      </w:pPr>
      <w:bookmarkStart w:id="711" w:name="_Toc391642474"/>
      <w:r w:rsidRPr="00746E99">
        <w:t>Injune Creek Group</w:t>
      </w:r>
      <w:bookmarkEnd w:id="711"/>
      <w:r w:rsidRPr="00746E99">
        <w:t xml:space="preserve"> </w:t>
      </w:r>
    </w:p>
    <w:p w:rsidR="00B351BF" w:rsidRDefault="00B351BF" w:rsidP="00B351BF">
      <w:pPr>
        <w:pStyle w:val="BRNormal11pt0"/>
      </w:pPr>
      <w:r>
        <w:t xml:space="preserve">The Injune Creek Group of Middle to Late Jurassic age comprises three distinct formations that cover most of the Springsure supergroup region: </w:t>
      </w:r>
      <w:r w:rsidRPr="00A36A96">
        <w:t>the Westbourne Formation</w:t>
      </w:r>
      <w:r>
        <w:t>, the</w:t>
      </w:r>
      <w:r w:rsidRPr="00A36A96">
        <w:t xml:space="preserve"> Adori Sandstone</w:t>
      </w:r>
      <w:r>
        <w:t>/Springbok Sandstone and</w:t>
      </w:r>
      <w:r w:rsidRPr="00A36A96">
        <w:t xml:space="preserve"> Birkhead Formation</w:t>
      </w:r>
      <w:r>
        <w:t xml:space="preserve">. It also includes the </w:t>
      </w:r>
      <w:r w:rsidRPr="00A36A96">
        <w:t xml:space="preserve">Eurombah Formation </w:t>
      </w:r>
      <w:r>
        <w:t>and the</w:t>
      </w:r>
      <w:r w:rsidRPr="00A36A96">
        <w:t xml:space="preserve"> Walloon Coal Measure</w:t>
      </w:r>
      <w:r>
        <w:t xml:space="preserve">s. The Injune Creek Group consists of </w:t>
      </w:r>
      <w:r w:rsidRPr="00A36A96">
        <w:t>calcareous lithic sands</w:t>
      </w:r>
      <w:r>
        <w:t>tone, siltstone, mudstone, coal and</w:t>
      </w:r>
      <w:r w:rsidRPr="00A36A96">
        <w:t xml:space="preserve"> conglomerate</w:t>
      </w:r>
      <w:r>
        <w:t xml:space="preserve"> (DNRM 2005, GA 2012)</w:t>
      </w:r>
      <w:r w:rsidRPr="00A36A96">
        <w:t xml:space="preserve">. </w:t>
      </w:r>
    </w:p>
    <w:p w:rsidR="00B351BF" w:rsidRPr="00746E99" w:rsidRDefault="00B351BF">
      <w:pPr>
        <w:pStyle w:val="Heading4"/>
        <w:rPr>
          <w:i/>
        </w:rPr>
      </w:pPr>
      <w:r w:rsidRPr="009A6CA1">
        <w:t>Westbourne</w:t>
      </w:r>
      <w:r w:rsidRPr="009C7C6E">
        <w:t xml:space="preserve"> Formation</w:t>
      </w:r>
    </w:p>
    <w:p w:rsidR="00B351BF" w:rsidRPr="00060969" w:rsidRDefault="00B351BF" w:rsidP="00B351BF">
      <w:pPr>
        <w:pStyle w:val="BRNormal11pt0"/>
      </w:pPr>
      <w:r w:rsidRPr="00060969">
        <w:t>The</w:t>
      </w:r>
      <w:r>
        <w:t xml:space="preserve"> Westbourne Formation is primarily a confining bed consisting of fine-grained sandstone, siltstone and mudstone. It ranges in thickness from 50 metres to 120 metres (DNRM 2005, GA 2012).</w:t>
      </w:r>
    </w:p>
    <w:p w:rsidR="00B351BF" w:rsidRPr="00746E99" w:rsidRDefault="00B351BF" w:rsidP="00B351BF">
      <w:pPr>
        <w:pStyle w:val="Heading4"/>
      </w:pPr>
      <w:r w:rsidRPr="00746E99">
        <w:t>Springbok Sandstone</w:t>
      </w:r>
    </w:p>
    <w:p w:rsidR="00B351BF" w:rsidRPr="002408D4" w:rsidRDefault="00B351BF" w:rsidP="00B351BF">
      <w:pPr>
        <w:pStyle w:val="BRNormal11pt0"/>
      </w:pPr>
      <w:r>
        <w:t xml:space="preserve">The Springbok Sandstone is the main aquifer of the Injune Creek Group in the Surat Basin, and comprises fine- to medium-grained sandstone, siltstone, mudstone and minor pebble layers (DNRM 2005, GA 2012). </w:t>
      </w:r>
    </w:p>
    <w:p w:rsidR="00B351BF" w:rsidRPr="00746E99" w:rsidRDefault="00B351BF" w:rsidP="00B351BF">
      <w:pPr>
        <w:pStyle w:val="Heading4"/>
      </w:pPr>
      <w:r w:rsidRPr="00746E99">
        <w:t>Birkhead Formation</w:t>
      </w:r>
    </w:p>
    <w:p w:rsidR="00B351BF" w:rsidRDefault="00B351BF" w:rsidP="00B351BF">
      <w:pPr>
        <w:pStyle w:val="BRNormal11pt0"/>
      </w:pPr>
      <w:r>
        <w:t>The Birkhead Formation acts mainly as a confining bed, and consists of f</w:t>
      </w:r>
      <w:r w:rsidRPr="00A36A96">
        <w:t>ine-gr</w:t>
      </w:r>
      <w:r>
        <w:t>ained sandstone, siltstone and mudstone, with some co</w:t>
      </w:r>
      <w:r w:rsidRPr="00A36A96">
        <w:t xml:space="preserve">al. </w:t>
      </w:r>
      <w:r>
        <w:t>Where sandstone is present, it acts as a minor aquifer (DNRM 2005, GA 2012).</w:t>
      </w:r>
    </w:p>
    <w:p w:rsidR="00B351BF" w:rsidRPr="00746E99" w:rsidRDefault="00B351BF" w:rsidP="00B351BF">
      <w:pPr>
        <w:pStyle w:val="Heading3"/>
      </w:pPr>
      <w:bookmarkStart w:id="712" w:name="_Toc391642475"/>
      <w:r w:rsidRPr="00746E99">
        <w:t>Hutton Sandstone</w:t>
      </w:r>
      <w:bookmarkEnd w:id="712"/>
      <w:r w:rsidRPr="00746E99">
        <w:t xml:space="preserve"> </w:t>
      </w:r>
    </w:p>
    <w:p w:rsidR="00B351BF" w:rsidRPr="00A4700C" w:rsidRDefault="00B351BF" w:rsidP="00B351BF">
      <w:pPr>
        <w:pStyle w:val="BRNormal11pt0"/>
      </w:pPr>
      <w:r>
        <w:t>The Early Jurassic Hutton Sandstone contains a major GAB aquifer and overlies the Evergreen Formation. It consists of poorly sorted c</w:t>
      </w:r>
      <w:r w:rsidRPr="00A4700C">
        <w:t>oarse</w:t>
      </w:r>
      <w:r>
        <w:t>-</w:t>
      </w:r>
      <w:r w:rsidRPr="00A4700C">
        <w:t xml:space="preserve"> to medium-grained</w:t>
      </w:r>
      <w:r>
        <w:t xml:space="preserve"> sandstone </w:t>
      </w:r>
      <w:r w:rsidRPr="00A4700C">
        <w:t xml:space="preserve">at </w:t>
      </w:r>
      <w:r>
        <w:t xml:space="preserve">its </w:t>
      </w:r>
      <w:r w:rsidRPr="00A4700C">
        <w:t>base</w:t>
      </w:r>
      <w:r>
        <w:t>, and fine-grained, well-</w:t>
      </w:r>
      <w:r w:rsidRPr="00A4700C">
        <w:t>so</w:t>
      </w:r>
      <w:r>
        <w:t>rted quartzose sandstone at the top of the formation. M</w:t>
      </w:r>
      <w:r w:rsidRPr="00A4700C">
        <w:t xml:space="preserve">inor </w:t>
      </w:r>
      <w:r>
        <w:t xml:space="preserve">amounts of </w:t>
      </w:r>
      <w:r w:rsidRPr="00A4700C">
        <w:t>c</w:t>
      </w:r>
      <w:r>
        <w:t>arbonaceous siltstone, mudstone and</w:t>
      </w:r>
      <w:r w:rsidRPr="00A4700C">
        <w:t xml:space="preserve"> coal</w:t>
      </w:r>
      <w:r>
        <w:t xml:space="preserve"> are also present</w:t>
      </w:r>
      <w:r w:rsidRPr="00A4700C">
        <w:t>.</w:t>
      </w:r>
      <w:r>
        <w:t xml:space="preserve"> The formation produces high yields of water (up to 50 L/s) and reaches maximum thicknesses in the centre of the Eromanga Basin of about 250 metres (DNRM 2005, GA 2012). </w:t>
      </w:r>
    </w:p>
    <w:p w:rsidR="00B351BF" w:rsidRPr="00746E99" w:rsidRDefault="00B351BF" w:rsidP="00B351BF">
      <w:pPr>
        <w:pStyle w:val="Heading3"/>
      </w:pPr>
      <w:bookmarkStart w:id="713" w:name="_Toc391642476"/>
      <w:r w:rsidRPr="00746E99">
        <w:t>Evergreen Formation</w:t>
      </w:r>
      <w:bookmarkEnd w:id="713"/>
      <w:r w:rsidRPr="00746E99">
        <w:t xml:space="preserve"> </w:t>
      </w:r>
    </w:p>
    <w:p w:rsidR="00B351BF" w:rsidRPr="00A36A96" w:rsidRDefault="00B351BF" w:rsidP="00B351BF">
      <w:pPr>
        <w:pStyle w:val="BRNormal11pt0"/>
      </w:pPr>
      <w:r>
        <w:t xml:space="preserve">The Early Jurassic Evergreen Formation represents a predominantly confining bed. It consists of </w:t>
      </w:r>
      <w:r w:rsidRPr="00A36A96">
        <w:t>sandstone, carbonaceous mudstone</w:t>
      </w:r>
      <w:r>
        <w:t xml:space="preserve"> and </w:t>
      </w:r>
      <w:r w:rsidRPr="00A36A96">
        <w:t>siltstone</w:t>
      </w:r>
      <w:r>
        <w:t>. The formation i</w:t>
      </w:r>
      <w:r w:rsidRPr="00A36A96">
        <w:t xml:space="preserve">ncludes </w:t>
      </w:r>
      <w:r>
        <w:t xml:space="preserve">the </w:t>
      </w:r>
      <w:r w:rsidRPr="00A36A96">
        <w:t>Boxvale Sandstone Member and Westgrove Ironstone Formation</w:t>
      </w:r>
      <w:r>
        <w:t xml:space="preserve"> (DNRM 2005, GA 2012</w:t>
      </w:r>
      <w:r w:rsidRPr="00A36A96">
        <w:t>)</w:t>
      </w:r>
      <w:r>
        <w:t>.</w:t>
      </w:r>
    </w:p>
    <w:p w:rsidR="00B351BF" w:rsidRPr="00746E99" w:rsidRDefault="00B351BF" w:rsidP="00B351BF">
      <w:pPr>
        <w:pStyle w:val="Heading4"/>
      </w:pPr>
      <w:r w:rsidRPr="00746E99">
        <w:t>Boxvale Sandstone Member</w:t>
      </w:r>
    </w:p>
    <w:p w:rsidR="00B351BF" w:rsidRPr="00A36A96" w:rsidRDefault="00B351BF" w:rsidP="00B351BF">
      <w:pPr>
        <w:pStyle w:val="BRNormal11pt0"/>
      </w:pPr>
      <w:r>
        <w:t xml:space="preserve">The Boxvale Sandstone Member of the Evergreen Formation consists of fine- to </w:t>
      </w:r>
      <w:r w:rsidRPr="00A36A96">
        <w:t>medium</w:t>
      </w:r>
      <w:r>
        <w:t>-</w:t>
      </w:r>
      <w:r w:rsidRPr="00A36A96">
        <w:t>grained quartz s</w:t>
      </w:r>
      <w:r>
        <w:t>andstone and</w:t>
      </w:r>
      <w:r w:rsidRPr="00A36A96">
        <w:t xml:space="preserve"> fossil wood</w:t>
      </w:r>
      <w:r>
        <w:t xml:space="preserve">. It varies in thickness from 45 metres to 90 metres, and produces water of good quality and high yields (DNRM 2005, GA 2012). </w:t>
      </w:r>
    </w:p>
    <w:p w:rsidR="00B351BF" w:rsidRPr="00746E99" w:rsidRDefault="00B351BF" w:rsidP="00B351BF">
      <w:pPr>
        <w:pStyle w:val="Heading3"/>
      </w:pPr>
      <w:bookmarkStart w:id="714" w:name="_Toc391642477"/>
      <w:r w:rsidRPr="00746E99">
        <w:t>Precipice Formation</w:t>
      </w:r>
      <w:bookmarkEnd w:id="714"/>
      <w:r w:rsidRPr="00746E99">
        <w:t xml:space="preserve"> </w:t>
      </w:r>
    </w:p>
    <w:p w:rsidR="00B351BF" w:rsidRDefault="00B351BF" w:rsidP="00B351BF">
      <w:pPr>
        <w:pStyle w:val="BRNormal11pt0"/>
      </w:pPr>
      <w:r>
        <w:t>The Jurassic Precipice Sandstone and its equivalents are the deepest Jurassic aquifer in the Surat Basin and part of the eastern Eromanga Basin. The Precipice Sandstone consists of thick</w:t>
      </w:r>
      <w:r w:rsidRPr="00A36A96">
        <w:t>,</w:t>
      </w:r>
      <w:r>
        <w:t xml:space="preserve"> cross-bedded and </w:t>
      </w:r>
      <w:r w:rsidRPr="00A36A96">
        <w:t xml:space="preserve">pebbly quartzose sandstone, </w:t>
      </w:r>
      <w:r>
        <w:t>siltstone and mudstone laid down in the Early Jurassic. Thickness of the formation varies from 45 metres to 150 metres. Water quality is also variable and often influenced by geological structures such as faults. The Precipice Sandstone aquifer recharges along the eastern margin of the GAB and springs occur in this area (DNRM 2005, GA 2012).</w:t>
      </w:r>
    </w:p>
    <w:p w:rsidR="00B351BF" w:rsidRPr="00746E99" w:rsidRDefault="00B351BF" w:rsidP="00B351BF">
      <w:pPr>
        <w:pStyle w:val="Heading3"/>
      </w:pPr>
      <w:bookmarkStart w:id="715" w:name="_Toc391642478"/>
      <w:r w:rsidRPr="00746E99">
        <w:t>Clematis Sandstone</w:t>
      </w:r>
      <w:bookmarkEnd w:id="715"/>
    </w:p>
    <w:p w:rsidR="00B351BF" w:rsidRPr="00A36A96" w:rsidRDefault="00B351BF" w:rsidP="00B351BF">
      <w:pPr>
        <w:pStyle w:val="BRNormal11pt0"/>
      </w:pPr>
      <w:r>
        <w:t>The Clematis Sandstone aquifer, which this report includes in the GAB, is the oldest aquifer in this region and forms the only major Triassic aquifer in the Surat Basin part of the GAB. It comprises medium- to coarse-</w:t>
      </w:r>
      <w:r w:rsidRPr="00A36A96">
        <w:t xml:space="preserve">grained quartzose </w:t>
      </w:r>
      <w:r>
        <w:t xml:space="preserve">sandstone interbedded with siltstone and mudstone, as well as </w:t>
      </w:r>
      <w:r w:rsidRPr="00A36A96">
        <w:t>granule</w:t>
      </w:r>
      <w:r>
        <w:t>-</w:t>
      </w:r>
      <w:r w:rsidRPr="00A36A96">
        <w:t xml:space="preserve"> to pebble</w:t>
      </w:r>
      <w:r>
        <w:t xml:space="preserve">-sized </w:t>
      </w:r>
      <w:r w:rsidRPr="00A36A96">
        <w:t>conglomerate</w:t>
      </w:r>
      <w:r>
        <w:t xml:space="preserve">. Waterbores tap the Clematis Sandstone where it outcrops along the eastern edge of the GAB. Towards the centre of the Basin, it is deep and not usually tapped (DNRM 2005, GA 2012). </w:t>
      </w:r>
    </w:p>
    <w:p w:rsidR="00B351BF" w:rsidRPr="00A36A96" w:rsidRDefault="00B351BF" w:rsidP="00B351BF">
      <w:pPr>
        <w:pStyle w:val="Heading2"/>
      </w:pPr>
      <w:bookmarkStart w:id="716" w:name="_Toc386640397"/>
      <w:bookmarkStart w:id="717" w:name="_Toc391642479"/>
      <w:bookmarkStart w:id="718" w:name="_Toc398544363"/>
      <w:r w:rsidRPr="00A36A96">
        <w:t>Hydrogeological summary</w:t>
      </w:r>
      <w:bookmarkEnd w:id="716"/>
      <w:bookmarkEnd w:id="717"/>
      <w:bookmarkEnd w:id="718"/>
    </w:p>
    <w:p w:rsidR="00B351BF" w:rsidRPr="00746E99" w:rsidRDefault="00B351BF" w:rsidP="00B351BF">
      <w:pPr>
        <w:pStyle w:val="Heading3"/>
      </w:pPr>
      <w:bookmarkStart w:id="719" w:name="_Toc391642480"/>
      <w:r w:rsidRPr="00746E99">
        <w:t>Conceptual spring types</w:t>
      </w:r>
      <w:bookmarkEnd w:id="719"/>
    </w:p>
    <w:p w:rsidR="00B351BF" w:rsidRDefault="00B351BF" w:rsidP="00B351BF">
      <w:pPr>
        <w:pStyle w:val="BRNormal11pt0"/>
      </w:pPr>
      <w:r>
        <w:t>The occurrence of the Springsure supergroup is attributable primarily to its location near the eastern margin of the GAB, where major confined aquifers are close to the surface, but also have a high-enough artesian pressure for groundwater to come to the surface through any confining beds, usually along faults.</w:t>
      </w:r>
    </w:p>
    <w:p w:rsidR="00B351BF" w:rsidRDefault="00B351BF" w:rsidP="00B351BF">
      <w:pPr>
        <w:pStyle w:val="BRNormal11pt0"/>
      </w:pPr>
      <w:r>
        <w:t>Lucky Last, Abyss and Spring Rock Creek complexes, located alongside each other, are located near a major fault and sit on top of a smaller fault that forms a geological boundary between the Hutton Sandstone and the Evergreen Formation. The conceptual spring type for Lucky Last and Spring Rock Creek would therefore be a discharge spring emanating from an artesian aquifer through a fault (</w:t>
      </w:r>
      <w:r w:rsidRPr="00A36A96">
        <w:t xml:space="preserve">conceptual spring type E </w:t>
      </w:r>
      <w:r>
        <w:t>and</w:t>
      </w:r>
      <w:r w:rsidRPr="00A36A96">
        <w:t xml:space="preserve"> F)</w:t>
      </w:r>
      <w:r>
        <w:t>. The Abyss Complex is likely a recharge spring emanating from the Hutton Sandstone.</w:t>
      </w:r>
    </w:p>
    <w:p w:rsidR="00B351BF" w:rsidRPr="00D6252D" w:rsidRDefault="00B351BF" w:rsidP="00B351BF">
      <w:pPr>
        <w:pStyle w:val="BRNormal11pt0"/>
      </w:pPr>
      <w:r>
        <w:t xml:space="preserve">The geological complexity of the region makes it difficult to attribute conceptual spring types to all of the spring complexes. Other spring complexes, including Cockatoo Creek, Boggomoss, Dawson River 6 and Dawson River 2 are most likely associated with unmapped faults (EHA 2009). Another conceptual model that may apply to these springs is for discharge springs where the confining layer has been </w:t>
      </w:r>
      <w:r w:rsidRPr="00F801FF">
        <w:t xml:space="preserve">thinned by erosion and the underlying artesian aquifer is able to flow to the surface (see conceptual spring type C at Appendix </w:t>
      </w:r>
      <w:r>
        <w:t>E</w:t>
      </w:r>
      <w:r w:rsidRPr="00F801FF">
        <w:t>).</w:t>
      </w:r>
    </w:p>
    <w:p w:rsidR="00B351BF" w:rsidRDefault="00B351BF" w:rsidP="00B351BF">
      <w:pPr>
        <w:pStyle w:val="BRNormal11pt0"/>
      </w:pPr>
      <w:r>
        <w:t xml:space="preserve">Scott’s Creek spring complex lies on the eastern limb of the Arcadia Anticline. The likely conceptual model for Scott’s Creek is therefore spring discharge resulting from an anticline elevating the aquifer relative to the surface (see </w:t>
      </w:r>
      <w:r w:rsidRPr="00A36A96">
        <w:t>conceptual spring type</w:t>
      </w:r>
      <w:r>
        <w:t xml:space="preserve"> D in </w:t>
      </w:r>
      <w:r w:rsidRPr="00A36A96">
        <w:t xml:space="preserve">Appendix </w:t>
      </w:r>
      <w:r>
        <w:t>E).</w:t>
      </w:r>
    </w:p>
    <w:p w:rsidR="00B351BF" w:rsidRPr="00746E99" w:rsidRDefault="00B351BF" w:rsidP="00B351BF">
      <w:pPr>
        <w:pStyle w:val="Heading3"/>
      </w:pPr>
      <w:bookmarkStart w:id="720" w:name="_Toc391642481"/>
      <w:r w:rsidRPr="00746E99">
        <w:t>Potential source aquifers</w:t>
      </w:r>
      <w:bookmarkEnd w:id="720"/>
    </w:p>
    <w:p w:rsidR="00B351BF" w:rsidRDefault="00B351BF" w:rsidP="00B351BF">
      <w:pPr>
        <w:pStyle w:val="BRNormal11pt0"/>
      </w:pPr>
      <w:r>
        <w:t>Source aquifers for the Springsure spring complexes vary depending on their geological setting. Volume 2 of this report gives a detailed examination of each spring complex. The predominant source aquifer for the investigated springs is likely to be the Precipice Sandstone, which is known to have a potentiometric surface of about 250 metres (</w:t>
      </w:r>
      <w:r w:rsidRPr="00206328">
        <w:t>AHL</w:t>
      </w:r>
      <w:r>
        <w:t>) in the area, while the springs are located at about 244–245 m Australian Height Datum. Cockatoo Creek, Boggomoss, Dawson River 6 and Dawson River 2 are all likely to have the Precipice Sandstone as their source. Chemical analysis of spring groundwater and water from waterbores supports the conclusion that Cockatoo Creek is sourced from Precipice Sandstone. Waterbore chemistry varies spatially in the area of Boggomoss and Dawson River 6 spring complexes, making any attribution of a source aquifer less certain. In some instances, mixing with overlying aquifers in the Boxvale Member of the Evergreen Formation might also occur. Dawson River 8 spring complex is likely sourced from the Hutton Sandstone, with influence from the overlying Birkhead Formation.</w:t>
      </w:r>
    </w:p>
    <w:p w:rsidR="00B351BF" w:rsidRDefault="00B351BF" w:rsidP="00B351BF">
      <w:pPr>
        <w:pStyle w:val="BRNormal11pt0"/>
      </w:pPr>
      <w:r>
        <w:t>Scott’s Creek and Lucky Last spring complexes are located on younger Jurassic sediments. Hutton Sandstone is therefore a potential source aquifer for these springs. A comparison of water chemistry for Scott’s Creek springs and waterbores within a 10-kilometre radius suggests Hutton Sandstone as the likely source aquifer. However, again, there may be a contribution from a minor aquifer in the Birkhead Formation, which overlies Hutton Sandstone.</w:t>
      </w:r>
    </w:p>
    <w:p w:rsidR="00B351BF" w:rsidRDefault="00B351BF" w:rsidP="00B351BF">
      <w:pPr>
        <w:pStyle w:val="BRNormal11pt0"/>
      </w:pPr>
      <w:r>
        <w:t xml:space="preserve">Hydrochemical analysis suggests that artesian groundwater from spring vents in the Lucky Last, Spring Rock Creek and Abyss (located next to Lucky Last, see </w:t>
      </w:r>
      <w:r w:rsidR="00AC34B0" w:rsidRPr="007559E1">
        <w:t xml:space="preserve">Figure </w:t>
      </w:r>
      <w:r w:rsidR="00AC34B0">
        <w:rPr>
          <w:noProof/>
        </w:rPr>
        <w:t>57</w:t>
      </w:r>
      <w:r>
        <w:t xml:space="preserve">) complexes may have different source aquifers, depending on their location. For example, springs 287 and 340 (Lucky Last) are located on an outcrop of Evergreen Formation, and are thought to be associated with a fault that allows upward migration of groundwater from the Precipice Sandstone or adjacent Hutton Sandstone. On the other hand, springs 286 and 716 (Abyss) are underlain by Hutton Sandstone and located near the contact between the Hutton Sandstone and Birkhead Formation. The springs are thought to be fed by groundwater from the Hutton Sandstone emerging at the edge of the Birkhead Formation, making them recharge springs. Springs 287, 286 and 716 do have similar water chemistry, suggesting that they are all fed by Hutton Sandstone (see Volume 2 of this report). </w:t>
      </w:r>
    </w:p>
    <w:p w:rsidR="00B351BF" w:rsidRDefault="00B351BF" w:rsidP="00B351BF">
      <w:pPr>
        <w:pStyle w:val="BRNormal11pt0"/>
      </w:pPr>
      <w:r>
        <w:t>Although likely source aquifers for the Springsure supergroup can be identified with more confidence than for the Eulo supergroup, it is not certain whether the Hutton and Precipice sandstones are the only source aquifers. This is due to a lack of chemical and potentiometric data for the Clematis Sandstone Group, as well as the Boxvale Sandstone Member and Birkhead Formation.</w:t>
      </w:r>
    </w:p>
    <w:p w:rsidR="00F65970" w:rsidRDefault="00B351BF">
      <w:pPr>
        <w:pStyle w:val="Heading1"/>
      </w:pPr>
      <w:bookmarkStart w:id="721" w:name="_Toc386640398"/>
      <w:bookmarkStart w:id="722" w:name="_Toc391642482"/>
      <w:bookmarkStart w:id="723" w:name="_Toc398544364"/>
      <w:r w:rsidRPr="00A36A96">
        <w:t>Eulo supergroup</w:t>
      </w:r>
      <w:r>
        <w:t xml:space="preserve"> springs</w:t>
      </w:r>
      <w:r w:rsidRPr="00A36A96">
        <w:t>, Q</w:t>
      </w:r>
      <w:bookmarkEnd w:id="721"/>
      <w:r>
        <w:t>ueensland</w:t>
      </w:r>
      <w:bookmarkEnd w:id="722"/>
      <w:bookmarkEnd w:id="723"/>
    </w:p>
    <w:p w:rsidR="00B351BF" w:rsidRPr="00A36A96" w:rsidRDefault="00B351BF" w:rsidP="00B351BF">
      <w:pPr>
        <w:pStyle w:val="BRNormal11pt0"/>
      </w:pPr>
      <w:r w:rsidRPr="00A36A96">
        <w:t xml:space="preserve">The Eulo supergroup consists of 53 active and inactive spring complexes, located in southern Queensland south-west of </w:t>
      </w:r>
      <w:r>
        <w:t xml:space="preserve">the town of </w:t>
      </w:r>
      <w:r w:rsidRPr="00A36A96">
        <w:t>Eulo</w:t>
      </w:r>
      <w:r>
        <w:t xml:space="preserve"> (</w:t>
      </w:r>
      <w:r w:rsidR="00AC34B0" w:rsidRPr="00A36A96">
        <w:t xml:space="preserve">Figure </w:t>
      </w:r>
      <w:r w:rsidR="00AC34B0">
        <w:rPr>
          <w:noProof/>
        </w:rPr>
        <w:t>58</w:t>
      </w:r>
      <w:r w:rsidRPr="006C2AE8">
        <w:t xml:space="preserve">, </w:t>
      </w:r>
      <w:r>
        <w:t>Table 17</w:t>
      </w:r>
      <w:r w:rsidRPr="00A36A96">
        <w:t xml:space="preserve">), within the Eromanga </w:t>
      </w:r>
      <w:r>
        <w:t>Basin.</w:t>
      </w:r>
      <w:r w:rsidRPr="00A36A96">
        <w:t xml:space="preserve">The Eulo supergroup lies within the Warrego </w:t>
      </w:r>
      <w:r>
        <w:t xml:space="preserve">Management Area of the </w:t>
      </w:r>
      <w:r w:rsidRPr="0036329A">
        <w:rPr>
          <w:i/>
        </w:rPr>
        <w:t>Water Resources (Great Artesian Basin) Plan 2006</w:t>
      </w:r>
      <w:r>
        <w:rPr>
          <w:i/>
        </w:rPr>
        <w:t xml:space="preserve"> </w:t>
      </w:r>
      <w:r w:rsidRPr="0036329A">
        <w:t>(</w:t>
      </w:r>
      <w:r>
        <w:t>Qld</w:t>
      </w:r>
      <w:r w:rsidRPr="0036329A">
        <w:t>)</w:t>
      </w:r>
      <w:r>
        <w:t>.</w:t>
      </w:r>
      <w:r w:rsidRPr="00A36A96">
        <w:t xml:space="preserve"> This region has experienced the greatest loss of pressure in the </w:t>
      </w:r>
      <w:r>
        <w:t>Great Artesian Basin (</w:t>
      </w:r>
      <w:r w:rsidRPr="00A36A96">
        <w:t>GAB</w:t>
      </w:r>
      <w:r>
        <w:t>)</w:t>
      </w:r>
      <w:r w:rsidRPr="00A36A96">
        <w:t>; on average</w:t>
      </w:r>
      <w:r>
        <w:t>, the</w:t>
      </w:r>
      <w:r w:rsidRPr="00A36A96">
        <w:t xml:space="preserve"> </w:t>
      </w:r>
      <w:r>
        <w:t xml:space="preserve">water level </w:t>
      </w:r>
      <w:r w:rsidRPr="00A36A96">
        <w:t>ha</w:t>
      </w:r>
      <w:r>
        <w:t>s</w:t>
      </w:r>
      <w:r w:rsidRPr="00A36A96">
        <w:t xml:space="preserve"> decreased by 39</w:t>
      </w:r>
      <w:r>
        <w:t> </w:t>
      </w:r>
      <w:r w:rsidRPr="00A36A96">
        <w:t>m</w:t>
      </w:r>
      <w:r>
        <w:t>etres and</w:t>
      </w:r>
      <w:r w:rsidRPr="00A36A96">
        <w:t xml:space="preserve"> rang</w:t>
      </w:r>
      <w:r>
        <w:t>es</w:t>
      </w:r>
      <w:r w:rsidRPr="00A36A96">
        <w:t xml:space="preserve"> from 0</w:t>
      </w:r>
      <w:r>
        <w:t xml:space="preserve"> metres to </w:t>
      </w:r>
      <w:r w:rsidRPr="00A36A96">
        <w:t>120</w:t>
      </w:r>
      <w:r>
        <w:t xml:space="preserve"> metres across the supergroup </w:t>
      </w:r>
      <w:r w:rsidRPr="00A36A96">
        <w:t>(</w:t>
      </w:r>
      <w:r>
        <w:t xml:space="preserve">Habermehl 1980, </w:t>
      </w:r>
      <w:r w:rsidRPr="00A36A96">
        <w:t xml:space="preserve">Fairfax &amp; Fensham 2003). Collectively, these springs are considered to currently discharge about one-third of their early </w:t>
      </w:r>
      <w:r w:rsidRPr="009A4537">
        <w:t>20</w:t>
      </w:r>
      <w:r w:rsidRPr="009C7C6E">
        <w:t>th</w:t>
      </w:r>
      <w:r w:rsidRPr="009A4537">
        <w:t xml:space="preserve"> </w:t>
      </w:r>
      <w:r w:rsidRPr="00A36A96">
        <w:t xml:space="preserve">century output (Fairfax &amp; Fensham 2003). Many bores were sunk adjacent to springs in the region, typically within a few </w:t>
      </w:r>
      <w:r>
        <w:t>metres</w:t>
      </w:r>
      <w:r w:rsidRPr="00A36A96">
        <w:t>.</w:t>
      </w:r>
      <w:r>
        <w:t xml:space="preserve"> </w:t>
      </w:r>
      <w:r w:rsidRPr="00A36A96">
        <w:t>Springs in the region have been reported to experience notabl</w:t>
      </w:r>
      <w:r>
        <w:t>e</w:t>
      </w:r>
      <w:r w:rsidRPr="00A36A96">
        <w:t xml:space="preserve"> natural variation in flow rates. </w:t>
      </w:r>
      <w:r>
        <w:t>Although</w:t>
      </w:r>
      <w:r w:rsidRPr="00A36A96">
        <w:t xml:space="preserve"> some springs were recorde</w:t>
      </w:r>
      <w:r>
        <w:t>d to have a constant flow rate</w:t>
      </w:r>
      <w:r w:rsidRPr="00A36A96">
        <w:t>, others have been noted to fluctuate daily (e.g. Twomanee Springs)</w:t>
      </w:r>
      <w:r>
        <w:t>, and</w:t>
      </w:r>
      <w:r w:rsidRPr="00A36A96">
        <w:t xml:space="preserve"> others show intermittent spring activity </w:t>
      </w:r>
      <w:r>
        <w:t>for</w:t>
      </w:r>
      <w:r w:rsidRPr="00A36A96">
        <w:t xml:space="preserve"> a longer time. Intermittent spring activity may be attributed to changes to the permeability and/or the chemical precipitates in the vertical pathways (EHA 2009). </w:t>
      </w:r>
      <w:r>
        <w:t xml:space="preserve">Anecdotal evidence does, however, suggest a link between weather patterns, such as high- and low-pressure systems, and short-term variation in spring flow. </w:t>
      </w:r>
    </w:p>
    <w:p w:rsidR="00B351BF" w:rsidRPr="00A36A96" w:rsidRDefault="00B351BF" w:rsidP="00B351BF">
      <w:pPr>
        <w:pStyle w:val="BRNormal11pt0"/>
      </w:pPr>
      <w:r w:rsidRPr="00A36A96">
        <w:t>Hydrogeological profiles of the Carpet, Dead Sea, Eulo Town, Granite, Merimo, Tunga, Wooregym and Yowah Creek spring complexes have been completed</w:t>
      </w:r>
      <w:r>
        <w:t>,</w:t>
      </w:r>
      <w:r w:rsidRPr="00A36A96">
        <w:t xml:space="preserve"> and are </w:t>
      </w:r>
      <w:r>
        <w:t>included</w:t>
      </w:r>
      <w:r w:rsidRPr="00A36A96">
        <w:t xml:space="preserve"> in </w:t>
      </w:r>
      <w:r w:rsidRPr="0000711E">
        <w:t>Volume 2, pages 102–189 of</w:t>
      </w:r>
      <w:r w:rsidRPr="00A36A96">
        <w:t xml:space="preserve"> this report. The </w:t>
      </w:r>
      <w:r>
        <w:t xml:space="preserve">names and </w:t>
      </w:r>
      <w:r w:rsidRPr="00A36A96">
        <w:t>location of these spring comp</w:t>
      </w:r>
      <w:r>
        <w:t xml:space="preserve">lexes are in </w:t>
      </w:r>
      <w:r w:rsidR="00AC34B0" w:rsidRPr="00A36A96">
        <w:t xml:space="preserve">Figure </w:t>
      </w:r>
      <w:r w:rsidR="00AC34B0">
        <w:rPr>
          <w:noProof/>
        </w:rPr>
        <w:t>58</w:t>
      </w:r>
      <w:r w:rsidRPr="00553C4D">
        <w:t>.</w:t>
      </w:r>
      <w:r w:rsidRPr="00A36A96">
        <w:t xml:space="preserve"> </w:t>
      </w:r>
    </w:p>
    <w:p w:rsidR="00B351BF" w:rsidRPr="00A36A96" w:rsidRDefault="00B351BF" w:rsidP="00B351BF">
      <w:pPr>
        <w:pStyle w:val="Heading2"/>
      </w:pPr>
      <w:bookmarkStart w:id="724" w:name="_Toc386640399"/>
      <w:bookmarkStart w:id="725" w:name="_Toc391642483"/>
      <w:bookmarkStart w:id="726" w:name="_Toc398544365"/>
      <w:r w:rsidRPr="00A36A96">
        <w:t>Regional geology</w:t>
      </w:r>
      <w:bookmarkEnd w:id="724"/>
      <w:bookmarkEnd w:id="725"/>
      <w:bookmarkEnd w:id="726"/>
    </w:p>
    <w:p w:rsidR="00B351BF" w:rsidRDefault="00B351BF" w:rsidP="00B351BF">
      <w:pPr>
        <w:pStyle w:val="BRNormal11pt0"/>
      </w:pPr>
      <w:r w:rsidRPr="00A36A96">
        <w:t xml:space="preserve">The Eulo Springs </w:t>
      </w:r>
      <w:r>
        <w:t>overlie</w:t>
      </w:r>
      <w:r w:rsidRPr="00A36A96">
        <w:t xml:space="preserve"> the Eulo Ridge, an area of granitic bedrock exposures and regionally shallow depth</w:t>
      </w:r>
      <w:r>
        <w:t xml:space="preserve"> to the granite basement. </w:t>
      </w:r>
      <w:r w:rsidRPr="00A36A96">
        <w:t xml:space="preserve">The Eulo Ridge is characterised by a marked thinning of the Eromanga Basin </w:t>
      </w:r>
      <w:r>
        <w:t xml:space="preserve">sedimentary </w:t>
      </w:r>
      <w:r w:rsidRPr="00A36A96">
        <w:t>sequence</w:t>
      </w:r>
      <w:r>
        <w:t xml:space="preserve"> (Senior et al. 197</w:t>
      </w:r>
      <w:r w:rsidR="00BF12D7">
        <w:t>1</w:t>
      </w:r>
      <w:r>
        <w:t>)</w:t>
      </w:r>
      <w:r w:rsidRPr="00A36A96">
        <w:t>. Wireline</w:t>
      </w:r>
      <w:r>
        <w:t>-</w:t>
      </w:r>
      <w:r w:rsidRPr="00A36A96">
        <w:t xml:space="preserve">logged </w:t>
      </w:r>
      <w:r>
        <w:t>water</w:t>
      </w:r>
      <w:r w:rsidRPr="00A36A96">
        <w:t xml:space="preserve">bores in the region </w:t>
      </w:r>
      <w:r>
        <w:t xml:space="preserve">(Habermehl 2001) </w:t>
      </w:r>
      <w:r w:rsidRPr="00A36A96">
        <w:t>indicate that the Eromanga Basin aquifers beneath the Hooray Sandstone are not present within the vicinity of the spring complexes (EHA 2009). Outcrops of the Winton Formation</w:t>
      </w:r>
      <w:r>
        <w:t>,</w:t>
      </w:r>
      <w:r w:rsidRPr="00A36A96">
        <w:t xml:space="preserve"> and the Doncaster and Coreena M</w:t>
      </w:r>
      <w:r>
        <w:t>e</w:t>
      </w:r>
      <w:r w:rsidRPr="00A36A96">
        <w:t>mbers of the Wallumbilla Formation are present in the region. Several spring complexes, most notably the Dead Sea complex, are coincident with mapped geological fault structures</w:t>
      </w:r>
      <w:r>
        <w:t xml:space="preserve"> (see Toompine 1:250 000 SG55-13 geological map sheet series—Ingram and Senior 1970).</w:t>
      </w:r>
    </w:p>
    <w:p w:rsidR="00B351BF" w:rsidRPr="00A36A96" w:rsidRDefault="00B351BF" w:rsidP="00B351BF">
      <w:pPr>
        <w:pStyle w:val="BRcaption"/>
      </w:pPr>
      <w:bookmarkStart w:id="727" w:name="_Ref351971917"/>
      <w:r w:rsidRPr="006C2AE8">
        <w:t xml:space="preserve">Table </w:t>
      </w:r>
      <w:r w:rsidR="00B67E72">
        <w:fldChar w:fldCharType="begin"/>
      </w:r>
      <w:r>
        <w:instrText xml:space="preserve"> SEQ Table \* ARABIC </w:instrText>
      </w:r>
      <w:r w:rsidR="00B67E72">
        <w:fldChar w:fldCharType="separate"/>
      </w:r>
      <w:r w:rsidR="000F55FD">
        <w:rPr>
          <w:noProof/>
        </w:rPr>
        <w:t>17</w:t>
      </w:r>
      <w:r w:rsidR="00B67E72">
        <w:rPr>
          <w:noProof/>
        </w:rPr>
        <w:fldChar w:fldCharType="end"/>
      </w:r>
      <w:bookmarkEnd w:id="727"/>
      <w:r>
        <w:t xml:space="preserve"> </w:t>
      </w:r>
      <w:proofErr w:type="gramStart"/>
      <w:r w:rsidRPr="00A36A96">
        <w:t>Spring</w:t>
      </w:r>
      <w:proofErr w:type="gramEnd"/>
      <w:r w:rsidRPr="00A36A96">
        <w:t xml:space="preserve"> complexes of the Eulo </w:t>
      </w:r>
      <w:r>
        <w:t>s</w:t>
      </w:r>
      <w:r w:rsidRPr="00A36A96">
        <w:t>upergroup, Q</w:t>
      </w:r>
      <w:r>
        <w:t>ueensland</w:t>
      </w:r>
      <w:r w:rsidRPr="00A36A96">
        <w:t>.</w:t>
      </w:r>
    </w:p>
    <w:tbl>
      <w:tblPr>
        <w:tblStyle w:val="TableGrid1"/>
        <w:tblW w:w="0" w:type="auto"/>
        <w:tblLook w:val="04A0"/>
      </w:tblPr>
      <w:tblGrid>
        <w:gridCol w:w="2451"/>
        <w:gridCol w:w="2196"/>
        <w:gridCol w:w="2522"/>
        <w:gridCol w:w="2025"/>
      </w:tblGrid>
      <w:tr w:rsidR="00B351BF" w:rsidRPr="00A36A96" w:rsidTr="003B55FD">
        <w:trPr>
          <w:trHeight w:val="260"/>
          <w:tblHeader/>
        </w:trPr>
        <w:tc>
          <w:tcPr>
            <w:tcW w:w="2451" w:type="dxa"/>
            <w:shd w:val="clear" w:color="auto" w:fill="C6D9F1" w:themeFill="text2" w:themeFillTint="33"/>
          </w:tcPr>
          <w:p w:rsidR="00B351BF" w:rsidRPr="00A36A96" w:rsidRDefault="00B351BF" w:rsidP="00B351BF">
            <w:pPr>
              <w:pStyle w:val="Tableheading"/>
            </w:pPr>
            <w:r w:rsidRPr="00A36A96">
              <w:t>Active</w:t>
            </w:r>
            <w:r w:rsidR="00C74C60">
              <w:rPr>
                <w:rFonts w:ascii="ZWAdobeF" w:hAnsi="ZWAdobeF" w:cs="ZWAdobeF"/>
                <w:b w:val="0"/>
                <w:sz w:val="2"/>
                <w:szCs w:val="2"/>
              </w:rPr>
              <w:t>P</w:t>
            </w:r>
            <w:r w:rsidRPr="009C7C6E">
              <w:rPr>
                <w:vertAlign w:val="superscript"/>
              </w:rPr>
              <w:t>a</w:t>
            </w:r>
          </w:p>
        </w:tc>
        <w:tc>
          <w:tcPr>
            <w:tcW w:w="2196" w:type="dxa"/>
            <w:shd w:val="clear" w:color="auto" w:fill="C6D9F1" w:themeFill="text2" w:themeFillTint="33"/>
          </w:tcPr>
          <w:p w:rsidR="00B351BF" w:rsidRPr="00A36A96" w:rsidRDefault="00B351BF" w:rsidP="00B351BF">
            <w:pPr>
              <w:pStyle w:val="Tableheading"/>
              <w:rPr>
                <w:rFonts w:asciiTheme="majorHAnsi" w:eastAsiaTheme="majorEastAsia" w:hAnsiTheme="majorHAnsi" w:cstheme="majorBidi"/>
                <w:i/>
                <w:iCs/>
                <w:color w:val="404040" w:themeColor="text1" w:themeTint="BF"/>
              </w:rPr>
            </w:pPr>
            <w:r w:rsidRPr="00A36A96">
              <w:t>Complex no.</w:t>
            </w:r>
          </w:p>
        </w:tc>
        <w:tc>
          <w:tcPr>
            <w:tcW w:w="2522" w:type="dxa"/>
            <w:shd w:val="clear" w:color="auto" w:fill="C6D9F1" w:themeFill="text2" w:themeFillTint="33"/>
          </w:tcPr>
          <w:p w:rsidR="00B351BF" w:rsidRPr="00A36A96" w:rsidRDefault="00B351BF" w:rsidP="00B351BF">
            <w:pPr>
              <w:pStyle w:val="Tableheading"/>
            </w:pPr>
            <w:r w:rsidRPr="00A36A96">
              <w:t>Inactive</w:t>
            </w:r>
          </w:p>
        </w:tc>
        <w:tc>
          <w:tcPr>
            <w:tcW w:w="2025" w:type="dxa"/>
            <w:shd w:val="clear" w:color="auto" w:fill="C6D9F1" w:themeFill="text2" w:themeFillTint="33"/>
          </w:tcPr>
          <w:p w:rsidR="00B351BF" w:rsidRPr="00A36A96" w:rsidRDefault="00B351BF" w:rsidP="00B351BF">
            <w:pPr>
              <w:pStyle w:val="Tableheading"/>
              <w:rPr>
                <w:rFonts w:asciiTheme="majorHAnsi" w:eastAsiaTheme="majorEastAsia" w:hAnsiTheme="majorHAnsi" w:cstheme="majorBidi"/>
                <w:i/>
                <w:iCs/>
                <w:color w:val="404040" w:themeColor="text1" w:themeTint="BF"/>
              </w:rPr>
            </w:pPr>
            <w:r w:rsidRPr="00A36A96">
              <w:t>Complex no.</w:t>
            </w:r>
          </w:p>
        </w:tc>
      </w:tr>
      <w:tr w:rsidR="00B351BF" w:rsidRPr="00A36A96" w:rsidTr="00B351BF">
        <w:trPr>
          <w:trHeight w:val="260"/>
        </w:trPr>
        <w:tc>
          <w:tcPr>
            <w:tcW w:w="2451" w:type="dxa"/>
          </w:tcPr>
          <w:p w:rsidR="00B351BF" w:rsidRPr="00A36A96" w:rsidRDefault="00B351BF" w:rsidP="00B351BF">
            <w:pPr>
              <w:pStyle w:val="Tabletext"/>
            </w:pPr>
            <w:r w:rsidRPr="00A36A96">
              <w:t>Bokeen</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n/a</w:t>
            </w:r>
          </w:p>
        </w:tc>
        <w:tc>
          <w:tcPr>
            <w:tcW w:w="2522" w:type="dxa"/>
          </w:tcPr>
          <w:p w:rsidR="00B351BF" w:rsidRPr="00A36A96" w:rsidRDefault="00B351BF" w:rsidP="00B351BF">
            <w:pPr>
              <w:pStyle w:val="Tabletext"/>
            </w:pPr>
            <w:r w:rsidRPr="00A36A96">
              <w:t xml:space="preserve">Banger </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146</w:t>
            </w:r>
          </w:p>
        </w:tc>
      </w:tr>
      <w:tr w:rsidR="00B351BF" w:rsidRPr="00A36A96" w:rsidTr="00B351BF">
        <w:trPr>
          <w:trHeight w:val="260"/>
        </w:trPr>
        <w:tc>
          <w:tcPr>
            <w:tcW w:w="2451" w:type="dxa"/>
          </w:tcPr>
          <w:p w:rsidR="00B351BF" w:rsidRPr="00A36A96" w:rsidRDefault="00B351BF" w:rsidP="00B351BF">
            <w:pPr>
              <w:pStyle w:val="Tabletext"/>
            </w:pPr>
            <w:r w:rsidRPr="00A36A96">
              <w:t xml:space="preserve">Car </w:t>
            </w:r>
            <w:r>
              <w:t>W</w:t>
            </w:r>
            <w:r w:rsidRPr="00A36A96">
              <w:t>indow</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113</w:t>
            </w:r>
          </w:p>
        </w:tc>
        <w:tc>
          <w:tcPr>
            <w:tcW w:w="2522" w:type="dxa"/>
          </w:tcPr>
          <w:p w:rsidR="00B351BF" w:rsidRPr="00A36A96" w:rsidRDefault="00B351BF" w:rsidP="00B351BF">
            <w:pPr>
              <w:pStyle w:val="Tabletext"/>
            </w:pPr>
            <w:r w:rsidRPr="00A36A96">
              <w:t xml:space="preserve">Baroona </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159</w:t>
            </w:r>
          </w:p>
        </w:tc>
      </w:tr>
      <w:tr w:rsidR="00B351BF" w:rsidRPr="00A36A96" w:rsidTr="00B351BF">
        <w:trPr>
          <w:trHeight w:val="260"/>
        </w:trPr>
        <w:tc>
          <w:tcPr>
            <w:tcW w:w="2451" w:type="dxa"/>
          </w:tcPr>
          <w:p w:rsidR="00B351BF" w:rsidRPr="00A36A96" w:rsidRDefault="00B351BF" w:rsidP="00B351BF">
            <w:pPr>
              <w:pStyle w:val="Tabletext"/>
            </w:pPr>
            <w:r w:rsidRPr="00A36A96">
              <w:t>Carpet</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148</w:t>
            </w:r>
          </w:p>
        </w:tc>
        <w:tc>
          <w:tcPr>
            <w:tcW w:w="2522" w:type="dxa"/>
          </w:tcPr>
          <w:p w:rsidR="00B351BF" w:rsidRPr="00A36A96" w:rsidRDefault="00B351BF" w:rsidP="00B351BF">
            <w:pPr>
              <w:pStyle w:val="Tabletext"/>
            </w:pPr>
            <w:r w:rsidRPr="00A36A96">
              <w:t>Bush</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134</w:t>
            </w:r>
          </w:p>
        </w:tc>
      </w:tr>
      <w:tr w:rsidR="00B351BF" w:rsidRPr="00A36A96" w:rsidTr="00B351BF">
        <w:trPr>
          <w:trHeight w:val="239"/>
        </w:trPr>
        <w:tc>
          <w:tcPr>
            <w:tcW w:w="2451" w:type="dxa"/>
          </w:tcPr>
          <w:p w:rsidR="00B351BF" w:rsidRPr="00A36A96" w:rsidRDefault="00B351BF" w:rsidP="00B351BF">
            <w:pPr>
              <w:pStyle w:val="Tabletext"/>
            </w:pPr>
            <w:r w:rsidRPr="00A36A96">
              <w:t>Corina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123</w:t>
            </w:r>
          </w:p>
        </w:tc>
        <w:tc>
          <w:tcPr>
            <w:tcW w:w="2522" w:type="dxa"/>
          </w:tcPr>
          <w:p w:rsidR="00B351BF" w:rsidRPr="00A36A96" w:rsidRDefault="00B351BF" w:rsidP="00B351BF">
            <w:pPr>
              <w:pStyle w:val="Tabletext"/>
            </w:pPr>
            <w:r w:rsidRPr="00A36A96">
              <w:t>Curracunya</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123</w:t>
            </w:r>
          </w:p>
        </w:tc>
      </w:tr>
      <w:tr w:rsidR="00B351BF" w:rsidRPr="00A36A96" w:rsidTr="00B351BF">
        <w:trPr>
          <w:trHeight w:val="260"/>
        </w:trPr>
        <w:tc>
          <w:tcPr>
            <w:tcW w:w="2451" w:type="dxa"/>
          </w:tcPr>
          <w:p w:rsidR="00B351BF" w:rsidRPr="00A36A96" w:rsidRDefault="00B351BF" w:rsidP="00B351BF">
            <w:pPr>
              <w:pStyle w:val="Tabletext"/>
            </w:pPr>
            <w:r w:rsidRPr="00A36A96">
              <w:t>Dead Sea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157</w:t>
            </w:r>
          </w:p>
        </w:tc>
        <w:tc>
          <w:tcPr>
            <w:tcW w:w="2522" w:type="dxa"/>
          </w:tcPr>
          <w:p w:rsidR="00B351BF" w:rsidRPr="00A36A96" w:rsidRDefault="00B351BF" w:rsidP="00B351BF">
            <w:pPr>
              <w:pStyle w:val="Tabletext"/>
            </w:pPr>
            <w:r w:rsidRPr="00A36A96">
              <w:t>Currawinya</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108</w:t>
            </w:r>
          </w:p>
        </w:tc>
      </w:tr>
      <w:tr w:rsidR="00B351BF" w:rsidRPr="00A36A96" w:rsidTr="00B351BF">
        <w:trPr>
          <w:trHeight w:val="260"/>
        </w:trPr>
        <w:tc>
          <w:tcPr>
            <w:tcW w:w="2451" w:type="dxa"/>
          </w:tcPr>
          <w:p w:rsidR="00B351BF" w:rsidRPr="00A36A96" w:rsidRDefault="00B351BF" w:rsidP="00B351BF">
            <w:pPr>
              <w:pStyle w:val="Tabletext"/>
            </w:pPr>
            <w:r w:rsidRPr="00A36A96">
              <w:t>Dewella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150</w:t>
            </w:r>
          </w:p>
        </w:tc>
        <w:tc>
          <w:tcPr>
            <w:tcW w:w="2522" w:type="dxa"/>
          </w:tcPr>
          <w:p w:rsidR="00B351BF" w:rsidRPr="00A36A96" w:rsidRDefault="00B351BF" w:rsidP="00B351BF">
            <w:pPr>
              <w:pStyle w:val="Tabletext"/>
            </w:pPr>
            <w:r w:rsidRPr="00A36A96">
              <w:t>Goonerah</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117</w:t>
            </w:r>
          </w:p>
        </w:tc>
      </w:tr>
      <w:tr w:rsidR="00B351BF" w:rsidRPr="00A36A96" w:rsidTr="00B351BF">
        <w:trPr>
          <w:trHeight w:val="260"/>
        </w:trPr>
        <w:tc>
          <w:tcPr>
            <w:tcW w:w="2451" w:type="dxa"/>
          </w:tcPr>
          <w:p w:rsidR="00B351BF" w:rsidRPr="00A36A96" w:rsidRDefault="00B351BF" w:rsidP="00B351BF">
            <w:pPr>
              <w:pStyle w:val="Tabletext"/>
            </w:pPr>
            <w:r w:rsidRPr="00A36A96">
              <w:t>Eulo Town</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144</w:t>
            </w:r>
          </w:p>
        </w:tc>
        <w:tc>
          <w:tcPr>
            <w:tcW w:w="2522" w:type="dxa"/>
          </w:tcPr>
          <w:p w:rsidR="00B351BF" w:rsidRPr="00A36A96" w:rsidRDefault="00B351BF" w:rsidP="00B351BF">
            <w:pPr>
              <w:pStyle w:val="Tabletext"/>
            </w:pPr>
            <w:r w:rsidRPr="00A36A96">
              <w:t>Kungie</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115</w:t>
            </w:r>
          </w:p>
        </w:tc>
      </w:tr>
      <w:tr w:rsidR="00B351BF" w:rsidRPr="00A36A96" w:rsidTr="00B351BF">
        <w:trPr>
          <w:trHeight w:val="260"/>
        </w:trPr>
        <w:tc>
          <w:tcPr>
            <w:tcW w:w="2451" w:type="dxa"/>
          </w:tcPr>
          <w:p w:rsidR="00B351BF" w:rsidRPr="00A36A96" w:rsidRDefault="00B351BF" w:rsidP="00B351BF">
            <w:pPr>
              <w:pStyle w:val="Tabletext"/>
            </w:pPr>
            <w:r w:rsidRPr="00A36A96">
              <w:t>Fish</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110</w:t>
            </w:r>
          </w:p>
        </w:tc>
        <w:tc>
          <w:tcPr>
            <w:tcW w:w="2522" w:type="dxa"/>
          </w:tcPr>
          <w:p w:rsidR="00B351BF" w:rsidRPr="00A36A96" w:rsidRDefault="00B351BF" w:rsidP="00B351BF">
            <w:pPr>
              <w:pStyle w:val="Tabletext"/>
            </w:pPr>
            <w:r w:rsidRPr="00A36A96">
              <w:t>Minyeburra</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141</w:t>
            </w:r>
          </w:p>
        </w:tc>
      </w:tr>
      <w:tr w:rsidR="00B351BF" w:rsidRPr="00A36A96" w:rsidTr="00B351BF">
        <w:trPr>
          <w:trHeight w:val="260"/>
        </w:trPr>
        <w:tc>
          <w:tcPr>
            <w:tcW w:w="2451" w:type="dxa"/>
          </w:tcPr>
          <w:p w:rsidR="00B351BF" w:rsidRPr="00A36A96" w:rsidRDefault="00B351BF" w:rsidP="00B351BF">
            <w:pPr>
              <w:pStyle w:val="Tabletext"/>
            </w:pPr>
            <w:r w:rsidRPr="00A36A96">
              <w:t>Fish (Tarko) (</w:t>
            </w:r>
            <w:r>
              <w:t>formerly</w:t>
            </w:r>
            <w:r w:rsidRPr="00A36A96">
              <w:t xml:space="preserve"> Jubilee)</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129</w:t>
            </w:r>
          </w:p>
        </w:tc>
        <w:tc>
          <w:tcPr>
            <w:tcW w:w="2522" w:type="dxa"/>
          </w:tcPr>
          <w:p w:rsidR="00B351BF" w:rsidRPr="00A36A96" w:rsidRDefault="00B351BF" w:rsidP="00B351BF">
            <w:pPr>
              <w:pStyle w:val="Tabletext"/>
            </w:pPr>
            <w:r w:rsidRPr="00A36A96">
              <w:t>Ningaling</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271</w:t>
            </w:r>
          </w:p>
        </w:tc>
      </w:tr>
      <w:tr w:rsidR="00B351BF" w:rsidRPr="00A36A96" w:rsidTr="00B351BF">
        <w:trPr>
          <w:trHeight w:val="260"/>
        </w:trPr>
        <w:tc>
          <w:tcPr>
            <w:tcW w:w="2451" w:type="dxa"/>
          </w:tcPr>
          <w:p w:rsidR="00B351BF" w:rsidRPr="00A36A96" w:rsidRDefault="00B351BF" w:rsidP="00B351BF">
            <w:pPr>
              <w:pStyle w:val="Tabletext"/>
            </w:pPr>
            <w:r w:rsidRPr="00A36A96">
              <w:t>Garrawin</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57</w:t>
            </w:r>
          </w:p>
        </w:tc>
        <w:tc>
          <w:tcPr>
            <w:tcW w:w="2522" w:type="dxa"/>
          </w:tcPr>
          <w:p w:rsidR="00B351BF" w:rsidRPr="00A36A96" w:rsidRDefault="00B351BF" w:rsidP="00B351BF">
            <w:pPr>
              <w:pStyle w:val="Tabletext"/>
            </w:pPr>
            <w:r w:rsidRPr="00A36A96">
              <w:t xml:space="preserve">Riley </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105</w:t>
            </w:r>
          </w:p>
        </w:tc>
      </w:tr>
      <w:tr w:rsidR="00B351BF" w:rsidRPr="00A36A96" w:rsidTr="00B351BF">
        <w:trPr>
          <w:trHeight w:val="260"/>
        </w:trPr>
        <w:tc>
          <w:tcPr>
            <w:tcW w:w="2451" w:type="dxa"/>
          </w:tcPr>
          <w:p w:rsidR="00B351BF" w:rsidRPr="00A36A96" w:rsidRDefault="00B351BF" w:rsidP="00B351BF">
            <w:pPr>
              <w:pStyle w:val="Tabletext"/>
            </w:pPr>
            <w:r w:rsidRPr="00A36A96">
              <w:t>Goonamurra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153</w:t>
            </w:r>
          </w:p>
        </w:tc>
        <w:tc>
          <w:tcPr>
            <w:tcW w:w="2522" w:type="dxa"/>
          </w:tcPr>
          <w:p w:rsidR="00B351BF" w:rsidRPr="00A36A96" w:rsidRDefault="00B351BF" w:rsidP="00B351BF">
            <w:pPr>
              <w:pStyle w:val="Tabletext"/>
            </w:pPr>
            <w:r w:rsidRPr="00A36A96">
              <w:t>ShellRam</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151</w:t>
            </w:r>
          </w:p>
        </w:tc>
      </w:tr>
      <w:tr w:rsidR="00B351BF" w:rsidRPr="00A36A96" w:rsidTr="00B351BF">
        <w:trPr>
          <w:trHeight w:val="260"/>
        </w:trPr>
        <w:tc>
          <w:tcPr>
            <w:tcW w:w="2451" w:type="dxa"/>
          </w:tcPr>
          <w:p w:rsidR="00B351BF" w:rsidRPr="00A36A96" w:rsidRDefault="00B351BF" w:rsidP="00B351BF">
            <w:pPr>
              <w:pStyle w:val="Tabletext"/>
            </w:pPr>
            <w:r w:rsidRPr="00A36A96">
              <w:t>Gooning</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130</w:t>
            </w:r>
          </w:p>
        </w:tc>
        <w:tc>
          <w:tcPr>
            <w:tcW w:w="2522" w:type="dxa"/>
          </w:tcPr>
          <w:p w:rsidR="00B351BF" w:rsidRPr="00A36A96" w:rsidRDefault="00B351BF" w:rsidP="00B351BF">
            <w:pPr>
              <w:pStyle w:val="Tabletext"/>
            </w:pPr>
            <w:r w:rsidRPr="00A36A96">
              <w:t>Shire Tank</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121</w:t>
            </w:r>
          </w:p>
        </w:tc>
      </w:tr>
      <w:tr w:rsidR="00B351BF" w:rsidRPr="00A36A96" w:rsidTr="00B351BF">
        <w:trPr>
          <w:trHeight w:val="260"/>
        </w:trPr>
        <w:tc>
          <w:tcPr>
            <w:tcW w:w="2451" w:type="dxa"/>
          </w:tcPr>
          <w:p w:rsidR="00B351BF" w:rsidRPr="00A36A96" w:rsidRDefault="00B351BF" w:rsidP="00B351BF">
            <w:pPr>
              <w:pStyle w:val="Tabletext"/>
            </w:pPr>
            <w:r w:rsidRPr="00A36A96">
              <w:t>Granite</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133</w:t>
            </w:r>
          </w:p>
        </w:tc>
        <w:tc>
          <w:tcPr>
            <w:tcW w:w="2522" w:type="dxa"/>
          </w:tcPr>
          <w:p w:rsidR="00B351BF" w:rsidRPr="00A36A96" w:rsidRDefault="00B351BF" w:rsidP="00B351BF">
            <w:pPr>
              <w:pStyle w:val="Tabletext"/>
            </w:pPr>
            <w:r w:rsidRPr="00A36A96">
              <w:t>Taleroo</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109</w:t>
            </w:r>
          </w:p>
        </w:tc>
      </w:tr>
      <w:tr w:rsidR="00B351BF" w:rsidRPr="00A36A96" w:rsidTr="00B351BF">
        <w:trPr>
          <w:trHeight w:val="260"/>
        </w:trPr>
        <w:tc>
          <w:tcPr>
            <w:tcW w:w="2451" w:type="dxa"/>
          </w:tcPr>
          <w:p w:rsidR="00B351BF" w:rsidRPr="00A36A96" w:rsidRDefault="00B351BF" w:rsidP="00B351BF">
            <w:pPr>
              <w:pStyle w:val="Tabletext"/>
            </w:pPr>
            <w:r w:rsidRPr="00A36A96">
              <w:t>Jacombe</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n/a</w:t>
            </w:r>
          </w:p>
        </w:tc>
        <w:tc>
          <w:tcPr>
            <w:tcW w:w="2522" w:type="dxa"/>
          </w:tcPr>
          <w:p w:rsidR="00B351BF" w:rsidRPr="00A36A96" w:rsidRDefault="00B351BF" w:rsidP="00B351BF">
            <w:pPr>
              <w:pStyle w:val="Tabletext"/>
            </w:pPr>
            <w:r w:rsidRPr="00A36A96">
              <w:t>Thorlindah</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104</w:t>
            </w:r>
          </w:p>
        </w:tc>
      </w:tr>
      <w:tr w:rsidR="00B351BF" w:rsidRPr="00A36A96" w:rsidTr="00B351BF">
        <w:trPr>
          <w:trHeight w:val="260"/>
        </w:trPr>
        <w:tc>
          <w:tcPr>
            <w:tcW w:w="2451" w:type="dxa"/>
          </w:tcPr>
          <w:p w:rsidR="00B351BF" w:rsidRPr="00A36A96" w:rsidRDefault="00B351BF" w:rsidP="00B351BF">
            <w:pPr>
              <w:pStyle w:val="Tabletext"/>
            </w:pPr>
            <w:r w:rsidRPr="00A36A96">
              <w:t>Jubilee</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129</w:t>
            </w:r>
          </w:p>
        </w:tc>
        <w:tc>
          <w:tcPr>
            <w:tcW w:w="2522" w:type="dxa"/>
          </w:tcPr>
          <w:p w:rsidR="00B351BF" w:rsidRPr="00A36A96" w:rsidRDefault="00B351BF" w:rsidP="00B351BF">
            <w:pPr>
              <w:pStyle w:val="Tabletext"/>
            </w:pPr>
            <w:r w:rsidRPr="00A36A96">
              <w:t>Thorlindah Mud</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n/a</w:t>
            </w:r>
          </w:p>
        </w:tc>
      </w:tr>
      <w:tr w:rsidR="00B351BF" w:rsidRPr="00A36A96" w:rsidTr="00B351BF">
        <w:trPr>
          <w:trHeight w:val="260"/>
        </w:trPr>
        <w:tc>
          <w:tcPr>
            <w:tcW w:w="2451" w:type="dxa"/>
          </w:tcPr>
          <w:p w:rsidR="00B351BF" w:rsidRPr="00A36A96" w:rsidRDefault="00B351BF" w:rsidP="00B351BF">
            <w:pPr>
              <w:pStyle w:val="Tabletext"/>
            </w:pPr>
            <w:r w:rsidRPr="00A36A96">
              <w:t>Kopanyu</w:t>
            </w:r>
          </w:p>
        </w:tc>
        <w:tc>
          <w:tcPr>
            <w:tcW w:w="2196" w:type="dxa"/>
          </w:tcPr>
          <w:p w:rsidR="00B351BF" w:rsidRPr="00A36A96" w:rsidRDefault="00B351BF" w:rsidP="00B351BF">
            <w:pPr>
              <w:pStyle w:val="Tabletext"/>
              <w:rPr>
                <w:rFonts w:asciiTheme="majorHAnsi" w:eastAsiaTheme="majorEastAsia" w:hAnsiTheme="majorHAnsi" w:cstheme="majorBidi"/>
                <w:color w:val="4F81BD" w:themeColor="accent1"/>
              </w:rPr>
            </w:pPr>
            <w:r w:rsidRPr="00A36A96">
              <w:t>111</w:t>
            </w:r>
          </w:p>
        </w:tc>
        <w:tc>
          <w:tcPr>
            <w:tcW w:w="2522" w:type="dxa"/>
          </w:tcPr>
          <w:p w:rsidR="00B351BF" w:rsidRPr="00A36A96" w:rsidRDefault="00B351BF" w:rsidP="00B351BF">
            <w:pPr>
              <w:pStyle w:val="Tabletext"/>
            </w:pPr>
            <w:r w:rsidRPr="00A36A96">
              <w:t>Tynghynia</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n/a</w:t>
            </w:r>
          </w:p>
        </w:tc>
      </w:tr>
      <w:tr w:rsidR="00B351BF" w:rsidRPr="00A36A96" w:rsidTr="00B351BF">
        <w:trPr>
          <w:trHeight w:val="260"/>
        </w:trPr>
        <w:tc>
          <w:tcPr>
            <w:tcW w:w="2451" w:type="dxa"/>
          </w:tcPr>
          <w:p w:rsidR="00B351BF" w:rsidRPr="00A36A96" w:rsidRDefault="00B351BF" w:rsidP="00B351BF">
            <w:pPr>
              <w:pStyle w:val="Tabletext"/>
            </w:pPr>
            <w:r w:rsidRPr="00A36A96">
              <w:t>Magic Wand</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137</w:t>
            </w:r>
          </w:p>
        </w:tc>
        <w:tc>
          <w:tcPr>
            <w:tcW w:w="2522" w:type="dxa"/>
          </w:tcPr>
          <w:p w:rsidR="00B351BF" w:rsidRPr="00A36A96" w:rsidRDefault="00B351BF" w:rsidP="00B351BF">
            <w:pPr>
              <w:pStyle w:val="Tabletext"/>
            </w:pPr>
            <w:r w:rsidRPr="00A36A96">
              <w:t>Waihora</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143</w:t>
            </w:r>
          </w:p>
        </w:tc>
      </w:tr>
      <w:tr w:rsidR="00B351BF" w:rsidRPr="00A36A96" w:rsidTr="00B351BF">
        <w:trPr>
          <w:trHeight w:val="260"/>
        </w:trPr>
        <w:tc>
          <w:tcPr>
            <w:tcW w:w="2451" w:type="dxa"/>
          </w:tcPr>
          <w:p w:rsidR="00B351BF" w:rsidRPr="00A36A96" w:rsidRDefault="00B351BF" w:rsidP="00B351BF">
            <w:pPr>
              <w:pStyle w:val="Tabletext"/>
            </w:pPr>
            <w:r w:rsidRPr="00A36A96">
              <w:t>Merimo</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142</w:t>
            </w:r>
          </w:p>
        </w:tc>
        <w:tc>
          <w:tcPr>
            <w:tcW w:w="2522" w:type="dxa"/>
          </w:tcPr>
          <w:p w:rsidR="00B351BF" w:rsidRPr="00A36A96" w:rsidRDefault="00B351BF" w:rsidP="00B351BF">
            <w:pPr>
              <w:pStyle w:val="Tabletext"/>
            </w:pPr>
            <w:r w:rsidRPr="00A36A96">
              <w:t>Warroo</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n/a</w:t>
            </w:r>
          </w:p>
        </w:tc>
      </w:tr>
      <w:tr w:rsidR="00B351BF" w:rsidRPr="00A36A96" w:rsidTr="00B351BF">
        <w:trPr>
          <w:trHeight w:val="260"/>
        </w:trPr>
        <w:tc>
          <w:tcPr>
            <w:tcW w:w="2451" w:type="dxa"/>
          </w:tcPr>
          <w:p w:rsidR="00B351BF" w:rsidRPr="00A36A96" w:rsidRDefault="00B351BF" w:rsidP="00B351BF">
            <w:pPr>
              <w:pStyle w:val="Tabletext"/>
            </w:pPr>
            <w:r w:rsidRPr="00A36A96">
              <w:t>Muddy</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145</w:t>
            </w:r>
          </w:p>
        </w:tc>
        <w:tc>
          <w:tcPr>
            <w:tcW w:w="2522" w:type="dxa"/>
          </w:tcPr>
          <w:p w:rsidR="00B351BF" w:rsidRPr="00A36A96" w:rsidRDefault="00B351BF" w:rsidP="00B351BF">
            <w:pPr>
              <w:pStyle w:val="Tabletext"/>
            </w:pPr>
            <w:r w:rsidRPr="00A36A96">
              <w:t>Wiggera</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138</w:t>
            </w:r>
          </w:p>
        </w:tc>
      </w:tr>
      <w:tr w:rsidR="00B351BF" w:rsidRPr="00A36A96" w:rsidTr="00B351BF">
        <w:trPr>
          <w:trHeight w:val="260"/>
        </w:trPr>
        <w:tc>
          <w:tcPr>
            <w:tcW w:w="2451" w:type="dxa"/>
          </w:tcPr>
          <w:p w:rsidR="00B351BF" w:rsidRPr="00A36A96" w:rsidRDefault="00B351BF" w:rsidP="00B351BF">
            <w:pPr>
              <w:pStyle w:val="Tabletext"/>
            </w:pPr>
            <w:r w:rsidRPr="00A36A96">
              <w:t>Ooliman</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149</w:t>
            </w:r>
          </w:p>
        </w:tc>
        <w:tc>
          <w:tcPr>
            <w:tcW w:w="2522" w:type="dxa"/>
          </w:tcPr>
          <w:p w:rsidR="00B351BF" w:rsidRPr="00A36A96" w:rsidRDefault="00B351BF" w:rsidP="00B351BF">
            <w:pPr>
              <w:pStyle w:val="Tabletext"/>
            </w:pPr>
            <w:r w:rsidRPr="00A36A96">
              <w:t>Woolshed</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116</w:t>
            </w:r>
          </w:p>
        </w:tc>
      </w:tr>
      <w:tr w:rsidR="00B351BF" w:rsidRPr="00A36A96" w:rsidTr="00B351BF">
        <w:trPr>
          <w:trHeight w:val="260"/>
        </w:trPr>
        <w:tc>
          <w:tcPr>
            <w:tcW w:w="2451" w:type="dxa"/>
          </w:tcPr>
          <w:p w:rsidR="00B351BF" w:rsidRPr="00A36A96" w:rsidRDefault="00B351BF" w:rsidP="00B351BF">
            <w:pPr>
              <w:pStyle w:val="Tabletext"/>
            </w:pPr>
            <w:r w:rsidRPr="00A36A96">
              <w:t>Panic Sandhill</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n/a</w:t>
            </w:r>
          </w:p>
        </w:tc>
        <w:tc>
          <w:tcPr>
            <w:tcW w:w="2522" w:type="dxa"/>
          </w:tcPr>
          <w:p w:rsidR="00B351BF" w:rsidRPr="00A36A96" w:rsidRDefault="00B351BF" w:rsidP="00B351BF">
            <w:pPr>
              <w:pStyle w:val="Tabletext"/>
            </w:pPr>
            <w:r w:rsidRPr="00A36A96">
              <w:t>Youleen</w:t>
            </w:r>
          </w:p>
        </w:tc>
        <w:tc>
          <w:tcPr>
            <w:tcW w:w="2025"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114</w:t>
            </w:r>
          </w:p>
        </w:tc>
      </w:tr>
      <w:tr w:rsidR="00B351BF" w:rsidRPr="00A36A96" w:rsidTr="00B351BF">
        <w:trPr>
          <w:trHeight w:val="260"/>
        </w:trPr>
        <w:tc>
          <w:tcPr>
            <w:tcW w:w="2451" w:type="dxa"/>
          </w:tcPr>
          <w:p w:rsidR="00B351BF" w:rsidRPr="00A36A96" w:rsidRDefault="00B351BF" w:rsidP="00B351BF">
            <w:pPr>
              <w:pStyle w:val="Tabletext"/>
            </w:pPr>
            <w:r w:rsidRPr="00A36A96">
              <w:t>Pikes</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147</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Pitherty</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118</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Tareen</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124</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Tilberry</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132</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Tunca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135</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Tunga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139</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pPr>
          </w:p>
        </w:tc>
      </w:tr>
      <w:tr w:rsidR="00B351BF" w:rsidRPr="00A36A96" w:rsidTr="00B351BF">
        <w:trPr>
          <w:trHeight w:val="260"/>
        </w:trPr>
        <w:tc>
          <w:tcPr>
            <w:tcW w:w="2451" w:type="dxa"/>
          </w:tcPr>
          <w:p w:rsidR="00B351BF" w:rsidRPr="00A36A96" w:rsidRDefault="00B351BF" w:rsidP="00B351BF">
            <w:pPr>
              <w:pStyle w:val="Tabletext"/>
            </w:pPr>
            <w:r w:rsidRPr="00A36A96">
              <w:t>Tunkata</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125</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Wacno</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131</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Wooregym</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136</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Yowah Creek</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156</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r w:rsidR="00B351BF" w:rsidRPr="00A36A96" w:rsidTr="00B351BF">
        <w:trPr>
          <w:trHeight w:val="260"/>
        </w:trPr>
        <w:tc>
          <w:tcPr>
            <w:tcW w:w="2451" w:type="dxa"/>
          </w:tcPr>
          <w:p w:rsidR="00B351BF" w:rsidRPr="00A36A96" w:rsidRDefault="00B351BF" w:rsidP="00B351BF">
            <w:pPr>
              <w:pStyle w:val="Tabletext"/>
            </w:pPr>
            <w:r w:rsidRPr="00A36A96">
              <w:t>Yowah Mud</w:t>
            </w:r>
          </w:p>
        </w:tc>
        <w:tc>
          <w:tcPr>
            <w:tcW w:w="2196" w:type="dxa"/>
          </w:tcPr>
          <w:p w:rsidR="00B351BF" w:rsidRPr="00A36A96" w:rsidRDefault="00B351BF" w:rsidP="00B351BF">
            <w:pPr>
              <w:pStyle w:val="Tabletext"/>
              <w:rPr>
                <w:rFonts w:asciiTheme="majorHAnsi" w:eastAsiaTheme="majorEastAsia" w:hAnsiTheme="majorHAnsi" w:cstheme="majorBidi"/>
                <w:i/>
                <w:iCs/>
                <w:color w:val="404040" w:themeColor="text1" w:themeTint="BF"/>
              </w:rPr>
            </w:pPr>
            <w:r w:rsidRPr="00A36A96">
              <w:t>155</w:t>
            </w:r>
          </w:p>
        </w:tc>
        <w:tc>
          <w:tcPr>
            <w:tcW w:w="2522" w:type="dxa"/>
          </w:tcPr>
          <w:p w:rsidR="00B351BF" w:rsidRPr="00A36A96" w:rsidRDefault="00B351BF" w:rsidP="00B351BF">
            <w:pPr>
              <w:pStyle w:val="Tabletext"/>
            </w:pPr>
          </w:p>
        </w:tc>
        <w:tc>
          <w:tcPr>
            <w:tcW w:w="2025" w:type="dxa"/>
          </w:tcPr>
          <w:p w:rsidR="00B351BF" w:rsidRPr="00A36A96" w:rsidRDefault="00B351BF" w:rsidP="00B351BF">
            <w:pPr>
              <w:pStyle w:val="Tabletext"/>
              <w:rPr>
                <w:b/>
                <w:bCs/>
              </w:rPr>
            </w:pPr>
          </w:p>
        </w:tc>
      </w:tr>
    </w:tbl>
    <w:p w:rsidR="00B351BF" w:rsidRDefault="00B351BF" w:rsidP="00B351BF">
      <w:pPr>
        <w:pStyle w:val="BelowTableFigureText9pt"/>
      </w:pPr>
      <w:r>
        <w:t>n/a = not applicable.</w:t>
      </w:r>
      <w:r>
        <w:br/>
      </w:r>
      <w:proofErr w:type="gramStart"/>
      <w:r>
        <w:t>a</w:t>
      </w:r>
      <w:proofErr w:type="gramEnd"/>
      <w:r w:rsidRPr="00A36A96">
        <w:t xml:space="preserve"> Note that active spring complexes often contain inactive vents.</w:t>
      </w:r>
    </w:p>
    <w:p w:rsidR="007549E4" w:rsidRDefault="007549E4" w:rsidP="007549E4">
      <w:pPr>
        <w:pStyle w:val="BRNormal11pt0"/>
      </w:pPr>
    </w:p>
    <w:p w:rsidR="007549E4" w:rsidRDefault="007549E4" w:rsidP="007549E4">
      <w:pPr>
        <w:sectPr w:rsidR="007549E4" w:rsidSect="00942F1F">
          <w:headerReference w:type="first" r:id="rId134"/>
          <w:footerReference w:type="first" r:id="rId135"/>
          <w:pgSz w:w="11900" w:h="16840" w:code="9"/>
          <w:pgMar w:top="2102" w:right="1418" w:bottom="1418" w:left="1418" w:header="142" w:footer="567" w:gutter="0"/>
          <w:cols w:space="284"/>
          <w:noEndnote/>
          <w:titlePg/>
          <w:docGrid w:linePitch="326"/>
        </w:sectPr>
      </w:pPr>
    </w:p>
    <w:p w:rsidR="007549E4" w:rsidRPr="00A36A96" w:rsidRDefault="007549E4" w:rsidP="007549E4">
      <w:r>
        <w:rPr>
          <w:noProof/>
          <w:lang w:val="en-AU" w:eastAsia="en-AU"/>
        </w:rPr>
        <w:drawing>
          <wp:inline distT="0" distB="0" distL="0" distR="0">
            <wp:extent cx="8046720" cy="5085288"/>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lo_AW_April_2014.bmp"/>
                    <pic:cNvPicPr/>
                  </pic:nvPicPr>
                  <pic:blipFill rotWithShape="1">
                    <a:blip r:embed="rId13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052136" cy="50887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49E4" w:rsidRDefault="007549E4" w:rsidP="007549E4">
      <w:pPr>
        <w:pStyle w:val="Caption"/>
      </w:pPr>
      <w:bookmarkStart w:id="728" w:name="_Ref351971848"/>
      <w:r w:rsidRPr="00A36A96">
        <w:t xml:space="preserve">Figure </w:t>
      </w:r>
      <w:r w:rsidR="00B67E72" w:rsidRPr="00A36A96">
        <w:fldChar w:fldCharType="begin"/>
      </w:r>
      <w:r w:rsidRPr="00A36A96">
        <w:instrText xml:space="preserve"> SEQ Figure \* ARABIC </w:instrText>
      </w:r>
      <w:r w:rsidR="00B67E72" w:rsidRPr="00A36A96">
        <w:fldChar w:fldCharType="separate"/>
      </w:r>
      <w:r w:rsidR="000F55FD">
        <w:rPr>
          <w:noProof/>
        </w:rPr>
        <w:t>58</w:t>
      </w:r>
      <w:r w:rsidR="00B67E72" w:rsidRPr="00A36A96">
        <w:fldChar w:fldCharType="end"/>
      </w:r>
      <w:bookmarkEnd w:id="728"/>
      <w:r w:rsidRPr="00A36A96">
        <w:t xml:space="preserve"> </w:t>
      </w:r>
      <w:r>
        <w:t xml:space="preserve">The </w:t>
      </w:r>
      <w:r w:rsidRPr="00A36A96">
        <w:t>Eulo supergroup</w:t>
      </w:r>
      <w:r>
        <w:t xml:space="preserve"> springs in the</w:t>
      </w:r>
      <w:r w:rsidRPr="00A36A96">
        <w:t xml:space="preserve"> Eromanga Basin</w:t>
      </w:r>
      <w:r>
        <w:t xml:space="preserve"> investigated in this report</w:t>
      </w:r>
      <w:r w:rsidRPr="00A36A96">
        <w:t>.</w:t>
      </w:r>
    </w:p>
    <w:p w:rsidR="007549E4" w:rsidRDefault="007549E4">
      <w:pPr>
        <w:pStyle w:val="Heading1"/>
        <w:sectPr w:rsidR="007549E4" w:rsidSect="00021C33">
          <w:headerReference w:type="even" r:id="rId137"/>
          <w:headerReference w:type="first" r:id="rId138"/>
          <w:pgSz w:w="16840" w:h="11900" w:orient="landscape" w:code="9"/>
          <w:pgMar w:top="1769" w:right="1418" w:bottom="1418" w:left="2127" w:header="0" w:footer="709" w:gutter="0"/>
          <w:cols w:space="284"/>
          <w:noEndnote/>
          <w:titlePg/>
          <w:docGrid w:linePitch="326"/>
        </w:sectPr>
      </w:pPr>
    </w:p>
    <w:p w:rsidR="007549E4" w:rsidRPr="00A36A96" w:rsidRDefault="007549E4" w:rsidP="007549E4">
      <w:pPr>
        <w:pStyle w:val="Heading2"/>
      </w:pPr>
      <w:bookmarkStart w:id="729" w:name="_Toc386640400"/>
      <w:bookmarkStart w:id="730" w:name="_Toc391642484"/>
      <w:bookmarkStart w:id="731" w:name="_Toc398544366"/>
      <w:r w:rsidRPr="00A36A96">
        <w:t>Regional aquifers</w:t>
      </w:r>
      <w:bookmarkEnd w:id="729"/>
      <w:bookmarkEnd w:id="730"/>
      <w:bookmarkEnd w:id="731"/>
    </w:p>
    <w:p w:rsidR="007549E4" w:rsidRPr="00A36A96" w:rsidRDefault="007549E4" w:rsidP="007549E4">
      <w:pPr>
        <w:pStyle w:val="BRNormal11pt0"/>
      </w:pPr>
      <w:r w:rsidRPr="00A36A96">
        <w:t>The major G</w:t>
      </w:r>
      <w:r>
        <w:t>AB</w:t>
      </w:r>
      <w:r w:rsidRPr="00A36A96">
        <w:t xml:space="preserve"> aquifers present in the Eulo supergroup region include the Hooray Sandstone and the Wyandra Sandstone of the </w:t>
      </w:r>
      <w:r>
        <w:t>Cadna-owie</w:t>
      </w:r>
      <w:r w:rsidRPr="00A36A96">
        <w:t xml:space="preserve"> Formation. Local artesian aquifers also occur in the shallow Winton Formation</w:t>
      </w:r>
      <w:r>
        <w:t>,</w:t>
      </w:r>
      <w:r w:rsidRPr="00A36A96">
        <w:t xml:space="preserve"> and within the </w:t>
      </w:r>
      <w:r>
        <w:t xml:space="preserve">Coreena and </w:t>
      </w:r>
      <w:r w:rsidRPr="00A36A96">
        <w:t xml:space="preserve">Doncaster </w:t>
      </w:r>
      <w:r>
        <w:t>m</w:t>
      </w:r>
      <w:r w:rsidRPr="00A36A96">
        <w:t>ember</w:t>
      </w:r>
      <w:r>
        <w:t>s</w:t>
      </w:r>
      <w:r w:rsidRPr="00A36A96">
        <w:t xml:space="preserve"> of the Wallumbilla Formation</w:t>
      </w:r>
      <w:r>
        <w:t xml:space="preserve"> in the south-eastern part of the Eromanga Basin. However,</w:t>
      </w:r>
      <w:r w:rsidRPr="00A36A96">
        <w:t xml:space="preserve"> the latter is </w:t>
      </w:r>
      <w:r>
        <w:t xml:space="preserve">generally </w:t>
      </w:r>
      <w:r w:rsidRPr="00A36A96">
        <w:t>referred to as a conf</w:t>
      </w:r>
      <w:r>
        <w:t xml:space="preserve">ining bed by Habermehl (2001) (see Figure 56 in </w:t>
      </w:r>
      <w:r w:rsidRPr="00206328">
        <w:t xml:space="preserve">Section </w:t>
      </w:r>
      <w:r>
        <w:t>8.2)</w:t>
      </w:r>
      <w:r w:rsidRPr="00A36A96">
        <w:t xml:space="preserve">. </w:t>
      </w:r>
    </w:p>
    <w:p w:rsidR="007549E4" w:rsidRPr="00746E99" w:rsidRDefault="007549E4" w:rsidP="007549E4">
      <w:pPr>
        <w:pStyle w:val="Heading3"/>
      </w:pPr>
      <w:bookmarkStart w:id="732" w:name="_Toc391642485"/>
      <w:r w:rsidRPr="00746E99">
        <w:t>Winton/Mackunda Formation</w:t>
      </w:r>
      <w:bookmarkEnd w:id="732"/>
    </w:p>
    <w:p w:rsidR="007549E4" w:rsidRDefault="007549E4" w:rsidP="007549E4">
      <w:pPr>
        <w:pStyle w:val="BRNormal11pt0"/>
      </w:pPr>
      <w:r w:rsidRPr="00A36A96">
        <w:t>The Winton Formation of the Rolling Downs Group is a Cretaceous formation located in central</w:t>
      </w:r>
      <w:r>
        <w:t xml:space="preserve"> to </w:t>
      </w:r>
      <w:r w:rsidRPr="00A36A96">
        <w:t>western Quee</w:t>
      </w:r>
      <w:r>
        <w:t>ns</w:t>
      </w:r>
      <w:r w:rsidRPr="00A36A96">
        <w:t>land</w:t>
      </w:r>
      <w:r>
        <w:t xml:space="preserve">, South Australia and the Northern Territory across a large part of the GAB. It </w:t>
      </w:r>
      <w:r w:rsidRPr="00A36A96">
        <w:t>consist</w:t>
      </w:r>
      <w:r>
        <w:t>s</w:t>
      </w:r>
      <w:r w:rsidRPr="00A36A96">
        <w:t xml:space="preserve"> of sedimentary rocks </w:t>
      </w:r>
      <w:r>
        <w:t>including</w:t>
      </w:r>
      <w:r w:rsidRPr="00A36A96">
        <w:t xml:space="preserve"> sandstone, siltstone and claystone. The average depth to the top of the water</w:t>
      </w:r>
      <w:r>
        <w:t>-</w:t>
      </w:r>
      <w:r w:rsidRPr="00A36A96">
        <w:t>bearing strata is 77</w:t>
      </w:r>
      <w:r>
        <w:t> </w:t>
      </w:r>
      <w:r w:rsidRPr="00A36A96">
        <w:t>m</w:t>
      </w:r>
      <w:r>
        <w:t>etres,</w:t>
      </w:r>
      <w:r w:rsidRPr="00A36A96">
        <w:t xml:space="preserve"> with an estimated average saturated thickness of 6</w:t>
      </w:r>
      <w:r>
        <w:t> </w:t>
      </w:r>
      <w:r w:rsidRPr="00A36A96">
        <w:t>m</w:t>
      </w:r>
      <w:r>
        <w:t>etres in the Eulo area</w:t>
      </w:r>
      <w:r w:rsidRPr="00A36A96">
        <w:t>. The Winton Formation reaches a maximum thickness of 400</w:t>
      </w:r>
      <w:r>
        <w:t> </w:t>
      </w:r>
      <w:r w:rsidRPr="00A36A96">
        <w:t>m</w:t>
      </w:r>
      <w:r>
        <w:t>etres</w:t>
      </w:r>
      <w:r w:rsidRPr="00A36A96">
        <w:t xml:space="preserve">. </w:t>
      </w:r>
    </w:p>
    <w:p w:rsidR="007549E4" w:rsidRPr="00A36A96" w:rsidRDefault="007549E4" w:rsidP="007549E4">
      <w:pPr>
        <w:pStyle w:val="BRNormal11pt0"/>
      </w:pPr>
      <w:r w:rsidRPr="00A36A96">
        <w:t xml:space="preserve">The Mackunda </w:t>
      </w:r>
      <w:r>
        <w:t>F</w:t>
      </w:r>
      <w:r w:rsidRPr="00A36A96">
        <w:t xml:space="preserve">ormation of the Rolling Downs Group </w:t>
      </w:r>
      <w:r w:rsidRPr="00553C4D">
        <w:t>conformably</w:t>
      </w:r>
      <w:r w:rsidRPr="00A36A96">
        <w:t xml:space="preserve"> underlies the Winton Formation</w:t>
      </w:r>
      <w:r>
        <w:t>,</w:t>
      </w:r>
      <w:r w:rsidRPr="00A36A96">
        <w:t xml:space="preserve"> and consists of labile sandstone, mudstone and calcareous siltstone. The average depth to the top of the water</w:t>
      </w:r>
      <w:r>
        <w:t>-</w:t>
      </w:r>
      <w:r w:rsidRPr="00A36A96">
        <w:t xml:space="preserve">bearing strata </w:t>
      </w:r>
      <w:r>
        <w:t xml:space="preserve">in the Mackunda Formation </w:t>
      </w:r>
      <w:r w:rsidRPr="00A36A96">
        <w:t>is 179</w:t>
      </w:r>
      <w:r>
        <w:t> </w:t>
      </w:r>
      <w:r w:rsidRPr="00A36A96">
        <w:t>m</w:t>
      </w:r>
      <w:r>
        <w:t>etres</w:t>
      </w:r>
      <w:r w:rsidRPr="00A36A96">
        <w:t xml:space="preserve"> with an average thickness of 6</w:t>
      </w:r>
      <w:r>
        <w:t> </w:t>
      </w:r>
      <w:r w:rsidRPr="00A36A96">
        <w:t>m</w:t>
      </w:r>
      <w:r>
        <w:t>etres across its extent</w:t>
      </w:r>
      <w:r w:rsidRPr="00A36A96">
        <w:t xml:space="preserve">. The Winton/Mackunda Groundwater Management Unit consists of two </w:t>
      </w:r>
      <w:r>
        <w:t xml:space="preserve">nonflowing or </w:t>
      </w:r>
      <w:r w:rsidRPr="00A36A96">
        <w:t xml:space="preserve">subartesian aquifer systems. The </w:t>
      </w:r>
      <w:r>
        <w:t>(</w:t>
      </w:r>
      <w:r w:rsidRPr="00A36A96">
        <w:t>semi</w:t>
      </w:r>
      <w:r>
        <w:t>-)confined aquifers occur within</w:t>
      </w:r>
      <w:r w:rsidRPr="00A36A96">
        <w:t xml:space="preserve"> laterally discontinuous </w:t>
      </w:r>
      <w:r>
        <w:t xml:space="preserve">or lenticular </w:t>
      </w:r>
      <w:r w:rsidRPr="00A36A96">
        <w:t>sandstone deposits (</w:t>
      </w:r>
      <w:r>
        <w:t>Habermehl 1980, Australian Natural Resource Atlas 2009</w:t>
      </w:r>
      <w:r w:rsidRPr="00A36A96">
        <w:t xml:space="preserve">). </w:t>
      </w:r>
    </w:p>
    <w:p w:rsidR="007549E4" w:rsidRPr="00746E99" w:rsidRDefault="007549E4" w:rsidP="007549E4">
      <w:pPr>
        <w:pStyle w:val="Heading3"/>
      </w:pPr>
      <w:bookmarkStart w:id="733" w:name="_Toc391642486"/>
      <w:r w:rsidRPr="00746E99">
        <w:t>Wallumbilla Formation</w:t>
      </w:r>
      <w:bookmarkEnd w:id="733"/>
    </w:p>
    <w:p w:rsidR="007549E4" w:rsidRPr="00A36A96" w:rsidRDefault="007549E4" w:rsidP="007549E4">
      <w:pPr>
        <w:pStyle w:val="BRNormal11pt0"/>
      </w:pPr>
      <w:r w:rsidRPr="00A36A96">
        <w:t>The Cretaceous Wallumbilla Formation of the Rolling Downs Group is a sedimentary unit comprised dominantly by mudstone and siltstone with grey limestone and minor sandstone. The average thickness of the formation is 250</w:t>
      </w:r>
      <w:r>
        <w:t xml:space="preserve"> </w:t>
      </w:r>
      <w:r w:rsidRPr="00A36A96">
        <w:t>m</w:t>
      </w:r>
      <w:r>
        <w:t>etres</w:t>
      </w:r>
      <w:r w:rsidRPr="00A36A96">
        <w:t xml:space="preserve">, </w:t>
      </w:r>
      <w:r>
        <w:t xml:space="preserve">and </w:t>
      </w:r>
      <w:r w:rsidRPr="00A36A96">
        <w:t>rang</w:t>
      </w:r>
      <w:r>
        <w:t>es</w:t>
      </w:r>
      <w:r w:rsidRPr="00A36A96">
        <w:t xml:space="preserve"> from 100</w:t>
      </w:r>
      <w:r>
        <w:t> metres</w:t>
      </w:r>
      <w:r w:rsidRPr="00A36A96">
        <w:t xml:space="preserve"> to 600</w:t>
      </w:r>
      <w:r>
        <w:t> </w:t>
      </w:r>
      <w:r w:rsidRPr="00A36A96">
        <w:t>m</w:t>
      </w:r>
      <w:r>
        <w:t>etres</w:t>
      </w:r>
      <w:r w:rsidRPr="00A36A96">
        <w:t xml:space="preserve"> (Radke </w:t>
      </w:r>
      <w:r w:rsidRPr="009C7C6E">
        <w:t>et al</w:t>
      </w:r>
      <w:r w:rsidRPr="00BE04DF">
        <w:t>.</w:t>
      </w:r>
      <w:r w:rsidRPr="00A36A96">
        <w:t xml:space="preserve"> 2003).</w:t>
      </w:r>
      <w:r>
        <w:t xml:space="preserve"> </w:t>
      </w:r>
      <w:r w:rsidRPr="00A36A96">
        <w:t xml:space="preserve">Aquifers within the Wallumbilla Formation </w:t>
      </w:r>
      <w:r>
        <w:t>(</w:t>
      </w:r>
      <w:r w:rsidRPr="00A36A96">
        <w:t xml:space="preserve">Coreena and Doncaster </w:t>
      </w:r>
      <w:r>
        <w:t>m</w:t>
      </w:r>
      <w:r w:rsidRPr="00A36A96">
        <w:t>embers</w:t>
      </w:r>
      <w:r>
        <w:t xml:space="preserve">) </w:t>
      </w:r>
      <w:r w:rsidRPr="00A36A96">
        <w:t>are generally lenticular with an uncertain hydraulic connection between adjacent aquifers. Yields are low and salinity is</w:t>
      </w:r>
      <w:r>
        <w:t xml:space="preserve"> typically high, ranging from 1</w:t>
      </w:r>
      <w:r w:rsidRPr="00A36A96">
        <w:t>500</w:t>
      </w:r>
      <w:r>
        <w:t> microsiemens per centimetre (</w:t>
      </w:r>
      <w:r w:rsidRPr="00A36A96">
        <w:rPr>
          <w:rFonts w:cs="Times New Roman"/>
        </w:rPr>
        <w:t>µ</w:t>
      </w:r>
      <w:r>
        <w:t>S/cm)</w:t>
      </w:r>
      <w:r w:rsidRPr="00A36A96">
        <w:t xml:space="preserve"> to </w:t>
      </w:r>
      <w:r>
        <w:t>more than</w:t>
      </w:r>
      <w:r w:rsidRPr="00A36A96">
        <w:t xml:space="preserve"> 10</w:t>
      </w:r>
      <w:r>
        <w:t> </w:t>
      </w:r>
      <w:r w:rsidRPr="00A36A96">
        <w:t>000</w:t>
      </w:r>
      <w:r>
        <w:t xml:space="preserve"> </w:t>
      </w:r>
      <w:r w:rsidRPr="00A36A96">
        <w:rPr>
          <w:rFonts w:cs="Times New Roman"/>
        </w:rPr>
        <w:t>µ</w:t>
      </w:r>
      <w:r>
        <w:t xml:space="preserve">S/cm. The named </w:t>
      </w:r>
      <w:r w:rsidRPr="00A36A96">
        <w:t xml:space="preserve">beds include the Coreena, Doncaster, Jones Valley, Ranmoor and Trimble </w:t>
      </w:r>
      <w:r>
        <w:t>m</w:t>
      </w:r>
      <w:r w:rsidRPr="00A36A96">
        <w:t>embers</w:t>
      </w:r>
      <w:r>
        <w:t>, although only the Coreena and Doncaster members occur in the Eulo area.</w:t>
      </w:r>
      <w:r w:rsidRPr="00A36A96">
        <w:t xml:space="preserve"> </w:t>
      </w:r>
      <w:r>
        <w:t>It</w:t>
      </w:r>
      <w:r w:rsidRPr="00A36A96">
        <w:t xml:space="preserve"> reaches a maximum thickness of 600</w:t>
      </w:r>
      <w:r>
        <w:t> metres.</w:t>
      </w:r>
      <w:r w:rsidRPr="00A36A96">
        <w:t xml:space="preserve"> The Coreena and Doncaster </w:t>
      </w:r>
      <w:r>
        <w:t>m</w:t>
      </w:r>
      <w:r w:rsidRPr="00A36A96">
        <w:t>embers also contain sand</w:t>
      </w:r>
      <w:r>
        <w:t>stone and form minor aquifers.</w:t>
      </w:r>
      <w:r w:rsidRPr="00A36A96">
        <w:t xml:space="preserve"> The Wallumbilla Formation overlies the Wyandra Sandstone Member of the </w:t>
      </w:r>
      <w:r>
        <w:t>Cadna-owie</w:t>
      </w:r>
      <w:r w:rsidRPr="00A36A96">
        <w:t xml:space="preserve"> Formation in the Eromanga Basin</w:t>
      </w:r>
      <w:r>
        <w:t xml:space="preserve"> </w:t>
      </w:r>
      <w:r>
        <w:rPr>
          <w:rFonts w:cs="Times New Roman"/>
        </w:rPr>
        <w:t>(DNRM 2005, GA 2012)</w:t>
      </w:r>
      <w:r w:rsidRPr="00A36A96">
        <w:rPr>
          <w:rFonts w:cs="Times New Roman"/>
        </w:rPr>
        <w:t>.</w:t>
      </w:r>
    </w:p>
    <w:p w:rsidR="007549E4" w:rsidRPr="00746E99" w:rsidRDefault="007549E4" w:rsidP="007549E4">
      <w:pPr>
        <w:pStyle w:val="Heading4"/>
      </w:pPr>
      <w:r w:rsidRPr="00746E99">
        <w:t>Coreena Member</w:t>
      </w:r>
    </w:p>
    <w:p w:rsidR="007549E4" w:rsidRPr="00A36A96" w:rsidRDefault="007549E4" w:rsidP="007549E4">
      <w:pPr>
        <w:pStyle w:val="BRNormal11pt0"/>
      </w:pPr>
      <w:r>
        <w:t>The Coreena Member comprises s</w:t>
      </w:r>
      <w:r w:rsidRPr="00A36A96">
        <w:t xml:space="preserve">iltstone and fine sandstone interbedded with mudstone. </w:t>
      </w:r>
      <w:r>
        <w:t>It has a m</w:t>
      </w:r>
      <w:r w:rsidRPr="00A36A96">
        <w:t>ax</w:t>
      </w:r>
      <w:r>
        <w:t xml:space="preserve">imum thickness of 165 metres </w:t>
      </w:r>
      <w:r>
        <w:rPr>
          <w:rFonts w:cs="Times New Roman"/>
        </w:rPr>
        <w:t>(DNRM 2005, GA 2012)</w:t>
      </w:r>
      <w:r w:rsidRPr="00A36A96">
        <w:rPr>
          <w:rFonts w:cs="Times New Roman"/>
        </w:rPr>
        <w:t>.</w:t>
      </w:r>
    </w:p>
    <w:p w:rsidR="007549E4" w:rsidRPr="00746E99" w:rsidRDefault="007549E4" w:rsidP="007549E4">
      <w:pPr>
        <w:pStyle w:val="Heading4"/>
      </w:pPr>
      <w:r w:rsidRPr="00746E99">
        <w:t>Doncaster Member</w:t>
      </w:r>
    </w:p>
    <w:p w:rsidR="007549E4" w:rsidRPr="00A36A96" w:rsidRDefault="007549E4" w:rsidP="007549E4">
      <w:pPr>
        <w:pStyle w:val="BRNormal11pt0"/>
      </w:pPr>
      <w:r>
        <w:t>The Doncaster Member comprises mudstone, siltstone,</w:t>
      </w:r>
      <w:r w:rsidRPr="00A36A96">
        <w:t xml:space="preserve"> minor quartz sandstone in part glauconitic, silty limestone</w:t>
      </w:r>
      <w:r>
        <w:t xml:space="preserve"> and</w:t>
      </w:r>
      <w:r w:rsidRPr="00A36A96">
        <w:t xml:space="preserve"> gypsum (Eromanga </w:t>
      </w:r>
      <w:r>
        <w:t>and</w:t>
      </w:r>
      <w:r w:rsidRPr="00A36A96">
        <w:t xml:space="preserve"> Surat </w:t>
      </w:r>
      <w:r>
        <w:t>b</w:t>
      </w:r>
      <w:r w:rsidRPr="00A36A96">
        <w:t xml:space="preserve">asins). </w:t>
      </w:r>
      <w:r>
        <w:t xml:space="preserve">It has a maximum thickness of </w:t>
      </w:r>
      <w:r w:rsidRPr="00A36A96">
        <w:t>275</w:t>
      </w:r>
      <w:r>
        <w:t> </w:t>
      </w:r>
      <w:r w:rsidRPr="00A36A96">
        <w:t>m</w:t>
      </w:r>
      <w:r>
        <w:t xml:space="preserve">etres </w:t>
      </w:r>
      <w:r>
        <w:rPr>
          <w:rFonts w:cs="Times New Roman"/>
        </w:rPr>
        <w:t>(DNRM 2005, GA 2012)</w:t>
      </w:r>
      <w:r w:rsidRPr="00A36A96">
        <w:rPr>
          <w:rFonts w:cs="Times New Roman"/>
        </w:rPr>
        <w:t>.</w:t>
      </w:r>
    </w:p>
    <w:p w:rsidR="007549E4" w:rsidRPr="006302DE" w:rsidRDefault="007549E4" w:rsidP="007549E4">
      <w:pPr>
        <w:pStyle w:val="Heading4"/>
        <w:rPr>
          <w:lang w:val="fr-FR"/>
        </w:rPr>
      </w:pPr>
      <w:r w:rsidRPr="006302DE">
        <w:rPr>
          <w:lang w:val="fr-FR"/>
        </w:rPr>
        <w:t>Wyandra Sandstone (Cadna-owie Formation)</w:t>
      </w:r>
    </w:p>
    <w:p w:rsidR="007549E4" w:rsidRPr="00A36A96" w:rsidRDefault="007549E4" w:rsidP="007549E4">
      <w:pPr>
        <w:pStyle w:val="BRNormal11pt0"/>
      </w:pPr>
      <w:r w:rsidRPr="00A36A96">
        <w:t xml:space="preserve">The Wyandra Sandstone Member </w:t>
      </w:r>
      <w:r>
        <w:t xml:space="preserve">of the Cadna-owie Formation </w:t>
      </w:r>
      <w:r w:rsidRPr="00A36A96">
        <w:t xml:space="preserve">forms a significant aquifer in </w:t>
      </w:r>
      <w:r>
        <w:t xml:space="preserve">parts of </w:t>
      </w:r>
      <w:r w:rsidRPr="00A36A96">
        <w:t xml:space="preserve">Queensland, overlying the </w:t>
      </w:r>
      <w:r>
        <w:t>Cadna-owie</w:t>
      </w:r>
      <w:r w:rsidRPr="00A36A96">
        <w:t xml:space="preserve"> Formation in the Eromanga Basin</w:t>
      </w:r>
      <w:r>
        <w:t>. It</w:t>
      </w:r>
      <w:r w:rsidRPr="00A36A96">
        <w:t xml:space="preserve"> is the shallowest artesian aquifer </w:t>
      </w:r>
      <w:r>
        <w:t xml:space="preserve">producing flowing artesian waterbores </w:t>
      </w:r>
      <w:r w:rsidRPr="00A36A96">
        <w:t xml:space="preserve">in the </w:t>
      </w:r>
      <w:r>
        <w:t>B</w:t>
      </w:r>
      <w:r w:rsidRPr="00A36A96">
        <w:t>asin</w:t>
      </w:r>
      <w:r>
        <w:t>, though some flowing bores are also known from the Correna–Doncaster aquifers</w:t>
      </w:r>
      <w:r w:rsidRPr="00A36A96">
        <w:t xml:space="preserve">. The formation is </w:t>
      </w:r>
      <w:proofErr w:type="gramStart"/>
      <w:r w:rsidRPr="00A36A96">
        <w:t>a medium</w:t>
      </w:r>
      <w:proofErr w:type="gramEnd"/>
      <w:r>
        <w:t>-</w:t>
      </w:r>
      <w:r w:rsidRPr="00A36A96">
        <w:t xml:space="preserve"> to coarse</w:t>
      </w:r>
      <w:r>
        <w:t>-</w:t>
      </w:r>
      <w:r w:rsidRPr="00A36A96">
        <w:t>grained quartzose sandstone, generally less than 20</w:t>
      </w:r>
      <w:r>
        <w:t> </w:t>
      </w:r>
      <w:r w:rsidRPr="00A36A96">
        <w:t>m</w:t>
      </w:r>
      <w:r>
        <w:t>etres</w:t>
      </w:r>
      <w:r w:rsidRPr="00A36A96">
        <w:t xml:space="preserve"> in thickness (</w:t>
      </w:r>
      <w:r>
        <w:rPr>
          <w:rFonts w:cs="Times New Roman"/>
        </w:rPr>
        <w:t>DNRM 2005, GA 2012</w:t>
      </w:r>
      <w:r w:rsidRPr="00A36A96">
        <w:t>).</w:t>
      </w:r>
    </w:p>
    <w:p w:rsidR="007549E4" w:rsidRPr="00746E99" w:rsidRDefault="007549E4" w:rsidP="007549E4">
      <w:pPr>
        <w:pStyle w:val="Heading4"/>
      </w:pPr>
      <w:r w:rsidRPr="00746E99">
        <w:t>Hooray Sandstone</w:t>
      </w:r>
    </w:p>
    <w:p w:rsidR="007549E4" w:rsidRPr="00A36A96" w:rsidRDefault="007549E4" w:rsidP="007549E4">
      <w:pPr>
        <w:pStyle w:val="BRNormal11pt0"/>
      </w:pPr>
      <w:r w:rsidRPr="00A36A96">
        <w:t xml:space="preserve">The Hooray Sandstone and its hydrogeological equivalents are generally the shallowest major artesian aquifer intercepted by </w:t>
      </w:r>
      <w:r>
        <w:t xml:space="preserve">flowing artesian </w:t>
      </w:r>
      <w:r w:rsidRPr="00A36A96">
        <w:t xml:space="preserve">waterbores in the </w:t>
      </w:r>
      <w:r>
        <w:t>GAB in Queensland</w:t>
      </w:r>
      <w:r w:rsidRPr="00A36A96">
        <w:t>. The Hooray Sandstone comprise</w:t>
      </w:r>
      <w:r>
        <w:t>s</w:t>
      </w:r>
      <w:r w:rsidRPr="00A36A96">
        <w:t xml:space="preserve"> fine</w:t>
      </w:r>
      <w:r>
        <w:t>-</w:t>
      </w:r>
      <w:r w:rsidRPr="00A36A96">
        <w:t>to</w:t>
      </w:r>
      <w:r>
        <w:t>-</w:t>
      </w:r>
      <w:r w:rsidRPr="00A36A96">
        <w:t xml:space="preserve">coarse white quartzose sandstone with a kaolinitic matrix. This is the most highly developed artesian aquifer </w:t>
      </w:r>
      <w:r>
        <w:t>across</w:t>
      </w:r>
      <w:r w:rsidRPr="00A36A96">
        <w:t xml:space="preserve"> a large extent of the Eromanga Basin, except in the centre of the basin where it is </w:t>
      </w:r>
      <w:r>
        <w:t xml:space="preserve">too </w:t>
      </w:r>
      <w:r w:rsidRPr="00A36A96">
        <w:t>deep</w:t>
      </w:r>
      <w:r>
        <w:t xml:space="preserve"> for economic development by waterbores. It</w:t>
      </w:r>
      <w:r w:rsidRPr="00A36A96">
        <w:t xml:space="preserve"> typic</w:t>
      </w:r>
      <w:r>
        <w:t xml:space="preserve">ally produces very good yields </w:t>
      </w:r>
      <w:r>
        <w:rPr>
          <w:rFonts w:cs="Times New Roman"/>
        </w:rPr>
        <w:t>(DNRM 2005, GA 2012)</w:t>
      </w:r>
      <w:r w:rsidRPr="00A36A96">
        <w:rPr>
          <w:rFonts w:cs="Times New Roman"/>
        </w:rPr>
        <w:t>.</w:t>
      </w:r>
      <w:r w:rsidRPr="00A36A96">
        <w:t xml:space="preserve"> </w:t>
      </w:r>
    </w:p>
    <w:p w:rsidR="007549E4" w:rsidRPr="00A36A96" w:rsidRDefault="007549E4" w:rsidP="007549E4">
      <w:pPr>
        <w:pStyle w:val="Heading2"/>
      </w:pPr>
      <w:bookmarkStart w:id="734" w:name="_Toc386640401"/>
      <w:bookmarkStart w:id="735" w:name="_Toc391642487"/>
      <w:bookmarkStart w:id="736" w:name="_Toc398544367"/>
      <w:r w:rsidRPr="00A36A96">
        <w:t>Hydrogeological summary</w:t>
      </w:r>
      <w:bookmarkEnd w:id="734"/>
      <w:bookmarkEnd w:id="735"/>
      <w:bookmarkEnd w:id="736"/>
    </w:p>
    <w:p w:rsidR="007549E4" w:rsidRPr="00746E99" w:rsidRDefault="007549E4" w:rsidP="007549E4">
      <w:pPr>
        <w:pStyle w:val="Heading3"/>
      </w:pPr>
      <w:bookmarkStart w:id="737" w:name="_Toc391642488"/>
      <w:r w:rsidRPr="00746E99">
        <w:t>Conceptual spring types</w:t>
      </w:r>
      <w:bookmarkEnd w:id="737"/>
    </w:p>
    <w:p w:rsidR="007549E4" w:rsidRPr="00A36A96" w:rsidRDefault="007549E4" w:rsidP="007549E4">
      <w:pPr>
        <w:pStyle w:val="BRNormal11pt0"/>
      </w:pPr>
      <w:r w:rsidRPr="00A36A96">
        <w:t xml:space="preserve">The Eulo spring complex is primarily attributable to the shallowing of the </w:t>
      </w:r>
      <w:r>
        <w:t>GAB</w:t>
      </w:r>
      <w:r w:rsidRPr="00A36A96">
        <w:t xml:space="preserve"> aquifers due to elevated granitic basement structures. The Granite and Eulo Town spring complexes are situated directly adjacent to </w:t>
      </w:r>
      <w:r>
        <w:t>granite outcroppings,</w:t>
      </w:r>
      <w:r w:rsidRPr="00A36A96">
        <w:t xml:space="preserve"> and may be considered as discharge spring complexes emanating from contact between onlapping sediments and outcropping basement structures (see conceptual spring types I </w:t>
      </w:r>
      <w:r>
        <w:t>and</w:t>
      </w:r>
      <w:r w:rsidRPr="00A36A96">
        <w:t xml:space="preserve"> </w:t>
      </w:r>
      <w:r>
        <w:t>J at Appendix E</w:t>
      </w:r>
      <w:r w:rsidRPr="00A36A96">
        <w:t xml:space="preserve"> </w:t>
      </w:r>
      <w:r w:rsidRPr="00BF2968">
        <w:rPr>
          <w:szCs w:val="20"/>
        </w:rPr>
        <w:t xml:space="preserve">and </w:t>
      </w:r>
      <w:r w:rsidR="00AC34B0" w:rsidRPr="00AC34B0">
        <w:rPr>
          <w:szCs w:val="20"/>
        </w:rPr>
        <w:t>Figure 59</w:t>
      </w:r>
      <w:r w:rsidRPr="00A36A96">
        <w:t xml:space="preserve">). </w:t>
      </w:r>
    </w:p>
    <w:p w:rsidR="007549E4" w:rsidRPr="00A36A96" w:rsidRDefault="007549E4" w:rsidP="007549E4">
      <w:pPr>
        <w:pStyle w:val="BRNormal11pt0"/>
      </w:pPr>
      <w:r w:rsidRPr="00A36A96">
        <w:t xml:space="preserve">The Carpet, Merimo </w:t>
      </w:r>
      <w:r>
        <w:t>and</w:t>
      </w:r>
      <w:r w:rsidRPr="00A36A96">
        <w:t xml:space="preserve"> Wooregym spring complexes occur at greater distances from mapped granite outliers, although are likely still associated with elevated </w:t>
      </w:r>
      <w:r>
        <w:t xml:space="preserve">granite </w:t>
      </w:r>
      <w:r w:rsidRPr="00A36A96">
        <w:t>basement in the region. The most likely conceptual spring model for these vents are discharge springs associated with weakness or thinning</w:t>
      </w:r>
      <w:r>
        <w:t>, and,</w:t>
      </w:r>
      <w:r w:rsidRPr="00A36A96">
        <w:t xml:space="preserve"> possibly</w:t>
      </w:r>
      <w:r>
        <w:t>,</w:t>
      </w:r>
      <w:r w:rsidRPr="00A36A96">
        <w:t xml:space="preserve"> the fracturing</w:t>
      </w:r>
      <w:r>
        <w:t>-</w:t>
      </w:r>
      <w:r w:rsidRPr="00A36A96">
        <w:t xml:space="preserve">associated basement structure (conceptual spring types G </w:t>
      </w:r>
      <w:r>
        <w:t>and</w:t>
      </w:r>
      <w:r w:rsidRPr="00A36A96">
        <w:t xml:space="preserve"> H</w:t>
      </w:r>
      <w:r>
        <w:t xml:space="preserve">, </w:t>
      </w:r>
      <w:r w:rsidRPr="00A36A96">
        <w:t xml:space="preserve">Appendix </w:t>
      </w:r>
      <w:r>
        <w:t>E</w:t>
      </w:r>
      <w:r w:rsidRPr="00A36A96">
        <w:t xml:space="preserve">). </w:t>
      </w:r>
    </w:p>
    <w:p w:rsidR="007549E4" w:rsidRDefault="007549E4" w:rsidP="007549E4">
      <w:pPr>
        <w:pStyle w:val="BRNormal11pt0"/>
      </w:pPr>
      <w:r w:rsidRPr="00A36A96">
        <w:t>The Dead Sea spring complex is one of the most active spring complexes in the Eulo region, with 24</w:t>
      </w:r>
      <w:r>
        <w:t> </w:t>
      </w:r>
      <w:r w:rsidRPr="00A36A96">
        <w:t xml:space="preserve">active vents recorded during the 2012 field surveys. This spring group lies directly </w:t>
      </w:r>
      <w:r>
        <w:t>above</w:t>
      </w:r>
      <w:r w:rsidRPr="00A36A96">
        <w:t xml:space="preserve"> the Boondoona fault (see conceptual spring type E </w:t>
      </w:r>
      <w:r>
        <w:t>and</w:t>
      </w:r>
      <w:r w:rsidRPr="00A36A96">
        <w:t xml:space="preserve"> F</w:t>
      </w:r>
      <w:r>
        <w:t>,</w:t>
      </w:r>
      <w:r w:rsidRPr="00A36A96">
        <w:t xml:space="preserve"> Appendix </w:t>
      </w:r>
      <w:r>
        <w:t>E</w:t>
      </w:r>
      <w:r w:rsidRPr="00A36A96">
        <w:t>)</w:t>
      </w:r>
      <w:r>
        <w:t>,</w:t>
      </w:r>
      <w:r w:rsidRPr="00A36A96">
        <w:t xml:space="preserve"> although the elevated basement structure also should be considered as a relevant conceptual spring type for this complex</w:t>
      </w:r>
      <w:r>
        <w:t xml:space="preserve"> (type I and J)</w:t>
      </w:r>
      <w:r w:rsidRPr="00A36A96">
        <w:t xml:space="preserve">. The Yowah Creek spring complex may also be associated with the extension of the Boondoona </w:t>
      </w:r>
      <w:r>
        <w:t>F</w:t>
      </w:r>
      <w:r w:rsidRPr="00A36A96">
        <w:t>ault, and the Tunga spring complex may be associated with an unmapped fault or fracture system</w:t>
      </w:r>
      <w:r>
        <w:t>, because</w:t>
      </w:r>
      <w:r w:rsidRPr="00A36A96">
        <w:t xml:space="preserve"> </w:t>
      </w:r>
      <w:r>
        <w:t xml:space="preserve">there is </w:t>
      </w:r>
      <w:r w:rsidRPr="00A36A96">
        <w:t>a fault running through the inlier of granite at the headwaters of Boorara and Twoma</w:t>
      </w:r>
      <w:r>
        <w:t>nee creeks (EHA</w:t>
      </w:r>
      <w:r w:rsidRPr="00A36A96">
        <w:t xml:space="preserve"> 2009).</w:t>
      </w:r>
    </w:p>
    <w:p w:rsidR="007549E4" w:rsidRDefault="007549E4" w:rsidP="007549E4">
      <w:pPr>
        <w:pStyle w:val="BRNormal11pt0"/>
      </w:pPr>
      <w:r w:rsidRPr="00962669">
        <w:t>Senior et al</w:t>
      </w:r>
      <w:r>
        <w:t>.</w:t>
      </w:r>
      <w:r w:rsidRPr="00962669">
        <w:t xml:space="preserve"> (197</w:t>
      </w:r>
      <w:r w:rsidR="00EA682E">
        <w:t>1</w:t>
      </w:r>
      <w:r w:rsidRPr="00962669">
        <w:t>) refers to carbonate coatings and deposits of tufa in the Eulo area.</w:t>
      </w:r>
      <w:r>
        <w:t xml:space="preserve"> </w:t>
      </w:r>
      <w:r w:rsidRPr="00962669">
        <w:t>These are likely to be similar to carbonate dep</w:t>
      </w:r>
      <w:r w:rsidR="00FB7956">
        <w:t>o</w:t>
      </w:r>
      <w:r w:rsidRPr="00962669">
        <w:t>sits found on artesian GAB springs in northern New South Wales, western Queensland and in the south</w:t>
      </w:r>
      <w:r>
        <w:t>-</w:t>
      </w:r>
      <w:r w:rsidRPr="00962669">
        <w:t>western part of the GAB in South Australia.</w:t>
      </w:r>
      <w:r>
        <w:t xml:space="preserve"> </w:t>
      </w:r>
    </w:p>
    <w:tbl>
      <w:tblPr>
        <w:tblW w:w="0" w:type="auto"/>
        <w:tblLook w:val="04A0"/>
      </w:tblPr>
      <w:tblGrid>
        <w:gridCol w:w="3510"/>
        <w:gridCol w:w="5732"/>
      </w:tblGrid>
      <w:tr w:rsidR="007549E4" w:rsidTr="007549E4">
        <w:tc>
          <w:tcPr>
            <w:tcW w:w="3510" w:type="dxa"/>
          </w:tcPr>
          <w:p w:rsidR="007549E4" w:rsidRDefault="007549E4" w:rsidP="007549E4">
            <w:r w:rsidRPr="00A36A96">
              <w:rPr>
                <w:noProof/>
                <w:lang w:val="en-AU" w:eastAsia="en-AU"/>
              </w:rPr>
              <w:drawing>
                <wp:inline distT="0" distB="0" distL="0" distR="0">
                  <wp:extent cx="1959610" cy="2185035"/>
                  <wp:effectExtent l="0" t="0" r="2540" b="5715"/>
                  <wp:docPr id="232" name="Picture 232" descr="massey_200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ssey_2000a"/>
                          <pic:cNvPicPr>
                            <a:picLocks noChangeAspect="1" noChangeArrowheads="1"/>
                          </pic:cNvPicPr>
                        </pic:nvPicPr>
                        <pic:blipFill>
                          <a:blip r:embed="rId6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59610" cy="2185035"/>
                          </a:xfrm>
                          <a:prstGeom prst="rect">
                            <a:avLst/>
                          </a:prstGeom>
                          <a:noFill/>
                          <a:ln>
                            <a:noFill/>
                          </a:ln>
                        </pic:spPr>
                      </pic:pic>
                    </a:graphicData>
                  </a:graphic>
                </wp:inline>
              </w:drawing>
            </w:r>
          </w:p>
        </w:tc>
        <w:tc>
          <w:tcPr>
            <w:tcW w:w="5732" w:type="dxa"/>
          </w:tcPr>
          <w:p w:rsidR="007549E4" w:rsidRDefault="007549E4" w:rsidP="007549E4">
            <w:r w:rsidRPr="00A36A96">
              <w:rPr>
                <w:noProof/>
                <w:lang w:val="en-AU" w:eastAsia="en-AU"/>
              </w:rPr>
              <w:drawing>
                <wp:inline distT="0" distB="0" distL="0" distR="0">
                  <wp:extent cx="3133161" cy="2185060"/>
                  <wp:effectExtent l="0" t="0" r="0" b="5715"/>
                  <wp:docPr id="233" name="Picture 233" descr="Eulo%20Bourke%20Springs,%20Oct-Nov2012%20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ulo%20Bourke%20Springs,%20Oct-Nov2012%20122"/>
                          <pic:cNvPicPr>
                            <a:picLocks noChangeAspect="1" noChangeArrowheads="1"/>
                          </pic:cNvPicPr>
                        </pic:nvPicPr>
                        <pic:blipFill>
                          <a:blip r:embed="rId13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3496" cy="2185294"/>
                          </a:xfrm>
                          <a:prstGeom prst="rect">
                            <a:avLst/>
                          </a:prstGeom>
                          <a:noFill/>
                          <a:ln>
                            <a:noFill/>
                          </a:ln>
                        </pic:spPr>
                      </pic:pic>
                    </a:graphicData>
                  </a:graphic>
                </wp:inline>
              </w:drawing>
            </w:r>
          </w:p>
        </w:tc>
      </w:tr>
    </w:tbl>
    <w:p w:rsidR="007549E4" w:rsidRPr="00A36A96" w:rsidRDefault="007549E4" w:rsidP="007549E4">
      <w:pPr>
        <w:pStyle w:val="BRcaption"/>
      </w:pPr>
      <w:bookmarkStart w:id="738" w:name="_Ref349221380"/>
      <w:r w:rsidRPr="00A36A96">
        <w:t xml:space="preserve">Figure </w:t>
      </w:r>
      <w:r w:rsidR="00B67E72" w:rsidRPr="00A36A96">
        <w:fldChar w:fldCharType="begin"/>
      </w:r>
      <w:r w:rsidRPr="00A36A96">
        <w:instrText xml:space="preserve"> SEQ Figure \* ARABIC </w:instrText>
      </w:r>
      <w:r w:rsidR="00B67E72" w:rsidRPr="00A36A96">
        <w:fldChar w:fldCharType="separate"/>
      </w:r>
      <w:r w:rsidR="000F55FD">
        <w:rPr>
          <w:noProof/>
        </w:rPr>
        <w:t>59</w:t>
      </w:r>
      <w:r w:rsidR="00B67E72" w:rsidRPr="00A36A96">
        <w:fldChar w:fldCharType="end"/>
      </w:r>
      <w:bookmarkEnd w:id="738"/>
      <w:proofErr w:type="gramStart"/>
      <w:r>
        <w:t xml:space="preserve"> </w:t>
      </w:r>
      <w:r w:rsidRPr="00A36A96">
        <w:t>Granite spring complex</w:t>
      </w:r>
      <w:r>
        <w:t>—</w:t>
      </w:r>
      <w:proofErr w:type="gramEnd"/>
      <w:r w:rsidRPr="00A36A96">
        <w:t xml:space="preserve">Massey </w:t>
      </w:r>
      <w:r>
        <w:t>S</w:t>
      </w:r>
      <w:r w:rsidRPr="00A36A96">
        <w:t>pring.</w:t>
      </w:r>
    </w:p>
    <w:p w:rsidR="007549E4" w:rsidRPr="00746E99" w:rsidRDefault="007549E4" w:rsidP="007549E4">
      <w:pPr>
        <w:pStyle w:val="Heading3"/>
      </w:pPr>
      <w:bookmarkStart w:id="739" w:name="_Toc391642490"/>
      <w:r w:rsidRPr="00746E99">
        <w:t>Potential source aquifers</w:t>
      </w:r>
      <w:bookmarkEnd w:id="739"/>
    </w:p>
    <w:p w:rsidR="007549E4" w:rsidRDefault="007549E4" w:rsidP="007549E4">
      <w:pPr>
        <w:pStyle w:val="Listintrotext"/>
      </w:pPr>
      <w:r w:rsidRPr="00A36A96">
        <w:t>The likely source aquifers of the Eulo Spring groups are considered to be the Wyandra Sandstone</w:t>
      </w:r>
      <w:r>
        <w:t xml:space="preserve"> Member </w:t>
      </w:r>
      <w:r w:rsidRPr="00A36A96">
        <w:t xml:space="preserve">of the </w:t>
      </w:r>
      <w:r>
        <w:t>Cadna-owie</w:t>
      </w:r>
      <w:r w:rsidRPr="00A36A96">
        <w:t xml:space="preserve"> Formation and/or the Hooray Sandstone</w:t>
      </w:r>
      <w:r>
        <w:t>,</w:t>
      </w:r>
      <w:r w:rsidRPr="00A36A96">
        <w:t xml:space="preserve"> although it is likely that </w:t>
      </w:r>
      <w:r>
        <w:t xml:space="preserve">some of </w:t>
      </w:r>
      <w:r w:rsidRPr="00A36A96">
        <w:t>these waters mix with shallower aquifers en route to surface</w:t>
      </w:r>
      <w:r>
        <w:t xml:space="preserve"> (e.g. type J springs)</w:t>
      </w:r>
      <w:r w:rsidRPr="00A36A96">
        <w:t xml:space="preserve">. </w:t>
      </w:r>
      <w:r>
        <w:t>Although</w:t>
      </w:r>
      <w:r w:rsidRPr="00A36A96">
        <w:t xml:space="preserve"> considered less likely, there is insufficient evidence to discount conclusively the shallower aquifers of the Winton Formation</w:t>
      </w:r>
      <w:r>
        <w:t>,</w:t>
      </w:r>
      <w:r w:rsidRPr="00A36A96">
        <w:t xml:space="preserve"> and the discontinuous aquifers present in the Doncaster </w:t>
      </w:r>
      <w:r>
        <w:t>and Coreena M</w:t>
      </w:r>
      <w:r w:rsidRPr="00A36A96">
        <w:t>ember</w:t>
      </w:r>
      <w:r>
        <w:t>s</w:t>
      </w:r>
      <w:r w:rsidRPr="00A36A96">
        <w:t xml:space="preserve"> of the Wallumbilla Formation as being potential source aquifers for </w:t>
      </w:r>
      <w:r>
        <w:t xml:space="preserve">some of </w:t>
      </w:r>
      <w:r w:rsidRPr="00A36A96">
        <w:t>the Eulo springs</w:t>
      </w:r>
      <w:r>
        <w:t>. This is due to</w:t>
      </w:r>
      <w:r w:rsidRPr="00A36A96">
        <w:t xml:space="preserve">: </w:t>
      </w:r>
    </w:p>
    <w:p w:rsidR="007549E4" w:rsidRDefault="007549E4" w:rsidP="007549E4">
      <w:pPr>
        <w:pStyle w:val="BRdotpoints"/>
      </w:pPr>
      <w:r>
        <w:t>t</w:t>
      </w:r>
      <w:r w:rsidRPr="00A36A96">
        <w:t xml:space="preserve">he artesian status of several bores in the region tapping these shallow aquifers </w:t>
      </w:r>
    </w:p>
    <w:p w:rsidR="007549E4" w:rsidRPr="00A30EEA" w:rsidRDefault="007549E4" w:rsidP="007549E4">
      <w:pPr>
        <w:pStyle w:val="BRdotpoints"/>
      </w:pPr>
      <w:proofErr w:type="gramStart"/>
      <w:r w:rsidRPr="00A36A96">
        <w:t>no</w:t>
      </w:r>
      <w:proofErr w:type="gramEnd"/>
      <w:r w:rsidRPr="00A36A96">
        <w:t xml:space="preserve"> differentiation between </w:t>
      </w:r>
      <w:r>
        <w:t xml:space="preserve">the </w:t>
      </w:r>
      <w:r w:rsidRPr="00A36A96">
        <w:t xml:space="preserve">water </w:t>
      </w:r>
      <w:r>
        <w:t>chemistry of</w:t>
      </w:r>
      <w:r w:rsidRPr="00A36A96">
        <w:t xml:space="preserve"> springs in the region and groundwater bores</w:t>
      </w:r>
      <w:r>
        <w:t xml:space="preserve">, regardless of which aquifer the bores are recorded to be tapping (see, for example, Carpet </w:t>
      </w:r>
      <w:r w:rsidRPr="00A30EEA">
        <w:t xml:space="preserve">in </w:t>
      </w:r>
      <w:r w:rsidR="00AC34B0" w:rsidRPr="00A769E5">
        <w:t xml:space="preserve">Figure </w:t>
      </w:r>
      <w:r w:rsidR="00AC34B0">
        <w:rPr>
          <w:noProof/>
        </w:rPr>
        <w:t>60</w:t>
      </w:r>
      <w:r w:rsidRPr="00A30EEA">
        <w:t>).</w:t>
      </w:r>
    </w:p>
    <w:p w:rsidR="007549E4" w:rsidRPr="00A36A96" w:rsidRDefault="007549E4" w:rsidP="007549E4">
      <w:pPr>
        <w:pStyle w:val="BRNormal11pt0"/>
      </w:pPr>
      <w:r w:rsidRPr="009D657C">
        <w:t>All waterbores known to be tapping either the Wyandra Sandstone Member of the Cadna-owie</w:t>
      </w:r>
      <w:r>
        <w:t xml:space="preserve"> Formation </w:t>
      </w:r>
      <w:r w:rsidRPr="00A36A96">
        <w:t xml:space="preserve">or the Hooray Sandstone with available </w:t>
      </w:r>
      <w:r w:rsidRPr="00206328">
        <w:t>standing water-level data</w:t>
      </w:r>
      <w:r w:rsidRPr="00A36A96">
        <w:t xml:space="preserve"> assessed in this report have maintained artesian pressure over time. </w:t>
      </w:r>
      <w:r>
        <w:t>Although</w:t>
      </w:r>
      <w:r w:rsidRPr="00A36A96">
        <w:t xml:space="preserve"> there are many examples of shallower </w:t>
      </w:r>
      <w:r>
        <w:t>water</w:t>
      </w:r>
      <w:r w:rsidRPr="00A36A96">
        <w:t>bores with artesian pressure tapping either the Winton or Wallumbilla</w:t>
      </w:r>
      <w:r>
        <w:t xml:space="preserve"> formation</w:t>
      </w:r>
      <w:r w:rsidRPr="00A36A96">
        <w:t xml:space="preserve">, there are also several examples of </w:t>
      </w:r>
      <w:r>
        <w:t>water</w:t>
      </w:r>
      <w:r w:rsidRPr="00A36A96">
        <w:t xml:space="preserve">bores tapping these aquifers being recorded as </w:t>
      </w:r>
      <w:r>
        <w:t xml:space="preserve">nonflowing or </w:t>
      </w:r>
      <w:r w:rsidRPr="00A36A96">
        <w:t>subartesian upon drilling</w:t>
      </w:r>
      <w:r>
        <w:t>,</w:t>
      </w:r>
      <w:r w:rsidRPr="00A36A96">
        <w:t xml:space="preserve"> or being recorded as ceasing to flow post-drilling. EHA (2009) postulate that there may be sufficient interconnection between the deeper aquifers (the Wyandra Sandstone and the Hooray Sandstone) </w:t>
      </w:r>
      <w:r>
        <w:t>and the shallower aquifers (</w:t>
      </w:r>
      <w:r w:rsidRPr="00A36A96">
        <w:t xml:space="preserve">Wallumbilla and Winton </w:t>
      </w:r>
      <w:r>
        <w:t>f</w:t>
      </w:r>
      <w:r w:rsidRPr="00A36A96">
        <w:t>ormations) to allow for the development</w:t>
      </w:r>
      <w:r>
        <w:t xml:space="preserve"> of artesian conditions in the</w:t>
      </w:r>
      <w:r w:rsidRPr="00A36A96">
        <w:t xml:space="preserve"> upper formations that are not regionally considered to </w:t>
      </w:r>
      <w:r>
        <w:t xml:space="preserve">produce flowing </w:t>
      </w:r>
      <w:r w:rsidRPr="00A36A96">
        <w:t>artesian</w:t>
      </w:r>
      <w:r>
        <w:t xml:space="preserve"> waterbores</w:t>
      </w:r>
      <w:r w:rsidRPr="00A36A96">
        <w:t xml:space="preserve">. </w:t>
      </w:r>
    </w:p>
    <w:p w:rsidR="007549E4" w:rsidRPr="00A36A96" w:rsidRDefault="007549E4" w:rsidP="007549E4">
      <w:pPr>
        <w:pStyle w:val="BRNormal11pt0"/>
      </w:pPr>
      <w:r w:rsidRPr="00A36A96">
        <w:t>Water</w:t>
      </w:r>
      <w:r>
        <w:t>-</w:t>
      </w:r>
      <w:r w:rsidRPr="00A36A96">
        <w:t>quality analyses of spring and bore water did not conclusive</w:t>
      </w:r>
      <w:r>
        <w:t>ly</w:t>
      </w:r>
      <w:r w:rsidRPr="00A36A96">
        <w:t xml:space="preserve"> attribute or discount source aquifers for the Eulo spring complexes analysed here. This could be explained by the </w:t>
      </w:r>
      <w:r>
        <w:t>water</w:t>
      </w:r>
      <w:r w:rsidRPr="00A36A96">
        <w:t>bores in the region lack</w:t>
      </w:r>
      <w:r>
        <w:t>ing</w:t>
      </w:r>
      <w:r w:rsidRPr="00A36A96">
        <w:t xml:space="preserve"> casing information</w:t>
      </w:r>
      <w:r>
        <w:t xml:space="preserve">, such as missing information as to whether the bore had screens or used only an open hole at the bottom of the casing, and which aquifers </w:t>
      </w:r>
      <w:proofErr w:type="gramStart"/>
      <w:r>
        <w:t>were</w:t>
      </w:r>
      <w:proofErr w:type="gramEnd"/>
      <w:r>
        <w:t xml:space="preserve"> contributing</w:t>
      </w:r>
      <w:r w:rsidRPr="00A36A96">
        <w:t xml:space="preserve"> </w:t>
      </w:r>
      <w:r>
        <w:t>water. A number of bores also t</w:t>
      </w:r>
      <w:r w:rsidRPr="00A36A96">
        <w:t>ap multiple aquifers</w:t>
      </w:r>
      <w:r>
        <w:t xml:space="preserve"> and the major ion composition of water from bores in the area is similar, regardless of what aquifers they are tapping (</w:t>
      </w:r>
      <w:r w:rsidR="00AC34B0" w:rsidRPr="00A769E5">
        <w:t xml:space="preserve">Figure </w:t>
      </w:r>
      <w:r w:rsidR="00AC34B0">
        <w:rPr>
          <w:noProof/>
        </w:rPr>
        <w:t>60</w:t>
      </w:r>
      <w:r>
        <w:t>). This could</w:t>
      </w:r>
      <w:r w:rsidRPr="00A36A96">
        <w:t xml:space="preserve"> result</w:t>
      </w:r>
      <w:r>
        <w:t xml:space="preserve"> </w:t>
      </w:r>
      <w:r w:rsidRPr="00A36A96">
        <w:t xml:space="preserve">in </w:t>
      </w:r>
      <w:r>
        <w:t>ground</w:t>
      </w:r>
      <w:r w:rsidRPr="00A36A96">
        <w:t>water mixing</w:t>
      </w:r>
      <w:r>
        <w:t>,</w:t>
      </w:r>
      <w:r w:rsidRPr="00A36A96">
        <w:t xml:space="preserve"> thereby </w:t>
      </w:r>
      <w:r>
        <w:t>erasing</w:t>
      </w:r>
      <w:r w:rsidRPr="00A36A96">
        <w:t xml:space="preserve"> any water</w:t>
      </w:r>
      <w:r>
        <w:t>-</w:t>
      </w:r>
      <w:r w:rsidRPr="00A36A96">
        <w:t xml:space="preserve">quality </w:t>
      </w:r>
      <w:r>
        <w:t>signatures</w:t>
      </w:r>
      <w:r w:rsidRPr="00A36A96">
        <w:t xml:space="preserve">. An alternative explanation is that these </w:t>
      </w:r>
      <w:r>
        <w:t>water</w:t>
      </w:r>
      <w:r w:rsidRPr="00A36A96">
        <w:t>bores and springs could be sourced from the same aquifer</w:t>
      </w:r>
      <w:r>
        <w:t>. T</w:t>
      </w:r>
      <w:r w:rsidRPr="00A36A96">
        <w:t xml:space="preserve">here is </w:t>
      </w:r>
      <w:r>
        <w:t xml:space="preserve">currently </w:t>
      </w:r>
      <w:r w:rsidRPr="00A36A96">
        <w:t>no data to</w:t>
      </w:r>
      <w:r>
        <w:t xml:space="preserve"> confirm whether</w:t>
      </w:r>
      <w:r w:rsidRPr="00A36A96">
        <w:t xml:space="preserve"> </w:t>
      </w:r>
      <w:r>
        <w:t xml:space="preserve">the </w:t>
      </w:r>
      <w:r w:rsidRPr="00A36A96">
        <w:t xml:space="preserve">water </w:t>
      </w:r>
      <w:r>
        <w:t>chemistry for these waterbores differs from the groundwater chemistry for</w:t>
      </w:r>
      <w:r w:rsidRPr="00A36A96">
        <w:t xml:space="preserve"> overlying or underlying aquifers. </w:t>
      </w:r>
    </w:p>
    <w:p w:rsidR="007549E4" w:rsidRPr="00A36A96" w:rsidRDefault="007549E4" w:rsidP="007549E4">
      <w:r>
        <w:rPr>
          <w:noProof/>
          <w:lang w:val="en-AU" w:eastAsia="en-AU"/>
        </w:rPr>
        <w:drawing>
          <wp:inline distT="0" distB="0" distL="0" distR="0">
            <wp:extent cx="5199321" cy="3615070"/>
            <wp:effectExtent l="0" t="0" r="1905"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pet_AW_April_2014.bmp"/>
                    <pic:cNvPicPr/>
                  </pic:nvPicPr>
                  <pic:blipFill rotWithShape="1">
                    <a:blip r:embed="rId1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206352" cy="361995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49E4" w:rsidRPr="00A769E5" w:rsidRDefault="007549E4" w:rsidP="007549E4">
      <w:pPr>
        <w:pStyle w:val="BRcaption"/>
      </w:pPr>
      <w:bookmarkStart w:id="740" w:name="_Ref351972977"/>
      <w:r w:rsidRPr="00A769E5">
        <w:t xml:space="preserve">Figure </w:t>
      </w:r>
      <w:r w:rsidR="00B67E72">
        <w:fldChar w:fldCharType="begin"/>
      </w:r>
      <w:r>
        <w:instrText xml:space="preserve"> SEQ Figure \* ARABIC </w:instrText>
      </w:r>
      <w:r w:rsidR="00B67E72">
        <w:fldChar w:fldCharType="separate"/>
      </w:r>
      <w:r w:rsidR="000F55FD">
        <w:rPr>
          <w:noProof/>
        </w:rPr>
        <w:t>60</w:t>
      </w:r>
      <w:r w:rsidR="00B67E72">
        <w:rPr>
          <w:noProof/>
        </w:rPr>
        <w:fldChar w:fldCharType="end"/>
      </w:r>
      <w:bookmarkEnd w:id="740"/>
      <w:r>
        <w:t xml:space="preserve"> Carpet</w:t>
      </w:r>
      <w:r w:rsidRPr="00A769E5">
        <w:t xml:space="preserve"> spring complex</w:t>
      </w:r>
      <w:r>
        <w:t>—</w:t>
      </w:r>
      <w:r w:rsidRPr="00A769E5">
        <w:t xml:space="preserve">Piper plot of the </w:t>
      </w:r>
      <w:r>
        <w:t xml:space="preserve">spring water and bore </w:t>
      </w:r>
      <w:r w:rsidRPr="00A769E5">
        <w:t>water chemistry.</w:t>
      </w:r>
    </w:p>
    <w:p w:rsidR="00F65970" w:rsidRDefault="007549E4">
      <w:pPr>
        <w:pStyle w:val="Heading1"/>
      </w:pPr>
      <w:bookmarkStart w:id="741" w:name="_Toc386640402"/>
      <w:bookmarkStart w:id="742" w:name="_Toc391642491"/>
      <w:bookmarkStart w:id="743" w:name="_Toc398544368"/>
      <w:r w:rsidRPr="00C02026">
        <w:t>Bourke supergroup springs, New South W</w:t>
      </w:r>
      <w:bookmarkEnd w:id="741"/>
      <w:r w:rsidRPr="00C02026">
        <w:t>ales</w:t>
      </w:r>
      <w:bookmarkEnd w:id="742"/>
      <w:bookmarkEnd w:id="743"/>
    </w:p>
    <w:p w:rsidR="007549E4" w:rsidRDefault="007549E4">
      <w:pPr>
        <w:pStyle w:val="BRNormal11pt0"/>
      </w:pPr>
      <w:r w:rsidRPr="00A36A96">
        <w:t xml:space="preserve">The </w:t>
      </w:r>
      <w:r>
        <w:t xml:space="preserve">Bourke </w:t>
      </w:r>
      <w:r w:rsidRPr="00A36A96">
        <w:t xml:space="preserve">supergroup consists of 53 active and inactive </w:t>
      </w:r>
      <w:r>
        <w:t xml:space="preserve">discharge </w:t>
      </w:r>
      <w:r w:rsidRPr="00A36A96">
        <w:t xml:space="preserve">spring complexes, located in </w:t>
      </w:r>
      <w:r>
        <w:t>northern New South Wales, near the town of Bourke (</w:t>
      </w:r>
      <w:r w:rsidR="006B7629">
        <w:t xml:space="preserve">Figure 61 </w:t>
      </w:r>
      <w:r w:rsidRPr="00484620">
        <w:t xml:space="preserve">and </w:t>
      </w:r>
      <w:fldSimple w:instr=" REF _Ref351974385 \h  \* MERGEFORMAT " w:fldLock="1">
        <w:r w:rsidR="00C0506B" w:rsidRPr="004A1F60">
          <w:t xml:space="preserve">Table </w:t>
        </w:r>
        <w:r w:rsidR="00C0506B">
          <w:rPr>
            <w:noProof/>
          </w:rPr>
          <w:t>18</w:t>
        </w:r>
      </w:fldSimple>
      <w:r w:rsidRPr="00484620">
        <w:t>),</w:t>
      </w:r>
      <w:r w:rsidRPr="00A36A96">
        <w:t xml:space="preserve"> within the Eromanga </w:t>
      </w:r>
      <w:r>
        <w:t>Basin part of the Great Artesian Basin (GAB)</w:t>
      </w:r>
      <w:r w:rsidRPr="00A36A96">
        <w:t xml:space="preserve">. </w:t>
      </w:r>
      <w:r>
        <w:t xml:space="preserve">Tego and Towry are located in Queensland. Most of the springs in this area are inactive. In comparison to the Springsure and Eulo supergroups, there are very few Bourke spring complexes with high-value </w:t>
      </w:r>
      <w:r w:rsidRPr="00792218">
        <w:t>rankings (see Part 1)</w:t>
      </w:r>
      <w:r>
        <w:t xml:space="preserve"> and many spring wetland areas have been excavated. </w:t>
      </w:r>
    </w:p>
    <w:p w:rsidR="00F65970" w:rsidRDefault="007549E4">
      <w:pPr>
        <w:pStyle w:val="BRNormal11pt0"/>
      </w:pPr>
      <w:r w:rsidRPr="00A36A96">
        <w:t xml:space="preserve">Hydrogeological profiles of the spring complexes </w:t>
      </w:r>
      <w:r>
        <w:t xml:space="preserve">with </w:t>
      </w:r>
      <w:r w:rsidRPr="007C7A78">
        <w:t>conservation</w:t>
      </w:r>
      <w:r>
        <w:t xml:space="preserve"> rankings 1a—4a; Peery Lakes, Sweetwater, Thooro mud Tego, and Towry, </w:t>
      </w:r>
      <w:r w:rsidRPr="00A36A96">
        <w:t xml:space="preserve">have been </w:t>
      </w:r>
      <w:r w:rsidRPr="007C7A78">
        <w:t>complete</w:t>
      </w:r>
      <w:r w:rsidR="00C74C60">
        <w:rPr>
          <w:rFonts w:ascii="ZWAdobeF" w:hAnsi="ZWAdobeF" w:cs="ZWAdobeF"/>
          <w:color w:val="auto"/>
          <w:sz w:val="2"/>
          <w:szCs w:val="2"/>
        </w:rPr>
        <w:t>39T</w:t>
      </w:r>
      <w:r w:rsidRPr="007665CA">
        <w:rPr>
          <w:rStyle w:val="BRNormal11ptChar0"/>
          <w:rFonts w:ascii="Arial" w:eastAsiaTheme="minorEastAsia" w:hAnsi="Arial"/>
          <w:sz w:val="22"/>
          <w:szCs w:val="22"/>
          <w:lang w:val="en-US" w:eastAsia="ja-JP"/>
        </w:rPr>
        <w:t>d</w:t>
      </w:r>
      <w:r w:rsidR="00C74C60">
        <w:rPr>
          <w:rStyle w:val="BRNormal11ptChar0"/>
          <w:rFonts w:ascii="ZWAdobeF" w:eastAsiaTheme="minorEastAsia" w:hAnsi="ZWAdobeF" w:cs="ZWAdobeF"/>
          <w:color w:val="auto"/>
          <w:sz w:val="2"/>
          <w:szCs w:val="2"/>
          <w:lang w:val="en-US" w:eastAsia="ja-JP"/>
        </w:rPr>
        <w:t>39T</w:t>
      </w:r>
      <w:r w:rsidRPr="00A36A96">
        <w:t xml:space="preserve"> and are found in </w:t>
      </w:r>
      <w:r w:rsidRPr="00D148E3">
        <w:t>Volume</w:t>
      </w:r>
      <w:r w:rsidRPr="00A36A96">
        <w:t xml:space="preserve"> 2</w:t>
      </w:r>
      <w:r w:rsidR="006B7629">
        <w:t xml:space="preserve"> </w:t>
      </w:r>
      <w:r w:rsidRPr="0000711E">
        <w:t>of this report. The</w:t>
      </w:r>
      <w:r w:rsidRPr="00A36A96">
        <w:t xml:space="preserve"> locations of these spring com</w:t>
      </w:r>
      <w:r>
        <w:t>plexes are shown in</w:t>
      </w:r>
      <w:r w:rsidR="006B7629">
        <w:t xml:space="preserve"> Figure 61</w:t>
      </w:r>
      <w:r w:rsidRPr="00A36A96">
        <w:t>.</w:t>
      </w:r>
    </w:p>
    <w:p w:rsidR="007549E4" w:rsidRPr="004A1F60" w:rsidRDefault="007549E4" w:rsidP="007549E4">
      <w:pPr>
        <w:pStyle w:val="BRcaption"/>
      </w:pPr>
      <w:bookmarkStart w:id="744" w:name="_Ref351974385"/>
      <w:r w:rsidRPr="004A1F60">
        <w:t xml:space="preserve">Table </w:t>
      </w:r>
      <w:r w:rsidR="00B67E72">
        <w:fldChar w:fldCharType="begin"/>
      </w:r>
      <w:r>
        <w:instrText xml:space="preserve"> SEQ Table \* ARABIC </w:instrText>
      </w:r>
      <w:r w:rsidR="00B67E72">
        <w:fldChar w:fldCharType="separate"/>
      </w:r>
      <w:r w:rsidR="000F55FD">
        <w:rPr>
          <w:noProof/>
        </w:rPr>
        <w:t>18</w:t>
      </w:r>
      <w:r w:rsidR="00B67E72">
        <w:rPr>
          <w:noProof/>
        </w:rPr>
        <w:fldChar w:fldCharType="end"/>
      </w:r>
      <w:bookmarkEnd w:id="744"/>
      <w:r>
        <w:t xml:space="preserve"> </w:t>
      </w:r>
      <w:proofErr w:type="gramStart"/>
      <w:r w:rsidRPr="004A1F60">
        <w:t>Spring</w:t>
      </w:r>
      <w:proofErr w:type="gramEnd"/>
      <w:r w:rsidRPr="004A1F60">
        <w:t xml:space="preserve"> complexes of the Bourke </w:t>
      </w:r>
      <w:r>
        <w:t>s</w:t>
      </w:r>
      <w:r w:rsidRPr="004A1F60">
        <w:t>upergroup.</w:t>
      </w:r>
    </w:p>
    <w:tbl>
      <w:tblPr>
        <w:tblStyle w:val="TableGrid1"/>
        <w:tblW w:w="9039" w:type="dxa"/>
        <w:tblLayout w:type="fixed"/>
        <w:tblLook w:val="04A0"/>
      </w:tblPr>
      <w:tblGrid>
        <w:gridCol w:w="3085"/>
        <w:gridCol w:w="2552"/>
        <w:gridCol w:w="3402"/>
      </w:tblGrid>
      <w:tr w:rsidR="007549E4" w:rsidRPr="004A1F60" w:rsidTr="009A6CA1">
        <w:trPr>
          <w:tblHeader/>
        </w:trPr>
        <w:tc>
          <w:tcPr>
            <w:tcW w:w="3085" w:type="dxa"/>
            <w:shd w:val="clear" w:color="auto" w:fill="C6D9F1" w:themeFill="text2" w:themeFillTint="33"/>
          </w:tcPr>
          <w:p w:rsidR="007549E4" w:rsidRPr="004A1F60" w:rsidRDefault="007549E4" w:rsidP="007549E4">
            <w:pPr>
              <w:pStyle w:val="Tableheading"/>
            </w:pPr>
            <w:r w:rsidRPr="004A1F60">
              <w:t>Spring complexes with active springs</w:t>
            </w:r>
          </w:p>
        </w:tc>
        <w:tc>
          <w:tcPr>
            <w:tcW w:w="5954" w:type="dxa"/>
            <w:gridSpan w:val="2"/>
            <w:shd w:val="clear" w:color="auto" w:fill="C6D9F1" w:themeFill="text2" w:themeFillTint="33"/>
          </w:tcPr>
          <w:p w:rsidR="007549E4" w:rsidRPr="004A1F60" w:rsidRDefault="007549E4" w:rsidP="007549E4">
            <w:pPr>
              <w:pStyle w:val="Tableheading"/>
            </w:pPr>
            <w:r w:rsidRPr="004A1F60">
              <w:t>Inactive spring complexes</w:t>
            </w:r>
          </w:p>
        </w:tc>
      </w:tr>
      <w:tr w:rsidR="007549E4" w:rsidRPr="004A1F60" w:rsidTr="007549E4">
        <w:tc>
          <w:tcPr>
            <w:tcW w:w="3085" w:type="dxa"/>
          </w:tcPr>
          <w:p w:rsidR="007549E4" w:rsidRPr="004A1F60" w:rsidRDefault="007549E4" w:rsidP="007549E4">
            <w:pPr>
              <w:pStyle w:val="Tabletext"/>
              <w:rPr>
                <w:rFonts w:eastAsia="Times New Roman"/>
                <w:lang w:eastAsia="en-AU"/>
              </w:rPr>
            </w:pPr>
            <w:r w:rsidRPr="004A1F60">
              <w:rPr>
                <w:rFonts w:eastAsia="Times New Roman"/>
                <w:lang w:eastAsia="en-AU"/>
              </w:rPr>
              <w:t>Boongunyarrah</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Bathing</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Sandy</w:t>
            </w:r>
          </w:p>
        </w:tc>
      </w:tr>
      <w:tr w:rsidR="007549E4" w:rsidRPr="004A1F60" w:rsidTr="007549E4">
        <w:tc>
          <w:tcPr>
            <w:tcW w:w="3085" w:type="dxa"/>
          </w:tcPr>
          <w:p w:rsidR="007549E4" w:rsidRPr="004A1F60" w:rsidRDefault="007549E4" w:rsidP="007549E4">
            <w:pPr>
              <w:pStyle w:val="Tabletext"/>
              <w:rPr>
                <w:rFonts w:eastAsia="Times New Roman"/>
                <w:lang w:eastAsia="en-AU"/>
              </w:rPr>
            </w:pPr>
            <w:r w:rsidRPr="004A1F60">
              <w:rPr>
                <w:rFonts w:eastAsia="Times New Roman"/>
                <w:lang w:eastAsia="en-AU"/>
              </w:rPr>
              <w:t>Colless</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Bingewilpa</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Sledgehammer</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Lake Eliza</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Coonbilly</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Sweetwater</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Mascot</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Gerara</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Thooro</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Mooronowa North</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Goonery</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Thully</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Mooronowa South</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Gooroomero</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Tooloomi</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Nulty</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Hawkes</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Wapweela</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Peery Lakes</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Kallara</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Yantabangee</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Scrubber</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Kullyna</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Yantabulla</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Tego</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Lila</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Yoorltoo</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Pr>
                <w:rFonts w:eastAsia="Times New Roman"/>
                <w:lang w:eastAsia="en-AU"/>
              </w:rPr>
              <w:t>Th</w:t>
            </w:r>
            <w:r w:rsidRPr="004A1F60">
              <w:rPr>
                <w:rFonts w:eastAsia="Times New Roman"/>
                <w:lang w:eastAsia="en-AU"/>
              </w:rPr>
              <w:t>roo</w:t>
            </w:r>
            <w:r>
              <w:rPr>
                <w:rFonts w:eastAsia="Times New Roman"/>
                <w:lang w:eastAsia="en-AU"/>
              </w:rPr>
              <w:t xml:space="preserve"> M</w:t>
            </w:r>
            <w:r w:rsidRPr="004A1F60">
              <w:rPr>
                <w:rFonts w:eastAsia="Times New Roman"/>
                <w:lang w:eastAsia="en-AU"/>
              </w:rPr>
              <w:t>ud</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Native Dog</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Yotomi</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Toulby</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Peery</w:t>
            </w:r>
          </w:p>
        </w:tc>
        <w:tc>
          <w:tcPr>
            <w:tcW w:w="3402" w:type="dxa"/>
          </w:tcPr>
          <w:p w:rsidR="007549E4" w:rsidRPr="004A1F60" w:rsidRDefault="007549E4" w:rsidP="007549E4">
            <w:pPr>
              <w:pStyle w:val="Tabletext"/>
              <w:rPr>
                <w:rFonts w:eastAsia="Times New Roman"/>
                <w:lang w:eastAsia="en-AU"/>
              </w:rPr>
            </w:pPr>
            <w:r w:rsidRPr="004A1F60">
              <w:rPr>
                <w:rFonts w:eastAsia="Times New Roman"/>
                <w:lang w:eastAsia="en-AU"/>
              </w:rPr>
              <w:t>Youngerina</w:t>
            </w:r>
          </w:p>
        </w:tc>
      </w:tr>
      <w:tr w:rsidR="007549E4" w:rsidRPr="004A1F60" w:rsidTr="007549E4">
        <w:trPr>
          <w:trHeight w:val="255"/>
        </w:trPr>
        <w:tc>
          <w:tcPr>
            <w:tcW w:w="3085" w:type="dxa"/>
            <w:noWrap/>
          </w:tcPr>
          <w:p w:rsidR="007549E4" w:rsidRPr="004A1F60" w:rsidRDefault="007549E4" w:rsidP="007549E4">
            <w:pPr>
              <w:pStyle w:val="Tabletext"/>
              <w:rPr>
                <w:rFonts w:eastAsia="Times New Roman"/>
                <w:lang w:eastAsia="en-AU"/>
              </w:rPr>
            </w:pPr>
            <w:r w:rsidRPr="004A1F60">
              <w:rPr>
                <w:rFonts w:eastAsia="Times New Roman"/>
                <w:lang w:eastAsia="en-AU"/>
              </w:rPr>
              <w:t>Towry</w:t>
            </w:r>
          </w:p>
        </w:tc>
        <w:tc>
          <w:tcPr>
            <w:tcW w:w="2552" w:type="dxa"/>
          </w:tcPr>
          <w:p w:rsidR="007549E4" w:rsidRPr="004A1F60" w:rsidRDefault="007549E4" w:rsidP="007549E4">
            <w:pPr>
              <w:pStyle w:val="Tabletext"/>
              <w:rPr>
                <w:rFonts w:eastAsia="Times New Roman"/>
                <w:lang w:eastAsia="en-AU"/>
              </w:rPr>
            </w:pPr>
            <w:r w:rsidRPr="004A1F60">
              <w:rPr>
                <w:rFonts w:eastAsia="Times New Roman"/>
                <w:lang w:eastAsia="en-AU"/>
              </w:rPr>
              <w:t>Pullamonga</w:t>
            </w:r>
          </w:p>
        </w:tc>
        <w:tc>
          <w:tcPr>
            <w:tcW w:w="3402" w:type="dxa"/>
          </w:tcPr>
          <w:p w:rsidR="007549E4" w:rsidRPr="004A1F60" w:rsidRDefault="007549E4" w:rsidP="007549E4">
            <w:pPr>
              <w:pStyle w:val="Tabletext"/>
              <w:rPr>
                <w:rFonts w:eastAsia="Times New Roman"/>
                <w:lang w:eastAsia="en-AU"/>
              </w:rPr>
            </w:pPr>
          </w:p>
        </w:tc>
      </w:tr>
    </w:tbl>
    <w:p w:rsidR="007549E4" w:rsidRDefault="007549E4" w:rsidP="007549E4">
      <w:pPr>
        <w:pStyle w:val="Heading2"/>
      </w:pPr>
      <w:bookmarkStart w:id="745" w:name="_Toc386640403"/>
      <w:bookmarkStart w:id="746" w:name="_Toc391642493"/>
      <w:bookmarkStart w:id="747" w:name="_Toc398544369"/>
      <w:r w:rsidRPr="00A36A96">
        <w:t>Regional geology</w:t>
      </w:r>
      <w:bookmarkEnd w:id="745"/>
      <w:bookmarkEnd w:id="746"/>
      <w:bookmarkEnd w:id="747"/>
    </w:p>
    <w:p w:rsidR="007549E4" w:rsidRDefault="007549E4">
      <w:pPr>
        <w:pStyle w:val="BRNormal11pt0"/>
      </w:pPr>
      <w:r>
        <w:t xml:space="preserve">The Bourke spring complex lies near the southern edge of the Eromanga Basin in New South Wales, and just north of the New South Wales – Queensland border. Interpreted stratigraphy for this area is not as detailed as the stratigraphy available for the areas around the Springsure and Eulo supergroups. Available stratigraphic information indicates that the geological units present in the area include the Rolling Downs Group and Hooray Sandstone. Deeper GAB aquifers such as Hutton or Precipice Sandstone are not present (Kuske </w:t>
      </w:r>
      <w:r w:rsidRPr="009C7C6E">
        <w:t>et al.</w:t>
      </w:r>
      <w:r>
        <w:t xml:space="preserve"> 2010). Many geological structures, including faults and lineaments, are evident in the region, and many of the springs appear to be associated with these geological features (</w:t>
      </w:r>
      <w:r w:rsidR="006B7629">
        <w:t>Figure 61</w:t>
      </w:r>
      <w:r>
        <w:t>).</w:t>
      </w:r>
    </w:p>
    <w:p w:rsidR="007549E4" w:rsidRDefault="007549E4" w:rsidP="007549E4">
      <w:pPr>
        <w:sectPr w:rsidR="007549E4" w:rsidSect="00942F1F">
          <w:headerReference w:type="first" r:id="rId141"/>
          <w:footerReference w:type="first" r:id="rId142"/>
          <w:pgSz w:w="11900" w:h="16840" w:code="9"/>
          <w:pgMar w:top="2102" w:right="1418" w:bottom="1418" w:left="1418" w:header="142" w:footer="567" w:gutter="0"/>
          <w:cols w:space="284"/>
          <w:noEndnote/>
          <w:titlePg/>
          <w:docGrid w:linePitch="326"/>
        </w:sectPr>
      </w:pPr>
    </w:p>
    <w:p w:rsidR="007549E4" w:rsidRDefault="007549E4" w:rsidP="007549E4">
      <w:r>
        <w:rPr>
          <w:noProof/>
          <w:lang w:val="en-AU" w:eastAsia="en-AU"/>
        </w:rPr>
        <w:drawing>
          <wp:inline distT="0" distB="0" distL="0" distR="0">
            <wp:extent cx="8059783" cy="483252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urke_AW_April_2014.bmp"/>
                    <pic:cNvPicPr/>
                  </pic:nvPicPr>
                  <pic:blipFill>
                    <a:blip r:embed="rId14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8072657" cy="4840239"/>
                    </a:xfrm>
                    <a:prstGeom prst="rect">
                      <a:avLst/>
                    </a:prstGeom>
                  </pic:spPr>
                </pic:pic>
              </a:graphicData>
            </a:graphic>
          </wp:inline>
        </w:drawing>
      </w:r>
    </w:p>
    <w:p w:rsidR="007549E4" w:rsidRDefault="007549E4" w:rsidP="007549E4">
      <w:pPr>
        <w:pStyle w:val="BelowTableFigureText9pt"/>
      </w:pPr>
      <w:bookmarkStart w:id="748" w:name="_Ref351974378"/>
      <w:r>
        <w:t>GAB = Great Artesian Basin.</w:t>
      </w:r>
    </w:p>
    <w:p w:rsidR="007549E4" w:rsidRDefault="007549E4" w:rsidP="007549E4">
      <w:pPr>
        <w:pStyle w:val="BRcaption"/>
      </w:pPr>
      <w:r w:rsidRPr="00B262B6">
        <w:t xml:space="preserve">Figure </w:t>
      </w:r>
      <w:r w:rsidR="00B67E72">
        <w:fldChar w:fldCharType="begin"/>
      </w:r>
      <w:r>
        <w:instrText xml:space="preserve"> SEQ Figure \* ARABIC </w:instrText>
      </w:r>
      <w:r w:rsidR="00B67E72">
        <w:fldChar w:fldCharType="separate"/>
      </w:r>
      <w:r w:rsidR="000F55FD">
        <w:rPr>
          <w:noProof/>
        </w:rPr>
        <w:t>61</w:t>
      </w:r>
      <w:r w:rsidR="00B67E72">
        <w:rPr>
          <w:noProof/>
        </w:rPr>
        <w:fldChar w:fldCharType="end"/>
      </w:r>
      <w:bookmarkEnd w:id="748"/>
      <w:r>
        <w:t xml:space="preserve"> </w:t>
      </w:r>
      <w:r w:rsidRPr="00B262B6">
        <w:t>Bourke supergroup, Eromanga &amp; Surat</w:t>
      </w:r>
      <w:r>
        <w:t xml:space="preserve"> basins</w:t>
      </w:r>
      <w:r w:rsidRPr="00B262B6">
        <w:t>, N</w:t>
      </w:r>
      <w:r>
        <w:t xml:space="preserve">ew </w:t>
      </w:r>
      <w:r w:rsidRPr="00B262B6">
        <w:t>S</w:t>
      </w:r>
      <w:r>
        <w:t xml:space="preserve">outh </w:t>
      </w:r>
      <w:r w:rsidRPr="00B262B6">
        <w:t>W</w:t>
      </w:r>
      <w:r>
        <w:t xml:space="preserve">ales (NSW) and </w:t>
      </w:r>
      <w:r w:rsidRPr="00B262B6">
        <w:t>Q</w:t>
      </w:r>
      <w:r>
        <w:t>ueensland (Q</w:t>
      </w:r>
      <w:r w:rsidRPr="00B262B6">
        <w:t>ld</w:t>
      </w:r>
      <w:r>
        <w:t>)</w:t>
      </w:r>
      <w:r w:rsidRPr="00B262B6">
        <w:t xml:space="preserve">. </w:t>
      </w:r>
    </w:p>
    <w:p w:rsidR="007549E4" w:rsidRDefault="007549E4">
      <w:pPr>
        <w:pStyle w:val="Heading1"/>
        <w:sectPr w:rsidR="007549E4" w:rsidSect="00942F1F">
          <w:headerReference w:type="even" r:id="rId144"/>
          <w:headerReference w:type="first" r:id="rId145"/>
          <w:pgSz w:w="16840" w:h="11900" w:orient="landscape" w:code="9"/>
          <w:pgMar w:top="1971" w:right="1418" w:bottom="1418" w:left="2127" w:header="142" w:footer="567" w:gutter="0"/>
          <w:cols w:space="284"/>
          <w:noEndnote/>
          <w:titlePg/>
          <w:docGrid w:linePitch="326"/>
        </w:sectPr>
      </w:pPr>
    </w:p>
    <w:p w:rsidR="007549E4" w:rsidRDefault="007549E4" w:rsidP="007549E4">
      <w:pPr>
        <w:pStyle w:val="Heading2"/>
      </w:pPr>
      <w:bookmarkStart w:id="749" w:name="_Toc386640404"/>
      <w:bookmarkStart w:id="750" w:name="_Toc391642494"/>
      <w:bookmarkStart w:id="751" w:name="_Toc398544370"/>
      <w:r w:rsidRPr="00A36A96">
        <w:t>Regional aquifers</w:t>
      </w:r>
      <w:bookmarkEnd w:id="749"/>
      <w:bookmarkEnd w:id="750"/>
      <w:bookmarkEnd w:id="751"/>
    </w:p>
    <w:p w:rsidR="007549E4" w:rsidRPr="007037DC" w:rsidRDefault="007549E4" w:rsidP="007549E4">
      <w:pPr>
        <w:pStyle w:val="Heading3"/>
      </w:pPr>
      <w:bookmarkStart w:id="752" w:name="_Toc391642495"/>
      <w:r w:rsidRPr="007037DC">
        <w:t>Wallumbilla Formation</w:t>
      </w:r>
      <w:bookmarkEnd w:id="752"/>
    </w:p>
    <w:p w:rsidR="007549E4" w:rsidRPr="00A36A96" w:rsidRDefault="007549E4" w:rsidP="007549E4">
      <w:pPr>
        <w:pStyle w:val="BRNormal11pt0"/>
      </w:pPr>
      <w:r w:rsidRPr="00A36A96">
        <w:t xml:space="preserve">The Cretaceous Wallumbilla </w:t>
      </w:r>
      <w:r>
        <w:t>Formation is a sedimentary unit</w:t>
      </w:r>
      <w:r w:rsidRPr="00A36A96">
        <w:t xml:space="preserve"> comprised </w:t>
      </w:r>
      <w:r>
        <w:t>mainly of</w:t>
      </w:r>
      <w:r w:rsidRPr="00A36A96">
        <w:t xml:space="preserve"> mudstone and siltstone with grey limestone and minor sandstone</w:t>
      </w:r>
      <w:r>
        <w:t xml:space="preserve">. It </w:t>
      </w:r>
      <w:r w:rsidRPr="00A36A96">
        <w:t xml:space="preserve">is </w:t>
      </w:r>
      <w:r>
        <w:t xml:space="preserve">the lowest stratigraphic unit in the </w:t>
      </w:r>
      <w:r w:rsidRPr="00A36A96">
        <w:t>Rolling Downs Group. The average thickness of the formation is 250</w:t>
      </w:r>
      <w:r>
        <w:t> </w:t>
      </w:r>
      <w:r w:rsidRPr="00A36A96">
        <w:t>m</w:t>
      </w:r>
      <w:r>
        <w:t>etres</w:t>
      </w:r>
      <w:r w:rsidRPr="00A36A96">
        <w:t xml:space="preserve">, </w:t>
      </w:r>
      <w:r>
        <w:t xml:space="preserve">and </w:t>
      </w:r>
      <w:r w:rsidRPr="00A36A96">
        <w:t>rang</w:t>
      </w:r>
      <w:r>
        <w:t>es</w:t>
      </w:r>
      <w:r w:rsidRPr="00A36A96">
        <w:t xml:space="preserve"> from 100</w:t>
      </w:r>
      <w:r>
        <w:t xml:space="preserve"> metres</w:t>
      </w:r>
      <w:r w:rsidRPr="00A36A96">
        <w:t xml:space="preserve"> to 600</w:t>
      </w:r>
      <w:r>
        <w:t> </w:t>
      </w:r>
      <w:r w:rsidRPr="00A36A96">
        <w:t>m</w:t>
      </w:r>
      <w:r>
        <w:t>etres</w:t>
      </w:r>
      <w:r w:rsidRPr="00A36A96">
        <w:t xml:space="preserve"> </w:t>
      </w:r>
      <w:r w:rsidRPr="002B2745">
        <w:t>(Radke et al. 200</w:t>
      </w:r>
      <w:r w:rsidR="002B2745" w:rsidRPr="002B2745">
        <w:t>0</w:t>
      </w:r>
      <w:r w:rsidRPr="00A36A96">
        <w:t xml:space="preserve">). </w:t>
      </w:r>
      <w:r>
        <w:t>The Coreena Member comprises s</w:t>
      </w:r>
      <w:r w:rsidRPr="00A36A96">
        <w:t xml:space="preserve">iltstone and fine sandstone interbedded with mudstone. </w:t>
      </w:r>
      <w:r>
        <w:t>It has a m</w:t>
      </w:r>
      <w:r w:rsidRPr="00A36A96">
        <w:t>ax</w:t>
      </w:r>
      <w:r>
        <w:t xml:space="preserve">imum thickness of 165 metres </w:t>
      </w:r>
      <w:r>
        <w:rPr>
          <w:rFonts w:cs="Times New Roman"/>
        </w:rPr>
        <w:t>(DNRM 2005, GA 2012)</w:t>
      </w:r>
      <w:r w:rsidRPr="00A36A96">
        <w:rPr>
          <w:rFonts w:cs="Times New Roman"/>
        </w:rPr>
        <w:t>.</w:t>
      </w:r>
      <w:r>
        <w:rPr>
          <w:rFonts w:cs="Times New Roman"/>
        </w:rPr>
        <w:t xml:space="preserve"> </w:t>
      </w:r>
      <w:r>
        <w:t>The Doncaster Member comprises mudstone, siltstone,</w:t>
      </w:r>
      <w:r w:rsidRPr="00A36A96">
        <w:t xml:space="preserve"> minor quartz sandstone in part glauconitic, silty limestone</w:t>
      </w:r>
      <w:r>
        <w:t xml:space="preserve"> and</w:t>
      </w:r>
      <w:r w:rsidRPr="00A36A96">
        <w:t xml:space="preserve"> gypsum (Eromanga </w:t>
      </w:r>
      <w:r>
        <w:t>and Surat basins). It has a maximum thickness of</w:t>
      </w:r>
      <w:r w:rsidRPr="00A36A96">
        <w:t xml:space="preserve"> 275</w:t>
      </w:r>
      <w:r>
        <w:t> </w:t>
      </w:r>
      <w:r w:rsidRPr="00A36A96">
        <w:t>m</w:t>
      </w:r>
      <w:r>
        <w:t xml:space="preserve">etres </w:t>
      </w:r>
      <w:r>
        <w:rPr>
          <w:rFonts w:cs="Times New Roman"/>
        </w:rPr>
        <w:t>(DNRM 2005, GA 2012)</w:t>
      </w:r>
      <w:r w:rsidRPr="00A36A96">
        <w:rPr>
          <w:rFonts w:cs="Times New Roman"/>
        </w:rPr>
        <w:t>.</w:t>
      </w:r>
    </w:p>
    <w:p w:rsidR="007549E4" w:rsidRPr="00A36A96" w:rsidRDefault="007549E4" w:rsidP="007549E4">
      <w:pPr>
        <w:pStyle w:val="BRNormal11pt0"/>
      </w:pPr>
      <w:r w:rsidRPr="00A36A96">
        <w:t>Aquifers within the Wallumbilla Formation are generally lenticular with an uncertain hydraulic connection between adjacent aquifers. Yields are low and salinity is typically high, ranging from 1500</w:t>
      </w:r>
      <w:r>
        <w:t> microsiemens per centimetre (</w:t>
      </w:r>
      <w:r w:rsidRPr="00A36A96">
        <w:rPr>
          <w:rFonts w:cs="Times New Roman"/>
        </w:rPr>
        <w:t>µ</w:t>
      </w:r>
      <w:r w:rsidRPr="00A36A96">
        <w:t>S/cm</w:t>
      </w:r>
      <w:r>
        <w:t>)</w:t>
      </w:r>
      <w:r w:rsidRPr="00A36A96">
        <w:t xml:space="preserve"> to </w:t>
      </w:r>
      <w:r>
        <w:t>more than</w:t>
      </w:r>
      <w:r w:rsidRPr="00A36A96">
        <w:t xml:space="preserve"> 1</w:t>
      </w:r>
      <w:r>
        <w:t>0</w:t>
      </w:r>
      <w:r w:rsidRPr="00A36A96">
        <w:t>0</w:t>
      </w:r>
      <w:r>
        <w:t xml:space="preserve"> </w:t>
      </w:r>
      <w:r w:rsidRPr="00A36A96">
        <w:t>000</w:t>
      </w:r>
      <w:r>
        <w:t> </w:t>
      </w:r>
      <w:r w:rsidRPr="00A36A96">
        <w:rPr>
          <w:rFonts w:cs="Times New Roman"/>
        </w:rPr>
        <w:t>µ</w:t>
      </w:r>
      <w:r w:rsidRPr="00A36A96">
        <w:t xml:space="preserve">S/cm. The </w:t>
      </w:r>
      <w:r>
        <w:t>aquifers</w:t>
      </w:r>
      <w:r w:rsidRPr="00A36A96">
        <w:t xml:space="preserve"> include the Coreena</w:t>
      </w:r>
      <w:r>
        <w:t xml:space="preserve"> and</w:t>
      </w:r>
      <w:r w:rsidRPr="00A36A96">
        <w:t xml:space="preserve"> Doncaster</w:t>
      </w:r>
      <w:r>
        <w:t xml:space="preserve"> members, which are present in the Bourke area. </w:t>
      </w:r>
      <w:r w:rsidRPr="00A36A96">
        <w:t xml:space="preserve">The Wallumbilla Formation overlies the Wyandra Sandstone Member of the </w:t>
      </w:r>
      <w:r>
        <w:t>Cadna-owie</w:t>
      </w:r>
      <w:r w:rsidRPr="00A36A96">
        <w:t xml:space="preserve"> Formation in the Eromanga Basin</w:t>
      </w:r>
      <w:r>
        <w:t xml:space="preserve"> </w:t>
      </w:r>
      <w:r>
        <w:rPr>
          <w:rFonts w:cs="Times New Roman"/>
        </w:rPr>
        <w:t>(DNRM 2005, GA 2012)</w:t>
      </w:r>
      <w:r w:rsidRPr="00A36A96">
        <w:rPr>
          <w:rFonts w:cs="Times New Roman"/>
        </w:rPr>
        <w:t>.</w:t>
      </w:r>
    </w:p>
    <w:p w:rsidR="007549E4" w:rsidRPr="006302DE" w:rsidRDefault="007549E4" w:rsidP="007549E4">
      <w:pPr>
        <w:pStyle w:val="Heading3"/>
        <w:rPr>
          <w:lang w:val="fr-FR"/>
        </w:rPr>
      </w:pPr>
      <w:bookmarkStart w:id="753" w:name="_Toc391642496"/>
      <w:r w:rsidRPr="006302DE">
        <w:rPr>
          <w:lang w:val="fr-FR"/>
        </w:rPr>
        <w:t>Wyandra Sandstone (Cadna-owie Formation)</w:t>
      </w:r>
      <w:bookmarkEnd w:id="753"/>
    </w:p>
    <w:p w:rsidR="007549E4" w:rsidRPr="00A36A96" w:rsidRDefault="007549E4" w:rsidP="007549E4">
      <w:pPr>
        <w:pStyle w:val="BRNormal11pt0"/>
      </w:pPr>
      <w:r w:rsidRPr="00A36A96">
        <w:t xml:space="preserve">The Wyandra Sandstone Member </w:t>
      </w:r>
      <w:r>
        <w:t xml:space="preserve">of the Cadna-owie Formation </w:t>
      </w:r>
      <w:r w:rsidRPr="00A36A96">
        <w:t xml:space="preserve">forms a significant aquifer, overlying the </w:t>
      </w:r>
      <w:r>
        <w:t>Cadna-owie</w:t>
      </w:r>
      <w:r w:rsidRPr="00A36A96">
        <w:t xml:space="preserve"> Formation in the Eromanga Basin, and is the shallowest artesian aquifer in the </w:t>
      </w:r>
      <w:r>
        <w:t>GAB that generally produces flowing artesian waterbores, though some flowing bores also originate from the Wallumbilla Formation</w:t>
      </w:r>
      <w:r w:rsidRPr="00A36A96">
        <w:t xml:space="preserve">. The formation is </w:t>
      </w:r>
      <w:proofErr w:type="gramStart"/>
      <w:r w:rsidRPr="00A36A96">
        <w:t>a medium</w:t>
      </w:r>
      <w:proofErr w:type="gramEnd"/>
      <w:r>
        <w:t>-</w:t>
      </w:r>
      <w:r w:rsidRPr="00A36A96">
        <w:t xml:space="preserve"> to coarse</w:t>
      </w:r>
      <w:r>
        <w:t>-</w:t>
      </w:r>
      <w:r w:rsidRPr="00A36A96">
        <w:t>grained quartzose sandstone, generally less than 20</w:t>
      </w:r>
      <w:r>
        <w:t> </w:t>
      </w:r>
      <w:r w:rsidRPr="00A36A96">
        <w:t>m</w:t>
      </w:r>
      <w:r>
        <w:t>etres</w:t>
      </w:r>
      <w:r w:rsidRPr="00A36A96">
        <w:t xml:space="preserve"> in thickness (</w:t>
      </w:r>
      <w:r>
        <w:rPr>
          <w:rFonts w:cs="Times New Roman"/>
        </w:rPr>
        <w:t>DNRM 2005, GA 2012</w:t>
      </w:r>
      <w:r w:rsidRPr="00A36A96">
        <w:t>).</w:t>
      </w:r>
    </w:p>
    <w:p w:rsidR="007549E4" w:rsidRPr="007037DC" w:rsidRDefault="007549E4" w:rsidP="007549E4">
      <w:pPr>
        <w:pStyle w:val="Heading3"/>
      </w:pPr>
      <w:bookmarkStart w:id="754" w:name="_Toc391642497"/>
      <w:r w:rsidRPr="007037DC">
        <w:t>Hooray Sandstone</w:t>
      </w:r>
      <w:bookmarkEnd w:id="754"/>
    </w:p>
    <w:p w:rsidR="007549E4" w:rsidRDefault="007549E4" w:rsidP="007549E4">
      <w:pPr>
        <w:pStyle w:val="BRNormal11pt0"/>
      </w:pPr>
      <w:r w:rsidRPr="00A36A96">
        <w:t xml:space="preserve">The </w:t>
      </w:r>
      <w:r>
        <w:t>Lower Cretaceous</w:t>
      </w:r>
      <w:r w:rsidRPr="00A36A96">
        <w:t xml:space="preserve"> </w:t>
      </w:r>
      <w:r>
        <w:t>– Jurassic</w:t>
      </w:r>
      <w:r w:rsidRPr="00A36A96">
        <w:t xml:space="preserve"> Hooray Sandstone and its </w:t>
      </w:r>
      <w:r>
        <w:t>hydrogeological equivalents are also gen</w:t>
      </w:r>
      <w:r w:rsidRPr="00A36A96">
        <w:t>erally the shallowest major artesian</w:t>
      </w:r>
      <w:r>
        <w:t xml:space="preserve"> </w:t>
      </w:r>
      <w:r w:rsidRPr="00A36A96">
        <w:t>aqu</w:t>
      </w:r>
      <w:r>
        <w:t>ifers in the GAB,</w:t>
      </w:r>
      <w:r w:rsidRPr="00A36A96">
        <w:t xml:space="preserve"> </w:t>
      </w:r>
      <w:r>
        <w:t>producing flowing artesian waterbores in the Eromanga Basin. The Wyandra Sandstone Member of the Cadna-owie Formation and the Hooray Sandstone are often considered as a single aquifer unit.</w:t>
      </w:r>
      <w:r w:rsidRPr="00A36A96">
        <w:t xml:space="preserve"> The Hooray Sandstone comprise</w:t>
      </w:r>
      <w:r>
        <w:t>s</w:t>
      </w:r>
      <w:r w:rsidRPr="00A36A96">
        <w:t xml:space="preserve"> fine</w:t>
      </w:r>
      <w:r>
        <w:t>-</w:t>
      </w:r>
      <w:r w:rsidRPr="00A36A96">
        <w:t>to</w:t>
      </w:r>
      <w:r>
        <w:t>-</w:t>
      </w:r>
      <w:r w:rsidRPr="00A36A96">
        <w:t>coarse white quartzose sandstone with a kaolinitic matrix. This is the most highly developed artesian aquif</w:t>
      </w:r>
      <w:r>
        <w:t>er across a large extent of the E</w:t>
      </w:r>
      <w:r w:rsidRPr="00A36A96">
        <w:t xml:space="preserve">romanga Basin, except in the centre where it is </w:t>
      </w:r>
      <w:r>
        <w:t xml:space="preserve">too </w:t>
      </w:r>
      <w:r w:rsidRPr="00A36A96">
        <w:t>deep</w:t>
      </w:r>
      <w:r>
        <w:t xml:space="preserve"> for economic waterbore development. The Hooray Sandstone</w:t>
      </w:r>
      <w:r w:rsidRPr="00A36A96">
        <w:t xml:space="preserve"> typically produces very good yields (</w:t>
      </w:r>
      <w:r>
        <w:rPr>
          <w:rFonts w:cs="Times New Roman"/>
        </w:rPr>
        <w:t>DNRM 2005, GA 2012</w:t>
      </w:r>
      <w:r w:rsidRPr="00A36A96">
        <w:t xml:space="preserve">). </w:t>
      </w:r>
    </w:p>
    <w:p w:rsidR="007549E4" w:rsidRDefault="007549E4" w:rsidP="007549E4">
      <w:pPr>
        <w:pStyle w:val="Heading2"/>
      </w:pPr>
      <w:bookmarkStart w:id="755" w:name="_Toc386640405"/>
      <w:bookmarkStart w:id="756" w:name="_Toc391642498"/>
      <w:bookmarkStart w:id="757" w:name="_Toc398544371"/>
      <w:r w:rsidRPr="00A36A96">
        <w:t>Hydrogeological summary</w:t>
      </w:r>
      <w:bookmarkEnd w:id="755"/>
      <w:bookmarkEnd w:id="756"/>
      <w:bookmarkEnd w:id="757"/>
    </w:p>
    <w:p w:rsidR="007549E4" w:rsidRPr="007037DC" w:rsidRDefault="007549E4" w:rsidP="007549E4">
      <w:pPr>
        <w:pStyle w:val="Heading3"/>
      </w:pPr>
      <w:bookmarkStart w:id="758" w:name="_Toc391642499"/>
      <w:r w:rsidRPr="007037DC">
        <w:t>Conceptual spring types</w:t>
      </w:r>
      <w:bookmarkEnd w:id="758"/>
    </w:p>
    <w:p w:rsidR="007549E4" w:rsidRDefault="007549E4" w:rsidP="007549E4">
      <w:pPr>
        <w:pStyle w:val="BRNormal11pt0"/>
      </w:pPr>
      <w:proofErr w:type="gramStart"/>
      <w:r>
        <w:t>Peery Lakes</w:t>
      </w:r>
      <w:proofErr w:type="gramEnd"/>
      <w:r>
        <w:t xml:space="preserve"> spring complex and other spring complexes on the edge of the GAB are likely to be springs emanating from a downgradient at the edge of the Basin (see conceptual spring type K at Appendix E</w:t>
      </w:r>
      <w:r w:rsidRPr="00A36A96">
        <w:t>)</w:t>
      </w:r>
      <w:r>
        <w:t xml:space="preserve">. </w:t>
      </w:r>
    </w:p>
    <w:p w:rsidR="007549E4" w:rsidRDefault="007549E4">
      <w:pPr>
        <w:pStyle w:val="BRNormal11pt0"/>
        <w:rPr>
          <w:rFonts w:cs="Times New Roman"/>
          <w:szCs w:val="20"/>
        </w:rPr>
      </w:pPr>
      <w:r>
        <w:t>The extensive faulting and other geological structures, including lineaments in the area, suggest that most of the spring complexes in the Bourke supergroup are discharge springs emanating from an artesian aquifer through a fault (conceptual spring types E</w:t>
      </w:r>
      <w:r w:rsidRPr="00A36A96">
        <w:t xml:space="preserve"> </w:t>
      </w:r>
      <w:r>
        <w:t>and</w:t>
      </w:r>
      <w:r w:rsidRPr="00A36A96">
        <w:t xml:space="preserve"> </w:t>
      </w:r>
      <w:r>
        <w:t>F</w:t>
      </w:r>
      <w:r w:rsidRPr="00A36A96">
        <w:t>)</w:t>
      </w:r>
      <w:r>
        <w:t>. For example, there are a number of faults and lineaments running north-west to south-east, and lines of springs running parallel to them, such as the line of springs running from Youngerina to Bourke (</w:t>
      </w:r>
      <w:r>
        <w:rPr>
          <w:rFonts w:cs="Calibri"/>
          <w:szCs w:val="20"/>
        </w:rPr>
        <w:t>Rade 1954). A line of springs, including Sweetwater, also follow a fault trending northeast to southwest (</w:t>
      </w:r>
      <w:r w:rsidR="006B7629">
        <w:rPr>
          <w:rFonts w:cs="Calibri"/>
          <w:szCs w:val="20"/>
        </w:rPr>
        <w:t>Figure 61</w:t>
      </w:r>
      <w:r>
        <w:rPr>
          <w:rFonts w:cs="Calibri"/>
          <w:szCs w:val="20"/>
        </w:rPr>
        <w:t>).</w:t>
      </w:r>
      <w:r>
        <w:rPr>
          <w:rFonts w:cs="Times New Roman"/>
          <w:szCs w:val="20"/>
        </w:rPr>
        <w:t xml:space="preserve"> </w:t>
      </w:r>
    </w:p>
    <w:p w:rsidR="007549E4" w:rsidRPr="00BE65CF" w:rsidRDefault="007549E4" w:rsidP="007549E4">
      <w:pPr>
        <w:pStyle w:val="BRNormal11pt0"/>
      </w:pPr>
      <w:r>
        <w:t xml:space="preserve">It is harder to attribute a conceptual spring type to Tego and Towry spring complexes, because they lie on the Cunnamulla Shelf in an area with very few geological features and no mapped basement highs (Cunnamulla 1:250 000 geological sheet SH55-2, </w:t>
      </w:r>
      <w:r w:rsidRPr="00206328">
        <w:t xml:space="preserve">1st </w:t>
      </w:r>
      <w:r>
        <w:t xml:space="preserve">edition; Senior &amp; Thomas 1971). Nevertheless, the most likely conceptual types to apply would be springs emanating from a fault (type E or F), or a </w:t>
      </w:r>
      <w:r w:rsidRPr="00A36A96">
        <w:t>spring resulting from anticline or monocline elevating the aquifer relative to the surface</w:t>
      </w:r>
      <w:r>
        <w:t xml:space="preserve"> (type D)</w:t>
      </w:r>
      <w:r w:rsidRPr="00A36A96">
        <w:t>.</w:t>
      </w:r>
    </w:p>
    <w:p w:rsidR="007549E4" w:rsidRPr="007037DC" w:rsidRDefault="007549E4" w:rsidP="007549E4">
      <w:pPr>
        <w:pStyle w:val="Heading3"/>
      </w:pPr>
      <w:bookmarkStart w:id="759" w:name="_Toc391642500"/>
      <w:r w:rsidRPr="007037DC">
        <w:t>Potential source aquifers</w:t>
      </w:r>
      <w:bookmarkEnd w:id="759"/>
      <w:r>
        <w:t xml:space="preserve"> </w:t>
      </w:r>
    </w:p>
    <w:p w:rsidR="007549E4" w:rsidRDefault="007549E4" w:rsidP="007549E4">
      <w:pPr>
        <w:pStyle w:val="BRNormal11pt0"/>
      </w:pPr>
      <w:r>
        <w:t xml:space="preserve">The likely source aquifer for most spring complexes in the Bourke supergroup—including Peery Lakes, Sweetwater and Thooro Mud—is the Hooray Sandstone. It is possible that the springs are fed from shallower aquifers including the Wyandra Sandstone Member of the Cadna-owie Formation, or minor aquifers in the Coreena and Doncaster members of the Wallumbilla Formation. The Wyandra Sandstone Member of the Cadna-owie Formation is also a likely aquifer for Tego and Towry springs, as the Hooray Sandstone is at some depth in this area. </w:t>
      </w:r>
    </w:p>
    <w:p w:rsidR="007549E4" w:rsidRDefault="007549E4" w:rsidP="007549E4">
      <w:pPr>
        <w:pStyle w:val="Listintrotext"/>
      </w:pPr>
      <w:r>
        <w:t>Although</w:t>
      </w:r>
      <w:r w:rsidRPr="00A36A96">
        <w:t xml:space="preserve"> considered less likely, there is insufficient evidence to discount the discontinuous aquifers present in the Wallumbilla Formation as being potential source aquifers for the </w:t>
      </w:r>
      <w:r>
        <w:t xml:space="preserve">Bourke </w:t>
      </w:r>
      <w:r w:rsidRPr="00A36A96">
        <w:t xml:space="preserve">springs, due to: </w:t>
      </w:r>
    </w:p>
    <w:p w:rsidR="007549E4" w:rsidRDefault="007549E4" w:rsidP="007549E4">
      <w:pPr>
        <w:pStyle w:val="BRdotpoints"/>
      </w:pPr>
      <w:r w:rsidRPr="00A36A96">
        <w:t xml:space="preserve">the artesian status of </w:t>
      </w:r>
      <w:r>
        <w:t>water</w:t>
      </w:r>
      <w:r w:rsidRPr="00A36A96">
        <w:t xml:space="preserve">bores in the region tapping these shallow aquifers </w:t>
      </w:r>
    </w:p>
    <w:p w:rsidR="007549E4" w:rsidRDefault="007549E4" w:rsidP="007549E4">
      <w:pPr>
        <w:pStyle w:val="BRdotpoints"/>
      </w:pPr>
      <w:r>
        <w:t>no interpreted stratigraphy to determine what aquifers the waterbores are tapping</w:t>
      </w:r>
    </w:p>
    <w:p w:rsidR="007549E4" w:rsidRPr="00A30EEA" w:rsidRDefault="007549E4" w:rsidP="007549E4">
      <w:pPr>
        <w:pStyle w:val="BRdotpoints"/>
      </w:pPr>
      <w:proofErr w:type="gramStart"/>
      <w:r>
        <w:t>little</w:t>
      </w:r>
      <w:proofErr w:type="gramEnd"/>
      <w:r>
        <w:t xml:space="preserve"> to no groundwater chemistry data to distinguish between aquifers and assign a source aquifer for a spring.</w:t>
      </w:r>
    </w:p>
    <w:p w:rsidR="007549E4" w:rsidRDefault="007549E4" w:rsidP="007549E4">
      <w:pPr>
        <w:pStyle w:val="Post-listtext"/>
      </w:pPr>
      <w:r>
        <w:t xml:space="preserve">Many of the Bourke springs are now inactive, suggesting that whatever aquifer was their source no longer has sufficient artesian pressure for groundwater to reach the surface and produce artesian springs. The springs are located in the region extending across a large part of southern Queensland and northern New South Wales that has experienced extensive drawdown due to large-scale exploitation of artesian groundwater since the late 1890s (Habermehl 1980). </w:t>
      </w:r>
    </w:p>
    <w:p w:rsidR="00F65970" w:rsidRDefault="007549E4">
      <w:pPr>
        <w:pStyle w:val="Heading1"/>
      </w:pPr>
      <w:bookmarkStart w:id="760" w:name="_Toc386640406"/>
      <w:bookmarkStart w:id="761" w:name="_Toc391642501"/>
      <w:bookmarkStart w:id="762" w:name="_Toc398544372"/>
      <w:r w:rsidRPr="00A36A96">
        <w:t xml:space="preserve">Bogan </w:t>
      </w:r>
      <w:r>
        <w:t xml:space="preserve">River </w:t>
      </w:r>
      <w:r w:rsidRPr="00A36A96">
        <w:t>supergroup</w:t>
      </w:r>
      <w:r>
        <w:t xml:space="preserve"> springs</w:t>
      </w:r>
      <w:r w:rsidRPr="00A36A96">
        <w:t>, N</w:t>
      </w:r>
      <w:r>
        <w:t xml:space="preserve">ew </w:t>
      </w:r>
      <w:r w:rsidRPr="00A36A96">
        <w:t>S</w:t>
      </w:r>
      <w:r>
        <w:t xml:space="preserve">outh </w:t>
      </w:r>
      <w:r w:rsidRPr="00A36A96">
        <w:t>W</w:t>
      </w:r>
      <w:bookmarkEnd w:id="760"/>
      <w:r>
        <w:t>ales</w:t>
      </w:r>
      <w:bookmarkEnd w:id="761"/>
      <w:bookmarkEnd w:id="762"/>
    </w:p>
    <w:p w:rsidR="007549E4" w:rsidRDefault="007549E4">
      <w:pPr>
        <w:pStyle w:val="BRNormal11pt0"/>
      </w:pPr>
      <w:r w:rsidRPr="00A36A96">
        <w:t xml:space="preserve">The </w:t>
      </w:r>
      <w:r>
        <w:t xml:space="preserve">Bogan River </w:t>
      </w:r>
      <w:r w:rsidRPr="00A36A96">
        <w:t xml:space="preserve">supergroup consists of </w:t>
      </w:r>
      <w:r>
        <w:t xml:space="preserve">four </w:t>
      </w:r>
      <w:r w:rsidRPr="00A36A96">
        <w:t xml:space="preserve">active and inactive </w:t>
      </w:r>
      <w:r>
        <w:t xml:space="preserve">discharge </w:t>
      </w:r>
      <w:r w:rsidRPr="00A36A96">
        <w:t xml:space="preserve">spring complexes, located in </w:t>
      </w:r>
      <w:r>
        <w:t>northern New South Wales (</w:t>
      </w:r>
      <w:r w:rsidR="006B7629">
        <w:t>Figure 62</w:t>
      </w:r>
      <w:r w:rsidRPr="00484620">
        <w:t xml:space="preserve"> and </w:t>
      </w:r>
      <w:r w:rsidR="00AC34B0" w:rsidRPr="00B738A9">
        <w:t xml:space="preserve">Table </w:t>
      </w:r>
      <w:r w:rsidR="00AC34B0">
        <w:rPr>
          <w:noProof/>
        </w:rPr>
        <w:t>19</w:t>
      </w:r>
      <w:r w:rsidRPr="00A36A96">
        <w:t>)</w:t>
      </w:r>
      <w:r>
        <w:t xml:space="preserve">. The spring complexes extend in a line running south-south-west to north-north-east starting near the New South Wales town of Colossal and ending near the Queensland town of Hebel. The most southerly complex (Coolabah) lies on the edge of the Great Artesian Basin (GAB). Cumborah, Cuddie and Coorigul are located in the Coonamble Embayment of the Surat Basin. The geology and characteristics of Coorigul and Cumborah spring complexes indicate that they are not GAB springs, but sourced by local aquifers. </w:t>
      </w:r>
    </w:p>
    <w:p w:rsidR="007549E4" w:rsidRDefault="007549E4">
      <w:pPr>
        <w:pStyle w:val="BRNormal11pt0"/>
      </w:pPr>
      <w:r>
        <w:t>Hydrogeological profiles of all</w:t>
      </w:r>
      <w:r w:rsidRPr="00A36A96">
        <w:t xml:space="preserve"> spring complexes have been completed and are in </w:t>
      </w:r>
      <w:r w:rsidRPr="00D148E3">
        <w:t>Volume</w:t>
      </w:r>
      <w:r w:rsidRPr="00A36A96">
        <w:t xml:space="preserve"> 2</w:t>
      </w:r>
      <w:r>
        <w:t>, pages</w:t>
      </w:r>
      <w:r w:rsidRPr="00A36A96">
        <w:t xml:space="preserve"> </w:t>
      </w:r>
      <w:r w:rsidRPr="0000711E">
        <w:t>235–264 of this report.</w:t>
      </w:r>
      <w:r w:rsidRPr="00A36A96">
        <w:t xml:space="preserve"> The location of these spring com</w:t>
      </w:r>
      <w:r>
        <w:t>plexes is shown in</w:t>
      </w:r>
      <w:r w:rsidR="006B7629">
        <w:t xml:space="preserve"> Figure 62 </w:t>
      </w:r>
      <w:r>
        <w:t xml:space="preserve">and </w:t>
      </w:r>
      <w:r w:rsidR="006B7629">
        <w:t>Figure 63</w:t>
      </w:r>
      <w:r w:rsidRPr="00A36A96">
        <w:t>.</w:t>
      </w:r>
    </w:p>
    <w:p w:rsidR="007549E4" w:rsidRPr="00B738A9" w:rsidRDefault="007549E4" w:rsidP="007549E4">
      <w:pPr>
        <w:pStyle w:val="BRcaption"/>
      </w:pPr>
      <w:bookmarkStart w:id="763" w:name="_Ref351974626"/>
      <w:r w:rsidRPr="00B738A9">
        <w:t xml:space="preserve">Table </w:t>
      </w:r>
      <w:r w:rsidR="00B67E72">
        <w:fldChar w:fldCharType="begin"/>
      </w:r>
      <w:r>
        <w:instrText xml:space="preserve"> SEQ Table \* ARABIC </w:instrText>
      </w:r>
      <w:r w:rsidR="00B67E72">
        <w:fldChar w:fldCharType="separate"/>
      </w:r>
      <w:r w:rsidR="000F55FD">
        <w:rPr>
          <w:noProof/>
        </w:rPr>
        <w:t>19</w:t>
      </w:r>
      <w:r w:rsidR="00B67E72">
        <w:rPr>
          <w:noProof/>
        </w:rPr>
        <w:fldChar w:fldCharType="end"/>
      </w:r>
      <w:bookmarkEnd w:id="763"/>
      <w:r>
        <w:t xml:space="preserve"> </w:t>
      </w:r>
      <w:proofErr w:type="gramStart"/>
      <w:r w:rsidRPr="00B738A9">
        <w:t>Spring</w:t>
      </w:r>
      <w:proofErr w:type="gramEnd"/>
      <w:r w:rsidRPr="00B738A9">
        <w:t xml:space="preserve"> complexes of the Bogan River supergroup, N</w:t>
      </w:r>
      <w:r>
        <w:t xml:space="preserve">ew </w:t>
      </w:r>
      <w:r w:rsidRPr="00B738A9">
        <w:t>S</w:t>
      </w:r>
      <w:r>
        <w:t xml:space="preserve">outh </w:t>
      </w:r>
      <w:r w:rsidRPr="00B738A9">
        <w:t>W</w:t>
      </w:r>
      <w:r>
        <w:t>ales</w:t>
      </w:r>
      <w:r w:rsidRPr="00B738A9">
        <w:t>.</w:t>
      </w:r>
    </w:p>
    <w:tbl>
      <w:tblPr>
        <w:tblStyle w:val="TableGrid1"/>
        <w:tblW w:w="0" w:type="auto"/>
        <w:tblLook w:val="04A0"/>
      </w:tblPr>
      <w:tblGrid>
        <w:gridCol w:w="4621"/>
        <w:gridCol w:w="4621"/>
      </w:tblGrid>
      <w:tr w:rsidR="007549E4" w:rsidRPr="00E21804" w:rsidTr="001E13B7">
        <w:tc>
          <w:tcPr>
            <w:tcW w:w="4621" w:type="dxa"/>
            <w:shd w:val="clear" w:color="auto" w:fill="C6D9F1" w:themeFill="text2" w:themeFillTint="33"/>
          </w:tcPr>
          <w:p w:rsidR="007549E4" w:rsidRPr="00E21804" w:rsidRDefault="007549E4" w:rsidP="001E13B7">
            <w:pPr>
              <w:pStyle w:val="Tableheading"/>
            </w:pPr>
            <w:r w:rsidRPr="00E21804">
              <w:t>Spring complexes with active springs</w:t>
            </w:r>
          </w:p>
        </w:tc>
        <w:tc>
          <w:tcPr>
            <w:tcW w:w="4621" w:type="dxa"/>
            <w:shd w:val="clear" w:color="auto" w:fill="C6D9F1" w:themeFill="text2" w:themeFillTint="33"/>
          </w:tcPr>
          <w:p w:rsidR="007549E4" w:rsidRPr="00E21804" w:rsidRDefault="007549E4" w:rsidP="001E13B7">
            <w:pPr>
              <w:pStyle w:val="Tableheading"/>
            </w:pPr>
            <w:r w:rsidRPr="00E21804">
              <w:t>Inactive spring complexes</w:t>
            </w:r>
          </w:p>
        </w:tc>
      </w:tr>
      <w:tr w:rsidR="007549E4" w:rsidTr="007549E4">
        <w:tc>
          <w:tcPr>
            <w:tcW w:w="4621" w:type="dxa"/>
          </w:tcPr>
          <w:p w:rsidR="007549E4" w:rsidRDefault="007549E4" w:rsidP="007549E4">
            <w:pPr>
              <w:pStyle w:val="Tabletext"/>
            </w:pPr>
            <w:r>
              <w:t>Coorigul</w:t>
            </w:r>
          </w:p>
        </w:tc>
        <w:tc>
          <w:tcPr>
            <w:tcW w:w="4621" w:type="dxa"/>
          </w:tcPr>
          <w:p w:rsidR="007549E4" w:rsidRDefault="007549E4" w:rsidP="007549E4">
            <w:pPr>
              <w:pStyle w:val="Tabletext"/>
            </w:pPr>
            <w:r>
              <w:t xml:space="preserve">Coolabah </w:t>
            </w:r>
          </w:p>
        </w:tc>
      </w:tr>
      <w:tr w:rsidR="007549E4" w:rsidTr="007549E4">
        <w:tc>
          <w:tcPr>
            <w:tcW w:w="4621" w:type="dxa"/>
          </w:tcPr>
          <w:p w:rsidR="007549E4" w:rsidRDefault="007549E4" w:rsidP="007549E4">
            <w:pPr>
              <w:pStyle w:val="Tabletext"/>
            </w:pPr>
          </w:p>
        </w:tc>
        <w:tc>
          <w:tcPr>
            <w:tcW w:w="4621" w:type="dxa"/>
          </w:tcPr>
          <w:p w:rsidR="007549E4" w:rsidRDefault="007549E4" w:rsidP="007549E4">
            <w:pPr>
              <w:pStyle w:val="Tabletext"/>
            </w:pPr>
            <w:r>
              <w:t>Cuddie</w:t>
            </w:r>
          </w:p>
        </w:tc>
      </w:tr>
      <w:tr w:rsidR="007549E4" w:rsidTr="007549E4">
        <w:tc>
          <w:tcPr>
            <w:tcW w:w="4621" w:type="dxa"/>
          </w:tcPr>
          <w:p w:rsidR="007549E4" w:rsidRDefault="007549E4" w:rsidP="007549E4">
            <w:pPr>
              <w:pStyle w:val="Tabletext"/>
            </w:pPr>
          </w:p>
        </w:tc>
        <w:tc>
          <w:tcPr>
            <w:tcW w:w="4621" w:type="dxa"/>
          </w:tcPr>
          <w:p w:rsidR="007549E4" w:rsidRDefault="007549E4" w:rsidP="007549E4">
            <w:pPr>
              <w:pStyle w:val="Tabletext"/>
            </w:pPr>
            <w:r>
              <w:t>Cumborah</w:t>
            </w:r>
            <w:r w:rsidDel="009F2A61">
              <w:t xml:space="preserve"> </w:t>
            </w:r>
          </w:p>
        </w:tc>
      </w:tr>
    </w:tbl>
    <w:p w:rsidR="007549E4" w:rsidRDefault="007549E4" w:rsidP="007549E4">
      <w:pPr>
        <w:pStyle w:val="Heading2"/>
      </w:pPr>
      <w:bookmarkStart w:id="764" w:name="_Toc386640407"/>
      <w:bookmarkStart w:id="765" w:name="_Toc391642503"/>
      <w:bookmarkStart w:id="766" w:name="_Toc398544373"/>
      <w:r w:rsidRPr="00A36A96">
        <w:t>Regional geology</w:t>
      </w:r>
      <w:bookmarkEnd w:id="764"/>
      <w:bookmarkEnd w:id="765"/>
      <w:bookmarkEnd w:id="766"/>
    </w:p>
    <w:p w:rsidR="007549E4" w:rsidRPr="00A36A96" w:rsidRDefault="007549E4">
      <w:pPr>
        <w:pStyle w:val="BRNormal11pt0"/>
      </w:pPr>
      <w:r>
        <w:t>The Bogan River springs extend from the north-western part of the Coonamble Embayment into the Surat Basin (</w:t>
      </w:r>
      <w:r w:rsidR="006B7629">
        <w:t>Figure 63</w:t>
      </w:r>
      <w:r>
        <w:t xml:space="preserve">). The geology for each of the spring complexes is based on the stratigraphy of the Surat Basin and Coonamble Embayment. Coorigul and Cumborah spring complexes are located along a ridge of sedimentary rocks that contain opal. The town of Lightning Ridge, famous for its opals, is located about halfway between Coorigul and Cumborah. Drillers’ logs from </w:t>
      </w:r>
      <w:r w:rsidRPr="001E13B7">
        <w:t>waterbores</w:t>
      </w:r>
      <w:r>
        <w:t xml:space="preserve"> and mapped depths of the Hooray Sandstone and its hydrogeological equivalents indicate that Mooga Sandstone and Gubberamunda Sandstone are underlying the Cuddie, Cumborah and Coorigul springs. Coolabah Spring is likely located at the edge of the GAB—shown within a small triangle shown as Surat Basin on the geological framework side map as part of the Bourke 1: 250 000 SH 55-10 Geological Series map sheet (Brunker 1971) and on the edge of the GAB hydrogeological unit boundary map produced by </w:t>
      </w:r>
      <w:r w:rsidRPr="00206328">
        <w:t>Habermehl and Lau (1997)</w:t>
      </w:r>
      <w:r>
        <w:t xml:space="preserve"> (</w:t>
      </w:r>
      <w:r w:rsidR="006B7629">
        <w:t>Figure 62</w:t>
      </w:r>
      <w:r>
        <w:t>). However, it maps just outside the boundary of Surat Basin using Australian Geological Provinces (sedimentary basins) maps (Stewart et al. 2013) (</w:t>
      </w:r>
      <w:r w:rsidR="006B7629">
        <w:t>Figure 63</w:t>
      </w:r>
      <w:r w:rsidRPr="004B4B4C">
        <w:t>)</w:t>
      </w:r>
      <w:r>
        <w:t>.</w:t>
      </w:r>
    </w:p>
    <w:p w:rsidR="001E13B7" w:rsidRDefault="001E13B7" w:rsidP="001E13B7">
      <w:pPr>
        <w:pStyle w:val="BRNormal11pt0"/>
      </w:pPr>
    </w:p>
    <w:p w:rsidR="001E13B7" w:rsidRDefault="001E13B7" w:rsidP="001E13B7">
      <w:pPr>
        <w:sectPr w:rsidR="001E13B7" w:rsidSect="00942F1F">
          <w:headerReference w:type="first" r:id="rId146"/>
          <w:footerReference w:type="first" r:id="rId147"/>
          <w:pgSz w:w="11900" w:h="16840" w:code="9"/>
          <w:pgMar w:top="2097" w:right="1418" w:bottom="1418" w:left="1418" w:header="142" w:footer="567" w:gutter="0"/>
          <w:cols w:space="284"/>
          <w:noEndnote/>
          <w:titlePg/>
          <w:docGrid w:linePitch="326"/>
        </w:sectPr>
      </w:pPr>
    </w:p>
    <w:p w:rsidR="001E13B7" w:rsidRDefault="001E13B7" w:rsidP="001E13B7">
      <w:r>
        <w:rPr>
          <w:noProof/>
          <w:lang w:val="en-AU" w:eastAsia="en-AU"/>
        </w:rPr>
        <w:drawing>
          <wp:inline distT="0" distB="0" distL="0" distR="0">
            <wp:extent cx="7824652" cy="4757689"/>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gan_AW_April_2014.bmp"/>
                    <pic:cNvPicPr/>
                  </pic:nvPicPr>
                  <pic:blipFill>
                    <a:blip r:embed="rId14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832557" cy="4762495"/>
                    </a:xfrm>
                    <a:prstGeom prst="rect">
                      <a:avLst/>
                    </a:prstGeom>
                  </pic:spPr>
                </pic:pic>
              </a:graphicData>
            </a:graphic>
          </wp:inline>
        </w:drawing>
      </w:r>
    </w:p>
    <w:p w:rsidR="001E13B7" w:rsidRDefault="001E13B7" w:rsidP="001E13B7">
      <w:pPr>
        <w:pStyle w:val="BelowTableFigureText9pt"/>
      </w:pPr>
      <w:bookmarkStart w:id="767" w:name="_Ref351974620"/>
      <w:r>
        <w:t>GAB = Great Artesian Basin, QLD = Queensland.</w:t>
      </w:r>
    </w:p>
    <w:p w:rsidR="001E13B7" w:rsidRDefault="001E13B7" w:rsidP="001E13B7">
      <w:pPr>
        <w:pStyle w:val="BRcaption"/>
      </w:pPr>
      <w:proofErr w:type="gramStart"/>
      <w:r w:rsidRPr="00484620">
        <w:t xml:space="preserve">Figure </w:t>
      </w:r>
      <w:proofErr w:type="gramEnd"/>
      <w:r w:rsidR="00B67E72">
        <w:fldChar w:fldCharType="begin"/>
      </w:r>
      <w:r>
        <w:instrText xml:space="preserve"> SEQ Figure \* ARABIC </w:instrText>
      </w:r>
      <w:r w:rsidR="00B67E72">
        <w:fldChar w:fldCharType="separate"/>
      </w:r>
      <w:r w:rsidR="000F55FD">
        <w:rPr>
          <w:noProof/>
        </w:rPr>
        <w:t>62</w:t>
      </w:r>
      <w:r w:rsidR="00B67E72">
        <w:rPr>
          <w:noProof/>
        </w:rPr>
        <w:fldChar w:fldCharType="end"/>
      </w:r>
      <w:bookmarkEnd w:id="767"/>
      <w:proofErr w:type="gramStart"/>
      <w:r>
        <w:t xml:space="preserve"> </w:t>
      </w:r>
      <w:r w:rsidRPr="00484620">
        <w:t>Bogan River supergroup</w:t>
      </w:r>
      <w:r>
        <w:t>—</w:t>
      </w:r>
      <w:r w:rsidRPr="00484620">
        <w:t xml:space="preserve">Eromanga and Surat </w:t>
      </w:r>
      <w:r>
        <w:t>b</w:t>
      </w:r>
      <w:r w:rsidRPr="00484620">
        <w:t xml:space="preserve">asins, </w:t>
      </w:r>
      <w:r>
        <w:t>New South Wales (</w:t>
      </w:r>
      <w:r w:rsidRPr="00484620">
        <w:t>NSW</w:t>
      </w:r>
      <w:r>
        <w:t>)</w:t>
      </w:r>
      <w:r w:rsidRPr="00484620">
        <w:t>.</w:t>
      </w:r>
      <w:proofErr w:type="gramEnd"/>
      <w:r w:rsidRPr="00484620">
        <w:t xml:space="preserve"> </w:t>
      </w:r>
    </w:p>
    <w:p w:rsidR="001E13B7" w:rsidRDefault="001E13B7" w:rsidP="001E13B7">
      <w:pPr>
        <w:pStyle w:val="BRcaption"/>
        <w:sectPr w:rsidR="001E13B7" w:rsidSect="00A361A2">
          <w:headerReference w:type="even" r:id="rId149"/>
          <w:headerReference w:type="first" r:id="rId150"/>
          <w:pgSz w:w="16840" w:h="11900" w:orient="landscape" w:code="9"/>
          <w:pgMar w:top="1971" w:right="1418" w:bottom="1418" w:left="2127" w:header="142" w:footer="567" w:gutter="0"/>
          <w:cols w:space="284"/>
          <w:noEndnote/>
          <w:titlePg/>
          <w:docGrid w:linePitch="326"/>
        </w:sectPr>
      </w:pPr>
    </w:p>
    <w:p w:rsidR="001E13B7" w:rsidRDefault="001E13B7" w:rsidP="001E13B7">
      <w:r>
        <w:rPr>
          <w:noProof/>
          <w:lang w:val="en-AU" w:eastAsia="en-AU"/>
        </w:rPr>
        <w:drawing>
          <wp:inline distT="0" distB="0" distL="0" distR="0">
            <wp:extent cx="8373292" cy="481241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gan_GABboundaries_AW_April_2014.bmp"/>
                    <pic:cNvPicPr/>
                  </pic:nvPicPr>
                  <pic:blipFill rotWithShape="1">
                    <a:blip r:embed="rId15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8379638" cy="481605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E13B7" w:rsidRDefault="001E13B7" w:rsidP="001E13B7">
      <w:pPr>
        <w:pStyle w:val="BelowTableFigureText9pt"/>
      </w:pPr>
      <w:bookmarkStart w:id="768" w:name="_Ref351974698"/>
      <w:r>
        <w:t>GAB = Great Artesian Basin, QLD = Queensland.</w:t>
      </w:r>
    </w:p>
    <w:p w:rsidR="001E13B7" w:rsidRDefault="001E13B7" w:rsidP="001E13B7">
      <w:pPr>
        <w:pStyle w:val="BRcaption"/>
      </w:pPr>
      <w:r w:rsidRPr="00995939">
        <w:t xml:space="preserve">Figure </w:t>
      </w:r>
      <w:r w:rsidR="00B67E72">
        <w:fldChar w:fldCharType="begin"/>
      </w:r>
      <w:r>
        <w:instrText xml:space="preserve"> SEQ Figure \* ARABIC </w:instrText>
      </w:r>
      <w:r w:rsidR="00B67E72">
        <w:fldChar w:fldCharType="separate"/>
      </w:r>
      <w:r w:rsidR="000F55FD">
        <w:rPr>
          <w:noProof/>
        </w:rPr>
        <w:t>63</w:t>
      </w:r>
      <w:r w:rsidR="00B67E72">
        <w:rPr>
          <w:noProof/>
        </w:rPr>
        <w:fldChar w:fldCharType="end"/>
      </w:r>
      <w:bookmarkEnd w:id="768"/>
      <w:r>
        <w:t xml:space="preserve"> Boundaries of GAB hydrogeological units in northern New South Wales (NSW)—Bogan River supergroups.</w:t>
      </w:r>
    </w:p>
    <w:p w:rsidR="001E13B7" w:rsidRDefault="001E13B7">
      <w:pPr>
        <w:pStyle w:val="Heading1"/>
        <w:sectPr w:rsidR="001E13B7" w:rsidSect="00BB732D">
          <w:pgSz w:w="16840" w:h="11900" w:orient="landscape" w:code="9"/>
          <w:pgMar w:top="1971" w:right="1418" w:bottom="1418" w:left="2127" w:header="0" w:footer="709" w:gutter="0"/>
          <w:cols w:space="284"/>
          <w:noEndnote/>
          <w:titlePg/>
          <w:docGrid w:linePitch="326"/>
        </w:sectPr>
      </w:pPr>
    </w:p>
    <w:p w:rsidR="001E13B7" w:rsidRDefault="001E13B7" w:rsidP="001E13B7">
      <w:pPr>
        <w:pStyle w:val="Heading2"/>
      </w:pPr>
      <w:bookmarkStart w:id="769" w:name="_Toc386640408"/>
      <w:bookmarkStart w:id="770" w:name="_Toc391642504"/>
      <w:bookmarkStart w:id="771" w:name="_Toc398544374"/>
      <w:r w:rsidRPr="00A36A96">
        <w:t>Regional aquifers</w:t>
      </w:r>
      <w:bookmarkEnd w:id="769"/>
      <w:bookmarkEnd w:id="770"/>
      <w:bookmarkEnd w:id="771"/>
    </w:p>
    <w:p w:rsidR="001E13B7" w:rsidRPr="007037DC" w:rsidRDefault="001E13B7" w:rsidP="001E13B7">
      <w:pPr>
        <w:pStyle w:val="Heading3"/>
      </w:pPr>
      <w:bookmarkStart w:id="772" w:name="_Toc391642505"/>
      <w:r w:rsidRPr="007037DC">
        <w:t>Bungil Formation</w:t>
      </w:r>
      <w:bookmarkEnd w:id="772"/>
    </w:p>
    <w:p w:rsidR="001E13B7" w:rsidRDefault="001E13B7" w:rsidP="001E13B7">
      <w:pPr>
        <w:pStyle w:val="BRNormal11pt0"/>
      </w:pPr>
      <w:r>
        <w:t xml:space="preserve">The Bungil Formation occurs in the Surat Basin and the Coonamble Embayment. It consists of three members: the Minmi Member, the Nullawurt Sandstone Member and the Kingulli Member, and </w:t>
      </w:r>
      <w:proofErr w:type="gramStart"/>
      <w:r>
        <w:t>comprises</w:t>
      </w:r>
      <w:proofErr w:type="gramEnd"/>
      <w:r>
        <w:t xml:space="preserve"> sandstone, siltstone and mudstone. The Kingull Member is mostly a confining bed. The Minmi Member is primarily a confining bed, but does contain minor aquifers. The Nallawurt Sandstone Member is the main aquifer and comprises a quartzose, and lithic sandstone and siltstone. The Bungil Formation is a lateral equivalent of the Cadna-owie Formation in the Eromanga Basin and, along with the Mooga Sandstone, is informally divided into the Drildool beds and Keelindi beds in the Coonamble Embayment. It provides water of generally good quality with yields of more than 1.5 litres per second (L/s) </w:t>
      </w:r>
      <w:r w:rsidRPr="00A36A96">
        <w:t>(</w:t>
      </w:r>
      <w:r>
        <w:rPr>
          <w:rFonts w:cs="Times New Roman"/>
        </w:rPr>
        <w:t>DNRM 2005, GA 2012</w:t>
      </w:r>
      <w:r w:rsidRPr="00A36A96">
        <w:t>)</w:t>
      </w:r>
      <w:r>
        <w:t>. The Bungil Formation is informally known as the Drildool beds in the southern Coonamble Embayment to delineate the limit of marine influenced sediments (Watkins &amp; Meakin 1964).</w:t>
      </w:r>
    </w:p>
    <w:p w:rsidR="001E13B7" w:rsidRPr="007037DC" w:rsidRDefault="001E13B7" w:rsidP="001E13B7">
      <w:pPr>
        <w:pStyle w:val="Heading3"/>
      </w:pPr>
      <w:bookmarkStart w:id="773" w:name="_Toc391642506"/>
      <w:r w:rsidRPr="007037DC">
        <w:t>Mooga Sandstone</w:t>
      </w:r>
      <w:bookmarkEnd w:id="773"/>
    </w:p>
    <w:p w:rsidR="001E13B7" w:rsidRDefault="001E13B7" w:rsidP="001E13B7">
      <w:pPr>
        <w:pStyle w:val="BRNormal11pt0"/>
      </w:pPr>
      <w:r>
        <w:t xml:space="preserve">Mooga Sandstone is a hydrogeological equivalent of the Hooray Sandstone. The formation is thin but continuous throughout the Surat Basin and the Coonamble Embayment, and supplies artesian groundwater of good quality with yields of up to 35 L/s. The formation occurs between only the Nebine Ridge and the Kumbarilla Ridge. Mooga Sandstone comprises fluvial quartzose to sublabile sandstone. It is thinly bedded with siltstone and mudstone </w:t>
      </w:r>
      <w:r w:rsidRPr="00A36A96">
        <w:t>(</w:t>
      </w:r>
      <w:r>
        <w:rPr>
          <w:rFonts w:cs="Times New Roman"/>
        </w:rPr>
        <w:t>DNRM 2005, GA 2012</w:t>
      </w:r>
      <w:r w:rsidRPr="00A36A96">
        <w:t>)</w:t>
      </w:r>
      <w:r>
        <w:t xml:space="preserve">. The Mooga Sandstone has informally been named the Drildool and Keelindi beds in the Coonamble Embayment due to the difficulty in distinguishing the Mooga Sandstone from the Orallo Formation in the southern Coonamble Embayment (Watkins &amp; Meakin 1964). </w:t>
      </w:r>
    </w:p>
    <w:p w:rsidR="001E13B7" w:rsidRPr="007037DC" w:rsidRDefault="001E13B7" w:rsidP="001E13B7">
      <w:pPr>
        <w:pStyle w:val="Heading3"/>
      </w:pPr>
      <w:bookmarkStart w:id="774" w:name="_Toc391642507"/>
      <w:r w:rsidRPr="007037DC">
        <w:t>Gubberamunda Sandstone</w:t>
      </w:r>
      <w:bookmarkEnd w:id="774"/>
    </w:p>
    <w:p w:rsidR="001E13B7" w:rsidRDefault="001E13B7" w:rsidP="001E13B7">
      <w:pPr>
        <w:pStyle w:val="BRNormal11pt0"/>
      </w:pPr>
      <w:r>
        <w:t xml:space="preserve">The Gubberamunda Sandstone is also a hydrogeological equivalent of the Hooray Sandstone and laterally equivalent to the Pilliga Sandstone in the Coonamble Embayment. It comprises fluviatile sandstone, siltsone, mudstone and minor conglomerate. The Gubberamunda Sandstone provides artesian flows of good-quality water </w:t>
      </w:r>
      <w:r w:rsidRPr="00A36A96">
        <w:t>(</w:t>
      </w:r>
      <w:r>
        <w:rPr>
          <w:rFonts w:cs="Times New Roman"/>
        </w:rPr>
        <w:t>DNRM 2005, GA</w:t>
      </w:r>
      <w:r w:rsidR="006B7629">
        <w:rPr>
          <w:rFonts w:cs="Times New Roman"/>
        </w:rPr>
        <w:t> </w:t>
      </w:r>
      <w:r>
        <w:rPr>
          <w:rFonts w:cs="Times New Roman"/>
        </w:rPr>
        <w:t>2012</w:t>
      </w:r>
      <w:r w:rsidRPr="00A36A96">
        <w:t>)</w:t>
      </w:r>
      <w:r>
        <w:t xml:space="preserve">. </w:t>
      </w:r>
    </w:p>
    <w:p w:rsidR="001E13B7" w:rsidRPr="00A36A96" w:rsidRDefault="001E13B7" w:rsidP="001E13B7">
      <w:pPr>
        <w:pStyle w:val="Heading2"/>
      </w:pPr>
      <w:bookmarkStart w:id="775" w:name="_Toc386640409"/>
      <w:bookmarkStart w:id="776" w:name="_Toc391642508"/>
      <w:bookmarkStart w:id="777" w:name="_Toc398544375"/>
      <w:r>
        <w:t>Hydrogeological summary</w:t>
      </w:r>
      <w:bookmarkEnd w:id="775"/>
      <w:bookmarkEnd w:id="776"/>
      <w:bookmarkEnd w:id="777"/>
    </w:p>
    <w:p w:rsidR="001E13B7" w:rsidRPr="007037DC" w:rsidRDefault="001E13B7" w:rsidP="001E13B7">
      <w:pPr>
        <w:pStyle w:val="Heading3"/>
      </w:pPr>
      <w:bookmarkStart w:id="778" w:name="_Toc391642509"/>
      <w:r w:rsidRPr="007037DC">
        <w:t>Conceptual spring types</w:t>
      </w:r>
      <w:bookmarkEnd w:id="778"/>
    </w:p>
    <w:p w:rsidR="001E13B7" w:rsidRDefault="001E13B7" w:rsidP="001E13B7">
      <w:pPr>
        <w:pStyle w:val="BRNormal11pt0"/>
      </w:pPr>
      <w:r>
        <w:t>The Coorigul and Cumborah spring complexes are most likely non-GAB springs emanating from the base of Tertiary sandstone where it contacts a confining layer.</w:t>
      </w:r>
    </w:p>
    <w:p w:rsidR="001E13B7" w:rsidRDefault="001E13B7" w:rsidP="001E13B7">
      <w:pPr>
        <w:pStyle w:val="BRNormal11pt0"/>
      </w:pPr>
      <w:r>
        <w:t>Cuddie spring complex lies in the Coonamble Embayment, in an area with a number of lineaments trending north-south and east-west (NSW DTIRE 2004). The conceptual spring types that would describe the mechanism for discharge would be a discharge spring emanating from an artesian aquifer through a fault (</w:t>
      </w:r>
      <w:r w:rsidRPr="00A36A96">
        <w:t xml:space="preserve">see conceptual spring types </w:t>
      </w:r>
      <w:r>
        <w:t>E</w:t>
      </w:r>
      <w:r w:rsidRPr="00A36A96">
        <w:t xml:space="preserve"> </w:t>
      </w:r>
      <w:r>
        <w:t>and</w:t>
      </w:r>
      <w:r w:rsidRPr="00A36A96">
        <w:t xml:space="preserve"> </w:t>
      </w:r>
      <w:r>
        <w:t>F at Appendix E).</w:t>
      </w:r>
    </w:p>
    <w:p w:rsidR="001E13B7" w:rsidRPr="00447FDD" w:rsidRDefault="001E13B7" w:rsidP="001E13B7">
      <w:pPr>
        <w:pStyle w:val="BRNormal11pt0"/>
      </w:pPr>
      <w:r>
        <w:t>According to available stratigraphy and the mapped extent of the GAB by Habermehl &amp; Lau (1997), Coolabah spring complex lies just on the edge of the GAB and the Lachlan Fold Belt. As it appears to be a GAB spring, the most likely conceptual spring type would be a spring emanating from a downgradient at the edge of the Basin (</w:t>
      </w:r>
      <w:r w:rsidRPr="00A36A96">
        <w:t>see conceptual spring type</w:t>
      </w:r>
      <w:r>
        <w:t xml:space="preserve"> K in Appendix E). </w:t>
      </w:r>
    </w:p>
    <w:p w:rsidR="001E13B7" w:rsidRPr="007037DC" w:rsidRDefault="001E13B7" w:rsidP="001E13B7">
      <w:pPr>
        <w:pStyle w:val="Heading3"/>
      </w:pPr>
      <w:bookmarkStart w:id="779" w:name="_Toc391642510"/>
      <w:r w:rsidRPr="007037DC">
        <w:t>Potential source aquifer</w:t>
      </w:r>
      <w:bookmarkEnd w:id="779"/>
    </w:p>
    <w:p w:rsidR="001E13B7" w:rsidRDefault="001E13B7" w:rsidP="001E13B7">
      <w:pPr>
        <w:pStyle w:val="BRNormal11pt0"/>
      </w:pPr>
      <w:r>
        <w:t>The likely source aquifers for the GAB springs of the Bogan River supergroup (Cuddie and Coolabah) located in the Coonamble Embayment include the Mooga Sandstone (informally named the Drildool beds and Keelindi beds), the Bungil Formation and the Pilliga Sandstone.</w:t>
      </w:r>
    </w:p>
    <w:p w:rsidR="001E13B7" w:rsidRPr="00447FDD" w:rsidRDefault="001E13B7" w:rsidP="001E13B7">
      <w:pPr>
        <w:pStyle w:val="BRNormal11pt0"/>
      </w:pPr>
      <w:r>
        <w:t xml:space="preserve">The Cuddie spring complex is located in the Surat Basin. Mooga Sandstone is the most likely source aquifer for the Cuddie spring. It appears as though most bores in the area tap the Mooga Sandstone. Some bores are very deep, and appear to extend beyond the depth of Mooga Sandstone to deeper GAB aquifers such as the Pilliga Sandstone. </w:t>
      </w:r>
    </w:p>
    <w:p w:rsidR="001E13B7" w:rsidRDefault="001E13B7" w:rsidP="001E13B7">
      <w:pPr>
        <w:pStyle w:val="BRNormal11pt0"/>
      </w:pPr>
      <w:r>
        <w:t>As the Coolabah spring complex is located near the southern edge of the GAB, where the Mooga Sandstone (Drildool beds and/or the Keelindi beds) come to the surface, one or more of these aquifers is the most likely source aquifer for springs in this complex. The Pilliga Sandstone appears to thin out to the east between Marra Creek and Macquarie River, and does not extend as far west as Bogan River (geological cross-section on Walgett SH 55-11 Geological Series map sheet 1:250 000 by Meakin et al. 1996), leaving the Mooga Sandstone as the most likely option.</w:t>
      </w:r>
    </w:p>
    <w:p w:rsidR="00F65970" w:rsidRDefault="001E13B7">
      <w:pPr>
        <w:pStyle w:val="Heading1"/>
      </w:pPr>
      <w:bookmarkStart w:id="780" w:name="_Toc386640410"/>
      <w:bookmarkStart w:id="781" w:name="_Toc391642511"/>
      <w:bookmarkStart w:id="782" w:name="_Toc398544376"/>
      <w:r w:rsidRPr="00A36A96">
        <w:t>Risk assessment</w:t>
      </w:r>
      <w:bookmarkEnd w:id="780"/>
      <w:bookmarkEnd w:id="781"/>
      <w:bookmarkEnd w:id="782"/>
    </w:p>
    <w:p w:rsidR="001E13B7" w:rsidRDefault="001E13B7" w:rsidP="001E13B7">
      <w:pPr>
        <w:pStyle w:val="BRNormal11pt0"/>
      </w:pPr>
      <w:r>
        <w:t>Coal seam gas extraction in the Surat and Bowen basins may pose a threat to Great Artesian Basin (GAB) springs through the depressurisation of the coal seams in the Walloon Coal Measures (Surat Basin) and the Bandanna Coal Measures (Bowen Basin), and the subsequent effects of depresurisation on overlying and underlying aquifers.</w:t>
      </w:r>
    </w:p>
    <w:p w:rsidR="001E13B7" w:rsidRDefault="001E13B7" w:rsidP="001E13B7">
      <w:pPr>
        <w:pStyle w:val="BRNormal11pt0"/>
      </w:pPr>
      <w:r>
        <w:t>The process of depressurising a coal seam involves pumping out groundwater to lower the artesian pressure in the coal seams. Gas then desorbs from the coal and can be extracted. Groundwater from overlying and underlying aquifers may then flow into the depressurised coal seams (QWC 2012a). The extent to which the coal seams and adjacent aquifers are hydraulically connected determines the resulting decrease in artesian groundwater pressure of those aquifer(s). Where a formation containing a targeted coal seam is separated from an aquifer by low-permeability rocks, such as siltstone and mudstone, groundwater flow between the coal seams and aquifer will be greatly reduced and coal seam gas extraction could have a l</w:t>
      </w:r>
      <w:r w:rsidR="002B2745">
        <w:t>imited</w:t>
      </w:r>
      <w:r>
        <w:t xml:space="preserve"> impact on the aquifer. </w:t>
      </w:r>
    </w:p>
    <w:p w:rsidR="001E13B7" w:rsidRDefault="001E13B7" w:rsidP="001E13B7">
      <w:pPr>
        <w:pStyle w:val="BRNormal11pt0"/>
      </w:pPr>
      <w:r>
        <w:t xml:space="preserve">Coalmining has the potential to impact GAB springs through similar mechanisms. To prevent groundwater from infiltrating mine pits and underground mine shafts, water is pumped out of surrounding formations. This creates a cone of depression around a mine. Like a depressurised coal seam, water from overlying or underlying aquifers (and from formations surrounding the depressurised zone) may flow into the depressurised zone. </w:t>
      </w:r>
    </w:p>
    <w:p w:rsidR="001E13B7" w:rsidRDefault="001E13B7">
      <w:pPr>
        <w:pStyle w:val="BRNormal11pt0"/>
      </w:pPr>
      <w:r>
        <w:t xml:space="preserve">Any reduction of the artesian groundwater pressure in an aquifer may result in a decrease in the artesian groundwater levels of in a waterbore or spring that is fed by the aquifer (QWC 2012a). The closer a GAB spring is to coal seam gas production wells or coalmines, the greater the likelihood of the spring being affected, if coal seam gas extraction or mine dewatering has an effect on the source aquifer. </w:t>
      </w:r>
      <w:r w:rsidR="006B7629">
        <w:t>Figure 64</w:t>
      </w:r>
      <w:r>
        <w:t xml:space="preserve"> shows the location of the Springsure, Eulo, </w:t>
      </w:r>
      <w:proofErr w:type="gramStart"/>
      <w:r>
        <w:t>Bourke</w:t>
      </w:r>
      <w:proofErr w:type="gramEnd"/>
      <w:r>
        <w:t xml:space="preserve"> and Bogan River supergroups in relation to current coal seam gas production wells, coal seam gas tenements and potential future sites of coal seam gas production. </w:t>
      </w:r>
      <w:r w:rsidR="001429F1">
        <w:t>Figure 65</w:t>
      </w:r>
      <w:r>
        <w:t xml:space="preserve"> shows the location of the Springsure, Eulo, Bourke and Bogan River supergroups in relation to current coalmining leases and coal exploration permit titles. From these figures, it can be seen that the Springsure supergroup is in close proximity to coal seam gas and coalmining activity. The other supergroups (Eulo, Bourke and Bogan River) are relatively isolated and are not likely to be impacted from current activities. However, it should be noted that groundwater impacts can be slow to manifest and the springs should be monitored to ensure that negative effects do not develop, particularly through cumulative impacts of groundwater extraction for both groundwater bores, and coal and gas development.</w:t>
      </w:r>
    </w:p>
    <w:p w:rsidR="00BE2733" w:rsidRPr="00342918" w:rsidRDefault="008507F8" w:rsidP="00F756C9">
      <w:pPr>
        <w:pStyle w:val="BRNormal11pt0"/>
      </w:pPr>
      <w:r w:rsidRPr="00F756C9">
        <w:rPr>
          <w:noProof/>
          <w:lang w:val="en-AU" w:eastAsia="en-AU"/>
        </w:rPr>
        <w:drawing>
          <wp:inline distT="0" distB="0" distL="0" distR="0">
            <wp:extent cx="5507277" cy="755583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522218" cy="757632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E13B7" w:rsidRPr="00EC0F7A" w:rsidRDefault="001E13B7" w:rsidP="001E13B7">
      <w:pPr>
        <w:pStyle w:val="BelowTableFigureText9pt"/>
      </w:pPr>
      <w:bookmarkStart w:id="783" w:name="_Ref350846042"/>
      <w:r>
        <w:t>ATP = authority to prospect, CSG = coal seam gas, EPP = exploration permit for petroleum, GAB = Great Artesian Basin.</w:t>
      </w:r>
    </w:p>
    <w:p w:rsidR="001E13B7" w:rsidRDefault="001E13B7" w:rsidP="001E13B7">
      <w:pPr>
        <w:pStyle w:val="BRcaption"/>
      </w:pPr>
      <w:r w:rsidRPr="00423FF6">
        <w:t xml:space="preserve">Figure </w:t>
      </w:r>
      <w:r w:rsidR="00B67E72">
        <w:fldChar w:fldCharType="begin"/>
      </w:r>
      <w:r>
        <w:instrText xml:space="preserve"> SEQ Figure \* ARABIC </w:instrText>
      </w:r>
      <w:r w:rsidR="00B67E72">
        <w:fldChar w:fldCharType="separate"/>
      </w:r>
      <w:r w:rsidR="000F55FD">
        <w:rPr>
          <w:noProof/>
        </w:rPr>
        <w:t>64</w:t>
      </w:r>
      <w:r w:rsidR="00B67E72">
        <w:rPr>
          <w:noProof/>
        </w:rPr>
        <w:fldChar w:fldCharType="end"/>
      </w:r>
      <w:bookmarkEnd w:id="783"/>
      <w:r>
        <w:t xml:space="preserve"> </w:t>
      </w:r>
      <w:r w:rsidRPr="00423FF6">
        <w:t xml:space="preserve">Coal seam gas tenures and springs of the </w:t>
      </w:r>
      <w:r>
        <w:t>Springsure, Eulo, Bourke and Bogan River supergroups.</w:t>
      </w:r>
    </w:p>
    <w:p w:rsidR="001E13B7" w:rsidRDefault="008507F8" w:rsidP="00F756C9">
      <w:pPr>
        <w:pStyle w:val="BRNormal11pt0"/>
      </w:pPr>
      <w:r>
        <w:rPr>
          <w:noProof/>
          <w:lang w:val="en-AU" w:eastAsia="en-AU"/>
        </w:rPr>
        <w:drawing>
          <wp:inline distT="0" distB="0" distL="0" distR="0">
            <wp:extent cx="5612860" cy="7568119"/>
            <wp:effectExtent l="0" t="0" r="698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640938" cy="7605978"/>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E13B7" w:rsidRDefault="001E13B7" w:rsidP="001E13B7">
      <w:pPr>
        <w:pStyle w:val="BelowTableFigureText9pt"/>
      </w:pPr>
      <w:bookmarkStart w:id="784" w:name="_Ref386022389"/>
      <w:r>
        <w:t>GAB = Great Artesian Basin, NSW = New South Wales, Qld = Queensland.</w:t>
      </w:r>
    </w:p>
    <w:p w:rsidR="001E13B7" w:rsidRDefault="001E13B7" w:rsidP="001E13B7">
      <w:pPr>
        <w:pStyle w:val="BRcaption"/>
      </w:pPr>
      <w:r>
        <w:t xml:space="preserve">Figure </w:t>
      </w:r>
      <w:r w:rsidR="00B67E72">
        <w:fldChar w:fldCharType="begin"/>
      </w:r>
      <w:r>
        <w:instrText xml:space="preserve"> SEQ Figure \* ARABIC </w:instrText>
      </w:r>
      <w:r w:rsidR="00B67E72">
        <w:fldChar w:fldCharType="separate"/>
      </w:r>
      <w:r w:rsidR="000F55FD">
        <w:rPr>
          <w:noProof/>
        </w:rPr>
        <w:t>65</w:t>
      </w:r>
      <w:r w:rsidR="00B67E72">
        <w:rPr>
          <w:noProof/>
        </w:rPr>
        <w:fldChar w:fldCharType="end"/>
      </w:r>
      <w:bookmarkEnd w:id="784"/>
      <w:r>
        <w:t xml:space="preserve"> Coal tenures and springs of </w:t>
      </w:r>
      <w:r w:rsidRPr="00423FF6">
        <w:t xml:space="preserve">the </w:t>
      </w:r>
      <w:r>
        <w:t>Springsure, Eulo, Bourke and Bogan River supergroups.</w:t>
      </w:r>
    </w:p>
    <w:p w:rsidR="001E13B7" w:rsidRDefault="001E13B7" w:rsidP="005234EE">
      <w:pPr>
        <w:pStyle w:val="BRNormal11pt0"/>
      </w:pPr>
      <w:r>
        <w:t xml:space="preserve">The Walloon Coal Measures in the Surat Basin and the Bandanna Formation in the Bowen Basin are the two formations currently targeted for coal seam gas extraction (DERM 2010). They are not major aquifers of the GAB; however, some bores do tap the Walloon Coal Measures and, on occasion, water is extracted from the Bandanna Formation for agricultural purposes. </w:t>
      </w:r>
    </w:p>
    <w:p w:rsidR="001E13B7" w:rsidRDefault="001E13B7" w:rsidP="005234EE">
      <w:pPr>
        <w:pStyle w:val="BRNormal11pt0"/>
      </w:pPr>
      <w:r>
        <w:t xml:space="preserve">For most of the extent of the Walloon Coal Measures, low-permeability mudstones and siltstones are present at the top and bottom of the formation. The siltstone and mudstones at the bottom of the formation are quite thick in some areas and act as an aquitard separating the Walloon Coal Measures from the Hutton Sandstone below. The Queensland Water Commission (QWC 2012a) predicted the maximum impact on Hutton Sandstone to be less than five metres drawdown across most of its extent. There are, however, areas where the maximum drawdown may be up to 18 metres. The confining siltstone and mudstone at the top of the Walloon Coal Measures is much thinner and, in some places, has been eroded away. Connectivity between the Walloon Coal Measures and the overlying Springbok Sandstone aquifer is therefore highly variable and poorly understood at this stage (QWC 2012a). The QWC (2012a) predicted the maximum impact on the Springbok Sandstone across most of its extent to be less than a 20-metre drawdown; however, drawdown in an area south of Miles may reach more than 90 metres. </w:t>
      </w:r>
    </w:p>
    <w:p w:rsidR="001E13B7" w:rsidRDefault="001E13B7" w:rsidP="005234EE">
      <w:pPr>
        <w:pStyle w:val="BRNormal11pt0"/>
      </w:pPr>
      <w:r>
        <w:t xml:space="preserve">Depressurisation of the Bandanna Formation is unlikely to affect underlying formations, as they have very low permeability. It is also unlikely to affect overlying aquifers across most of its extent, because it is separated from overlying aquifers by the Rewan Group, which is made up of mudstones with very low permeability (QWC 2012a). The Rewan Group and overlying Clematis Sandstone were eroded away in a narrow zone that trends north-south and is situated east of Injune. The Precipice Sandstone in that location is in direct contact with the Bandanna Formation and the two formations are likely to have a high degree of interaction. The QWC predicted a maximum drawdown of 10 metres in this area, which is also close to the Fairview and Spring Gully coal seam gas production fields. </w:t>
      </w:r>
    </w:p>
    <w:p w:rsidR="001E13B7" w:rsidRDefault="001E13B7" w:rsidP="005234EE">
      <w:pPr>
        <w:pStyle w:val="BRNormal11pt0"/>
      </w:pPr>
      <w:r>
        <w:t xml:space="preserve">The potential for drawdown of tens of metres in adjacent aquifers in some areas resulted in the QWC investigating the potential effects of the predicted drawdowns on springs in the Springsure supergroup, which is in the vicinity of coal seam gas production fields. The QWC (2012a) has identified springs in the Fairview and Spring Gully coal seam gas production field areas as the springs most likely to be affected by coal seam gas extraction. The </w:t>
      </w:r>
      <w:r w:rsidRPr="00B9272B">
        <w:t xml:space="preserve">Surat underground water impact report </w:t>
      </w:r>
      <w:r>
        <w:t xml:space="preserve">(QWC 2012a) gave Lucky Last, Scott’s Creek and Yebna 2 spring complexes a risk assessment score of five out of five based on the likelihood of a reduction in the artesian groundwater flow from springs (drawdown of more than 0.2 metres) and the consequences of a reduced flow on ecological values. </w:t>
      </w:r>
    </w:p>
    <w:p w:rsidR="001E13B7" w:rsidRDefault="001E13B7">
      <w:pPr>
        <w:pStyle w:val="BRNormal11pt0"/>
      </w:pPr>
      <w:r>
        <w:t xml:space="preserve">Lucky Last and Scott’s Creek spring complexes are of particular concern, because they have a high-value ranking (as per Fensham </w:t>
      </w:r>
      <w:r w:rsidRPr="009C7C6E">
        <w:t>et al.</w:t>
      </w:r>
      <w:r>
        <w:t xml:space="preserve"> 2010) and a high likelihood of being affected by coal seam gas activities. </w:t>
      </w:r>
      <w:r w:rsidR="007C7A78">
        <w:t>Figure 66</w:t>
      </w:r>
      <w:r>
        <w:t xml:space="preserve"> shows the location of Lucky Last and Scott’s Creek spring complexes in relation to coal seam gas tenures and wells in the area. Spring complexes predicted to be impacted, but with a lower risk rank (e.g. because drawdown is predicted to be less than 0.2 metres) include Dawson River 8, Yebna, Ponies, Barton, 311, Spring Ridge, VI Mile, Spring Rock Creek, Wambo and Abyss. Other springs of concern include Dawson River 8, 311 and Spring Rock Creek, because they have fairly high-risk rankings and are discharge springs. The drawdown risk threshold of 0.2 metres—as set in s. 379(3) </w:t>
      </w:r>
      <w:r w:rsidRPr="009C7C6E">
        <w:rPr>
          <w:i/>
        </w:rPr>
        <w:t>Water Act 2000</w:t>
      </w:r>
      <w:r>
        <w:t xml:space="preserve"> (Qld)—used to assess and rank springs likely to be impacted by coal seam gas is, however, more of a reflection on the predictive capability of the QWC’s groundwater model, as opposed to the actual level of drawdown that would have an impact on a spring’s ecological values.</w:t>
      </w:r>
    </w:p>
    <w:p w:rsidR="001E13B7" w:rsidRDefault="001E13B7" w:rsidP="005234EE">
      <w:pPr>
        <w:pStyle w:val="BRNormal11pt0"/>
      </w:pPr>
      <w:r>
        <w:t xml:space="preserve">Lucky Last spring complex is predicted to have a reduction in artesian groundwater pressure of 1.0–1.5 metres in the next 40–60 years, with an estimated timeframe of 5–40 years before the impact is predicted to exceed 0.2 metres (QWC 2012a). This is because the Precipice Sandstone (with some contribution from the Boxvale Sandstone Member of the Evergreen Formation) has been identified as the source aquifer for Lucky Last Springs, and there is a high degree of connectivity between artesian groundwater in the Precipice Sandstone and the Bandanna Coal Formation in this area. This is also the case for Yebna 2 spring complex. Once the drawdown exceeds 0.2 metres, the ‘make good obligations’ under the </w:t>
      </w:r>
      <w:r w:rsidRPr="00B63632">
        <w:rPr>
          <w:i/>
        </w:rPr>
        <w:t>Water Act 2000</w:t>
      </w:r>
      <w:r>
        <w:t xml:space="preserve"> (Qld) will be triggered.</w:t>
      </w:r>
    </w:p>
    <w:p w:rsidR="001E13B7" w:rsidRDefault="001E13B7" w:rsidP="001E13B7">
      <w:r>
        <w:t>Scott’s Creek spring complex is predicted to have a reduction in artesian groundwater pressure of 0.2–0.5 m in the next 30–35 years. It is estimated that it will take 20–40 years before the predicted impact will exceed 0.2 metres (QWC 2012a). The Hutton Sandstone has been identified as the source aquifer for Scott’s Creek spring complex</w:t>
      </w:r>
      <w:r w:rsidR="00C74C60">
        <w:rPr>
          <w:rFonts w:ascii="ZWAdobeF" w:hAnsi="ZWAdobeF" w:cs="ZWAdobeF"/>
          <w:sz w:val="2"/>
          <w:szCs w:val="2"/>
        </w:rPr>
        <w:t>39T</w:t>
      </w:r>
      <w:r w:rsidRPr="005234EE">
        <w:rPr>
          <w:rStyle w:val="BRNormal11ptChar0"/>
        </w:rPr>
        <w:t>.</w:t>
      </w:r>
      <w:r w:rsidR="00C74C60">
        <w:rPr>
          <w:rStyle w:val="BRNormal11ptChar0"/>
          <w:rFonts w:ascii="ZWAdobeF" w:hAnsi="ZWAdobeF" w:cs="ZWAdobeF"/>
          <w:color w:val="auto"/>
          <w:sz w:val="2"/>
          <w:szCs w:val="2"/>
        </w:rPr>
        <w:t>39T</w:t>
      </w:r>
      <w:r>
        <w:t xml:space="preserve"> </w:t>
      </w:r>
      <w:proofErr w:type="gramStart"/>
      <w:r>
        <w:t>In</w:t>
      </w:r>
      <w:proofErr w:type="gramEnd"/>
      <w:r>
        <w:t xml:space="preserve"> the area of Scott’s Creek, the lower Walloon Coal Measures aquitard is thin, and there would therefore be greater connectivity between the Hutton Sandstone and Walloon Coal Measures. </w:t>
      </w:r>
    </w:p>
    <w:p w:rsidR="001E13B7" w:rsidRDefault="001E13B7" w:rsidP="005234EE">
      <w:pPr>
        <w:pStyle w:val="BRNormal11pt0"/>
      </w:pPr>
      <w:r>
        <w:t>The QWC has developed a Spring Impact Management Strategy (</w:t>
      </w:r>
      <w:r w:rsidRPr="009C7C6E">
        <w:t>SIMS</w:t>
      </w:r>
      <w:r>
        <w:t xml:space="preserve">) (QWC 2012a) as part of the underground water impact report. Along with identifying potentially affected artesian springs and assessing the connectivity of underlying aquifers, the SIMS also provides for a monitoring program and spring impact mitigation strategy. The spring mitigation strategy is currently focused on investigating potential actions to mitigate or prevent the predicted impacts at spring locations. Petroleum tenure holders are required to implement a spring monitoring program and a spring mitigation program for springs with a predicted impact of more than 0.2 metres under the </w:t>
      </w:r>
      <w:r w:rsidRPr="009C7C6E">
        <w:rPr>
          <w:i/>
        </w:rPr>
        <w:t>W</w:t>
      </w:r>
      <w:r w:rsidRPr="00B63632">
        <w:rPr>
          <w:i/>
        </w:rPr>
        <w:t xml:space="preserve">ater Act 2000 </w:t>
      </w:r>
      <w:r>
        <w:t xml:space="preserve">(Qld). The spring complexes that fall under this requirement include Lucky Last, Scott’s Creek, Barton, Spring Rock Creek and 311/Yebna 2. The other springs investigated in this report had a predicted drawdown of less than 0.2 metres and are therefore unlikely to be significantly impacted by coal seam gas extraction. Further investigation into Dawson River 8 would be advisable, because it is of high conservation value. One bore in the area, with similar groundwater chemistry to the spring, is listed as tapping the Walloon Coal Measures (see Hydrogeological profile of Dawson River 8), although this may be an error. </w:t>
      </w:r>
      <w:r w:rsidR="00AC34B0" w:rsidRPr="00BE5B36">
        <w:t xml:space="preserve">Table </w:t>
      </w:r>
      <w:r w:rsidR="00AC34B0">
        <w:rPr>
          <w:noProof/>
        </w:rPr>
        <w:t>20</w:t>
      </w:r>
      <w:r>
        <w:t xml:space="preserve"> shows the risk assessment score (QWC 2012b) for the Springsure spring complexes given a conservation ranking of 1a or 1b by Fensham </w:t>
      </w:r>
      <w:r w:rsidRPr="009C7C6E">
        <w:t>et al.</w:t>
      </w:r>
      <w:r>
        <w:t xml:space="preserve"> (2010) and focused on in this report. Springs listed as ‘not potentially impacted’ are in an area where no underlying aquifer has a predicted drawdown of more than 0.2 metres, and are at least 10 kilometres from an area with a predicted drawdown of more than 0.2 metres. </w:t>
      </w:r>
    </w:p>
    <w:p w:rsidR="005234EE" w:rsidRDefault="001E13B7" w:rsidP="005234EE">
      <w:pPr>
        <w:pStyle w:val="BRNormal11pt0"/>
      </w:pPr>
      <w:r>
        <w:t>All springs likely to be affected by coal seam gas development are located in the Surat Basin, although some of them, such as Lucky Last spring complex, may be impacted by drawdown in underlying Bowen Basin Sediments. All springs located in the Bowen Basin, with the exception of Elgin 2 are recharge springs—conceptual types A or B (</w:t>
      </w:r>
      <w:r w:rsidR="00AC34B0">
        <w:t xml:space="preserve">Figure </w:t>
      </w:r>
      <w:r w:rsidR="00AC34B0">
        <w:rPr>
          <w:noProof/>
        </w:rPr>
        <w:t>67</w:t>
      </w:r>
      <w:r>
        <w:t xml:space="preserve">). </w:t>
      </w:r>
      <w:r w:rsidRPr="007F5211">
        <w:t>Recharge springs are supplied by groundwater from an unconfined</w:t>
      </w:r>
      <w:r>
        <w:t xml:space="preserve"> GAB</w:t>
      </w:r>
      <w:r w:rsidRPr="007F5211">
        <w:t xml:space="preserve"> aquifer. Water drains out of the aquifer either by the </w:t>
      </w:r>
      <w:r>
        <w:t xml:space="preserve">water intersecting and running along a layer of low permeability or a fracture, or where the saturated zone of the aquifer intersects with the surface. </w:t>
      </w:r>
      <w:r w:rsidRPr="00201CE3">
        <w:t xml:space="preserve">Water residence time </w:t>
      </w:r>
      <w:r>
        <w:t xml:space="preserve">in the outcropping aquifer </w:t>
      </w:r>
      <w:r w:rsidRPr="00201CE3">
        <w:t xml:space="preserve">is fairly short. Spring flow is dynamic and </w:t>
      </w:r>
      <w:r>
        <w:t>correlated</w:t>
      </w:r>
      <w:r w:rsidRPr="00201CE3">
        <w:t xml:space="preserve"> to recent rainfall (Habermehl 1982).</w:t>
      </w:r>
      <w:r>
        <w:t xml:space="preserve"> For this reason recharge springs are less likely to be affected by dewatering though coal seam gas activity or mining than discharge springs, as spring flow is less</w:t>
      </w:r>
      <w:r w:rsidR="00515F8A">
        <w:t xml:space="preserve"> dependent on artesian pressure.</w:t>
      </w:r>
    </w:p>
    <w:p w:rsidR="005234EE" w:rsidRDefault="005234EE" w:rsidP="005234EE">
      <w:pPr>
        <w:sectPr w:rsidR="005234EE" w:rsidSect="008A7A7E">
          <w:headerReference w:type="first" r:id="rId154"/>
          <w:footerReference w:type="first" r:id="rId155"/>
          <w:pgSz w:w="11900" w:h="16840" w:code="9"/>
          <w:pgMar w:top="2092" w:right="1418" w:bottom="1418" w:left="1418" w:header="142" w:footer="567" w:gutter="0"/>
          <w:cols w:space="284"/>
          <w:noEndnote/>
          <w:titlePg/>
          <w:docGrid w:linePitch="326"/>
        </w:sectPr>
      </w:pPr>
    </w:p>
    <w:p w:rsidR="005234EE" w:rsidRDefault="008507F8" w:rsidP="00F756C9">
      <w:pPr>
        <w:pStyle w:val="BRNormal11pt0"/>
      </w:pPr>
      <w:r>
        <w:rPr>
          <w:noProof/>
          <w:lang w:val="en-AU" w:eastAsia="en-AU"/>
        </w:rPr>
        <w:drawing>
          <wp:inline distT="0" distB="0" distL="0" distR="0">
            <wp:extent cx="6924182" cy="476450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937997" cy="4774011"/>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234EE" w:rsidRDefault="005234EE" w:rsidP="005234EE">
      <w:pPr>
        <w:pStyle w:val="BelowTableFigureText9pt"/>
      </w:pPr>
      <w:bookmarkStart w:id="785" w:name="_Ref350852771"/>
      <w:r>
        <w:t xml:space="preserve">APLNG = Australian Pacific LNG, ATP = authority to prospect, CSG = coal seam gas, EPP = exploration permit for petroleum. </w:t>
      </w:r>
    </w:p>
    <w:p w:rsidR="005234EE" w:rsidRDefault="005234EE" w:rsidP="005234EE">
      <w:pPr>
        <w:pStyle w:val="BRcaption"/>
      </w:pPr>
      <w:r w:rsidRPr="00FD4702">
        <w:t xml:space="preserve">Figure </w:t>
      </w:r>
      <w:r w:rsidR="00B67E72">
        <w:fldChar w:fldCharType="begin"/>
      </w:r>
      <w:r>
        <w:instrText xml:space="preserve"> SEQ Figure \* ARABIC </w:instrText>
      </w:r>
      <w:r w:rsidR="00B67E72">
        <w:fldChar w:fldCharType="separate"/>
      </w:r>
      <w:r w:rsidR="000F55FD">
        <w:rPr>
          <w:noProof/>
        </w:rPr>
        <w:t>66</w:t>
      </w:r>
      <w:r w:rsidR="00B67E72">
        <w:rPr>
          <w:noProof/>
        </w:rPr>
        <w:fldChar w:fldCharType="end"/>
      </w:r>
      <w:bookmarkEnd w:id="785"/>
      <w:r>
        <w:t xml:space="preserve"> Coal seam gas tenures and wells near Lucky Last and Scott’s Creek spring complexes.</w:t>
      </w:r>
    </w:p>
    <w:p w:rsidR="005234EE" w:rsidRDefault="005234EE">
      <w:pPr>
        <w:pStyle w:val="Heading1"/>
        <w:sectPr w:rsidR="005234EE" w:rsidSect="008A7A7E">
          <w:headerReference w:type="even" r:id="rId157"/>
          <w:headerReference w:type="first" r:id="rId158"/>
          <w:pgSz w:w="16840" w:h="11900" w:orient="landscape" w:code="9"/>
          <w:pgMar w:top="1971" w:right="1418" w:bottom="1418" w:left="2127" w:header="142" w:footer="567" w:gutter="0"/>
          <w:cols w:space="284"/>
          <w:noEndnote/>
          <w:titlePg/>
          <w:docGrid w:linePitch="326"/>
        </w:sectPr>
      </w:pPr>
    </w:p>
    <w:p w:rsidR="005234EE" w:rsidRPr="00BE5B36" w:rsidRDefault="005234EE" w:rsidP="005234EE">
      <w:pPr>
        <w:pStyle w:val="BRcaption"/>
      </w:pPr>
      <w:bookmarkStart w:id="786" w:name="_Ref350860291"/>
      <w:r w:rsidRPr="00BE5B36">
        <w:t xml:space="preserve">Table </w:t>
      </w:r>
      <w:r w:rsidR="00B67E72">
        <w:fldChar w:fldCharType="begin"/>
      </w:r>
      <w:r>
        <w:instrText xml:space="preserve"> SEQ Table \* ARABIC </w:instrText>
      </w:r>
      <w:r w:rsidR="00B67E72">
        <w:fldChar w:fldCharType="separate"/>
      </w:r>
      <w:r w:rsidR="000F55FD">
        <w:rPr>
          <w:noProof/>
        </w:rPr>
        <w:t>20</w:t>
      </w:r>
      <w:r w:rsidR="00B67E72">
        <w:rPr>
          <w:noProof/>
        </w:rPr>
        <w:fldChar w:fldCharType="end"/>
      </w:r>
      <w:bookmarkEnd w:id="786"/>
      <w:r>
        <w:t xml:space="preserve"> Risk assessment results for Springsure spring complexes with 1a and 1b conservation ranking. </w:t>
      </w:r>
    </w:p>
    <w:tbl>
      <w:tblPr>
        <w:tblStyle w:val="TableGrid1"/>
        <w:tblW w:w="0" w:type="auto"/>
        <w:tblLook w:val="04A0"/>
      </w:tblPr>
      <w:tblGrid>
        <w:gridCol w:w="3080"/>
        <w:gridCol w:w="3081"/>
        <w:gridCol w:w="3081"/>
      </w:tblGrid>
      <w:tr w:rsidR="005234EE" w:rsidRPr="00E21804" w:rsidTr="007C7A78">
        <w:trPr>
          <w:tblHeader/>
        </w:trPr>
        <w:tc>
          <w:tcPr>
            <w:tcW w:w="3080" w:type="dxa"/>
            <w:shd w:val="clear" w:color="auto" w:fill="C6D9F1" w:themeFill="text2" w:themeFillTint="33"/>
          </w:tcPr>
          <w:p w:rsidR="005234EE" w:rsidRPr="00E21804" w:rsidRDefault="005234EE" w:rsidP="005234EE">
            <w:pPr>
              <w:pStyle w:val="Tableheading"/>
            </w:pPr>
            <w:r w:rsidRPr="00E21804">
              <w:t>Spring complex name</w:t>
            </w:r>
          </w:p>
        </w:tc>
        <w:tc>
          <w:tcPr>
            <w:tcW w:w="3081" w:type="dxa"/>
            <w:shd w:val="clear" w:color="auto" w:fill="C6D9F1" w:themeFill="text2" w:themeFillTint="33"/>
          </w:tcPr>
          <w:p w:rsidR="005234EE" w:rsidRPr="00E21804" w:rsidRDefault="005234EE" w:rsidP="005234EE">
            <w:pPr>
              <w:pStyle w:val="Tableheading"/>
            </w:pPr>
            <w:r w:rsidRPr="00E21804">
              <w:t>QWC complex number</w:t>
            </w:r>
          </w:p>
        </w:tc>
        <w:tc>
          <w:tcPr>
            <w:tcW w:w="3081" w:type="dxa"/>
            <w:shd w:val="clear" w:color="auto" w:fill="C6D9F1" w:themeFill="text2" w:themeFillTint="33"/>
          </w:tcPr>
          <w:p w:rsidR="005234EE" w:rsidRPr="00E21804" w:rsidRDefault="005234EE" w:rsidP="005234EE">
            <w:pPr>
              <w:pStyle w:val="Tableheading"/>
            </w:pPr>
            <w:r>
              <w:t>R</w:t>
            </w:r>
            <w:r w:rsidRPr="00E21804">
              <w:t>isk assessment score (1</w:t>
            </w:r>
            <w:r>
              <w:t>–</w:t>
            </w:r>
            <w:r>
              <w:softHyphen/>
            </w:r>
            <w:r>
              <w:softHyphen/>
            </w:r>
            <w:r w:rsidRPr="00E21804">
              <w:t>5)</w:t>
            </w:r>
            <w:r w:rsidR="00C74C60">
              <w:rPr>
                <w:rFonts w:ascii="ZWAdobeF" w:hAnsi="ZWAdobeF" w:cs="ZWAdobeF"/>
                <w:b w:val="0"/>
                <w:sz w:val="2"/>
                <w:szCs w:val="2"/>
              </w:rPr>
              <w:t>P</w:t>
            </w:r>
            <w:r w:rsidRPr="009C7C6E">
              <w:rPr>
                <w:vertAlign w:val="superscript"/>
              </w:rPr>
              <w:t>a</w:t>
            </w:r>
          </w:p>
        </w:tc>
      </w:tr>
      <w:tr w:rsidR="005234EE" w:rsidTr="005234EE">
        <w:tc>
          <w:tcPr>
            <w:tcW w:w="3080" w:type="dxa"/>
          </w:tcPr>
          <w:p w:rsidR="005234EE" w:rsidRDefault="005234EE" w:rsidP="005234EE">
            <w:pPr>
              <w:pStyle w:val="Tabletext"/>
            </w:pPr>
            <w:r>
              <w:t>Lucky Last</w:t>
            </w:r>
          </w:p>
        </w:tc>
        <w:tc>
          <w:tcPr>
            <w:tcW w:w="3081" w:type="dxa"/>
          </w:tcPr>
          <w:p w:rsidR="005234EE" w:rsidRDefault="005234EE" w:rsidP="005234EE">
            <w:pPr>
              <w:pStyle w:val="Tabletext"/>
            </w:pPr>
            <w:r>
              <w:t>230</w:t>
            </w:r>
          </w:p>
        </w:tc>
        <w:tc>
          <w:tcPr>
            <w:tcW w:w="3081" w:type="dxa"/>
          </w:tcPr>
          <w:p w:rsidR="005234EE" w:rsidRDefault="005234EE" w:rsidP="005234EE">
            <w:pPr>
              <w:pStyle w:val="Tabletext"/>
            </w:pPr>
            <w:r>
              <w:t>5</w:t>
            </w:r>
          </w:p>
        </w:tc>
      </w:tr>
      <w:tr w:rsidR="005234EE" w:rsidTr="005234EE">
        <w:tc>
          <w:tcPr>
            <w:tcW w:w="3080" w:type="dxa"/>
          </w:tcPr>
          <w:p w:rsidR="005234EE" w:rsidRDefault="005234EE" w:rsidP="005234EE">
            <w:pPr>
              <w:pStyle w:val="Tabletext"/>
            </w:pPr>
            <w:r>
              <w:t>Scott’s Creek</w:t>
            </w:r>
          </w:p>
        </w:tc>
        <w:tc>
          <w:tcPr>
            <w:tcW w:w="3081" w:type="dxa"/>
          </w:tcPr>
          <w:p w:rsidR="005234EE" w:rsidRDefault="005234EE" w:rsidP="005234EE">
            <w:pPr>
              <w:pStyle w:val="Tabletext"/>
            </w:pPr>
            <w:r>
              <w:t>260</w:t>
            </w:r>
          </w:p>
        </w:tc>
        <w:tc>
          <w:tcPr>
            <w:tcW w:w="3081" w:type="dxa"/>
          </w:tcPr>
          <w:p w:rsidR="005234EE" w:rsidRDefault="005234EE" w:rsidP="005234EE">
            <w:pPr>
              <w:pStyle w:val="Tabletext"/>
            </w:pPr>
            <w:r>
              <w:t>5</w:t>
            </w:r>
          </w:p>
        </w:tc>
      </w:tr>
      <w:tr w:rsidR="005234EE" w:rsidTr="005234EE">
        <w:tc>
          <w:tcPr>
            <w:tcW w:w="3080" w:type="dxa"/>
          </w:tcPr>
          <w:p w:rsidR="005234EE" w:rsidRDefault="005234EE" w:rsidP="005234EE">
            <w:pPr>
              <w:pStyle w:val="Tabletext"/>
            </w:pPr>
            <w:r>
              <w:t>Dawson River 8</w:t>
            </w:r>
          </w:p>
        </w:tc>
        <w:tc>
          <w:tcPr>
            <w:tcW w:w="3081" w:type="dxa"/>
          </w:tcPr>
          <w:p w:rsidR="005234EE" w:rsidRDefault="005234EE" w:rsidP="005234EE">
            <w:pPr>
              <w:pStyle w:val="Tabletext"/>
            </w:pPr>
            <w:r>
              <w:t>8</w:t>
            </w:r>
          </w:p>
        </w:tc>
        <w:tc>
          <w:tcPr>
            <w:tcW w:w="3081" w:type="dxa"/>
          </w:tcPr>
          <w:p w:rsidR="005234EE" w:rsidRDefault="005234EE" w:rsidP="005234EE">
            <w:pPr>
              <w:pStyle w:val="Tabletext"/>
            </w:pPr>
            <w:r>
              <w:t>3</w:t>
            </w:r>
          </w:p>
        </w:tc>
      </w:tr>
      <w:tr w:rsidR="005234EE" w:rsidTr="005234EE">
        <w:tc>
          <w:tcPr>
            <w:tcW w:w="3080" w:type="dxa"/>
          </w:tcPr>
          <w:p w:rsidR="005234EE" w:rsidRDefault="005234EE" w:rsidP="005234EE">
            <w:pPr>
              <w:pStyle w:val="Tabletext"/>
            </w:pPr>
            <w:r>
              <w:t>Cockatoo Creek</w:t>
            </w:r>
          </w:p>
        </w:tc>
        <w:tc>
          <w:tcPr>
            <w:tcW w:w="3081" w:type="dxa"/>
          </w:tcPr>
          <w:p w:rsidR="005234EE" w:rsidRDefault="005234EE" w:rsidP="005234EE">
            <w:pPr>
              <w:pStyle w:val="Tabletext"/>
            </w:pPr>
            <w:r>
              <w:t>9</w:t>
            </w:r>
          </w:p>
        </w:tc>
        <w:tc>
          <w:tcPr>
            <w:tcW w:w="3081" w:type="dxa"/>
          </w:tcPr>
          <w:p w:rsidR="005234EE" w:rsidRDefault="005234EE" w:rsidP="005234EE">
            <w:pPr>
              <w:pStyle w:val="Tabletext"/>
            </w:pPr>
            <w:r>
              <w:t>Not a potentially impacted spring</w:t>
            </w:r>
          </w:p>
        </w:tc>
      </w:tr>
      <w:tr w:rsidR="005234EE" w:rsidTr="005234EE">
        <w:tc>
          <w:tcPr>
            <w:tcW w:w="3080" w:type="dxa"/>
          </w:tcPr>
          <w:p w:rsidR="005234EE" w:rsidRDefault="005234EE" w:rsidP="005234EE">
            <w:pPr>
              <w:pStyle w:val="Tabletext"/>
            </w:pPr>
            <w:r>
              <w:t>Boggomoss</w:t>
            </w:r>
          </w:p>
        </w:tc>
        <w:tc>
          <w:tcPr>
            <w:tcW w:w="3081" w:type="dxa"/>
          </w:tcPr>
          <w:p w:rsidR="005234EE" w:rsidRDefault="005234EE" w:rsidP="005234EE">
            <w:pPr>
              <w:pStyle w:val="Tabletext"/>
            </w:pPr>
            <w:r>
              <w:t>5</w:t>
            </w:r>
          </w:p>
        </w:tc>
        <w:tc>
          <w:tcPr>
            <w:tcW w:w="3081" w:type="dxa"/>
          </w:tcPr>
          <w:p w:rsidR="005234EE" w:rsidRDefault="005234EE" w:rsidP="005234EE">
            <w:pPr>
              <w:pStyle w:val="Tabletext"/>
            </w:pPr>
            <w:r>
              <w:t>Not a potentially impacted spring</w:t>
            </w:r>
          </w:p>
        </w:tc>
      </w:tr>
      <w:tr w:rsidR="005234EE" w:rsidTr="005234EE">
        <w:tc>
          <w:tcPr>
            <w:tcW w:w="3080" w:type="dxa"/>
          </w:tcPr>
          <w:p w:rsidR="005234EE" w:rsidRDefault="005234EE" w:rsidP="005234EE">
            <w:pPr>
              <w:pStyle w:val="Tabletext"/>
            </w:pPr>
            <w:r>
              <w:t>Dawson River 6</w:t>
            </w:r>
          </w:p>
        </w:tc>
        <w:tc>
          <w:tcPr>
            <w:tcW w:w="3081" w:type="dxa"/>
          </w:tcPr>
          <w:p w:rsidR="005234EE" w:rsidRDefault="005234EE" w:rsidP="005234EE">
            <w:pPr>
              <w:pStyle w:val="Tabletext"/>
            </w:pPr>
            <w:r>
              <w:t>6</w:t>
            </w:r>
          </w:p>
        </w:tc>
        <w:tc>
          <w:tcPr>
            <w:tcW w:w="3081" w:type="dxa"/>
          </w:tcPr>
          <w:p w:rsidR="005234EE" w:rsidRDefault="005234EE" w:rsidP="005234EE">
            <w:pPr>
              <w:pStyle w:val="Tabletext"/>
            </w:pPr>
            <w:r>
              <w:t>Not a potentially impacted spring</w:t>
            </w:r>
          </w:p>
        </w:tc>
      </w:tr>
      <w:tr w:rsidR="005234EE" w:rsidTr="005234EE">
        <w:tc>
          <w:tcPr>
            <w:tcW w:w="3080" w:type="dxa"/>
          </w:tcPr>
          <w:p w:rsidR="005234EE" w:rsidRDefault="005234EE" w:rsidP="005234EE">
            <w:pPr>
              <w:pStyle w:val="Tabletext"/>
            </w:pPr>
            <w:r>
              <w:t>Dawson River 2</w:t>
            </w:r>
          </w:p>
        </w:tc>
        <w:tc>
          <w:tcPr>
            <w:tcW w:w="3081" w:type="dxa"/>
          </w:tcPr>
          <w:p w:rsidR="005234EE" w:rsidRDefault="005234EE" w:rsidP="005234EE">
            <w:pPr>
              <w:pStyle w:val="Tabletext"/>
            </w:pPr>
            <w:r>
              <w:t>2</w:t>
            </w:r>
          </w:p>
        </w:tc>
        <w:tc>
          <w:tcPr>
            <w:tcW w:w="3081" w:type="dxa"/>
          </w:tcPr>
          <w:p w:rsidR="005234EE" w:rsidRDefault="005234EE" w:rsidP="005234EE">
            <w:pPr>
              <w:pStyle w:val="Tabletext"/>
            </w:pPr>
            <w:r>
              <w:t>Not a potentially impacted spring</w:t>
            </w:r>
          </w:p>
        </w:tc>
      </w:tr>
    </w:tbl>
    <w:p w:rsidR="005B08F5" w:rsidRDefault="005234EE" w:rsidP="005234EE">
      <w:pPr>
        <w:pStyle w:val="BelowTableFigureText9pt"/>
      </w:pPr>
      <w:r>
        <w:t>QWC = Queensland Water Commission.</w:t>
      </w:r>
      <w:r>
        <w:br/>
      </w:r>
      <w:proofErr w:type="gramStart"/>
      <w:r>
        <w:t>a</w:t>
      </w:r>
      <w:proofErr w:type="gramEnd"/>
      <w:r>
        <w:t xml:space="preserve"> As assessed in QWC (2012a).</w:t>
      </w:r>
    </w:p>
    <w:p w:rsidR="00F756C9" w:rsidRDefault="00F756C9" w:rsidP="00F756C9">
      <w:pPr>
        <w:pStyle w:val="BRNormal11pt0"/>
      </w:pPr>
    </w:p>
    <w:p w:rsidR="00F756C9" w:rsidRDefault="00F756C9" w:rsidP="00F756C9">
      <w:pPr>
        <w:pStyle w:val="BRNormal11pt0"/>
      </w:pPr>
      <w:r>
        <w:t>As only a few spring complexes within the Springsure supergroup are likely to be affected by coal seam gas extractions, it is unlikely that spring complexes further away such as Eulo, Bourke and Bogan River will be affected in the short term. However, exploration permits for petroleum (EPPs) and authorities to prospect (ATPs) have been granted for areas close to the Eulo and Bourke supergroups (Figure 64). Because the QWC, now the Office of Groundwater Impact Assessment, has a defined area of jurisdiction (currently the Surat Cumulative Management Area), spring complexes other than Springsure are outside of the area of modelled impact by coal seam gas development on groundwater. No model currently exists in enough detail to predict drawdown caused by coal seam gas development or coalmining for the Eulo, Bourke and Bogan River supergroups. Any effects that future coal seam gas extraction might have on springs in the Eulo and Bourke supergroups will depend on the hydraulic connectivity between the targeted coal seams and the Cadna-owie–Hooray aquifer and equivalent Surat Basin aquifers, the distance between the springs and coal seam gas extraction sites, and scale of the groundwater level drawdown (QWC 2012a). However, given the long distances between current coal seam gas and coalmining activity, impacts from drawdown are not expected. Potential effects of coal seam gas extraction and coalmining on the Bogan River supergroups are even less likely. Should coal seam gas or coalmining activities occur in closer proximity to these spring complexes, the risk assessment should be revisited.</w:t>
      </w:r>
    </w:p>
    <w:p w:rsidR="00F756C9" w:rsidRDefault="00F756C9" w:rsidP="00F756C9">
      <w:pPr>
        <w:pStyle w:val="BRNormal11pt0"/>
      </w:pPr>
      <w:r>
        <w:t xml:space="preserve">Other impacts, such as drawdown caused by the use of flowing artesian waterbores; excavation; trampling and grazing by domestic stock, and native and feral species; and introduced pests, also pose a threat to the GAB springs. Historically, decreased aquifer pressure caused by the use of artesian waterbores has resulted in a dramatic reduction in artesian spring flows and a loss of many springs in the GAB (Fairfax &amp; Fensham 2003). The Eulo, Bourke and Bogan River supergroups and the communities of native species dependent on their flows are more likely to be threatened by these land-use practises than by coal seam gas extraction. </w:t>
      </w:r>
    </w:p>
    <w:p w:rsidR="005B08F5" w:rsidRPr="005B08F5" w:rsidRDefault="005B08F5" w:rsidP="005B08F5"/>
    <w:p w:rsidR="00F756C9" w:rsidRDefault="00F756C9" w:rsidP="00F756C9">
      <w:pPr>
        <w:pStyle w:val="BRNormal11pt0"/>
      </w:pPr>
      <w:bookmarkStart w:id="787" w:name="_Ref386035743"/>
      <w:r>
        <w:rPr>
          <w:noProof/>
          <w:lang w:val="en-AU" w:eastAsia="en-AU"/>
        </w:rPr>
        <w:drawing>
          <wp:inline distT="0" distB="0" distL="0" distR="0">
            <wp:extent cx="5747657" cy="556642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5757251" cy="557571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234EE" w:rsidRDefault="005234EE" w:rsidP="005234EE">
      <w:pPr>
        <w:pStyle w:val="BRcaption"/>
      </w:pPr>
      <w:r>
        <w:t xml:space="preserve">Figure </w:t>
      </w:r>
      <w:r w:rsidR="00B67E72">
        <w:fldChar w:fldCharType="begin"/>
      </w:r>
      <w:r>
        <w:instrText xml:space="preserve"> SEQ Figure \* ARABIC </w:instrText>
      </w:r>
      <w:r w:rsidR="00B67E72">
        <w:fldChar w:fldCharType="separate"/>
      </w:r>
      <w:r w:rsidR="000F55FD">
        <w:rPr>
          <w:noProof/>
        </w:rPr>
        <w:t>67</w:t>
      </w:r>
      <w:r w:rsidR="00B67E72">
        <w:rPr>
          <w:noProof/>
        </w:rPr>
        <w:fldChar w:fldCharType="end"/>
      </w:r>
      <w:bookmarkEnd w:id="787"/>
      <w:r>
        <w:t xml:space="preserve"> Discharge and recharge springs of the Springsure supergroup with coal seam gas (CSG) and mine tenements in the Bowen and Surat basins.</w:t>
      </w:r>
    </w:p>
    <w:p w:rsidR="00F756C9" w:rsidRDefault="00F756C9" w:rsidP="005234EE">
      <w:pPr>
        <w:pStyle w:val="BRNormal11pt0"/>
      </w:pPr>
    </w:p>
    <w:p w:rsidR="005234EE" w:rsidRPr="0011465F" w:rsidRDefault="005234EE" w:rsidP="005234EE">
      <w:pPr>
        <w:pStyle w:val="BRNormal11pt0"/>
      </w:pPr>
      <w:r>
        <w:t>Bore rehabilitation and regulation was suggested as the most useful strategy for the recovery of artesian springs in the Eulo and Bourke supergroups (</w:t>
      </w:r>
      <w:r w:rsidRPr="00BF2968">
        <w:t>Smerdon</w:t>
      </w:r>
      <w:r>
        <w:t xml:space="preserve"> </w:t>
      </w:r>
      <w:r w:rsidRPr="009C7C6E">
        <w:t>et al</w:t>
      </w:r>
      <w:r>
        <w:t xml:space="preserve">. 2012). Any successful strategy aimed at protecting GAB springs must therefore take into account the historical and local threats to particular spring supergroups and complexes. </w:t>
      </w:r>
    </w:p>
    <w:p w:rsidR="00F65970" w:rsidRDefault="005234EE">
      <w:pPr>
        <w:pStyle w:val="Heading1"/>
      </w:pPr>
      <w:bookmarkStart w:id="788" w:name="_Toc386640411"/>
      <w:bookmarkStart w:id="789" w:name="_Toc391642512"/>
      <w:bookmarkStart w:id="790" w:name="_Toc398544377"/>
      <w:r w:rsidRPr="00A36A96">
        <w:t>Concluding remarks</w:t>
      </w:r>
      <w:bookmarkEnd w:id="788"/>
      <w:bookmarkEnd w:id="789"/>
      <w:bookmarkEnd w:id="790"/>
    </w:p>
    <w:p w:rsidR="005234EE" w:rsidRDefault="005234EE" w:rsidP="005234EE">
      <w:pPr>
        <w:pStyle w:val="BRNormal11pt0"/>
      </w:pPr>
      <w:r>
        <w:t xml:space="preserve">Identification of the source aquifer/s for the spring complexes in the Springsure supergroup was achieved with a fair degree of confidence. Ample information was available for these springs, because they have been the subject of in-depth investigation by Klohn Crippen Berger (QWC 2012c) for the Queensland Water Commission (QWC) for the </w:t>
      </w:r>
      <w:r w:rsidRPr="009C7C6E">
        <w:rPr>
          <w:i/>
        </w:rPr>
        <w:t xml:space="preserve">Underground </w:t>
      </w:r>
      <w:r w:rsidRPr="00BC2E63">
        <w:rPr>
          <w:i/>
        </w:rPr>
        <w:t xml:space="preserve">water impact report for the </w:t>
      </w:r>
      <w:r w:rsidRPr="009C7C6E">
        <w:rPr>
          <w:i/>
        </w:rPr>
        <w:t xml:space="preserve">Surat Cumulative Management Area </w:t>
      </w:r>
      <w:r w:rsidRPr="00BC2E63">
        <w:t>(</w:t>
      </w:r>
      <w:r>
        <w:t>QWC 2012a). The QWC report (2012a) provides a detailed discussion on how spring complexes have been identified as being vulnerable to coal seam gas impacts. The detailed discussion and analysis by the QWC were relied upon for informing the risk analysis.</w:t>
      </w:r>
    </w:p>
    <w:p w:rsidR="005234EE" w:rsidRPr="003D0442" w:rsidRDefault="005234EE" w:rsidP="005234EE">
      <w:pPr>
        <w:pStyle w:val="BRNormal11pt0"/>
      </w:pPr>
      <w:r>
        <w:t xml:space="preserve">Identification of some potential source aquifers was possible for the Eulo, Bourke and Bogan River supergroups. Our ability to identify a particular source aquifer for the springs in the Eulo supergroup was limited, because there is the potential for mixing of artesian groundwater from different aquifers before the spring water comes to the ground surface. Further limitations include the reduced amount of bore-screening data, and the similarity in hydrochemistry between all waterbores and springs. Identifying a source aquifer with any high degree of certainty for the Bourke and Bogan River supergroups was not possible due to the lack of bore water chemistry data, and sufficiently </w:t>
      </w:r>
      <w:r w:rsidRPr="00F56BA7">
        <w:t xml:space="preserve">detailed </w:t>
      </w:r>
      <w:r w:rsidRPr="003D0442">
        <w:t xml:space="preserve">and reliable stratigraphic information for the areas. </w:t>
      </w:r>
    </w:p>
    <w:p w:rsidR="005234EE" w:rsidRDefault="005234EE" w:rsidP="005234EE">
      <w:pPr>
        <w:pStyle w:val="BRNormal11pt0"/>
      </w:pPr>
      <w:r w:rsidRPr="003D0442">
        <w:t>The methodology defined by Parsons Brinckerhoff (2010) allowed</w:t>
      </w:r>
      <w:r w:rsidRPr="00F56BA7">
        <w:t xml:space="preserve"> for a comprehensive investigation to determine the </w:t>
      </w:r>
      <w:r>
        <w:t xml:space="preserve">artesian </w:t>
      </w:r>
      <w:r w:rsidRPr="00F56BA7">
        <w:t xml:space="preserve">source aquifer for a spring. Processes such as vertical mixing of </w:t>
      </w:r>
      <w:r>
        <w:t xml:space="preserve">artesian </w:t>
      </w:r>
      <w:r w:rsidRPr="00F56BA7">
        <w:t>groundwater</w:t>
      </w:r>
      <w:r>
        <w:t xml:space="preserve"> do, however, restrict the conclusions that can be drawn from some steps in the methodology, such as hydrochemistry analysis. Although the methodology involved using a variety of data and sources of information, the ability to successfully identify a spring’s source aquifer/s is heavily dependent on the availability of certain key pieces of information. </w:t>
      </w:r>
    </w:p>
    <w:p w:rsidR="005234EE" w:rsidRDefault="005234EE" w:rsidP="005234EE">
      <w:pPr>
        <w:pStyle w:val="BRNormal11pt0"/>
      </w:pPr>
      <w:r>
        <w:t>The ability to identify artesian source aquifers for springs is highly dependent on information about waterbores in the vicinity of the artesian spring. Both the type of information and quality is important. To identify a source aquifer</w:t>
      </w:r>
      <w:r w:rsidRPr="009364EF">
        <w:t xml:space="preserve"> with any confidence</w:t>
      </w:r>
      <w:r>
        <w:t xml:space="preserve">, information on the drillers’ logs, geological and geophysical logs, stratigraphy, bore data (including screening and casing, contributing aquifers, depth of groundwater cut in nearby waterbores), as well as the hydrochemistry of groundwater from the bores is essential. For example, in the Springsure supergroup, more information on waterbore screens was available, and the information about ‘screening’ (i.e. the interval where the slots appear in the casing or were an open hole exists below the bottom of the casing) was more specific. This made it easier to use this information— along with the interpreted stratigraphy of the bore’s drilling </w:t>
      </w:r>
      <w:proofErr w:type="gramStart"/>
      <w:r>
        <w:t>log,</w:t>
      </w:r>
      <w:proofErr w:type="gramEnd"/>
      <w:r>
        <w:t xml:space="preserve"> and other geological or hydrogeological information—to come to a conclusion as to what aquifer the bore was tapping. </w:t>
      </w:r>
    </w:p>
    <w:p w:rsidR="005234EE" w:rsidRDefault="005234EE" w:rsidP="005234EE">
      <w:pPr>
        <w:pStyle w:val="BRNormal11pt0"/>
      </w:pPr>
      <w:r>
        <w:t xml:space="preserve">In contrast, little screening information was available for the Eulo supergroup area. For example, the information on bore casing did not include information on screening and did not specify whether the bore was accessing water via an open hole at the bottom. The information on aquifers encountered during drilling of the bore often did not specify which aquifers were contributing to the bore. Given the Queensland </w:t>
      </w:r>
      <w:r w:rsidR="00C74C60">
        <w:rPr>
          <w:rFonts w:ascii="ZWAdobeF" w:hAnsi="ZWAdobeF" w:cs="ZWAdobeF"/>
          <w:color w:val="auto"/>
          <w:sz w:val="2"/>
          <w:szCs w:val="2"/>
        </w:rPr>
        <w:t>61T</w:t>
      </w:r>
      <w:r w:rsidRPr="00BC2E63">
        <w:rPr>
          <w:rStyle w:val="Emphasis"/>
          <w:rFonts w:eastAsia="Times New Roman" w:cs="Times New Roman"/>
        </w:rPr>
        <w:t>Department of Environment and Resource Management</w:t>
      </w:r>
      <w:r>
        <w:rPr>
          <w:rStyle w:val="Emphasis"/>
          <w:rFonts w:eastAsia="Times New Roman" w:cs="Times New Roman"/>
        </w:rPr>
        <w:t>’s</w:t>
      </w:r>
      <w:r w:rsidR="00C74C60">
        <w:rPr>
          <w:rStyle w:val="Emphasis"/>
          <w:rFonts w:ascii="ZWAdobeF" w:eastAsia="Times New Roman" w:hAnsi="ZWAdobeF" w:cs="ZWAdobeF"/>
          <w:i w:val="0"/>
          <w:color w:val="auto"/>
          <w:sz w:val="2"/>
          <w:szCs w:val="2"/>
        </w:rPr>
        <w:t>61T</w:t>
      </w:r>
      <w:r w:rsidRPr="00BC2E63" w:rsidDel="00BC2E63">
        <w:t xml:space="preserve"> </w:t>
      </w:r>
      <w:r w:rsidRPr="009C7C6E">
        <w:t>Groundwater Database</w:t>
      </w:r>
      <w:r w:rsidRPr="00BC2E63">
        <w:t xml:space="preserve"> had</w:t>
      </w:r>
      <w:r>
        <w:t xml:space="preserve"> codes to specify whether a bore was accessing water via an open hole at the bottom and specify contributing aquifers, assumptions were not made regarding the contributing aquifers in the absence of this information. The bores at Eulo also passed through several aquifers, making it difficult to determine whether the bores were sourcing groundwater from one or more artesian aquifers. Without the information about what aquifer or aquifers a bore is tappin</w:t>
      </w:r>
      <w:r w:rsidRPr="005234EE">
        <w:t>g</w:t>
      </w:r>
      <w:r>
        <w:t xml:space="preserve">, any hydrochemistry data are less valuable, as it cannot be linked to a specific aquifer and used to identify a spring’s aquifer. </w:t>
      </w:r>
    </w:p>
    <w:p w:rsidR="005234EE" w:rsidRDefault="005234EE" w:rsidP="005234EE">
      <w:pPr>
        <w:pStyle w:val="BRNormal11pt0"/>
      </w:pPr>
      <w:r>
        <w:t>The lack of sufficiently detailed stratigraphic information made it very difficult to identify potential source aquifers for the artesian springs of the Bourke and Bogan River supergroups. No waterbores in New South Wales had interpreted stratigraphy from bore drilling logs. The New South Wales Department of Trade and Investment, Division of Resources and Energy 1:250 000 geological maps provided some interpreted stratigraphy for the area. These maps often did not indicate the presence of Great Artesian Basin aquifers, such as the Hooray Sandstone or its equivalents in the Surat Basin, including the Pilliga and Mooga Sandstones, which are known to be present in the area of the Bourke and Bogan River supergroup springs (</w:t>
      </w:r>
      <w:r w:rsidRPr="00206328">
        <w:t>H Haridharan 2013, pers. comm</w:t>
      </w:r>
      <w:r w:rsidR="006C5E59">
        <w:t>.</w:t>
      </w:r>
      <w:r>
        <w:t>). Stratigraphy provided from one of the stratigraphic bore in the Bourke area and stratigraphy from Queensland waterbores near the border with New South Wales was more relied on, along with published literature on the geology of the region, such as that by Habermehl (2001), Exon (1976), and Hawke and Cramsie (1984). To identify source aquifers for the Bourke and Bogan River supergroup springs in the future, more detailed information on stratigraphy and the waterbores in the area is needed.</w:t>
      </w:r>
    </w:p>
    <w:p w:rsidR="005234EE" w:rsidRPr="001B771E" w:rsidRDefault="005234EE">
      <w:pPr>
        <w:pStyle w:val="Heading1"/>
      </w:pPr>
      <w:bookmarkStart w:id="791" w:name="_Toc358805592"/>
      <w:bookmarkStart w:id="792" w:name="_Toc386640412"/>
      <w:bookmarkStart w:id="793" w:name="_Toc398544378"/>
      <w:bookmarkStart w:id="794" w:name="_Toc391642513"/>
      <w:r>
        <w:t>References</w:t>
      </w:r>
      <w:bookmarkEnd w:id="791"/>
      <w:bookmarkEnd w:id="792"/>
      <w:bookmarkEnd w:id="793"/>
      <w:r>
        <w:t xml:space="preserve"> </w:t>
      </w:r>
      <w:bookmarkEnd w:id="794"/>
    </w:p>
    <w:p w:rsidR="005234EE" w:rsidRDefault="005234EE" w:rsidP="005234EE">
      <w:pPr>
        <w:pStyle w:val="Referencelist"/>
      </w:pPr>
      <w:r>
        <w:t>Abbott WE 1881, ‘Notes of a journey on the Darling’,</w:t>
      </w:r>
      <w:r>
        <w:rPr>
          <w:i/>
        </w:rPr>
        <w:t xml:space="preserve"> Journal and Proceedings of the Royal Society of NSW</w:t>
      </w:r>
      <w:r>
        <w:t>, vol. 15, pp. 41–70.</w:t>
      </w:r>
    </w:p>
    <w:p w:rsidR="005234EE" w:rsidRDefault="005234EE" w:rsidP="005234EE">
      <w:pPr>
        <w:pStyle w:val="Referencelist"/>
      </w:pPr>
      <w:r>
        <w:t xml:space="preserve">Ah Chee D 2002, ‘Kwatye (water) in the Great Artesian Basin’, </w:t>
      </w:r>
      <w:r>
        <w:rPr>
          <w:i/>
        </w:rPr>
        <w:t>Environment South Australia</w:t>
      </w:r>
      <w:r>
        <w:t>, vol. 9, pp. 20–21.</w:t>
      </w:r>
    </w:p>
    <w:p w:rsidR="005234EE" w:rsidRDefault="005234EE" w:rsidP="005234EE">
      <w:pPr>
        <w:pStyle w:val="Referencelist"/>
      </w:pPr>
      <w:proofErr w:type="gramStart"/>
      <w:r>
        <w:t xml:space="preserve">Anderson C </w:t>
      </w:r>
      <w:r w:rsidRPr="00BE5601">
        <w:t xml:space="preserve">&amp; Fletcher HO 1934, </w:t>
      </w:r>
      <w:r w:rsidR="00871073">
        <w:t>[title illegible]</w:t>
      </w:r>
      <w:r w:rsidRPr="00BE5601">
        <w:rPr>
          <w:i/>
        </w:rPr>
        <w:t xml:space="preserve"> Nambour Chronicle and North Coast Advertiser</w:t>
      </w:r>
      <w:r w:rsidR="00871073">
        <w:t>, February 16, 1934, p.2.</w:t>
      </w:r>
      <w:proofErr w:type="gramEnd"/>
    </w:p>
    <w:p w:rsidR="005234EE" w:rsidRDefault="005234EE" w:rsidP="005234EE">
      <w:pPr>
        <w:pStyle w:val="Referencelist"/>
      </w:pPr>
      <w:r>
        <w:t xml:space="preserve">Anon. 1858, ‘Sullivan on Cumberland: book review of J Sullivan’s 1857 </w:t>
      </w:r>
      <w:r>
        <w:rPr>
          <w:i/>
        </w:rPr>
        <w:t>Cumberland and Westmorland, ancient and modern, the people, dialects, supersitions and customs’</w:t>
      </w:r>
      <w:r>
        <w:t>,</w:t>
      </w:r>
      <w:r w:rsidR="00032A5D">
        <w:t xml:space="preserve"> </w:t>
      </w:r>
      <w:r w:rsidR="00032A5D" w:rsidRPr="00032A5D">
        <w:rPr>
          <w:i/>
        </w:rPr>
        <w:t>Blackwood’s Edinburgh Magazine</w:t>
      </w:r>
      <w:r>
        <w:t xml:space="preserve"> </w:t>
      </w:r>
      <w:r w:rsidRPr="00BE5601">
        <w:t>vol. 83, pp. 344–56.</w:t>
      </w:r>
    </w:p>
    <w:p w:rsidR="005234EE" w:rsidRDefault="005234EE" w:rsidP="005234EE">
      <w:pPr>
        <w:pStyle w:val="Referencelist"/>
      </w:pPr>
      <w:proofErr w:type="gramStart"/>
      <w:r>
        <w:t>Anon. 1889, ‘A tramp across Australia, no.</w:t>
      </w:r>
      <w:proofErr w:type="gramEnd"/>
      <w:r>
        <w:t xml:space="preserve"> IX’, </w:t>
      </w:r>
      <w:r>
        <w:rPr>
          <w:i/>
        </w:rPr>
        <w:t>South Australian Register</w:t>
      </w:r>
      <w:r>
        <w:t>, 10 October, p. 3.</w:t>
      </w:r>
    </w:p>
    <w:p w:rsidR="005234EE" w:rsidRDefault="005234EE" w:rsidP="005234EE">
      <w:pPr>
        <w:pStyle w:val="Referencelist"/>
      </w:pPr>
      <w:proofErr w:type="gramStart"/>
      <w:r>
        <w:t>Anon. 1894, ‘To the far south-west.</w:t>
      </w:r>
      <w:proofErr w:type="gramEnd"/>
      <w:r>
        <w:t xml:space="preserve"> </w:t>
      </w:r>
      <w:proofErr w:type="gramStart"/>
      <w:r>
        <w:t xml:space="preserve">IV. The never-never country: Coongoola Station, a model homestead on the Warrego’, </w:t>
      </w:r>
      <w:r>
        <w:rPr>
          <w:i/>
        </w:rPr>
        <w:t>The Brisbane Courier</w:t>
      </w:r>
      <w:r>
        <w:t>, 4 June, p. 8.</w:t>
      </w:r>
      <w:proofErr w:type="gramEnd"/>
    </w:p>
    <w:p w:rsidR="005234EE" w:rsidRDefault="005234EE" w:rsidP="005234EE">
      <w:pPr>
        <w:pStyle w:val="Referencelist"/>
      </w:pPr>
      <w:r>
        <w:t xml:space="preserve">Anon. 1904, Mud springs in western Queensland, </w:t>
      </w:r>
      <w:r>
        <w:rPr>
          <w:i/>
        </w:rPr>
        <w:t>The Queenslander</w:t>
      </w:r>
      <w:r>
        <w:t>, 19 November, p. 28.</w:t>
      </w:r>
    </w:p>
    <w:p w:rsidR="005234EE" w:rsidRDefault="005234EE" w:rsidP="005234EE">
      <w:pPr>
        <w:pStyle w:val="Referencelist"/>
        <w:rPr>
          <w:noProof/>
        </w:rPr>
      </w:pPr>
      <w:proofErr w:type="gramStart"/>
      <w:r>
        <w:t xml:space="preserve">Australian Natural Resource Atlas 2009, </w:t>
      </w:r>
      <w:r>
        <w:rPr>
          <w:i/>
        </w:rPr>
        <w:t>Water resources—management and development—Queensland</w:t>
      </w:r>
      <w:r>
        <w:t>, Australian Government Department of Sustainability, Environment, Water, Population and Communities</w:t>
      </w:r>
      <w:r w:rsidR="00C74C60">
        <w:rPr>
          <w:rFonts w:ascii="ZWAdobeF" w:hAnsi="ZWAdobeF" w:cs="ZWAdobeF"/>
          <w:sz w:val="2"/>
          <w:szCs w:val="2"/>
        </w:rPr>
        <w:t>84T</w:t>
      </w:r>
      <w:r>
        <w:rPr>
          <w:rStyle w:val="Hyperlink"/>
        </w:rPr>
        <w:t>.</w:t>
      </w:r>
      <w:proofErr w:type="gramEnd"/>
    </w:p>
    <w:p w:rsidR="005234EE" w:rsidRPr="007C7A78" w:rsidRDefault="00AE301D">
      <w:pPr>
        <w:pStyle w:val="Referencelist"/>
      </w:pPr>
      <w:r w:rsidRPr="00AE301D">
        <w:t xml:space="preserve">Bailey J 2006, </w:t>
      </w:r>
      <w:r w:rsidRPr="00AE301D">
        <w:rPr>
          <w:i/>
        </w:rPr>
        <w:t>Mr Stuart's track: the forgotten life of Australia's greatest explorer</w:t>
      </w:r>
      <w:r w:rsidRPr="00AE301D">
        <w:t>, Pan Macmillan, Sydney.</w:t>
      </w:r>
    </w:p>
    <w:p w:rsidR="005234EE" w:rsidRPr="007C7A78" w:rsidRDefault="00AE301D">
      <w:pPr>
        <w:pStyle w:val="Referencelist"/>
      </w:pPr>
      <w:proofErr w:type="gramStart"/>
      <w:r w:rsidRPr="00AE301D">
        <w:t xml:space="preserve">Ball LC 1918, ‘A mound spring at Crystalbrook’, </w:t>
      </w:r>
      <w:r w:rsidRPr="00AE301D">
        <w:rPr>
          <w:i/>
        </w:rPr>
        <w:t>Queensland Government Mining Journal</w:t>
      </w:r>
      <w:r w:rsidRPr="00AE301D">
        <w:t>, vol. 19, pp. 508–9.</w:t>
      </w:r>
      <w:proofErr w:type="gramEnd"/>
    </w:p>
    <w:p w:rsidR="005234EE" w:rsidRPr="007C7A78" w:rsidRDefault="00AE301D">
      <w:pPr>
        <w:pStyle w:val="Referencelist"/>
      </w:pPr>
      <w:proofErr w:type="gramStart"/>
      <w:r w:rsidRPr="00AE301D">
        <w:t xml:space="preserve">Bayly IAE 1999, ‘Review of how Indigenous people managed for water in desert regions of Australia’, </w:t>
      </w:r>
      <w:r w:rsidRPr="00AE301D">
        <w:rPr>
          <w:i/>
        </w:rPr>
        <w:t>Journal of the Royal Society of Western Australia</w:t>
      </w:r>
      <w:r w:rsidRPr="00AE301D">
        <w:t>, vol. 82, pp. 17–25.</w:t>
      </w:r>
      <w:proofErr w:type="gramEnd"/>
    </w:p>
    <w:p w:rsidR="005234EE" w:rsidRPr="007C7A78" w:rsidRDefault="00AE301D">
      <w:pPr>
        <w:pStyle w:val="Referencelist"/>
      </w:pPr>
      <w:proofErr w:type="gramStart"/>
      <w:r w:rsidRPr="00AE301D">
        <w:t xml:space="preserve">Bedford CT 1886, ‘Reminiscences of a surveying trip from Boulia to the South Australian Border’, </w:t>
      </w:r>
      <w:r w:rsidRPr="00AE301D">
        <w:rPr>
          <w:i/>
        </w:rPr>
        <w:t>Royal Geographical Society of Queensland</w:t>
      </w:r>
      <w:r w:rsidRPr="00AE301D">
        <w:t>, vol. 2, pp. 99–113.</w:t>
      </w:r>
      <w:proofErr w:type="gramEnd"/>
    </w:p>
    <w:p w:rsidR="005234EE" w:rsidRPr="007C7A78" w:rsidRDefault="00AE301D">
      <w:pPr>
        <w:pStyle w:val="Referencelist"/>
      </w:pPr>
      <w:r w:rsidRPr="00AE301D">
        <w:t>Bentley HW, Phillips FM, Davis SN, Habermehl MA, Airey PL, Calf GE, Elmore D, Gove HE &amp; Torgersen T 1986, ‘Chlorine 36 dating of very old groundwater. The Great Artesian Basin, Australia’, Water Resources Research, vol. 22, no. 13, pp. 1991</w:t>
      </w:r>
      <w:r w:rsidRPr="00AE301D">
        <w:noBreakHyphen/>
        <w:t>2001.</w:t>
      </w:r>
    </w:p>
    <w:p w:rsidR="005234EE" w:rsidRDefault="005234EE" w:rsidP="005234EE">
      <w:pPr>
        <w:pStyle w:val="Referencelist"/>
        <w:rPr>
          <w:noProof/>
        </w:rPr>
      </w:pPr>
      <w:r>
        <w:rPr>
          <w:noProof/>
        </w:rPr>
        <w:t xml:space="preserve">Bourke and District Historical Society 1969, </w:t>
      </w:r>
      <w:r w:rsidRPr="003E7F1E">
        <w:rPr>
          <w:i/>
          <w:noProof/>
        </w:rPr>
        <w:t>The papers presented by the members of the Bourke and District Historical Society on the history Bourke</w:t>
      </w:r>
      <w:r w:rsidRPr="00D74FDA">
        <w:rPr>
          <w:noProof/>
        </w:rPr>
        <w:t>, Bourke and</w:t>
      </w:r>
      <w:r>
        <w:rPr>
          <w:noProof/>
        </w:rPr>
        <w:t xml:space="preserve"> District Historical Society, Bourke.</w:t>
      </w:r>
    </w:p>
    <w:p w:rsidR="005234EE" w:rsidRPr="00627EC2" w:rsidRDefault="005234EE" w:rsidP="005234EE">
      <w:pPr>
        <w:pStyle w:val="Referencelist"/>
        <w:rPr>
          <w:noProof/>
        </w:rPr>
      </w:pPr>
      <w:r>
        <w:rPr>
          <w:noProof/>
        </w:rPr>
        <w:t xml:space="preserve">Bowen R &amp; Presey B 1993, </w:t>
      </w:r>
      <w:r w:rsidRPr="003E7F1E">
        <w:rPr>
          <w:i/>
          <w:noProof/>
        </w:rPr>
        <w:t>Localities and habitats of plants with restricted distributions in the Western District of New South Wales</w:t>
      </w:r>
      <w:r w:rsidRPr="00D74FDA">
        <w:rPr>
          <w:noProof/>
        </w:rPr>
        <w:t xml:space="preserve">, </w:t>
      </w:r>
      <w:r w:rsidRPr="003E7F1E">
        <w:rPr>
          <w:noProof/>
        </w:rPr>
        <w:t>occasional paper no. 175, New South Wales National Parks and Wildlife Service, Sydney.</w:t>
      </w:r>
    </w:p>
    <w:p w:rsidR="005234EE" w:rsidRDefault="005234EE" w:rsidP="005234EE">
      <w:pPr>
        <w:pStyle w:val="Referencelist"/>
        <w:rPr>
          <w:noProof/>
        </w:rPr>
      </w:pPr>
      <w:r>
        <w:rPr>
          <w:noProof/>
        </w:rPr>
        <w:t xml:space="preserve">Bowman M 1998, ‘Belief, legend and perceptions of the sacred in contemporary Bath’, </w:t>
      </w:r>
      <w:r>
        <w:rPr>
          <w:i/>
          <w:noProof/>
        </w:rPr>
        <w:t>Folklore</w:t>
      </w:r>
      <w:r>
        <w:rPr>
          <w:noProof/>
        </w:rPr>
        <w:t>, vol. 109, pp. 25–31.</w:t>
      </w:r>
    </w:p>
    <w:p w:rsidR="005234EE" w:rsidRDefault="005234EE" w:rsidP="005234EE">
      <w:pPr>
        <w:pStyle w:val="Referencelist"/>
        <w:rPr>
          <w:noProof/>
        </w:rPr>
      </w:pPr>
      <w:r>
        <w:rPr>
          <w:noProof/>
        </w:rPr>
        <w:t xml:space="preserve">Boyd WE 1990, ‘Mound Springs’, in MJ Tyler, CR Twindale, M Davies &amp; CB Wells (eds), </w:t>
      </w:r>
      <w:r>
        <w:rPr>
          <w:i/>
          <w:noProof/>
        </w:rPr>
        <w:t>Natural history on the north east deserts</w:t>
      </w:r>
      <w:r>
        <w:rPr>
          <w:noProof/>
        </w:rPr>
        <w:t>, Royal Society of South Australia, Adelaide, pp. 107–18.</w:t>
      </w:r>
    </w:p>
    <w:p w:rsidR="005234EE" w:rsidRDefault="005234EE" w:rsidP="005234EE">
      <w:pPr>
        <w:pStyle w:val="Referencelist"/>
        <w:rPr>
          <w:noProof/>
        </w:rPr>
      </w:pPr>
      <w:r>
        <w:rPr>
          <w:noProof/>
        </w:rPr>
        <w:t xml:space="preserve">Brunker RL 1971, </w:t>
      </w:r>
      <w:r w:rsidRPr="003E7F1E">
        <w:rPr>
          <w:i/>
          <w:noProof/>
        </w:rPr>
        <w:t xml:space="preserve">Bourke 1:250 000 geological map, </w:t>
      </w:r>
      <w:r w:rsidRPr="00D74FDA">
        <w:rPr>
          <w:noProof/>
        </w:rPr>
        <w:t>sheet SH/55-10</w:t>
      </w:r>
      <w:r>
        <w:rPr>
          <w:noProof/>
        </w:rPr>
        <w:t>, 1st edn, Geological Survey of New South Wales, Sydney.</w:t>
      </w:r>
    </w:p>
    <w:p w:rsidR="005234EE" w:rsidRDefault="005234EE" w:rsidP="005234EE">
      <w:pPr>
        <w:pStyle w:val="Referencelist"/>
        <w:rPr>
          <w:noProof/>
        </w:rPr>
      </w:pPr>
      <w:r>
        <w:rPr>
          <w:noProof/>
        </w:rPr>
        <w:t xml:space="preserve">Cathcart M 2009, </w:t>
      </w:r>
      <w:r>
        <w:rPr>
          <w:i/>
          <w:noProof/>
        </w:rPr>
        <w:t>The water dreamers: the remarkable history of our dry continent</w:t>
      </w:r>
      <w:r>
        <w:rPr>
          <w:noProof/>
        </w:rPr>
        <w:t>, Text Publishing, Melbourne.</w:t>
      </w:r>
    </w:p>
    <w:p w:rsidR="0089724B" w:rsidRDefault="005234EE" w:rsidP="005234EE">
      <w:pPr>
        <w:pStyle w:val="Referencelist"/>
        <w:rPr>
          <w:noProof/>
        </w:rPr>
      </w:pPr>
      <w:r>
        <w:rPr>
          <w:noProof/>
        </w:rPr>
        <w:t xml:space="preserve">Chapelle FH 1997, </w:t>
      </w:r>
      <w:r>
        <w:rPr>
          <w:i/>
          <w:noProof/>
        </w:rPr>
        <w:t>The hidden sea: ground water, springs, and wells</w:t>
      </w:r>
      <w:r>
        <w:rPr>
          <w:noProof/>
        </w:rPr>
        <w:t>, Geoscience Press, Tuscon, Arizona.</w:t>
      </w:r>
    </w:p>
    <w:p w:rsidR="0089724B" w:rsidRPr="0089724B" w:rsidRDefault="0089724B">
      <w:pPr>
        <w:pStyle w:val="Referencelist"/>
        <w:rPr>
          <w:noProof/>
        </w:rPr>
      </w:pPr>
      <w:r>
        <w:rPr>
          <w:noProof/>
        </w:rPr>
        <w:t xml:space="preserve">CoA 2014, </w:t>
      </w:r>
      <w:r w:rsidR="00996862">
        <w:rPr>
          <w:i/>
        </w:rPr>
        <w:t>Ecological and hydrogeological survey of the Great Artesian Basin springs</w:t>
      </w:r>
      <w:r w:rsidR="00996862">
        <w:rPr>
          <w:noProof/>
        </w:rPr>
        <w:t>—</w:t>
      </w:r>
      <w:r w:rsidRPr="00677338">
        <w:rPr>
          <w:i/>
        </w:rPr>
        <w:t>Springsure, Eulo, Bourke and Bogan River supergroups</w:t>
      </w:r>
      <w:r>
        <w:rPr>
          <w:i/>
        </w:rPr>
        <w:t xml:space="preserve">, Knowledge project, </w:t>
      </w:r>
      <w:r w:rsidR="00996862">
        <w:rPr>
          <w:i/>
        </w:rPr>
        <w:t xml:space="preserve">Volume 2: hydrogeological profiles, </w:t>
      </w:r>
      <w:r>
        <w:t>report prepared by UniQuest for the Department of the Environment, Commonwealth of Australia.</w:t>
      </w:r>
    </w:p>
    <w:p w:rsidR="005234EE" w:rsidRDefault="005234EE" w:rsidP="005234EE">
      <w:pPr>
        <w:pStyle w:val="Referencelist"/>
        <w:rPr>
          <w:noProof/>
        </w:rPr>
      </w:pPr>
      <w:r>
        <w:rPr>
          <w:noProof/>
        </w:rPr>
        <w:t>David TW 1891, ‘Artesian water in New South Wales’,</w:t>
      </w:r>
      <w:r>
        <w:rPr>
          <w:i/>
          <w:noProof/>
        </w:rPr>
        <w:t xml:space="preserve"> Journal and Proceedings of the Royal Society of New South Wales</w:t>
      </w:r>
      <w:r w:rsidRPr="003E7F1E">
        <w:rPr>
          <w:i/>
          <w:noProof/>
        </w:rPr>
        <w:t>,</w:t>
      </w:r>
      <w:r w:rsidRPr="00627EC2">
        <w:rPr>
          <w:i/>
          <w:noProof/>
        </w:rPr>
        <w:t xml:space="preserve"> v</w:t>
      </w:r>
      <w:r w:rsidRPr="003E7F1E">
        <w:rPr>
          <w:noProof/>
        </w:rPr>
        <w:t>ol. 25, pp.</w:t>
      </w:r>
      <w:r>
        <w:rPr>
          <w:i/>
          <w:noProof/>
        </w:rPr>
        <w:t> </w:t>
      </w:r>
      <w:r>
        <w:rPr>
          <w:noProof/>
        </w:rPr>
        <w:t>286–96.</w:t>
      </w:r>
    </w:p>
    <w:p w:rsidR="005234EE" w:rsidRDefault="005234EE" w:rsidP="005234EE">
      <w:pPr>
        <w:pStyle w:val="Referencelist"/>
        <w:rPr>
          <w:noProof/>
        </w:rPr>
      </w:pPr>
      <w:r>
        <w:rPr>
          <w:noProof/>
        </w:rPr>
        <w:t xml:space="preserve">Davies RJ-P, Craigie AI, Mackay DA, Whalen MA, Cheong JP-E &amp; Leach GJ 2007, ‘Resolution of the taxonomy of </w:t>
      </w:r>
      <w:r>
        <w:rPr>
          <w:i/>
          <w:noProof/>
        </w:rPr>
        <w:t>Eriocaulon</w:t>
      </w:r>
      <w:r>
        <w:rPr>
          <w:noProof/>
        </w:rPr>
        <w:t xml:space="preserve"> (Eriocaulaceae) taxa endemic to the Australian mound springs, using morphometrics and AFLP markers’,</w:t>
      </w:r>
      <w:r>
        <w:rPr>
          <w:i/>
          <w:noProof/>
        </w:rPr>
        <w:t xml:space="preserve"> Australian Systematic Botany</w:t>
      </w:r>
      <w:r>
        <w:rPr>
          <w:noProof/>
        </w:rPr>
        <w:t>, vol. 20, pp. 428—47.</w:t>
      </w:r>
    </w:p>
    <w:p w:rsidR="005234EE" w:rsidRDefault="005234EE" w:rsidP="005234EE">
      <w:pPr>
        <w:pStyle w:val="Referencelist"/>
        <w:rPr>
          <w:noProof/>
        </w:rPr>
      </w:pPr>
      <w:r>
        <w:rPr>
          <w:noProof/>
        </w:rPr>
        <w:t xml:space="preserve">Davis JA, Harrington SA &amp; Friend JA 1993, ‘Invertebrate communities of relict streams in the arid zone: the George Gill range, central Australia’, </w:t>
      </w:r>
      <w:r>
        <w:rPr>
          <w:i/>
          <w:noProof/>
        </w:rPr>
        <w:t>Australian Journal of Marine and Freshwater Research</w:t>
      </w:r>
      <w:r>
        <w:rPr>
          <w:noProof/>
        </w:rPr>
        <w:t>, vol. 44, pp. 483–505.</w:t>
      </w:r>
    </w:p>
    <w:p w:rsidR="005234EE" w:rsidRDefault="005234EE" w:rsidP="005234EE">
      <w:pPr>
        <w:pStyle w:val="Referencelist"/>
        <w:rPr>
          <w:noProof/>
        </w:rPr>
      </w:pPr>
      <w:r>
        <w:rPr>
          <w:noProof/>
        </w:rPr>
        <w:t xml:space="preserve">De Deckker P 1986, ‘What happened to the Australian aquatic biota 18 000 years ago?’, in P De Deckker &amp; WD Williams (eds), </w:t>
      </w:r>
      <w:r>
        <w:rPr>
          <w:i/>
          <w:noProof/>
        </w:rPr>
        <w:t>Limnology in Australia</w:t>
      </w:r>
      <w:r>
        <w:rPr>
          <w:noProof/>
        </w:rPr>
        <w:t>, CSIRO, Australia, pp. 487–96.</w:t>
      </w:r>
    </w:p>
    <w:p w:rsidR="005234EE" w:rsidRDefault="005234EE" w:rsidP="005234EE">
      <w:pPr>
        <w:pStyle w:val="Referencelist"/>
        <w:rPr>
          <w:noProof/>
        </w:rPr>
      </w:pPr>
      <w:r>
        <w:rPr>
          <w:noProof/>
        </w:rPr>
        <w:t xml:space="preserve">Deveson B 2004, ‘The origin of precious opal’, </w:t>
      </w:r>
      <w:r>
        <w:rPr>
          <w:i/>
          <w:noProof/>
        </w:rPr>
        <w:t>Australian Gemmologist</w:t>
      </w:r>
      <w:r>
        <w:rPr>
          <w:noProof/>
        </w:rPr>
        <w:t>, vol. 22, pp. 50–8.</w:t>
      </w:r>
    </w:p>
    <w:p w:rsidR="005234EE" w:rsidRDefault="005234EE" w:rsidP="005234EE">
      <w:pPr>
        <w:pStyle w:val="Referencelist"/>
        <w:rPr>
          <w:noProof/>
        </w:rPr>
      </w:pPr>
      <w:r>
        <w:rPr>
          <w:noProof/>
        </w:rPr>
        <w:t xml:space="preserve">Dickson DR 1987, </w:t>
      </w:r>
      <w:r>
        <w:rPr>
          <w:i/>
          <w:noProof/>
        </w:rPr>
        <w:t>The fountain of living waters: the typology of the waters of life in Herbert, Vaughan, and Traherne</w:t>
      </w:r>
      <w:r>
        <w:rPr>
          <w:noProof/>
        </w:rPr>
        <w:t>, University of Missouri Press, Columbia.</w:t>
      </w:r>
    </w:p>
    <w:p w:rsidR="005234EE" w:rsidRDefault="005234EE" w:rsidP="005234EE">
      <w:pPr>
        <w:pStyle w:val="Referencelist"/>
        <w:rPr>
          <w:color w:val="7030A0"/>
        </w:rPr>
      </w:pPr>
      <w:r w:rsidRPr="00FE2C09">
        <w:t>DERM</w:t>
      </w:r>
      <w:r>
        <w:t xml:space="preserve"> 2010, </w:t>
      </w:r>
      <w:r>
        <w:rPr>
          <w:i/>
        </w:rPr>
        <w:t>Managing impacts of CSG extraction on underground water in the Great Artesian Basin</w:t>
      </w:r>
      <w:r>
        <w:t>, Queensland Department of Environment and Resource Management, Brisbane, accessed 25 March 2013, &lt;</w:t>
      </w:r>
      <w:r w:rsidR="00AE301D" w:rsidRPr="00AE301D">
        <w:t>www.ehp.qld.gov.au/factsheets/pdf/water/w198.pdf</w:t>
      </w:r>
      <w:r>
        <w:t>&gt;.</w:t>
      </w:r>
      <w:r>
        <w:rPr>
          <w:color w:val="7030A0"/>
        </w:rPr>
        <w:t xml:space="preserve"> </w:t>
      </w:r>
    </w:p>
    <w:p w:rsidR="005234EE" w:rsidRDefault="005234EE" w:rsidP="005234EE">
      <w:pPr>
        <w:pStyle w:val="Referencelist"/>
        <w:rPr>
          <w:noProof/>
        </w:rPr>
      </w:pPr>
      <w:r w:rsidRPr="003E7F1E">
        <w:t>DERM</w:t>
      </w:r>
      <w:r>
        <w:t xml:space="preserve"> 2012, </w:t>
      </w:r>
      <w:r w:rsidRPr="003E7F1E">
        <w:t>DERM Groundwater Database</w:t>
      </w:r>
      <w:r w:rsidRPr="00FE2C09">
        <w:t>, information received</w:t>
      </w:r>
      <w:r>
        <w:t xml:space="preserve"> November 2012,</w:t>
      </w:r>
      <w:r w:rsidRPr="00146E35">
        <w:t xml:space="preserve"> </w:t>
      </w:r>
      <w:r>
        <w:t>Queensland Department of Environment and Resource Management, Brisbane.</w:t>
      </w:r>
    </w:p>
    <w:p w:rsidR="005234EE" w:rsidRDefault="005234EE" w:rsidP="005234EE">
      <w:pPr>
        <w:pStyle w:val="Referencelist"/>
      </w:pPr>
      <w:r w:rsidRPr="00FE2C09">
        <w:t>DNR</w:t>
      </w:r>
      <w:r>
        <w:t xml:space="preserve"> 1996, </w:t>
      </w:r>
      <w:r>
        <w:rPr>
          <w:i/>
        </w:rPr>
        <w:t>Report on the impact of Nathan Dam on boggomosses and regional hydrology</w:t>
      </w:r>
      <w:r>
        <w:t>, Resource Sciences Centre, Resource Condition and Trend Unit, Water and Assessment Planning,</w:t>
      </w:r>
      <w:r w:rsidRPr="00146E35">
        <w:t xml:space="preserve"> </w:t>
      </w:r>
      <w:r>
        <w:t>Queensland Department of Natural Resources, Brisbane.</w:t>
      </w:r>
    </w:p>
    <w:p w:rsidR="005234EE" w:rsidRDefault="005234EE" w:rsidP="005234EE">
      <w:pPr>
        <w:pStyle w:val="Referencelist"/>
      </w:pPr>
      <w:proofErr w:type="gramStart"/>
      <w:r w:rsidRPr="002A4E0D">
        <w:t>DNRM</w:t>
      </w:r>
      <w:r>
        <w:t xml:space="preserve"> 2005, </w:t>
      </w:r>
      <w:r w:rsidRPr="003E7F1E">
        <w:rPr>
          <w:i/>
        </w:rPr>
        <w:t>Hydrogeological framework report for the Great Artesian Basin water resource plan area</w:t>
      </w:r>
      <w:r>
        <w:t>, version 1.0, Queensland Department of Natural Resources and Mines, Queensland Government.</w:t>
      </w:r>
      <w:proofErr w:type="gramEnd"/>
    </w:p>
    <w:p w:rsidR="005234EE" w:rsidRDefault="005234EE" w:rsidP="005234EE">
      <w:pPr>
        <w:pStyle w:val="Referencelist"/>
        <w:rPr>
          <w:noProof/>
        </w:rPr>
      </w:pPr>
      <w:r>
        <w:rPr>
          <w:noProof/>
        </w:rPr>
        <w:t>Dowden K 2000,</w:t>
      </w:r>
      <w:r>
        <w:rPr>
          <w:i/>
          <w:noProof/>
        </w:rPr>
        <w:t xml:space="preserve"> European paganism: the realities of cult from antiquity to the Middle Ages</w:t>
      </w:r>
      <w:r>
        <w:rPr>
          <w:noProof/>
        </w:rPr>
        <w:t>, Routledge, New York.</w:t>
      </w:r>
    </w:p>
    <w:p w:rsidR="005234EE" w:rsidRDefault="005234EE" w:rsidP="005234EE">
      <w:pPr>
        <w:pStyle w:val="Referencelist"/>
        <w:rPr>
          <w:noProof/>
        </w:rPr>
      </w:pPr>
      <w:r>
        <w:rPr>
          <w:noProof/>
        </w:rPr>
        <w:t xml:space="preserve">Duncan-Kemp AM 1934, </w:t>
      </w:r>
      <w:r>
        <w:rPr>
          <w:i/>
          <w:noProof/>
        </w:rPr>
        <w:t>Our sandhill country: man and nature in south-western Queensland</w:t>
      </w:r>
      <w:r w:rsidRPr="004E49FA">
        <w:rPr>
          <w:noProof/>
        </w:rPr>
        <w:t>,</w:t>
      </w:r>
      <w:r w:rsidRPr="003E7F1E">
        <w:rPr>
          <w:noProof/>
        </w:rPr>
        <w:t xml:space="preserve"> 2nd ed</w:t>
      </w:r>
      <w:r>
        <w:rPr>
          <w:noProof/>
        </w:rPr>
        <w:t>n, Angus &amp; Robertson, Sydney.</w:t>
      </w:r>
    </w:p>
    <w:p w:rsidR="005234EE" w:rsidRDefault="005234EE" w:rsidP="005234EE">
      <w:pPr>
        <w:pStyle w:val="Referencelist"/>
        <w:rPr>
          <w:noProof/>
        </w:rPr>
      </w:pPr>
      <w:r>
        <w:rPr>
          <w:noProof/>
        </w:rPr>
        <w:t xml:space="preserve">Durack M 1959, </w:t>
      </w:r>
      <w:r>
        <w:rPr>
          <w:i/>
          <w:noProof/>
        </w:rPr>
        <w:t>Kings in grass castles</w:t>
      </w:r>
      <w:r>
        <w:rPr>
          <w:noProof/>
        </w:rPr>
        <w:t>, Transworld Publishers, Sydney.</w:t>
      </w:r>
    </w:p>
    <w:p w:rsidR="00FE71D5" w:rsidRDefault="00FE71D5" w:rsidP="005234EE">
      <w:pPr>
        <w:pStyle w:val="Referencelist"/>
        <w:rPr>
          <w:noProof/>
        </w:rPr>
      </w:pPr>
      <w:proofErr w:type="gramStart"/>
      <w:r>
        <w:t>Edwards, E. 1911 Artesian bore reports.</w:t>
      </w:r>
      <w:proofErr w:type="gramEnd"/>
      <w:r>
        <w:t xml:space="preserve"> Item ID 291260, Queensland State Archive.</w:t>
      </w:r>
    </w:p>
    <w:p w:rsidR="005234EE" w:rsidRDefault="005234EE" w:rsidP="005234EE">
      <w:pPr>
        <w:pStyle w:val="Referencelist"/>
        <w:rPr>
          <w:noProof/>
        </w:rPr>
      </w:pPr>
      <w:r>
        <w:rPr>
          <w:noProof/>
        </w:rPr>
        <w:t xml:space="preserve">Edwards E 1912, </w:t>
      </w:r>
      <w:r w:rsidR="003A24D9">
        <w:t>Artesian bore reports. Item ID 291266, Queensland State Archive.</w:t>
      </w:r>
      <w:r>
        <w:rPr>
          <w:noProof/>
        </w:rPr>
        <w:t xml:space="preserve"> </w:t>
      </w:r>
    </w:p>
    <w:p w:rsidR="005234EE" w:rsidRDefault="005234EE" w:rsidP="005234EE">
      <w:pPr>
        <w:pStyle w:val="Referencelist"/>
        <w:rPr>
          <w:noProof/>
        </w:rPr>
      </w:pPr>
      <w:r w:rsidRPr="002A4E0D">
        <w:rPr>
          <w:rFonts w:cs="Calibri"/>
        </w:rPr>
        <w:t>EHA</w:t>
      </w:r>
      <w:r>
        <w:rPr>
          <w:rFonts w:cs="Calibri"/>
        </w:rPr>
        <w:t xml:space="preserve"> 2009, </w:t>
      </w:r>
      <w:r>
        <w:rPr>
          <w:rFonts w:cs="Calibri"/>
          <w:i/>
        </w:rPr>
        <w:t>Identification of source aquifers to significant springs dependent on groundwater flow from the Great Artesian Basin</w:t>
      </w:r>
      <w:r>
        <w:rPr>
          <w:rFonts w:cs="Calibri"/>
        </w:rPr>
        <w:t xml:space="preserve">, report prepared by </w:t>
      </w:r>
      <w:r w:rsidRPr="002A4E0D">
        <w:rPr>
          <w:rFonts w:cs="Calibri"/>
        </w:rPr>
        <w:t xml:space="preserve">Environmental Hydrology Associates </w:t>
      </w:r>
      <w:r>
        <w:rPr>
          <w:rFonts w:cs="Calibri"/>
        </w:rPr>
        <w:t>for the Queensland Department of Environment and Resource Management.</w:t>
      </w:r>
    </w:p>
    <w:p w:rsidR="005234EE" w:rsidRDefault="005234EE" w:rsidP="005234EE">
      <w:pPr>
        <w:pStyle w:val="Referencelist"/>
        <w:rPr>
          <w:rFonts w:cs="Calibri"/>
        </w:rPr>
      </w:pPr>
      <w:proofErr w:type="gramStart"/>
      <w:r>
        <w:rPr>
          <w:rFonts w:cs="Calibri"/>
        </w:rPr>
        <w:t>Exon NF 1976, Geology of the Surat Basin in Queensland, Bureau of Mineral Resources, G</w:t>
      </w:r>
      <w:r>
        <w:rPr>
          <w:rFonts w:cs="Calibri"/>
          <w:i/>
        </w:rPr>
        <w:t>eology and Geophysics, Australia.</w:t>
      </w:r>
      <w:proofErr w:type="gramEnd"/>
      <w:r>
        <w:rPr>
          <w:rFonts w:cs="Calibri"/>
        </w:rPr>
        <w:t xml:space="preserve"> </w:t>
      </w:r>
      <w:proofErr w:type="gramStart"/>
      <w:r>
        <w:rPr>
          <w:rFonts w:cs="Calibri"/>
        </w:rPr>
        <w:t>Bulletin 166.</w:t>
      </w:r>
      <w:proofErr w:type="gramEnd"/>
    </w:p>
    <w:p w:rsidR="00C61D29" w:rsidRDefault="00C61D29" w:rsidP="005234EE">
      <w:pPr>
        <w:pStyle w:val="Referencelist"/>
        <w:rPr>
          <w:noProof/>
        </w:rPr>
      </w:pPr>
      <w:r>
        <w:rPr>
          <w:rFonts w:cs="Calibri"/>
        </w:rPr>
        <w:t xml:space="preserve">Fatchen, T 2001, Vegetated area as an index of mound spring flows’, </w:t>
      </w:r>
      <w:r w:rsidRPr="00C61D29">
        <w:rPr>
          <w:rFonts w:cs="Calibri"/>
          <w:i/>
        </w:rPr>
        <w:t>Proceedings of the 4</w:t>
      </w:r>
      <w:r w:rsidR="00C74C60">
        <w:rPr>
          <w:rFonts w:ascii="ZWAdobeF" w:hAnsi="ZWAdobeF" w:cs="ZWAdobeF"/>
          <w:sz w:val="2"/>
          <w:szCs w:val="2"/>
        </w:rPr>
        <w:t>P</w:t>
      </w:r>
      <w:r w:rsidRPr="00C61D29">
        <w:rPr>
          <w:rFonts w:cs="Calibri"/>
          <w:i/>
          <w:vertAlign w:val="superscript"/>
        </w:rPr>
        <w:t>th</w:t>
      </w:r>
      <w:r w:rsidR="00C74C60">
        <w:rPr>
          <w:rFonts w:ascii="ZWAdobeF" w:hAnsi="ZWAdobeF" w:cs="ZWAdobeF"/>
          <w:sz w:val="2"/>
          <w:szCs w:val="2"/>
        </w:rPr>
        <w:t>P</w:t>
      </w:r>
      <w:r w:rsidRPr="00C61D29">
        <w:rPr>
          <w:rFonts w:cs="Calibri"/>
          <w:i/>
        </w:rPr>
        <w:t xml:space="preserve"> Mound Spring Researchers Forum</w:t>
      </w:r>
      <w:r>
        <w:rPr>
          <w:rFonts w:cs="Calibri"/>
        </w:rPr>
        <w:t>, National Parks and Wildlife, Adelaide, South Australia, 23 Feb 2001, pp. 5-8.</w:t>
      </w:r>
    </w:p>
    <w:p w:rsidR="005234EE" w:rsidRDefault="005234EE" w:rsidP="005234EE">
      <w:pPr>
        <w:pStyle w:val="Referencelist"/>
        <w:rPr>
          <w:noProof/>
        </w:rPr>
      </w:pPr>
      <w:r>
        <w:rPr>
          <w:noProof/>
        </w:rPr>
        <w:t xml:space="preserve">Fairfax RJ &amp; Fensham RJ 2002, ‘In the footsteps of J Alfred Griffiths: a cataclysmic history of Great Artesian Basin springs in Queensland’, </w:t>
      </w:r>
      <w:r>
        <w:rPr>
          <w:i/>
          <w:noProof/>
        </w:rPr>
        <w:t>Australian Geographical Studies</w:t>
      </w:r>
      <w:r>
        <w:rPr>
          <w:noProof/>
        </w:rPr>
        <w:t>, vol. 40, pp. 210–30.</w:t>
      </w:r>
    </w:p>
    <w:p w:rsidR="005234EE" w:rsidRDefault="005234EE" w:rsidP="005234EE">
      <w:pPr>
        <w:pStyle w:val="Referencelist"/>
        <w:rPr>
          <w:noProof/>
        </w:rPr>
      </w:pPr>
      <w:r>
        <w:rPr>
          <w:noProof/>
        </w:rPr>
        <w:t xml:space="preserve">Fairfax RJ &amp; Fensham RJ 2003, ‘Great Artesian Basin springs in southern Queensland 1911–2000’, </w:t>
      </w:r>
      <w:r>
        <w:rPr>
          <w:i/>
          <w:noProof/>
        </w:rPr>
        <w:t>Memoirs of the Queensland Museum</w:t>
      </w:r>
      <w:r>
        <w:rPr>
          <w:noProof/>
        </w:rPr>
        <w:t>, vol. </w:t>
      </w:r>
      <w:r w:rsidRPr="003E7F1E">
        <w:rPr>
          <w:noProof/>
        </w:rPr>
        <w:t>49</w:t>
      </w:r>
      <w:r>
        <w:rPr>
          <w:noProof/>
        </w:rPr>
        <w:t>, pp. 285–93.</w:t>
      </w:r>
    </w:p>
    <w:p w:rsidR="005234EE" w:rsidRDefault="005234EE" w:rsidP="005234EE">
      <w:pPr>
        <w:pStyle w:val="Referencelist"/>
        <w:rPr>
          <w:noProof/>
        </w:rPr>
      </w:pPr>
      <w:r>
        <w:rPr>
          <w:noProof/>
        </w:rPr>
        <w:t xml:space="preserve">Fairfax R, Fensham R, Wager R, Brook S, Webb A &amp; Unmack P 2007, ‘Recovery of the red-finned blue-eye: an endangered fish from springs of the Great Artesian Basin’, </w:t>
      </w:r>
      <w:r>
        <w:rPr>
          <w:i/>
          <w:noProof/>
        </w:rPr>
        <w:t>Wildlife Research</w:t>
      </w:r>
      <w:r>
        <w:rPr>
          <w:noProof/>
        </w:rPr>
        <w:t>, vol.</w:t>
      </w:r>
      <w:r>
        <w:rPr>
          <w:i/>
          <w:noProof/>
        </w:rPr>
        <w:t xml:space="preserve"> </w:t>
      </w:r>
      <w:r>
        <w:rPr>
          <w:noProof/>
        </w:rPr>
        <w:t>34, pp. 156–66.</w:t>
      </w:r>
    </w:p>
    <w:p w:rsidR="005234EE" w:rsidRDefault="005234EE" w:rsidP="005234EE">
      <w:pPr>
        <w:pStyle w:val="Referencelist"/>
        <w:rPr>
          <w:noProof/>
        </w:rPr>
      </w:pPr>
      <w:r>
        <w:rPr>
          <w:noProof/>
        </w:rPr>
        <w:t xml:space="preserve">Fatchen T 2000, </w:t>
      </w:r>
      <w:r w:rsidRPr="003E7F1E">
        <w:rPr>
          <w:i/>
          <w:noProof/>
        </w:rPr>
        <w:t>Mound springs management planning. Management issues, strategies and prescriptions for Mound Springs in far north South Australia</w:t>
      </w:r>
      <w:r>
        <w:rPr>
          <w:noProof/>
        </w:rPr>
        <w:t>, report prepared for the South Australian Department for Environment and Heritage with the support of the Australian Government’s Natural Heritage Trust.</w:t>
      </w:r>
    </w:p>
    <w:p w:rsidR="005234EE" w:rsidRDefault="005234EE" w:rsidP="005234EE">
      <w:pPr>
        <w:pStyle w:val="Referencelist"/>
        <w:rPr>
          <w:noProof/>
        </w:rPr>
      </w:pPr>
      <w:r>
        <w:rPr>
          <w:noProof/>
        </w:rPr>
        <w:t xml:space="preserve">Fensham RJ &amp; Fairfax RJ 2003, ‘Spring wetlands of the Great Artesian Basin, Queensland, Australia’, </w:t>
      </w:r>
      <w:r w:rsidRPr="003E7F1E">
        <w:rPr>
          <w:i/>
          <w:noProof/>
        </w:rPr>
        <w:t>Wetland Ecology and Management</w:t>
      </w:r>
      <w:r>
        <w:rPr>
          <w:noProof/>
        </w:rPr>
        <w:t>, vol. 11, pp. 343–62.</w:t>
      </w:r>
    </w:p>
    <w:p w:rsidR="005234EE" w:rsidRDefault="005234EE" w:rsidP="005234EE">
      <w:pPr>
        <w:pStyle w:val="Referencelist"/>
        <w:rPr>
          <w:noProof/>
        </w:rPr>
      </w:pPr>
      <w:r>
        <w:rPr>
          <w:noProof/>
        </w:rPr>
        <w:t xml:space="preserve">Fensham RJ, Fairfax RJ &amp; Sharpe PR 2004, ‘Spring wetlands in seasonally arid Queensland: floristics, environmental relations, classification and conservation values’, </w:t>
      </w:r>
      <w:r>
        <w:rPr>
          <w:i/>
          <w:noProof/>
        </w:rPr>
        <w:t>Australian Journal of Botany</w:t>
      </w:r>
      <w:r>
        <w:rPr>
          <w:noProof/>
        </w:rPr>
        <w:t>, vol. 52, pp. 583–95.</w:t>
      </w:r>
    </w:p>
    <w:p w:rsidR="005234EE" w:rsidRDefault="005234EE" w:rsidP="005234EE">
      <w:pPr>
        <w:pStyle w:val="Referencelist"/>
        <w:rPr>
          <w:noProof/>
        </w:rPr>
      </w:pPr>
      <w:r>
        <w:rPr>
          <w:noProof/>
        </w:rPr>
        <w:t xml:space="preserve">Fensham RJ, Pennay C &amp; Drime J 2012, </w:t>
      </w:r>
      <w:r w:rsidRPr="003E7F1E">
        <w:rPr>
          <w:i/>
          <w:noProof/>
        </w:rPr>
        <w:t>Ecological and botanical survey of springs in the Surat cumulative management area</w:t>
      </w:r>
      <w:r>
        <w:rPr>
          <w:noProof/>
        </w:rPr>
        <w:t xml:space="preserve">, </w:t>
      </w:r>
      <w:r w:rsidRPr="00350C1E">
        <w:rPr>
          <w:noProof/>
        </w:rPr>
        <w:t>prepared for the Queensland Water Commission, Queensland Herbarium, Brisbane.</w:t>
      </w:r>
    </w:p>
    <w:p w:rsidR="005234EE" w:rsidRDefault="005234EE" w:rsidP="005234EE">
      <w:pPr>
        <w:pStyle w:val="Referencelist"/>
        <w:rPr>
          <w:noProof/>
        </w:rPr>
      </w:pPr>
      <w:r>
        <w:rPr>
          <w:noProof/>
        </w:rPr>
        <w:t xml:space="preserve">Fensham RJ, Ponder WF &amp; Fairfax RJ 2010, </w:t>
      </w:r>
      <w:r w:rsidRPr="003E7F1E">
        <w:rPr>
          <w:i/>
          <w:noProof/>
        </w:rPr>
        <w:t>Recovery plan for the community of native species dependent on natural discharge of groundwater from the Great Artesian Basin</w:t>
      </w:r>
      <w:r>
        <w:rPr>
          <w:noProof/>
        </w:rPr>
        <w:t>, report to the Australian Government Department of the Environment, Water, Heritage and the Arts, Queensland Department of Environment and Resource Management, Brisbane.</w:t>
      </w:r>
    </w:p>
    <w:p w:rsidR="005234EE" w:rsidRDefault="005234EE" w:rsidP="005234EE">
      <w:pPr>
        <w:pStyle w:val="Referencelist"/>
        <w:rPr>
          <w:noProof/>
        </w:rPr>
      </w:pPr>
      <w:r>
        <w:rPr>
          <w:noProof/>
        </w:rPr>
        <w:t xml:space="preserve">Fensham RJ, Powell O &amp; Horn J 2011a, ‘Rail survey plans to remote sensing: vegetation change in the Mulga Lands of eastern Australia and its implications for land use’, </w:t>
      </w:r>
      <w:r>
        <w:rPr>
          <w:i/>
          <w:noProof/>
        </w:rPr>
        <w:t>The Rangeland Journal</w:t>
      </w:r>
      <w:r>
        <w:rPr>
          <w:noProof/>
        </w:rPr>
        <w:t>,</w:t>
      </w:r>
      <w:r>
        <w:rPr>
          <w:i/>
          <w:noProof/>
        </w:rPr>
        <w:t xml:space="preserve"> </w:t>
      </w:r>
      <w:r>
        <w:rPr>
          <w:noProof/>
        </w:rPr>
        <w:t>vol. 33, pp. 229–38.</w:t>
      </w:r>
    </w:p>
    <w:p w:rsidR="005234EE" w:rsidRDefault="005234EE" w:rsidP="005234EE">
      <w:pPr>
        <w:pStyle w:val="Referencelist"/>
        <w:rPr>
          <w:noProof/>
        </w:rPr>
      </w:pPr>
      <w:r>
        <w:rPr>
          <w:noProof/>
        </w:rPr>
        <w:t xml:space="preserve">Fensham RJ, Silcock JL, Kerezsy A &amp; Ponder W 2011b, ‘Four desert waters: setting arid zone wetland conservation priorities through understanding patterns of endemism’, </w:t>
      </w:r>
      <w:r>
        <w:rPr>
          <w:i/>
          <w:noProof/>
        </w:rPr>
        <w:t>Biological Conservation</w:t>
      </w:r>
      <w:r>
        <w:rPr>
          <w:noProof/>
        </w:rPr>
        <w:t>, vol. 144, pp. 2459–67.</w:t>
      </w:r>
    </w:p>
    <w:p w:rsidR="005234EE" w:rsidRDefault="005234EE" w:rsidP="005234EE">
      <w:pPr>
        <w:pStyle w:val="Referencelist"/>
        <w:rPr>
          <w:noProof/>
        </w:rPr>
      </w:pPr>
      <w:r>
        <w:rPr>
          <w:noProof/>
        </w:rPr>
        <w:t xml:space="preserve">Field JH 2006, ‘Trampling through the Pleistocene: does taphonomy matter at Cuddie Springs?’, </w:t>
      </w:r>
      <w:r>
        <w:rPr>
          <w:i/>
          <w:noProof/>
        </w:rPr>
        <w:t>Australian Archaeology</w:t>
      </w:r>
      <w:r>
        <w:rPr>
          <w:noProof/>
        </w:rPr>
        <w:t>, vol. 63, pp. 9–15.</w:t>
      </w:r>
    </w:p>
    <w:p w:rsidR="005234EE" w:rsidRDefault="005234EE" w:rsidP="005234EE">
      <w:pPr>
        <w:pStyle w:val="Referencelist"/>
        <w:rPr>
          <w:noProof/>
        </w:rPr>
      </w:pPr>
      <w:r>
        <w:rPr>
          <w:noProof/>
        </w:rPr>
        <w:t xml:space="preserve">Field JH, Dodson JR &amp; Prosse IP 2002, ‘A late Pleistocene vegetation history from the Australian semi-arid zone’, </w:t>
      </w:r>
      <w:r>
        <w:rPr>
          <w:i/>
          <w:noProof/>
        </w:rPr>
        <w:t>Quaternary Science Reviews</w:t>
      </w:r>
      <w:r w:rsidRPr="00143254">
        <w:rPr>
          <w:noProof/>
        </w:rPr>
        <w:t>,</w:t>
      </w:r>
      <w:r w:rsidRPr="003E7F1E">
        <w:rPr>
          <w:noProof/>
        </w:rPr>
        <w:t xml:space="preserve"> vol.</w:t>
      </w:r>
      <w:r>
        <w:rPr>
          <w:i/>
          <w:noProof/>
        </w:rPr>
        <w:t> </w:t>
      </w:r>
      <w:r>
        <w:rPr>
          <w:noProof/>
        </w:rPr>
        <w:t>21, pp. 1023–7.</w:t>
      </w:r>
    </w:p>
    <w:p w:rsidR="005234EE" w:rsidRDefault="005234EE" w:rsidP="005234EE">
      <w:pPr>
        <w:pStyle w:val="Referencelist"/>
        <w:rPr>
          <w:noProof/>
        </w:rPr>
      </w:pPr>
      <w:r>
        <w:rPr>
          <w:noProof/>
        </w:rPr>
        <w:t xml:space="preserve">Finlayson HH 1935, </w:t>
      </w:r>
      <w:r>
        <w:rPr>
          <w:i/>
          <w:noProof/>
        </w:rPr>
        <w:t>The Red Centre: man and beast in the heart of Australia,</w:t>
      </w:r>
      <w:r>
        <w:rPr>
          <w:noProof/>
        </w:rPr>
        <w:t xml:space="preserve"> Angus &amp; Robertson, Sydney.</w:t>
      </w:r>
    </w:p>
    <w:p w:rsidR="005234EE" w:rsidRDefault="005234EE" w:rsidP="005234EE">
      <w:pPr>
        <w:pStyle w:val="Referencelist"/>
      </w:pPr>
      <w:r>
        <w:t xml:space="preserve">GA 2012, </w:t>
      </w:r>
      <w:r w:rsidRPr="004E0D69">
        <w:t>Stratigraphic Units Database</w:t>
      </w:r>
      <w:r>
        <w:t>, online database, Geoscience Australia, Canberra, &lt;http://dbforms.ga.gov.au/pls/www/geodx.strat_units.int&gt;.</w:t>
      </w:r>
    </w:p>
    <w:p w:rsidR="00C61D29" w:rsidRDefault="00C61D29" w:rsidP="005234EE">
      <w:pPr>
        <w:pStyle w:val="Referencelist"/>
      </w:pPr>
      <w:proofErr w:type="gramStart"/>
      <w:r>
        <w:t>Great Artesian Basin Consultative Council (GABCC) 1998, ‘Great Artesian Basin Resource Study (November 1998)’, Great Artesian Basin Consultative Council, Canberra.</w:t>
      </w:r>
      <w:proofErr w:type="gramEnd"/>
    </w:p>
    <w:p w:rsidR="005234EE" w:rsidRDefault="005234EE" w:rsidP="005234EE">
      <w:pPr>
        <w:pStyle w:val="Referencelist"/>
        <w:rPr>
          <w:noProof/>
        </w:rPr>
      </w:pPr>
      <w:r>
        <w:rPr>
          <w:noProof/>
        </w:rPr>
        <w:t>GABCC 2000</w:t>
      </w:r>
      <w:r w:rsidRPr="003E7F1E">
        <w:rPr>
          <w:i/>
          <w:noProof/>
        </w:rPr>
        <w:t>, Great Artesian Basin: strategic management plan</w:t>
      </w:r>
      <w:r>
        <w:rPr>
          <w:noProof/>
        </w:rPr>
        <w:t>, Great Artesian Basin Consultative Council, Canberra.</w:t>
      </w:r>
    </w:p>
    <w:p w:rsidR="005234EE" w:rsidRDefault="005234EE" w:rsidP="005234EE">
      <w:pPr>
        <w:pStyle w:val="Referencelist"/>
        <w:rPr>
          <w:noProof/>
        </w:rPr>
      </w:pPr>
      <w:r>
        <w:rPr>
          <w:noProof/>
        </w:rPr>
        <w:t xml:space="preserve">Gibbs LM 2006, ‘Valuing water: variability and the Lake Eyre Basin, central Australia’, </w:t>
      </w:r>
      <w:r>
        <w:rPr>
          <w:i/>
          <w:noProof/>
        </w:rPr>
        <w:t>Australian Geographer</w:t>
      </w:r>
      <w:r>
        <w:rPr>
          <w:noProof/>
        </w:rPr>
        <w:t>, vol. 37, pp. 73–85.</w:t>
      </w:r>
    </w:p>
    <w:p w:rsidR="005234EE" w:rsidRDefault="005234EE" w:rsidP="005234EE">
      <w:pPr>
        <w:pStyle w:val="Referencelist"/>
        <w:rPr>
          <w:noProof/>
        </w:rPr>
      </w:pPr>
      <w:r>
        <w:rPr>
          <w:noProof/>
        </w:rPr>
        <w:t>Gilliat HA 1885, ‘</w:t>
      </w:r>
      <w:r w:rsidRPr="00350C1E">
        <w:rPr>
          <w:noProof/>
        </w:rPr>
        <w:t xml:space="preserve">Royal Commission of Water: </w:t>
      </w:r>
      <w:r w:rsidRPr="003E7F1E">
        <w:rPr>
          <w:noProof/>
        </w:rPr>
        <w:t>n</w:t>
      </w:r>
      <w:r w:rsidRPr="00350C1E">
        <w:rPr>
          <w:noProof/>
        </w:rPr>
        <w:t>otes on the mud springs and some shafts and borings of underground supply on the road between Ford’s Bridge (on the Warrego River) and Hungerford (on the Paroo River)</w:t>
      </w:r>
      <w:r w:rsidRPr="003E7F1E">
        <w:rPr>
          <w:noProof/>
        </w:rPr>
        <w:t>’,</w:t>
      </w:r>
      <w:r w:rsidRPr="00350C1E">
        <w:rPr>
          <w:noProof/>
        </w:rPr>
        <w:t xml:space="preserve"> </w:t>
      </w:r>
      <w:r w:rsidRPr="003E7F1E">
        <w:rPr>
          <w:i/>
          <w:noProof/>
        </w:rPr>
        <w:t>Votes and Proceedings of the Legislative Council</w:t>
      </w:r>
      <w:r>
        <w:rPr>
          <w:noProof/>
        </w:rPr>
        <w:t>, vol. 6, pp. 827–28.</w:t>
      </w:r>
    </w:p>
    <w:p w:rsidR="005234EE" w:rsidRDefault="005234EE" w:rsidP="005234EE">
      <w:pPr>
        <w:pStyle w:val="Referencelist"/>
        <w:rPr>
          <w:noProof/>
        </w:rPr>
      </w:pPr>
      <w:r>
        <w:rPr>
          <w:noProof/>
        </w:rPr>
        <w:t xml:space="preserve">Glover CJM 1989, ‘Fishes’, in W Zeidler &amp; WF Ponder (eds), </w:t>
      </w:r>
      <w:r w:rsidRPr="003E7F1E">
        <w:rPr>
          <w:i/>
          <w:noProof/>
        </w:rPr>
        <w:t>Natural history of Dalhousie Springs</w:t>
      </w:r>
      <w:r>
        <w:rPr>
          <w:noProof/>
        </w:rPr>
        <w:t>, South Australian Museum, Adelaide.</w:t>
      </w:r>
    </w:p>
    <w:p w:rsidR="005234EE" w:rsidRDefault="005234EE" w:rsidP="005234EE">
      <w:pPr>
        <w:pStyle w:val="Referencelist"/>
        <w:rPr>
          <w:noProof/>
        </w:rPr>
      </w:pPr>
      <w:r>
        <w:rPr>
          <w:noProof/>
        </w:rPr>
        <w:t xml:space="preserve">Godwin L 2001, ‘The bureaucracy, the law and Black’s Palace: a history of management of one site in the central Queensland highlands’, </w:t>
      </w:r>
      <w:r>
        <w:rPr>
          <w:i/>
          <w:noProof/>
        </w:rPr>
        <w:t>Ngulaig</w:t>
      </w:r>
      <w:r>
        <w:rPr>
          <w:noProof/>
        </w:rPr>
        <w:t>, vol. 18, pp. 1–26.</w:t>
      </w:r>
    </w:p>
    <w:p w:rsidR="00FA456C" w:rsidRDefault="00FA456C" w:rsidP="005234EE">
      <w:pPr>
        <w:pStyle w:val="Referencelist"/>
        <w:rPr>
          <w:noProof/>
        </w:rPr>
      </w:pPr>
      <w:r w:rsidRPr="00FA456C">
        <w:rPr>
          <w:noProof/>
        </w:rPr>
        <w:t xml:space="preserve">Habermehl M A 1980 ‘The Great Artesian Basin, Australia’, </w:t>
      </w:r>
      <w:r w:rsidRPr="00FA456C">
        <w:rPr>
          <w:i/>
          <w:noProof/>
        </w:rPr>
        <w:t>BMR Journal of Australian Geology &amp; Geophysics</w:t>
      </w:r>
      <w:r w:rsidRPr="00FA456C">
        <w:rPr>
          <w:noProof/>
        </w:rPr>
        <w:t>, vol 5, pp. 9 – 31.</w:t>
      </w:r>
    </w:p>
    <w:p w:rsidR="005234EE" w:rsidRDefault="005234EE" w:rsidP="005234EE">
      <w:pPr>
        <w:pStyle w:val="Referencelist"/>
        <w:rPr>
          <w:noProof/>
        </w:rPr>
      </w:pPr>
      <w:r>
        <w:rPr>
          <w:noProof/>
        </w:rPr>
        <w:t xml:space="preserve">Habermehl MA 1982, </w:t>
      </w:r>
      <w:r w:rsidRPr="003E7F1E">
        <w:rPr>
          <w:i/>
          <w:noProof/>
        </w:rPr>
        <w:t>Springs in the Great Artesian Basin, Australia: their origin and nature</w:t>
      </w:r>
      <w:r>
        <w:rPr>
          <w:noProof/>
        </w:rPr>
        <w:t>, Bureau of Mineral Resources, Geology and Geophysics, Canberra.</w:t>
      </w:r>
    </w:p>
    <w:p w:rsidR="005234EE" w:rsidRDefault="005234EE" w:rsidP="005234EE">
      <w:pPr>
        <w:pStyle w:val="Referencelist"/>
      </w:pPr>
      <w:r>
        <w:t xml:space="preserve">Habermehl MA 2001, </w:t>
      </w:r>
      <w:r w:rsidRPr="003E7F1E">
        <w:rPr>
          <w:i/>
        </w:rPr>
        <w:t>Wire-line logged waterbores in the Great Artesian Basin: digital data of logs and waterbore data acquired by AGSO</w:t>
      </w:r>
      <w:r>
        <w:t xml:space="preserve">, Bureau of Rural Science, </w:t>
      </w:r>
      <w:proofErr w:type="gramStart"/>
      <w:r>
        <w:t>Canberra</w:t>
      </w:r>
      <w:proofErr w:type="gramEnd"/>
      <w:r>
        <w:t>.</w:t>
      </w:r>
    </w:p>
    <w:p w:rsidR="005234EE" w:rsidRDefault="005234EE" w:rsidP="005234EE">
      <w:pPr>
        <w:pStyle w:val="Referencelist"/>
      </w:pPr>
      <w:proofErr w:type="gramStart"/>
      <w:r>
        <w:t xml:space="preserve">Habermehl MA 2002, </w:t>
      </w:r>
      <w:r w:rsidRPr="003E7F1E">
        <w:rPr>
          <w:i/>
        </w:rPr>
        <w:t>Hydrogeology, hydrochemistry and isotope hydrology of the Great Artesian Basin</w:t>
      </w:r>
      <w:r>
        <w:t>, Bureau of Rural Sciences, Canbera.</w:t>
      </w:r>
      <w:proofErr w:type="gramEnd"/>
    </w:p>
    <w:p w:rsidR="005234EE" w:rsidRDefault="005234EE" w:rsidP="005234EE">
      <w:pPr>
        <w:pStyle w:val="Referencelist"/>
        <w:rPr>
          <w:noProof/>
        </w:rPr>
      </w:pPr>
      <w:r>
        <w:rPr>
          <w:noProof/>
        </w:rPr>
        <w:t xml:space="preserve">Harris C 2002, ‘Culture and geography: South Australia's mound springs as trade and communication routes’, </w:t>
      </w:r>
      <w:r>
        <w:rPr>
          <w:i/>
          <w:noProof/>
        </w:rPr>
        <w:t>Historic Environment</w:t>
      </w:r>
      <w:r>
        <w:rPr>
          <w:noProof/>
        </w:rPr>
        <w:t>, vol. 18, pp. 8–11.</w:t>
      </w:r>
    </w:p>
    <w:p w:rsidR="005234EE" w:rsidRDefault="005234EE" w:rsidP="005234EE">
      <w:pPr>
        <w:pStyle w:val="Referencelist"/>
      </w:pPr>
      <w:r>
        <w:rPr>
          <w:rFonts w:cs="Calibri"/>
        </w:rPr>
        <w:t>Hawke JM &amp; Cramsie JN (eds) 1984, ‘Contributions to the geology of the Great Australian Basin in New South Wales’, Geological Survey of New South Wales, Bulletin 31.</w:t>
      </w:r>
    </w:p>
    <w:p w:rsidR="005234EE" w:rsidRDefault="005234EE" w:rsidP="005234EE">
      <w:pPr>
        <w:pStyle w:val="Referencelist"/>
      </w:pPr>
      <w:r>
        <w:t xml:space="preserve">Herczeg A, Torgersen T, Chivas A &amp; Habermehl M 1991, ‘Geochemistry of ground waters from the Great Artesian Basin, Australia’, </w:t>
      </w:r>
      <w:r>
        <w:rPr>
          <w:i/>
        </w:rPr>
        <w:t>Journal of Hydrogeology</w:t>
      </w:r>
      <w:r>
        <w:t>, vol. 126, pp. 225–45.</w:t>
      </w:r>
    </w:p>
    <w:p w:rsidR="005234EE" w:rsidRDefault="005234EE" w:rsidP="005234EE">
      <w:pPr>
        <w:pStyle w:val="Referencelist"/>
        <w:rPr>
          <w:noProof/>
        </w:rPr>
      </w:pPr>
      <w:r>
        <w:rPr>
          <w:noProof/>
        </w:rPr>
        <w:t xml:space="preserve">Hodgkinson WO 1877, </w:t>
      </w:r>
      <w:r w:rsidRPr="003E7F1E">
        <w:rPr>
          <w:i/>
          <w:noProof/>
        </w:rPr>
        <w:t>North-west explorations</w:t>
      </w:r>
      <w:r>
        <w:rPr>
          <w:noProof/>
        </w:rPr>
        <w:t xml:space="preserve">, </w:t>
      </w:r>
      <w:r w:rsidRPr="003E7F1E">
        <w:rPr>
          <w:noProof/>
        </w:rPr>
        <w:t>report to Parliament</w:t>
      </w:r>
      <w:r>
        <w:rPr>
          <w:noProof/>
        </w:rPr>
        <w:t>, Government Printer, Brisbane.</w:t>
      </w:r>
    </w:p>
    <w:p w:rsidR="005234EE" w:rsidRDefault="005234EE" w:rsidP="005234EE">
      <w:pPr>
        <w:pStyle w:val="Referencelist"/>
        <w:rPr>
          <w:noProof/>
        </w:rPr>
      </w:pPr>
      <w:r>
        <w:rPr>
          <w:noProof/>
        </w:rPr>
        <w:t xml:space="preserve">Holdaway SJ, Fanning PC &amp; Witter D. 2000, ‘Prehistoric Aboriginal occupation of the rangelands: interpreting the surface archaeological record of far western New South Wales’, </w:t>
      </w:r>
      <w:r w:rsidRPr="003E7F1E">
        <w:rPr>
          <w:i/>
          <w:noProof/>
        </w:rPr>
        <w:t>Rangeland Journal</w:t>
      </w:r>
      <w:r>
        <w:rPr>
          <w:noProof/>
        </w:rPr>
        <w:t>, vol. 22, pp. 44–57.</w:t>
      </w:r>
    </w:p>
    <w:p w:rsidR="005234EE" w:rsidRDefault="005234EE" w:rsidP="005234EE">
      <w:pPr>
        <w:pStyle w:val="Referencelist"/>
        <w:rPr>
          <w:noProof/>
        </w:rPr>
      </w:pPr>
      <w:r>
        <w:rPr>
          <w:noProof/>
        </w:rPr>
        <w:t xml:space="preserve">Horwitz P, Rogan R, Halse S, Davis J &amp; Somme B 2009, ‘Wetland invertebrate richness and endemism on the Swan Coastal Plain, Western Australia’, </w:t>
      </w:r>
      <w:r>
        <w:rPr>
          <w:i/>
          <w:noProof/>
        </w:rPr>
        <w:t>Marine and Freshwater Research</w:t>
      </w:r>
      <w:r>
        <w:rPr>
          <w:noProof/>
        </w:rPr>
        <w:t>, vol. 60, pp. 1006–20.</w:t>
      </w:r>
    </w:p>
    <w:p w:rsidR="005234EE" w:rsidRDefault="005234EE" w:rsidP="005234EE">
      <w:pPr>
        <w:pStyle w:val="Referencelist"/>
        <w:rPr>
          <w:noProof/>
        </w:rPr>
      </w:pPr>
      <w:r>
        <w:rPr>
          <w:noProof/>
        </w:rPr>
        <w:t xml:space="preserve">Ingram JA &amp; Senior DA 1970, </w:t>
      </w:r>
      <w:r w:rsidRPr="003E7F1E">
        <w:rPr>
          <w:i/>
          <w:noProof/>
        </w:rPr>
        <w:t xml:space="preserve">Toompine, Queensland, 1:250 000 geological series map, </w:t>
      </w:r>
      <w:r w:rsidRPr="00D74FDA">
        <w:rPr>
          <w:noProof/>
        </w:rPr>
        <w:t>sheet SG/55-13,</w:t>
      </w:r>
      <w:r>
        <w:rPr>
          <w:noProof/>
        </w:rPr>
        <w:t xml:space="preserve"> 1st edn, Bureau of Mineral Resources, Australia.</w:t>
      </w:r>
    </w:p>
    <w:p w:rsidR="005234EE" w:rsidRDefault="005234EE" w:rsidP="005234EE">
      <w:pPr>
        <w:pStyle w:val="Referencelist"/>
        <w:rPr>
          <w:noProof/>
        </w:rPr>
      </w:pPr>
      <w:r>
        <w:rPr>
          <w:noProof/>
        </w:rPr>
        <w:t>Jack RL 1900, A</w:t>
      </w:r>
      <w:r>
        <w:rPr>
          <w:i/>
          <w:noProof/>
        </w:rPr>
        <w:t>rtesian water in the state of Queensland, Australia</w:t>
      </w:r>
      <w:r>
        <w:rPr>
          <w:noProof/>
        </w:rPr>
        <w:t>, Harrison and Sons, London.</w:t>
      </w:r>
    </w:p>
    <w:p w:rsidR="005234EE" w:rsidRDefault="005234EE" w:rsidP="005234EE">
      <w:pPr>
        <w:pStyle w:val="Referencelist"/>
        <w:rPr>
          <w:noProof/>
        </w:rPr>
      </w:pPr>
      <w:r>
        <w:rPr>
          <w:noProof/>
        </w:rPr>
        <w:t xml:space="preserve">Jensen HI 1926, ‘Geological reconniassiance betwenn Roma, Springsure, Tambo, Taroom’, </w:t>
      </w:r>
      <w:r>
        <w:rPr>
          <w:i/>
          <w:noProof/>
        </w:rPr>
        <w:t>Quensland Geological Survey</w:t>
      </w:r>
      <w:r>
        <w:rPr>
          <w:noProof/>
        </w:rPr>
        <w:t>, vol. 277, pp. 97</w:t>
      </w:r>
      <w:r>
        <w:rPr>
          <w:rFonts w:ascii="Times New Roman" w:hAnsi="Times New Roman" w:cs="Times New Roman"/>
          <w:noProof/>
        </w:rPr>
        <w:t>–</w:t>
      </w:r>
      <w:r>
        <w:rPr>
          <w:noProof/>
        </w:rPr>
        <w:t>114.</w:t>
      </w:r>
    </w:p>
    <w:p w:rsidR="005234EE" w:rsidRDefault="005234EE" w:rsidP="005234EE">
      <w:pPr>
        <w:pStyle w:val="Referencelist"/>
        <w:rPr>
          <w:noProof/>
        </w:rPr>
      </w:pPr>
      <w:r>
        <w:rPr>
          <w:noProof/>
        </w:rPr>
        <w:t xml:space="preserve">Jowett A &amp; Christie P 2007, ‘Results of a search for </w:t>
      </w:r>
      <w:r w:rsidRPr="005F3B21">
        <w:rPr>
          <w:i/>
          <w:noProof/>
        </w:rPr>
        <w:t>Eriocaulon carsonii</w:t>
      </w:r>
      <w:r>
        <w:rPr>
          <w:noProof/>
        </w:rPr>
        <w:t xml:space="preserve"> on Peery Lake at Paroo-Darling National Park’, unpublished report to the NSW Department of Environment, Climate Change and Water.</w:t>
      </w:r>
    </w:p>
    <w:p w:rsidR="005234EE" w:rsidRDefault="005234EE" w:rsidP="005234EE">
      <w:pPr>
        <w:pStyle w:val="Referencelist"/>
        <w:rPr>
          <w:noProof/>
        </w:rPr>
      </w:pPr>
      <w:r>
        <w:rPr>
          <w:noProof/>
        </w:rPr>
        <w:t xml:space="preserve">Junk WJ 2006, ‘The comparative biodiversity of seven globally important wetlands’, </w:t>
      </w:r>
      <w:r>
        <w:rPr>
          <w:i/>
          <w:noProof/>
        </w:rPr>
        <w:t>Aquatic Sciences</w:t>
      </w:r>
      <w:r>
        <w:rPr>
          <w:noProof/>
        </w:rPr>
        <w:t>, vol. 68, p. 239.</w:t>
      </w:r>
    </w:p>
    <w:p w:rsidR="005234EE" w:rsidRDefault="005234EE" w:rsidP="005234EE">
      <w:pPr>
        <w:pStyle w:val="Referencelist"/>
        <w:rPr>
          <w:noProof/>
        </w:rPr>
      </w:pPr>
      <w:r>
        <w:rPr>
          <w:noProof/>
        </w:rPr>
        <w:t>Kanso S &amp; Patel BKC 2003, ‘</w:t>
      </w:r>
      <w:r w:rsidRPr="003E7F1E">
        <w:rPr>
          <w:i/>
          <w:noProof/>
        </w:rPr>
        <w:t>Microvirga subterranean</w:t>
      </w:r>
      <w:r>
        <w:rPr>
          <w:noProof/>
        </w:rPr>
        <w:t xml:space="preserve"> gen. nov., a moderate thermophile from a deep subsurface Australian thermal aquifer’, </w:t>
      </w:r>
      <w:r>
        <w:rPr>
          <w:i/>
          <w:noProof/>
        </w:rPr>
        <w:t>International Journal of Systematic and Evolutionary Microbiology</w:t>
      </w:r>
      <w:r>
        <w:rPr>
          <w:noProof/>
        </w:rPr>
        <w:t>, vol. 53, pp. 401–6.</w:t>
      </w:r>
    </w:p>
    <w:p w:rsidR="005234EE" w:rsidRDefault="005234EE" w:rsidP="005234EE">
      <w:pPr>
        <w:pStyle w:val="Referencelist"/>
        <w:rPr>
          <w:noProof/>
        </w:rPr>
      </w:pPr>
      <w:r>
        <w:rPr>
          <w:noProof/>
        </w:rPr>
        <w:t xml:space="preserve">Keith DA 2000, ‘Sampling designs, field techniques and analytical methods for systematic plant population surveys’, </w:t>
      </w:r>
      <w:r>
        <w:rPr>
          <w:i/>
          <w:noProof/>
        </w:rPr>
        <w:t>Ecological Management and Restoration</w:t>
      </w:r>
      <w:r>
        <w:rPr>
          <w:noProof/>
        </w:rPr>
        <w:t>, vol. 1, pp. 125–39.</w:t>
      </w:r>
    </w:p>
    <w:p w:rsidR="005234EE" w:rsidRDefault="005234EE" w:rsidP="005234EE">
      <w:pPr>
        <w:pStyle w:val="Referencelist"/>
        <w:rPr>
          <w:noProof/>
        </w:rPr>
      </w:pPr>
      <w:r>
        <w:rPr>
          <w:noProof/>
        </w:rPr>
        <w:t xml:space="preserve">Kelley JE 1882, ‘Well sinking, water storing, and irrigation in the interior’, </w:t>
      </w:r>
      <w:r>
        <w:rPr>
          <w:i/>
          <w:noProof/>
        </w:rPr>
        <w:t>Sydney Morning Herald</w:t>
      </w:r>
      <w:r w:rsidRPr="00B46EC6">
        <w:rPr>
          <w:noProof/>
        </w:rPr>
        <w:t xml:space="preserve">, </w:t>
      </w:r>
      <w:r>
        <w:rPr>
          <w:noProof/>
        </w:rPr>
        <w:t>1 May, p. 8.</w:t>
      </w:r>
    </w:p>
    <w:p w:rsidR="005234EE" w:rsidRDefault="005234EE" w:rsidP="005234EE">
      <w:pPr>
        <w:pStyle w:val="Referencelist"/>
        <w:rPr>
          <w:noProof/>
        </w:rPr>
      </w:pPr>
      <w:r>
        <w:rPr>
          <w:lang w:val="de-DE"/>
        </w:rPr>
        <w:t xml:space="preserve">Kuske T, van der Wielen S, Dunsmore R, Ransley T, Draper J &amp; Feitz AJ 2010, </w:t>
      </w:r>
      <w:r>
        <w:rPr>
          <w:i/>
          <w:lang w:val="de-DE"/>
        </w:rPr>
        <w:t>Hydrochemical baseline mapping of the Great Artesian Basin groundwater</w:t>
      </w:r>
      <w:r>
        <w:rPr>
          <w:lang w:val="de-DE"/>
        </w:rPr>
        <w:t>, Geoscience Australia, Canberra.</w:t>
      </w:r>
    </w:p>
    <w:p w:rsidR="005234EE" w:rsidRPr="009F5CF2" w:rsidRDefault="009702DA" w:rsidP="005234EE">
      <w:pPr>
        <w:pStyle w:val="Referencelist"/>
      </w:pPr>
      <w:r>
        <w:t xml:space="preserve">Love A, Karlstrom K, Crossey L, Shand P, Rousseau-Gueutin P &amp; Priestley S 2010, ‘Developing a new model for the Great Artesian Basin of Australia: hydrologic mixing, multi-scale flow systems, fault-partitioned sub-basins, and mantle influences on groundwater quality, superimposed on regional flow systems’, in National Groundwater Conference 2010 Proceedins. </w:t>
      </w:r>
      <w:r>
        <w:rPr>
          <w:i/>
        </w:rPr>
        <w:t xml:space="preserve">Groundwater 2010: the challenge of sustainable management, </w:t>
      </w:r>
      <w:r w:rsidRPr="00C611B4">
        <w:t>Canberra, ACT, Australia (</w:t>
      </w:r>
      <w:r>
        <w:t>206</w:t>
      </w:r>
      <w:r w:rsidRPr="00C611B4">
        <w:t>) 31October – 4 November 2010</w:t>
      </w:r>
      <w:r w:rsidR="005234EE">
        <w:t>.</w:t>
      </w:r>
    </w:p>
    <w:p w:rsidR="005234EE" w:rsidRDefault="005234EE" w:rsidP="005234EE">
      <w:pPr>
        <w:pStyle w:val="Referencelist"/>
        <w:rPr>
          <w:noProof/>
        </w:rPr>
      </w:pPr>
      <w:r>
        <w:rPr>
          <w:noProof/>
        </w:rPr>
        <w:t xml:space="preserve">Madigan CT 1946, </w:t>
      </w:r>
      <w:r>
        <w:rPr>
          <w:i/>
          <w:noProof/>
        </w:rPr>
        <w:t>Crossing the dead heartI,</w:t>
      </w:r>
      <w:r>
        <w:rPr>
          <w:noProof/>
        </w:rPr>
        <w:t xml:space="preserve"> Georgian House, Melbourne.</w:t>
      </w:r>
    </w:p>
    <w:p w:rsidR="005234EE" w:rsidRDefault="005234EE" w:rsidP="005234EE">
      <w:pPr>
        <w:pStyle w:val="Referencelist"/>
        <w:rPr>
          <w:noProof/>
        </w:rPr>
      </w:pPr>
      <w:r>
        <w:rPr>
          <w:noProof/>
        </w:rPr>
        <w:t xml:space="preserve">Mahara Y, Habermehl MA, Hasegawa T, Nakata K, Ransleu TR, Hatano T, Mizuochi Y, Kobayashi H, Ninomiya A, Senior BR, Yasuda H &amp; Ohata T 2009, ‘Groundwater dating by estimation of groundwater flow velocity and dissolved </w:t>
      </w:r>
      <w:r w:rsidR="00C74C60">
        <w:rPr>
          <w:rFonts w:ascii="ZWAdobeF" w:hAnsi="ZWAdobeF" w:cs="ZWAdobeF"/>
          <w:noProof/>
          <w:sz w:val="2"/>
          <w:szCs w:val="2"/>
        </w:rPr>
        <w:t>P</w:t>
      </w:r>
      <w:r w:rsidRPr="003E7F1E">
        <w:rPr>
          <w:noProof/>
          <w:vertAlign w:val="superscript"/>
        </w:rPr>
        <w:t>4</w:t>
      </w:r>
      <w:r w:rsidR="00C74C60">
        <w:rPr>
          <w:rFonts w:ascii="ZWAdobeF" w:hAnsi="ZWAdobeF" w:cs="ZWAdobeF"/>
          <w:noProof/>
          <w:sz w:val="2"/>
          <w:szCs w:val="2"/>
        </w:rPr>
        <w:t>P</w:t>
      </w:r>
      <w:r>
        <w:rPr>
          <w:noProof/>
        </w:rPr>
        <w:t xml:space="preserve">He accumulation rate calibrated by </w:t>
      </w:r>
      <w:r w:rsidR="00C74C60">
        <w:rPr>
          <w:rFonts w:ascii="ZWAdobeF" w:hAnsi="ZWAdobeF" w:cs="ZWAdobeF"/>
          <w:noProof/>
          <w:sz w:val="2"/>
          <w:szCs w:val="2"/>
        </w:rPr>
        <w:t>P</w:t>
      </w:r>
      <w:r w:rsidRPr="003E7F1E">
        <w:rPr>
          <w:noProof/>
          <w:vertAlign w:val="superscript"/>
        </w:rPr>
        <w:t>36</w:t>
      </w:r>
      <w:r w:rsidR="00C74C60">
        <w:rPr>
          <w:rFonts w:ascii="ZWAdobeF" w:hAnsi="ZWAdobeF" w:cs="ZWAdobeF"/>
          <w:noProof/>
          <w:sz w:val="2"/>
          <w:szCs w:val="2"/>
        </w:rPr>
        <w:t>P</w:t>
      </w:r>
      <w:r>
        <w:rPr>
          <w:noProof/>
        </w:rPr>
        <w:t xml:space="preserve">Cl in the Great Artesian Basin, Australia’, </w:t>
      </w:r>
      <w:r w:rsidRPr="003E7F1E">
        <w:rPr>
          <w:i/>
          <w:noProof/>
        </w:rPr>
        <w:t>Earth and Planetary Science Letters</w:t>
      </w:r>
      <w:r>
        <w:rPr>
          <w:noProof/>
        </w:rPr>
        <w:t>, vol. 287, p. 43–56.</w:t>
      </w:r>
    </w:p>
    <w:p w:rsidR="005234EE" w:rsidRDefault="005234EE" w:rsidP="005234EE">
      <w:pPr>
        <w:pStyle w:val="Referencelist"/>
        <w:rPr>
          <w:noProof/>
        </w:rPr>
      </w:pPr>
      <w:r>
        <w:rPr>
          <w:noProof/>
        </w:rPr>
        <w:t>McDonald E, Coldrick B &amp; Villiers L 2005, S</w:t>
      </w:r>
      <w:r>
        <w:rPr>
          <w:i/>
          <w:noProof/>
        </w:rPr>
        <w:t>tudy of groundwater-related Aboriginal cultural values of the Gnangara Mound, Western Australia</w:t>
      </w:r>
      <w:r w:rsidRPr="00583FF2">
        <w:rPr>
          <w:noProof/>
        </w:rPr>
        <w:t>’</w:t>
      </w:r>
      <w:r>
        <w:rPr>
          <w:noProof/>
        </w:rPr>
        <w:t>,</w:t>
      </w:r>
      <w:r w:rsidRPr="00583FF2">
        <w:rPr>
          <w:noProof/>
        </w:rPr>
        <w:t xml:space="preserve"> </w:t>
      </w:r>
      <w:r>
        <w:rPr>
          <w:noProof/>
        </w:rPr>
        <w:t>report for the Department of Environment, Estill &amp; Associates, Perth.</w:t>
      </w:r>
    </w:p>
    <w:p w:rsidR="005234EE" w:rsidRDefault="005234EE" w:rsidP="005234EE">
      <w:pPr>
        <w:pStyle w:val="Referencelist"/>
        <w:rPr>
          <w:noProof/>
        </w:rPr>
      </w:pPr>
      <w:r>
        <w:rPr>
          <w:noProof/>
        </w:rPr>
        <w:t xml:space="preserve">McKellar H 1984, </w:t>
      </w:r>
      <w:r w:rsidRPr="003E7F1E">
        <w:rPr>
          <w:i/>
          <w:noProof/>
        </w:rPr>
        <w:t>M</w:t>
      </w:r>
      <w:r>
        <w:rPr>
          <w:i/>
          <w:noProof/>
        </w:rPr>
        <w:t>atya-Mundu: a history of the Aboriginal people of south-west Queensland</w:t>
      </w:r>
      <w:r>
        <w:rPr>
          <w:noProof/>
        </w:rPr>
        <w:t>, Cunnamulla Native Welfare Association, Cunnamulla.</w:t>
      </w:r>
    </w:p>
    <w:p w:rsidR="005234EE" w:rsidRDefault="005234EE" w:rsidP="005234EE">
      <w:pPr>
        <w:pStyle w:val="Referencelist"/>
        <w:rPr>
          <w:rFonts w:cs="Calibri"/>
        </w:rPr>
      </w:pPr>
      <w:r>
        <w:rPr>
          <w:rFonts w:cs="Calibri"/>
        </w:rPr>
        <w:t xml:space="preserve">Meakin S, Henley H, Pecover S &amp; Watkins K 1996, </w:t>
      </w:r>
      <w:r w:rsidRPr="003E7F1E">
        <w:rPr>
          <w:rFonts w:cs="Calibri"/>
          <w:i/>
        </w:rPr>
        <w:t xml:space="preserve">Walgett 1:250 000 geological map, </w:t>
      </w:r>
      <w:r w:rsidRPr="00D74FDA">
        <w:rPr>
          <w:rFonts w:cs="Calibri"/>
        </w:rPr>
        <w:t>sheet S</w:t>
      </w:r>
      <w:r>
        <w:rPr>
          <w:rFonts w:cs="Calibri"/>
        </w:rPr>
        <w:t>H/55-11, 1st edn, Geological Survey of New South Wales, Sydney.</w:t>
      </w:r>
    </w:p>
    <w:p w:rsidR="005234EE" w:rsidRDefault="005234EE" w:rsidP="005234EE">
      <w:pPr>
        <w:pStyle w:val="Referencelist"/>
        <w:rPr>
          <w:noProof/>
        </w:rPr>
      </w:pPr>
      <w:r>
        <w:rPr>
          <w:noProof/>
        </w:rPr>
        <w:t xml:space="preserve">Mitchell TL 1847, </w:t>
      </w:r>
      <w:r>
        <w:rPr>
          <w:i/>
          <w:noProof/>
        </w:rPr>
        <w:t>Journal of an expedition into tropical Australia in search of a route from Sydney to the Gulf of Carpentaria,</w:t>
      </w:r>
      <w:r>
        <w:rPr>
          <w:noProof/>
        </w:rPr>
        <w:t xml:space="preserve"> Longman, Brown, Green, and Longmans, London, available from the </w:t>
      </w:r>
      <w:r w:rsidRPr="002A4E0D">
        <w:rPr>
          <w:noProof/>
        </w:rPr>
        <w:t>University of Adelaide Library Electronic Texts Collection</w:t>
      </w:r>
      <w:r>
        <w:rPr>
          <w:noProof/>
        </w:rPr>
        <w:t>, Adelaide.</w:t>
      </w:r>
    </w:p>
    <w:p w:rsidR="005234EE" w:rsidRDefault="005234EE" w:rsidP="005234EE">
      <w:pPr>
        <w:pStyle w:val="Referencelist"/>
        <w:rPr>
          <w:noProof/>
        </w:rPr>
      </w:pPr>
      <w:r>
        <w:rPr>
          <w:noProof/>
        </w:rPr>
        <w:t xml:space="preserve">Mulvaney D &amp; Joyce E 1965, ‘Archaeological and geomorphological investigations on Mt Moffat Station, Queensland, Australia’, </w:t>
      </w:r>
      <w:r>
        <w:rPr>
          <w:i/>
          <w:noProof/>
        </w:rPr>
        <w:t>Proceedings of the Prehistoric Society</w:t>
      </w:r>
      <w:r>
        <w:rPr>
          <w:noProof/>
        </w:rPr>
        <w:t>, vol. 31, pp. 147–212.</w:t>
      </w:r>
    </w:p>
    <w:p w:rsidR="005234EE" w:rsidRDefault="005234EE" w:rsidP="005234EE">
      <w:pPr>
        <w:pStyle w:val="Referencelist"/>
        <w:rPr>
          <w:noProof/>
        </w:rPr>
      </w:pPr>
      <w:r>
        <w:rPr>
          <w:noProof/>
        </w:rPr>
        <w:t xml:space="preserve">Murphy NP, Guzik MT &amp; Worthington Wilmer J 2010, ‘The influence of landscape on population structure of four invertebrates in groundwater springs’, </w:t>
      </w:r>
      <w:r>
        <w:rPr>
          <w:i/>
          <w:noProof/>
        </w:rPr>
        <w:t>Freshwater Biology</w:t>
      </w:r>
      <w:r>
        <w:rPr>
          <w:noProof/>
        </w:rPr>
        <w:t>, vol. 55, pp. 2499–2509.</w:t>
      </w:r>
    </w:p>
    <w:p w:rsidR="005234EE" w:rsidRDefault="005234EE" w:rsidP="005234EE">
      <w:pPr>
        <w:pStyle w:val="Referencelist"/>
        <w:rPr>
          <w:noProof/>
        </w:rPr>
      </w:pPr>
      <w:r>
        <w:rPr>
          <w:noProof/>
        </w:rPr>
        <w:t xml:space="preserve">Nameerf D 1881, ‘From the Balonne to the Bulloo in search of droving’, </w:t>
      </w:r>
      <w:r>
        <w:rPr>
          <w:i/>
          <w:noProof/>
        </w:rPr>
        <w:t>The Queenslander</w:t>
      </w:r>
      <w:r>
        <w:rPr>
          <w:noProof/>
        </w:rPr>
        <w:t>, 19 March, p. 365.</w:t>
      </w:r>
    </w:p>
    <w:p w:rsidR="005234EE" w:rsidRDefault="005234EE" w:rsidP="005234EE">
      <w:pPr>
        <w:pStyle w:val="Referencelist"/>
        <w:rPr>
          <w:lang w:val="de-DE"/>
        </w:rPr>
      </w:pPr>
      <w:r>
        <w:rPr>
          <w:lang w:val="de-DE"/>
        </w:rPr>
        <w:t xml:space="preserve">NSW </w:t>
      </w:r>
      <w:r w:rsidRPr="002A4E0D">
        <w:rPr>
          <w:lang w:val="de-DE"/>
        </w:rPr>
        <w:t xml:space="preserve">DTIRE </w:t>
      </w:r>
      <w:r>
        <w:rPr>
          <w:lang w:val="de-DE"/>
        </w:rPr>
        <w:t xml:space="preserve">2004, </w:t>
      </w:r>
      <w:r w:rsidRPr="003E7F1E">
        <w:rPr>
          <w:i/>
          <w:lang w:val="de-DE"/>
        </w:rPr>
        <w:t>Major geological boundaries and structures 02/11/2004</w:t>
      </w:r>
      <w:r w:rsidRPr="002A4E0D">
        <w:rPr>
          <w:lang w:val="de-DE"/>
        </w:rPr>
        <w:t>,</w:t>
      </w:r>
      <w:r>
        <w:rPr>
          <w:lang w:val="de-DE"/>
        </w:rPr>
        <w:t xml:space="preserve"> Geological Survey of New South Wales, NSW Department of Trade, Investment, Resources and Energy, MinView.</w:t>
      </w:r>
    </w:p>
    <w:p w:rsidR="005234EE" w:rsidRDefault="005234EE" w:rsidP="005234EE">
      <w:pPr>
        <w:pStyle w:val="Referencelist"/>
        <w:rPr>
          <w:lang w:val="de-DE"/>
        </w:rPr>
      </w:pPr>
      <w:r w:rsidRPr="00972672">
        <w:rPr>
          <w:lang w:val="de-DE"/>
        </w:rPr>
        <w:t>N</w:t>
      </w:r>
      <w:r w:rsidRPr="003E7F1E">
        <w:rPr>
          <w:lang w:val="de-DE"/>
        </w:rPr>
        <w:t>SW</w:t>
      </w:r>
      <w:r w:rsidRPr="00972672">
        <w:rPr>
          <w:lang w:val="de-DE"/>
        </w:rPr>
        <w:t xml:space="preserve"> OoW 2010, </w:t>
      </w:r>
      <w:r w:rsidRPr="009702DA">
        <w:rPr>
          <w:i/>
          <w:lang w:val="de-DE"/>
        </w:rPr>
        <w:t>PINNEENA version 3.2 Groundwater works</w:t>
      </w:r>
      <w:r w:rsidRPr="00972672">
        <w:rPr>
          <w:lang w:val="de-DE"/>
        </w:rPr>
        <w:t>, New</w:t>
      </w:r>
      <w:r>
        <w:rPr>
          <w:lang w:val="de-DE"/>
        </w:rPr>
        <w:t xml:space="preserve"> South Wales Office of </w:t>
      </w:r>
      <w:r w:rsidRPr="003E7F1E">
        <w:rPr>
          <w:lang w:val="de-DE"/>
        </w:rPr>
        <w:t xml:space="preserve">Water, </w:t>
      </w:r>
      <w:r w:rsidRPr="00972672">
        <w:rPr>
          <w:lang w:val="de-DE"/>
        </w:rPr>
        <w:t>Department of Environment, Climate Chante and Water</w:t>
      </w:r>
      <w:r w:rsidRPr="003E7F1E">
        <w:rPr>
          <w:lang w:val="de-DE"/>
        </w:rPr>
        <w:t>, Sydney</w:t>
      </w:r>
      <w:r w:rsidRPr="00972672">
        <w:rPr>
          <w:lang w:val="de-DE"/>
        </w:rPr>
        <w:t>.</w:t>
      </w:r>
    </w:p>
    <w:p w:rsidR="005234EE" w:rsidRDefault="005234EE" w:rsidP="005234EE">
      <w:pPr>
        <w:pStyle w:val="Referencelist"/>
        <w:rPr>
          <w:noProof/>
        </w:rPr>
      </w:pPr>
      <w:r>
        <w:rPr>
          <w:noProof/>
        </w:rPr>
        <w:t xml:space="preserve">Noble JC, Habermehl MA, James CD, Landsberg J, Langston AC &amp; Morton SR 1998, ‘Biodiversity implications of water management in the Great Artesian Basin’, </w:t>
      </w:r>
      <w:r>
        <w:rPr>
          <w:i/>
          <w:noProof/>
        </w:rPr>
        <w:t>The Rangeland Journal</w:t>
      </w:r>
      <w:r>
        <w:rPr>
          <w:noProof/>
        </w:rPr>
        <w:t>,</w:t>
      </w:r>
      <w:r>
        <w:rPr>
          <w:i/>
          <w:noProof/>
        </w:rPr>
        <w:t xml:space="preserve"> </w:t>
      </w:r>
      <w:r w:rsidRPr="003E7F1E">
        <w:rPr>
          <w:noProof/>
        </w:rPr>
        <w:t>vol.</w:t>
      </w:r>
      <w:r>
        <w:rPr>
          <w:i/>
          <w:noProof/>
        </w:rPr>
        <w:t> </w:t>
      </w:r>
      <w:r>
        <w:rPr>
          <w:noProof/>
        </w:rPr>
        <w:t>20, 275–300.</w:t>
      </w:r>
    </w:p>
    <w:p w:rsidR="005234EE" w:rsidRDefault="005234EE" w:rsidP="005234EE">
      <w:pPr>
        <w:pStyle w:val="Referencelist"/>
        <w:rPr>
          <w:noProof/>
        </w:rPr>
      </w:pPr>
      <w:r>
        <w:rPr>
          <w:noProof/>
        </w:rPr>
        <w:t>Nolan C 2003,</w:t>
      </w:r>
      <w:r>
        <w:rPr>
          <w:i/>
          <w:noProof/>
        </w:rPr>
        <w:t xml:space="preserve"> Sandhills and channel country</w:t>
      </w:r>
      <w:r>
        <w:rPr>
          <w:noProof/>
        </w:rPr>
        <w:t>, Diamantina Shire Council, Bedourie.</w:t>
      </w:r>
    </w:p>
    <w:p w:rsidR="005234EE" w:rsidRDefault="005234EE" w:rsidP="005234EE">
      <w:pPr>
        <w:pStyle w:val="Referencelist"/>
        <w:rPr>
          <w:noProof/>
        </w:rPr>
      </w:pPr>
      <w:r w:rsidRPr="002A4E0D">
        <w:rPr>
          <w:noProof/>
        </w:rPr>
        <w:t>NSW</w:t>
      </w:r>
      <w:r w:rsidRPr="003E7F1E">
        <w:rPr>
          <w:noProof/>
        </w:rPr>
        <w:t xml:space="preserve"> </w:t>
      </w:r>
      <w:r w:rsidRPr="002A4E0D">
        <w:rPr>
          <w:noProof/>
        </w:rPr>
        <w:t xml:space="preserve">NPWS </w:t>
      </w:r>
      <w:r>
        <w:rPr>
          <w:noProof/>
        </w:rPr>
        <w:t>2003, S</w:t>
      </w:r>
      <w:r w:rsidRPr="003E7F1E">
        <w:rPr>
          <w:i/>
          <w:noProof/>
        </w:rPr>
        <w:t>alt pipewort (</w:t>
      </w:r>
      <w:r>
        <w:rPr>
          <w:noProof/>
        </w:rPr>
        <w:t>Eriocaulon carsonii</w:t>
      </w:r>
      <w:r w:rsidRPr="003E7F1E">
        <w:rPr>
          <w:i/>
          <w:noProof/>
        </w:rPr>
        <w:t xml:space="preserve">) </w:t>
      </w:r>
      <w:r>
        <w:rPr>
          <w:i/>
          <w:noProof/>
        </w:rPr>
        <w:t>r</w:t>
      </w:r>
      <w:r w:rsidRPr="003E7F1E">
        <w:rPr>
          <w:i/>
          <w:noProof/>
        </w:rPr>
        <w:t xml:space="preserve">ecovery </w:t>
      </w:r>
      <w:r>
        <w:rPr>
          <w:i/>
          <w:noProof/>
        </w:rPr>
        <w:t>p</w:t>
      </w:r>
      <w:r w:rsidRPr="003E7F1E">
        <w:rPr>
          <w:i/>
          <w:noProof/>
        </w:rPr>
        <w:t>lan</w:t>
      </w:r>
      <w:r>
        <w:rPr>
          <w:noProof/>
        </w:rPr>
        <w:t xml:space="preserve">, </w:t>
      </w:r>
      <w:r w:rsidRPr="003E7F1E">
        <w:rPr>
          <w:noProof/>
        </w:rPr>
        <w:t>Approved recovery plan</w:t>
      </w:r>
      <w:r>
        <w:rPr>
          <w:noProof/>
        </w:rPr>
        <w:t>,</w:t>
      </w:r>
      <w:r w:rsidRPr="00365D47">
        <w:rPr>
          <w:i/>
          <w:noProof/>
        </w:rPr>
        <w:t xml:space="preserve"> </w:t>
      </w:r>
      <w:r>
        <w:rPr>
          <w:noProof/>
        </w:rPr>
        <w:t xml:space="preserve">New South Wales National Parks and Wildlife Service, Hurstville. </w:t>
      </w:r>
    </w:p>
    <w:p w:rsidR="000C22C1" w:rsidRDefault="000C22C1" w:rsidP="005234EE">
      <w:pPr>
        <w:pStyle w:val="Referencelist"/>
        <w:rPr>
          <w:noProof/>
        </w:rPr>
      </w:pPr>
      <w:proofErr w:type="gramStart"/>
      <w:r>
        <w:t>Ogilvie, C. 1912 Artesian bore reports.</w:t>
      </w:r>
      <w:proofErr w:type="gramEnd"/>
      <w:r>
        <w:t xml:space="preserve"> Item ID 291266, Queensland State Archive.</w:t>
      </w:r>
    </w:p>
    <w:p w:rsidR="005234EE" w:rsidRDefault="005234EE" w:rsidP="005234EE">
      <w:pPr>
        <w:pStyle w:val="Referencelist"/>
        <w:rPr>
          <w:noProof/>
        </w:rPr>
      </w:pPr>
      <w:r>
        <w:rPr>
          <w:noProof/>
        </w:rPr>
        <w:t xml:space="preserve">Ogilvie C 1945, ‘The hydrology of the Queensland portion of the Great Australian Artesian Basin’, in </w:t>
      </w:r>
      <w:r w:rsidRPr="004F14FA">
        <w:rPr>
          <w:i/>
          <w:noProof/>
        </w:rPr>
        <w:t>Artesian water supplies</w:t>
      </w:r>
      <w:r w:rsidRPr="003E7F1E">
        <w:rPr>
          <w:i/>
          <w:noProof/>
        </w:rPr>
        <w:t>:</w:t>
      </w:r>
      <w:r w:rsidRPr="004F14FA">
        <w:rPr>
          <w:i/>
          <w:noProof/>
        </w:rPr>
        <w:t xml:space="preserve"> </w:t>
      </w:r>
      <w:r w:rsidRPr="003E7F1E">
        <w:rPr>
          <w:i/>
          <w:noProof/>
        </w:rPr>
        <w:t>f</w:t>
      </w:r>
      <w:r w:rsidRPr="004F14FA">
        <w:rPr>
          <w:i/>
          <w:noProof/>
        </w:rPr>
        <w:t>irst interim</w:t>
      </w:r>
      <w:r>
        <w:rPr>
          <w:i/>
          <w:noProof/>
        </w:rPr>
        <w:t xml:space="preserve"> report</w:t>
      </w:r>
      <w:r>
        <w:rPr>
          <w:noProof/>
        </w:rPr>
        <w:t>, pp. 23–61.</w:t>
      </w:r>
    </w:p>
    <w:p w:rsidR="005234EE" w:rsidRDefault="005234EE" w:rsidP="005234EE">
      <w:pPr>
        <w:pStyle w:val="Referencelist"/>
      </w:pPr>
      <w:r>
        <w:t xml:space="preserve">Parsons Brinckerhoff Australia Pty Ltd 2010, </w:t>
      </w:r>
      <w:r w:rsidRPr="003E7F1E">
        <w:rPr>
          <w:i/>
        </w:rPr>
        <w:t>Manual for the identification of source aquifers to significant springs dependent on groundwater flow from the Great Artesian Basin</w:t>
      </w:r>
      <w:r>
        <w:t>, Queensland Department of Environment and Resource Management, Brisbane.</w:t>
      </w:r>
    </w:p>
    <w:p w:rsidR="005234EE" w:rsidRDefault="005234EE" w:rsidP="005234EE">
      <w:pPr>
        <w:pStyle w:val="Referencelist"/>
        <w:rPr>
          <w:noProof/>
        </w:rPr>
      </w:pPr>
      <w:r>
        <w:rPr>
          <w:noProof/>
        </w:rPr>
        <w:t xml:space="preserve">Paterson AB 1896, ‘Song of the artesian water’, </w:t>
      </w:r>
      <w:r>
        <w:rPr>
          <w:i/>
          <w:noProof/>
        </w:rPr>
        <w:t>The Bulletin</w:t>
      </w:r>
      <w:r>
        <w:rPr>
          <w:noProof/>
        </w:rPr>
        <w:t>, 12 December, p. 10.</w:t>
      </w:r>
    </w:p>
    <w:p w:rsidR="005234EE" w:rsidRDefault="005234EE" w:rsidP="005234EE">
      <w:pPr>
        <w:pStyle w:val="Referencelist"/>
        <w:rPr>
          <w:noProof/>
        </w:rPr>
      </w:pPr>
      <w:r>
        <w:rPr>
          <w:noProof/>
        </w:rPr>
        <w:t xml:space="preserve">Percy A 1906, </w:t>
      </w:r>
      <w:r w:rsidRPr="003E7F1E">
        <w:rPr>
          <w:i/>
          <w:noProof/>
        </w:rPr>
        <w:t>The drought antidote for the north-west</w:t>
      </w:r>
      <w:r w:rsidRPr="00583FF2">
        <w:rPr>
          <w:noProof/>
        </w:rPr>
        <w:t>, or,</w:t>
      </w:r>
      <w:r w:rsidRPr="003E7F1E">
        <w:rPr>
          <w:i/>
          <w:noProof/>
        </w:rPr>
        <w:t xml:space="preserve"> </w:t>
      </w:r>
      <w:r>
        <w:rPr>
          <w:i/>
          <w:noProof/>
        </w:rPr>
        <w:t>U</w:t>
      </w:r>
      <w:r w:rsidRPr="003E7F1E">
        <w:rPr>
          <w:i/>
          <w:noProof/>
        </w:rPr>
        <w:t>tilisation of the artesian resources of New South Wales</w:t>
      </w:r>
      <w:r w:rsidRPr="003E7F1E">
        <w:rPr>
          <w:noProof/>
        </w:rPr>
        <w:t xml:space="preserve">, </w:t>
      </w:r>
      <w:r>
        <w:rPr>
          <w:noProof/>
        </w:rPr>
        <w:t>Government Printer, Sydney.</w:t>
      </w:r>
    </w:p>
    <w:p w:rsidR="005234EE" w:rsidRDefault="005234EE" w:rsidP="005234EE">
      <w:pPr>
        <w:pStyle w:val="Referencelist"/>
        <w:rPr>
          <w:noProof/>
        </w:rPr>
      </w:pPr>
      <w:r>
        <w:rPr>
          <w:noProof/>
        </w:rPr>
        <w:t xml:space="preserve">Pickard J 1992, </w:t>
      </w:r>
      <w:r>
        <w:rPr>
          <w:i/>
          <w:noProof/>
        </w:rPr>
        <w:t>Artesian springs in the Western Division of New South Wales</w:t>
      </w:r>
      <w:r>
        <w:rPr>
          <w:noProof/>
        </w:rPr>
        <w:t>, Graduate School of the Environment, Macquarie University, Sydney.</w:t>
      </w:r>
    </w:p>
    <w:p w:rsidR="00706F82" w:rsidRDefault="00706F82" w:rsidP="005234EE">
      <w:pPr>
        <w:pStyle w:val="Referencelist"/>
        <w:rPr>
          <w:noProof/>
        </w:rPr>
      </w:pPr>
      <w:r>
        <w:rPr>
          <w:noProof/>
        </w:rPr>
        <w:t xml:space="preserve">Ponder, WF 1986, ‘Mound springs of the Great Artesian Basin’ in P De Dekker &amp; WD Williams (eds.), </w:t>
      </w:r>
      <w:r w:rsidRPr="00706F82">
        <w:rPr>
          <w:i/>
          <w:noProof/>
        </w:rPr>
        <w:t>Limnology in Australia</w:t>
      </w:r>
      <w:r>
        <w:rPr>
          <w:noProof/>
        </w:rPr>
        <w:t>, CSIRO, Melbourne &amp; Dr W. Junk Publishers, Dortrecht, pp. 403-420.</w:t>
      </w:r>
    </w:p>
    <w:p w:rsidR="005234EE" w:rsidRDefault="005234EE" w:rsidP="005234EE">
      <w:pPr>
        <w:pStyle w:val="Referencelist"/>
        <w:rPr>
          <w:noProof/>
        </w:rPr>
      </w:pPr>
      <w:r>
        <w:rPr>
          <w:noProof/>
        </w:rPr>
        <w:t xml:space="preserve">Ponder WF 1995, ‘Mound spring snails of the Great Artesian Basin’, in KE Alison (ed.), </w:t>
      </w:r>
      <w:r w:rsidRPr="003E7F1E">
        <w:rPr>
          <w:i/>
          <w:noProof/>
        </w:rPr>
        <w:t>T</w:t>
      </w:r>
      <w:r>
        <w:rPr>
          <w:i/>
          <w:noProof/>
        </w:rPr>
        <w:t>he conservation biology of molluscs</w:t>
      </w:r>
      <w:r>
        <w:rPr>
          <w:noProof/>
        </w:rPr>
        <w:t xml:space="preserve">, </w:t>
      </w:r>
      <w:r w:rsidRPr="00E23AFB">
        <w:rPr>
          <w:noProof/>
        </w:rPr>
        <w:t>World Conservation Union</w:t>
      </w:r>
      <w:r>
        <w:rPr>
          <w:noProof/>
        </w:rPr>
        <w:t>,</w:t>
      </w:r>
      <w:r w:rsidRPr="00E23AFB">
        <w:rPr>
          <w:noProof/>
        </w:rPr>
        <w:t xml:space="preserve"> </w:t>
      </w:r>
      <w:r>
        <w:rPr>
          <w:noProof/>
        </w:rPr>
        <w:t>pp. 13–18.</w:t>
      </w:r>
    </w:p>
    <w:p w:rsidR="005234EE" w:rsidRDefault="005234EE" w:rsidP="005234EE">
      <w:pPr>
        <w:pStyle w:val="Referencelist"/>
        <w:rPr>
          <w:noProof/>
        </w:rPr>
      </w:pPr>
      <w:r>
        <w:rPr>
          <w:noProof/>
        </w:rPr>
        <w:t xml:space="preserve">Ponder WF 2004, ‘Endemic aquatic macroinvertebrates of artesian springs of the Great Artesian Basin—progress and future directions’, </w:t>
      </w:r>
      <w:r>
        <w:rPr>
          <w:i/>
          <w:noProof/>
        </w:rPr>
        <w:t>Records of the South Australian Museum Monograph Series</w:t>
      </w:r>
      <w:r>
        <w:rPr>
          <w:noProof/>
        </w:rPr>
        <w:t>, vol. 7, pp. 101–10.</w:t>
      </w:r>
    </w:p>
    <w:p w:rsidR="005234EE" w:rsidRDefault="005234EE" w:rsidP="005234EE">
      <w:pPr>
        <w:pStyle w:val="Referencelist"/>
        <w:rPr>
          <w:noProof/>
        </w:rPr>
      </w:pPr>
      <w:r>
        <w:rPr>
          <w:noProof/>
        </w:rPr>
        <w:t xml:space="preserve">Ponder WF &amp; Clark GA 1990, ‘A radiation of hydrobiid snails in threatened atresian springs in western Queensland’, </w:t>
      </w:r>
      <w:r>
        <w:rPr>
          <w:i/>
          <w:noProof/>
        </w:rPr>
        <w:t>Records of the Australian Museum</w:t>
      </w:r>
      <w:r>
        <w:rPr>
          <w:noProof/>
        </w:rPr>
        <w:t>, vol. 42, pp. 301–63.</w:t>
      </w:r>
    </w:p>
    <w:p w:rsidR="005234EE" w:rsidRDefault="005234EE" w:rsidP="005234EE">
      <w:pPr>
        <w:pStyle w:val="Referencelist"/>
        <w:rPr>
          <w:noProof/>
        </w:rPr>
      </w:pPr>
      <w:r>
        <w:rPr>
          <w:noProof/>
        </w:rPr>
        <w:t xml:space="preserve">Ponder WF, Hershler R &amp; Jenkins B 1989, ‘An endemic radiation of hydrobiid snails from artesian springs in northern South Australia: their taxonomy, physiology, distribution and anatomy’, </w:t>
      </w:r>
      <w:r>
        <w:rPr>
          <w:i/>
          <w:noProof/>
        </w:rPr>
        <w:t>Malacologia</w:t>
      </w:r>
      <w:r>
        <w:rPr>
          <w:noProof/>
        </w:rPr>
        <w:t>, vol. 31, pp. 1–140.</w:t>
      </w:r>
    </w:p>
    <w:p w:rsidR="005234EE" w:rsidRDefault="005234EE" w:rsidP="005234EE">
      <w:pPr>
        <w:pStyle w:val="Referencelist"/>
        <w:rPr>
          <w:noProof/>
        </w:rPr>
      </w:pPr>
      <w:r>
        <w:rPr>
          <w:noProof/>
        </w:rPr>
        <w:t xml:space="preserve">Powell O 2012, ‘Song of the artesian water: aridity, drought and disputation along Queensland’s pastoral frontier in Australia’, </w:t>
      </w:r>
      <w:r>
        <w:rPr>
          <w:i/>
          <w:noProof/>
        </w:rPr>
        <w:t>Rangeland Journal</w:t>
      </w:r>
      <w:r>
        <w:rPr>
          <w:noProof/>
        </w:rPr>
        <w:t>, vol. 34, pp. 305–17.</w:t>
      </w:r>
    </w:p>
    <w:p w:rsidR="005234EE" w:rsidRDefault="005234EE" w:rsidP="005234EE">
      <w:pPr>
        <w:pStyle w:val="Referencelist"/>
      </w:pPr>
      <w:proofErr w:type="gramStart"/>
      <w:r>
        <w:t xml:space="preserve">Quarantotto P 1989, </w:t>
      </w:r>
      <w:r>
        <w:rPr>
          <w:i/>
        </w:rPr>
        <w:t>Hydrogeology of the Surat Basin, Queensland</w:t>
      </w:r>
      <w:r>
        <w:t xml:space="preserve">, </w:t>
      </w:r>
      <w:r w:rsidRPr="004F14FA">
        <w:t>Geological survey of Queensland, QDM r</w:t>
      </w:r>
      <w:r w:rsidRPr="003E7F1E">
        <w:t>e</w:t>
      </w:r>
      <w:r w:rsidRPr="004F14FA">
        <w:t>cord 1989 26</w:t>
      </w:r>
      <w:r w:rsidRPr="003E7F1E">
        <w:t>, Queensland Department of Mines, Brisbane</w:t>
      </w:r>
      <w:r w:rsidRPr="004F14FA">
        <w:t>.</w:t>
      </w:r>
      <w:proofErr w:type="gramEnd"/>
    </w:p>
    <w:p w:rsidR="005234EE" w:rsidRDefault="005234EE" w:rsidP="005234EE">
      <w:pPr>
        <w:pStyle w:val="Referencelist"/>
      </w:pPr>
      <w:proofErr w:type="gramStart"/>
      <w:r>
        <w:t xml:space="preserve">QWC 2012a, </w:t>
      </w:r>
      <w:r w:rsidRPr="003E7F1E">
        <w:rPr>
          <w:i/>
        </w:rPr>
        <w:t>Underground water impact report for the Surat cumulative management area</w:t>
      </w:r>
      <w:r>
        <w:t>, Queensland Water Commission, Brisbane.</w:t>
      </w:r>
      <w:proofErr w:type="gramEnd"/>
    </w:p>
    <w:p w:rsidR="005234EE" w:rsidRDefault="005234EE" w:rsidP="005234EE">
      <w:pPr>
        <w:pStyle w:val="Referencelist"/>
      </w:pPr>
      <w:r>
        <w:t xml:space="preserve">QWC 2012b, </w:t>
      </w:r>
      <w:r w:rsidRPr="003E7F1E">
        <w:rPr>
          <w:i/>
        </w:rPr>
        <w:t>Assessment of risks and potential consequences to springs in the Surat cumulative management area</w:t>
      </w:r>
      <w:r>
        <w:t>, Queensland Water Commission, Brisbane.</w:t>
      </w:r>
    </w:p>
    <w:p w:rsidR="005234EE" w:rsidRDefault="005234EE" w:rsidP="005234EE">
      <w:pPr>
        <w:pStyle w:val="Referencelist"/>
      </w:pPr>
      <w:r>
        <w:t xml:space="preserve">QWC 2012c, </w:t>
      </w:r>
      <w:r w:rsidRPr="003E7F1E">
        <w:rPr>
          <w:i/>
        </w:rPr>
        <w:t>Hydrogeological attributes associated with springs in the Surat cumulative management area</w:t>
      </w:r>
      <w:r>
        <w:t>, Queensland Water Commission, Brisbane.</w:t>
      </w:r>
    </w:p>
    <w:p w:rsidR="005234EE" w:rsidRDefault="005234EE" w:rsidP="005234EE">
      <w:pPr>
        <w:pStyle w:val="Referencelist"/>
        <w:rPr>
          <w:noProof/>
        </w:rPr>
      </w:pPr>
      <w:r>
        <w:rPr>
          <w:noProof/>
        </w:rPr>
        <w:t>Rade J 1954, ‘Geology and sub-surface waters of the area north of the Darling River between longitudes 145</w:t>
      </w:r>
      <w:r w:rsidR="00C74C60">
        <w:rPr>
          <w:rFonts w:ascii="ZWAdobeF" w:hAnsi="ZWAdobeF" w:cs="ZWAdobeF"/>
          <w:noProof/>
          <w:sz w:val="2"/>
          <w:szCs w:val="2"/>
        </w:rPr>
        <w:t>P</w:t>
      </w:r>
      <w:r>
        <w:rPr>
          <w:noProof/>
          <w:vertAlign w:val="superscript"/>
        </w:rPr>
        <w:t xml:space="preserve">o </w:t>
      </w:r>
      <w:r w:rsidR="00C74C60">
        <w:rPr>
          <w:rFonts w:ascii="ZWAdobeF" w:hAnsi="ZWAdobeF" w:cs="ZWAdobeF"/>
          <w:noProof/>
          <w:sz w:val="2"/>
          <w:szCs w:val="2"/>
        </w:rPr>
        <w:t>P</w:t>
      </w:r>
      <w:r>
        <w:rPr>
          <w:noProof/>
        </w:rPr>
        <w:t>and 149</w:t>
      </w:r>
      <w:r w:rsidR="00C74C60">
        <w:rPr>
          <w:rFonts w:ascii="ZWAdobeF" w:hAnsi="ZWAdobeF" w:cs="ZWAdobeF"/>
          <w:noProof/>
          <w:sz w:val="2"/>
          <w:szCs w:val="2"/>
        </w:rPr>
        <w:t>P</w:t>
      </w:r>
      <w:r>
        <w:rPr>
          <w:noProof/>
          <w:vertAlign w:val="superscript"/>
        </w:rPr>
        <w:t>o</w:t>
      </w:r>
      <w:r w:rsidR="00C74C60">
        <w:rPr>
          <w:rFonts w:ascii="ZWAdobeF" w:hAnsi="ZWAdobeF" w:cs="ZWAdobeF"/>
          <w:noProof/>
          <w:sz w:val="2"/>
          <w:szCs w:val="2"/>
        </w:rPr>
        <w:t>P</w:t>
      </w:r>
      <w:r>
        <w:rPr>
          <w:noProof/>
        </w:rPr>
        <w:t xml:space="preserve">E, New South Wales’, </w:t>
      </w:r>
      <w:r>
        <w:rPr>
          <w:i/>
          <w:noProof/>
        </w:rPr>
        <w:t>Journal &amp; Proceedings of the Royal Society of New South Wales</w:t>
      </w:r>
      <w:r>
        <w:rPr>
          <w:noProof/>
        </w:rPr>
        <w:t>, vol</w:t>
      </w:r>
      <w:r w:rsidRPr="00583FF2">
        <w:rPr>
          <w:noProof/>
        </w:rPr>
        <w:t>. </w:t>
      </w:r>
      <w:r w:rsidRPr="003E7F1E">
        <w:rPr>
          <w:noProof/>
        </w:rPr>
        <w:t>88</w:t>
      </w:r>
      <w:r w:rsidRPr="00583FF2">
        <w:rPr>
          <w:noProof/>
        </w:rPr>
        <w:t>,</w:t>
      </w:r>
      <w:r>
        <w:rPr>
          <w:noProof/>
        </w:rPr>
        <w:t xml:space="preserve"> pp. 24–32.</w:t>
      </w:r>
    </w:p>
    <w:p w:rsidR="005234EE" w:rsidRDefault="005234EE" w:rsidP="005234EE">
      <w:pPr>
        <w:pStyle w:val="Referencelist"/>
        <w:rPr>
          <w:noProof/>
        </w:rPr>
      </w:pPr>
      <w:r>
        <w:rPr>
          <w:noProof/>
        </w:rPr>
        <w:t xml:space="preserve">Rade J 1955, ‘Geology and sub-surface waters of the Coonamble Basin, New South Wales’, </w:t>
      </w:r>
      <w:r>
        <w:rPr>
          <w:i/>
          <w:noProof/>
        </w:rPr>
        <w:t>Journal &amp; Proceedings of the Royal Society of New South Wales</w:t>
      </w:r>
      <w:r>
        <w:rPr>
          <w:noProof/>
        </w:rPr>
        <w:t>, vol.</w:t>
      </w:r>
      <w:r>
        <w:t> </w:t>
      </w:r>
      <w:r>
        <w:rPr>
          <w:noProof/>
        </w:rPr>
        <w:t>88, pp. 77–88.</w:t>
      </w:r>
    </w:p>
    <w:p w:rsidR="005234EE" w:rsidRDefault="005234EE" w:rsidP="005234EE">
      <w:pPr>
        <w:pStyle w:val="Referencelist"/>
      </w:pPr>
      <w:r>
        <w:t xml:space="preserve">Radke BM, Ferguson J, Creswell RG, Ransely TR &amp; Habermehl MA 2000, </w:t>
      </w:r>
      <w:r>
        <w:rPr>
          <w:i/>
        </w:rPr>
        <w:t>Hydrochemistry and implied hydrodynamics of the Cadna-owie-Hooray Aquifer Great Artesian Basin</w:t>
      </w:r>
      <w:r>
        <w:t>, Bureau of Rural Sciences, Canberra.</w:t>
      </w:r>
    </w:p>
    <w:p w:rsidR="005234EE" w:rsidRDefault="005234EE" w:rsidP="005234EE">
      <w:pPr>
        <w:pStyle w:val="Referencelist"/>
        <w:rPr>
          <w:noProof/>
        </w:rPr>
      </w:pPr>
      <w:r>
        <w:rPr>
          <w:noProof/>
        </w:rPr>
        <w:t>Robins R</w:t>
      </w:r>
      <w:r w:rsidRPr="003E7F1E">
        <w:rPr>
          <w:noProof/>
        </w:rPr>
        <w:t>P</w:t>
      </w:r>
      <w:r>
        <w:rPr>
          <w:noProof/>
        </w:rPr>
        <w:t xml:space="preserve"> 1993,</w:t>
      </w:r>
      <w:r>
        <w:rPr>
          <w:i/>
          <w:noProof/>
        </w:rPr>
        <w:t xml:space="preserve"> ‘</w:t>
      </w:r>
      <w:r w:rsidRPr="00630CE5">
        <w:rPr>
          <w:noProof/>
        </w:rPr>
        <w:t>Archaeology and the Currawinya Lakes: towards a prehistory of arid lands of southwest Queensland</w:t>
      </w:r>
      <w:r>
        <w:rPr>
          <w:noProof/>
        </w:rPr>
        <w:t>’, PhD thesis, Griffith University.</w:t>
      </w:r>
    </w:p>
    <w:p w:rsidR="005234EE" w:rsidRDefault="005234EE" w:rsidP="005234EE">
      <w:pPr>
        <w:pStyle w:val="Referencelist"/>
        <w:rPr>
          <w:noProof/>
        </w:rPr>
      </w:pPr>
      <w:r>
        <w:rPr>
          <w:noProof/>
        </w:rPr>
        <w:t>Robins R</w:t>
      </w:r>
      <w:r w:rsidRPr="003E7F1E">
        <w:rPr>
          <w:noProof/>
        </w:rPr>
        <w:t xml:space="preserve">P </w:t>
      </w:r>
      <w:r>
        <w:rPr>
          <w:noProof/>
        </w:rPr>
        <w:t xml:space="preserve">1997, ‘Patterns in the landscape: a case study in nonsite archaeology from southwest Queensland’, </w:t>
      </w:r>
      <w:r>
        <w:rPr>
          <w:i/>
          <w:noProof/>
        </w:rPr>
        <w:t xml:space="preserve">Memoirs of the Queensland </w:t>
      </w:r>
      <w:r w:rsidRPr="003E7F1E">
        <w:rPr>
          <w:i/>
          <w:noProof/>
        </w:rPr>
        <w:t>Museum</w:t>
      </w:r>
      <w:r w:rsidRPr="003E7F1E">
        <w:rPr>
          <w:noProof/>
        </w:rPr>
        <w:t>,</w:t>
      </w:r>
      <w:r w:rsidRPr="003E7F1E">
        <w:rPr>
          <w:i/>
          <w:noProof/>
        </w:rPr>
        <w:t xml:space="preserve"> </w:t>
      </w:r>
      <w:r w:rsidRPr="003E7F1E">
        <w:rPr>
          <w:noProof/>
        </w:rPr>
        <w:t xml:space="preserve">Cultural heritage series, </w:t>
      </w:r>
      <w:r w:rsidR="009702DA">
        <w:rPr>
          <w:noProof/>
        </w:rPr>
        <w:t xml:space="preserve">vol </w:t>
      </w:r>
      <w:r w:rsidRPr="003E7F1E">
        <w:rPr>
          <w:noProof/>
        </w:rPr>
        <w:t>1</w:t>
      </w:r>
      <w:r w:rsidR="009702DA">
        <w:rPr>
          <w:noProof/>
        </w:rPr>
        <w:t>, pp. 23-56</w:t>
      </w:r>
      <w:r w:rsidRPr="003E7F1E">
        <w:rPr>
          <w:noProof/>
        </w:rPr>
        <w:t>.</w:t>
      </w:r>
    </w:p>
    <w:p w:rsidR="005234EE" w:rsidRDefault="005234EE" w:rsidP="005234EE">
      <w:pPr>
        <w:pStyle w:val="Referencelist"/>
        <w:rPr>
          <w:noProof/>
        </w:rPr>
      </w:pPr>
      <w:r>
        <w:rPr>
          <w:noProof/>
        </w:rPr>
        <w:t xml:space="preserve">Robins RP 1998, ‘Archaeological investigations at Youlain Springs, southwest Queensland’, </w:t>
      </w:r>
      <w:r>
        <w:rPr>
          <w:i/>
          <w:noProof/>
        </w:rPr>
        <w:t xml:space="preserve">Memoirs of the Queensland Museum, </w:t>
      </w:r>
      <w:r w:rsidRPr="003E7F1E">
        <w:rPr>
          <w:noProof/>
        </w:rPr>
        <w:t>Cultural heritage series</w:t>
      </w:r>
      <w:r w:rsidRPr="00583FF2">
        <w:rPr>
          <w:noProof/>
        </w:rPr>
        <w:t>,</w:t>
      </w:r>
      <w:r>
        <w:rPr>
          <w:noProof/>
        </w:rPr>
        <w:t xml:space="preserve"> vol. 1, pp. 57–74.</w:t>
      </w:r>
    </w:p>
    <w:p w:rsidR="005234EE" w:rsidRDefault="005234EE" w:rsidP="005234EE">
      <w:pPr>
        <w:pStyle w:val="Referencelist"/>
        <w:rPr>
          <w:noProof/>
        </w:rPr>
      </w:pPr>
      <w:r>
        <w:rPr>
          <w:noProof/>
        </w:rPr>
        <w:t xml:space="preserve">Robins RP 1999, ‘Clocks for rocks: an archaeological perspective on the Currawinya Lakes’, in RT Kingsford (ed.), </w:t>
      </w:r>
      <w:r>
        <w:rPr>
          <w:i/>
          <w:noProof/>
        </w:rPr>
        <w:t>A free-flowing river: the ecology of the Paroo River</w:t>
      </w:r>
      <w:r>
        <w:rPr>
          <w:noProof/>
        </w:rPr>
        <w:t>, National Parks and Wildlife Service, Sydney.</w:t>
      </w:r>
    </w:p>
    <w:p w:rsidR="005234EE" w:rsidRDefault="005234EE" w:rsidP="005234EE">
      <w:pPr>
        <w:pStyle w:val="Referencelist"/>
        <w:rPr>
          <w:noProof/>
        </w:rPr>
      </w:pPr>
      <w:r>
        <w:rPr>
          <w:noProof/>
        </w:rPr>
        <w:t xml:space="preserve">Robins RP &amp; Swanson CE 2006, ‘Of fairy rings and telegraph poles: the importance of accounting for evidence of absence in archaeological surveys’, in S Ulm (ed.), </w:t>
      </w:r>
      <w:r>
        <w:rPr>
          <w:i/>
          <w:noProof/>
        </w:rPr>
        <w:t>An archaeological life: papers in honour of Jay Hall</w:t>
      </w:r>
      <w:r>
        <w:rPr>
          <w:noProof/>
        </w:rPr>
        <w:t>’, University of Queensland Aboriginal and Torres Strait Islander Studies Unit, Brisbane</w:t>
      </w:r>
      <w:r w:rsidRPr="00583FF2">
        <w:rPr>
          <w:noProof/>
        </w:rPr>
        <w:t>,</w:t>
      </w:r>
      <w:r w:rsidRPr="003E7F1E">
        <w:rPr>
          <w:noProof/>
        </w:rPr>
        <w:t xml:space="preserve"> pp.</w:t>
      </w:r>
      <w:r>
        <w:rPr>
          <w:noProof/>
        </w:rPr>
        <w:t> </w:t>
      </w:r>
      <w:r w:rsidRPr="00583FF2">
        <w:rPr>
          <w:noProof/>
        </w:rPr>
        <w:t>73</w:t>
      </w:r>
      <w:r>
        <w:rPr>
          <w:noProof/>
        </w:rPr>
        <w:t>–</w:t>
      </w:r>
      <w:r w:rsidRPr="00583FF2">
        <w:rPr>
          <w:noProof/>
        </w:rPr>
        <w:t>88</w:t>
      </w:r>
      <w:r>
        <w:rPr>
          <w:noProof/>
        </w:rPr>
        <w:t>.</w:t>
      </w:r>
    </w:p>
    <w:p w:rsidR="005234EE" w:rsidRDefault="005234EE" w:rsidP="005234EE">
      <w:pPr>
        <w:pStyle w:val="Referencelist"/>
        <w:rPr>
          <w:noProof/>
        </w:rPr>
      </w:pPr>
      <w:r>
        <w:rPr>
          <w:noProof/>
        </w:rPr>
        <w:t xml:space="preserve">Schmiechen J 2004, </w:t>
      </w:r>
      <w:r w:rsidRPr="003E7F1E">
        <w:rPr>
          <w:i/>
          <w:noProof/>
        </w:rPr>
        <w:t>Lake Eyre Basin heritage tourism: future directions</w:t>
      </w:r>
      <w:r>
        <w:rPr>
          <w:noProof/>
        </w:rPr>
        <w:t>, Lake Eyre Basin Coordinating Group, &lt;</w:t>
      </w:r>
      <w:r w:rsidRPr="009702DA">
        <w:rPr>
          <w:noProof/>
        </w:rPr>
        <w:t>www.lakeeyrebasin.org.au</w:t>
      </w:r>
      <w:r w:rsidR="009702DA">
        <w:t>/archive/media/future_directions.pdf</w:t>
      </w:r>
      <w:r>
        <w:rPr>
          <w:noProof/>
        </w:rPr>
        <w:t>&gt;.</w:t>
      </w:r>
    </w:p>
    <w:p w:rsidR="005234EE" w:rsidRDefault="005234EE" w:rsidP="005234EE">
      <w:pPr>
        <w:pStyle w:val="Referencelist"/>
        <w:rPr>
          <w:noProof/>
        </w:rPr>
      </w:pPr>
      <w:r>
        <w:rPr>
          <w:noProof/>
        </w:rPr>
        <w:t xml:space="preserve">Schwalbaum WJ 1997, </w:t>
      </w:r>
      <w:r>
        <w:rPr>
          <w:i/>
          <w:noProof/>
        </w:rPr>
        <w:t>Understanding groundwater</w:t>
      </w:r>
      <w:r>
        <w:rPr>
          <w:noProof/>
        </w:rPr>
        <w:t>, Nova Science Publishing, New York.</w:t>
      </w:r>
    </w:p>
    <w:p w:rsidR="005234EE" w:rsidRDefault="005234EE" w:rsidP="005234EE">
      <w:pPr>
        <w:pStyle w:val="Referencelist"/>
        <w:rPr>
          <w:noProof/>
        </w:rPr>
      </w:pPr>
      <w:r>
        <w:rPr>
          <w:noProof/>
        </w:rPr>
        <w:t xml:space="preserve">Senior D &amp; Thomas BM 1971, </w:t>
      </w:r>
      <w:r w:rsidRPr="003E7F1E">
        <w:rPr>
          <w:i/>
          <w:noProof/>
        </w:rPr>
        <w:t>Cunnamulla, Queensland, 1:250 000 geological series map</w:t>
      </w:r>
      <w:r>
        <w:rPr>
          <w:noProof/>
        </w:rPr>
        <w:t>, sheet SH/55-02, 1st edn, Bureau of Mineral Resources, Australia.</w:t>
      </w:r>
    </w:p>
    <w:p w:rsidR="005234EE" w:rsidRDefault="005234EE" w:rsidP="005234EE">
      <w:pPr>
        <w:pStyle w:val="Referencelist"/>
      </w:pPr>
      <w:r>
        <w:t xml:space="preserve">Shaw R 1990, </w:t>
      </w:r>
      <w:proofErr w:type="gramStart"/>
      <w:r>
        <w:rPr>
          <w:i/>
        </w:rPr>
        <w:t>The</w:t>
      </w:r>
      <w:proofErr w:type="gramEnd"/>
      <w:r>
        <w:rPr>
          <w:i/>
        </w:rPr>
        <w:t xml:space="preserve"> seismo-tectonics of southeastern Queensland</w:t>
      </w:r>
      <w:r>
        <w:t>, Bureau of Mineral Resources, Geology and Geophysics, Canberra.</w:t>
      </w:r>
    </w:p>
    <w:p w:rsidR="005234EE" w:rsidRDefault="005234EE" w:rsidP="005234EE">
      <w:pPr>
        <w:pStyle w:val="Referencelist"/>
        <w:rPr>
          <w:noProof/>
        </w:rPr>
      </w:pPr>
      <w:r>
        <w:rPr>
          <w:noProof/>
        </w:rPr>
        <w:t xml:space="preserve">Silcock J 2009, </w:t>
      </w:r>
      <w:r w:rsidRPr="003E7F1E">
        <w:rPr>
          <w:i/>
          <w:noProof/>
        </w:rPr>
        <w:t>Identification of permanent refuge waterbodies in the Cooper Creek and Georgina-Diamantina catchments</w:t>
      </w:r>
      <w:r>
        <w:rPr>
          <w:noProof/>
        </w:rPr>
        <w:t>, South Australia Arid Lands Natural Resource Management Board, Adelaide.</w:t>
      </w:r>
    </w:p>
    <w:p w:rsidR="005234EE" w:rsidRDefault="005234EE" w:rsidP="005234EE">
      <w:pPr>
        <w:pStyle w:val="Referencelist"/>
        <w:rPr>
          <w:noProof/>
        </w:rPr>
      </w:pPr>
      <w:r>
        <w:rPr>
          <w:noProof/>
        </w:rPr>
        <w:t xml:space="preserve">Silcock JL, Fensham RJ &amp; Martin TG 2011, ‘Assessing rarity and threat in an arid zone flora’, </w:t>
      </w:r>
      <w:r>
        <w:rPr>
          <w:i/>
          <w:noProof/>
        </w:rPr>
        <w:t>Australian Journal of Botany</w:t>
      </w:r>
      <w:r>
        <w:rPr>
          <w:noProof/>
        </w:rPr>
        <w:t>, vol. 59, pp. 336–50.</w:t>
      </w:r>
    </w:p>
    <w:p w:rsidR="005234EE" w:rsidRDefault="005234EE" w:rsidP="005234EE">
      <w:pPr>
        <w:pStyle w:val="Referencelist"/>
      </w:pPr>
      <w:proofErr w:type="gramStart"/>
      <w:r>
        <w:t xml:space="preserve">Smerdon BD, Ransley TR, Radke BM &amp; Kellett JR 2012, </w:t>
      </w:r>
      <w:r w:rsidRPr="003E7F1E">
        <w:rPr>
          <w:i/>
        </w:rPr>
        <w:t>Water resource assessment for the Great Artesian Basin</w:t>
      </w:r>
      <w:r>
        <w:t>, report to the Australian Government from the CSIRO Great Artesian Basin Water Resource Assessment, CSIRO Water for a Healthy Country Flagship, Australia.</w:t>
      </w:r>
      <w:proofErr w:type="gramEnd"/>
    </w:p>
    <w:p w:rsidR="005234EE" w:rsidRDefault="005234EE" w:rsidP="005234EE">
      <w:pPr>
        <w:pStyle w:val="Referencelist"/>
        <w:rPr>
          <w:noProof/>
        </w:rPr>
      </w:pPr>
      <w:r>
        <w:rPr>
          <w:noProof/>
        </w:rPr>
        <w:t xml:space="preserve">Smith CF 1912, ‘Summer rain and springs of water in Greek and Hebrew poetry’, </w:t>
      </w:r>
      <w:r w:rsidRPr="003E7F1E">
        <w:rPr>
          <w:i/>
          <w:noProof/>
        </w:rPr>
        <w:t>T</w:t>
      </w:r>
      <w:r>
        <w:rPr>
          <w:i/>
          <w:noProof/>
        </w:rPr>
        <w:t>he Classical Journal</w:t>
      </w:r>
      <w:r>
        <w:rPr>
          <w:noProof/>
        </w:rPr>
        <w:t>, vol. 8, pp. 17–24.</w:t>
      </w:r>
    </w:p>
    <w:p w:rsidR="005234EE" w:rsidRDefault="005234EE" w:rsidP="005234EE">
      <w:pPr>
        <w:pStyle w:val="Referencelist"/>
      </w:pPr>
      <w:r>
        <w:t xml:space="preserve">Stewart AJ, Raymond OL, Totterdell JM, Zhang W &amp; Gallagher R 2013, </w:t>
      </w:r>
      <w:r w:rsidRPr="003E7F1E">
        <w:rPr>
          <w:i/>
        </w:rPr>
        <w:t>Australian geological provinces</w:t>
      </w:r>
      <w:r>
        <w:t>, 2013.01 edition, digital dataset, Geoscience Australia, Canberra, &lt;</w:t>
      </w:r>
      <w:r w:rsidR="00AE301D" w:rsidRPr="00AE301D">
        <w:t>www.ga.gov.au</w:t>
      </w:r>
      <w:r>
        <w:t>&gt;.</w:t>
      </w:r>
    </w:p>
    <w:p w:rsidR="005234EE" w:rsidRDefault="005234EE" w:rsidP="005234EE">
      <w:pPr>
        <w:pStyle w:val="Referencelist"/>
        <w:rPr>
          <w:noProof/>
        </w:rPr>
      </w:pPr>
      <w:r>
        <w:rPr>
          <w:noProof/>
        </w:rPr>
        <w:t xml:space="preserve">Strang V 2004, </w:t>
      </w:r>
      <w:r>
        <w:rPr>
          <w:i/>
          <w:noProof/>
        </w:rPr>
        <w:t>The meaning of water</w:t>
      </w:r>
      <w:r>
        <w:rPr>
          <w:noProof/>
        </w:rPr>
        <w:t>, Berg, Oxford.</w:t>
      </w:r>
    </w:p>
    <w:p w:rsidR="005234EE" w:rsidRDefault="005234EE" w:rsidP="005234EE">
      <w:pPr>
        <w:pStyle w:val="Referencelist"/>
        <w:rPr>
          <w:noProof/>
        </w:rPr>
      </w:pPr>
      <w:r>
        <w:rPr>
          <w:noProof/>
        </w:rPr>
        <w:t xml:space="preserve">Torgersen T, Clark WB &amp; Haberhehl MA 1987, ‘Helium isotopic evidence for recent subcrustal volcanism in eastern Australia’, </w:t>
      </w:r>
      <w:r w:rsidRPr="003E7F1E">
        <w:rPr>
          <w:i/>
          <w:noProof/>
        </w:rPr>
        <w:t>Geophysical Research Letters</w:t>
      </w:r>
      <w:r>
        <w:rPr>
          <w:noProof/>
        </w:rPr>
        <w:t>, vol. 14, no. 12, pp. 1215–8.</w:t>
      </w:r>
    </w:p>
    <w:p w:rsidR="005234EE" w:rsidRDefault="005234EE" w:rsidP="005234EE">
      <w:pPr>
        <w:pStyle w:val="Referencelist"/>
        <w:rPr>
          <w:noProof/>
        </w:rPr>
      </w:pPr>
      <w:r>
        <w:rPr>
          <w:noProof/>
        </w:rPr>
        <w:t xml:space="preserve">Torgersen T, Habermehl MA &amp; Clarke WB 1992, ‘Crustal helium fluxes and heat flow in the Great Artesian Basin, Australia’, </w:t>
      </w:r>
      <w:r w:rsidRPr="003E7F1E">
        <w:rPr>
          <w:i/>
          <w:noProof/>
        </w:rPr>
        <w:t>Chemical Geology</w:t>
      </w:r>
      <w:r>
        <w:rPr>
          <w:i/>
          <w:noProof/>
        </w:rPr>
        <w:t>:</w:t>
      </w:r>
      <w:r>
        <w:rPr>
          <w:noProof/>
        </w:rPr>
        <w:t xml:space="preserve"> </w:t>
      </w:r>
      <w:r w:rsidRPr="003E7F1E">
        <w:rPr>
          <w:i/>
          <w:noProof/>
        </w:rPr>
        <w:t>Isotope Geoscience section</w:t>
      </w:r>
      <w:r>
        <w:rPr>
          <w:noProof/>
        </w:rPr>
        <w:t>, vol. 102, pp. 139–52.</w:t>
      </w:r>
    </w:p>
    <w:p w:rsidR="005234EE" w:rsidRDefault="005234EE" w:rsidP="005234EE">
      <w:pPr>
        <w:pStyle w:val="Referencelist"/>
        <w:rPr>
          <w:noProof/>
        </w:rPr>
      </w:pPr>
      <w:r>
        <w:rPr>
          <w:noProof/>
        </w:rPr>
        <w:t xml:space="preserve">Torgersen T, Haberhehl MA, Phillips FM, Elmore D, KubilP, Jones BG, Hemmick T &amp; Gove HE 1991, ‘Chlorine-36 dating of very old groundwater 3. Further studies in the Great Artesian Basin, Australia’, </w:t>
      </w:r>
      <w:r w:rsidRPr="003E7F1E">
        <w:rPr>
          <w:i/>
          <w:noProof/>
        </w:rPr>
        <w:t>Water Resources Research</w:t>
      </w:r>
      <w:r>
        <w:rPr>
          <w:noProof/>
        </w:rPr>
        <w:t>, vol. 27, no. 12, pp. 3201–13.</w:t>
      </w:r>
    </w:p>
    <w:p w:rsidR="005234EE" w:rsidRDefault="005234EE" w:rsidP="005234EE">
      <w:pPr>
        <w:pStyle w:val="Referencelist"/>
        <w:rPr>
          <w:noProof/>
        </w:rPr>
      </w:pPr>
      <w:r>
        <w:rPr>
          <w:noProof/>
        </w:rPr>
        <w:t xml:space="preserve">Trueman CNG, Field JH, Dortch J, Charle B &amp; Wroe S 2005, ‘Prolonged existence of humans and megafauna in Pleistocene Australia’, </w:t>
      </w:r>
      <w:r>
        <w:rPr>
          <w:i/>
          <w:noProof/>
        </w:rPr>
        <w:t>PNAS</w:t>
      </w:r>
      <w:r>
        <w:rPr>
          <w:noProof/>
        </w:rPr>
        <w:t>, vol. 102, pp. 8381–85.</w:t>
      </w:r>
    </w:p>
    <w:p w:rsidR="005234EE" w:rsidRDefault="005234EE" w:rsidP="005234EE">
      <w:pPr>
        <w:pStyle w:val="Referencelist"/>
        <w:rPr>
          <w:noProof/>
        </w:rPr>
      </w:pPr>
      <w:r>
        <w:rPr>
          <w:noProof/>
        </w:rPr>
        <w:t xml:space="preserve">Veth PM 1993, </w:t>
      </w:r>
      <w:r>
        <w:rPr>
          <w:i/>
          <w:noProof/>
        </w:rPr>
        <w:t>Islands in the interior: the dynamics of prehistoric adaptations within the arid zone of Australia</w:t>
      </w:r>
      <w:r>
        <w:rPr>
          <w:noProof/>
        </w:rPr>
        <w:t>, International Monographs in Prehistory, Michigan.</w:t>
      </w:r>
    </w:p>
    <w:p w:rsidR="005234EE" w:rsidRDefault="005234EE" w:rsidP="005234EE">
      <w:pPr>
        <w:pStyle w:val="Referencelist"/>
        <w:rPr>
          <w:noProof/>
        </w:rPr>
      </w:pPr>
      <w:r>
        <w:rPr>
          <w:noProof/>
        </w:rPr>
        <w:t xml:space="preserve">Wager R 1995, </w:t>
      </w:r>
      <w:r w:rsidRPr="003E7F1E">
        <w:rPr>
          <w:i/>
          <w:noProof/>
        </w:rPr>
        <w:t>Recovery plan for Queensland artesian springs fishes</w:t>
      </w:r>
      <w:r>
        <w:rPr>
          <w:noProof/>
        </w:rPr>
        <w:t>, Australian Nature Conservation Agenncy Endangered Species Program,</w:t>
      </w:r>
      <w:r w:rsidRPr="008D588C">
        <w:t xml:space="preserve"> </w:t>
      </w:r>
      <w:r w:rsidRPr="008D588C">
        <w:rPr>
          <w:noProof/>
        </w:rPr>
        <w:t>Australian Nature Conservation Agency</w:t>
      </w:r>
      <w:r>
        <w:rPr>
          <w:noProof/>
        </w:rPr>
        <w:t>, Canberra.</w:t>
      </w:r>
    </w:p>
    <w:p w:rsidR="005234EE" w:rsidRDefault="005234EE" w:rsidP="005234EE">
      <w:pPr>
        <w:pStyle w:val="Referencelist"/>
      </w:pPr>
      <w:r>
        <w:rPr>
          <w:noProof/>
        </w:rPr>
        <w:t xml:space="preserve">Watkins JJ &amp; Meakin NS 1996, </w:t>
      </w:r>
      <w:r w:rsidRPr="003E7F1E">
        <w:rPr>
          <w:i/>
          <w:noProof/>
        </w:rPr>
        <w:t xml:space="preserve">Nyngan and Walgett 1:250 000 geological </w:t>
      </w:r>
      <w:r>
        <w:rPr>
          <w:i/>
          <w:noProof/>
        </w:rPr>
        <w:t xml:space="preserve">maps, </w:t>
      </w:r>
      <w:r w:rsidRPr="00D74FDA">
        <w:rPr>
          <w:noProof/>
        </w:rPr>
        <w:t xml:space="preserve">sheets SH/55-15 </w:t>
      </w:r>
      <w:r w:rsidRPr="003E7F1E">
        <w:rPr>
          <w:noProof/>
        </w:rPr>
        <w:t>and</w:t>
      </w:r>
      <w:r w:rsidRPr="00D74FDA">
        <w:rPr>
          <w:noProof/>
        </w:rPr>
        <w:t xml:space="preserve"> SH55-11: </w:t>
      </w:r>
      <w:r w:rsidR="009702DA">
        <w:rPr>
          <w:noProof/>
        </w:rPr>
        <w:t>E</w:t>
      </w:r>
      <w:r w:rsidRPr="00D74FDA">
        <w:rPr>
          <w:noProof/>
        </w:rPr>
        <w:t>xplanato</w:t>
      </w:r>
      <w:r w:rsidRPr="003E7F1E">
        <w:rPr>
          <w:noProof/>
        </w:rPr>
        <w:t>r</w:t>
      </w:r>
      <w:r w:rsidRPr="00D74FDA">
        <w:rPr>
          <w:noProof/>
        </w:rPr>
        <w:t xml:space="preserve">y </w:t>
      </w:r>
      <w:r w:rsidR="009702DA">
        <w:rPr>
          <w:noProof/>
        </w:rPr>
        <w:t>N</w:t>
      </w:r>
      <w:r w:rsidRPr="00D74FDA">
        <w:rPr>
          <w:noProof/>
        </w:rPr>
        <w:t>otes, vii +112pp. Geological Survey of New South Wales</w:t>
      </w:r>
      <w:r w:rsidRPr="003E7F1E">
        <w:rPr>
          <w:noProof/>
        </w:rPr>
        <w:t>, Sydney</w:t>
      </w:r>
      <w:r w:rsidRPr="00D74FDA">
        <w:rPr>
          <w:noProof/>
        </w:rPr>
        <w:t>.</w:t>
      </w:r>
    </w:p>
    <w:p w:rsidR="005234EE" w:rsidRDefault="005234EE" w:rsidP="005234EE">
      <w:pPr>
        <w:pStyle w:val="Referencelist"/>
      </w:pPr>
      <w:r>
        <w:t>Witter DC 2004, ‘Regional variation of the archaeology in western New South Wales’,</w:t>
      </w:r>
      <w:r>
        <w:rPr>
          <w:i/>
        </w:rPr>
        <w:t xml:space="preserve"> Rangeland Journal</w:t>
      </w:r>
      <w:r>
        <w:t>, vol. 26, pp. 129–49.</w:t>
      </w:r>
    </w:p>
    <w:p w:rsidR="005234EE" w:rsidRDefault="005234EE" w:rsidP="005234EE">
      <w:pPr>
        <w:pStyle w:val="Referencelist"/>
      </w:pPr>
      <w:r>
        <w:t xml:space="preserve">Worthington Wilmer JW, Elkin C, Wilcox C, Murray L, Niejalke D &amp; Possingham H 2008, ‘The influence of multiple dispersal mechanisms and landscape structure on population clustering and connectivity in fragmented artesian spring snail populations’, </w:t>
      </w:r>
      <w:r>
        <w:rPr>
          <w:i/>
        </w:rPr>
        <w:t>Molecular Ecology Notes</w:t>
      </w:r>
      <w:r>
        <w:t>, vol. 17, pp. 3733–51.</w:t>
      </w:r>
    </w:p>
    <w:p w:rsidR="005234EE" w:rsidRDefault="005234EE" w:rsidP="005234EE">
      <w:pPr>
        <w:pStyle w:val="Referencelist"/>
      </w:pPr>
      <w:r>
        <w:t>Yu S 2002, ‘Ngapa kunangkul (living water): an Indigenous view of groundwater’, in A Gaynor, M Trinca &amp; A Haebich (</w:t>
      </w:r>
      <w:proofErr w:type="gramStart"/>
      <w:r>
        <w:t>eds</w:t>
      </w:r>
      <w:proofErr w:type="gramEnd"/>
      <w:r>
        <w:t xml:space="preserve">), </w:t>
      </w:r>
      <w:r>
        <w:rPr>
          <w:i/>
        </w:rPr>
        <w:t>Country: visions of land and people in Western AustraliaI,</w:t>
      </w:r>
      <w:r>
        <w:t xml:space="preserve"> Western Australian Museum, Perth.</w:t>
      </w:r>
    </w:p>
    <w:p w:rsidR="005234EE" w:rsidRDefault="005234EE" w:rsidP="005234EE">
      <w:pPr>
        <w:pStyle w:val="Referencelist"/>
      </w:pPr>
      <w:r>
        <w:t xml:space="preserve">Zeidler W 1997, ‘A new species of freshwater amphipod, </w:t>
      </w:r>
      <w:r w:rsidRPr="00DE72EB">
        <w:rPr>
          <w:i/>
        </w:rPr>
        <w:t>Austrochiltonia dalhousiensis</w:t>
      </w:r>
      <w:r>
        <w:t xml:space="preserve"> sp. </w:t>
      </w:r>
      <w:proofErr w:type="gramStart"/>
      <w:r>
        <w:t>nov</w:t>
      </w:r>
      <w:proofErr w:type="gramEnd"/>
      <w:r>
        <w:t xml:space="preserve">., (Crustacea: Amphipoda: Hyalellidae) from Dalhousie Springs, South Australia’, </w:t>
      </w:r>
      <w:r>
        <w:rPr>
          <w:i/>
        </w:rPr>
        <w:t>Transactions of the Royal Society of South Australia</w:t>
      </w:r>
      <w:r>
        <w:t>, vol. 121, pp. 29–42.</w:t>
      </w:r>
    </w:p>
    <w:p w:rsidR="00F65970" w:rsidRDefault="005234EE">
      <w:pPr>
        <w:pStyle w:val="Heading1"/>
        <w:numPr>
          <w:ilvl w:val="0"/>
          <w:numId w:val="0"/>
        </w:numPr>
      </w:pPr>
      <w:bookmarkStart w:id="795" w:name="_Toc380229015"/>
      <w:bookmarkStart w:id="796" w:name="_Toc391642514"/>
      <w:bookmarkStart w:id="797" w:name="_Toc398544379"/>
      <w:r>
        <w:t>Appendix A:</w:t>
      </w:r>
      <w:r>
        <w:tab/>
        <w:t>Metadata for Queensland Springs Database</w:t>
      </w:r>
      <w:bookmarkEnd w:id="795"/>
      <w:bookmarkEnd w:id="796"/>
      <w:bookmarkEnd w:id="797"/>
    </w:p>
    <w:p w:rsidR="00F65970" w:rsidRDefault="005234EE">
      <w:pPr>
        <w:pStyle w:val="AppendixH4"/>
      </w:pPr>
      <w:r w:rsidRPr="0047304F">
        <w:t>Dataset COMPILERS</w:t>
      </w:r>
    </w:p>
    <w:p w:rsidR="005234EE" w:rsidRPr="00D534B2" w:rsidRDefault="005234EE" w:rsidP="0047304F">
      <w:pPr>
        <w:pStyle w:val="BRNormal11pt0"/>
      </w:pPr>
      <w:r w:rsidRPr="00D534B2">
        <w:t>C</w:t>
      </w:r>
      <w:r>
        <w:t xml:space="preserve"> </w:t>
      </w:r>
      <w:r w:rsidRPr="00D534B2">
        <w:t>Pennay, J</w:t>
      </w:r>
      <w:r>
        <w:t> </w:t>
      </w:r>
      <w:r w:rsidRPr="00D534B2">
        <w:t>Drimer, O</w:t>
      </w:r>
      <w:r>
        <w:t> </w:t>
      </w:r>
      <w:r w:rsidRPr="00D534B2">
        <w:t>Powell, R</w:t>
      </w:r>
      <w:r>
        <w:t> </w:t>
      </w:r>
      <w:r w:rsidRPr="00D534B2">
        <w:t>Fensham, R</w:t>
      </w:r>
      <w:r>
        <w:t> </w:t>
      </w:r>
      <w:r w:rsidRPr="00D534B2">
        <w:t>Rossini</w:t>
      </w:r>
    </w:p>
    <w:p w:rsidR="00F65970" w:rsidRDefault="005234EE">
      <w:pPr>
        <w:pStyle w:val="AppendixH4"/>
      </w:pPr>
      <w:r w:rsidRPr="0047304F">
        <w:t>Dataset DATE</w:t>
      </w:r>
    </w:p>
    <w:p w:rsidR="005234EE" w:rsidRPr="00D534B2" w:rsidRDefault="005234EE" w:rsidP="0047304F">
      <w:pPr>
        <w:pStyle w:val="BRNormal11pt0"/>
        <w:rPr>
          <w:rFonts w:cs="Calibri"/>
        </w:rPr>
      </w:pPr>
      <w:r w:rsidRPr="00D534B2">
        <w:rPr>
          <w:rFonts w:cs="Calibri"/>
        </w:rPr>
        <w:t>March 2013</w:t>
      </w:r>
    </w:p>
    <w:p w:rsidR="00F65970" w:rsidRDefault="005234EE">
      <w:pPr>
        <w:pStyle w:val="AppendixH4"/>
      </w:pPr>
      <w:r w:rsidRPr="0047304F">
        <w:t>Dataset CUSTODIAN</w:t>
      </w:r>
    </w:p>
    <w:p w:rsidR="005234EE" w:rsidRPr="00D534B2" w:rsidRDefault="005234EE" w:rsidP="0047304F">
      <w:pPr>
        <w:pStyle w:val="BRNormal11pt0"/>
      </w:pPr>
      <w:r w:rsidRPr="00D534B2">
        <w:t>Queensland Herbarium, Department of Science, Information Technology, Innovation and the Arts</w:t>
      </w:r>
    </w:p>
    <w:p w:rsidR="00F65970" w:rsidRDefault="005234EE">
      <w:pPr>
        <w:pStyle w:val="AppendixH4"/>
      </w:pPr>
      <w:r w:rsidRPr="0047304F">
        <w:t>Dataset JURISDICTION</w:t>
      </w:r>
    </w:p>
    <w:p w:rsidR="005234EE" w:rsidRPr="00D534B2" w:rsidRDefault="005234EE" w:rsidP="0047304F">
      <w:pPr>
        <w:pStyle w:val="BRNormal11pt0"/>
      </w:pPr>
      <w:r w:rsidRPr="00D534B2">
        <w:t>Queensland</w:t>
      </w:r>
    </w:p>
    <w:p w:rsidR="00F65970" w:rsidRDefault="005234EE">
      <w:pPr>
        <w:pStyle w:val="AppendixH4"/>
      </w:pPr>
      <w:r w:rsidRPr="0047304F">
        <w:t>Description ABSTRACT</w:t>
      </w:r>
    </w:p>
    <w:p w:rsidR="005234EE" w:rsidRPr="00D534B2" w:rsidRDefault="005234EE" w:rsidP="0047304F">
      <w:pPr>
        <w:pStyle w:val="BRNormal11pt0"/>
        <w:rPr>
          <w:rFonts w:cs="Calibri"/>
        </w:rPr>
      </w:pPr>
      <w:r w:rsidRPr="00D534B2">
        <w:rPr>
          <w:rFonts w:cs="Calibri"/>
        </w:rPr>
        <w:t>The information in this dataset is an inventory of permanent springs within the Eulo, Springsure, Bourke and Bogan River regional supergroups (Habermehl 1982) of springs in the Great Artesian Basin in Queensland. The dataset is current at March 2013, and includes information for all springs on: location; status (active/inactive); grouping (complex), and where available information on: physical properties; general morphology; water chemistry; floristic composition; disturbance; faunal composition; survey effort; photographic documentation; historical descriptions. Where sufficient information was available</w:t>
      </w:r>
      <w:r>
        <w:rPr>
          <w:rFonts w:cs="Calibri"/>
        </w:rPr>
        <w:t>,</w:t>
      </w:r>
      <w:r w:rsidRPr="00D534B2">
        <w:rPr>
          <w:rFonts w:cs="Calibri"/>
        </w:rPr>
        <w:t xml:space="preserve"> springs have been given a conservation ranking at both the individual spring and complex levels.</w:t>
      </w:r>
    </w:p>
    <w:p w:rsidR="00F65970" w:rsidRDefault="005234EE">
      <w:pPr>
        <w:pStyle w:val="AppendixH4"/>
      </w:pPr>
      <w:r w:rsidRPr="0047304F">
        <w:t>Description SEARCH WORD(S)</w:t>
      </w:r>
    </w:p>
    <w:p w:rsidR="005234EE" w:rsidRPr="00D534B2" w:rsidRDefault="005234EE" w:rsidP="0047304F">
      <w:pPr>
        <w:pStyle w:val="BRNormal11pt0"/>
      </w:pPr>
      <w:r w:rsidRPr="00D534B2">
        <w:t>Spring, spring wetland, wetland, Queensland, Great Artesian Basin, GAB</w:t>
      </w:r>
    </w:p>
    <w:p w:rsidR="00F65970" w:rsidRDefault="005234EE">
      <w:pPr>
        <w:pStyle w:val="AppendixH4"/>
      </w:pPr>
      <w:r w:rsidRPr="0047304F">
        <w:t>Description GEOGRAPHIC EXTENT NAMES(S)</w:t>
      </w:r>
    </w:p>
    <w:p w:rsidR="00F65970" w:rsidRDefault="005234EE">
      <w:pPr>
        <w:pStyle w:val="AppendixH4"/>
      </w:pPr>
      <w:r w:rsidRPr="0047304F">
        <w:t>Access STORED DATASET FORMAT(S)</w:t>
      </w:r>
    </w:p>
    <w:p w:rsidR="005234EE" w:rsidRPr="00D534B2" w:rsidRDefault="005234EE" w:rsidP="0047304F">
      <w:pPr>
        <w:pStyle w:val="BRNormal11pt0"/>
      </w:pPr>
      <w:r w:rsidRPr="00D534B2">
        <w:t>Point locations</w:t>
      </w:r>
    </w:p>
    <w:p w:rsidR="005234EE" w:rsidRPr="00D534B2" w:rsidRDefault="005234EE" w:rsidP="0047304F">
      <w:pPr>
        <w:pStyle w:val="BRNormal11pt0"/>
      </w:pPr>
      <w:r w:rsidRPr="00D534B2">
        <w:t>PROJECTION: Universal Transverse Mercator (UTM)</w:t>
      </w:r>
    </w:p>
    <w:p w:rsidR="005234EE" w:rsidRPr="00D534B2" w:rsidRDefault="005234EE" w:rsidP="0047304F">
      <w:pPr>
        <w:pStyle w:val="BRNormal11pt0"/>
      </w:pPr>
      <w:r w:rsidRPr="00D534B2">
        <w:t xml:space="preserve">DATUM: Geocentric Datum of Australia (GDA94) or Australian Geodetic Datum (AGD84) </w:t>
      </w:r>
    </w:p>
    <w:p w:rsidR="00F65970" w:rsidRDefault="005234EE">
      <w:pPr>
        <w:pStyle w:val="AppendixH4"/>
      </w:pPr>
      <w:r w:rsidRPr="0047304F">
        <w:t>ACCESS AVAILABLE FORMAT TYPE(S)</w:t>
      </w:r>
    </w:p>
    <w:p w:rsidR="005234EE" w:rsidRPr="00D534B2" w:rsidRDefault="005234EE" w:rsidP="0047304F">
      <w:pPr>
        <w:pStyle w:val="BRNormal11pt0"/>
      </w:pPr>
      <w:r w:rsidRPr="00D534B2">
        <w:t>Microsoft Access database</w:t>
      </w:r>
    </w:p>
    <w:p w:rsidR="00F65970" w:rsidRDefault="005234EE">
      <w:pPr>
        <w:pStyle w:val="AppendixH4"/>
      </w:pPr>
      <w:r w:rsidRPr="0047304F">
        <w:t>Data Quality LINEAGE</w:t>
      </w:r>
    </w:p>
    <w:p w:rsidR="00F65970" w:rsidRDefault="00F65970">
      <w:pPr>
        <w:pStyle w:val="AppendixH4"/>
      </w:pPr>
    </w:p>
    <w:p w:rsidR="005234EE" w:rsidRPr="006A31A8" w:rsidRDefault="005234EE" w:rsidP="005234EE">
      <w:pPr>
        <w:pStyle w:val="BRcaption"/>
        <w:keepNext/>
      </w:pPr>
      <w:r>
        <w:t>Table A1</w:t>
      </w:r>
      <w:r>
        <w:tab/>
      </w:r>
      <w:r w:rsidRPr="006A31A8">
        <w:t xml:space="preserve">Site details </w:t>
      </w:r>
    </w:p>
    <w:tbl>
      <w:tblPr>
        <w:tblStyle w:val="TableGrid1"/>
        <w:tblW w:w="9141" w:type="dxa"/>
        <w:tblLayout w:type="fixed"/>
        <w:tblLook w:val="0000"/>
      </w:tblPr>
      <w:tblGrid>
        <w:gridCol w:w="1526"/>
        <w:gridCol w:w="5815"/>
        <w:gridCol w:w="1800"/>
      </w:tblGrid>
      <w:tr w:rsidR="005234EE" w:rsidRPr="000050DA" w:rsidTr="006C2FC5">
        <w:trPr>
          <w:cantSplit/>
          <w:trHeight w:val="480"/>
          <w:tblHeader/>
        </w:trPr>
        <w:tc>
          <w:tcPr>
            <w:tcW w:w="1526" w:type="dxa"/>
            <w:shd w:val="clear" w:color="auto" w:fill="C6D9F1" w:themeFill="text2" w:themeFillTint="33"/>
          </w:tcPr>
          <w:p w:rsidR="005234EE" w:rsidRPr="000050DA" w:rsidRDefault="005234EE" w:rsidP="005234EE">
            <w:pPr>
              <w:pStyle w:val="Tableheading"/>
            </w:pPr>
            <w:r w:rsidRPr="000050DA">
              <w:t>Field name</w:t>
            </w:r>
          </w:p>
        </w:tc>
        <w:tc>
          <w:tcPr>
            <w:tcW w:w="5815" w:type="dxa"/>
            <w:shd w:val="clear" w:color="auto" w:fill="C6D9F1" w:themeFill="text2" w:themeFillTint="33"/>
          </w:tcPr>
          <w:p w:rsidR="005234EE" w:rsidRPr="000050DA" w:rsidRDefault="005234EE" w:rsidP="005234EE">
            <w:pPr>
              <w:pStyle w:val="Tableheading"/>
            </w:pPr>
            <w:r w:rsidRPr="000050DA">
              <w:t>Description</w:t>
            </w:r>
          </w:p>
        </w:tc>
        <w:tc>
          <w:tcPr>
            <w:tcW w:w="1800" w:type="dxa"/>
            <w:shd w:val="clear" w:color="auto" w:fill="C6D9F1" w:themeFill="text2" w:themeFillTint="33"/>
          </w:tcPr>
          <w:p w:rsidR="005234EE" w:rsidRPr="000050DA" w:rsidRDefault="005234EE" w:rsidP="005234EE">
            <w:pPr>
              <w:pStyle w:val="Tableheading"/>
            </w:pPr>
            <w:r w:rsidRPr="000050DA">
              <w:t>Allowed values</w:t>
            </w:r>
          </w:p>
        </w:tc>
      </w:tr>
      <w:tr w:rsidR="005234EE" w:rsidRPr="000050DA" w:rsidTr="006C2FC5">
        <w:trPr>
          <w:cantSplit/>
          <w:trHeight w:val="255"/>
        </w:trPr>
        <w:tc>
          <w:tcPr>
            <w:tcW w:w="1526" w:type="dxa"/>
          </w:tcPr>
          <w:p w:rsidR="005234EE" w:rsidRPr="000050DA" w:rsidRDefault="005234EE" w:rsidP="005234EE">
            <w:pPr>
              <w:pStyle w:val="Tabletext"/>
            </w:pPr>
            <w:r w:rsidRPr="000050DA">
              <w:t>Site number</w:t>
            </w:r>
          </w:p>
        </w:tc>
        <w:tc>
          <w:tcPr>
            <w:tcW w:w="5815" w:type="dxa"/>
          </w:tcPr>
          <w:p w:rsidR="005234EE" w:rsidRPr="000050DA" w:rsidRDefault="005234EE" w:rsidP="005234EE">
            <w:pPr>
              <w:pStyle w:val="Tabletext"/>
            </w:pPr>
            <w:r w:rsidRPr="000050DA">
              <w:t>Unique identifier for spring wetland</w:t>
            </w:r>
          </w:p>
        </w:tc>
        <w:tc>
          <w:tcPr>
            <w:tcW w:w="1800" w:type="dxa"/>
          </w:tcPr>
          <w:p w:rsidR="005234EE" w:rsidRPr="000050DA" w:rsidRDefault="005234EE" w:rsidP="005234EE">
            <w:pPr>
              <w:pStyle w:val="Tabletext"/>
            </w:pPr>
            <w:r w:rsidRPr="009C7C6E">
              <w:rPr>
                <w:u w:val="single"/>
              </w:rPr>
              <w:t>&gt;</w:t>
            </w:r>
            <w:r w:rsidRPr="000050DA">
              <w:t xml:space="preserve">0 </w:t>
            </w:r>
          </w:p>
        </w:tc>
      </w:tr>
      <w:tr w:rsidR="005234EE" w:rsidRPr="000050DA" w:rsidTr="006C2FC5">
        <w:trPr>
          <w:cantSplit/>
          <w:trHeight w:val="450"/>
        </w:trPr>
        <w:tc>
          <w:tcPr>
            <w:tcW w:w="1526" w:type="dxa"/>
          </w:tcPr>
          <w:p w:rsidR="005234EE" w:rsidRPr="000050DA" w:rsidRDefault="005234EE" w:rsidP="005234EE">
            <w:pPr>
              <w:pStyle w:val="Tabletext"/>
            </w:pPr>
            <w:r w:rsidRPr="000050DA">
              <w:t>Preliminary site number</w:t>
            </w:r>
          </w:p>
        </w:tc>
        <w:tc>
          <w:tcPr>
            <w:tcW w:w="5815" w:type="dxa"/>
          </w:tcPr>
          <w:p w:rsidR="005234EE" w:rsidRPr="000050DA" w:rsidRDefault="005234EE" w:rsidP="005234EE">
            <w:pPr>
              <w:pStyle w:val="Tabletext"/>
            </w:pPr>
            <w:r w:rsidRPr="000050DA">
              <w:t>Preliminary unique identifier given to spring wetlands during field survey</w:t>
            </w:r>
          </w:p>
        </w:tc>
        <w:tc>
          <w:tcPr>
            <w:tcW w:w="1800" w:type="dxa"/>
          </w:tcPr>
          <w:p w:rsidR="005234EE" w:rsidRPr="000050DA" w:rsidRDefault="005234EE" w:rsidP="005234EE">
            <w:pPr>
              <w:pStyle w:val="Tabletext"/>
            </w:pPr>
            <w:r w:rsidRPr="009C7C6E">
              <w:rPr>
                <w:u w:val="single"/>
              </w:rPr>
              <w:t>&gt;</w:t>
            </w:r>
            <w:r w:rsidRPr="000050DA">
              <w:t>0 (mandatory)</w:t>
            </w:r>
          </w:p>
        </w:tc>
      </w:tr>
      <w:tr w:rsidR="005234EE" w:rsidRPr="000050DA" w:rsidTr="006C2FC5">
        <w:trPr>
          <w:cantSplit/>
          <w:trHeight w:val="255"/>
        </w:trPr>
        <w:tc>
          <w:tcPr>
            <w:tcW w:w="1526" w:type="dxa"/>
          </w:tcPr>
          <w:p w:rsidR="005234EE" w:rsidRPr="000050DA" w:rsidRDefault="005234EE" w:rsidP="005234EE">
            <w:pPr>
              <w:pStyle w:val="Tabletext"/>
            </w:pPr>
            <w:r w:rsidRPr="000050DA">
              <w:t>Data source</w:t>
            </w:r>
          </w:p>
        </w:tc>
        <w:tc>
          <w:tcPr>
            <w:tcW w:w="5815" w:type="dxa"/>
          </w:tcPr>
          <w:p w:rsidR="005234EE" w:rsidRPr="000050DA" w:rsidRDefault="005234EE" w:rsidP="005234EE">
            <w:pPr>
              <w:pStyle w:val="Tabletext"/>
            </w:pPr>
            <w:r w:rsidRPr="000050DA">
              <w:t>Source of data for individual spring wetland</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450"/>
        </w:trPr>
        <w:tc>
          <w:tcPr>
            <w:tcW w:w="1526" w:type="dxa"/>
          </w:tcPr>
          <w:p w:rsidR="005234EE" w:rsidRPr="000050DA" w:rsidRDefault="005234EE" w:rsidP="005234EE">
            <w:pPr>
              <w:pStyle w:val="Tabletext"/>
            </w:pPr>
            <w:r w:rsidRPr="000050DA">
              <w:t>Date</w:t>
            </w:r>
          </w:p>
        </w:tc>
        <w:tc>
          <w:tcPr>
            <w:tcW w:w="5815" w:type="dxa"/>
          </w:tcPr>
          <w:p w:rsidR="005234EE" w:rsidRPr="000050DA" w:rsidRDefault="005234EE" w:rsidP="005234EE">
            <w:pPr>
              <w:pStyle w:val="Tabletext"/>
            </w:pPr>
            <w:r w:rsidRPr="000050DA">
              <w:t>Most recent date spring wetland visited (see Historical data for a list and report from all previous visits)</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450"/>
        </w:trPr>
        <w:tc>
          <w:tcPr>
            <w:tcW w:w="1526" w:type="dxa"/>
          </w:tcPr>
          <w:p w:rsidR="005234EE" w:rsidRPr="000050DA" w:rsidRDefault="005234EE" w:rsidP="005234EE">
            <w:pPr>
              <w:pStyle w:val="Tabletext"/>
            </w:pPr>
            <w:r w:rsidRPr="000050DA">
              <w:t>Recorders</w:t>
            </w:r>
          </w:p>
        </w:tc>
        <w:tc>
          <w:tcPr>
            <w:tcW w:w="5815" w:type="dxa"/>
          </w:tcPr>
          <w:p w:rsidR="005234EE" w:rsidRPr="000050DA" w:rsidRDefault="005234EE" w:rsidP="005234EE">
            <w:pPr>
              <w:pStyle w:val="Tabletext"/>
            </w:pPr>
            <w:r w:rsidRPr="000050DA">
              <w:t>Name of person(s) who recorded data</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255"/>
        </w:trPr>
        <w:tc>
          <w:tcPr>
            <w:tcW w:w="1526" w:type="dxa"/>
          </w:tcPr>
          <w:p w:rsidR="005234EE" w:rsidRPr="000050DA" w:rsidRDefault="005234EE" w:rsidP="005234EE">
            <w:pPr>
              <w:pStyle w:val="Tabletext"/>
            </w:pPr>
            <w:r w:rsidRPr="000050DA">
              <w:t>Site name</w:t>
            </w:r>
          </w:p>
        </w:tc>
        <w:tc>
          <w:tcPr>
            <w:tcW w:w="5815" w:type="dxa"/>
          </w:tcPr>
          <w:p w:rsidR="005234EE" w:rsidRPr="000050DA" w:rsidRDefault="005234EE" w:rsidP="005234EE">
            <w:pPr>
              <w:pStyle w:val="Tabletext"/>
            </w:pPr>
            <w:r w:rsidRPr="000050DA">
              <w:t>Unique site name</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450"/>
        </w:trPr>
        <w:tc>
          <w:tcPr>
            <w:tcW w:w="1526" w:type="dxa"/>
          </w:tcPr>
          <w:p w:rsidR="005234EE" w:rsidRPr="000050DA" w:rsidRDefault="005234EE" w:rsidP="005234EE">
            <w:pPr>
              <w:pStyle w:val="Tabletext"/>
            </w:pPr>
            <w:r w:rsidRPr="000050DA">
              <w:t>Property name</w:t>
            </w:r>
          </w:p>
        </w:tc>
        <w:tc>
          <w:tcPr>
            <w:tcW w:w="5815" w:type="dxa"/>
          </w:tcPr>
          <w:p w:rsidR="005234EE" w:rsidRPr="000050DA" w:rsidRDefault="005234EE" w:rsidP="005234EE">
            <w:pPr>
              <w:pStyle w:val="Tabletext"/>
            </w:pPr>
            <w:r w:rsidRPr="000050DA">
              <w:t>Name of property/pastoral station/national park on which spring wetland is located</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902"/>
        </w:trPr>
        <w:tc>
          <w:tcPr>
            <w:tcW w:w="1526" w:type="dxa"/>
          </w:tcPr>
          <w:p w:rsidR="005234EE" w:rsidRPr="000050DA" w:rsidRDefault="005234EE" w:rsidP="005234EE">
            <w:pPr>
              <w:pStyle w:val="Tabletext"/>
            </w:pPr>
            <w:r w:rsidRPr="000050DA">
              <w:t xml:space="preserve">Flora species list </w:t>
            </w:r>
          </w:p>
        </w:tc>
        <w:tc>
          <w:tcPr>
            <w:tcW w:w="5815" w:type="dxa"/>
          </w:tcPr>
          <w:p w:rsidR="005234EE" w:rsidRPr="000050DA" w:rsidRDefault="005234EE" w:rsidP="005234EE">
            <w:pPr>
              <w:pStyle w:val="Tabletext"/>
            </w:pPr>
            <w:r w:rsidRPr="000050DA">
              <w:t>If TRUE there is a link to a list of plant taxa associated with this spring wetland, a list of species records for a spring wetland is necessary to undertake a conservation ranking.</w:t>
            </w:r>
            <w:r>
              <w:t xml:space="preserve"> </w:t>
            </w:r>
            <w:r w:rsidRPr="000050DA">
              <w:t>This can contain data from numerous trips.</w:t>
            </w:r>
            <w:r>
              <w:t xml:space="preserve"> </w:t>
            </w:r>
            <w:r w:rsidRPr="000050DA">
              <w:t>If the spring has not been surveyed yet, or is inactive must equal FALSE.</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889"/>
        </w:trPr>
        <w:tc>
          <w:tcPr>
            <w:tcW w:w="1526" w:type="dxa"/>
          </w:tcPr>
          <w:p w:rsidR="005234EE" w:rsidRPr="000050DA" w:rsidRDefault="005234EE" w:rsidP="005234EE">
            <w:pPr>
              <w:pStyle w:val="Tabletext"/>
            </w:pPr>
            <w:r w:rsidRPr="000050DA">
              <w:t>Adjacent environment RE</w:t>
            </w:r>
          </w:p>
        </w:tc>
        <w:tc>
          <w:tcPr>
            <w:tcW w:w="5815" w:type="dxa"/>
          </w:tcPr>
          <w:p w:rsidR="005234EE" w:rsidRPr="000050DA" w:rsidRDefault="005234EE" w:rsidP="005234EE">
            <w:pPr>
              <w:pStyle w:val="Tabletext"/>
            </w:pPr>
            <w:r w:rsidRPr="000050DA">
              <w:t xml:space="preserve">Field description of vegetation adjoining spring wetland including regional ecosystem (RE) code(s). For a full description of regional ecosystem codes refer to </w:t>
            </w:r>
            <w:r w:rsidR="00AE301D" w:rsidRPr="00AE301D">
              <w:t>www.derm.qld.gov.au/wildlife-ecosystems/biodiversity/regional_ecosystems/index.php</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1052"/>
        </w:trPr>
        <w:tc>
          <w:tcPr>
            <w:tcW w:w="1526" w:type="dxa"/>
          </w:tcPr>
          <w:p w:rsidR="005234EE" w:rsidRPr="000050DA" w:rsidRDefault="005234EE" w:rsidP="005234EE">
            <w:pPr>
              <w:pStyle w:val="Tabletext"/>
            </w:pPr>
            <w:r w:rsidRPr="000050DA">
              <w:t>Spring RE</w:t>
            </w:r>
          </w:p>
        </w:tc>
        <w:tc>
          <w:tcPr>
            <w:tcW w:w="5815" w:type="dxa"/>
          </w:tcPr>
          <w:p w:rsidR="005234EE" w:rsidRPr="000050DA" w:rsidRDefault="005234EE" w:rsidP="005234EE">
            <w:pPr>
              <w:pStyle w:val="Tabletext"/>
            </w:pPr>
            <w:r w:rsidRPr="000050DA">
              <w:t xml:space="preserve">Regional ecosystem (RE) code for the spring wetland. For a full description of regional ecosystem codes refer to </w:t>
            </w:r>
            <w:r w:rsidR="00AE301D" w:rsidRPr="00AE301D">
              <w:t>www.derm.qld.gov.au/wildlife-ecosystems/biodiversity/regional_ecosystems/index.php</w:t>
            </w:r>
          </w:p>
        </w:tc>
        <w:tc>
          <w:tcPr>
            <w:tcW w:w="1800" w:type="dxa"/>
          </w:tcPr>
          <w:p w:rsidR="005234EE" w:rsidRPr="000050DA" w:rsidRDefault="005234EE" w:rsidP="005234EE">
            <w:pPr>
              <w:pStyle w:val="Tabletext"/>
            </w:pPr>
            <w:r w:rsidRPr="000050DA">
              <w:t>single RE code</w:t>
            </w:r>
          </w:p>
        </w:tc>
      </w:tr>
      <w:tr w:rsidR="005234EE" w:rsidRPr="000050DA" w:rsidTr="006C2FC5">
        <w:trPr>
          <w:cantSplit/>
          <w:trHeight w:val="255"/>
        </w:trPr>
        <w:tc>
          <w:tcPr>
            <w:tcW w:w="1526" w:type="dxa"/>
          </w:tcPr>
          <w:p w:rsidR="005234EE" w:rsidRPr="000050DA" w:rsidRDefault="005234EE" w:rsidP="005234EE">
            <w:pPr>
              <w:pStyle w:val="Tabletext"/>
            </w:pPr>
            <w:r w:rsidRPr="000050DA">
              <w:t>Notes</w:t>
            </w:r>
          </w:p>
        </w:tc>
        <w:tc>
          <w:tcPr>
            <w:tcW w:w="5815" w:type="dxa"/>
          </w:tcPr>
          <w:p w:rsidR="005234EE" w:rsidRPr="000050DA" w:rsidRDefault="005234EE" w:rsidP="005234EE">
            <w:pPr>
              <w:pStyle w:val="Tabletext"/>
            </w:pPr>
            <w:r w:rsidRPr="000050DA">
              <w:t>Additional information</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1587"/>
        </w:trPr>
        <w:tc>
          <w:tcPr>
            <w:tcW w:w="1526" w:type="dxa"/>
          </w:tcPr>
          <w:p w:rsidR="005234EE" w:rsidRPr="000050DA" w:rsidRDefault="005234EE" w:rsidP="005234EE">
            <w:pPr>
              <w:pStyle w:val="Tabletext"/>
            </w:pPr>
            <w:r w:rsidRPr="000050DA">
              <w:t>Complex name</w:t>
            </w:r>
          </w:p>
        </w:tc>
        <w:tc>
          <w:tcPr>
            <w:tcW w:w="5815" w:type="dxa"/>
          </w:tcPr>
          <w:p w:rsidR="005234EE" w:rsidRPr="000050DA" w:rsidRDefault="005234EE" w:rsidP="005234EE">
            <w:pPr>
              <w:pStyle w:val="Tabletext"/>
            </w:pPr>
            <w:r w:rsidRPr="000050DA">
              <w:t>Name of spring complex to which spring wetland belongs. A complex represents a group of springs or spring</w:t>
            </w:r>
            <w:r>
              <w:t xml:space="preserve"> </w:t>
            </w:r>
            <w:r w:rsidRPr="000050DA">
              <w:t>groups such that no adjacent pair of springs or spring-groups is more than about 6km distant and all springs within the spring</w:t>
            </w:r>
            <w:r>
              <w:t xml:space="preserve"> </w:t>
            </w:r>
            <w:r w:rsidRPr="000050DA">
              <w:t xml:space="preserve">complex are in a similar geomorphic setting. Geomorphic setting includes geological unit, landform, landscape position or soil type. Complexes can contain both active and inactive springs. </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450"/>
        </w:trPr>
        <w:tc>
          <w:tcPr>
            <w:tcW w:w="1526" w:type="dxa"/>
          </w:tcPr>
          <w:p w:rsidR="005234EE" w:rsidRPr="000050DA" w:rsidRDefault="005234EE" w:rsidP="005234EE">
            <w:pPr>
              <w:pStyle w:val="Tabletext"/>
            </w:pPr>
            <w:r w:rsidRPr="000050DA">
              <w:t>Complex number</w:t>
            </w:r>
          </w:p>
        </w:tc>
        <w:tc>
          <w:tcPr>
            <w:tcW w:w="5815" w:type="dxa"/>
          </w:tcPr>
          <w:p w:rsidR="005234EE" w:rsidRPr="000050DA" w:rsidRDefault="005234EE" w:rsidP="005234EE">
            <w:pPr>
              <w:pStyle w:val="Tabletext"/>
            </w:pPr>
            <w:r w:rsidRPr="000050DA">
              <w:t>Unique numerical identifier for spring complex</w:t>
            </w:r>
          </w:p>
        </w:tc>
        <w:tc>
          <w:tcPr>
            <w:tcW w:w="1800" w:type="dxa"/>
          </w:tcPr>
          <w:p w:rsidR="005234EE" w:rsidRPr="000050DA" w:rsidRDefault="005234EE" w:rsidP="005234EE">
            <w:pPr>
              <w:pStyle w:val="Tabletext"/>
            </w:pPr>
            <w:r w:rsidRPr="000050DA">
              <w:t>any integer &gt;0, blank</w:t>
            </w:r>
          </w:p>
        </w:tc>
      </w:tr>
      <w:tr w:rsidR="005234EE" w:rsidRPr="000050DA" w:rsidTr="006C2FC5">
        <w:trPr>
          <w:cantSplit/>
          <w:trHeight w:val="1149"/>
        </w:trPr>
        <w:tc>
          <w:tcPr>
            <w:tcW w:w="1526" w:type="dxa"/>
          </w:tcPr>
          <w:p w:rsidR="005234EE" w:rsidRPr="000050DA" w:rsidRDefault="005234EE" w:rsidP="005234EE">
            <w:pPr>
              <w:pStyle w:val="Tabletext"/>
            </w:pPr>
            <w:r w:rsidRPr="000050DA">
              <w:t>Supergroup name</w:t>
            </w:r>
          </w:p>
        </w:tc>
        <w:tc>
          <w:tcPr>
            <w:tcW w:w="5815" w:type="dxa"/>
          </w:tcPr>
          <w:p w:rsidR="005234EE" w:rsidRPr="000050DA" w:rsidRDefault="005234EE" w:rsidP="005234EE">
            <w:pPr>
              <w:pStyle w:val="Tabletext"/>
            </w:pPr>
            <w:r w:rsidRPr="000050DA">
              <w:t>Name of spring supergroup to which spring wetland belongs. A supergroup represents a major regional cluster of spring</w:t>
            </w:r>
            <w:r>
              <w:t xml:space="preserve"> </w:t>
            </w:r>
            <w:r w:rsidRPr="000050DA">
              <w:t>complexes with some consistent hydrogeological characteristics as defined by Habermehl (1982)</w:t>
            </w:r>
            <w:r>
              <w:t>,</w:t>
            </w:r>
            <w:r w:rsidRPr="000050DA">
              <w:t xml:space="preserve"> Ponder (1986)</w:t>
            </w:r>
            <w:r>
              <w:t>,</w:t>
            </w:r>
            <w:r w:rsidRPr="000050DA">
              <w:t xml:space="preserve"> GABCC (1998) and Fensham et al. (2003)</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1606"/>
        </w:trPr>
        <w:tc>
          <w:tcPr>
            <w:tcW w:w="1526" w:type="dxa"/>
          </w:tcPr>
          <w:p w:rsidR="005234EE" w:rsidRPr="000050DA" w:rsidRDefault="005234EE" w:rsidP="005234EE">
            <w:pPr>
              <w:pStyle w:val="Tabletext"/>
            </w:pPr>
            <w:r w:rsidRPr="000050DA">
              <w:t>Discharge</w:t>
            </w:r>
          </w:p>
        </w:tc>
        <w:tc>
          <w:tcPr>
            <w:tcW w:w="5815" w:type="dxa"/>
          </w:tcPr>
          <w:p w:rsidR="005234EE" w:rsidRPr="000050DA" w:rsidRDefault="005234EE" w:rsidP="005234EE">
            <w:pPr>
              <w:pStyle w:val="Tabletext"/>
            </w:pPr>
            <w:r w:rsidRPr="000050DA">
              <w:t>A spring emanating from the Great Artesian Basin (GAB) aquifers other than those within outcrop areas of the following sandstone formations on the eastern margins of the GAB: Adori, Blantyre, Boxvale, Clematis, Expedition, Gilbert River, Gubberamunda, Hampstead, Hooray, Hutton, Mooga, Namur, Nullawurt, Precipice, Springbok, Warrang and Wyandra</w:t>
            </w:r>
            <w:r>
              <w:t xml:space="preserve"> sa</w:t>
            </w:r>
            <w:r w:rsidRPr="000050DA">
              <w:t xml:space="preserve">ndstones, the Bulimba, Bungil, Digby, Eurombah, Glenidal, Pilliga and Murta </w:t>
            </w:r>
            <w:r>
              <w:t>f</w:t>
            </w:r>
            <w:r w:rsidRPr="000050DA">
              <w:t>ormations, and the Albany Pass, Dri</w:t>
            </w:r>
            <w:r>
              <w:t>l</w:t>
            </w:r>
            <w:r w:rsidRPr="000050DA">
              <w:t xml:space="preserve">dool, Helby, Kumbarilla and Ronlow </w:t>
            </w:r>
            <w:r>
              <w:t>b</w:t>
            </w:r>
            <w:r w:rsidRPr="000050DA">
              <w:t>eds.</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524"/>
        </w:trPr>
        <w:tc>
          <w:tcPr>
            <w:tcW w:w="1526" w:type="dxa"/>
          </w:tcPr>
          <w:p w:rsidR="005234EE" w:rsidRPr="000050DA" w:rsidRDefault="005234EE" w:rsidP="005234EE">
            <w:pPr>
              <w:pStyle w:val="Tabletext"/>
            </w:pPr>
            <w:r w:rsidRPr="000050DA">
              <w:t>Active</w:t>
            </w:r>
          </w:p>
        </w:tc>
        <w:tc>
          <w:tcPr>
            <w:tcW w:w="5815" w:type="dxa"/>
          </w:tcPr>
          <w:p w:rsidR="005234EE" w:rsidRPr="000050DA" w:rsidRDefault="005234EE" w:rsidP="005234EE">
            <w:pPr>
              <w:pStyle w:val="Tabletext"/>
            </w:pPr>
            <w:r w:rsidRPr="000050DA">
              <w:t xml:space="preserve">The </w:t>
            </w:r>
            <w:r>
              <w:t>s</w:t>
            </w:r>
            <w:r w:rsidRPr="000050DA">
              <w:t>pring wetland is actively expressing water to maintain the spring wetland in a damp condition</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450"/>
        </w:trPr>
        <w:tc>
          <w:tcPr>
            <w:tcW w:w="1526" w:type="dxa"/>
          </w:tcPr>
          <w:p w:rsidR="005234EE" w:rsidRPr="000050DA" w:rsidRDefault="005234EE" w:rsidP="005234EE">
            <w:pPr>
              <w:pStyle w:val="Tabletext"/>
            </w:pPr>
            <w:r w:rsidRPr="000050DA">
              <w:t>G</w:t>
            </w:r>
            <w:r>
              <w:t>AB</w:t>
            </w:r>
          </w:p>
        </w:tc>
        <w:tc>
          <w:tcPr>
            <w:tcW w:w="5815" w:type="dxa"/>
          </w:tcPr>
          <w:p w:rsidR="005234EE" w:rsidRPr="000050DA" w:rsidRDefault="005234EE" w:rsidP="005234EE">
            <w:pPr>
              <w:pStyle w:val="Tabletext"/>
            </w:pPr>
            <w:r w:rsidRPr="000050DA">
              <w:t>Spring wetland derived from aquifers associated with Great Artesian Basin (GAB)</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255"/>
        </w:trPr>
        <w:tc>
          <w:tcPr>
            <w:tcW w:w="1526" w:type="dxa"/>
          </w:tcPr>
          <w:p w:rsidR="005234EE" w:rsidRPr="000050DA" w:rsidRDefault="005234EE" w:rsidP="005234EE">
            <w:pPr>
              <w:pStyle w:val="Tabletext"/>
            </w:pPr>
            <w:r w:rsidRPr="000050DA">
              <w:t>Region</w:t>
            </w:r>
          </w:p>
        </w:tc>
        <w:tc>
          <w:tcPr>
            <w:tcW w:w="5815" w:type="dxa"/>
          </w:tcPr>
          <w:p w:rsidR="005234EE" w:rsidRPr="000050DA" w:rsidRDefault="005234EE" w:rsidP="005234EE">
            <w:pPr>
              <w:pStyle w:val="Tabletext"/>
            </w:pPr>
            <w:r w:rsidRPr="000050DA">
              <w:t>Non-GAB Region (EG Carnarvon Basalt)</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704"/>
        </w:trPr>
        <w:tc>
          <w:tcPr>
            <w:tcW w:w="1526" w:type="dxa"/>
          </w:tcPr>
          <w:p w:rsidR="005234EE" w:rsidRPr="000050DA" w:rsidRDefault="005234EE" w:rsidP="005234EE">
            <w:pPr>
              <w:pStyle w:val="Tabletext"/>
            </w:pPr>
            <w:r w:rsidRPr="000050DA">
              <w:t>Latitude (decimal degrees)</w:t>
            </w:r>
          </w:p>
        </w:tc>
        <w:tc>
          <w:tcPr>
            <w:tcW w:w="5815" w:type="dxa"/>
          </w:tcPr>
          <w:p w:rsidR="005234EE" w:rsidRPr="000050DA" w:rsidRDefault="005234EE" w:rsidP="005234EE">
            <w:pPr>
              <w:pStyle w:val="Tabletext"/>
            </w:pPr>
            <w:r w:rsidRPr="000050DA">
              <w:t>Latitude, recorded as decimal degrees to 7 decimal places (0.01</w:t>
            </w:r>
            <w:r>
              <w:t> </w:t>
            </w:r>
            <w:r w:rsidRPr="000050DA">
              <w:t>m accuracy). Negative values indicate location in southern hemisphere</w:t>
            </w:r>
          </w:p>
        </w:tc>
        <w:tc>
          <w:tcPr>
            <w:tcW w:w="1800" w:type="dxa"/>
          </w:tcPr>
          <w:p w:rsidR="005234EE" w:rsidRPr="000050DA" w:rsidRDefault="005234EE" w:rsidP="005234EE">
            <w:pPr>
              <w:pStyle w:val="Tabletext"/>
            </w:pPr>
            <w:r w:rsidRPr="000050DA">
              <w:t>(mandatory)</w:t>
            </w:r>
          </w:p>
        </w:tc>
      </w:tr>
      <w:tr w:rsidR="005234EE" w:rsidRPr="000050DA" w:rsidTr="006C2FC5">
        <w:trPr>
          <w:cantSplit/>
          <w:trHeight w:val="711"/>
        </w:trPr>
        <w:tc>
          <w:tcPr>
            <w:tcW w:w="1526" w:type="dxa"/>
          </w:tcPr>
          <w:p w:rsidR="005234EE" w:rsidRPr="000050DA" w:rsidRDefault="005234EE" w:rsidP="005234EE">
            <w:pPr>
              <w:pStyle w:val="Tabletext"/>
            </w:pPr>
            <w:r w:rsidRPr="000050DA">
              <w:t>Longitude (decimal degrees)</w:t>
            </w:r>
          </w:p>
        </w:tc>
        <w:tc>
          <w:tcPr>
            <w:tcW w:w="5815" w:type="dxa"/>
          </w:tcPr>
          <w:p w:rsidR="005234EE" w:rsidRPr="000050DA" w:rsidRDefault="005234EE" w:rsidP="005234EE">
            <w:pPr>
              <w:pStyle w:val="Tabletext"/>
            </w:pPr>
            <w:r w:rsidRPr="000050DA">
              <w:t>Longitude, recorded as decimal degrees to 7 decimal places (0.01</w:t>
            </w:r>
            <w:r>
              <w:t> </w:t>
            </w:r>
            <w:r w:rsidRPr="000050DA">
              <w:t>m accuracy). Positive values indicate location in eastern hemisphere</w:t>
            </w:r>
          </w:p>
        </w:tc>
        <w:tc>
          <w:tcPr>
            <w:tcW w:w="1800" w:type="dxa"/>
          </w:tcPr>
          <w:p w:rsidR="005234EE" w:rsidRPr="000050DA" w:rsidRDefault="005234EE" w:rsidP="005234EE">
            <w:pPr>
              <w:pStyle w:val="Tabletext"/>
            </w:pPr>
            <w:r w:rsidRPr="000050DA">
              <w:t>(mandatory)</w:t>
            </w:r>
          </w:p>
        </w:tc>
      </w:tr>
      <w:tr w:rsidR="005234EE" w:rsidRPr="000050DA" w:rsidTr="006C2FC5">
        <w:trPr>
          <w:cantSplit/>
          <w:trHeight w:val="530"/>
        </w:trPr>
        <w:tc>
          <w:tcPr>
            <w:tcW w:w="1526" w:type="dxa"/>
          </w:tcPr>
          <w:p w:rsidR="005234EE" w:rsidRPr="000050DA" w:rsidRDefault="005234EE" w:rsidP="005234EE">
            <w:pPr>
              <w:pStyle w:val="Tabletext"/>
            </w:pPr>
            <w:r w:rsidRPr="000050DA">
              <w:t>Horizontal coordinate system</w:t>
            </w:r>
          </w:p>
        </w:tc>
        <w:tc>
          <w:tcPr>
            <w:tcW w:w="5815" w:type="dxa"/>
          </w:tcPr>
          <w:p w:rsidR="005234EE" w:rsidRPr="000050DA" w:rsidRDefault="005234EE" w:rsidP="005234EE">
            <w:pPr>
              <w:pStyle w:val="Tabletext"/>
            </w:pPr>
            <w:r w:rsidRPr="000050DA">
              <w:t xml:space="preserve">Coordinate system used for horizontal location. 1. Australian Geodetic Datum of 1984 (AGD84), 2. Map Grid of Australia 1994 (MGA1994) </w:t>
            </w:r>
          </w:p>
        </w:tc>
        <w:tc>
          <w:tcPr>
            <w:tcW w:w="1800" w:type="dxa"/>
          </w:tcPr>
          <w:p w:rsidR="005234EE" w:rsidRPr="000050DA" w:rsidRDefault="005234EE" w:rsidP="005234EE">
            <w:pPr>
              <w:pStyle w:val="Tabletext"/>
            </w:pPr>
            <w:r w:rsidRPr="000050DA">
              <w:t>AGD84, MGA1994</w:t>
            </w:r>
          </w:p>
        </w:tc>
      </w:tr>
      <w:tr w:rsidR="005234EE" w:rsidRPr="000050DA" w:rsidTr="006C2FC5">
        <w:trPr>
          <w:cantSplit/>
          <w:trHeight w:val="450"/>
        </w:trPr>
        <w:tc>
          <w:tcPr>
            <w:tcW w:w="1526" w:type="dxa"/>
          </w:tcPr>
          <w:p w:rsidR="005234EE" w:rsidRPr="000050DA" w:rsidRDefault="005234EE" w:rsidP="005234EE">
            <w:pPr>
              <w:pStyle w:val="Tabletext"/>
            </w:pPr>
            <w:r w:rsidRPr="000050DA">
              <w:t>Zone</w:t>
            </w:r>
          </w:p>
        </w:tc>
        <w:tc>
          <w:tcPr>
            <w:tcW w:w="5815" w:type="dxa"/>
          </w:tcPr>
          <w:p w:rsidR="005234EE" w:rsidRPr="000050DA" w:rsidRDefault="005234EE" w:rsidP="005234EE">
            <w:pPr>
              <w:pStyle w:val="Tabletext"/>
            </w:pPr>
            <w:r w:rsidRPr="000050DA">
              <w:t>Zone within Map Grid of Australia 1994 (MGA1994) coordinate system</w:t>
            </w:r>
          </w:p>
        </w:tc>
        <w:tc>
          <w:tcPr>
            <w:tcW w:w="1800" w:type="dxa"/>
          </w:tcPr>
          <w:p w:rsidR="005234EE" w:rsidRPr="000050DA" w:rsidRDefault="005234EE" w:rsidP="005234EE">
            <w:pPr>
              <w:pStyle w:val="Tabletext"/>
            </w:pPr>
            <w:r w:rsidRPr="000050DA">
              <w:t>54, 55, 56</w:t>
            </w:r>
          </w:p>
        </w:tc>
      </w:tr>
      <w:tr w:rsidR="005234EE" w:rsidRPr="000050DA" w:rsidTr="006C2FC5">
        <w:trPr>
          <w:cantSplit/>
          <w:trHeight w:val="675"/>
        </w:trPr>
        <w:tc>
          <w:tcPr>
            <w:tcW w:w="1526" w:type="dxa"/>
          </w:tcPr>
          <w:p w:rsidR="005234EE" w:rsidRPr="000050DA" w:rsidRDefault="005234EE" w:rsidP="005234EE">
            <w:pPr>
              <w:pStyle w:val="Tabletext"/>
            </w:pPr>
            <w:r w:rsidRPr="000050DA">
              <w:t>Easting</w:t>
            </w:r>
          </w:p>
        </w:tc>
        <w:tc>
          <w:tcPr>
            <w:tcW w:w="5815" w:type="dxa"/>
          </w:tcPr>
          <w:p w:rsidR="005234EE" w:rsidRPr="000050DA" w:rsidRDefault="005234EE" w:rsidP="005234EE">
            <w:pPr>
              <w:pStyle w:val="Tabletext"/>
            </w:pPr>
            <w:r w:rsidRPr="000050DA">
              <w:t>Metres east within zone, recorded to 2 decimal places (0.1</w:t>
            </w:r>
            <w:r>
              <w:t> </w:t>
            </w:r>
            <w:r w:rsidRPr="000050DA">
              <w:t>m accuracy), MGA1994 coordinate system</w:t>
            </w:r>
          </w:p>
        </w:tc>
        <w:tc>
          <w:tcPr>
            <w:tcW w:w="1800" w:type="dxa"/>
          </w:tcPr>
          <w:p w:rsidR="005234EE" w:rsidRPr="000050DA" w:rsidRDefault="005234EE" w:rsidP="005234EE">
            <w:pPr>
              <w:pStyle w:val="Tabletext"/>
            </w:pPr>
            <w:r w:rsidRPr="000050DA">
              <w:t>(mandatory)</w:t>
            </w:r>
          </w:p>
        </w:tc>
      </w:tr>
      <w:tr w:rsidR="005234EE" w:rsidRPr="000050DA" w:rsidTr="006C2FC5">
        <w:trPr>
          <w:cantSplit/>
          <w:trHeight w:val="675"/>
        </w:trPr>
        <w:tc>
          <w:tcPr>
            <w:tcW w:w="1526" w:type="dxa"/>
          </w:tcPr>
          <w:p w:rsidR="005234EE" w:rsidRPr="000050DA" w:rsidRDefault="005234EE" w:rsidP="005234EE">
            <w:pPr>
              <w:pStyle w:val="Tabletext"/>
            </w:pPr>
            <w:r w:rsidRPr="000050DA">
              <w:t>Northing</w:t>
            </w:r>
          </w:p>
        </w:tc>
        <w:tc>
          <w:tcPr>
            <w:tcW w:w="5815" w:type="dxa"/>
          </w:tcPr>
          <w:p w:rsidR="005234EE" w:rsidRPr="000050DA" w:rsidRDefault="005234EE" w:rsidP="005234EE">
            <w:pPr>
              <w:pStyle w:val="Tabletext"/>
            </w:pPr>
            <w:r w:rsidRPr="000050DA">
              <w:t>Metres north within zone, recorded to 2 decimal places (0.1</w:t>
            </w:r>
            <w:r>
              <w:t> </w:t>
            </w:r>
            <w:r w:rsidRPr="000050DA">
              <w:t>m accuracy), MGA1994 coordinate system</w:t>
            </w:r>
          </w:p>
        </w:tc>
        <w:tc>
          <w:tcPr>
            <w:tcW w:w="1800" w:type="dxa"/>
          </w:tcPr>
          <w:p w:rsidR="005234EE" w:rsidRPr="000050DA" w:rsidRDefault="005234EE" w:rsidP="005234EE">
            <w:pPr>
              <w:pStyle w:val="Tabletext"/>
            </w:pPr>
            <w:r w:rsidRPr="000050DA">
              <w:t>(mandatory)</w:t>
            </w:r>
          </w:p>
        </w:tc>
      </w:tr>
      <w:tr w:rsidR="005234EE" w:rsidRPr="000050DA" w:rsidTr="006C2FC5">
        <w:trPr>
          <w:cantSplit/>
          <w:trHeight w:val="1514"/>
        </w:trPr>
        <w:tc>
          <w:tcPr>
            <w:tcW w:w="1526" w:type="dxa"/>
          </w:tcPr>
          <w:p w:rsidR="005234EE" w:rsidRPr="000050DA" w:rsidRDefault="005234EE" w:rsidP="005234EE">
            <w:pPr>
              <w:pStyle w:val="Tabletext"/>
            </w:pPr>
            <w:r w:rsidRPr="000050DA">
              <w:t>Location precision</w:t>
            </w:r>
          </w:p>
        </w:tc>
        <w:tc>
          <w:tcPr>
            <w:tcW w:w="5815" w:type="dxa"/>
          </w:tcPr>
          <w:p w:rsidR="005234EE" w:rsidRPr="000050DA" w:rsidRDefault="005234EE" w:rsidP="005234EE">
            <w:pPr>
              <w:pStyle w:val="Tabletext"/>
            </w:pPr>
            <w:r w:rsidRPr="000050DA">
              <w:t>Indication of the precision (accuracy) of location data (horizontal coordinates, latitude and longitude). 1. OmniSTAR Differential GPS has a mean horizontal positional error of ±</w:t>
            </w:r>
            <w:r>
              <w:t> </w:t>
            </w:r>
            <w:r w:rsidRPr="000050DA">
              <w:t>0.1</w:t>
            </w:r>
            <w:r>
              <w:t> </w:t>
            </w:r>
            <w:r w:rsidRPr="000050DA">
              <w:t>m. 2. Handheld GPS units have a mean horizontal positional error of ±</w:t>
            </w:r>
            <w:r>
              <w:t> </w:t>
            </w:r>
            <w:r w:rsidRPr="000050DA">
              <w:t>10</w:t>
            </w:r>
            <w:r>
              <w:t> </w:t>
            </w:r>
            <w:r w:rsidRPr="000050DA">
              <w:t>m. 3. Other measures of location have been given a horizontal positional error range from 0.1</w:t>
            </w:r>
            <w:r>
              <w:t>–</w:t>
            </w:r>
            <w:r w:rsidRPr="000050DA">
              <w:t>10</w:t>
            </w:r>
            <w:r>
              <w:t> </w:t>
            </w:r>
            <w:r w:rsidRPr="000050DA">
              <w:t>km. 4. Some spring wetland locations have had their location masked to protect populations of endangered species, these have been given a horizontal positional error of &gt;10</w:t>
            </w:r>
            <w:r>
              <w:t> </w:t>
            </w:r>
            <w:r w:rsidRPr="000050DA">
              <w:t>km</w:t>
            </w:r>
            <w:r>
              <w:t>.</w:t>
            </w:r>
          </w:p>
        </w:tc>
        <w:tc>
          <w:tcPr>
            <w:tcW w:w="1800" w:type="dxa"/>
          </w:tcPr>
          <w:p w:rsidR="005234EE" w:rsidRPr="000050DA" w:rsidRDefault="005234EE" w:rsidP="005234EE">
            <w:pPr>
              <w:pStyle w:val="Tabletext"/>
            </w:pPr>
            <w:r w:rsidRPr="000050DA">
              <w:t>OmniSTAR Differential ~0.1</w:t>
            </w:r>
            <w:r>
              <w:t> </w:t>
            </w:r>
            <w:r w:rsidRPr="000050DA">
              <w:t>m accuracy, Garmin handheld ~10</w:t>
            </w:r>
            <w:r>
              <w:t> </w:t>
            </w:r>
            <w:r w:rsidRPr="000050DA">
              <w:t>m accuracy, Other 0.1</w:t>
            </w:r>
            <w:r>
              <w:t>–</w:t>
            </w:r>
            <w:r w:rsidRPr="000050DA">
              <w:t>10</w:t>
            </w:r>
            <w:r>
              <w:t> </w:t>
            </w:r>
            <w:r w:rsidRPr="000050DA">
              <w:t>km accuracy, Masked &gt;10</w:t>
            </w:r>
            <w:r>
              <w:t> </w:t>
            </w:r>
            <w:r w:rsidRPr="000050DA">
              <w:t>km accuracy</w:t>
            </w:r>
          </w:p>
        </w:tc>
      </w:tr>
      <w:tr w:rsidR="005234EE" w:rsidRPr="000050DA" w:rsidTr="006C2FC5">
        <w:trPr>
          <w:cantSplit/>
          <w:trHeight w:val="675"/>
        </w:trPr>
        <w:tc>
          <w:tcPr>
            <w:tcW w:w="1526" w:type="dxa"/>
          </w:tcPr>
          <w:p w:rsidR="005234EE" w:rsidRPr="000050DA" w:rsidRDefault="005234EE" w:rsidP="005234EE">
            <w:pPr>
              <w:pStyle w:val="Tabletext"/>
            </w:pPr>
            <w:r w:rsidRPr="000050DA">
              <w:t>Vertical coordinate system</w:t>
            </w:r>
          </w:p>
        </w:tc>
        <w:tc>
          <w:tcPr>
            <w:tcW w:w="5815" w:type="dxa"/>
            <w:noWrap/>
          </w:tcPr>
          <w:p w:rsidR="005234EE" w:rsidRPr="000050DA" w:rsidRDefault="005234EE" w:rsidP="005234EE">
            <w:pPr>
              <w:pStyle w:val="Tabletext"/>
            </w:pPr>
            <w:r w:rsidRPr="000050DA">
              <w:t xml:space="preserve">Australian </w:t>
            </w:r>
            <w:r>
              <w:t>H</w:t>
            </w:r>
            <w:r w:rsidRPr="000050DA">
              <w:t xml:space="preserve">eight </w:t>
            </w:r>
            <w:r>
              <w:t>D</w:t>
            </w:r>
            <w:r w:rsidRPr="000050DA">
              <w:t>atum (AHD)</w:t>
            </w:r>
          </w:p>
        </w:tc>
        <w:tc>
          <w:tcPr>
            <w:tcW w:w="1800" w:type="dxa"/>
          </w:tcPr>
          <w:p w:rsidR="005234EE" w:rsidRPr="000050DA" w:rsidRDefault="005234EE" w:rsidP="005234EE">
            <w:pPr>
              <w:pStyle w:val="Tabletext"/>
            </w:pPr>
            <w:r w:rsidRPr="000050DA">
              <w:t xml:space="preserve">Australian </w:t>
            </w:r>
            <w:r>
              <w:t>H</w:t>
            </w:r>
            <w:r w:rsidRPr="000050DA">
              <w:t xml:space="preserve">eight </w:t>
            </w:r>
            <w:r>
              <w:t>D</w:t>
            </w:r>
            <w:r w:rsidRPr="000050DA">
              <w:t>atum (AHD), blank</w:t>
            </w:r>
          </w:p>
        </w:tc>
      </w:tr>
      <w:tr w:rsidR="005234EE" w:rsidRPr="000050DA" w:rsidTr="006C2FC5">
        <w:trPr>
          <w:cantSplit/>
          <w:trHeight w:val="282"/>
        </w:trPr>
        <w:tc>
          <w:tcPr>
            <w:tcW w:w="1526" w:type="dxa"/>
          </w:tcPr>
          <w:p w:rsidR="005234EE" w:rsidRPr="000050DA" w:rsidRDefault="005234EE" w:rsidP="005234EE">
            <w:pPr>
              <w:pStyle w:val="Tabletext"/>
            </w:pPr>
            <w:r w:rsidRPr="000050DA">
              <w:t>Elevation</w:t>
            </w:r>
            <w:r>
              <w:t>—</w:t>
            </w:r>
            <w:r w:rsidRPr="000050DA">
              <w:t>AHD (metres)</w:t>
            </w:r>
          </w:p>
        </w:tc>
        <w:tc>
          <w:tcPr>
            <w:tcW w:w="5815" w:type="dxa"/>
          </w:tcPr>
          <w:p w:rsidR="005234EE" w:rsidRPr="000050DA" w:rsidRDefault="005234EE" w:rsidP="005234EE">
            <w:pPr>
              <w:pStyle w:val="Tabletext"/>
            </w:pPr>
            <w:r w:rsidRPr="000050DA">
              <w:t xml:space="preserve">Mean elevation referenced to Australian </w:t>
            </w:r>
            <w:r>
              <w:t>H</w:t>
            </w:r>
            <w:r w:rsidRPr="000050DA">
              <w:t xml:space="preserve">eight </w:t>
            </w:r>
            <w:r>
              <w:t>D</w:t>
            </w:r>
            <w:r w:rsidRPr="000050DA">
              <w:t xml:space="preserve">atum (AHD). Calculated from </w:t>
            </w:r>
            <w:r w:rsidRPr="008F3290">
              <w:t>ellipsoidal height</w:t>
            </w:r>
            <w:r w:rsidRPr="000050DA">
              <w:rPr>
                <w:i/>
              </w:rPr>
              <w:t xml:space="preserve"> </w:t>
            </w:r>
            <w:r w:rsidRPr="000050DA">
              <w:t xml:space="preserve">using AUSGeoid09 V1.01 (11 April 2011) </w:t>
            </w:r>
            <w:r w:rsidR="00AE301D" w:rsidRPr="00AE301D">
              <w:t>www.ga.gov.au/earth-monitoring/geodesy/geodetic-datums/geoid.html</w:t>
            </w:r>
            <w:r>
              <w:t xml:space="preserve"> </w:t>
            </w:r>
            <w:r w:rsidRPr="000050DA">
              <w:t>(accessed 27/09/2011). Recorded in metres to 2 decimal places (0.1</w:t>
            </w:r>
            <w:r>
              <w:t> </w:t>
            </w:r>
            <w:r w:rsidRPr="000050DA">
              <w:t>m accuracy)</w:t>
            </w:r>
            <w:r>
              <w:t>.</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255"/>
        </w:trPr>
        <w:tc>
          <w:tcPr>
            <w:tcW w:w="1526" w:type="dxa"/>
          </w:tcPr>
          <w:p w:rsidR="005234EE" w:rsidRPr="000050DA" w:rsidRDefault="005234EE" w:rsidP="005234EE">
            <w:pPr>
              <w:pStyle w:val="Tabletext"/>
            </w:pPr>
            <w:r w:rsidRPr="000050DA">
              <w:t xml:space="preserve">Dominant surface composition </w:t>
            </w:r>
          </w:p>
        </w:tc>
        <w:tc>
          <w:tcPr>
            <w:tcW w:w="5815" w:type="dxa"/>
            <w:noWrap/>
          </w:tcPr>
          <w:p w:rsidR="005234EE" w:rsidRPr="000050DA" w:rsidRDefault="005234EE" w:rsidP="005234EE">
            <w:pPr>
              <w:pStyle w:val="Tabletext"/>
            </w:pPr>
            <w:r w:rsidRPr="000050DA">
              <w:t>Field description of the dominant surface composition of the vent. 1. Peat, 2. Mud (exuded), 3. Rocky seep (fractured), 4. Sand/Silt, 5. Carbonate (travertine), 6. Water/soak, 7. Other</w:t>
            </w:r>
          </w:p>
        </w:tc>
        <w:tc>
          <w:tcPr>
            <w:tcW w:w="1800" w:type="dxa"/>
          </w:tcPr>
          <w:p w:rsidR="005234EE" w:rsidRPr="000050DA" w:rsidRDefault="005234EE" w:rsidP="005234EE">
            <w:pPr>
              <w:pStyle w:val="Tabletext"/>
            </w:pPr>
            <w:r w:rsidRPr="000050DA">
              <w:t>Peat, Mud (exuded), Rocky Seep (fractured), Sand/Silt, Carbonate (travertine), Water/soak, Other, blank</w:t>
            </w:r>
          </w:p>
        </w:tc>
      </w:tr>
      <w:tr w:rsidR="005234EE" w:rsidRPr="000050DA" w:rsidTr="006C2FC5">
        <w:trPr>
          <w:cantSplit/>
          <w:trHeight w:val="255"/>
        </w:trPr>
        <w:tc>
          <w:tcPr>
            <w:tcW w:w="1526" w:type="dxa"/>
          </w:tcPr>
          <w:p w:rsidR="005234EE" w:rsidRPr="000050DA" w:rsidRDefault="005234EE" w:rsidP="005234EE">
            <w:pPr>
              <w:pStyle w:val="Tabletext"/>
            </w:pPr>
            <w:r w:rsidRPr="000050DA">
              <w:t xml:space="preserve">General morphology </w:t>
            </w:r>
          </w:p>
        </w:tc>
        <w:tc>
          <w:tcPr>
            <w:tcW w:w="5815" w:type="dxa"/>
            <w:noWrap/>
          </w:tcPr>
          <w:p w:rsidR="005234EE" w:rsidRPr="000050DA" w:rsidRDefault="005234EE" w:rsidP="005234EE">
            <w:pPr>
              <w:pStyle w:val="Tabletext"/>
            </w:pPr>
            <w:r w:rsidRPr="000050DA">
              <w:t>Field description of the general morphology of the vent. Mound, Flat, Closed depression (concave), Open depression (watercourse) bed, Open depression (watercourse) bank, Terraced, Other</w:t>
            </w:r>
          </w:p>
        </w:tc>
        <w:tc>
          <w:tcPr>
            <w:tcW w:w="1800" w:type="dxa"/>
          </w:tcPr>
          <w:p w:rsidR="005234EE" w:rsidRPr="000050DA" w:rsidRDefault="005234EE" w:rsidP="005234EE">
            <w:pPr>
              <w:pStyle w:val="Tabletext"/>
            </w:pPr>
            <w:r w:rsidRPr="000050DA">
              <w:t>Mound, Flat, Closed Depression (concave), Oped Depression (watercourse) bed, Open Depression (watercourse) bank, Terraced, Other, blank</w:t>
            </w:r>
          </w:p>
        </w:tc>
      </w:tr>
      <w:tr w:rsidR="005234EE" w:rsidRPr="000050DA" w:rsidTr="006C2FC5">
        <w:trPr>
          <w:cantSplit/>
          <w:trHeight w:val="450"/>
        </w:trPr>
        <w:tc>
          <w:tcPr>
            <w:tcW w:w="1526" w:type="dxa"/>
          </w:tcPr>
          <w:p w:rsidR="005234EE" w:rsidRPr="000050DA" w:rsidRDefault="005234EE" w:rsidP="005234EE">
            <w:pPr>
              <w:pStyle w:val="Tabletext"/>
            </w:pPr>
            <w:r w:rsidRPr="000050DA">
              <w:t>Mound length (metres)</w:t>
            </w:r>
          </w:p>
        </w:tc>
        <w:tc>
          <w:tcPr>
            <w:tcW w:w="5815" w:type="dxa"/>
            <w:noWrap/>
          </w:tcPr>
          <w:p w:rsidR="005234EE" w:rsidRPr="000050DA" w:rsidRDefault="005234EE" w:rsidP="005234EE">
            <w:pPr>
              <w:pStyle w:val="Tabletext"/>
            </w:pPr>
            <w:r w:rsidRPr="000050DA">
              <w:t>Visual estimate of the length (metres) of mound</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450"/>
        </w:trPr>
        <w:tc>
          <w:tcPr>
            <w:tcW w:w="1526" w:type="dxa"/>
          </w:tcPr>
          <w:p w:rsidR="005234EE" w:rsidRPr="000050DA" w:rsidRDefault="005234EE" w:rsidP="005234EE">
            <w:pPr>
              <w:pStyle w:val="Tabletext"/>
            </w:pPr>
            <w:r w:rsidRPr="000050DA">
              <w:t>Mound width (metres)</w:t>
            </w:r>
          </w:p>
        </w:tc>
        <w:tc>
          <w:tcPr>
            <w:tcW w:w="5815" w:type="dxa"/>
            <w:noWrap/>
          </w:tcPr>
          <w:p w:rsidR="005234EE" w:rsidRPr="000050DA" w:rsidRDefault="005234EE" w:rsidP="005234EE">
            <w:pPr>
              <w:pStyle w:val="Tabletext"/>
            </w:pPr>
            <w:r w:rsidRPr="000050DA">
              <w:t>Visual estimate of the width (metres) of mound</w:t>
            </w:r>
            <w:r>
              <w:t xml:space="preserve"> </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450"/>
        </w:trPr>
        <w:tc>
          <w:tcPr>
            <w:tcW w:w="1526" w:type="dxa"/>
          </w:tcPr>
          <w:p w:rsidR="005234EE" w:rsidRPr="000050DA" w:rsidRDefault="005234EE" w:rsidP="005234EE">
            <w:pPr>
              <w:pStyle w:val="Tabletext"/>
            </w:pPr>
            <w:r w:rsidRPr="000050DA">
              <w:t>Relative mound height (metres)</w:t>
            </w:r>
          </w:p>
        </w:tc>
        <w:tc>
          <w:tcPr>
            <w:tcW w:w="5815" w:type="dxa"/>
            <w:noWrap/>
          </w:tcPr>
          <w:p w:rsidR="005234EE" w:rsidRPr="000050DA" w:rsidRDefault="005234EE" w:rsidP="005234EE">
            <w:pPr>
              <w:pStyle w:val="Tabletext"/>
            </w:pPr>
            <w:r w:rsidRPr="000050DA">
              <w:t>Visual estimate of the relative height (metres) of mound to the adjoining non-mounded area</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450"/>
        </w:trPr>
        <w:tc>
          <w:tcPr>
            <w:tcW w:w="1526" w:type="dxa"/>
          </w:tcPr>
          <w:p w:rsidR="005234EE" w:rsidRPr="000050DA" w:rsidRDefault="005234EE" w:rsidP="005234EE">
            <w:pPr>
              <w:pStyle w:val="Tabletext"/>
            </w:pPr>
            <w:r w:rsidRPr="000050DA">
              <w:t>Soak Length (metres)</w:t>
            </w:r>
          </w:p>
        </w:tc>
        <w:tc>
          <w:tcPr>
            <w:tcW w:w="5815" w:type="dxa"/>
            <w:noWrap/>
          </w:tcPr>
          <w:p w:rsidR="005234EE" w:rsidRPr="000050DA" w:rsidRDefault="005234EE" w:rsidP="005234EE">
            <w:pPr>
              <w:pStyle w:val="Tabletext"/>
            </w:pPr>
            <w:r w:rsidRPr="000050DA">
              <w:t>Visual estimate of the length (metres) of the saturated spring wetland</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255"/>
        </w:trPr>
        <w:tc>
          <w:tcPr>
            <w:tcW w:w="1526" w:type="dxa"/>
          </w:tcPr>
          <w:p w:rsidR="005234EE" w:rsidRPr="000050DA" w:rsidRDefault="005234EE" w:rsidP="005234EE">
            <w:pPr>
              <w:pStyle w:val="Tabletext"/>
            </w:pPr>
            <w:r w:rsidRPr="000050DA">
              <w:t>Soak width (metres)</w:t>
            </w:r>
          </w:p>
        </w:tc>
        <w:tc>
          <w:tcPr>
            <w:tcW w:w="5815" w:type="dxa"/>
            <w:noWrap/>
          </w:tcPr>
          <w:p w:rsidR="005234EE" w:rsidRPr="000050DA" w:rsidRDefault="005234EE" w:rsidP="005234EE">
            <w:pPr>
              <w:pStyle w:val="Tabletext"/>
            </w:pPr>
            <w:r w:rsidRPr="000050DA">
              <w:t>Visual estimate of the width (metres) of the saturated spring wetland</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450"/>
        </w:trPr>
        <w:tc>
          <w:tcPr>
            <w:tcW w:w="1526" w:type="dxa"/>
          </w:tcPr>
          <w:p w:rsidR="005234EE" w:rsidRPr="000050DA" w:rsidRDefault="005234EE" w:rsidP="005234EE">
            <w:pPr>
              <w:pStyle w:val="Tabletext"/>
            </w:pPr>
            <w:r w:rsidRPr="000050DA">
              <w:t>Spring wetland area (square metres)</w:t>
            </w:r>
          </w:p>
        </w:tc>
        <w:tc>
          <w:tcPr>
            <w:tcW w:w="5815" w:type="dxa"/>
            <w:noWrap/>
          </w:tcPr>
          <w:p w:rsidR="005234EE" w:rsidRPr="000050DA" w:rsidRDefault="005234EE" w:rsidP="005234EE">
            <w:pPr>
              <w:pStyle w:val="Tabletext"/>
            </w:pPr>
            <w:r w:rsidRPr="000050DA">
              <w:t>Area (square metres) covered by ≥50% spring wetland vegetation</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1772"/>
        </w:trPr>
        <w:tc>
          <w:tcPr>
            <w:tcW w:w="1526" w:type="dxa"/>
          </w:tcPr>
          <w:p w:rsidR="005234EE" w:rsidRPr="000050DA" w:rsidRDefault="005234EE" w:rsidP="005234EE">
            <w:pPr>
              <w:pStyle w:val="Tabletext"/>
            </w:pPr>
            <w:r w:rsidRPr="000050DA">
              <w:t>Area derivation</w:t>
            </w:r>
          </w:p>
        </w:tc>
        <w:tc>
          <w:tcPr>
            <w:tcW w:w="5815" w:type="dxa"/>
          </w:tcPr>
          <w:p w:rsidR="005234EE" w:rsidRPr="000050DA" w:rsidRDefault="005234EE" w:rsidP="005234EE">
            <w:pPr>
              <w:pStyle w:val="Tabletext"/>
            </w:pPr>
            <w:r w:rsidRPr="000050DA">
              <w:t xml:space="preserve">Method used to calculate </w:t>
            </w:r>
            <w:r>
              <w:t>‘</w:t>
            </w:r>
            <w:r w:rsidRPr="009C7C6E">
              <w:t>Spring wetland area</w:t>
            </w:r>
            <w:r>
              <w:t>’</w:t>
            </w:r>
            <w:r w:rsidRPr="00A6517F">
              <w:t>.</w:t>
            </w:r>
            <w:r w:rsidRPr="000050DA">
              <w:t xml:space="preserve"> (a) </w:t>
            </w:r>
            <w:r w:rsidRPr="009C7C6E">
              <w:t>Differential GPS–GIS polygon</w:t>
            </w:r>
            <w:r>
              <w:t>. F</w:t>
            </w:r>
            <w:r w:rsidRPr="000050DA">
              <w:t xml:space="preserve">ield traverse of the spring wetland boundary (defined as having </w:t>
            </w:r>
            <w:r w:rsidRPr="009C7C6E">
              <w:rPr>
                <w:u w:val="single"/>
              </w:rPr>
              <w:t>&gt;</w:t>
            </w:r>
            <w:r w:rsidRPr="000050DA">
              <w:t xml:space="preserve">50% cover of perennial wetland plant species) using differential GPS to generate a GIS polygon feature for which an area could be calculated using Albers equal areas projection. (b) </w:t>
            </w:r>
            <w:r w:rsidRPr="009C7C6E">
              <w:t>Visual estimate</w:t>
            </w:r>
            <w:r>
              <w:t>—</w:t>
            </w:r>
            <w:r w:rsidRPr="000050DA">
              <w:t>multiplication of values recorded for spring wetland length and width</w:t>
            </w:r>
          </w:p>
        </w:tc>
        <w:tc>
          <w:tcPr>
            <w:tcW w:w="1800" w:type="dxa"/>
          </w:tcPr>
          <w:p w:rsidR="005234EE" w:rsidRPr="000050DA" w:rsidRDefault="005234EE" w:rsidP="005234EE">
            <w:pPr>
              <w:pStyle w:val="Tabletext"/>
            </w:pPr>
            <w:r w:rsidRPr="000050DA">
              <w:t>Differential GPS</w:t>
            </w:r>
            <w:r>
              <w:t>–</w:t>
            </w:r>
            <w:r w:rsidRPr="000050DA">
              <w:t>GIS polygon, visual estimate, blank</w:t>
            </w:r>
          </w:p>
        </w:tc>
      </w:tr>
      <w:tr w:rsidR="005234EE" w:rsidRPr="000050DA" w:rsidTr="006C2FC5">
        <w:trPr>
          <w:cantSplit/>
          <w:trHeight w:val="450"/>
        </w:trPr>
        <w:tc>
          <w:tcPr>
            <w:tcW w:w="1526" w:type="dxa"/>
          </w:tcPr>
          <w:p w:rsidR="005234EE" w:rsidRPr="000050DA" w:rsidRDefault="005234EE" w:rsidP="005234EE">
            <w:pPr>
              <w:pStyle w:val="Tabletext"/>
            </w:pPr>
            <w:r w:rsidRPr="000050DA">
              <w:t>Estimated spring flow (L/min)</w:t>
            </w:r>
          </w:p>
        </w:tc>
        <w:tc>
          <w:tcPr>
            <w:tcW w:w="5815" w:type="dxa"/>
            <w:noWrap/>
          </w:tcPr>
          <w:p w:rsidR="005234EE" w:rsidRPr="000050DA" w:rsidRDefault="005234EE" w:rsidP="005234EE">
            <w:pPr>
              <w:pStyle w:val="Tabletext"/>
            </w:pPr>
            <w:r w:rsidRPr="000050DA">
              <w:t>Estimated discharge rate (</w:t>
            </w:r>
            <w:r>
              <w:t>l</w:t>
            </w:r>
            <w:r w:rsidRPr="000050DA">
              <w:t xml:space="preserve">itres per minute) of water from spring wetland </w:t>
            </w:r>
          </w:p>
        </w:tc>
        <w:tc>
          <w:tcPr>
            <w:tcW w:w="1800" w:type="dxa"/>
          </w:tcPr>
          <w:p w:rsidR="005234EE" w:rsidRPr="000050DA" w:rsidRDefault="005234EE" w:rsidP="005234EE">
            <w:pPr>
              <w:pStyle w:val="Tabletext"/>
            </w:pPr>
            <w:r w:rsidRPr="000050DA">
              <w:t>&gt;0, blank</w:t>
            </w:r>
          </w:p>
        </w:tc>
      </w:tr>
      <w:tr w:rsidR="005234EE" w:rsidRPr="000050DA" w:rsidTr="006C2FC5">
        <w:trPr>
          <w:cantSplit/>
          <w:trHeight w:val="2331"/>
        </w:trPr>
        <w:tc>
          <w:tcPr>
            <w:tcW w:w="1526" w:type="dxa"/>
          </w:tcPr>
          <w:p w:rsidR="005234EE" w:rsidRPr="000050DA" w:rsidRDefault="005234EE" w:rsidP="005234EE">
            <w:pPr>
              <w:pStyle w:val="Tabletext"/>
            </w:pPr>
            <w:r w:rsidRPr="000050DA">
              <w:t>Flow derivation</w:t>
            </w:r>
          </w:p>
        </w:tc>
        <w:tc>
          <w:tcPr>
            <w:tcW w:w="5815" w:type="dxa"/>
          </w:tcPr>
          <w:p w:rsidR="005234EE" w:rsidRPr="000050DA" w:rsidRDefault="005234EE" w:rsidP="005234EE">
            <w:pPr>
              <w:pStyle w:val="Tabletext"/>
            </w:pPr>
            <w:r w:rsidRPr="000050DA">
              <w:t xml:space="preserve">Method used to calculate </w:t>
            </w:r>
            <w:r>
              <w:t>‘</w:t>
            </w:r>
            <w:r w:rsidRPr="009C7C6E">
              <w:t>Estimated spring flow</w:t>
            </w:r>
            <w:r>
              <w:t>’</w:t>
            </w:r>
            <w:r w:rsidRPr="00A6517F">
              <w:t>.</w:t>
            </w:r>
            <w:r w:rsidRPr="000050DA">
              <w:t xml:space="preserve"> (a) Fatchen </w:t>
            </w:r>
            <w:r>
              <w:t>m</w:t>
            </w:r>
            <w:r w:rsidRPr="000050DA">
              <w:t>odel based on vegetated area (spring wetland area), for detail</w:t>
            </w:r>
            <w:r>
              <w:t>s</w:t>
            </w:r>
            <w:r w:rsidRPr="000050DA">
              <w:t xml:space="preserve"> refer to Fatchen (2001) Vegetated wetland area as an index of mound spring flows. </w:t>
            </w:r>
            <w:r w:rsidRPr="009C7C6E">
              <w:rPr>
                <w:i/>
              </w:rPr>
              <w:t xml:space="preserve">Proceedings of the 4th Mound Spring </w:t>
            </w:r>
            <w:r>
              <w:rPr>
                <w:i/>
              </w:rPr>
              <w:t>r</w:t>
            </w:r>
            <w:r w:rsidRPr="009C7C6E">
              <w:rPr>
                <w:i/>
              </w:rPr>
              <w:t xml:space="preserve">esearchers </w:t>
            </w:r>
            <w:r>
              <w:rPr>
                <w:i/>
              </w:rPr>
              <w:t>f</w:t>
            </w:r>
            <w:r w:rsidRPr="009C7C6E">
              <w:rPr>
                <w:i/>
              </w:rPr>
              <w:t>orum</w:t>
            </w:r>
            <w:r w:rsidRPr="000050DA">
              <w:t xml:space="preserve"> Friday 23 February 2001, Department of Environment and Heritage, Adelaide, pp. 5</w:t>
            </w:r>
            <w:r>
              <w:t>–</w:t>
            </w:r>
            <w:r w:rsidRPr="000050DA">
              <w:t xml:space="preserve">8, accessed 10 March 2008, </w:t>
            </w:r>
            <w:r w:rsidR="00AE301D" w:rsidRPr="00AE301D">
              <w:t>www.gabcc.org.au/tools/getFile.aspx?tbl=tblContentItem&amp;id=47</w:t>
            </w:r>
            <w:r w:rsidRPr="000050DA">
              <w:t>.(b) Visual estimate</w:t>
            </w:r>
            <w:r>
              <w:t>.</w:t>
            </w:r>
            <w:r w:rsidRPr="000050DA">
              <w:t xml:space="preserve"> Field estimate of visible flow rate</w:t>
            </w:r>
            <w:r>
              <w:t>.</w:t>
            </w:r>
          </w:p>
        </w:tc>
        <w:tc>
          <w:tcPr>
            <w:tcW w:w="1800" w:type="dxa"/>
          </w:tcPr>
          <w:p w:rsidR="005234EE" w:rsidRPr="000050DA" w:rsidRDefault="005234EE" w:rsidP="005234EE">
            <w:pPr>
              <w:pStyle w:val="Tabletext"/>
            </w:pPr>
            <w:r w:rsidRPr="000050DA">
              <w:t>Fatchen, visual estimate, blank</w:t>
            </w:r>
          </w:p>
        </w:tc>
      </w:tr>
      <w:tr w:rsidR="005234EE" w:rsidRPr="000050DA" w:rsidTr="006C2FC5">
        <w:trPr>
          <w:cantSplit/>
          <w:trHeight w:val="255"/>
        </w:trPr>
        <w:tc>
          <w:tcPr>
            <w:tcW w:w="1526" w:type="dxa"/>
          </w:tcPr>
          <w:p w:rsidR="005234EE" w:rsidRPr="000050DA" w:rsidRDefault="005234EE" w:rsidP="005234EE">
            <w:pPr>
              <w:pStyle w:val="Tabletext"/>
            </w:pPr>
            <w:r w:rsidRPr="000050DA">
              <w:t>Water sample taken</w:t>
            </w:r>
          </w:p>
        </w:tc>
        <w:tc>
          <w:tcPr>
            <w:tcW w:w="5815" w:type="dxa"/>
            <w:noWrap/>
          </w:tcPr>
          <w:p w:rsidR="005234EE" w:rsidRPr="000050DA" w:rsidRDefault="005234EE" w:rsidP="005234EE">
            <w:pPr>
              <w:pStyle w:val="Tabletext"/>
            </w:pPr>
            <w:r w:rsidRPr="000050DA">
              <w:t>Field water sample collected from site if free water was available.</w:t>
            </w:r>
            <w:r>
              <w:t xml:space="preserve"> </w:t>
            </w:r>
            <w:r w:rsidRPr="000050DA">
              <w:t xml:space="preserve">If TRUE, links to </w:t>
            </w:r>
            <w:proofErr w:type="gramStart"/>
            <w:r w:rsidRPr="000050DA">
              <w:t>a separate</w:t>
            </w:r>
            <w:proofErr w:type="gramEnd"/>
            <w:r w:rsidRPr="000050DA">
              <w:t xml:space="preserve"> water chemistry database containing estimates of all water chemistry measures.</w:t>
            </w:r>
            <w:r>
              <w:t xml:space="preserve"> </w:t>
            </w:r>
            <w:r w:rsidRPr="000050DA">
              <w:t>This database can contain measurements on numerous dates.</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1350"/>
        </w:trPr>
        <w:tc>
          <w:tcPr>
            <w:tcW w:w="1526" w:type="dxa"/>
          </w:tcPr>
          <w:p w:rsidR="005234EE" w:rsidRPr="000050DA" w:rsidRDefault="005234EE" w:rsidP="005234EE">
            <w:pPr>
              <w:pStyle w:val="Tabletext"/>
            </w:pPr>
            <w:r w:rsidRPr="000050DA">
              <w:t>Morphological type (landscape situation)</w:t>
            </w:r>
          </w:p>
        </w:tc>
        <w:tc>
          <w:tcPr>
            <w:tcW w:w="5815" w:type="dxa"/>
          </w:tcPr>
          <w:p w:rsidR="005234EE" w:rsidRPr="000050DA" w:rsidRDefault="005234EE" w:rsidP="005234EE">
            <w:pPr>
              <w:pStyle w:val="Tabletext"/>
            </w:pPr>
            <w:r w:rsidRPr="000050DA">
              <w:t xml:space="preserve">Field description of the landscape situation of the spring wetland using morphological types as defined </w:t>
            </w:r>
            <w:r>
              <w:t xml:space="preserve">in </w:t>
            </w:r>
            <w:r w:rsidRPr="000050DA">
              <w:t xml:space="preserve">CSIRO </w:t>
            </w:r>
            <w:r>
              <w:t>(</w:t>
            </w:r>
            <w:r w:rsidRPr="000050DA">
              <w:t>2009)</w:t>
            </w:r>
          </w:p>
        </w:tc>
        <w:tc>
          <w:tcPr>
            <w:tcW w:w="1800" w:type="dxa"/>
          </w:tcPr>
          <w:p w:rsidR="005234EE" w:rsidRPr="000050DA" w:rsidRDefault="005234EE" w:rsidP="005234EE">
            <w:pPr>
              <w:pStyle w:val="Tabletext"/>
            </w:pPr>
            <w:r w:rsidRPr="000050DA">
              <w:t>crest, hillock, ridge, simple slope, upper slope, mid-slope, lower slope, flat, open depression, closed depression, blank</w:t>
            </w:r>
          </w:p>
        </w:tc>
      </w:tr>
      <w:tr w:rsidR="005234EE" w:rsidRPr="000050DA" w:rsidTr="006C2FC5">
        <w:trPr>
          <w:cantSplit/>
          <w:trHeight w:val="1350"/>
        </w:trPr>
        <w:tc>
          <w:tcPr>
            <w:tcW w:w="1526" w:type="dxa"/>
          </w:tcPr>
          <w:p w:rsidR="005234EE" w:rsidRPr="000050DA" w:rsidRDefault="005234EE" w:rsidP="005234EE">
            <w:pPr>
              <w:pStyle w:val="Tabletext"/>
            </w:pPr>
            <w:r w:rsidRPr="000050DA">
              <w:t>Landform (landscape) element</w:t>
            </w:r>
          </w:p>
        </w:tc>
        <w:tc>
          <w:tcPr>
            <w:tcW w:w="5815" w:type="dxa"/>
          </w:tcPr>
          <w:p w:rsidR="005234EE" w:rsidRPr="000050DA" w:rsidRDefault="005234EE" w:rsidP="005234EE">
            <w:pPr>
              <w:pStyle w:val="Tabletext"/>
            </w:pPr>
            <w:r w:rsidRPr="000050DA">
              <w:t>Field description of landform element (landform with 20</w:t>
            </w:r>
            <w:r>
              <w:t>-</w:t>
            </w:r>
            <w:r w:rsidRPr="000050DA">
              <w:t xml:space="preserve">m radius) of the spring wetland using landform element types described </w:t>
            </w:r>
            <w:r>
              <w:t>and</w:t>
            </w:r>
            <w:r w:rsidRPr="000050DA">
              <w:t xml:space="preserve"> defined </w:t>
            </w:r>
            <w:r>
              <w:t xml:space="preserve">in </w:t>
            </w:r>
            <w:r w:rsidRPr="000050DA">
              <w:t xml:space="preserve">CSIRO </w:t>
            </w:r>
            <w:r>
              <w:t>(</w:t>
            </w:r>
            <w:r w:rsidRPr="000050DA">
              <w:t>2009</w:t>
            </w:r>
            <w:r>
              <w:t>, pp. </w:t>
            </w:r>
            <w:r w:rsidRPr="000050DA">
              <w:t>34</w:t>
            </w:r>
            <w:r>
              <w:t>–</w:t>
            </w:r>
            <w:r w:rsidRPr="000050DA">
              <w:t>35</w:t>
            </w:r>
            <w:r>
              <w:t>)</w:t>
            </w:r>
          </w:p>
        </w:tc>
        <w:tc>
          <w:tcPr>
            <w:tcW w:w="1800" w:type="dxa"/>
          </w:tcPr>
          <w:p w:rsidR="005234EE" w:rsidRPr="000050DA" w:rsidRDefault="005234EE" w:rsidP="005234EE">
            <w:pPr>
              <w:pStyle w:val="Tabletext"/>
            </w:pPr>
            <w:r w:rsidRPr="000050DA">
              <w:t xml:space="preserve">Refer to CSIRO </w:t>
            </w:r>
            <w:r>
              <w:t>(</w:t>
            </w:r>
            <w:r w:rsidRPr="000050DA">
              <w:t>2009)</w:t>
            </w:r>
          </w:p>
        </w:tc>
      </w:tr>
      <w:tr w:rsidR="005234EE" w:rsidRPr="000050DA" w:rsidTr="006C2FC5">
        <w:trPr>
          <w:cantSplit/>
          <w:trHeight w:val="1350"/>
        </w:trPr>
        <w:tc>
          <w:tcPr>
            <w:tcW w:w="1526" w:type="dxa"/>
          </w:tcPr>
          <w:p w:rsidR="005234EE" w:rsidRPr="000050DA" w:rsidRDefault="005234EE" w:rsidP="005234EE">
            <w:pPr>
              <w:pStyle w:val="Tabletext"/>
            </w:pPr>
            <w:r w:rsidRPr="000050DA">
              <w:t>Erosional landform pattern</w:t>
            </w:r>
          </w:p>
        </w:tc>
        <w:tc>
          <w:tcPr>
            <w:tcW w:w="5815" w:type="dxa"/>
          </w:tcPr>
          <w:p w:rsidR="005234EE" w:rsidRPr="000050DA" w:rsidRDefault="005234EE" w:rsidP="005234EE">
            <w:pPr>
              <w:pStyle w:val="Tabletext"/>
            </w:pPr>
            <w:r w:rsidRPr="000050DA">
              <w:t>Field description of erosional pattern (landform with 300</w:t>
            </w:r>
            <w:r>
              <w:t>-</w:t>
            </w:r>
            <w:r w:rsidRPr="000050DA">
              <w:t xml:space="preserve">m radius) of the spring wetland using erosional landform pattern classes described </w:t>
            </w:r>
            <w:r>
              <w:t xml:space="preserve">in </w:t>
            </w:r>
            <w:r w:rsidRPr="000050DA">
              <w:t xml:space="preserve">CSIRO </w:t>
            </w:r>
            <w:r>
              <w:t>(</w:t>
            </w:r>
            <w:r w:rsidRPr="000050DA">
              <w:t>2009</w:t>
            </w:r>
            <w:r>
              <w:t>, pp. </w:t>
            </w:r>
            <w:r w:rsidRPr="000050DA">
              <w:t>47</w:t>
            </w:r>
            <w:r>
              <w:t>–</w:t>
            </w:r>
            <w:r w:rsidRPr="000050DA">
              <w:t>48</w:t>
            </w:r>
            <w:r>
              <w:t>)</w:t>
            </w:r>
          </w:p>
        </w:tc>
        <w:tc>
          <w:tcPr>
            <w:tcW w:w="1800" w:type="dxa"/>
          </w:tcPr>
          <w:p w:rsidR="005234EE" w:rsidRPr="000050DA" w:rsidRDefault="005234EE" w:rsidP="005234EE">
            <w:pPr>
              <w:pStyle w:val="Tabletext"/>
            </w:pPr>
            <w:r w:rsidRPr="000050DA">
              <w:t xml:space="preserve">Refer to CSIRO </w:t>
            </w:r>
            <w:r>
              <w:t>(</w:t>
            </w:r>
            <w:r w:rsidRPr="000050DA">
              <w:t>2009)</w:t>
            </w:r>
          </w:p>
        </w:tc>
      </w:tr>
      <w:tr w:rsidR="005234EE" w:rsidRPr="000050DA" w:rsidTr="006C2FC5">
        <w:trPr>
          <w:cantSplit/>
          <w:trHeight w:val="1145"/>
        </w:trPr>
        <w:tc>
          <w:tcPr>
            <w:tcW w:w="1526" w:type="dxa"/>
          </w:tcPr>
          <w:p w:rsidR="005234EE" w:rsidRPr="000050DA" w:rsidRDefault="005234EE" w:rsidP="005234EE">
            <w:pPr>
              <w:pStyle w:val="Tabletext"/>
            </w:pPr>
            <w:r w:rsidRPr="000050DA">
              <w:t>Landform pattern</w:t>
            </w:r>
            <w:r>
              <w:t xml:space="preserve"> </w:t>
            </w:r>
            <w:r w:rsidRPr="000050DA">
              <w:t>2</w:t>
            </w:r>
          </w:p>
        </w:tc>
        <w:tc>
          <w:tcPr>
            <w:tcW w:w="5815" w:type="dxa"/>
          </w:tcPr>
          <w:p w:rsidR="005234EE" w:rsidRPr="000050DA" w:rsidRDefault="005234EE" w:rsidP="005234EE">
            <w:pPr>
              <w:pStyle w:val="Tabletext"/>
            </w:pPr>
            <w:r w:rsidRPr="000050DA">
              <w:t>Field description of landform pattern (landform with 300</w:t>
            </w:r>
            <w:r>
              <w:t>-</w:t>
            </w:r>
            <w:r w:rsidRPr="000050DA">
              <w:t xml:space="preserve">m radius) of the spring wetland using landform pattern types described </w:t>
            </w:r>
            <w:r>
              <w:t>and</w:t>
            </w:r>
            <w:r w:rsidRPr="000050DA">
              <w:t xml:space="preserve"> defined </w:t>
            </w:r>
            <w:r>
              <w:t xml:space="preserve">in </w:t>
            </w:r>
            <w:r w:rsidRPr="000050DA">
              <w:t xml:space="preserve">CSIRO </w:t>
            </w:r>
            <w:r>
              <w:t>(</w:t>
            </w:r>
            <w:r w:rsidRPr="000050DA">
              <w:t>2009</w:t>
            </w:r>
            <w:r>
              <w:t>. p. </w:t>
            </w:r>
            <w:r w:rsidRPr="000050DA">
              <w:t>49</w:t>
            </w:r>
            <w:r>
              <w:t>)</w:t>
            </w:r>
          </w:p>
        </w:tc>
        <w:tc>
          <w:tcPr>
            <w:tcW w:w="1800" w:type="dxa"/>
          </w:tcPr>
          <w:p w:rsidR="005234EE" w:rsidRPr="000050DA" w:rsidRDefault="005234EE" w:rsidP="005234EE">
            <w:pPr>
              <w:pStyle w:val="Tabletext"/>
            </w:pPr>
            <w:r w:rsidRPr="000050DA">
              <w:t xml:space="preserve">Refer to CSIRO </w:t>
            </w:r>
            <w:r>
              <w:t>(</w:t>
            </w:r>
            <w:r w:rsidRPr="000050DA">
              <w:t>2009)</w:t>
            </w:r>
          </w:p>
        </w:tc>
      </w:tr>
      <w:tr w:rsidR="005234EE" w:rsidRPr="000050DA" w:rsidTr="006C2FC5">
        <w:trPr>
          <w:cantSplit/>
          <w:trHeight w:val="255"/>
        </w:trPr>
        <w:tc>
          <w:tcPr>
            <w:tcW w:w="1526" w:type="dxa"/>
          </w:tcPr>
          <w:p w:rsidR="005234EE" w:rsidRPr="000050DA" w:rsidRDefault="005234EE" w:rsidP="005234EE">
            <w:pPr>
              <w:pStyle w:val="Tabletext"/>
            </w:pPr>
            <w:r w:rsidRPr="000050DA">
              <w:t>Surface geology</w:t>
            </w:r>
          </w:p>
        </w:tc>
        <w:tc>
          <w:tcPr>
            <w:tcW w:w="5815" w:type="dxa"/>
            <w:noWrap/>
          </w:tcPr>
          <w:p w:rsidR="005234EE" w:rsidRPr="000050DA" w:rsidRDefault="005234EE" w:rsidP="005234EE">
            <w:pPr>
              <w:pStyle w:val="Tabletext"/>
            </w:pPr>
            <w:r w:rsidRPr="000050DA">
              <w:t>Field description of surface geology with reference to 1:250,000 geology mapping units</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707"/>
        </w:trPr>
        <w:tc>
          <w:tcPr>
            <w:tcW w:w="1526" w:type="dxa"/>
          </w:tcPr>
          <w:p w:rsidR="005234EE" w:rsidRPr="000050DA" w:rsidRDefault="005234EE" w:rsidP="005234EE">
            <w:pPr>
              <w:pStyle w:val="Tabletext"/>
            </w:pPr>
            <w:r w:rsidRPr="000050DA">
              <w:t>Excavation damage (proportion)</w:t>
            </w:r>
          </w:p>
        </w:tc>
        <w:tc>
          <w:tcPr>
            <w:tcW w:w="5815" w:type="dxa"/>
          </w:tcPr>
          <w:p w:rsidR="005234EE" w:rsidRPr="000050DA" w:rsidRDefault="005234EE" w:rsidP="005234EE">
            <w:pPr>
              <w:pStyle w:val="Tabletext"/>
            </w:pPr>
            <w:r w:rsidRPr="000050DA">
              <w:t>Visual estimate of excavation damage recorded as one of five classes based on proportion of wetland area affected</w:t>
            </w:r>
          </w:p>
        </w:tc>
        <w:tc>
          <w:tcPr>
            <w:tcW w:w="1800" w:type="dxa"/>
          </w:tcPr>
          <w:p w:rsidR="005234EE" w:rsidRPr="000050DA" w:rsidRDefault="005234EE" w:rsidP="005234EE">
            <w:pPr>
              <w:pStyle w:val="Tabletext"/>
            </w:pPr>
            <w:r w:rsidRPr="000050DA">
              <w:t>0=none; 1=adjacent to spring wetland; 2=spring wetland less than 50% effected; 3=spring wetland more than 50% effected, but not totally eradicated; 4=spring wetland totally eradicated, blank</w:t>
            </w:r>
          </w:p>
        </w:tc>
      </w:tr>
      <w:tr w:rsidR="005234EE" w:rsidRPr="000050DA" w:rsidTr="006C2FC5">
        <w:trPr>
          <w:cantSplit/>
          <w:trHeight w:val="675"/>
        </w:trPr>
        <w:tc>
          <w:tcPr>
            <w:tcW w:w="1526" w:type="dxa"/>
          </w:tcPr>
          <w:p w:rsidR="005234EE" w:rsidRPr="000050DA" w:rsidRDefault="005234EE" w:rsidP="005234EE">
            <w:pPr>
              <w:pStyle w:val="Tabletext"/>
            </w:pPr>
            <w:r w:rsidRPr="000050DA">
              <w:t>Excavation damage (type)</w:t>
            </w:r>
          </w:p>
        </w:tc>
        <w:tc>
          <w:tcPr>
            <w:tcW w:w="5815" w:type="dxa"/>
          </w:tcPr>
          <w:p w:rsidR="005234EE" w:rsidRPr="000050DA" w:rsidRDefault="005234EE" w:rsidP="005234EE">
            <w:pPr>
              <w:pStyle w:val="Tabletext"/>
            </w:pPr>
            <w:r w:rsidRPr="000050DA">
              <w:t>Description of excavation damage to site. 1. Bored, 2. Milled, 3. Dammed, 4. Drained, 5. Boxed well, 6. Pumped, 7. Other</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900"/>
        </w:trPr>
        <w:tc>
          <w:tcPr>
            <w:tcW w:w="1526" w:type="dxa"/>
          </w:tcPr>
          <w:p w:rsidR="005234EE" w:rsidRPr="000050DA" w:rsidRDefault="005234EE" w:rsidP="005234EE">
            <w:pPr>
              <w:pStyle w:val="Tabletext"/>
            </w:pPr>
            <w:r w:rsidRPr="000050DA">
              <w:t>Pig damage</w:t>
            </w:r>
          </w:p>
        </w:tc>
        <w:tc>
          <w:tcPr>
            <w:tcW w:w="5815" w:type="dxa"/>
          </w:tcPr>
          <w:p w:rsidR="005234EE" w:rsidRPr="000050DA" w:rsidRDefault="005234EE" w:rsidP="005234EE">
            <w:pPr>
              <w:pStyle w:val="Tabletext"/>
            </w:pPr>
            <w:r w:rsidRPr="000050DA">
              <w:t>Visual estimate of pig damage recorded as one of four classes based on proportion of wetland area affected</w:t>
            </w:r>
          </w:p>
        </w:tc>
        <w:tc>
          <w:tcPr>
            <w:tcW w:w="1800" w:type="dxa"/>
          </w:tcPr>
          <w:p w:rsidR="005234EE" w:rsidRPr="000050DA" w:rsidRDefault="005234EE" w:rsidP="005234EE">
            <w:pPr>
              <w:pStyle w:val="Tabletext"/>
            </w:pPr>
            <w:r w:rsidRPr="000050DA">
              <w:t>0=absent; 1</w:t>
            </w:r>
            <w:r w:rsidRPr="009C7C6E">
              <w:rPr>
                <w:u w:val="single"/>
              </w:rPr>
              <w:t>&lt;</w:t>
            </w:r>
            <w:r w:rsidRPr="000050DA">
              <w:t xml:space="preserve">10% </w:t>
            </w:r>
            <w:r>
              <w:t>a</w:t>
            </w:r>
            <w:r w:rsidRPr="000050DA">
              <w:t>ffected; 2=10</w:t>
            </w:r>
            <w:r>
              <w:t>–</w:t>
            </w:r>
            <w:r w:rsidRPr="000050DA">
              <w:t xml:space="preserve">50% </w:t>
            </w:r>
            <w:r>
              <w:t>a</w:t>
            </w:r>
            <w:r w:rsidRPr="000050DA">
              <w:t xml:space="preserve">ffected; 3=&gt;50% </w:t>
            </w:r>
            <w:r>
              <w:t>a</w:t>
            </w:r>
            <w:r w:rsidRPr="000050DA">
              <w:t>ffected, blank</w:t>
            </w:r>
          </w:p>
        </w:tc>
      </w:tr>
      <w:tr w:rsidR="005234EE" w:rsidRPr="000050DA" w:rsidTr="006C2FC5">
        <w:trPr>
          <w:cantSplit/>
          <w:trHeight w:val="900"/>
        </w:trPr>
        <w:tc>
          <w:tcPr>
            <w:tcW w:w="1526" w:type="dxa"/>
          </w:tcPr>
          <w:p w:rsidR="005234EE" w:rsidRPr="000050DA" w:rsidRDefault="005234EE" w:rsidP="005234EE">
            <w:pPr>
              <w:pStyle w:val="Tabletext"/>
            </w:pPr>
            <w:r w:rsidRPr="000050DA">
              <w:t>Stock damage</w:t>
            </w:r>
          </w:p>
        </w:tc>
        <w:tc>
          <w:tcPr>
            <w:tcW w:w="5815" w:type="dxa"/>
          </w:tcPr>
          <w:p w:rsidR="005234EE" w:rsidRPr="000050DA" w:rsidRDefault="005234EE" w:rsidP="005234EE">
            <w:pPr>
              <w:pStyle w:val="Tabletext"/>
            </w:pPr>
            <w:r w:rsidRPr="000050DA">
              <w:t>Visual estimate of stock damage recorded as one of four classes based on proportion of wetland area affected</w:t>
            </w:r>
          </w:p>
        </w:tc>
        <w:tc>
          <w:tcPr>
            <w:tcW w:w="1800" w:type="dxa"/>
          </w:tcPr>
          <w:p w:rsidR="005234EE" w:rsidRPr="000050DA" w:rsidRDefault="005234EE" w:rsidP="005234EE">
            <w:pPr>
              <w:pStyle w:val="Tabletext"/>
            </w:pPr>
            <w:r w:rsidRPr="000050DA">
              <w:t>0=absent; 1</w:t>
            </w:r>
            <w:r w:rsidRPr="009C7C6E">
              <w:rPr>
                <w:u w:val="single"/>
              </w:rPr>
              <w:t>&lt;</w:t>
            </w:r>
            <w:r w:rsidRPr="000050DA">
              <w:t xml:space="preserve">10% </w:t>
            </w:r>
            <w:r>
              <w:t>a</w:t>
            </w:r>
            <w:r w:rsidRPr="000050DA">
              <w:t>ffected; 2=10</w:t>
            </w:r>
            <w:r>
              <w:t>–</w:t>
            </w:r>
            <w:r w:rsidRPr="000050DA">
              <w:t xml:space="preserve">50% </w:t>
            </w:r>
            <w:r>
              <w:t>a</w:t>
            </w:r>
            <w:r w:rsidRPr="000050DA">
              <w:t>ffected; 3=</w:t>
            </w:r>
            <w:r w:rsidRPr="009C7C6E">
              <w:rPr>
                <w:u w:val="single"/>
              </w:rPr>
              <w:t>&gt;</w:t>
            </w:r>
            <w:r w:rsidRPr="000050DA">
              <w:t xml:space="preserve">50% </w:t>
            </w:r>
            <w:r>
              <w:t>a</w:t>
            </w:r>
            <w:r w:rsidRPr="000050DA">
              <w:t>ffected, blank</w:t>
            </w:r>
          </w:p>
        </w:tc>
      </w:tr>
      <w:tr w:rsidR="005234EE" w:rsidRPr="000050DA" w:rsidTr="006C2FC5">
        <w:trPr>
          <w:cantSplit/>
          <w:trHeight w:val="450"/>
        </w:trPr>
        <w:tc>
          <w:tcPr>
            <w:tcW w:w="1526" w:type="dxa"/>
          </w:tcPr>
          <w:p w:rsidR="005234EE" w:rsidRPr="000050DA" w:rsidRDefault="005234EE" w:rsidP="005234EE">
            <w:pPr>
              <w:pStyle w:val="Tabletext"/>
            </w:pPr>
            <w:r w:rsidRPr="000050DA">
              <w:t>Macroinvertebrate survey</w:t>
            </w:r>
          </w:p>
        </w:tc>
        <w:tc>
          <w:tcPr>
            <w:tcW w:w="5815" w:type="dxa"/>
          </w:tcPr>
          <w:p w:rsidR="005234EE" w:rsidRPr="000050DA" w:rsidRDefault="005234EE" w:rsidP="005234EE">
            <w:pPr>
              <w:pStyle w:val="Tabletext"/>
            </w:pPr>
            <w:r w:rsidRPr="000050DA">
              <w:t>Five</w:t>
            </w:r>
            <w:r>
              <w:t>-</w:t>
            </w:r>
            <w:r w:rsidRPr="000050DA">
              <w:t>minute sweep of vegetated spring wetland area with 15</w:t>
            </w:r>
            <w:r>
              <w:t>-</w:t>
            </w:r>
            <w:r w:rsidRPr="000050DA">
              <w:t>cm sieve (1</w:t>
            </w:r>
            <w:r>
              <w:t> </w:t>
            </w:r>
            <w:r w:rsidRPr="000050DA">
              <w:t>mm mesh).</w:t>
            </w:r>
            <w:r>
              <w:t xml:space="preserve"> </w:t>
            </w:r>
            <w:r w:rsidRPr="000050DA">
              <w:t>If TRUE, links to a separate macroinvertebrate database containing abundance data for all macroinvertebrates on all sampling occasions.</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675"/>
        </w:trPr>
        <w:tc>
          <w:tcPr>
            <w:tcW w:w="1526" w:type="dxa"/>
          </w:tcPr>
          <w:p w:rsidR="005234EE" w:rsidRPr="000050DA" w:rsidRDefault="005234EE" w:rsidP="005234EE">
            <w:pPr>
              <w:pStyle w:val="Tabletext"/>
            </w:pPr>
            <w:r w:rsidRPr="000050DA">
              <w:t>Molluscs survey</w:t>
            </w:r>
          </w:p>
        </w:tc>
        <w:tc>
          <w:tcPr>
            <w:tcW w:w="5815" w:type="dxa"/>
          </w:tcPr>
          <w:p w:rsidR="005234EE" w:rsidRPr="000050DA" w:rsidRDefault="005234EE" w:rsidP="005234EE">
            <w:pPr>
              <w:pStyle w:val="Tabletext"/>
            </w:pPr>
            <w:r w:rsidRPr="000050DA">
              <w:t>Where surveyed a five</w:t>
            </w:r>
            <w:r>
              <w:t>-</w:t>
            </w:r>
            <w:r w:rsidRPr="000050DA">
              <w:t>minute sweep of vegetated spring wetland area with 15</w:t>
            </w:r>
            <w:r>
              <w:t> </w:t>
            </w:r>
            <w:r w:rsidRPr="000050DA">
              <w:t>cm sieve (1</w:t>
            </w:r>
            <w:r>
              <w:t> </w:t>
            </w:r>
            <w:r w:rsidRPr="000050DA">
              <w:t>mm mesh).</w:t>
            </w:r>
            <w:r>
              <w:t xml:space="preserve"> </w:t>
            </w:r>
            <w:r w:rsidRPr="000050DA">
              <w:t>If molluscs have been found and the macroinvertebrate survey conducted see previous field for abundance information.</w:t>
            </w:r>
          </w:p>
        </w:tc>
        <w:tc>
          <w:tcPr>
            <w:tcW w:w="1800" w:type="dxa"/>
          </w:tcPr>
          <w:p w:rsidR="005234EE" w:rsidRPr="000050DA" w:rsidRDefault="005234EE" w:rsidP="005234EE">
            <w:pPr>
              <w:pStyle w:val="Tabletext"/>
            </w:pPr>
            <w:r w:rsidRPr="000050DA">
              <w:t>Surveyed and found, surveyed and not found, not surveyed</w:t>
            </w:r>
          </w:p>
        </w:tc>
      </w:tr>
      <w:tr w:rsidR="005234EE" w:rsidRPr="000050DA" w:rsidTr="006C2FC5">
        <w:trPr>
          <w:cantSplit/>
          <w:trHeight w:val="675"/>
        </w:trPr>
        <w:tc>
          <w:tcPr>
            <w:tcW w:w="1526" w:type="dxa"/>
          </w:tcPr>
          <w:p w:rsidR="005234EE" w:rsidRPr="000050DA" w:rsidRDefault="005234EE" w:rsidP="005234EE">
            <w:pPr>
              <w:pStyle w:val="Tabletext"/>
            </w:pPr>
            <w:r w:rsidRPr="000050DA">
              <w:t>Fish survey</w:t>
            </w:r>
          </w:p>
        </w:tc>
        <w:tc>
          <w:tcPr>
            <w:tcW w:w="5815" w:type="dxa"/>
          </w:tcPr>
          <w:p w:rsidR="005234EE" w:rsidRPr="000050DA" w:rsidRDefault="005234EE" w:rsidP="005234EE">
            <w:pPr>
              <w:pStyle w:val="Tabletext"/>
            </w:pPr>
            <w:r w:rsidRPr="000050DA">
              <w:t>Presence or absence of fish gauged by visual investigation</w:t>
            </w:r>
          </w:p>
        </w:tc>
        <w:tc>
          <w:tcPr>
            <w:tcW w:w="1800" w:type="dxa"/>
          </w:tcPr>
          <w:p w:rsidR="005234EE" w:rsidRPr="000050DA" w:rsidRDefault="005234EE" w:rsidP="005234EE">
            <w:pPr>
              <w:pStyle w:val="Tabletext"/>
            </w:pPr>
            <w:r w:rsidRPr="000050DA">
              <w:t>Surveyed and found, surveyed and not found, not surveyed</w:t>
            </w:r>
          </w:p>
        </w:tc>
      </w:tr>
      <w:tr w:rsidR="005234EE" w:rsidRPr="000050DA" w:rsidTr="006C2FC5">
        <w:trPr>
          <w:cantSplit/>
          <w:trHeight w:val="900"/>
        </w:trPr>
        <w:tc>
          <w:tcPr>
            <w:tcW w:w="1526" w:type="dxa"/>
          </w:tcPr>
          <w:p w:rsidR="005234EE" w:rsidRPr="000050DA" w:rsidRDefault="005234EE" w:rsidP="005234EE">
            <w:pPr>
              <w:pStyle w:val="Tabletext"/>
            </w:pPr>
            <w:r w:rsidRPr="000050DA">
              <w:t>Inundation frequency</w:t>
            </w:r>
          </w:p>
        </w:tc>
        <w:tc>
          <w:tcPr>
            <w:tcW w:w="5815" w:type="dxa"/>
          </w:tcPr>
          <w:p w:rsidR="005234EE" w:rsidRPr="000050DA" w:rsidRDefault="005234EE" w:rsidP="005234EE">
            <w:pPr>
              <w:pStyle w:val="Tabletext"/>
            </w:pPr>
            <w:r w:rsidRPr="000050DA">
              <w:t>Known or inferred inundation history, based on information from landholders and floristic composition of spring wetland (perennial obligate wetland species)</w:t>
            </w:r>
          </w:p>
        </w:tc>
        <w:tc>
          <w:tcPr>
            <w:tcW w:w="1800" w:type="dxa"/>
          </w:tcPr>
          <w:p w:rsidR="005234EE" w:rsidRPr="000050DA" w:rsidRDefault="005234EE" w:rsidP="005234EE">
            <w:pPr>
              <w:pStyle w:val="Tabletext"/>
            </w:pPr>
            <w:r w:rsidRPr="000050DA">
              <w:t>Ephemeral, Intermittent, Seasonal, Permanent, Unknown, blank</w:t>
            </w:r>
          </w:p>
        </w:tc>
      </w:tr>
      <w:tr w:rsidR="005234EE" w:rsidRPr="000050DA" w:rsidTr="006C2FC5">
        <w:trPr>
          <w:cantSplit/>
          <w:trHeight w:val="255"/>
        </w:trPr>
        <w:tc>
          <w:tcPr>
            <w:tcW w:w="1526" w:type="dxa"/>
          </w:tcPr>
          <w:p w:rsidR="005234EE" w:rsidRPr="000050DA" w:rsidRDefault="005234EE" w:rsidP="005234EE">
            <w:pPr>
              <w:pStyle w:val="Tabletext"/>
            </w:pPr>
            <w:r w:rsidRPr="000050DA">
              <w:t>Spring endemic</w:t>
            </w:r>
          </w:p>
        </w:tc>
        <w:tc>
          <w:tcPr>
            <w:tcW w:w="5815" w:type="dxa"/>
            <w:noWrap/>
          </w:tcPr>
          <w:p w:rsidR="005234EE" w:rsidRPr="000050DA" w:rsidRDefault="005234EE" w:rsidP="005234EE">
            <w:pPr>
              <w:pStyle w:val="Tabletext"/>
            </w:pPr>
            <w:r w:rsidRPr="000050DA">
              <w:t>Presence in spring wetland of flora and/or fauna taxa endemic to GAB springs</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450"/>
        </w:trPr>
        <w:tc>
          <w:tcPr>
            <w:tcW w:w="1526" w:type="dxa"/>
          </w:tcPr>
          <w:p w:rsidR="005234EE" w:rsidRPr="000050DA" w:rsidRDefault="005234EE" w:rsidP="005234EE">
            <w:pPr>
              <w:pStyle w:val="Tabletext"/>
            </w:pPr>
            <w:r w:rsidRPr="000050DA">
              <w:t>Endemic details</w:t>
            </w:r>
          </w:p>
        </w:tc>
        <w:tc>
          <w:tcPr>
            <w:tcW w:w="5815" w:type="dxa"/>
            <w:noWrap/>
          </w:tcPr>
          <w:p w:rsidR="005234EE" w:rsidRPr="000050DA" w:rsidRDefault="005234EE" w:rsidP="005234EE">
            <w:pPr>
              <w:pStyle w:val="Tabletext"/>
            </w:pPr>
            <w:r w:rsidRPr="000050DA">
              <w:t>List of flora and/or fauna taxa present in spring wetland endemic to GAB springs.</w:t>
            </w:r>
            <w:r>
              <w:t xml:space="preserve"> </w:t>
            </w:r>
            <w:r w:rsidRPr="000050DA">
              <w:t>For a full list of flora you can also link to the Flora database, connected to the field ‘Flora species list’</w:t>
            </w:r>
          </w:p>
        </w:tc>
        <w:tc>
          <w:tcPr>
            <w:tcW w:w="1800" w:type="dxa"/>
          </w:tcPr>
          <w:p w:rsidR="005234EE" w:rsidRPr="000050DA" w:rsidRDefault="005234EE" w:rsidP="005234EE">
            <w:pPr>
              <w:pStyle w:val="Tabletext"/>
            </w:pPr>
            <w:r w:rsidRPr="000050DA">
              <w:t>List of endemic species, blank</w:t>
            </w:r>
          </w:p>
        </w:tc>
      </w:tr>
      <w:tr w:rsidR="005234EE" w:rsidRPr="000050DA" w:rsidTr="006C2FC5">
        <w:trPr>
          <w:cantSplit/>
          <w:trHeight w:val="1575"/>
        </w:trPr>
        <w:tc>
          <w:tcPr>
            <w:tcW w:w="1526" w:type="dxa"/>
          </w:tcPr>
          <w:p w:rsidR="005234EE" w:rsidRPr="000050DA" w:rsidRDefault="005234EE" w:rsidP="005234EE">
            <w:pPr>
              <w:pStyle w:val="Tabletext"/>
            </w:pPr>
            <w:r w:rsidRPr="000050DA">
              <w:t>Scald endemic</w:t>
            </w:r>
          </w:p>
        </w:tc>
        <w:tc>
          <w:tcPr>
            <w:tcW w:w="5815" w:type="dxa"/>
          </w:tcPr>
          <w:p w:rsidR="005234EE" w:rsidRPr="000050DA" w:rsidRDefault="005234EE" w:rsidP="005234EE">
            <w:pPr>
              <w:pStyle w:val="Tabletext"/>
            </w:pPr>
            <w:r w:rsidRPr="000050DA">
              <w:t>List of flora taxa present in any scald associated with the spring</w:t>
            </w:r>
          </w:p>
        </w:tc>
        <w:tc>
          <w:tcPr>
            <w:tcW w:w="1800" w:type="dxa"/>
          </w:tcPr>
          <w:p w:rsidR="005234EE" w:rsidRPr="000050DA" w:rsidRDefault="005234EE" w:rsidP="005234EE">
            <w:pPr>
              <w:pStyle w:val="Tabletext"/>
            </w:pPr>
            <w:r w:rsidRPr="000050DA">
              <w:t>List of endemic species, blank</w:t>
            </w:r>
          </w:p>
        </w:tc>
      </w:tr>
      <w:tr w:rsidR="005234EE" w:rsidRPr="000050DA" w:rsidTr="006C2FC5">
        <w:trPr>
          <w:cantSplit/>
          <w:trHeight w:val="1575"/>
        </w:trPr>
        <w:tc>
          <w:tcPr>
            <w:tcW w:w="1526" w:type="dxa"/>
          </w:tcPr>
          <w:p w:rsidR="005234EE" w:rsidRPr="000050DA" w:rsidRDefault="005234EE" w:rsidP="005234EE">
            <w:pPr>
              <w:pStyle w:val="Tabletext"/>
            </w:pPr>
            <w:r w:rsidRPr="000050DA">
              <w:t>EPBC community</w:t>
            </w:r>
          </w:p>
        </w:tc>
        <w:tc>
          <w:tcPr>
            <w:tcW w:w="5815" w:type="dxa"/>
          </w:tcPr>
          <w:p w:rsidR="005234EE" w:rsidRPr="000050DA" w:rsidRDefault="005234EE" w:rsidP="005234EE">
            <w:pPr>
              <w:pStyle w:val="Tabletext"/>
            </w:pPr>
            <w:r w:rsidRPr="000050DA">
              <w:t xml:space="preserve">Spring wetland falls within the definition of </w:t>
            </w:r>
            <w:r w:rsidRPr="000050DA">
              <w:rPr>
                <w:i/>
              </w:rPr>
              <w:t xml:space="preserve">The community of native species dependent on natural discharge of groundwater from the Great Artesian Basin </w:t>
            </w:r>
            <w:r w:rsidRPr="000050DA">
              <w:t xml:space="preserve">listed as a threatened ecological community under the </w:t>
            </w:r>
            <w:r w:rsidRPr="009C7C6E">
              <w:rPr>
                <w:i/>
              </w:rPr>
              <w:t>Environment Protection and Biodiversity Conservation Act 1999</w:t>
            </w:r>
            <w:r w:rsidRPr="000050DA">
              <w:t xml:space="preserve"> </w:t>
            </w:r>
            <w:r>
              <w:t xml:space="preserve">(Cwlth) </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900"/>
        </w:trPr>
        <w:tc>
          <w:tcPr>
            <w:tcW w:w="1526" w:type="dxa"/>
          </w:tcPr>
          <w:p w:rsidR="005234EE" w:rsidRPr="000050DA" w:rsidRDefault="005234EE" w:rsidP="005234EE">
            <w:pPr>
              <w:pStyle w:val="Tabletext"/>
            </w:pPr>
            <w:r w:rsidRPr="000050DA">
              <w:t>EPBC spp</w:t>
            </w:r>
            <w:r>
              <w:t>.</w:t>
            </w:r>
          </w:p>
        </w:tc>
        <w:tc>
          <w:tcPr>
            <w:tcW w:w="5815" w:type="dxa"/>
          </w:tcPr>
          <w:p w:rsidR="005234EE" w:rsidRPr="000050DA" w:rsidRDefault="005234EE" w:rsidP="005234EE">
            <w:pPr>
              <w:pStyle w:val="Tabletext"/>
            </w:pPr>
            <w:r w:rsidRPr="000050DA">
              <w:t xml:space="preserve">Presence in spring wetland of flora and/or fauna taxa listed as threatened under the </w:t>
            </w:r>
            <w:r w:rsidRPr="009C7C6E">
              <w:rPr>
                <w:i/>
              </w:rPr>
              <w:t>Environment Protection and Biodiversity Conservation Act 1999</w:t>
            </w:r>
            <w:r w:rsidRPr="000050DA">
              <w:t xml:space="preserve"> </w:t>
            </w:r>
            <w:r>
              <w:t>(Cwlth)</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900"/>
        </w:trPr>
        <w:tc>
          <w:tcPr>
            <w:tcW w:w="1526" w:type="dxa"/>
          </w:tcPr>
          <w:p w:rsidR="005234EE" w:rsidRPr="000050DA" w:rsidRDefault="005234EE" w:rsidP="005234EE">
            <w:pPr>
              <w:pStyle w:val="Tabletext"/>
            </w:pPr>
            <w:r w:rsidRPr="000050DA">
              <w:t>EPBC spp</w:t>
            </w:r>
            <w:r>
              <w:t>.</w:t>
            </w:r>
            <w:r w:rsidRPr="000050DA">
              <w:t xml:space="preserve"> detail</w:t>
            </w:r>
          </w:p>
        </w:tc>
        <w:tc>
          <w:tcPr>
            <w:tcW w:w="5815" w:type="dxa"/>
          </w:tcPr>
          <w:p w:rsidR="005234EE" w:rsidRPr="000050DA" w:rsidRDefault="005234EE" w:rsidP="005234EE">
            <w:pPr>
              <w:pStyle w:val="Tabletext"/>
            </w:pPr>
            <w:r w:rsidRPr="000050DA">
              <w:t>Presence in spring wetland of flora and/or fauna taxa listed as endangered or vulnerable or n</w:t>
            </w:r>
            <w:r>
              <w:t xml:space="preserve">ear threatened under the </w:t>
            </w:r>
            <w:r w:rsidRPr="00D44138">
              <w:rPr>
                <w:i/>
              </w:rPr>
              <w:t>Environment Protection and Biodiversity Conservation Act 1999</w:t>
            </w:r>
            <w:r w:rsidRPr="000050DA">
              <w:t xml:space="preserve"> </w:t>
            </w:r>
            <w:r>
              <w:t>(Cwlth)</w:t>
            </w:r>
          </w:p>
        </w:tc>
        <w:tc>
          <w:tcPr>
            <w:tcW w:w="1800" w:type="dxa"/>
          </w:tcPr>
          <w:p w:rsidR="005234EE" w:rsidRPr="000050DA" w:rsidRDefault="005234EE" w:rsidP="005234EE">
            <w:pPr>
              <w:pStyle w:val="Tabletext"/>
            </w:pPr>
            <w:r w:rsidRPr="000050DA">
              <w:t>List of EPBC species, blank</w:t>
            </w:r>
          </w:p>
        </w:tc>
      </w:tr>
      <w:tr w:rsidR="005234EE" w:rsidRPr="000050DA" w:rsidTr="006C2FC5">
        <w:trPr>
          <w:cantSplit/>
          <w:trHeight w:val="900"/>
        </w:trPr>
        <w:tc>
          <w:tcPr>
            <w:tcW w:w="1526" w:type="dxa"/>
          </w:tcPr>
          <w:p w:rsidR="005234EE" w:rsidRPr="000050DA" w:rsidRDefault="005234EE" w:rsidP="005234EE">
            <w:pPr>
              <w:pStyle w:val="Tabletext"/>
            </w:pPr>
            <w:r w:rsidRPr="000050DA">
              <w:t>NCA spp</w:t>
            </w:r>
            <w:r>
              <w:t>.</w:t>
            </w:r>
          </w:p>
        </w:tc>
        <w:tc>
          <w:tcPr>
            <w:tcW w:w="5815" w:type="dxa"/>
          </w:tcPr>
          <w:p w:rsidR="005234EE" w:rsidRPr="00A6517F" w:rsidRDefault="005234EE" w:rsidP="005234EE">
            <w:pPr>
              <w:pStyle w:val="Tabletext"/>
            </w:pPr>
            <w:r w:rsidRPr="000050DA">
              <w:t xml:space="preserve">Presence in spring wetland of flora and/or fauna taxa listed as endangered or vulnerable or near threatened under the </w:t>
            </w:r>
            <w:r w:rsidRPr="009C7C6E">
              <w:rPr>
                <w:i/>
              </w:rPr>
              <w:t>Nature Conservation Act 1992</w:t>
            </w:r>
            <w:r>
              <w:t xml:space="preserve"> (Qld) </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900"/>
        </w:trPr>
        <w:tc>
          <w:tcPr>
            <w:tcW w:w="1526" w:type="dxa"/>
          </w:tcPr>
          <w:p w:rsidR="005234EE" w:rsidRPr="000050DA" w:rsidRDefault="005234EE" w:rsidP="005234EE">
            <w:pPr>
              <w:pStyle w:val="Tabletext"/>
            </w:pPr>
            <w:r w:rsidRPr="000050DA">
              <w:t>NCA spp</w:t>
            </w:r>
            <w:r>
              <w:t xml:space="preserve">. </w:t>
            </w:r>
            <w:r w:rsidRPr="000050DA">
              <w:t>detail</w:t>
            </w:r>
          </w:p>
        </w:tc>
        <w:tc>
          <w:tcPr>
            <w:tcW w:w="5815" w:type="dxa"/>
          </w:tcPr>
          <w:p w:rsidR="005234EE" w:rsidRPr="000050DA" w:rsidRDefault="005234EE" w:rsidP="005234EE">
            <w:pPr>
              <w:pStyle w:val="Tabletext"/>
            </w:pPr>
            <w:r w:rsidRPr="000050DA">
              <w:t xml:space="preserve">List of flora and/or fauna taxa present in spring wetland and listed as endangered or vulnerable under the </w:t>
            </w:r>
            <w:r w:rsidRPr="00D44138">
              <w:rPr>
                <w:i/>
              </w:rPr>
              <w:t>Nature Conservation Act 1992</w:t>
            </w:r>
            <w:r>
              <w:t xml:space="preserve"> (Qld)</w:t>
            </w:r>
          </w:p>
        </w:tc>
        <w:tc>
          <w:tcPr>
            <w:tcW w:w="1800" w:type="dxa"/>
          </w:tcPr>
          <w:p w:rsidR="005234EE" w:rsidRPr="000050DA" w:rsidRDefault="005234EE" w:rsidP="005234EE">
            <w:pPr>
              <w:pStyle w:val="Tabletext"/>
            </w:pPr>
            <w:r w:rsidRPr="000050DA">
              <w:t>List of NCA species, blank</w:t>
            </w:r>
          </w:p>
        </w:tc>
      </w:tr>
      <w:tr w:rsidR="005234EE" w:rsidRPr="000050DA" w:rsidTr="006C2FC5">
        <w:trPr>
          <w:cantSplit/>
          <w:trHeight w:val="1125"/>
        </w:trPr>
        <w:tc>
          <w:tcPr>
            <w:tcW w:w="1526" w:type="dxa"/>
          </w:tcPr>
          <w:p w:rsidR="005234EE" w:rsidRPr="000050DA" w:rsidRDefault="005234EE" w:rsidP="005234EE">
            <w:pPr>
              <w:pStyle w:val="Tabletext"/>
            </w:pPr>
            <w:r w:rsidRPr="000050DA">
              <w:t>Invasive species</w:t>
            </w:r>
          </w:p>
        </w:tc>
        <w:tc>
          <w:tcPr>
            <w:tcW w:w="5815" w:type="dxa"/>
          </w:tcPr>
          <w:p w:rsidR="005234EE" w:rsidRPr="000050DA" w:rsidRDefault="005234EE" w:rsidP="005234EE">
            <w:pPr>
              <w:pStyle w:val="Tabletext"/>
            </w:pPr>
            <w:r w:rsidRPr="000050DA">
              <w:t xml:space="preserve">Presence in spring wetland of invasive flora and/or fauna </w:t>
            </w:r>
            <w:r>
              <w:t>(i</w:t>
            </w:r>
            <w:r w:rsidRPr="000050DA">
              <w:t>.</w:t>
            </w:r>
            <w:r>
              <w:t>e</w:t>
            </w:r>
            <w:r w:rsidRPr="000050DA">
              <w:t>. Invasive species refers to flora and fauna species that have adetrimental effect on spring wetlands and associated biological values</w:t>
            </w:r>
            <w:r>
              <w:t>)</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450"/>
        </w:trPr>
        <w:tc>
          <w:tcPr>
            <w:tcW w:w="1526" w:type="dxa"/>
          </w:tcPr>
          <w:p w:rsidR="005234EE" w:rsidRPr="000050DA" w:rsidRDefault="005234EE" w:rsidP="005234EE">
            <w:pPr>
              <w:pStyle w:val="Tabletext"/>
            </w:pPr>
            <w:r w:rsidRPr="000050DA">
              <w:t>Invasive species detail</w:t>
            </w:r>
          </w:p>
        </w:tc>
        <w:tc>
          <w:tcPr>
            <w:tcW w:w="5815" w:type="dxa"/>
            <w:noWrap/>
          </w:tcPr>
          <w:p w:rsidR="005234EE" w:rsidRPr="000050DA" w:rsidRDefault="005234EE" w:rsidP="005234EE">
            <w:pPr>
              <w:pStyle w:val="Tabletext"/>
            </w:pPr>
            <w:r w:rsidRPr="000050DA">
              <w:t>List of invasive flora and/or fauna taxa present in spring wetland</w:t>
            </w:r>
          </w:p>
        </w:tc>
        <w:tc>
          <w:tcPr>
            <w:tcW w:w="1800" w:type="dxa"/>
          </w:tcPr>
          <w:p w:rsidR="005234EE" w:rsidRPr="000050DA" w:rsidRDefault="005234EE" w:rsidP="005234EE">
            <w:pPr>
              <w:pStyle w:val="Tabletext"/>
            </w:pPr>
            <w:r w:rsidRPr="000050DA">
              <w:t>List of invasive species, blank</w:t>
            </w:r>
          </w:p>
        </w:tc>
      </w:tr>
      <w:tr w:rsidR="005234EE" w:rsidRPr="000050DA" w:rsidTr="006C2FC5">
        <w:trPr>
          <w:cantSplit/>
          <w:trHeight w:val="1350"/>
        </w:trPr>
        <w:tc>
          <w:tcPr>
            <w:tcW w:w="1526" w:type="dxa"/>
          </w:tcPr>
          <w:p w:rsidR="005234EE" w:rsidRPr="000050DA" w:rsidRDefault="005234EE" w:rsidP="005234EE">
            <w:pPr>
              <w:pStyle w:val="Tabletext"/>
            </w:pPr>
            <w:r w:rsidRPr="000050DA">
              <w:t>Disjunct/isolated population</w:t>
            </w:r>
          </w:p>
        </w:tc>
        <w:tc>
          <w:tcPr>
            <w:tcW w:w="5815" w:type="dxa"/>
          </w:tcPr>
          <w:p w:rsidR="005234EE" w:rsidRPr="000050DA" w:rsidRDefault="005234EE" w:rsidP="005234EE">
            <w:pPr>
              <w:pStyle w:val="Tabletext"/>
            </w:pPr>
            <w:r w:rsidRPr="000050DA">
              <w:t>Occurrence of populations of plant and/or animal taxa not known from habitat other than spring wetlands within 250</w:t>
            </w:r>
            <w:r>
              <w:t> </w:t>
            </w:r>
            <w:r w:rsidRPr="000050DA">
              <w:t>km, listed in Appendix R. Based on confirmed species records held in the Queensland Herbarium HERBRECS database</w:t>
            </w:r>
          </w:p>
        </w:tc>
        <w:tc>
          <w:tcPr>
            <w:tcW w:w="1800" w:type="dxa"/>
          </w:tcPr>
          <w:p w:rsidR="005234EE" w:rsidRPr="000050DA" w:rsidRDefault="005234EE" w:rsidP="005234EE">
            <w:pPr>
              <w:pStyle w:val="Tabletext"/>
            </w:pPr>
            <w:r w:rsidRPr="000050DA">
              <w:t>true/false</w:t>
            </w:r>
          </w:p>
        </w:tc>
      </w:tr>
      <w:tr w:rsidR="005234EE" w:rsidRPr="000050DA" w:rsidTr="006C2FC5">
        <w:trPr>
          <w:cantSplit/>
          <w:trHeight w:val="1274"/>
        </w:trPr>
        <w:tc>
          <w:tcPr>
            <w:tcW w:w="1526" w:type="dxa"/>
          </w:tcPr>
          <w:p w:rsidR="005234EE" w:rsidRPr="000050DA" w:rsidRDefault="005234EE" w:rsidP="005234EE">
            <w:pPr>
              <w:pStyle w:val="Tabletext"/>
            </w:pPr>
            <w:r w:rsidRPr="000050DA">
              <w:t>Conservation Ranking 2012 (vent level)</w:t>
            </w:r>
          </w:p>
        </w:tc>
        <w:tc>
          <w:tcPr>
            <w:tcW w:w="5815" w:type="dxa"/>
          </w:tcPr>
          <w:p w:rsidR="005234EE" w:rsidRPr="000050DA" w:rsidRDefault="005234EE" w:rsidP="005234EE">
            <w:pPr>
              <w:pStyle w:val="Tabletext"/>
            </w:pPr>
            <w:r w:rsidRPr="000050DA">
              <w:t xml:space="preserve">Spring wetland conservation ranking applied at individual spring wetland/vent level as per the following ruleset: Category 1a: Contains at least one GAB endemic species not known from any other location beyond this spring complex. Category 1b: Contains endemic species known from more than one spring complex; or has populations of threatened species listed under state or Commonwealth legislation that do not conform to Category 1a. Category 2: Provides habitat for populations of plant and/or animal species not known from habitat other than spring wetlands within 250km. Category 3: Spring wetland vegetation without isolated populations (Category 2) with at least one native plant species that is not a weedy cosmopolitan plant species (Appendix R). Category 4: a) Spring wetland vegetation comprised of exotic and/or only native weedy cosmopolitan wetland plant species (Appendix R) or a spring devoid of vegetation or b) the original spring wetland is destroyed by impoundment or excavation. The probability of important biological values being identified in the future is very low. No other wetland species. Category 5: All springs inactive. Conservation ranking can only be applied to spring wetlands which have associated flora and fauna records </w:t>
            </w:r>
          </w:p>
        </w:tc>
        <w:tc>
          <w:tcPr>
            <w:tcW w:w="1800" w:type="dxa"/>
          </w:tcPr>
          <w:p w:rsidR="005234EE" w:rsidRPr="000050DA" w:rsidRDefault="005234EE" w:rsidP="005234EE">
            <w:pPr>
              <w:pStyle w:val="Tabletext"/>
            </w:pPr>
            <w:r w:rsidRPr="000050DA">
              <w:t>1a, 1b, 2, 3, 4a, 4b, 5</w:t>
            </w:r>
          </w:p>
        </w:tc>
      </w:tr>
      <w:tr w:rsidR="005234EE" w:rsidRPr="000050DA" w:rsidTr="006C2FC5">
        <w:trPr>
          <w:cantSplit/>
          <w:trHeight w:val="1262"/>
        </w:trPr>
        <w:tc>
          <w:tcPr>
            <w:tcW w:w="1526" w:type="dxa"/>
          </w:tcPr>
          <w:p w:rsidR="005234EE" w:rsidRPr="000050DA" w:rsidRDefault="005234EE" w:rsidP="005234EE">
            <w:pPr>
              <w:pStyle w:val="Tabletext"/>
            </w:pPr>
            <w:r w:rsidRPr="000050DA">
              <w:t>Conservation Ranking rationale 2012 (vent level)</w:t>
            </w:r>
          </w:p>
        </w:tc>
        <w:tc>
          <w:tcPr>
            <w:tcW w:w="5815" w:type="dxa"/>
          </w:tcPr>
          <w:p w:rsidR="005234EE" w:rsidRPr="000050DA" w:rsidRDefault="005234EE" w:rsidP="005234EE">
            <w:pPr>
              <w:pStyle w:val="Tabletext"/>
            </w:pPr>
            <w:r w:rsidRPr="000050DA">
              <w:t xml:space="preserve">Detail of the attribute which results (trigger) in the spring receiving a particular conservation rank. Refer to </w:t>
            </w:r>
            <w:r>
              <w:t>f</w:t>
            </w:r>
            <w:r w:rsidRPr="000050DA">
              <w:t xml:space="preserve">ield </w:t>
            </w:r>
            <w:r w:rsidRPr="009C7C6E">
              <w:t>Conservation Ranking 2012 (Vent Level)</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1262"/>
        </w:trPr>
        <w:tc>
          <w:tcPr>
            <w:tcW w:w="1526" w:type="dxa"/>
          </w:tcPr>
          <w:p w:rsidR="005234EE" w:rsidRPr="000050DA" w:rsidRDefault="005234EE" w:rsidP="005234EE">
            <w:pPr>
              <w:pStyle w:val="Tabletext"/>
            </w:pPr>
            <w:r w:rsidRPr="000050DA">
              <w:t>Conservation Ranking 2012 (complex level)</w:t>
            </w:r>
          </w:p>
        </w:tc>
        <w:tc>
          <w:tcPr>
            <w:tcW w:w="5815" w:type="dxa"/>
          </w:tcPr>
          <w:p w:rsidR="005234EE" w:rsidRPr="000050DA" w:rsidRDefault="005234EE" w:rsidP="005234EE">
            <w:pPr>
              <w:pStyle w:val="Tabletext"/>
            </w:pPr>
            <w:r w:rsidRPr="000050DA">
              <w:t>Spring wetland conservation ranking aggregated to the spring complex level. All spring wetlands within a spring complex are given the highest rank (</w:t>
            </w:r>
            <w:r w:rsidRPr="009C7C6E">
              <w:t>Conservation Ranking (</w:t>
            </w:r>
            <w:r w:rsidRPr="001A66AF">
              <w:t>spring wetland/vent</w:t>
            </w:r>
            <w:r w:rsidRPr="009C7C6E">
              <w:t>)</w:t>
            </w:r>
            <w:r w:rsidRPr="001A66AF">
              <w:t xml:space="preserve">) </w:t>
            </w:r>
            <w:r w:rsidRPr="000050DA">
              <w:t>achieved by any constituent spring wetlands</w:t>
            </w:r>
          </w:p>
        </w:tc>
        <w:tc>
          <w:tcPr>
            <w:tcW w:w="1800" w:type="dxa"/>
          </w:tcPr>
          <w:p w:rsidR="005234EE" w:rsidRPr="000050DA" w:rsidRDefault="005234EE" w:rsidP="005234EE">
            <w:pPr>
              <w:pStyle w:val="Tabletext"/>
            </w:pPr>
            <w:r w:rsidRPr="000050DA">
              <w:t>1a, 1b, 2, 3, 4a, 4b, 5</w:t>
            </w:r>
          </w:p>
        </w:tc>
      </w:tr>
      <w:tr w:rsidR="005234EE" w:rsidRPr="000050DA" w:rsidTr="006C2FC5">
        <w:trPr>
          <w:cantSplit/>
          <w:trHeight w:val="1057"/>
        </w:trPr>
        <w:tc>
          <w:tcPr>
            <w:tcW w:w="1526" w:type="dxa"/>
          </w:tcPr>
          <w:p w:rsidR="005234EE" w:rsidRPr="000050DA" w:rsidRDefault="005234EE" w:rsidP="005234EE">
            <w:pPr>
              <w:pStyle w:val="Tabletext"/>
            </w:pPr>
            <w:r w:rsidRPr="000050DA">
              <w:t>Conservation Ranking rationale 2012 (complex level)</w:t>
            </w:r>
          </w:p>
        </w:tc>
        <w:tc>
          <w:tcPr>
            <w:tcW w:w="5815" w:type="dxa"/>
          </w:tcPr>
          <w:p w:rsidR="005234EE" w:rsidRPr="000050DA" w:rsidRDefault="005234EE" w:rsidP="005234EE">
            <w:pPr>
              <w:pStyle w:val="Tabletext"/>
            </w:pPr>
            <w:r w:rsidRPr="000050DA">
              <w:t xml:space="preserve">Detail of the attribute which results (trigger) in the spring complex receiving a particular conservation rank. Refer to </w:t>
            </w:r>
            <w:r>
              <w:t>f</w:t>
            </w:r>
            <w:r w:rsidRPr="000050DA">
              <w:t xml:space="preserve">ields </w:t>
            </w:r>
            <w:r w:rsidRPr="009C7C6E">
              <w:t>Conservation Ranking 2012 (</w:t>
            </w:r>
            <w:r w:rsidRPr="001A66AF">
              <w:t>complex level</w:t>
            </w:r>
            <w:r w:rsidRPr="009C7C6E">
              <w:t>)</w:t>
            </w:r>
            <w:r w:rsidRPr="001A66AF">
              <w:t xml:space="preserve"> and </w:t>
            </w:r>
            <w:r w:rsidRPr="009C7C6E">
              <w:t>Conservation Ranking 2012 (</w:t>
            </w:r>
            <w:r w:rsidRPr="001A66AF">
              <w:t>vent level</w:t>
            </w:r>
            <w:r w:rsidRPr="009C7C6E">
              <w:t>)</w:t>
            </w:r>
          </w:p>
        </w:tc>
        <w:tc>
          <w:tcPr>
            <w:tcW w:w="1800" w:type="dxa"/>
          </w:tcPr>
          <w:p w:rsidR="005234EE" w:rsidRPr="000050DA" w:rsidRDefault="005234EE" w:rsidP="005234EE">
            <w:pPr>
              <w:pStyle w:val="Tabletext"/>
            </w:pPr>
            <w:r w:rsidRPr="000050DA">
              <w:t>text, blank</w:t>
            </w:r>
          </w:p>
        </w:tc>
      </w:tr>
      <w:tr w:rsidR="005234EE" w:rsidRPr="000050DA" w:rsidTr="006C2FC5">
        <w:trPr>
          <w:cantSplit/>
          <w:trHeight w:val="675"/>
        </w:trPr>
        <w:tc>
          <w:tcPr>
            <w:tcW w:w="1526" w:type="dxa"/>
          </w:tcPr>
          <w:p w:rsidR="005234EE" w:rsidRPr="000050DA" w:rsidRDefault="005234EE" w:rsidP="005234EE">
            <w:pPr>
              <w:pStyle w:val="Tabletext"/>
            </w:pPr>
            <w:r w:rsidRPr="000050DA">
              <w:t xml:space="preserve">Additional Info </w:t>
            </w:r>
          </w:p>
        </w:tc>
        <w:tc>
          <w:tcPr>
            <w:tcW w:w="5815" w:type="dxa"/>
          </w:tcPr>
          <w:p w:rsidR="005234EE" w:rsidRPr="000050DA" w:rsidRDefault="005234EE" w:rsidP="005234EE">
            <w:pPr>
              <w:pStyle w:val="Tabletext"/>
            </w:pPr>
            <w:r w:rsidRPr="000050DA">
              <w:t>Directory path to the folder containing all additional information regarding this spring (e.g. Hydrogeological report, historical information, survey plans)</w:t>
            </w:r>
          </w:p>
        </w:tc>
        <w:tc>
          <w:tcPr>
            <w:tcW w:w="1800" w:type="dxa"/>
          </w:tcPr>
          <w:p w:rsidR="005234EE" w:rsidRPr="000050DA" w:rsidRDefault="005234EE" w:rsidP="005234EE">
            <w:pPr>
              <w:pStyle w:val="Tabletext"/>
            </w:pPr>
            <w:r w:rsidRPr="000050DA">
              <w:t>text, blank</w:t>
            </w:r>
          </w:p>
        </w:tc>
      </w:tr>
    </w:tbl>
    <w:p w:rsidR="0047304F" w:rsidRDefault="0047304F" w:rsidP="0047304F">
      <w:pPr>
        <w:pStyle w:val="BRNormal11pt0"/>
      </w:pPr>
    </w:p>
    <w:p w:rsidR="00410341" w:rsidRDefault="00410341">
      <w:pPr>
        <w:autoSpaceDE/>
        <w:autoSpaceDN/>
        <w:rPr>
          <w:rFonts w:eastAsia="Times New Roman" w:cs="Times New Roman"/>
          <w:sz w:val="20"/>
          <w:szCs w:val="20"/>
          <w:lang w:val="en-GB" w:eastAsia="en-US"/>
        </w:rPr>
      </w:pPr>
      <w:r>
        <w:br w:type="page"/>
      </w:r>
    </w:p>
    <w:p w:rsidR="0047304F" w:rsidRPr="006A31A8" w:rsidRDefault="0047304F" w:rsidP="0047304F">
      <w:pPr>
        <w:pStyle w:val="BRcaption"/>
        <w:keepNext/>
      </w:pPr>
      <w:r>
        <w:t xml:space="preserve">Table A2 </w:t>
      </w:r>
      <w:r w:rsidRPr="006A31A8">
        <w:t xml:space="preserve">Photo details </w:t>
      </w:r>
    </w:p>
    <w:tbl>
      <w:tblPr>
        <w:tblStyle w:val="TableGrid1"/>
        <w:tblW w:w="9169" w:type="dxa"/>
        <w:tblLayout w:type="fixed"/>
        <w:tblLook w:val="0000"/>
      </w:tblPr>
      <w:tblGrid>
        <w:gridCol w:w="1526"/>
        <w:gridCol w:w="5528"/>
        <w:gridCol w:w="2115"/>
      </w:tblGrid>
      <w:tr w:rsidR="0047304F" w:rsidRPr="000050DA" w:rsidTr="006C2FC5">
        <w:trPr>
          <w:cantSplit/>
          <w:trHeight w:val="480"/>
          <w:tblHeader/>
        </w:trPr>
        <w:tc>
          <w:tcPr>
            <w:tcW w:w="1526" w:type="dxa"/>
            <w:shd w:val="clear" w:color="auto" w:fill="C6D9F1" w:themeFill="text2" w:themeFillTint="33"/>
          </w:tcPr>
          <w:p w:rsidR="0047304F" w:rsidRPr="000050DA" w:rsidRDefault="0047304F" w:rsidP="0047304F">
            <w:pPr>
              <w:pStyle w:val="Tableheading"/>
            </w:pPr>
            <w:r w:rsidRPr="000050DA">
              <w:t>Field name</w:t>
            </w:r>
          </w:p>
        </w:tc>
        <w:tc>
          <w:tcPr>
            <w:tcW w:w="5528" w:type="dxa"/>
            <w:shd w:val="clear" w:color="auto" w:fill="C6D9F1" w:themeFill="text2" w:themeFillTint="33"/>
          </w:tcPr>
          <w:p w:rsidR="0047304F" w:rsidRPr="000050DA" w:rsidRDefault="0047304F" w:rsidP="0047304F">
            <w:pPr>
              <w:pStyle w:val="Tableheading"/>
            </w:pPr>
            <w:r w:rsidRPr="000050DA">
              <w:t>Description</w:t>
            </w:r>
          </w:p>
        </w:tc>
        <w:tc>
          <w:tcPr>
            <w:tcW w:w="2115" w:type="dxa"/>
            <w:shd w:val="clear" w:color="auto" w:fill="C6D9F1" w:themeFill="text2" w:themeFillTint="33"/>
          </w:tcPr>
          <w:p w:rsidR="0047304F" w:rsidRPr="000050DA" w:rsidRDefault="0047304F" w:rsidP="0047304F">
            <w:pPr>
              <w:pStyle w:val="Tableheading"/>
            </w:pPr>
            <w:r w:rsidRPr="000050DA">
              <w:t>Allowed values</w:t>
            </w:r>
          </w:p>
        </w:tc>
      </w:tr>
      <w:tr w:rsidR="0047304F" w:rsidRPr="000050DA" w:rsidTr="006C2FC5">
        <w:trPr>
          <w:cantSplit/>
          <w:trHeight w:val="255"/>
        </w:trPr>
        <w:tc>
          <w:tcPr>
            <w:tcW w:w="1526" w:type="dxa"/>
          </w:tcPr>
          <w:p w:rsidR="0047304F" w:rsidRPr="000050DA" w:rsidRDefault="0047304F" w:rsidP="0047304F">
            <w:pPr>
              <w:pStyle w:val="Tabletext"/>
            </w:pPr>
            <w:r w:rsidRPr="000050DA">
              <w:t>Site number</w:t>
            </w:r>
          </w:p>
        </w:tc>
        <w:tc>
          <w:tcPr>
            <w:tcW w:w="5528" w:type="dxa"/>
          </w:tcPr>
          <w:p w:rsidR="0047304F" w:rsidRPr="000050DA" w:rsidRDefault="0047304F" w:rsidP="0047304F">
            <w:pPr>
              <w:pStyle w:val="Tabletext"/>
            </w:pPr>
            <w:r w:rsidRPr="000050DA">
              <w:t>Unique identifier for spring wetland</w:t>
            </w:r>
          </w:p>
        </w:tc>
        <w:tc>
          <w:tcPr>
            <w:tcW w:w="2115" w:type="dxa"/>
          </w:tcPr>
          <w:p w:rsidR="0047304F" w:rsidRPr="000050DA" w:rsidRDefault="0047304F" w:rsidP="0047304F">
            <w:pPr>
              <w:pStyle w:val="Tabletext"/>
            </w:pPr>
            <w:r w:rsidRPr="009C7C6E">
              <w:rPr>
                <w:u w:val="single"/>
              </w:rPr>
              <w:t>&gt;</w:t>
            </w:r>
            <w:r w:rsidRPr="000050DA">
              <w:t>0 (mandatory)</w:t>
            </w:r>
          </w:p>
        </w:tc>
      </w:tr>
      <w:tr w:rsidR="0047304F" w:rsidRPr="000050DA" w:rsidTr="006C2FC5">
        <w:trPr>
          <w:cantSplit/>
          <w:trHeight w:val="450"/>
        </w:trPr>
        <w:tc>
          <w:tcPr>
            <w:tcW w:w="1526" w:type="dxa"/>
          </w:tcPr>
          <w:p w:rsidR="0047304F" w:rsidRPr="000050DA" w:rsidRDefault="0047304F" w:rsidP="0047304F">
            <w:pPr>
              <w:pStyle w:val="Tabletext"/>
            </w:pPr>
            <w:r w:rsidRPr="000050DA">
              <w:t>Preliminary site number</w:t>
            </w:r>
          </w:p>
        </w:tc>
        <w:tc>
          <w:tcPr>
            <w:tcW w:w="5528" w:type="dxa"/>
          </w:tcPr>
          <w:p w:rsidR="0047304F" w:rsidRPr="000050DA" w:rsidRDefault="0047304F" w:rsidP="0047304F">
            <w:pPr>
              <w:pStyle w:val="Tabletext"/>
            </w:pPr>
            <w:r w:rsidRPr="000050DA">
              <w:t>Preliminary unique identifier given to spring wetlands during field survey</w:t>
            </w:r>
          </w:p>
        </w:tc>
        <w:tc>
          <w:tcPr>
            <w:tcW w:w="2115" w:type="dxa"/>
          </w:tcPr>
          <w:p w:rsidR="0047304F" w:rsidRPr="000050DA" w:rsidRDefault="0047304F" w:rsidP="0047304F">
            <w:pPr>
              <w:pStyle w:val="Tabletext"/>
            </w:pPr>
            <w:r w:rsidRPr="009C7C6E">
              <w:rPr>
                <w:u w:val="single"/>
              </w:rPr>
              <w:t>&gt;</w:t>
            </w:r>
            <w:r w:rsidRPr="000050DA">
              <w:t>0</w:t>
            </w:r>
          </w:p>
        </w:tc>
      </w:tr>
      <w:tr w:rsidR="0047304F" w:rsidRPr="000050DA" w:rsidTr="006C2FC5">
        <w:trPr>
          <w:cantSplit/>
          <w:trHeight w:val="255"/>
        </w:trPr>
        <w:tc>
          <w:tcPr>
            <w:tcW w:w="1526" w:type="dxa"/>
          </w:tcPr>
          <w:p w:rsidR="0047304F" w:rsidRPr="000050DA" w:rsidRDefault="0047304F" w:rsidP="0047304F">
            <w:pPr>
              <w:pStyle w:val="Tabletext"/>
            </w:pPr>
            <w:r w:rsidRPr="000050DA">
              <w:t>Description</w:t>
            </w:r>
          </w:p>
        </w:tc>
        <w:tc>
          <w:tcPr>
            <w:tcW w:w="5528" w:type="dxa"/>
          </w:tcPr>
          <w:p w:rsidR="0047304F" w:rsidRPr="000050DA" w:rsidRDefault="0047304F" w:rsidP="0047304F">
            <w:pPr>
              <w:pStyle w:val="Tabletext"/>
            </w:pPr>
            <w:r w:rsidRPr="000050DA">
              <w:t>Caption describing photo (keep short, less than 100 characters)</w:t>
            </w:r>
          </w:p>
        </w:tc>
        <w:tc>
          <w:tcPr>
            <w:tcW w:w="2115" w:type="dxa"/>
          </w:tcPr>
          <w:p w:rsidR="0047304F" w:rsidRPr="000050DA" w:rsidRDefault="0047304F" w:rsidP="0047304F">
            <w:pPr>
              <w:pStyle w:val="Tabletext"/>
            </w:pPr>
            <w:r w:rsidRPr="000050DA">
              <w:t>text, blank</w:t>
            </w:r>
          </w:p>
        </w:tc>
      </w:tr>
      <w:tr w:rsidR="0047304F" w:rsidRPr="000050DA" w:rsidTr="006C2FC5">
        <w:trPr>
          <w:cantSplit/>
          <w:trHeight w:val="255"/>
        </w:trPr>
        <w:tc>
          <w:tcPr>
            <w:tcW w:w="1526" w:type="dxa"/>
          </w:tcPr>
          <w:p w:rsidR="0047304F" w:rsidRPr="000050DA" w:rsidRDefault="0047304F" w:rsidP="0047304F">
            <w:pPr>
              <w:pStyle w:val="Tabletext"/>
            </w:pPr>
            <w:r w:rsidRPr="000050DA">
              <w:t>Date taken</w:t>
            </w:r>
          </w:p>
        </w:tc>
        <w:tc>
          <w:tcPr>
            <w:tcW w:w="5528" w:type="dxa"/>
          </w:tcPr>
          <w:p w:rsidR="0047304F" w:rsidRPr="000050DA" w:rsidRDefault="0047304F" w:rsidP="0047304F">
            <w:pPr>
              <w:pStyle w:val="Tabletext"/>
            </w:pPr>
            <w:r w:rsidRPr="000050DA">
              <w:t xml:space="preserve">Date photo was taken (can be gathered from EXIF data for recent digital camera images), for older photos where exact date not known default to the </w:t>
            </w:r>
            <w:r w:rsidRPr="001A66AF">
              <w:t>1</w:t>
            </w:r>
            <w:r w:rsidRPr="009C7C6E">
              <w:t>st</w:t>
            </w:r>
            <w:r w:rsidRPr="001A66AF">
              <w:t xml:space="preserve"> day of known month or 1</w:t>
            </w:r>
            <w:r w:rsidRPr="009C7C6E">
              <w:t>st</w:t>
            </w:r>
            <w:r w:rsidRPr="000050DA">
              <w:t xml:space="preserve"> day of known year</w:t>
            </w:r>
          </w:p>
        </w:tc>
        <w:tc>
          <w:tcPr>
            <w:tcW w:w="2115" w:type="dxa"/>
          </w:tcPr>
          <w:p w:rsidR="0047304F" w:rsidRPr="000050DA" w:rsidRDefault="0047304F" w:rsidP="0047304F">
            <w:pPr>
              <w:pStyle w:val="Tabletext"/>
            </w:pPr>
            <w:r w:rsidRPr="000050DA">
              <w:t>text, blank</w:t>
            </w:r>
          </w:p>
        </w:tc>
      </w:tr>
      <w:tr w:rsidR="0047304F" w:rsidRPr="000050DA" w:rsidTr="006C2FC5">
        <w:trPr>
          <w:cantSplit/>
          <w:trHeight w:val="255"/>
        </w:trPr>
        <w:tc>
          <w:tcPr>
            <w:tcW w:w="1526" w:type="dxa"/>
          </w:tcPr>
          <w:p w:rsidR="0047304F" w:rsidRPr="000050DA" w:rsidRDefault="0047304F" w:rsidP="0047304F">
            <w:pPr>
              <w:pStyle w:val="Tabletext"/>
            </w:pPr>
            <w:r w:rsidRPr="000050DA">
              <w:t>File</w:t>
            </w:r>
            <w:r>
              <w:t xml:space="preserve"> </w:t>
            </w:r>
            <w:r w:rsidRPr="000050DA">
              <w:t>name</w:t>
            </w:r>
          </w:p>
        </w:tc>
        <w:tc>
          <w:tcPr>
            <w:tcW w:w="5528" w:type="dxa"/>
          </w:tcPr>
          <w:p w:rsidR="0047304F" w:rsidRPr="000050DA" w:rsidRDefault="0047304F" w:rsidP="0047304F">
            <w:pPr>
              <w:pStyle w:val="Tabletext"/>
            </w:pPr>
            <w:r w:rsidRPr="000050DA">
              <w:t>Unique identifier for site photo</w:t>
            </w:r>
            <w:r>
              <w:t>;</w:t>
            </w:r>
            <w:r w:rsidRPr="000050DA">
              <w:t xml:space="preserve"> </w:t>
            </w:r>
            <w:r>
              <w:t>f</w:t>
            </w:r>
            <w:r w:rsidRPr="000050DA">
              <w:t>ull file name including extension (e</w:t>
            </w:r>
            <w:r>
              <w:t>.</w:t>
            </w:r>
            <w:r w:rsidRPr="000050DA">
              <w:t xml:space="preserve">g. QWC_1044.jpg) </w:t>
            </w:r>
          </w:p>
        </w:tc>
        <w:tc>
          <w:tcPr>
            <w:tcW w:w="2115" w:type="dxa"/>
          </w:tcPr>
          <w:p w:rsidR="0047304F" w:rsidRPr="000050DA" w:rsidRDefault="0047304F" w:rsidP="0047304F">
            <w:pPr>
              <w:pStyle w:val="Tabletext"/>
            </w:pPr>
            <w:r w:rsidRPr="000050DA">
              <w:t>text (mandatory)</w:t>
            </w:r>
          </w:p>
        </w:tc>
      </w:tr>
      <w:tr w:rsidR="0047304F" w:rsidRPr="000050DA" w:rsidTr="006C2FC5">
        <w:trPr>
          <w:cantSplit/>
          <w:trHeight w:val="255"/>
        </w:trPr>
        <w:tc>
          <w:tcPr>
            <w:tcW w:w="1526" w:type="dxa"/>
          </w:tcPr>
          <w:p w:rsidR="0047304F" w:rsidRPr="000050DA" w:rsidRDefault="0047304F" w:rsidP="0047304F">
            <w:pPr>
              <w:pStyle w:val="Tabletext"/>
            </w:pPr>
            <w:r w:rsidRPr="000050DA">
              <w:t>Locality</w:t>
            </w:r>
          </w:p>
        </w:tc>
        <w:tc>
          <w:tcPr>
            <w:tcW w:w="5528" w:type="dxa"/>
          </w:tcPr>
          <w:p w:rsidR="0047304F" w:rsidRPr="000050DA" w:rsidRDefault="0047304F" w:rsidP="0047304F">
            <w:pPr>
              <w:pStyle w:val="Tabletext"/>
            </w:pPr>
            <w:r w:rsidRPr="000050DA">
              <w:t xml:space="preserve">Brief text describing locality </w:t>
            </w:r>
            <w:r>
              <w:t>(</w:t>
            </w:r>
            <w:r w:rsidRPr="000050DA">
              <w:t>e.g. property name</w:t>
            </w:r>
            <w:r>
              <w:t>)</w:t>
            </w:r>
          </w:p>
        </w:tc>
        <w:tc>
          <w:tcPr>
            <w:tcW w:w="2115" w:type="dxa"/>
          </w:tcPr>
          <w:p w:rsidR="0047304F" w:rsidRPr="000050DA" w:rsidRDefault="0047304F" w:rsidP="0047304F">
            <w:pPr>
              <w:pStyle w:val="Tabletext"/>
            </w:pPr>
            <w:r w:rsidRPr="000050DA">
              <w:t>text, blank</w:t>
            </w:r>
          </w:p>
        </w:tc>
      </w:tr>
      <w:tr w:rsidR="0047304F" w:rsidRPr="000050DA" w:rsidTr="006C2FC5">
        <w:trPr>
          <w:cantSplit/>
          <w:trHeight w:val="255"/>
        </w:trPr>
        <w:tc>
          <w:tcPr>
            <w:tcW w:w="1526" w:type="dxa"/>
          </w:tcPr>
          <w:p w:rsidR="0047304F" w:rsidRPr="000050DA" w:rsidRDefault="0047304F" w:rsidP="0047304F">
            <w:pPr>
              <w:pStyle w:val="Tabletext"/>
            </w:pPr>
            <w:r w:rsidRPr="000050DA">
              <w:t>Direction</w:t>
            </w:r>
          </w:p>
        </w:tc>
        <w:tc>
          <w:tcPr>
            <w:tcW w:w="5528" w:type="dxa"/>
          </w:tcPr>
          <w:p w:rsidR="0047304F" w:rsidRPr="000050DA" w:rsidRDefault="0047304F" w:rsidP="0047304F">
            <w:pPr>
              <w:pStyle w:val="Tabletext"/>
            </w:pPr>
            <w:r w:rsidRPr="000050DA">
              <w:t>Azimuth of photo direction measured clockwise in degrees from magnetic north (e</w:t>
            </w:r>
            <w:r>
              <w:t>.</w:t>
            </w:r>
            <w:r w:rsidRPr="000050DA">
              <w:t>g. 270)</w:t>
            </w:r>
          </w:p>
        </w:tc>
        <w:tc>
          <w:tcPr>
            <w:tcW w:w="2115" w:type="dxa"/>
          </w:tcPr>
          <w:p w:rsidR="0047304F" w:rsidRPr="000050DA" w:rsidRDefault="0047304F" w:rsidP="0047304F">
            <w:pPr>
              <w:pStyle w:val="Tabletext"/>
            </w:pPr>
            <w:r w:rsidRPr="000050DA">
              <w:t>0</w:t>
            </w:r>
            <w:r>
              <w:t>–</w:t>
            </w:r>
            <w:r w:rsidRPr="000050DA">
              <w:t>360</w:t>
            </w:r>
          </w:p>
        </w:tc>
      </w:tr>
      <w:tr w:rsidR="0047304F" w:rsidRPr="000050DA" w:rsidTr="006C2FC5">
        <w:trPr>
          <w:cantSplit/>
          <w:trHeight w:val="255"/>
        </w:trPr>
        <w:tc>
          <w:tcPr>
            <w:tcW w:w="1526" w:type="dxa"/>
          </w:tcPr>
          <w:p w:rsidR="0047304F" w:rsidRPr="000050DA" w:rsidRDefault="0047304F" w:rsidP="0047304F">
            <w:pPr>
              <w:pStyle w:val="Tabletext"/>
            </w:pPr>
            <w:r w:rsidRPr="000050DA">
              <w:t>Regional ecosystem</w:t>
            </w:r>
          </w:p>
        </w:tc>
        <w:tc>
          <w:tcPr>
            <w:tcW w:w="5528" w:type="dxa"/>
          </w:tcPr>
          <w:p w:rsidR="0047304F" w:rsidRPr="000050DA" w:rsidRDefault="0047304F" w:rsidP="0047304F">
            <w:pPr>
              <w:pStyle w:val="Tabletext"/>
            </w:pPr>
            <w:r w:rsidRPr="000050DA">
              <w:t xml:space="preserve">Regional ecosystem (RE) code for the spring wetland. For a full description of regional ecosystem codes refer to </w:t>
            </w:r>
            <w:r w:rsidR="00AE301D" w:rsidRPr="00AE301D">
              <w:t>www.derm.qld.gov.au/wildlife-ecosystems/biodiversity/regional_ecosystems/index.php</w:t>
            </w:r>
            <w:r w:rsidR="007C7A78">
              <w:rPr>
                <w:rFonts w:cs="Calibri"/>
              </w:rPr>
              <w:t>&gt;</w:t>
            </w:r>
          </w:p>
        </w:tc>
        <w:tc>
          <w:tcPr>
            <w:tcW w:w="2115" w:type="dxa"/>
          </w:tcPr>
          <w:p w:rsidR="0047304F" w:rsidRPr="000050DA" w:rsidRDefault="0047304F" w:rsidP="0047304F">
            <w:pPr>
              <w:pStyle w:val="Tabletext"/>
            </w:pPr>
            <w:r w:rsidRPr="000050DA">
              <w:t>single RE code</w:t>
            </w:r>
          </w:p>
        </w:tc>
      </w:tr>
      <w:tr w:rsidR="0047304F" w:rsidRPr="000050DA" w:rsidTr="006C2FC5">
        <w:trPr>
          <w:cantSplit/>
          <w:trHeight w:val="255"/>
        </w:trPr>
        <w:tc>
          <w:tcPr>
            <w:tcW w:w="1526" w:type="dxa"/>
          </w:tcPr>
          <w:p w:rsidR="0047304F" w:rsidRPr="000050DA" w:rsidRDefault="0047304F" w:rsidP="0047304F">
            <w:pPr>
              <w:pStyle w:val="Tabletext"/>
            </w:pPr>
            <w:r w:rsidRPr="000050DA">
              <w:t>Latitude (decimal degrees)</w:t>
            </w:r>
          </w:p>
        </w:tc>
        <w:tc>
          <w:tcPr>
            <w:tcW w:w="5528" w:type="dxa"/>
          </w:tcPr>
          <w:p w:rsidR="0047304F" w:rsidRPr="000050DA" w:rsidRDefault="0047304F" w:rsidP="0047304F">
            <w:pPr>
              <w:pStyle w:val="Tabletext"/>
            </w:pPr>
            <w:r w:rsidRPr="000050DA">
              <w:t>Latitude at point photo taken, recorded as decimal degrees to 4 decimal places. Negative values indicate location in southern hemisphere</w:t>
            </w:r>
          </w:p>
        </w:tc>
        <w:tc>
          <w:tcPr>
            <w:tcW w:w="2115" w:type="dxa"/>
          </w:tcPr>
          <w:p w:rsidR="0047304F" w:rsidRPr="000050DA" w:rsidRDefault="0047304F" w:rsidP="0047304F">
            <w:pPr>
              <w:pStyle w:val="Tabletext"/>
            </w:pPr>
            <w:r>
              <w:t>–</w:t>
            </w:r>
            <w:r w:rsidRPr="000050DA">
              <w:t xml:space="preserve">29.5 to </w:t>
            </w:r>
            <w:r>
              <w:t>–</w:t>
            </w:r>
            <w:r w:rsidRPr="000050DA">
              <w:t>9.5</w:t>
            </w:r>
          </w:p>
        </w:tc>
      </w:tr>
      <w:tr w:rsidR="0047304F" w:rsidRPr="000050DA" w:rsidTr="006C2FC5">
        <w:trPr>
          <w:cantSplit/>
          <w:trHeight w:val="255"/>
        </w:trPr>
        <w:tc>
          <w:tcPr>
            <w:tcW w:w="1526" w:type="dxa"/>
          </w:tcPr>
          <w:p w:rsidR="0047304F" w:rsidRPr="000050DA" w:rsidRDefault="0047304F" w:rsidP="0047304F">
            <w:pPr>
              <w:pStyle w:val="Tabletext"/>
            </w:pPr>
            <w:r w:rsidRPr="000050DA">
              <w:t>Longitude (decimal degrees)</w:t>
            </w:r>
          </w:p>
        </w:tc>
        <w:tc>
          <w:tcPr>
            <w:tcW w:w="5528" w:type="dxa"/>
          </w:tcPr>
          <w:p w:rsidR="0047304F" w:rsidRPr="000050DA" w:rsidRDefault="0047304F" w:rsidP="0047304F">
            <w:pPr>
              <w:pStyle w:val="Tabletext"/>
            </w:pPr>
            <w:r w:rsidRPr="000050DA">
              <w:t>Longitude at point photo taken, recorded as decimal degrees to 4 decimal places. Positive values indicate location in eastern hemisphere</w:t>
            </w:r>
          </w:p>
        </w:tc>
        <w:tc>
          <w:tcPr>
            <w:tcW w:w="2115" w:type="dxa"/>
          </w:tcPr>
          <w:p w:rsidR="0047304F" w:rsidRPr="000050DA" w:rsidRDefault="0047304F" w:rsidP="0047304F">
            <w:pPr>
              <w:pStyle w:val="Tabletext"/>
            </w:pPr>
            <w:r w:rsidRPr="000050DA">
              <w:t>137.9 to 154.0</w:t>
            </w:r>
          </w:p>
        </w:tc>
      </w:tr>
      <w:tr w:rsidR="0047304F" w:rsidRPr="000050DA" w:rsidTr="006C2FC5">
        <w:trPr>
          <w:cantSplit/>
          <w:trHeight w:val="255"/>
        </w:trPr>
        <w:tc>
          <w:tcPr>
            <w:tcW w:w="1526" w:type="dxa"/>
          </w:tcPr>
          <w:p w:rsidR="0047304F" w:rsidRPr="000050DA" w:rsidRDefault="0047304F" w:rsidP="0047304F">
            <w:pPr>
              <w:pStyle w:val="Tabletext"/>
            </w:pPr>
            <w:r w:rsidRPr="000050DA">
              <w:t>Photographer</w:t>
            </w:r>
          </w:p>
        </w:tc>
        <w:tc>
          <w:tcPr>
            <w:tcW w:w="5528" w:type="dxa"/>
          </w:tcPr>
          <w:p w:rsidR="0047304F" w:rsidRPr="000050DA" w:rsidRDefault="0047304F" w:rsidP="0047304F">
            <w:pPr>
              <w:pStyle w:val="Tabletext"/>
            </w:pPr>
            <w:r w:rsidRPr="000050DA">
              <w:t>Name of person(s)/institution who took the photo (e</w:t>
            </w:r>
            <w:r>
              <w:t>.</w:t>
            </w:r>
            <w:r w:rsidRPr="000050DA">
              <w:t>g. JS Smith)</w:t>
            </w:r>
          </w:p>
        </w:tc>
        <w:tc>
          <w:tcPr>
            <w:tcW w:w="2115" w:type="dxa"/>
          </w:tcPr>
          <w:p w:rsidR="0047304F" w:rsidRPr="000050DA" w:rsidRDefault="0047304F" w:rsidP="0047304F">
            <w:pPr>
              <w:pStyle w:val="Tabletext"/>
            </w:pPr>
            <w:r w:rsidRPr="000050DA">
              <w:t>text, blank</w:t>
            </w:r>
          </w:p>
        </w:tc>
      </w:tr>
      <w:tr w:rsidR="0047304F" w:rsidRPr="000050DA" w:rsidTr="006C2FC5">
        <w:trPr>
          <w:cantSplit/>
          <w:trHeight w:val="255"/>
        </w:trPr>
        <w:tc>
          <w:tcPr>
            <w:tcW w:w="1526" w:type="dxa"/>
          </w:tcPr>
          <w:p w:rsidR="0047304F" w:rsidRPr="000050DA" w:rsidRDefault="0047304F" w:rsidP="0047304F">
            <w:pPr>
              <w:pStyle w:val="Tabletext"/>
            </w:pPr>
            <w:r w:rsidRPr="000050DA">
              <w:t>Bioregion</w:t>
            </w:r>
          </w:p>
        </w:tc>
        <w:tc>
          <w:tcPr>
            <w:tcW w:w="5528" w:type="dxa"/>
          </w:tcPr>
          <w:p w:rsidR="0047304F" w:rsidRPr="000050DA" w:rsidRDefault="0047304F" w:rsidP="0047304F">
            <w:pPr>
              <w:pStyle w:val="Tabletext"/>
            </w:pPr>
            <w:r w:rsidRPr="000050DA">
              <w:t>3 letter code indicating bioregion as per Sattler</w:t>
            </w:r>
            <w:r>
              <w:t xml:space="preserve"> and</w:t>
            </w:r>
            <w:r w:rsidRPr="000050DA">
              <w:t xml:space="preserve"> Williams </w:t>
            </w:r>
            <w:r>
              <w:t>(</w:t>
            </w:r>
            <w:r w:rsidRPr="000050DA">
              <w:t>1999)</w:t>
            </w:r>
          </w:p>
        </w:tc>
        <w:tc>
          <w:tcPr>
            <w:tcW w:w="2115" w:type="dxa"/>
          </w:tcPr>
          <w:p w:rsidR="0047304F" w:rsidRPr="000050DA" w:rsidRDefault="0047304F" w:rsidP="0047304F">
            <w:pPr>
              <w:pStyle w:val="Tabletext"/>
            </w:pPr>
            <w:r w:rsidRPr="000050DA">
              <w:t>BBN, BBS, CYP, CHC, CQC, DEU, EIU, GUP,MGD, NWH, MUL, NET, SEQ, WET, blank</w:t>
            </w:r>
          </w:p>
        </w:tc>
      </w:tr>
      <w:tr w:rsidR="0047304F" w:rsidRPr="000050DA" w:rsidTr="006C2FC5">
        <w:trPr>
          <w:cantSplit/>
          <w:trHeight w:val="255"/>
        </w:trPr>
        <w:tc>
          <w:tcPr>
            <w:tcW w:w="1526" w:type="dxa"/>
          </w:tcPr>
          <w:p w:rsidR="0047304F" w:rsidRPr="000050DA" w:rsidRDefault="0047304F" w:rsidP="0047304F">
            <w:pPr>
              <w:pStyle w:val="Tabletext"/>
            </w:pPr>
            <w:r w:rsidRPr="000050DA">
              <w:t>Supergroup</w:t>
            </w:r>
          </w:p>
        </w:tc>
        <w:tc>
          <w:tcPr>
            <w:tcW w:w="5528" w:type="dxa"/>
          </w:tcPr>
          <w:p w:rsidR="0047304F" w:rsidRPr="000050DA" w:rsidRDefault="0047304F" w:rsidP="0047304F">
            <w:pPr>
              <w:pStyle w:val="Tabletext"/>
            </w:pPr>
            <w:r w:rsidRPr="000050DA">
              <w:t>Name of spring supergroup to which spring wetland belongs. A supergroup represents a major regional cluster of spring</w:t>
            </w:r>
            <w:r>
              <w:t xml:space="preserve"> </w:t>
            </w:r>
            <w:r w:rsidRPr="000050DA">
              <w:t>complexes with some consistent hydrogeological characteristics as defined by Habermehl (1982)</w:t>
            </w:r>
            <w:r>
              <w:t>,</w:t>
            </w:r>
            <w:r w:rsidRPr="000050DA">
              <w:t xml:space="preserve"> Ponder (1986)</w:t>
            </w:r>
            <w:r>
              <w:t>,</w:t>
            </w:r>
            <w:r w:rsidRPr="000050DA">
              <w:t xml:space="preserve"> GABCC (1998) and Fensham et al. (2003)</w:t>
            </w:r>
          </w:p>
        </w:tc>
        <w:tc>
          <w:tcPr>
            <w:tcW w:w="2115" w:type="dxa"/>
          </w:tcPr>
          <w:p w:rsidR="0047304F" w:rsidRPr="000050DA" w:rsidRDefault="0047304F" w:rsidP="0047304F">
            <w:pPr>
              <w:pStyle w:val="Tabletext"/>
            </w:pPr>
            <w:r w:rsidRPr="000050DA">
              <w:t>text, blank</w:t>
            </w:r>
          </w:p>
        </w:tc>
      </w:tr>
    </w:tbl>
    <w:p w:rsidR="00410341" w:rsidRDefault="00410341" w:rsidP="00410341">
      <w:pPr>
        <w:pStyle w:val="BRNormal11pt0"/>
      </w:pPr>
    </w:p>
    <w:p w:rsidR="00410341" w:rsidRDefault="00410341">
      <w:pPr>
        <w:autoSpaceDE/>
        <w:autoSpaceDN/>
        <w:rPr>
          <w:rFonts w:eastAsia="Times New Roman" w:cs="Times New Roman"/>
          <w:sz w:val="20"/>
          <w:szCs w:val="20"/>
          <w:lang w:val="en-GB" w:eastAsia="en-US"/>
        </w:rPr>
      </w:pPr>
      <w:r>
        <w:br w:type="page"/>
      </w:r>
    </w:p>
    <w:p w:rsidR="0047304F" w:rsidRPr="006A31A8" w:rsidRDefault="0047304F" w:rsidP="0047304F">
      <w:pPr>
        <w:pStyle w:val="Caption"/>
      </w:pPr>
      <w:r>
        <w:t xml:space="preserve">Table A3 </w:t>
      </w:r>
      <w:r w:rsidRPr="006A31A8">
        <w:t xml:space="preserve">Flora records </w:t>
      </w:r>
    </w:p>
    <w:tbl>
      <w:tblPr>
        <w:tblStyle w:val="TableGrid1"/>
        <w:tblW w:w="9180" w:type="dxa"/>
        <w:tblLayout w:type="fixed"/>
        <w:tblLook w:val="0000"/>
      </w:tblPr>
      <w:tblGrid>
        <w:gridCol w:w="1526"/>
        <w:gridCol w:w="5528"/>
        <w:gridCol w:w="2126"/>
      </w:tblGrid>
      <w:tr w:rsidR="0047304F" w:rsidRPr="000050DA" w:rsidTr="006C2FC5">
        <w:trPr>
          <w:trHeight w:val="480"/>
          <w:tblHeader/>
        </w:trPr>
        <w:tc>
          <w:tcPr>
            <w:tcW w:w="1526" w:type="dxa"/>
            <w:shd w:val="clear" w:color="auto" w:fill="C6D9F1" w:themeFill="text2" w:themeFillTint="33"/>
          </w:tcPr>
          <w:p w:rsidR="00F65970" w:rsidRDefault="0047304F">
            <w:pPr>
              <w:pStyle w:val="Tableheading"/>
              <w:rPr>
                <w:rFonts w:eastAsiaTheme="minorEastAsia"/>
              </w:rPr>
            </w:pPr>
            <w:r w:rsidRPr="000050DA">
              <w:t>Field name</w:t>
            </w:r>
          </w:p>
        </w:tc>
        <w:tc>
          <w:tcPr>
            <w:tcW w:w="5528" w:type="dxa"/>
            <w:shd w:val="clear" w:color="auto" w:fill="C6D9F1" w:themeFill="text2" w:themeFillTint="33"/>
          </w:tcPr>
          <w:p w:rsidR="00F65970" w:rsidRDefault="0047304F">
            <w:pPr>
              <w:pStyle w:val="Tableheading"/>
              <w:rPr>
                <w:rFonts w:eastAsiaTheme="minorEastAsia"/>
              </w:rPr>
            </w:pPr>
            <w:r w:rsidRPr="000050DA">
              <w:t>Description</w:t>
            </w:r>
          </w:p>
        </w:tc>
        <w:tc>
          <w:tcPr>
            <w:tcW w:w="2126" w:type="dxa"/>
            <w:shd w:val="clear" w:color="auto" w:fill="C6D9F1" w:themeFill="text2" w:themeFillTint="33"/>
          </w:tcPr>
          <w:p w:rsidR="00F65970" w:rsidRDefault="0047304F">
            <w:pPr>
              <w:pStyle w:val="Tableheading"/>
              <w:rPr>
                <w:rFonts w:eastAsiaTheme="minorEastAsia"/>
              </w:rPr>
            </w:pPr>
            <w:r w:rsidRPr="000050DA">
              <w:t>Allowed values</w:t>
            </w:r>
          </w:p>
        </w:tc>
      </w:tr>
      <w:tr w:rsidR="0047304F" w:rsidRPr="000050DA" w:rsidTr="006C2FC5">
        <w:trPr>
          <w:trHeight w:val="264"/>
        </w:trPr>
        <w:tc>
          <w:tcPr>
            <w:tcW w:w="1526" w:type="dxa"/>
          </w:tcPr>
          <w:p w:rsidR="0047304F" w:rsidRPr="000050DA" w:rsidRDefault="0047304F" w:rsidP="0047304F">
            <w:pPr>
              <w:pStyle w:val="Tabletext"/>
            </w:pPr>
            <w:r w:rsidRPr="000050DA">
              <w:t>Record number</w:t>
            </w:r>
          </w:p>
        </w:tc>
        <w:tc>
          <w:tcPr>
            <w:tcW w:w="5528" w:type="dxa"/>
          </w:tcPr>
          <w:p w:rsidR="0047304F" w:rsidRPr="000050DA" w:rsidRDefault="0047304F" w:rsidP="0047304F">
            <w:pPr>
              <w:pStyle w:val="Tabletext"/>
            </w:pPr>
            <w:r w:rsidRPr="000050DA">
              <w:t>Unique record number for all flora records</w:t>
            </w:r>
          </w:p>
        </w:tc>
        <w:tc>
          <w:tcPr>
            <w:tcW w:w="2126" w:type="dxa"/>
          </w:tcPr>
          <w:p w:rsidR="0047304F" w:rsidRPr="000050DA" w:rsidRDefault="0047304F" w:rsidP="0047304F">
            <w:pPr>
              <w:pStyle w:val="Tabletext"/>
            </w:pPr>
            <w:r w:rsidRPr="000050DA">
              <w:t>autonumber (mandatory)</w:t>
            </w:r>
          </w:p>
        </w:tc>
      </w:tr>
      <w:tr w:rsidR="0047304F" w:rsidRPr="000050DA" w:rsidTr="006C2FC5">
        <w:trPr>
          <w:trHeight w:val="264"/>
        </w:trPr>
        <w:tc>
          <w:tcPr>
            <w:tcW w:w="1526" w:type="dxa"/>
          </w:tcPr>
          <w:p w:rsidR="0047304F" w:rsidRPr="000050DA" w:rsidRDefault="0047304F" w:rsidP="0047304F">
            <w:pPr>
              <w:pStyle w:val="Tabletext"/>
            </w:pPr>
            <w:r w:rsidRPr="000050DA">
              <w:t>Site number</w:t>
            </w:r>
          </w:p>
        </w:tc>
        <w:tc>
          <w:tcPr>
            <w:tcW w:w="5528" w:type="dxa"/>
          </w:tcPr>
          <w:p w:rsidR="0047304F" w:rsidRPr="000050DA" w:rsidRDefault="0047304F" w:rsidP="0047304F">
            <w:pPr>
              <w:pStyle w:val="Tabletext"/>
            </w:pPr>
            <w:r w:rsidRPr="000050DA">
              <w:t>Unique identifier for spring wetland</w:t>
            </w:r>
          </w:p>
        </w:tc>
        <w:tc>
          <w:tcPr>
            <w:tcW w:w="2126" w:type="dxa"/>
          </w:tcPr>
          <w:p w:rsidR="0047304F" w:rsidRPr="000050DA" w:rsidRDefault="0047304F" w:rsidP="0047304F">
            <w:pPr>
              <w:pStyle w:val="Tabletext"/>
            </w:pPr>
            <w:r w:rsidRPr="009C7C6E">
              <w:rPr>
                <w:u w:val="single"/>
              </w:rPr>
              <w:t>&gt;</w:t>
            </w:r>
            <w:r w:rsidRPr="000050DA">
              <w:t>0 (mandatory)</w:t>
            </w:r>
          </w:p>
        </w:tc>
      </w:tr>
      <w:tr w:rsidR="0047304F" w:rsidRPr="000050DA" w:rsidTr="006C2FC5">
        <w:trPr>
          <w:trHeight w:val="165"/>
        </w:trPr>
        <w:tc>
          <w:tcPr>
            <w:tcW w:w="1526" w:type="dxa"/>
          </w:tcPr>
          <w:p w:rsidR="0047304F" w:rsidRPr="000050DA" w:rsidRDefault="0047304F" w:rsidP="0047304F">
            <w:pPr>
              <w:pStyle w:val="Tabletext"/>
            </w:pPr>
            <w:r w:rsidRPr="000050DA">
              <w:t>Preliminary site number</w:t>
            </w:r>
          </w:p>
        </w:tc>
        <w:tc>
          <w:tcPr>
            <w:tcW w:w="5528" w:type="dxa"/>
          </w:tcPr>
          <w:p w:rsidR="0047304F" w:rsidRPr="000050DA" w:rsidRDefault="0047304F" w:rsidP="0047304F">
            <w:pPr>
              <w:pStyle w:val="Tabletext"/>
            </w:pPr>
            <w:r w:rsidRPr="000050DA">
              <w:t>Preliminary unique identifier given to spring wetlands during field survey</w:t>
            </w:r>
          </w:p>
        </w:tc>
        <w:tc>
          <w:tcPr>
            <w:tcW w:w="2126" w:type="dxa"/>
          </w:tcPr>
          <w:p w:rsidR="0047304F" w:rsidRPr="000050DA" w:rsidRDefault="0047304F" w:rsidP="0047304F">
            <w:pPr>
              <w:pStyle w:val="Tabletext"/>
            </w:pPr>
            <w:r w:rsidRPr="009C7C6E">
              <w:rPr>
                <w:u w:val="single"/>
              </w:rPr>
              <w:t>&gt;</w:t>
            </w:r>
            <w:r w:rsidRPr="000050DA">
              <w:t>0</w:t>
            </w:r>
          </w:p>
        </w:tc>
      </w:tr>
      <w:tr w:rsidR="0047304F" w:rsidRPr="000050DA" w:rsidTr="006C2FC5">
        <w:trPr>
          <w:trHeight w:val="165"/>
        </w:trPr>
        <w:tc>
          <w:tcPr>
            <w:tcW w:w="1526" w:type="dxa"/>
          </w:tcPr>
          <w:p w:rsidR="0047304F" w:rsidRPr="000050DA" w:rsidRDefault="0047304F" w:rsidP="0047304F">
            <w:pPr>
              <w:pStyle w:val="Tabletext"/>
            </w:pPr>
            <w:r w:rsidRPr="000050DA">
              <w:t>Taxon number</w:t>
            </w:r>
          </w:p>
        </w:tc>
        <w:tc>
          <w:tcPr>
            <w:tcW w:w="5528" w:type="dxa"/>
          </w:tcPr>
          <w:p w:rsidR="0047304F" w:rsidRPr="000050DA" w:rsidRDefault="0047304F" w:rsidP="0047304F">
            <w:pPr>
              <w:pStyle w:val="Tabletext"/>
            </w:pPr>
            <w:r w:rsidRPr="000050DA">
              <w:t>Unique identifier for floristic taxa</w:t>
            </w:r>
            <w:r>
              <w:t>—</w:t>
            </w:r>
            <w:r w:rsidRPr="000050DA">
              <w:t>equivalent to BC_NR in Queensland Herbarium HERBRECS database</w:t>
            </w:r>
          </w:p>
        </w:tc>
        <w:tc>
          <w:tcPr>
            <w:tcW w:w="2126" w:type="dxa"/>
          </w:tcPr>
          <w:p w:rsidR="0047304F" w:rsidRPr="000050DA" w:rsidRDefault="0047304F" w:rsidP="0047304F">
            <w:pPr>
              <w:pStyle w:val="Tabletext"/>
            </w:pPr>
            <w:r w:rsidRPr="009C7C6E">
              <w:rPr>
                <w:u w:val="single"/>
              </w:rPr>
              <w:t>&gt;</w:t>
            </w:r>
            <w:r w:rsidRPr="000050DA">
              <w:t>0 (mandatory)</w:t>
            </w:r>
          </w:p>
        </w:tc>
      </w:tr>
      <w:tr w:rsidR="0047304F" w:rsidRPr="000050DA" w:rsidTr="006C2FC5">
        <w:trPr>
          <w:trHeight w:val="165"/>
        </w:trPr>
        <w:tc>
          <w:tcPr>
            <w:tcW w:w="1526" w:type="dxa"/>
          </w:tcPr>
          <w:p w:rsidR="0047304F" w:rsidRPr="000050DA" w:rsidRDefault="0047304F" w:rsidP="0047304F">
            <w:pPr>
              <w:pStyle w:val="Tabletext"/>
            </w:pPr>
            <w:r w:rsidRPr="000050DA">
              <w:t>Taxon name</w:t>
            </w:r>
          </w:p>
        </w:tc>
        <w:tc>
          <w:tcPr>
            <w:tcW w:w="5528" w:type="dxa"/>
          </w:tcPr>
          <w:p w:rsidR="0047304F" w:rsidRPr="000050DA" w:rsidRDefault="0047304F" w:rsidP="0047304F">
            <w:pPr>
              <w:pStyle w:val="Tabletext"/>
            </w:pPr>
            <w:r w:rsidRPr="000050DA">
              <w:t>Accepted taxon name, without author details</w:t>
            </w:r>
          </w:p>
        </w:tc>
        <w:tc>
          <w:tcPr>
            <w:tcW w:w="2126" w:type="dxa"/>
          </w:tcPr>
          <w:p w:rsidR="0047304F" w:rsidRPr="000050DA" w:rsidRDefault="0047304F" w:rsidP="0047304F">
            <w:pPr>
              <w:pStyle w:val="Tabletext"/>
            </w:pPr>
            <w:r w:rsidRPr="000050DA">
              <w:t>text</w:t>
            </w:r>
          </w:p>
        </w:tc>
      </w:tr>
      <w:tr w:rsidR="0047304F" w:rsidRPr="000050DA" w:rsidTr="006C2FC5">
        <w:trPr>
          <w:trHeight w:val="165"/>
        </w:trPr>
        <w:tc>
          <w:tcPr>
            <w:tcW w:w="1526" w:type="dxa"/>
          </w:tcPr>
          <w:p w:rsidR="0047304F" w:rsidRPr="000050DA" w:rsidRDefault="0047304F" w:rsidP="0047304F">
            <w:pPr>
              <w:pStyle w:val="Tabletext"/>
            </w:pPr>
            <w:r w:rsidRPr="000050DA">
              <w:t>Date</w:t>
            </w:r>
          </w:p>
        </w:tc>
        <w:tc>
          <w:tcPr>
            <w:tcW w:w="5528" w:type="dxa"/>
          </w:tcPr>
          <w:p w:rsidR="0047304F" w:rsidRPr="000050DA" w:rsidRDefault="0047304F" w:rsidP="0047304F">
            <w:pPr>
              <w:pStyle w:val="Tabletext"/>
            </w:pPr>
            <w:r w:rsidRPr="000050DA">
              <w:t>Date taxa recorded at spring wetland (i</w:t>
            </w:r>
            <w:r>
              <w:t>.</w:t>
            </w:r>
            <w:r w:rsidRPr="000050DA">
              <w:t>e</w:t>
            </w:r>
            <w:r>
              <w:t>.</w:t>
            </w:r>
            <w:r w:rsidRPr="000050DA">
              <w:t xml:space="preserve"> date of floristic survey)</w:t>
            </w:r>
          </w:p>
        </w:tc>
        <w:tc>
          <w:tcPr>
            <w:tcW w:w="2126" w:type="dxa"/>
          </w:tcPr>
          <w:p w:rsidR="0047304F" w:rsidRPr="000050DA" w:rsidRDefault="0047304F" w:rsidP="0047304F">
            <w:pPr>
              <w:pStyle w:val="Tabletext"/>
            </w:pPr>
            <w:r w:rsidRPr="000050DA">
              <w:t>text (mandatory)</w:t>
            </w:r>
          </w:p>
        </w:tc>
      </w:tr>
      <w:tr w:rsidR="0047304F" w:rsidRPr="000050DA" w:rsidTr="006C2FC5">
        <w:trPr>
          <w:trHeight w:val="165"/>
        </w:trPr>
        <w:tc>
          <w:tcPr>
            <w:tcW w:w="1526" w:type="dxa"/>
          </w:tcPr>
          <w:p w:rsidR="0047304F" w:rsidRPr="000050DA" w:rsidRDefault="0047304F" w:rsidP="0047304F">
            <w:pPr>
              <w:pStyle w:val="Tabletext"/>
            </w:pPr>
            <w:r w:rsidRPr="000050DA">
              <w:t>Supergroup</w:t>
            </w:r>
          </w:p>
        </w:tc>
        <w:tc>
          <w:tcPr>
            <w:tcW w:w="5528" w:type="dxa"/>
          </w:tcPr>
          <w:p w:rsidR="0047304F" w:rsidRPr="000050DA" w:rsidRDefault="0047304F" w:rsidP="0047304F">
            <w:pPr>
              <w:pStyle w:val="Tabletext"/>
            </w:pPr>
            <w:r w:rsidRPr="000050DA">
              <w:t>Name of spring supergroup to which spring wetland belongs. A supergroup represents a major regional cluster of spring-complexes with some consistent hydrogeological characteristics as defined by Habermehl (1982)</w:t>
            </w:r>
            <w:r>
              <w:t>,</w:t>
            </w:r>
            <w:r w:rsidRPr="000050DA">
              <w:t xml:space="preserve"> Ponder (1986)</w:t>
            </w:r>
            <w:r>
              <w:t>,</w:t>
            </w:r>
            <w:r w:rsidRPr="000050DA">
              <w:t xml:space="preserve"> GABCC (1998) and Fensham et al. (2003)</w:t>
            </w:r>
          </w:p>
        </w:tc>
        <w:tc>
          <w:tcPr>
            <w:tcW w:w="2126" w:type="dxa"/>
          </w:tcPr>
          <w:p w:rsidR="0047304F" w:rsidRPr="000050DA" w:rsidRDefault="0047304F" w:rsidP="0047304F">
            <w:pPr>
              <w:pStyle w:val="Tabletext"/>
            </w:pPr>
            <w:r w:rsidRPr="000050DA">
              <w:t>text, blank</w:t>
            </w:r>
          </w:p>
        </w:tc>
      </w:tr>
    </w:tbl>
    <w:p w:rsidR="0047304F" w:rsidRDefault="0047304F" w:rsidP="0047304F"/>
    <w:p w:rsidR="0047304F" w:rsidRPr="006A31A8" w:rsidRDefault="0047304F" w:rsidP="0047304F">
      <w:pPr>
        <w:pStyle w:val="BRcaption"/>
      </w:pPr>
      <w:r>
        <w:t xml:space="preserve">Table A4 </w:t>
      </w:r>
      <w:r w:rsidRPr="006A31A8">
        <w:t xml:space="preserve">Flora taxa </w:t>
      </w:r>
    </w:p>
    <w:tbl>
      <w:tblPr>
        <w:tblStyle w:val="TableGrid1"/>
        <w:tblW w:w="9180" w:type="dxa"/>
        <w:tblLayout w:type="fixed"/>
        <w:tblLook w:val="0000"/>
      </w:tblPr>
      <w:tblGrid>
        <w:gridCol w:w="1526"/>
        <w:gridCol w:w="5528"/>
        <w:gridCol w:w="2126"/>
      </w:tblGrid>
      <w:tr w:rsidR="0047304F" w:rsidRPr="000050DA" w:rsidTr="006C2FC5">
        <w:trPr>
          <w:trHeight w:val="480"/>
          <w:tblHeader/>
        </w:trPr>
        <w:tc>
          <w:tcPr>
            <w:tcW w:w="1526" w:type="dxa"/>
            <w:shd w:val="clear" w:color="auto" w:fill="C6D9F1" w:themeFill="text2" w:themeFillTint="33"/>
          </w:tcPr>
          <w:p w:rsidR="0047304F" w:rsidRPr="000050DA" w:rsidRDefault="0047304F" w:rsidP="0047304F">
            <w:pPr>
              <w:pStyle w:val="Tableheading"/>
            </w:pPr>
            <w:r w:rsidRPr="000050DA">
              <w:t>Field name</w:t>
            </w:r>
          </w:p>
        </w:tc>
        <w:tc>
          <w:tcPr>
            <w:tcW w:w="5528" w:type="dxa"/>
            <w:shd w:val="clear" w:color="auto" w:fill="C6D9F1" w:themeFill="text2" w:themeFillTint="33"/>
          </w:tcPr>
          <w:p w:rsidR="0047304F" w:rsidRPr="000050DA" w:rsidRDefault="0047304F" w:rsidP="0047304F">
            <w:pPr>
              <w:pStyle w:val="Tableheading"/>
            </w:pPr>
            <w:r w:rsidRPr="000050DA">
              <w:t>Description</w:t>
            </w:r>
          </w:p>
        </w:tc>
        <w:tc>
          <w:tcPr>
            <w:tcW w:w="2126" w:type="dxa"/>
            <w:shd w:val="clear" w:color="auto" w:fill="C6D9F1" w:themeFill="text2" w:themeFillTint="33"/>
          </w:tcPr>
          <w:p w:rsidR="0047304F" w:rsidRPr="000050DA" w:rsidRDefault="0047304F" w:rsidP="0047304F">
            <w:pPr>
              <w:pStyle w:val="Tableheading"/>
            </w:pPr>
            <w:r w:rsidRPr="000050DA">
              <w:t>Allowed values</w:t>
            </w:r>
          </w:p>
        </w:tc>
      </w:tr>
      <w:tr w:rsidR="0047304F" w:rsidRPr="000050DA" w:rsidTr="006C2FC5">
        <w:trPr>
          <w:trHeight w:val="264"/>
        </w:trPr>
        <w:tc>
          <w:tcPr>
            <w:tcW w:w="1526" w:type="dxa"/>
          </w:tcPr>
          <w:p w:rsidR="0047304F" w:rsidRPr="000050DA" w:rsidRDefault="0047304F" w:rsidP="0047304F">
            <w:pPr>
              <w:pStyle w:val="Tabletext"/>
            </w:pPr>
            <w:r w:rsidRPr="000050DA">
              <w:t>Taxon ID</w:t>
            </w:r>
          </w:p>
        </w:tc>
        <w:tc>
          <w:tcPr>
            <w:tcW w:w="5528" w:type="dxa"/>
          </w:tcPr>
          <w:p w:rsidR="0047304F" w:rsidRPr="000050DA" w:rsidRDefault="0047304F" w:rsidP="0047304F">
            <w:pPr>
              <w:pStyle w:val="Tabletext"/>
            </w:pPr>
            <w:r w:rsidRPr="000050DA">
              <w:t>Unique identifier for floristic taxa</w:t>
            </w:r>
            <w:r>
              <w:t xml:space="preserve"> </w:t>
            </w:r>
            <w:r w:rsidRPr="000050DA">
              <w:t>equivalent to BC_NR in Queensland Herbarium HERBRECS database</w:t>
            </w:r>
          </w:p>
        </w:tc>
        <w:tc>
          <w:tcPr>
            <w:tcW w:w="2126" w:type="dxa"/>
          </w:tcPr>
          <w:p w:rsidR="0047304F" w:rsidRPr="000050DA" w:rsidRDefault="0047304F" w:rsidP="0047304F">
            <w:pPr>
              <w:pStyle w:val="Tabletext"/>
            </w:pPr>
            <w:r w:rsidRPr="009C7C6E">
              <w:rPr>
                <w:u w:val="single"/>
              </w:rPr>
              <w:t>&gt;</w:t>
            </w:r>
            <w:r w:rsidRPr="000050DA">
              <w:t>0 (mandatory)</w:t>
            </w:r>
          </w:p>
        </w:tc>
      </w:tr>
      <w:tr w:rsidR="0047304F" w:rsidRPr="000050DA" w:rsidTr="006C2FC5">
        <w:trPr>
          <w:trHeight w:val="165"/>
        </w:trPr>
        <w:tc>
          <w:tcPr>
            <w:tcW w:w="1526" w:type="dxa"/>
          </w:tcPr>
          <w:p w:rsidR="0047304F" w:rsidRPr="000050DA" w:rsidRDefault="0047304F" w:rsidP="0047304F">
            <w:pPr>
              <w:pStyle w:val="Tabletext"/>
            </w:pPr>
            <w:r w:rsidRPr="000050DA">
              <w:t>Taxon name including author</w:t>
            </w:r>
          </w:p>
        </w:tc>
        <w:tc>
          <w:tcPr>
            <w:tcW w:w="5528" w:type="dxa"/>
          </w:tcPr>
          <w:p w:rsidR="0047304F" w:rsidRPr="000050DA" w:rsidRDefault="0047304F" w:rsidP="0047304F">
            <w:pPr>
              <w:pStyle w:val="Tabletext"/>
            </w:pPr>
            <w:r w:rsidRPr="000050DA">
              <w:t>Accepted full taxon name including author(s)</w:t>
            </w:r>
          </w:p>
        </w:tc>
        <w:tc>
          <w:tcPr>
            <w:tcW w:w="2126" w:type="dxa"/>
          </w:tcPr>
          <w:p w:rsidR="0047304F" w:rsidRPr="000050DA" w:rsidRDefault="0047304F" w:rsidP="0047304F">
            <w:pPr>
              <w:pStyle w:val="Tabletext"/>
            </w:pPr>
            <w:r w:rsidRPr="000050DA">
              <w:t>text (mandatory)</w:t>
            </w:r>
          </w:p>
        </w:tc>
      </w:tr>
      <w:tr w:rsidR="0047304F" w:rsidRPr="000050DA" w:rsidTr="006C2FC5">
        <w:trPr>
          <w:trHeight w:val="165"/>
        </w:trPr>
        <w:tc>
          <w:tcPr>
            <w:tcW w:w="1526" w:type="dxa"/>
          </w:tcPr>
          <w:p w:rsidR="0047304F" w:rsidRPr="000050DA" w:rsidRDefault="0047304F" w:rsidP="0047304F">
            <w:pPr>
              <w:pStyle w:val="Tabletext"/>
            </w:pPr>
            <w:r w:rsidRPr="000050DA">
              <w:t xml:space="preserve">Taxon name </w:t>
            </w:r>
          </w:p>
        </w:tc>
        <w:tc>
          <w:tcPr>
            <w:tcW w:w="5528" w:type="dxa"/>
          </w:tcPr>
          <w:p w:rsidR="0047304F" w:rsidRPr="000050DA" w:rsidRDefault="0047304F" w:rsidP="0047304F">
            <w:pPr>
              <w:pStyle w:val="Tabletext"/>
            </w:pPr>
            <w:r w:rsidRPr="000050DA">
              <w:t>Accepted full taxon name excluding author(s)</w:t>
            </w:r>
          </w:p>
        </w:tc>
        <w:tc>
          <w:tcPr>
            <w:tcW w:w="2126" w:type="dxa"/>
          </w:tcPr>
          <w:p w:rsidR="0047304F" w:rsidRPr="000050DA" w:rsidRDefault="0047304F" w:rsidP="0047304F">
            <w:pPr>
              <w:pStyle w:val="Tabletext"/>
            </w:pPr>
            <w:r w:rsidRPr="000050DA">
              <w:t>text (mandatory)</w:t>
            </w:r>
          </w:p>
        </w:tc>
      </w:tr>
      <w:tr w:rsidR="0047304F" w:rsidRPr="000050DA" w:rsidTr="006C2FC5">
        <w:trPr>
          <w:trHeight w:val="165"/>
        </w:trPr>
        <w:tc>
          <w:tcPr>
            <w:tcW w:w="1526" w:type="dxa"/>
          </w:tcPr>
          <w:p w:rsidR="0047304F" w:rsidRPr="000050DA" w:rsidRDefault="0047304F" w:rsidP="0047304F">
            <w:pPr>
              <w:pStyle w:val="Tabletext"/>
            </w:pPr>
            <w:r w:rsidRPr="000050DA">
              <w:t>Taxa with isolated population</w:t>
            </w:r>
          </w:p>
        </w:tc>
        <w:tc>
          <w:tcPr>
            <w:tcW w:w="5528" w:type="dxa"/>
          </w:tcPr>
          <w:p w:rsidR="0047304F" w:rsidRPr="000050DA" w:rsidRDefault="0047304F" w:rsidP="0047304F">
            <w:pPr>
              <w:pStyle w:val="Tabletext"/>
            </w:pPr>
            <w:r w:rsidRPr="000050DA">
              <w:t>Taxon occurs as isolated populations in spring wetlands (</w:t>
            </w:r>
            <w:r>
              <w:t>i.</w:t>
            </w:r>
            <w:r w:rsidRPr="000050DA">
              <w:t>e</w:t>
            </w:r>
            <w:r>
              <w:t>.</w:t>
            </w:r>
            <w:r w:rsidRPr="000050DA">
              <w:t xml:space="preserve"> not known from habitat other than spring wetlands within a radius of 250</w:t>
            </w:r>
            <w:r>
              <w:t> </w:t>
            </w:r>
            <w:r w:rsidRPr="000050DA">
              <w:t>km, though may be common elsewhere),</w:t>
            </w:r>
            <w:r>
              <w:t xml:space="preserve"> </w:t>
            </w:r>
            <w:r w:rsidRPr="000050DA">
              <w:t>Based on confirmed species records held in the Queensland Herbarium HERBRECS database</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Spring endemic</w:t>
            </w:r>
          </w:p>
        </w:tc>
        <w:tc>
          <w:tcPr>
            <w:tcW w:w="5528" w:type="dxa"/>
          </w:tcPr>
          <w:p w:rsidR="0047304F" w:rsidRPr="000050DA" w:rsidRDefault="0047304F" w:rsidP="0047304F">
            <w:pPr>
              <w:pStyle w:val="Tabletext"/>
            </w:pPr>
            <w:r w:rsidRPr="000050DA">
              <w:t>Taxon endemic to GAB springs</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NCA</w:t>
            </w:r>
          </w:p>
        </w:tc>
        <w:tc>
          <w:tcPr>
            <w:tcW w:w="5528" w:type="dxa"/>
          </w:tcPr>
          <w:p w:rsidR="0047304F" w:rsidRPr="000050DA" w:rsidRDefault="0047304F" w:rsidP="0047304F">
            <w:pPr>
              <w:pStyle w:val="Tabletext"/>
            </w:pPr>
            <w:r w:rsidRPr="000050DA">
              <w:t xml:space="preserve">Taxon listed under </w:t>
            </w:r>
            <w:r w:rsidRPr="009C7C6E">
              <w:rPr>
                <w:i/>
              </w:rPr>
              <w:t>Nature Conservation Act 1992</w:t>
            </w:r>
            <w:r>
              <w:t xml:space="preserve"> (Qld)</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EPBC</w:t>
            </w:r>
          </w:p>
        </w:tc>
        <w:tc>
          <w:tcPr>
            <w:tcW w:w="5528" w:type="dxa"/>
          </w:tcPr>
          <w:p w:rsidR="0047304F" w:rsidRPr="00215EC2" w:rsidRDefault="0047304F" w:rsidP="0047304F">
            <w:pPr>
              <w:pStyle w:val="Tabletext"/>
            </w:pPr>
            <w:r w:rsidRPr="000050DA">
              <w:t xml:space="preserve">Taxon listed as threatened under the </w:t>
            </w:r>
            <w:r w:rsidRPr="009C7C6E">
              <w:rPr>
                <w:i/>
              </w:rPr>
              <w:t>Environment Protection and Biodiversity Conservation Act 1999</w:t>
            </w:r>
            <w:r>
              <w:t xml:space="preserve"> (Cwlth)</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Naturalised</w:t>
            </w:r>
          </w:p>
        </w:tc>
        <w:tc>
          <w:tcPr>
            <w:tcW w:w="5528" w:type="dxa"/>
          </w:tcPr>
          <w:p w:rsidR="0047304F" w:rsidRPr="000050DA" w:rsidRDefault="0047304F" w:rsidP="0047304F">
            <w:pPr>
              <w:pStyle w:val="Tabletext"/>
            </w:pPr>
            <w:r w:rsidRPr="000050DA">
              <w:t>Taxon recognised by Queensland Herbarium as naturalised</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Widespread colonisers</w:t>
            </w:r>
          </w:p>
        </w:tc>
        <w:tc>
          <w:tcPr>
            <w:tcW w:w="5528" w:type="dxa"/>
          </w:tcPr>
          <w:p w:rsidR="0047304F" w:rsidRPr="000050DA" w:rsidRDefault="0047304F" w:rsidP="0047304F">
            <w:pPr>
              <w:pStyle w:val="Tabletext"/>
            </w:pPr>
            <w:r w:rsidRPr="000050DA">
              <w:t>Taxon recognised as common and widespread in a broad range of wetland habitats (cosmopolitan wetland taxa)</w:t>
            </w:r>
          </w:p>
        </w:tc>
        <w:tc>
          <w:tcPr>
            <w:tcW w:w="2126" w:type="dxa"/>
          </w:tcPr>
          <w:p w:rsidR="0047304F" w:rsidRPr="000050DA" w:rsidRDefault="0047304F" w:rsidP="0047304F">
            <w:pPr>
              <w:pStyle w:val="Tabletext"/>
            </w:pPr>
          </w:p>
        </w:tc>
      </w:tr>
      <w:tr w:rsidR="0047304F" w:rsidRPr="000050DA" w:rsidTr="006C2FC5">
        <w:trPr>
          <w:trHeight w:val="165"/>
        </w:trPr>
        <w:tc>
          <w:tcPr>
            <w:tcW w:w="1526" w:type="dxa"/>
          </w:tcPr>
          <w:p w:rsidR="0047304F" w:rsidRPr="000050DA" w:rsidRDefault="0047304F" w:rsidP="0047304F">
            <w:pPr>
              <w:pStyle w:val="Tabletext"/>
            </w:pPr>
            <w:r w:rsidRPr="000050DA">
              <w:t>Non-wetland incidental taxa</w:t>
            </w:r>
          </w:p>
        </w:tc>
        <w:tc>
          <w:tcPr>
            <w:tcW w:w="5528" w:type="dxa"/>
          </w:tcPr>
          <w:p w:rsidR="0047304F" w:rsidRPr="000050DA" w:rsidRDefault="0047304F" w:rsidP="0047304F">
            <w:pPr>
              <w:pStyle w:val="Tabletext"/>
            </w:pPr>
            <w:r w:rsidRPr="000050DA">
              <w:t>Taxon not normally associated with wetland habitats</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Invasive</w:t>
            </w:r>
            <w:r>
              <w:t xml:space="preserve"> </w:t>
            </w:r>
            <w:r w:rsidRPr="000050DA">
              <w:t>taxa</w:t>
            </w:r>
          </w:p>
        </w:tc>
        <w:tc>
          <w:tcPr>
            <w:tcW w:w="5528" w:type="dxa"/>
          </w:tcPr>
          <w:p w:rsidR="0047304F" w:rsidRPr="000050DA" w:rsidRDefault="0047304F" w:rsidP="0047304F">
            <w:pPr>
              <w:pStyle w:val="Tabletext"/>
            </w:pPr>
            <w:r w:rsidRPr="000050DA">
              <w:t xml:space="preserve">Naturalised taxon recognised as potentially invasive in wetland habitats </w:t>
            </w:r>
            <w:r>
              <w:t>(</w:t>
            </w:r>
            <w:r w:rsidRPr="000050DA">
              <w:t>e.g.</w:t>
            </w:r>
            <w:r>
              <w:t xml:space="preserve"> ‘</w:t>
            </w:r>
            <w:r w:rsidRPr="000050DA">
              <w:t>ponded pasture</w:t>
            </w:r>
            <w:r>
              <w:t>’</w:t>
            </w:r>
            <w:r w:rsidRPr="000050DA">
              <w:t xml:space="preserve"> taxa</w:t>
            </w:r>
            <w:r>
              <w:t>)</w:t>
            </w:r>
          </w:p>
        </w:tc>
        <w:tc>
          <w:tcPr>
            <w:tcW w:w="2126" w:type="dxa"/>
          </w:tcPr>
          <w:p w:rsidR="0047304F" w:rsidRPr="000050DA" w:rsidRDefault="0047304F" w:rsidP="0047304F">
            <w:pPr>
              <w:pStyle w:val="Tabletext"/>
            </w:pPr>
            <w:r w:rsidRPr="000050DA">
              <w:t>true/false</w:t>
            </w:r>
          </w:p>
        </w:tc>
      </w:tr>
    </w:tbl>
    <w:p w:rsidR="0047304F" w:rsidRPr="00D534B2" w:rsidRDefault="0047304F" w:rsidP="0047304F">
      <w:pPr>
        <w:pStyle w:val="BRcaption"/>
        <w:keepNext/>
      </w:pPr>
      <w:r>
        <w:t xml:space="preserve">Table A5 Water chemistry </w:t>
      </w:r>
    </w:p>
    <w:tbl>
      <w:tblPr>
        <w:tblStyle w:val="TableGrid1"/>
        <w:tblW w:w="9180" w:type="dxa"/>
        <w:tblLayout w:type="fixed"/>
        <w:tblLook w:val="0000"/>
      </w:tblPr>
      <w:tblGrid>
        <w:gridCol w:w="1526"/>
        <w:gridCol w:w="5528"/>
        <w:gridCol w:w="2126"/>
      </w:tblGrid>
      <w:tr w:rsidR="0047304F" w:rsidRPr="000050DA" w:rsidTr="006C2FC5">
        <w:trPr>
          <w:trHeight w:val="480"/>
          <w:tblHeader/>
        </w:trPr>
        <w:tc>
          <w:tcPr>
            <w:tcW w:w="1526" w:type="dxa"/>
            <w:shd w:val="clear" w:color="auto" w:fill="C6D9F1" w:themeFill="text2" w:themeFillTint="33"/>
          </w:tcPr>
          <w:p w:rsidR="0047304F" w:rsidRPr="000050DA" w:rsidRDefault="0047304F" w:rsidP="0047304F">
            <w:pPr>
              <w:pStyle w:val="Tableheading"/>
            </w:pPr>
            <w:r w:rsidRPr="000050DA">
              <w:t>Field name</w:t>
            </w:r>
          </w:p>
        </w:tc>
        <w:tc>
          <w:tcPr>
            <w:tcW w:w="5528" w:type="dxa"/>
            <w:shd w:val="clear" w:color="auto" w:fill="C6D9F1" w:themeFill="text2" w:themeFillTint="33"/>
          </w:tcPr>
          <w:p w:rsidR="0047304F" w:rsidRPr="000050DA" w:rsidRDefault="0047304F" w:rsidP="0047304F">
            <w:pPr>
              <w:pStyle w:val="Tableheading"/>
            </w:pPr>
            <w:r w:rsidRPr="000050DA">
              <w:t>Description</w:t>
            </w:r>
          </w:p>
        </w:tc>
        <w:tc>
          <w:tcPr>
            <w:tcW w:w="2126" w:type="dxa"/>
            <w:shd w:val="clear" w:color="auto" w:fill="C6D9F1" w:themeFill="text2" w:themeFillTint="33"/>
          </w:tcPr>
          <w:p w:rsidR="0047304F" w:rsidRPr="000050DA" w:rsidRDefault="0047304F" w:rsidP="0047304F">
            <w:pPr>
              <w:pStyle w:val="Tableheading"/>
            </w:pPr>
            <w:r w:rsidRPr="000050DA">
              <w:t>Allowed values</w:t>
            </w:r>
          </w:p>
        </w:tc>
      </w:tr>
      <w:tr w:rsidR="0047304F" w:rsidRPr="000050DA" w:rsidTr="006C2FC5">
        <w:trPr>
          <w:trHeight w:val="264"/>
        </w:trPr>
        <w:tc>
          <w:tcPr>
            <w:tcW w:w="1526" w:type="dxa"/>
          </w:tcPr>
          <w:p w:rsidR="0047304F" w:rsidRPr="000050DA" w:rsidRDefault="0047304F" w:rsidP="0047304F">
            <w:pPr>
              <w:pStyle w:val="Tabletext"/>
            </w:pPr>
            <w:r w:rsidRPr="000050DA">
              <w:t>Record number</w:t>
            </w:r>
          </w:p>
        </w:tc>
        <w:tc>
          <w:tcPr>
            <w:tcW w:w="5528" w:type="dxa"/>
          </w:tcPr>
          <w:p w:rsidR="0047304F" w:rsidRPr="000050DA" w:rsidRDefault="0047304F" w:rsidP="0047304F">
            <w:pPr>
              <w:pStyle w:val="Tabletext"/>
            </w:pPr>
            <w:r w:rsidRPr="000050DA">
              <w:t>Unique record number for all water chemistry records</w:t>
            </w:r>
          </w:p>
        </w:tc>
        <w:tc>
          <w:tcPr>
            <w:tcW w:w="2126" w:type="dxa"/>
          </w:tcPr>
          <w:p w:rsidR="0047304F" w:rsidRPr="000050DA" w:rsidRDefault="0047304F" w:rsidP="0047304F">
            <w:pPr>
              <w:pStyle w:val="Tabletext"/>
            </w:pPr>
            <w:r w:rsidRPr="000050DA">
              <w:t>autonumber (mandatory)</w:t>
            </w:r>
          </w:p>
        </w:tc>
      </w:tr>
      <w:tr w:rsidR="0047304F" w:rsidRPr="000050DA" w:rsidTr="006C2FC5">
        <w:trPr>
          <w:trHeight w:val="264"/>
        </w:trPr>
        <w:tc>
          <w:tcPr>
            <w:tcW w:w="1526" w:type="dxa"/>
          </w:tcPr>
          <w:p w:rsidR="0047304F" w:rsidRPr="000050DA" w:rsidRDefault="0047304F" w:rsidP="0047304F">
            <w:pPr>
              <w:pStyle w:val="Tabletext"/>
            </w:pPr>
            <w:r w:rsidRPr="000050DA">
              <w:t>Site number</w:t>
            </w:r>
          </w:p>
        </w:tc>
        <w:tc>
          <w:tcPr>
            <w:tcW w:w="5528" w:type="dxa"/>
          </w:tcPr>
          <w:p w:rsidR="0047304F" w:rsidRPr="000050DA" w:rsidRDefault="0047304F" w:rsidP="0047304F">
            <w:pPr>
              <w:pStyle w:val="Tabletext"/>
            </w:pPr>
          </w:p>
          <w:p w:rsidR="0047304F" w:rsidRPr="000050DA" w:rsidRDefault="0047304F" w:rsidP="0047304F">
            <w:pPr>
              <w:pStyle w:val="Tabletext"/>
            </w:pPr>
            <w:r w:rsidRPr="000050DA">
              <w:t>Unique identifier for spring wetland</w:t>
            </w:r>
          </w:p>
        </w:tc>
        <w:tc>
          <w:tcPr>
            <w:tcW w:w="2126" w:type="dxa"/>
          </w:tcPr>
          <w:p w:rsidR="0047304F" w:rsidRPr="000050DA" w:rsidRDefault="0047304F" w:rsidP="0047304F">
            <w:pPr>
              <w:pStyle w:val="Tabletext"/>
            </w:pPr>
            <w:r w:rsidRPr="009C7C6E">
              <w:rPr>
                <w:u w:val="single"/>
              </w:rPr>
              <w:t>&gt;</w:t>
            </w:r>
            <w:r w:rsidRPr="000050DA">
              <w:t>0</w:t>
            </w:r>
          </w:p>
        </w:tc>
      </w:tr>
      <w:tr w:rsidR="0047304F" w:rsidRPr="000050DA" w:rsidTr="006C2FC5">
        <w:trPr>
          <w:trHeight w:val="165"/>
        </w:trPr>
        <w:tc>
          <w:tcPr>
            <w:tcW w:w="1526" w:type="dxa"/>
          </w:tcPr>
          <w:p w:rsidR="0047304F" w:rsidRPr="000050DA" w:rsidRDefault="0047304F" w:rsidP="0047304F">
            <w:pPr>
              <w:pStyle w:val="Tabletext"/>
            </w:pPr>
            <w:r w:rsidRPr="000050DA">
              <w:t>Date</w:t>
            </w:r>
          </w:p>
        </w:tc>
        <w:tc>
          <w:tcPr>
            <w:tcW w:w="5528" w:type="dxa"/>
          </w:tcPr>
          <w:p w:rsidR="0047304F" w:rsidRPr="000050DA" w:rsidRDefault="0047304F" w:rsidP="0047304F">
            <w:pPr>
              <w:pStyle w:val="Tabletext"/>
            </w:pPr>
          </w:p>
          <w:p w:rsidR="0047304F" w:rsidRPr="000050DA" w:rsidRDefault="0047304F" w:rsidP="0047304F">
            <w:pPr>
              <w:pStyle w:val="Tabletext"/>
            </w:pPr>
            <w:r w:rsidRPr="000050DA">
              <w:t>Date spring wetland water data collected</w:t>
            </w:r>
          </w:p>
        </w:tc>
        <w:tc>
          <w:tcPr>
            <w:tcW w:w="2126" w:type="dxa"/>
          </w:tcPr>
          <w:p w:rsidR="0047304F" w:rsidRPr="000050DA" w:rsidRDefault="0047304F" w:rsidP="0047304F">
            <w:pPr>
              <w:pStyle w:val="Tabletext"/>
            </w:pPr>
            <w:r w:rsidRPr="000050DA">
              <w:t>Any date, blank</w:t>
            </w:r>
          </w:p>
        </w:tc>
      </w:tr>
      <w:tr w:rsidR="0047304F" w:rsidRPr="000050DA" w:rsidTr="006C2FC5">
        <w:trPr>
          <w:trHeight w:val="165"/>
        </w:trPr>
        <w:tc>
          <w:tcPr>
            <w:tcW w:w="1526" w:type="dxa"/>
          </w:tcPr>
          <w:p w:rsidR="0047304F" w:rsidRPr="000050DA" w:rsidRDefault="0047304F" w:rsidP="0047304F">
            <w:pPr>
              <w:pStyle w:val="Tabletext"/>
            </w:pPr>
            <w:r w:rsidRPr="000050DA">
              <w:t>Distance from vent (m)</w:t>
            </w:r>
          </w:p>
        </w:tc>
        <w:tc>
          <w:tcPr>
            <w:tcW w:w="5528" w:type="dxa"/>
          </w:tcPr>
          <w:p w:rsidR="0047304F" w:rsidRPr="000050DA" w:rsidRDefault="0047304F" w:rsidP="0047304F">
            <w:pPr>
              <w:pStyle w:val="Tabletext"/>
            </w:pPr>
          </w:p>
          <w:p w:rsidR="0047304F" w:rsidRPr="000050DA" w:rsidRDefault="0047304F" w:rsidP="0047304F">
            <w:pPr>
              <w:pStyle w:val="Tabletext"/>
            </w:pPr>
            <w:r w:rsidRPr="000050DA">
              <w:t>The distance (metres) from main spring vent to the point at which water chemistry data was collected</w:t>
            </w:r>
          </w:p>
        </w:tc>
        <w:tc>
          <w:tcPr>
            <w:tcW w:w="2126" w:type="dxa"/>
          </w:tcPr>
          <w:p w:rsidR="0047304F" w:rsidRPr="000050DA" w:rsidRDefault="0047304F" w:rsidP="0047304F">
            <w:pPr>
              <w:pStyle w:val="Tabletext"/>
            </w:pPr>
            <w:r w:rsidRPr="009C7C6E">
              <w:rPr>
                <w:u w:val="single"/>
              </w:rPr>
              <w:t>&gt;</w:t>
            </w:r>
            <w:r w:rsidRPr="000050DA">
              <w:t>0</w:t>
            </w:r>
          </w:p>
        </w:tc>
      </w:tr>
      <w:tr w:rsidR="0047304F" w:rsidRPr="000050DA" w:rsidTr="006C2FC5">
        <w:trPr>
          <w:trHeight w:val="165"/>
        </w:trPr>
        <w:tc>
          <w:tcPr>
            <w:tcW w:w="1526" w:type="dxa"/>
          </w:tcPr>
          <w:p w:rsidR="0047304F" w:rsidRPr="000050DA" w:rsidRDefault="0047304F" w:rsidP="0047304F">
            <w:pPr>
              <w:pStyle w:val="Tabletext"/>
            </w:pPr>
            <w:r>
              <w:t>pH</w:t>
            </w:r>
          </w:p>
        </w:tc>
        <w:tc>
          <w:tcPr>
            <w:tcW w:w="5528" w:type="dxa"/>
          </w:tcPr>
          <w:p w:rsidR="0047304F" w:rsidRPr="000050DA" w:rsidRDefault="0047304F" w:rsidP="0047304F">
            <w:pPr>
              <w:pStyle w:val="Tabletext"/>
            </w:pPr>
          </w:p>
          <w:p w:rsidR="0047304F" w:rsidRPr="000050DA" w:rsidRDefault="0047304F" w:rsidP="0047304F">
            <w:pPr>
              <w:pStyle w:val="Tabletext"/>
            </w:pPr>
            <w:r w:rsidRPr="000050DA">
              <w:t>Hydrogen ion potential of field water sample</w:t>
            </w:r>
          </w:p>
        </w:tc>
        <w:tc>
          <w:tcPr>
            <w:tcW w:w="2126" w:type="dxa"/>
          </w:tcPr>
          <w:p w:rsidR="0047304F" w:rsidRPr="000050DA" w:rsidRDefault="0047304F" w:rsidP="0047304F">
            <w:pPr>
              <w:pStyle w:val="Tabletext"/>
            </w:pPr>
            <w:r w:rsidRPr="000050DA">
              <w:t>0</w:t>
            </w:r>
            <w:r>
              <w:t>–</w:t>
            </w:r>
            <w:r w:rsidRPr="000050DA">
              <w:t>14, blank</w:t>
            </w:r>
          </w:p>
        </w:tc>
      </w:tr>
      <w:tr w:rsidR="0047304F" w:rsidRPr="000050DA" w:rsidTr="006C2FC5">
        <w:trPr>
          <w:trHeight w:val="165"/>
        </w:trPr>
        <w:tc>
          <w:tcPr>
            <w:tcW w:w="1526" w:type="dxa"/>
          </w:tcPr>
          <w:p w:rsidR="0047304F" w:rsidRPr="000050DA" w:rsidRDefault="0047304F" w:rsidP="0047304F">
            <w:pPr>
              <w:pStyle w:val="Tabletext"/>
            </w:pPr>
            <w:r w:rsidRPr="000050DA">
              <w:t>Temperature</w:t>
            </w:r>
          </w:p>
        </w:tc>
        <w:tc>
          <w:tcPr>
            <w:tcW w:w="5528" w:type="dxa"/>
          </w:tcPr>
          <w:p w:rsidR="0047304F" w:rsidRPr="000050DA" w:rsidRDefault="0047304F" w:rsidP="0047304F">
            <w:pPr>
              <w:pStyle w:val="Tabletext"/>
            </w:pPr>
          </w:p>
          <w:p w:rsidR="0047304F" w:rsidRPr="000050DA" w:rsidRDefault="0047304F" w:rsidP="0047304F">
            <w:pPr>
              <w:pStyle w:val="Tabletext"/>
            </w:pPr>
            <w:r w:rsidRPr="000050DA">
              <w:t>Water temperature in degrees Celsius (recorded to 1 decimal place)</w:t>
            </w:r>
          </w:p>
        </w:tc>
        <w:tc>
          <w:tcPr>
            <w:tcW w:w="2126" w:type="dxa"/>
          </w:tcPr>
          <w:p w:rsidR="0047304F" w:rsidRPr="000050DA" w:rsidRDefault="0047304F" w:rsidP="0047304F">
            <w:pPr>
              <w:pStyle w:val="Tabletext"/>
            </w:pPr>
            <w:r w:rsidRPr="000050DA">
              <w:t>&gt;0, blank</w:t>
            </w:r>
          </w:p>
        </w:tc>
      </w:tr>
      <w:tr w:rsidR="0047304F" w:rsidRPr="000050DA" w:rsidTr="006C2FC5">
        <w:trPr>
          <w:trHeight w:val="165"/>
        </w:trPr>
        <w:tc>
          <w:tcPr>
            <w:tcW w:w="1526" w:type="dxa"/>
          </w:tcPr>
          <w:p w:rsidR="0047304F" w:rsidRPr="000050DA" w:rsidRDefault="0047304F" w:rsidP="0047304F">
            <w:pPr>
              <w:pStyle w:val="Tabletext"/>
            </w:pPr>
            <w:r w:rsidRPr="000050DA">
              <w:t>Conductivity</w:t>
            </w:r>
          </w:p>
        </w:tc>
        <w:tc>
          <w:tcPr>
            <w:tcW w:w="5528" w:type="dxa"/>
          </w:tcPr>
          <w:p w:rsidR="0047304F" w:rsidRPr="000050DA" w:rsidRDefault="0047304F" w:rsidP="005A0F48">
            <w:pPr>
              <w:pStyle w:val="Tabletext"/>
            </w:pPr>
            <w:r w:rsidRPr="000050DA">
              <w:t>Measure of</w:t>
            </w:r>
            <w:r w:rsidR="005A0F48">
              <w:t xml:space="preserve"> electrical conductivity</w:t>
            </w:r>
            <w:r w:rsidRPr="000050DA">
              <w:t>. Measured in microsi</w:t>
            </w:r>
            <w:r>
              <w:t>e</w:t>
            </w:r>
            <w:r w:rsidRPr="000050DA">
              <w:t>mens</w:t>
            </w:r>
            <w:r w:rsidR="00FE1197">
              <w:t xml:space="preserve"> per centimetre.</w:t>
            </w:r>
          </w:p>
        </w:tc>
        <w:tc>
          <w:tcPr>
            <w:tcW w:w="2126" w:type="dxa"/>
          </w:tcPr>
          <w:p w:rsidR="0047304F" w:rsidRPr="000050DA" w:rsidRDefault="0047304F" w:rsidP="0047304F">
            <w:pPr>
              <w:pStyle w:val="Tabletext"/>
            </w:pPr>
            <w:r w:rsidRPr="000050DA">
              <w:t>&gt;0, blank</w:t>
            </w:r>
          </w:p>
        </w:tc>
      </w:tr>
      <w:tr w:rsidR="0047304F" w:rsidRPr="000050DA" w:rsidTr="006C2FC5">
        <w:trPr>
          <w:trHeight w:val="165"/>
        </w:trPr>
        <w:tc>
          <w:tcPr>
            <w:tcW w:w="1526" w:type="dxa"/>
          </w:tcPr>
          <w:p w:rsidR="0047304F" w:rsidRPr="000050DA" w:rsidRDefault="0047304F" w:rsidP="0047304F">
            <w:pPr>
              <w:pStyle w:val="Tabletext"/>
            </w:pPr>
            <w:r w:rsidRPr="000050DA">
              <w:t>Chemistry data source</w:t>
            </w:r>
          </w:p>
        </w:tc>
        <w:tc>
          <w:tcPr>
            <w:tcW w:w="5528" w:type="dxa"/>
          </w:tcPr>
          <w:p w:rsidR="0047304F" w:rsidRPr="000050DA" w:rsidRDefault="0047304F" w:rsidP="0047304F">
            <w:pPr>
              <w:pStyle w:val="Tabletext"/>
            </w:pPr>
            <w:r w:rsidRPr="000050DA">
              <w:t>1. Data collected by Herbarium staff; 2. Data collected by others</w:t>
            </w:r>
          </w:p>
        </w:tc>
        <w:tc>
          <w:tcPr>
            <w:tcW w:w="2126" w:type="dxa"/>
          </w:tcPr>
          <w:p w:rsidR="0047304F" w:rsidRPr="000050DA" w:rsidRDefault="0047304F" w:rsidP="0047304F">
            <w:pPr>
              <w:pStyle w:val="Tabletext"/>
            </w:pPr>
            <w:r w:rsidRPr="000050DA">
              <w:t>1, 2, blank</w:t>
            </w:r>
          </w:p>
        </w:tc>
      </w:tr>
      <w:tr w:rsidR="0047304F" w:rsidRPr="000050DA" w:rsidTr="006C2FC5">
        <w:trPr>
          <w:trHeight w:val="165"/>
        </w:trPr>
        <w:tc>
          <w:tcPr>
            <w:tcW w:w="1526" w:type="dxa"/>
          </w:tcPr>
          <w:p w:rsidR="0047304F" w:rsidRPr="000050DA" w:rsidRDefault="0047304F" w:rsidP="0047304F">
            <w:pPr>
              <w:pStyle w:val="Tabletext"/>
            </w:pPr>
            <w:r w:rsidRPr="000050DA">
              <w:t>Hydrogeological report exists</w:t>
            </w:r>
          </w:p>
        </w:tc>
        <w:tc>
          <w:tcPr>
            <w:tcW w:w="5528" w:type="dxa"/>
          </w:tcPr>
          <w:p w:rsidR="0047304F" w:rsidRPr="000050DA" w:rsidRDefault="0047304F" w:rsidP="0047304F">
            <w:pPr>
              <w:pStyle w:val="Tabletext"/>
            </w:pPr>
            <w:r w:rsidRPr="000050DA">
              <w:t>A hydrogeological report exists for the spring or an associated bore</w:t>
            </w:r>
          </w:p>
        </w:tc>
        <w:tc>
          <w:tcPr>
            <w:tcW w:w="2126" w:type="dxa"/>
          </w:tcPr>
          <w:p w:rsidR="0047304F" w:rsidRPr="000050DA" w:rsidRDefault="0047304F" w:rsidP="0047304F">
            <w:pPr>
              <w:pStyle w:val="Tabletext"/>
            </w:pPr>
            <w:r w:rsidRPr="000050DA">
              <w:t>true/false</w:t>
            </w:r>
          </w:p>
        </w:tc>
      </w:tr>
      <w:tr w:rsidR="0047304F" w:rsidRPr="000050DA" w:rsidTr="006C2FC5">
        <w:trPr>
          <w:trHeight w:val="165"/>
        </w:trPr>
        <w:tc>
          <w:tcPr>
            <w:tcW w:w="1526" w:type="dxa"/>
          </w:tcPr>
          <w:p w:rsidR="0047304F" w:rsidRPr="000050DA" w:rsidRDefault="0047304F" w:rsidP="0047304F">
            <w:pPr>
              <w:pStyle w:val="Tabletext"/>
            </w:pPr>
            <w:r w:rsidRPr="000050DA">
              <w:t>Notes</w:t>
            </w:r>
          </w:p>
        </w:tc>
        <w:tc>
          <w:tcPr>
            <w:tcW w:w="5528" w:type="dxa"/>
          </w:tcPr>
          <w:p w:rsidR="0047304F" w:rsidRPr="000050DA" w:rsidRDefault="0047304F" w:rsidP="0047304F">
            <w:pPr>
              <w:pStyle w:val="Tabletext"/>
            </w:pPr>
            <w:r w:rsidRPr="000050DA">
              <w:t>Additional information</w:t>
            </w:r>
          </w:p>
        </w:tc>
        <w:tc>
          <w:tcPr>
            <w:tcW w:w="2126" w:type="dxa"/>
          </w:tcPr>
          <w:p w:rsidR="0047304F" w:rsidRPr="000050DA" w:rsidRDefault="0047304F" w:rsidP="0047304F">
            <w:pPr>
              <w:pStyle w:val="Tabletext"/>
            </w:pPr>
            <w:r w:rsidRPr="000050DA">
              <w:t>text, blank</w:t>
            </w:r>
          </w:p>
        </w:tc>
      </w:tr>
    </w:tbl>
    <w:p w:rsidR="0047304F" w:rsidRDefault="0047304F" w:rsidP="0047304F"/>
    <w:p w:rsidR="00F65970" w:rsidRDefault="0047304F">
      <w:pPr>
        <w:pStyle w:val="AppendixH4"/>
      </w:pPr>
      <w:r w:rsidRPr="0047304F">
        <w:t>Contact information CONTACT ORGANISATION</w:t>
      </w:r>
    </w:p>
    <w:p w:rsidR="0047304F" w:rsidRDefault="0047304F" w:rsidP="0047304F">
      <w:pPr>
        <w:pStyle w:val="BRNormal11pt0"/>
      </w:pPr>
      <w:r>
        <w:t>Queensland Herbarium, Queensland Department of Science, Information Technology, Innovation and the Arts</w:t>
      </w:r>
    </w:p>
    <w:p w:rsidR="00F65970" w:rsidRDefault="0047304F">
      <w:pPr>
        <w:pStyle w:val="AppendixH4"/>
      </w:pPr>
      <w:r w:rsidRPr="0047304F">
        <w:t xml:space="preserve">Contact information CONTACT POSITION </w:t>
      </w:r>
    </w:p>
    <w:p w:rsidR="0047304F" w:rsidRDefault="0047304F" w:rsidP="0047304F">
      <w:pPr>
        <w:pStyle w:val="BRNormal11pt0"/>
      </w:pPr>
      <w:r>
        <w:t>Director, Botanical Services</w:t>
      </w:r>
    </w:p>
    <w:p w:rsidR="00F65970" w:rsidRDefault="0047304F">
      <w:pPr>
        <w:pStyle w:val="AppendixH4"/>
      </w:pPr>
      <w:r w:rsidRPr="0047304F">
        <w:t>Contact information MAIL ADDRESS</w:t>
      </w:r>
    </w:p>
    <w:p w:rsidR="0047304F" w:rsidRDefault="0047304F" w:rsidP="0047304F">
      <w:pPr>
        <w:pStyle w:val="BRNormal11pt0"/>
      </w:pPr>
      <w:r>
        <w:t>Brisbane Botanic Gardens, Mt Coot-tha, Mt Coot-tha Road</w:t>
      </w:r>
    </w:p>
    <w:p w:rsidR="00F65970" w:rsidRDefault="0047304F">
      <w:pPr>
        <w:pStyle w:val="AppendixH4"/>
      </w:pPr>
      <w:r w:rsidRPr="0047304F">
        <w:t>Contact information SUBURB/PLACE/LOCALITY</w:t>
      </w:r>
    </w:p>
    <w:p w:rsidR="0047304F" w:rsidRDefault="0047304F" w:rsidP="0047304F">
      <w:pPr>
        <w:pStyle w:val="BRNormal11pt0"/>
      </w:pPr>
      <w:r>
        <w:t>Toowong</w:t>
      </w:r>
    </w:p>
    <w:p w:rsidR="00F65970" w:rsidRDefault="0047304F">
      <w:pPr>
        <w:pStyle w:val="AppendixH4"/>
      </w:pPr>
      <w:r w:rsidRPr="0047304F">
        <w:t>Contact information STATE/LOCALITY 2</w:t>
      </w:r>
    </w:p>
    <w:p w:rsidR="0047304F" w:rsidRDefault="0047304F" w:rsidP="0047304F">
      <w:pPr>
        <w:pStyle w:val="BRNormal11pt0"/>
      </w:pPr>
      <w:r>
        <w:t>Qld</w:t>
      </w:r>
    </w:p>
    <w:p w:rsidR="00F65970" w:rsidRDefault="0047304F">
      <w:pPr>
        <w:pStyle w:val="AppendixH4"/>
      </w:pPr>
      <w:r w:rsidRPr="0047304F">
        <w:t>Contact information COUNTRY</w:t>
      </w:r>
    </w:p>
    <w:p w:rsidR="0047304F" w:rsidRDefault="0047304F" w:rsidP="0047304F">
      <w:pPr>
        <w:pStyle w:val="BRNormal11pt0"/>
      </w:pPr>
      <w:r>
        <w:t>Australia</w:t>
      </w:r>
    </w:p>
    <w:p w:rsidR="00F65970" w:rsidRDefault="0047304F">
      <w:pPr>
        <w:pStyle w:val="AppendixH4"/>
      </w:pPr>
      <w:r w:rsidRPr="0047304F">
        <w:t>Contact information POSTCODE</w:t>
      </w:r>
    </w:p>
    <w:p w:rsidR="0047304F" w:rsidRDefault="0047304F" w:rsidP="0047304F">
      <w:pPr>
        <w:pStyle w:val="BRNormal11pt0"/>
      </w:pPr>
      <w:r>
        <w:t>4066</w:t>
      </w:r>
    </w:p>
    <w:p w:rsidR="00F65970" w:rsidRDefault="0047304F">
      <w:pPr>
        <w:pStyle w:val="AppendixH4"/>
      </w:pPr>
      <w:r w:rsidRPr="0047304F">
        <w:t>Contact information TELEPHONE</w:t>
      </w:r>
    </w:p>
    <w:p w:rsidR="0047304F" w:rsidRDefault="0047304F" w:rsidP="0047304F">
      <w:pPr>
        <w:pStyle w:val="BRNormal11pt0"/>
      </w:pPr>
      <w:r>
        <w:t>07 3896 9326</w:t>
      </w:r>
    </w:p>
    <w:p w:rsidR="00F65970" w:rsidRDefault="0047304F">
      <w:pPr>
        <w:pStyle w:val="AppendixH4"/>
      </w:pPr>
      <w:r w:rsidRPr="0047304F">
        <w:t>Contact information FACSIMILE</w:t>
      </w:r>
    </w:p>
    <w:p w:rsidR="0047304F" w:rsidRDefault="0047304F" w:rsidP="0047304F">
      <w:pPr>
        <w:pStyle w:val="BRNormal11pt0"/>
      </w:pPr>
      <w:r>
        <w:t>07 3896 9624</w:t>
      </w:r>
    </w:p>
    <w:p w:rsidR="00F65970" w:rsidRDefault="0047304F">
      <w:pPr>
        <w:pStyle w:val="AppendixH4"/>
      </w:pPr>
      <w:r w:rsidRPr="0047304F">
        <w:t>Contact information ELECTRONIC MAIL ADDRESS</w:t>
      </w:r>
    </w:p>
    <w:p w:rsidR="0047304F" w:rsidRDefault="00AE301D" w:rsidP="0047304F">
      <w:pPr>
        <w:pStyle w:val="BRNormal11pt0"/>
      </w:pPr>
      <w:r w:rsidRPr="00AE301D">
        <w:t>Queensland.Herbarium@derm.qld.gov.au</w:t>
      </w:r>
    </w:p>
    <w:p w:rsidR="00F65970" w:rsidRDefault="0047304F">
      <w:pPr>
        <w:pStyle w:val="AppendixH4"/>
      </w:pPr>
      <w:r w:rsidRPr="0047304F">
        <w:t>Metadata Date METADATA DATE</w:t>
      </w:r>
    </w:p>
    <w:p w:rsidR="0047304F" w:rsidRDefault="0047304F" w:rsidP="0047304F">
      <w:pPr>
        <w:pStyle w:val="BRNormal11pt0"/>
      </w:pPr>
      <w:r>
        <w:t>06 March 2013</w:t>
      </w:r>
    </w:p>
    <w:p w:rsidR="00F65970" w:rsidRDefault="0047304F">
      <w:pPr>
        <w:pStyle w:val="AppendixH4"/>
      </w:pPr>
      <w:r w:rsidRPr="0047304F">
        <w:t>References</w:t>
      </w:r>
    </w:p>
    <w:p w:rsidR="0047304F" w:rsidRPr="00FD3D01" w:rsidRDefault="0047304F" w:rsidP="0047304F">
      <w:pPr>
        <w:pStyle w:val="Referencelist"/>
        <w:rPr>
          <w:noProof/>
        </w:rPr>
      </w:pPr>
      <w:r w:rsidRPr="00FD3D01">
        <w:rPr>
          <w:noProof/>
        </w:rPr>
        <w:t xml:space="preserve">Cox R </w:t>
      </w:r>
      <w:r>
        <w:rPr>
          <w:noProof/>
        </w:rPr>
        <w:t>&amp;</w:t>
      </w:r>
      <w:r w:rsidRPr="00FD3D01">
        <w:rPr>
          <w:noProof/>
        </w:rPr>
        <w:t xml:space="preserve"> Barron</w:t>
      </w:r>
      <w:r>
        <w:rPr>
          <w:noProof/>
        </w:rPr>
        <w:t xml:space="preserve"> A</w:t>
      </w:r>
      <w:r w:rsidRPr="00FD3D01">
        <w:rPr>
          <w:noProof/>
        </w:rPr>
        <w:t xml:space="preserve"> </w:t>
      </w:r>
      <w:r>
        <w:rPr>
          <w:noProof/>
        </w:rPr>
        <w:t xml:space="preserve">(eds) </w:t>
      </w:r>
      <w:r w:rsidRPr="00FD3D01">
        <w:rPr>
          <w:noProof/>
        </w:rPr>
        <w:t>1998</w:t>
      </w:r>
      <w:r>
        <w:rPr>
          <w:noProof/>
        </w:rPr>
        <w:t>,</w:t>
      </w:r>
      <w:r w:rsidRPr="00FD3D01">
        <w:rPr>
          <w:noProof/>
        </w:rPr>
        <w:t xml:space="preserve"> </w:t>
      </w:r>
      <w:r w:rsidRPr="003E7F1E">
        <w:rPr>
          <w:i/>
          <w:noProof/>
        </w:rPr>
        <w:t>Great Artesian Basin resource study</w:t>
      </w:r>
      <w:r>
        <w:rPr>
          <w:noProof/>
        </w:rPr>
        <w:t>,</w:t>
      </w:r>
      <w:r w:rsidRPr="00FD3D01">
        <w:rPr>
          <w:noProof/>
        </w:rPr>
        <w:t xml:space="preserve"> Great Artesian Basin Consultative Council, Canberra.</w:t>
      </w:r>
    </w:p>
    <w:p w:rsidR="0047304F" w:rsidRPr="00774353" w:rsidRDefault="0047304F" w:rsidP="0047304F">
      <w:pPr>
        <w:pStyle w:val="Referencelist"/>
      </w:pPr>
      <w:r w:rsidRPr="00774353">
        <w:t>CSIRO 2009</w:t>
      </w:r>
      <w:r>
        <w:t>,</w:t>
      </w:r>
      <w:r w:rsidRPr="00774353">
        <w:t xml:space="preserve"> </w:t>
      </w:r>
      <w:r w:rsidRPr="003E7F1E">
        <w:rPr>
          <w:i/>
        </w:rPr>
        <w:t>Australian soil and land survey field handbook</w:t>
      </w:r>
      <w:r>
        <w:t>,</w:t>
      </w:r>
      <w:r w:rsidRPr="00774353">
        <w:t xml:space="preserve"> 3rd </w:t>
      </w:r>
      <w:r>
        <w:t>e</w:t>
      </w:r>
      <w:r w:rsidRPr="00774353">
        <w:t>dn</w:t>
      </w:r>
      <w:r>
        <w:t>, CSIRO Publishing, Collingwood.</w:t>
      </w:r>
    </w:p>
    <w:p w:rsidR="005A0F48" w:rsidRDefault="0047304F" w:rsidP="0047304F">
      <w:pPr>
        <w:pStyle w:val="Referencelist"/>
      </w:pPr>
      <w:r w:rsidRPr="00774353">
        <w:t>Fatchen T 2001</w:t>
      </w:r>
      <w:r>
        <w:t>,</w:t>
      </w:r>
      <w:r w:rsidRPr="00774353">
        <w:t xml:space="preserve"> </w:t>
      </w:r>
      <w:r>
        <w:t>‘</w:t>
      </w:r>
      <w:r w:rsidRPr="00774353">
        <w:t>Vegetated wetland area as an index of mound spring flows</w:t>
      </w:r>
      <w:r>
        <w:t>’, in</w:t>
      </w:r>
      <w:r w:rsidRPr="00774353">
        <w:t xml:space="preserve"> </w:t>
      </w:r>
      <w:r w:rsidRPr="00774353">
        <w:rPr>
          <w:i/>
          <w:iCs/>
        </w:rPr>
        <w:t>Proceedings of the 4</w:t>
      </w:r>
      <w:r w:rsidRPr="003E7F1E">
        <w:rPr>
          <w:i/>
          <w:iCs/>
        </w:rPr>
        <w:t>th</w:t>
      </w:r>
      <w:r w:rsidRPr="00774353">
        <w:rPr>
          <w:i/>
          <w:iCs/>
        </w:rPr>
        <w:t xml:space="preserve"> Mound Spring Researchers Forum,</w:t>
      </w:r>
      <w:r w:rsidR="005A0F48" w:rsidRPr="005A0F48">
        <w:rPr>
          <w:iCs/>
        </w:rPr>
        <w:t>National Parks and Wildlife</w:t>
      </w:r>
      <w:r w:rsidRPr="00774353">
        <w:t>, Adelaide,</w:t>
      </w:r>
      <w:r w:rsidR="005A0F48">
        <w:t xml:space="preserve"> South Australia, 23 Feb. 2001,</w:t>
      </w:r>
      <w:r w:rsidRPr="00774353">
        <w:t xml:space="preserve"> pp. 5</w:t>
      </w:r>
      <w:r>
        <w:t>–</w:t>
      </w:r>
      <w:r w:rsidR="005A0F48">
        <w:t>8,</w:t>
      </w:r>
      <w:r w:rsidRPr="00774353">
        <w:t xml:space="preserve"> </w:t>
      </w:r>
      <w:hyperlink w:history="1"/>
    </w:p>
    <w:p w:rsidR="0047304F" w:rsidRPr="00774353" w:rsidRDefault="0047304F" w:rsidP="0047304F">
      <w:pPr>
        <w:pStyle w:val="Referencelist"/>
        <w:rPr>
          <w:noProof/>
        </w:rPr>
      </w:pPr>
      <w:r w:rsidRPr="00774353">
        <w:rPr>
          <w:noProof/>
        </w:rPr>
        <w:t>Fensham RJ</w:t>
      </w:r>
      <w:r>
        <w:rPr>
          <w:noProof/>
        </w:rPr>
        <w:t xml:space="preserve"> &amp;</w:t>
      </w:r>
      <w:r w:rsidRPr="00774353">
        <w:rPr>
          <w:noProof/>
        </w:rPr>
        <w:t xml:space="preserve"> Fairfax</w:t>
      </w:r>
      <w:r>
        <w:rPr>
          <w:noProof/>
        </w:rPr>
        <w:t xml:space="preserve"> RJ</w:t>
      </w:r>
      <w:r w:rsidRPr="00774353">
        <w:rPr>
          <w:noProof/>
        </w:rPr>
        <w:t xml:space="preserve"> 2003</w:t>
      </w:r>
      <w:r>
        <w:rPr>
          <w:noProof/>
        </w:rPr>
        <w:t>,</w:t>
      </w:r>
      <w:r w:rsidRPr="00774353">
        <w:rPr>
          <w:noProof/>
        </w:rPr>
        <w:t xml:space="preserve"> </w:t>
      </w:r>
      <w:r>
        <w:rPr>
          <w:noProof/>
        </w:rPr>
        <w:t>‘</w:t>
      </w:r>
      <w:r w:rsidRPr="00774353">
        <w:rPr>
          <w:noProof/>
        </w:rPr>
        <w:t>Spring wetlands of the Great Artesian Basin, Queensland, Australia</w:t>
      </w:r>
      <w:r>
        <w:rPr>
          <w:noProof/>
        </w:rPr>
        <w:t>’,</w:t>
      </w:r>
      <w:r w:rsidRPr="00774353">
        <w:rPr>
          <w:noProof/>
        </w:rPr>
        <w:t xml:space="preserve"> </w:t>
      </w:r>
      <w:r w:rsidRPr="003E7F1E">
        <w:rPr>
          <w:i/>
          <w:noProof/>
        </w:rPr>
        <w:t>Wetland Ecology and Management</w:t>
      </w:r>
      <w:r>
        <w:rPr>
          <w:noProof/>
        </w:rPr>
        <w:t>,</w:t>
      </w:r>
      <w:r w:rsidRPr="00774353">
        <w:rPr>
          <w:noProof/>
        </w:rPr>
        <w:t xml:space="preserve"> </w:t>
      </w:r>
      <w:r>
        <w:rPr>
          <w:noProof/>
        </w:rPr>
        <w:t>vol. </w:t>
      </w:r>
      <w:r w:rsidRPr="003E7F1E">
        <w:rPr>
          <w:noProof/>
        </w:rPr>
        <w:t>11</w:t>
      </w:r>
      <w:r>
        <w:rPr>
          <w:noProof/>
        </w:rPr>
        <w:t>, pp. </w:t>
      </w:r>
      <w:r w:rsidRPr="00774353">
        <w:rPr>
          <w:noProof/>
        </w:rPr>
        <w:t>343</w:t>
      </w:r>
      <w:r>
        <w:rPr>
          <w:noProof/>
        </w:rPr>
        <w:t>–</w:t>
      </w:r>
      <w:r w:rsidRPr="00774353">
        <w:rPr>
          <w:noProof/>
        </w:rPr>
        <w:t>62.</w:t>
      </w:r>
    </w:p>
    <w:p w:rsidR="0047304F" w:rsidRDefault="0047304F" w:rsidP="0047304F">
      <w:pPr>
        <w:pStyle w:val="Referencelist"/>
      </w:pPr>
      <w:r>
        <w:t xml:space="preserve">Fensham RJ, Pennay C &amp; DrimerJ 2011, </w:t>
      </w:r>
      <w:r w:rsidRPr="003E7F1E">
        <w:rPr>
          <w:i/>
        </w:rPr>
        <w:t>Ecological and botanical survey of springs in the Surat cumulative management area</w:t>
      </w:r>
      <w:r>
        <w:t>, Queensland Herbarium, Queensland Department of Science, Information Technology, Innovation and the Arts, Brisbane.</w:t>
      </w:r>
    </w:p>
    <w:p w:rsidR="0047304F" w:rsidRPr="00774353" w:rsidRDefault="0047304F" w:rsidP="0047304F">
      <w:pPr>
        <w:pStyle w:val="Referencelist"/>
        <w:rPr>
          <w:noProof/>
        </w:rPr>
      </w:pPr>
      <w:r w:rsidRPr="00774353">
        <w:rPr>
          <w:noProof/>
        </w:rPr>
        <w:t>Habermehl MA 1982</w:t>
      </w:r>
      <w:r>
        <w:rPr>
          <w:noProof/>
        </w:rPr>
        <w:t>,</w:t>
      </w:r>
      <w:r w:rsidRPr="00774353">
        <w:rPr>
          <w:noProof/>
        </w:rPr>
        <w:t xml:space="preserve"> </w:t>
      </w:r>
      <w:r w:rsidRPr="003E7F1E">
        <w:rPr>
          <w:i/>
          <w:noProof/>
        </w:rPr>
        <w:t>Springs in the Great Artesian Basin, Australia: their origin and nature</w:t>
      </w:r>
      <w:r>
        <w:rPr>
          <w:noProof/>
        </w:rPr>
        <w:t>,</w:t>
      </w:r>
      <w:r w:rsidRPr="00774353">
        <w:rPr>
          <w:noProof/>
        </w:rPr>
        <w:t xml:space="preserve"> Bureau of Mineral Resources, Geology and Geophysics, Canberra.</w:t>
      </w:r>
      <w:r>
        <w:rPr>
          <w:noProof/>
        </w:rPr>
        <w:t xml:space="preserve"> </w:t>
      </w:r>
    </w:p>
    <w:p w:rsidR="0047304F" w:rsidRPr="00774353" w:rsidRDefault="0047304F" w:rsidP="0047304F">
      <w:pPr>
        <w:pStyle w:val="Referencelist"/>
        <w:rPr>
          <w:noProof/>
        </w:rPr>
      </w:pPr>
      <w:r w:rsidRPr="00774353">
        <w:rPr>
          <w:noProof/>
        </w:rPr>
        <w:t>Ponder WF 1986</w:t>
      </w:r>
      <w:r>
        <w:rPr>
          <w:noProof/>
        </w:rPr>
        <w:t>,</w:t>
      </w:r>
      <w:r w:rsidRPr="00774353">
        <w:rPr>
          <w:noProof/>
        </w:rPr>
        <w:t xml:space="preserve"> </w:t>
      </w:r>
      <w:r>
        <w:rPr>
          <w:noProof/>
        </w:rPr>
        <w:t>‘</w:t>
      </w:r>
      <w:r w:rsidRPr="00774353">
        <w:rPr>
          <w:noProof/>
        </w:rPr>
        <w:t xml:space="preserve">Mound </w:t>
      </w:r>
      <w:r>
        <w:rPr>
          <w:noProof/>
        </w:rPr>
        <w:t>s</w:t>
      </w:r>
      <w:r w:rsidRPr="00774353">
        <w:rPr>
          <w:noProof/>
        </w:rPr>
        <w:t>prings of the Great Artesian Basin</w:t>
      </w:r>
      <w:r>
        <w:rPr>
          <w:noProof/>
        </w:rPr>
        <w:t>’, in P De Deckker &amp; WD Williams (eds),</w:t>
      </w:r>
      <w:r w:rsidRPr="00774353">
        <w:rPr>
          <w:noProof/>
        </w:rPr>
        <w:t xml:space="preserve"> </w:t>
      </w:r>
      <w:r w:rsidRPr="003E7F1E">
        <w:rPr>
          <w:i/>
          <w:noProof/>
        </w:rPr>
        <w:t>Limnology in Australia</w:t>
      </w:r>
      <w:r>
        <w:rPr>
          <w:noProof/>
        </w:rPr>
        <w:t>, CSIRO, Australia, pp. 403–20.</w:t>
      </w:r>
    </w:p>
    <w:p w:rsidR="0047304F" w:rsidRDefault="0047304F" w:rsidP="0047304F">
      <w:pPr>
        <w:pStyle w:val="Referencelist"/>
      </w:pPr>
      <w:r w:rsidRPr="00774353">
        <w:t>Queensland Herbarium 2011</w:t>
      </w:r>
      <w:r>
        <w:t>,</w:t>
      </w:r>
      <w:r w:rsidRPr="00774353">
        <w:t xml:space="preserve"> Regional Ecosystem Description Database (REDD)</w:t>
      </w:r>
      <w:r>
        <w:t>,</w:t>
      </w:r>
      <w:r w:rsidRPr="00774353">
        <w:t xml:space="preserve"> </w:t>
      </w:r>
      <w:r>
        <w:t>v</w:t>
      </w:r>
      <w:r w:rsidRPr="00774353">
        <w:t>ersion 6.0b</w:t>
      </w:r>
      <w:r>
        <w:t>,</w:t>
      </w:r>
      <w:r w:rsidRPr="00774353">
        <w:t xml:space="preserve"> January 2011, Department of Environment and Resource Management</w:t>
      </w:r>
      <w:r>
        <w:t>,</w:t>
      </w:r>
      <w:r w:rsidRPr="00774353">
        <w:t xml:space="preserve"> Brisbane</w:t>
      </w:r>
      <w:r>
        <w:t>,</w:t>
      </w:r>
      <w:r w:rsidRPr="00774353">
        <w:t xml:space="preserve"> </w:t>
      </w:r>
      <w:r w:rsidRPr="008D6DF2">
        <w:t>accessed 28</w:t>
      </w:r>
      <w:r>
        <w:t xml:space="preserve"> September </w:t>
      </w:r>
      <w:r w:rsidRPr="008D6DF2">
        <w:t>2011</w:t>
      </w:r>
      <w:r>
        <w:t xml:space="preserve">, </w:t>
      </w:r>
    </w:p>
    <w:p w:rsidR="0047304F" w:rsidRDefault="0047304F" w:rsidP="0047304F">
      <w:pPr>
        <w:pStyle w:val="Referencelist"/>
      </w:pPr>
      <w:r w:rsidRPr="000050DA">
        <w:t xml:space="preserve">Sattler PS </w:t>
      </w:r>
      <w:r>
        <w:t>&amp;</w:t>
      </w:r>
      <w:r w:rsidRPr="000050DA">
        <w:t xml:space="preserve"> Williams RD (</w:t>
      </w:r>
      <w:proofErr w:type="gramStart"/>
      <w:r w:rsidRPr="000050DA">
        <w:t>eds</w:t>
      </w:r>
      <w:proofErr w:type="gramEnd"/>
      <w:r w:rsidRPr="000050DA">
        <w:t>) 1999</w:t>
      </w:r>
      <w:r>
        <w:t>,</w:t>
      </w:r>
      <w:r w:rsidRPr="000050DA">
        <w:t xml:space="preserve"> </w:t>
      </w:r>
      <w:r w:rsidRPr="003E7F1E">
        <w:rPr>
          <w:i/>
        </w:rPr>
        <w:t>The conservation status of Queensland’s bioregional ecosystems</w:t>
      </w:r>
      <w:r>
        <w:t>,</w:t>
      </w:r>
      <w:r w:rsidRPr="000050DA">
        <w:t xml:space="preserve"> Environmental Protection Agency, Brisbane.</w:t>
      </w:r>
    </w:p>
    <w:p w:rsidR="0034448F" w:rsidRDefault="0034448F">
      <w:pPr>
        <w:pStyle w:val="Heading1"/>
        <w:numPr>
          <w:ilvl w:val="0"/>
          <w:numId w:val="0"/>
        </w:numPr>
      </w:pPr>
      <w:bookmarkStart w:id="798" w:name="_Toc380229016"/>
      <w:bookmarkStart w:id="799" w:name="_Toc391642515"/>
      <w:bookmarkStart w:id="800" w:name="_Toc398544380"/>
      <w:r>
        <w:t>Appendix B:</w:t>
      </w:r>
      <w:r>
        <w:tab/>
        <w:t>Example spring report, Wiggera Spring, Eulo supergroup</w:t>
      </w:r>
      <w:bookmarkEnd w:id="798"/>
      <w:bookmarkEnd w:id="799"/>
      <w:bookmarkEnd w:id="800"/>
    </w:p>
    <w:p w:rsidR="00F65970" w:rsidRDefault="0034448F">
      <w:pPr>
        <w:pStyle w:val="AppendixH4"/>
      </w:pPr>
      <w:r w:rsidRPr="0025188D">
        <w:t>WIGGERA SPRING</w:t>
      </w:r>
    </w:p>
    <w:p w:rsidR="0034448F" w:rsidRDefault="0034448F" w:rsidP="0034448F">
      <w:pPr>
        <w:pStyle w:val="BRNormal11pt0"/>
      </w:pPr>
      <w:r>
        <w:t>Status: Inactive</w:t>
      </w:r>
    </w:p>
    <w:p w:rsidR="0034448F" w:rsidRPr="0025188D" w:rsidRDefault="0034448F" w:rsidP="0034448F">
      <w:pPr>
        <w:pStyle w:val="BRNormal11pt0"/>
      </w:pPr>
      <w:r>
        <w:t>Location: –28.26836</w:t>
      </w:r>
      <w:r w:rsidRPr="00D15C9B">
        <w:t>°</w:t>
      </w:r>
      <w:r>
        <w:t>S, 144.56864</w:t>
      </w:r>
      <w:r w:rsidRPr="00D15C9B">
        <w:t>°</w:t>
      </w:r>
      <w:r>
        <w:t>E (Wiggera), –28.26625</w:t>
      </w:r>
      <w:r w:rsidRPr="00D15C9B">
        <w:t>°</w:t>
      </w:r>
      <w:r>
        <w:t>S, 144.56600</w:t>
      </w:r>
      <w:r w:rsidRPr="00D15C9B">
        <w:t>°</w:t>
      </w:r>
      <w:r>
        <w:t>E (Wiggera Carpet Springs)</w:t>
      </w:r>
    </w:p>
    <w:p w:rsidR="0034448F" w:rsidRDefault="0034448F" w:rsidP="0034448F">
      <w:pPr>
        <w:pStyle w:val="BRNormal11pt0"/>
      </w:pPr>
      <w:r w:rsidRPr="0025188D">
        <w:t>Property: Granite Springs</w:t>
      </w:r>
    </w:p>
    <w:p w:rsidR="0034448F" w:rsidRDefault="0034448F" w:rsidP="0034448F">
      <w:pPr>
        <w:pStyle w:val="BRNormal11pt0"/>
      </w:pPr>
      <w:r>
        <w:t>Preliminary site #: 381B, 381Dnv</w:t>
      </w:r>
    </w:p>
    <w:p w:rsidR="0034448F" w:rsidRDefault="0034448F" w:rsidP="0034448F">
      <w:pPr>
        <w:pStyle w:val="BRNormal11pt0"/>
      </w:pPr>
      <w:r>
        <w:t>Site #: 905 (Wiggera), 905.1 (Wiggera carpet springs)</w:t>
      </w:r>
    </w:p>
    <w:p w:rsidR="0034448F" w:rsidRDefault="0034448F" w:rsidP="0034448F">
      <w:pPr>
        <w:pStyle w:val="BRNormal11pt0"/>
      </w:pPr>
      <w:r>
        <w:t>Field survey date: 18 October 2012</w:t>
      </w:r>
    </w:p>
    <w:p w:rsidR="0034448F" w:rsidRDefault="0034448F" w:rsidP="0034448F">
      <w:pPr>
        <w:pStyle w:val="BRNormal11pt0"/>
      </w:pPr>
      <w:r>
        <w:t>Informant: Graeme Pfitzner, Ian Pike, Gordon Warner</w:t>
      </w:r>
    </w:p>
    <w:p w:rsidR="0034448F" w:rsidRDefault="0034448F" w:rsidP="0034448F">
      <w:pPr>
        <w:pStyle w:val="BRNormal11pt0"/>
      </w:pPr>
      <w:r>
        <w:t xml:space="preserve">Inspected plans: </w:t>
      </w:r>
      <w:r w:rsidRPr="000B66EB">
        <w:t xml:space="preserve">Perambulator Survey of Runs on Bundilla, Acklands, Bingara and Dewalla Creeks, Warrego District, 21 February (1876); </w:t>
      </w:r>
      <w:r>
        <w:t>survey plan W.51.40 (c.1870); 4</w:t>
      </w:r>
      <w:r w:rsidRPr="000B66EB">
        <w:t xml:space="preserve"> mile series 1 sheet 3C (1931)</w:t>
      </w:r>
      <w:r>
        <w:t xml:space="preserve">; 4 mile series 2 sheet 7 (1959) </w:t>
      </w:r>
      <w:r w:rsidRPr="000B66EB">
        <w:t xml:space="preserve"> </w:t>
      </w:r>
    </w:p>
    <w:p w:rsidR="0034448F" w:rsidRPr="00731B03" w:rsidRDefault="0034448F" w:rsidP="0034448F">
      <w:pPr>
        <w:pStyle w:val="BRNormal11pt0"/>
      </w:pPr>
      <w:proofErr w:type="gramStart"/>
      <w:r>
        <w:t>Marked on survey plan W51.40 (1870) as unnamed spring, Perambulator Survey of Runs on Bundilla, Acklands, Bingara and Dewalla creeks, Warrego District (1876); and four-mile maps.</w:t>
      </w:r>
      <w:proofErr w:type="gramEnd"/>
      <w:r>
        <w:t xml:space="preserve"> The </w:t>
      </w:r>
      <w:r>
        <w:rPr>
          <w:i/>
        </w:rPr>
        <w:t xml:space="preserve">Adelaide Chronicle </w:t>
      </w:r>
      <w:r>
        <w:t xml:space="preserve">reported on extensive mud springs between Eulo and Thargomindah and that ‘a hot lake is found near the southern boundary of the (Dynevor) run’ (24 May 1919, p. 5). This probably relates to the area formerly flooded by Wiggera Spring.  </w:t>
      </w:r>
    </w:p>
    <w:p w:rsidR="0034448F" w:rsidRDefault="0034448F" w:rsidP="0034448F">
      <w:pPr>
        <w:keepNext/>
      </w:pPr>
      <w:r>
        <w:rPr>
          <w:noProof/>
          <w:lang w:val="en-AU" w:eastAsia="en-AU"/>
        </w:rPr>
        <w:drawing>
          <wp:inline distT="0" distB="0" distL="0" distR="0">
            <wp:extent cx="5067300" cy="3238500"/>
            <wp:effectExtent l="0" t="0" r="0" b="0"/>
            <wp:docPr id="115" name="Picture 139" descr="W5140 s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W5140 sh2"/>
                    <pic:cNvPicPr>
                      <a:picLocks noChangeAspect="1" noChangeArrowheads="1"/>
                    </pic:cNvPicPr>
                  </pic:nvPicPr>
                  <pic:blipFill>
                    <a:blip r:embed="rId1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7300" cy="3238500"/>
                    </a:xfrm>
                    <a:prstGeom prst="rect">
                      <a:avLst/>
                    </a:prstGeom>
                    <a:noFill/>
                    <a:ln>
                      <a:noFill/>
                    </a:ln>
                  </pic:spPr>
                </pic:pic>
              </a:graphicData>
            </a:graphic>
          </wp:inline>
        </w:drawing>
      </w:r>
    </w:p>
    <w:p w:rsidR="0034448F" w:rsidRDefault="0034448F" w:rsidP="0034448F">
      <w:pPr>
        <w:pStyle w:val="BRcaption"/>
      </w:pPr>
      <w:r>
        <w:t>Survey plan W.51.40 (1870), with Wiggera Spring marked in bottom centre of image.</w:t>
      </w:r>
    </w:p>
    <w:p w:rsidR="007C7A78" w:rsidRPr="00BB67A4" w:rsidRDefault="007C7A78" w:rsidP="0034448F">
      <w:pPr>
        <w:pStyle w:val="BRcaption"/>
      </w:pPr>
    </w:p>
    <w:p w:rsidR="0034448F" w:rsidRDefault="0034448F" w:rsidP="0034448F">
      <w:r>
        <w:rPr>
          <w:noProof/>
          <w:lang w:val="en-AU" w:eastAsia="en-AU"/>
        </w:rPr>
        <w:drawing>
          <wp:inline distT="0" distB="0" distL="0" distR="0">
            <wp:extent cx="4733925" cy="3914775"/>
            <wp:effectExtent l="0" t="0" r="9525" b="9525"/>
            <wp:docPr id="116" name="Picture 138" descr="W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W5141"/>
                    <pic:cNvPicPr>
                      <a:picLocks noChangeAspect="1" noChangeArrowheads="1"/>
                    </pic:cNvPicPr>
                  </pic:nvPicPr>
                  <pic:blipFill>
                    <a:blip r:embed="rId1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33925" cy="3914775"/>
                    </a:xfrm>
                    <a:prstGeom prst="rect">
                      <a:avLst/>
                    </a:prstGeom>
                    <a:noFill/>
                    <a:ln>
                      <a:noFill/>
                    </a:ln>
                  </pic:spPr>
                </pic:pic>
              </a:graphicData>
            </a:graphic>
          </wp:inline>
        </w:drawing>
      </w:r>
    </w:p>
    <w:p w:rsidR="0034448F" w:rsidRDefault="0034448F" w:rsidP="0034448F">
      <w:pPr>
        <w:pStyle w:val="BRcaption"/>
      </w:pPr>
      <w:r>
        <w:t>Perambulator</w:t>
      </w:r>
      <w:r w:rsidRPr="00091E9F">
        <w:t xml:space="preserve"> Survey of Runs on Bundilla, </w:t>
      </w:r>
      <w:r>
        <w:t>Acklands</w:t>
      </w:r>
      <w:r w:rsidRPr="00091E9F">
        <w:t xml:space="preserve">, Bingara and Dewalla </w:t>
      </w:r>
      <w:r>
        <w:t>c</w:t>
      </w:r>
      <w:r w:rsidRPr="00091E9F">
        <w:t>reeks, Warrego District, 21</w:t>
      </w:r>
      <w:r>
        <w:t> </w:t>
      </w:r>
      <w:r w:rsidRPr="00091E9F">
        <w:t>February (1876)</w:t>
      </w:r>
      <w:r>
        <w:t>, showing Wiggera Spring.</w:t>
      </w:r>
    </w:p>
    <w:p w:rsidR="0034448F" w:rsidRDefault="0034448F" w:rsidP="0034448F">
      <w:r>
        <w:rPr>
          <w:noProof/>
          <w:lang w:val="en-AU" w:eastAsia="en-AU"/>
        </w:rPr>
        <w:drawing>
          <wp:inline distT="0" distB="0" distL="0" distR="0">
            <wp:extent cx="3276600" cy="2562225"/>
            <wp:effectExtent l="0" t="0" r="0" b="9525"/>
            <wp:docPr id="117" name="Picture 137" descr="4 mile 3C,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4 mile 3C, 1931"/>
                    <pic:cNvPicPr>
                      <a:picLocks noChangeAspect="1" noChangeArrowheads="1"/>
                    </pic:cNvPicPr>
                  </pic:nvPicPr>
                  <pic:blipFill>
                    <a:blip r:embed="rId1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2562225"/>
                    </a:xfrm>
                    <a:prstGeom prst="rect">
                      <a:avLst/>
                    </a:prstGeom>
                    <a:noFill/>
                    <a:ln>
                      <a:noFill/>
                    </a:ln>
                  </pic:spPr>
                </pic:pic>
              </a:graphicData>
            </a:graphic>
          </wp:inline>
        </w:drawing>
      </w:r>
    </w:p>
    <w:p w:rsidR="0034448F" w:rsidRPr="00E527AD" w:rsidRDefault="0034448F" w:rsidP="0034448F">
      <w:pPr>
        <w:pStyle w:val="BRcaption"/>
      </w:pPr>
      <w:proofErr w:type="gramStart"/>
      <w:r>
        <w:t>Four-mile series 1, sheet 3C (1931) showing Wiggera Spring.</w:t>
      </w:r>
      <w:proofErr w:type="gramEnd"/>
    </w:p>
    <w:p w:rsidR="0034448F" w:rsidRDefault="0034448F" w:rsidP="0034448F">
      <w:pPr>
        <w:pStyle w:val="BRNormal11pt0"/>
      </w:pPr>
      <w:r>
        <w:t xml:space="preserve">Bore inspectors </w:t>
      </w:r>
      <w:r w:rsidRPr="0025188D">
        <w:t>Ogilvie</w:t>
      </w:r>
      <w:r>
        <w:t xml:space="preserve"> and Edwards visited Wiggera Spring. Ogilvie wrote:</w:t>
      </w:r>
    </w:p>
    <w:p w:rsidR="0034448F" w:rsidRPr="007C77DA" w:rsidRDefault="0034448F" w:rsidP="0034448F">
      <w:pPr>
        <w:pStyle w:val="BRQuote"/>
      </w:pPr>
      <w:proofErr w:type="gramStart"/>
      <w:r>
        <w:t>‘</w:t>
      </w:r>
      <w:r w:rsidRPr="007C77DA">
        <w:t>Situated at the head of Wiggera Crek in the south-east corner of Dynevor Downs.</w:t>
      </w:r>
      <w:proofErr w:type="gramEnd"/>
      <w:r w:rsidRPr="007C77DA">
        <w:t xml:space="preserve"> The surrounding country on all sides consists of very steep desert sandstone ridges. The water issues from several holes in a basin about 10 foot wide and 2 or 3 feet deep and runs the flat bed of the watercourse for about ½ mile. A few reeds flourish on the edge of the pool, and good feed is growing in the watercourse, which, however, is rather boggy. The temperature is 95°F (also 96°F) and the water of good quality. </w:t>
      </w:r>
      <w:proofErr w:type="gramStart"/>
      <w:r w:rsidRPr="007C77DA">
        <w:t>42,100</w:t>
      </w:r>
      <w:r>
        <w:t> </w:t>
      </w:r>
      <w:r w:rsidRPr="007C77DA">
        <w:t>gpd.</w:t>
      </w:r>
      <w:proofErr w:type="gramEnd"/>
      <w:r w:rsidRPr="007C77DA">
        <w:t xml:space="preserve"> </w:t>
      </w:r>
      <w:proofErr w:type="gramStart"/>
      <w:r w:rsidRPr="007C77DA">
        <w:t>measured</w:t>
      </w:r>
      <w:proofErr w:type="gramEnd"/>
      <w:r w:rsidRPr="007C77DA">
        <w:t xml:space="preserve">. </w:t>
      </w:r>
    </w:p>
    <w:p w:rsidR="0034448F" w:rsidRDefault="0034448F" w:rsidP="0034448F">
      <w:pPr>
        <w:pStyle w:val="BRQuote"/>
      </w:pPr>
      <w:r w:rsidRPr="007C77DA">
        <w:t>A few small carpet springs occur at the main spring and 4 or 5 about 15 chains west, but these are barely noticeable and do not overflow.</w:t>
      </w:r>
      <w:r>
        <w:t xml:space="preserve">’ </w:t>
      </w:r>
    </w:p>
    <w:p w:rsidR="0034448F" w:rsidRPr="009C7C6E" w:rsidRDefault="0034448F" w:rsidP="0034448F">
      <w:pPr>
        <w:pStyle w:val="Quotecitation"/>
      </w:pPr>
      <w:r>
        <w:t>© Copyright, Ogilvie (1912)</w:t>
      </w:r>
    </w:p>
    <w:p w:rsidR="0034448F" w:rsidRDefault="0034448F" w:rsidP="0034448F">
      <w:pPr>
        <w:pStyle w:val="BRNormal11pt0"/>
      </w:pPr>
      <w:r w:rsidRPr="0025188D">
        <w:t>Edwards</w:t>
      </w:r>
      <w:r>
        <w:t xml:space="preserve"> (13/12/1911) described Wiggera as:</w:t>
      </w:r>
    </w:p>
    <w:p w:rsidR="0034448F" w:rsidRPr="007C77DA" w:rsidRDefault="0034448F" w:rsidP="0034448F">
      <w:pPr>
        <w:pStyle w:val="BRQuote"/>
      </w:pPr>
      <w:r>
        <w:t>‘</w:t>
      </w:r>
      <w:r w:rsidRPr="007C77DA">
        <w:t xml:space="preserve">Situated in the centre of a basin about ½ </w:t>
      </w:r>
      <w:proofErr w:type="gramStart"/>
      <w:r w:rsidRPr="007C77DA">
        <w:t>mile</w:t>
      </w:r>
      <w:proofErr w:type="gramEnd"/>
      <w:r w:rsidRPr="007C77DA">
        <w:t xml:space="preserve"> in width and almost surrounded by desert sandstone ranges. Wiggera Spring is one of the largest and most valuable in the district and was at one time the subject of litigation between the owners of Dynevor Downs and Boorara runs as their division boundary passed through the spring. I made a rough estimate of the flow which is about </w:t>
      </w:r>
      <w:r w:rsidR="00C74C60">
        <w:rPr>
          <w:rFonts w:ascii="ZWAdobeF" w:hAnsi="ZWAdobeF" w:cs="ZWAdobeF"/>
          <w:i w:val="0"/>
          <w:color w:val="auto"/>
          <w:sz w:val="2"/>
          <w:szCs w:val="2"/>
        </w:rPr>
        <w:t>U</w:t>
      </w:r>
      <w:r w:rsidRPr="007C77DA">
        <w:rPr>
          <w:u w:val="single"/>
        </w:rPr>
        <w:t>40</w:t>
      </w:r>
      <w:proofErr w:type="gramStart"/>
      <w:r w:rsidRPr="007C77DA">
        <w:rPr>
          <w:u w:val="single"/>
        </w:rPr>
        <w:t>,000</w:t>
      </w:r>
      <w:proofErr w:type="gramEnd"/>
      <w:r w:rsidRPr="007C77DA">
        <w:rPr>
          <w:u w:val="single"/>
        </w:rPr>
        <w:t xml:space="preserve"> g.p.d.</w:t>
      </w:r>
      <w:r w:rsidR="00C74C60">
        <w:rPr>
          <w:rFonts w:ascii="ZWAdobeF" w:hAnsi="ZWAdobeF" w:cs="ZWAdobeF"/>
          <w:i w:val="0"/>
          <w:color w:val="auto"/>
          <w:sz w:val="2"/>
          <w:szCs w:val="2"/>
        </w:rPr>
        <w:t>U</w:t>
      </w:r>
      <w:r w:rsidRPr="007C77DA">
        <w:t xml:space="preserve"> In winter this runs Wiggera Creek for 3 miles. The bottom of the spring is of loose free sand and has numerous ‘pipes’ or fissures up which water and gas rise. </w:t>
      </w:r>
      <w:proofErr w:type="gramStart"/>
      <w:r w:rsidRPr="007C77DA">
        <w:t>Reaching as far as possible down these ‘pipes’ I secured some water-worn stones which belong to the white sandstone and quartzites of the desert sandstone series.</w:t>
      </w:r>
      <w:proofErr w:type="gramEnd"/>
    </w:p>
    <w:p w:rsidR="0034448F" w:rsidRPr="007C77DA" w:rsidRDefault="0034448F" w:rsidP="0034448F">
      <w:pPr>
        <w:pStyle w:val="BRQuote"/>
      </w:pPr>
      <w:r w:rsidRPr="007C77DA">
        <w:t>Improvements in Boorara- 200 foot of 2 inch piping leading to about 75 foot of troughing for watering of stock. In Dynevor a short length of drain has been made to lead water into Wiggera Creek. A strong flow of gas has been given off from the spring.</w:t>
      </w:r>
    </w:p>
    <w:p w:rsidR="0034448F" w:rsidRDefault="0034448F" w:rsidP="0034448F">
      <w:pPr>
        <w:pStyle w:val="BRQuote"/>
        <w:keepNext/>
      </w:pPr>
      <w:r w:rsidRPr="007C77DA">
        <w:t>Quality: in taste similar to Wooregym bore water the H</w:t>
      </w:r>
      <w:r w:rsidR="00C74C60">
        <w:rPr>
          <w:rFonts w:ascii="ZWAdobeF" w:hAnsi="ZWAdobeF" w:cs="ZWAdobeF"/>
          <w:i w:val="0"/>
          <w:color w:val="auto"/>
          <w:sz w:val="2"/>
          <w:szCs w:val="2"/>
        </w:rPr>
        <w:t>R</w:t>
      </w:r>
      <w:r w:rsidRPr="008D6509">
        <w:rPr>
          <w:vertAlign w:val="subscript"/>
        </w:rPr>
        <w:t>2</w:t>
      </w:r>
      <w:r w:rsidR="00C74C60">
        <w:rPr>
          <w:rFonts w:ascii="ZWAdobeF" w:hAnsi="ZWAdobeF" w:cs="ZWAdobeF"/>
          <w:i w:val="0"/>
          <w:color w:val="auto"/>
          <w:sz w:val="2"/>
          <w:szCs w:val="2"/>
        </w:rPr>
        <w:t>R</w:t>
      </w:r>
      <w:r w:rsidRPr="007C77DA">
        <w:t xml:space="preserve">S being noticeable; other gases are probably present but impart no taste to the water. </w:t>
      </w:r>
      <w:proofErr w:type="gramStart"/>
      <w:r w:rsidRPr="007C77DA">
        <w:t>Temperature about 96°F.</w:t>
      </w:r>
      <w:proofErr w:type="gramEnd"/>
      <w:r w:rsidRPr="007C77DA">
        <w:t xml:space="preserve"> Wiggera Spring water is hotter than both Tunga and Wooregym bores and almost as hot as Bingara. This evidence together with the great similarity in taste and presence of H</w:t>
      </w:r>
      <w:r w:rsidR="00C74C60">
        <w:rPr>
          <w:rFonts w:ascii="ZWAdobeF" w:hAnsi="ZWAdobeF" w:cs="ZWAdobeF"/>
          <w:i w:val="0"/>
          <w:color w:val="auto"/>
          <w:sz w:val="2"/>
          <w:szCs w:val="2"/>
        </w:rPr>
        <w:t>R</w:t>
      </w:r>
      <w:r w:rsidRPr="007C77DA">
        <w:rPr>
          <w:vertAlign w:val="subscript"/>
        </w:rPr>
        <w:t>2</w:t>
      </w:r>
      <w:r w:rsidR="00C74C60">
        <w:rPr>
          <w:rFonts w:ascii="ZWAdobeF" w:hAnsi="ZWAdobeF" w:cs="ZWAdobeF"/>
          <w:i w:val="0"/>
          <w:color w:val="auto"/>
          <w:sz w:val="2"/>
          <w:szCs w:val="2"/>
        </w:rPr>
        <w:t>R</w:t>
      </w:r>
      <w:r w:rsidRPr="007C77DA">
        <w:t>S gas seems to indicate an artesian source of supply for the spring.</w:t>
      </w:r>
      <w:r>
        <w:t>’</w:t>
      </w:r>
    </w:p>
    <w:p w:rsidR="0034448F" w:rsidRPr="009C7C6E" w:rsidRDefault="0034448F" w:rsidP="0034448F">
      <w:pPr>
        <w:pStyle w:val="Quotecitation"/>
      </w:pPr>
      <w:r>
        <w:t>© Copyright, Edwards (1912)</w:t>
      </w:r>
    </w:p>
    <w:p w:rsidR="0034448F" w:rsidRPr="00370C53" w:rsidRDefault="0034448F" w:rsidP="0034448F">
      <w:pPr>
        <w:pStyle w:val="BRNormal11pt0"/>
      </w:pPr>
      <w:r w:rsidRPr="00370C53">
        <w:t>[Vide note WIGGERA SPRINGS, Rpt No. 13 p.15] in Edwards 18/2/12</w:t>
      </w:r>
      <w:r>
        <w:t>:</w:t>
      </w:r>
    </w:p>
    <w:p w:rsidR="0034448F" w:rsidRDefault="0034448F" w:rsidP="0034448F">
      <w:pPr>
        <w:pStyle w:val="BRQuote"/>
      </w:pPr>
      <w:r>
        <w:t>‘</w:t>
      </w:r>
      <w:r w:rsidRPr="007C77DA">
        <w:t xml:space="preserve">The supply is now very small but a boundary rider who was on the run before the adjacent bore was sunk states that the spring gave out when the bore first struck water. Originally the spring maintained the same length of drain as the bore now does. </w:t>
      </w:r>
      <w:proofErr w:type="gramStart"/>
      <w:r w:rsidRPr="007C77DA">
        <w:t>Quality: excellent.</w:t>
      </w:r>
      <w:r>
        <w:t>’</w:t>
      </w:r>
      <w:proofErr w:type="gramEnd"/>
    </w:p>
    <w:p w:rsidR="0034448F" w:rsidRPr="009C7C6E" w:rsidRDefault="0034448F" w:rsidP="0034448F">
      <w:pPr>
        <w:pStyle w:val="Quotecitation"/>
      </w:pPr>
      <w:r>
        <w:t>© Copyright, Edwards (1912)</w:t>
      </w:r>
    </w:p>
    <w:p w:rsidR="0034448F" w:rsidRDefault="0034448F" w:rsidP="0034448F">
      <w:pPr>
        <w:pStyle w:val="BRNormal11pt0"/>
      </w:pPr>
      <w:r>
        <w:t xml:space="preserve">The site of Wiggera Spring is a dry, stony clay depression at the southern end of a vast barren plain between low hills. It sits in a shallow dry creekline vegetated with </w:t>
      </w:r>
      <w:r>
        <w:rPr>
          <w:i/>
        </w:rPr>
        <w:t xml:space="preserve">Geijera parviflora, Acacia tetragonophylla </w:t>
      </w:r>
      <w:r>
        <w:t xml:space="preserve">and </w:t>
      </w:r>
      <w:r>
        <w:rPr>
          <w:i/>
        </w:rPr>
        <w:t>Atalaya hemiglauca</w:t>
      </w:r>
      <w:r>
        <w:t>. The only sign of its former considerable outflow is a rusty pipe emanating from this depression. Sections of the pipe are scattered across the adjacent stony flat. Just to the north is a depression that appears to have been scraped out with a drain leading to the north-west. Numerous old fencelines converge at the site. Long-term residents of the area remember Wiggera as an active spring until about the 1940s, when it was no longer regularly maintained by scooping out and it went dry.</w:t>
      </w:r>
    </w:p>
    <w:p w:rsidR="0034448F" w:rsidRDefault="0034448F" w:rsidP="0034448F">
      <w:pPr>
        <w:pStyle w:val="BRNormal11pt0"/>
      </w:pPr>
      <w:r>
        <w:t xml:space="preserve">The Carpet Springs described by Ogilvie are evident as dry, shallow depressions fringed by sedges near the main spring at –28.26835, 144.56828 and 300 m to the west-north-west on the edge of the vast pebbly plain, where there are about five such depressions across a small area. Ian Pike remembers </w:t>
      </w:r>
      <w:r>
        <w:rPr>
          <w:i/>
        </w:rPr>
        <w:t xml:space="preserve">Eriocaulon carsonii </w:t>
      </w:r>
      <w:r>
        <w:t xml:space="preserve">growing in the Wiggera Spring wetland in the 1940s, while the groundwater indicator species </w:t>
      </w:r>
      <w:r>
        <w:rPr>
          <w:i/>
        </w:rPr>
        <w:t xml:space="preserve">Sporobolus partimpatens, Calocephalus </w:t>
      </w:r>
      <w:r>
        <w:t xml:space="preserve">sp. (Eulo) and </w:t>
      </w:r>
      <w:r>
        <w:rPr>
          <w:i/>
        </w:rPr>
        <w:t xml:space="preserve">Trianthema </w:t>
      </w:r>
      <w:r>
        <w:t xml:space="preserve">sp. (Coorabulka RW Purdie 1404) are still common at the site. Aboriginal stone flakes are scattered across the area.  </w:t>
      </w:r>
    </w:p>
    <w:p w:rsidR="0034448F" w:rsidRDefault="00B67E72" w:rsidP="0034448F">
      <w:pPr>
        <w:keepNext/>
      </w:pPr>
      <w:r w:rsidRPr="00B67E72">
        <w:rPr>
          <w:noProof/>
        </w:rPr>
        <w:pict>
          <v:shape id="Text Box 69" o:spid="_x0000_s1097" type="#_x0000_t202" style="position:absolute;margin-left:205.95pt;margin-top:135.3pt;width:22.2pt;height:18.2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2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" filled="f" stroked="f">
            <v:textbox style="mso-next-textbox:#Text Box 69">
              <w:txbxContent>
                <w:p w:rsidR="00BA6335" w:rsidRPr="00DE6976" w:rsidRDefault="00BA6335" w:rsidP="0034448F">
                  <w:pPr>
                    <w:rPr>
                      <w:b/>
                      <w:color w:val="FFFFFF"/>
                    </w:rPr>
                  </w:pPr>
                  <w:r>
                    <w:rPr>
                      <w:b/>
                      <w:color w:val="FFFFFF"/>
                    </w:rPr>
                    <w:t>B</w:t>
                  </w:r>
                </w:p>
              </w:txbxContent>
            </v:textbox>
          </v:shape>
        </w:pict>
      </w:r>
      <w:r w:rsidRPr="00B67E72">
        <w:rPr>
          <w:noProof/>
        </w:rPr>
        <w:pict>
          <v:shape id="Text Box 68" o:spid="_x0000_s1096" type="#_x0000_t202" style="position:absolute;margin-left:-2.25pt;margin-top:134.55pt;width:22.2pt;height:18.2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pYIuQIAAMM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" filled="f" stroked="f">
            <v:textbox style="mso-next-textbox:#Text Box 68">
              <w:txbxContent>
                <w:p w:rsidR="00BA6335" w:rsidRPr="00DE6976" w:rsidRDefault="00BA6335" w:rsidP="0034448F">
                  <w:pPr>
                    <w:rPr>
                      <w:b/>
                      <w:color w:val="FFFFFF"/>
                    </w:rPr>
                  </w:pPr>
                  <w:r w:rsidRPr="00DE6976">
                    <w:rPr>
                      <w:b/>
                      <w:color w:val="FFFFFF"/>
                    </w:rPr>
                    <w:t>A</w:t>
                  </w:r>
                </w:p>
              </w:txbxContent>
            </v:textbox>
          </v:shape>
        </w:pict>
      </w:r>
      <w:r w:rsidR="0034448F">
        <w:rPr>
          <w:noProof/>
          <w:lang w:val="en-AU" w:eastAsia="en-AU"/>
        </w:rPr>
        <w:drawing>
          <wp:inline distT="0" distB="0" distL="0" distR="0">
            <wp:extent cx="2552700" cy="1914525"/>
            <wp:effectExtent l="0" t="0" r="0" b="9525"/>
            <wp:docPr id="118" name="Picture 136" descr="Eulo%20Bourke%20Springs,%20Oct-Nov2012%2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ulo%20Bourke%20Springs,%20Oct-Nov2012%20109"/>
                    <pic:cNvPicPr>
                      <a:picLocks noChangeAspect="1" noChangeArrowheads="1"/>
                    </pic:cNvPicPr>
                  </pic:nvPicPr>
                  <pic:blipFill>
                    <a:blip r:embed="rId1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r w:rsidR="0034448F">
        <w:t xml:space="preserve"> </w:t>
      </w:r>
      <w:r w:rsidR="0034448F">
        <w:rPr>
          <w:noProof/>
          <w:lang w:val="en-AU" w:eastAsia="en-AU"/>
        </w:rPr>
        <w:drawing>
          <wp:inline distT="0" distB="0" distL="0" distR="0">
            <wp:extent cx="2552700" cy="1914525"/>
            <wp:effectExtent l="0" t="0" r="0" b="9525"/>
            <wp:docPr id="119" name="Picture 135" descr="Eulo%20Bourke%20Springs,%20Oct-Nov2012%2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ulo%20Bourke%20Springs,%20Oct-Nov2012%20110"/>
                    <pic:cNvPicPr>
                      <a:picLocks noChangeAspect="1" noChangeArrowheads="1"/>
                    </pic:cNvPicPr>
                  </pic:nvPicPr>
                  <pic:blipFill>
                    <a:blip r:embed="rId1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p w:rsidR="0034448F" w:rsidRDefault="00B67E72" w:rsidP="0034448F">
      <w:pPr>
        <w:keepNext/>
      </w:pPr>
      <w:r w:rsidRPr="00B67E72">
        <w:rPr>
          <w:noProof/>
        </w:rPr>
        <w:pict>
          <v:shape id="Text Box 71" o:spid="_x0000_s1095" type="#_x0000_t202" style="position:absolute;margin-left:203.7pt;margin-top:136.1pt;width:22.2pt;height:18.2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VNpuQIAAMM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" filled="f" stroked="f">
            <v:textbox style="mso-next-textbox:#Text Box 71">
              <w:txbxContent>
                <w:p w:rsidR="00BA6335" w:rsidRPr="00DE6976" w:rsidRDefault="00BA6335" w:rsidP="0034448F">
                  <w:pPr>
                    <w:rPr>
                      <w:b/>
                      <w:color w:val="FFFFFF"/>
                    </w:rPr>
                  </w:pPr>
                  <w:r>
                    <w:rPr>
                      <w:b/>
                      <w:color w:val="FFFFFF"/>
                    </w:rPr>
                    <w:t>D</w:t>
                  </w:r>
                </w:p>
              </w:txbxContent>
            </v:textbox>
          </v:shape>
        </w:pict>
      </w:r>
      <w:r w:rsidRPr="00B67E72">
        <w:rPr>
          <w:noProof/>
        </w:rPr>
        <w:pict>
          <v:shape id="Text Box 70" o:spid="_x0000_s1094" type="#_x0000_t202" style="position:absolute;margin-left:-3.3pt;margin-top:134.6pt;width:22.2pt;height:18.2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" filled="f" stroked="f">
            <v:textbox style="mso-next-textbox:#Text Box 70">
              <w:txbxContent>
                <w:p w:rsidR="00BA6335" w:rsidRPr="00DE6976" w:rsidRDefault="00BA6335" w:rsidP="0034448F">
                  <w:pPr>
                    <w:rPr>
                      <w:b/>
                      <w:color w:val="FFFFFF"/>
                    </w:rPr>
                  </w:pPr>
                  <w:r>
                    <w:rPr>
                      <w:b/>
                      <w:color w:val="FFFFFF"/>
                    </w:rPr>
                    <w:t>C</w:t>
                  </w:r>
                </w:p>
              </w:txbxContent>
            </v:textbox>
          </v:shape>
        </w:pict>
      </w:r>
      <w:r w:rsidR="0034448F">
        <w:rPr>
          <w:noProof/>
          <w:lang w:val="en-AU" w:eastAsia="en-AU"/>
        </w:rPr>
        <w:drawing>
          <wp:inline distT="0" distB="0" distL="0" distR="0">
            <wp:extent cx="2552700" cy="1914525"/>
            <wp:effectExtent l="0" t="0" r="0" b="9525"/>
            <wp:docPr id="120" name="Picture 134" descr="Eulo%20Bourke%20Springs,%20Oct-Nov2012%2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ulo%20Bourke%20Springs,%20Oct-Nov2012%20113"/>
                    <pic:cNvPicPr>
                      <a:picLocks noChangeAspect="1" noChangeArrowheads="1"/>
                    </pic:cNvPicPr>
                  </pic:nvPicPr>
                  <pic:blipFill>
                    <a:blip r:embed="rId1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r w:rsidR="0034448F">
        <w:t xml:space="preserve"> </w:t>
      </w:r>
      <w:r w:rsidR="0034448F">
        <w:rPr>
          <w:noProof/>
          <w:lang w:val="en-AU" w:eastAsia="en-AU"/>
        </w:rPr>
        <w:drawing>
          <wp:inline distT="0" distB="0" distL="0" distR="0">
            <wp:extent cx="2552700" cy="1914525"/>
            <wp:effectExtent l="0" t="0" r="0" b="9525"/>
            <wp:docPr id="121" name="Picture 35" descr="Eulo%20Bourke%20Springs,%20Oct-Nov2012%2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ulo%20Bourke%20Springs,%20Oct-Nov2012%20116"/>
                    <pic:cNvPicPr>
                      <a:picLocks noChangeAspect="1" noChangeArrowheads="1"/>
                    </pic:cNvPicPr>
                  </pic:nvPicPr>
                  <pic:blipFill>
                    <a:blip r:embed="rId1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914525"/>
                    </a:xfrm>
                    <a:prstGeom prst="rect">
                      <a:avLst/>
                    </a:prstGeom>
                    <a:noFill/>
                    <a:ln>
                      <a:noFill/>
                    </a:ln>
                  </pic:spPr>
                </pic:pic>
              </a:graphicData>
            </a:graphic>
          </wp:inline>
        </w:drawing>
      </w:r>
    </w:p>
    <w:p w:rsidR="0034448F" w:rsidRPr="00531BBC" w:rsidRDefault="0034448F" w:rsidP="0034448F">
      <w:pPr>
        <w:pStyle w:val="BRcaption"/>
      </w:pPr>
      <w:r w:rsidRPr="00B95DE9">
        <w:t>(A) Site of Wiggera spring, now a dry</w:t>
      </w:r>
      <w:r>
        <w:t>,</w:t>
      </w:r>
      <w:r w:rsidRPr="00B95DE9">
        <w:t xml:space="preserve"> shallow depression in the bed of Wiggera Creek </w:t>
      </w:r>
      <w:r w:rsidRPr="00B95DE9">
        <w:rPr>
          <w:i/>
        </w:rPr>
        <w:t>(Photo 109)</w:t>
      </w:r>
      <w:r>
        <w:t>,</w:t>
      </w:r>
      <w:r w:rsidRPr="00B95DE9">
        <w:t xml:space="preserve"> (B) </w:t>
      </w:r>
      <w:r>
        <w:t>r</w:t>
      </w:r>
      <w:r w:rsidRPr="00B95DE9">
        <w:t>usty</w:t>
      </w:r>
      <w:r>
        <w:t>,</w:t>
      </w:r>
      <w:r w:rsidRPr="00B95DE9">
        <w:t xml:space="preserve"> old pipe emanating from the spring depression </w:t>
      </w:r>
      <w:r w:rsidRPr="00B95DE9">
        <w:rPr>
          <w:i/>
        </w:rPr>
        <w:t xml:space="preserve">(Photo 110) </w:t>
      </w:r>
      <w:r w:rsidRPr="00B95DE9">
        <w:t xml:space="preserve">and lying on the adjacent pebbly flat </w:t>
      </w:r>
      <w:r w:rsidRPr="00B95DE9">
        <w:rPr>
          <w:i/>
        </w:rPr>
        <w:t>(Photo 113)</w:t>
      </w:r>
      <w:r>
        <w:t>,</w:t>
      </w:r>
      <w:r w:rsidRPr="00B95DE9">
        <w:rPr>
          <w:i/>
        </w:rPr>
        <w:t xml:space="preserve"> </w:t>
      </w:r>
      <w:r w:rsidRPr="00B95DE9">
        <w:t>(C)</w:t>
      </w:r>
      <w:r>
        <w:t xml:space="preserve"> </w:t>
      </w:r>
      <w:r w:rsidRPr="00B95DE9">
        <w:t xml:space="preserve">the only sign of the former 40 000 gpd flow </w:t>
      </w:r>
      <w:r>
        <w:t>that</w:t>
      </w:r>
      <w:r w:rsidRPr="00B95DE9">
        <w:t xml:space="preserve"> emanated from the spring and flowed Wiggera Creek for </w:t>
      </w:r>
      <w:r>
        <w:t xml:space="preserve">five kilometres, and </w:t>
      </w:r>
      <w:r w:rsidRPr="00B95DE9">
        <w:t xml:space="preserve">(D) </w:t>
      </w:r>
      <w:r>
        <w:t>s</w:t>
      </w:r>
      <w:r w:rsidRPr="00B95DE9">
        <w:t>hallow depressions on stony</w:t>
      </w:r>
      <w:r>
        <w:t>,</w:t>
      </w:r>
      <w:r w:rsidRPr="00B95DE9">
        <w:t xml:space="preserve"> barren flat between hills, filled with sedges and </w:t>
      </w:r>
      <w:r w:rsidRPr="00B95DE9">
        <w:rPr>
          <w:i/>
        </w:rPr>
        <w:t>Sporobolus partimpatens</w:t>
      </w:r>
      <w:r>
        <w:t>;</w:t>
      </w:r>
      <w:r w:rsidRPr="00B95DE9">
        <w:t xml:space="preserve"> the </w:t>
      </w:r>
      <w:r>
        <w:t>C</w:t>
      </w:r>
      <w:r w:rsidRPr="00B95DE9">
        <w:t xml:space="preserve">arpet </w:t>
      </w:r>
      <w:r>
        <w:t>S</w:t>
      </w:r>
      <w:r w:rsidRPr="00B95DE9">
        <w:t xml:space="preserve">prings west of the main Wiggera Spring, as described by Ogilvie in 1912 </w:t>
      </w:r>
      <w:r w:rsidRPr="00B95DE9">
        <w:rPr>
          <w:i/>
        </w:rPr>
        <w:t>(Photo 116)</w:t>
      </w:r>
      <w:r>
        <w:t>.</w:t>
      </w:r>
    </w:p>
    <w:p w:rsidR="0034448F" w:rsidRDefault="0034448F" w:rsidP="0034448F">
      <w:pPr>
        <w:pStyle w:val="BRNormal11pt0"/>
      </w:pPr>
    </w:p>
    <w:p w:rsidR="0034448F" w:rsidRDefault="0034448F" w:rsidP="0034448F">
      <w:pPr>
        <w:sectPr w:rsidR="0034448F" w:rsidSect="008A7A7E">
          <w:footerReference w:type="default" r:id="rId167"/>
          <w:headerReference w:type="first" r:id="rId168"/>
          <w:footerReference w:type="first" r:id="rId169"/>
          <w:pgSz w:w="11900" w:h="16840" w:code="9"/>
          <w:pgMar w:top="1963" w:right="1418" w:bottom="1418" w:left="1418" w:header="142" w:footer="567" w:gutter="0"/>
          <w:cols w:space="284"/>
          <w:noEndnote/>
          <w:titlePg/>
          <w:docGrid w:linePitch="326"/>
        </w:sectPr>
      </w:pPr>
    </w:p>
    <w:p w:rsidR="0034448F" w:rsidRDefault="0034448F">
      <w:pPr>
        <w:pStyle w:val="Heading1"/>
        <w:numPr>
          <w:ilvl w:val="0"/>
          <w:numId w:val="0"/>
        </w:numPr>
        <w:rPr>
          <w:rFonts w:ascii="Calibri" w:hAnsi="Calibri"/>
        </w:rPr>
      </w:pPr>
      <w:bookmarkStart w:id="801" w:name="_Toc391642516"/>
      <w:bookmarkStart w:id="802" w:name="_Toc380229017"/>
      <w:bookmarkStart w:id="803" w:name="_Toc398544381"/>
      <w:r>
        <w:t>Appendix C:</w:t>
      </w:r>
      <w:r>
        <w:tab/>
        <w:t>Survey status; Springsure, Eulo and Bourke supergroups</w:t>
      </w:r>
      <w:bookmarkEnd w:id="801"/>
      <w:bookmarkEnd w:id="802"/>
      <w:bookmarkEnd w:id="803"/>
      <w:r w:rsidRPr="00B12114">
        <w:rPr>
          <w:rFonts w:ascii="Calibri" w:hAnsi="Calibri"/>
        </w:rPr>
        <w:t xml:space="preserve"> </w:t>
      </w:r>
    </w:p>
    <w:p w:rsidR="0034448F" w:rsidRDefault="0034448F" w:rsidP="0034448F">
      <w:pPr>
        <w:pStyle w:val="BRcaption"/>
      </w:pPr>
      <w:r>
        <w:t>Table A6 Survey status for Springsure, Eulo and Bourke supergroups, March 2013, with notes on distance to tenure (petroleum production leases), elevation and access</w:t>
      </w:r>
    </w:p>
    <w:tbl>
      <w:tblPr>
        <w:tblStyle w:val="TableGrid1"/>
        <w:tblW w:w="14425" w:type="dxa"/>
        <w:tblLayout w:type="fixed"/>
        <w:tblLook w:val="00A0"/>
      </w:tblPr>
      <w:tblGrid>
        <w:gridCol w:w="761"/>
        <w:gridCol w:w="1350"/>
        <w:gridCol w:w="1116"/>
        <w:gridCol w:w="1276"/>
        <w:gridCol w:w="1380"/>
        <w:gridCol w:w="1283"/>
        <w:gridCol w:w="1041"/>
        <w:gridCol w:w="1272"/>
        <w:gridCol w:w="995"/>
        <w:gridCol w:w="1495"/>
        <w:gridCol w:w="1180"/>
        <w:gridCol w:w="1276"/>
      </w:tblGrid>
      <w:tr w:rsidR="0034448F" w:rsidRPr="009C7C6E" w:rsidTr="00F756C9">
        <w:trPr>
          <w:trHeight w:val="480"/>
          <w:tblHeader/>
        </w:trPr>
        <w:tc>
          <w:tcPr>
            <w:tcW w:w="761" w:type="dxa"/>
            <w:shd w:val="clear" w:color="auto" w:fill="C6D9F1" w:themeFill="text2" w:themeFillTint="33"/>
          </w:tcPr>
          <w:p w:rsidR="0034448F" w:rsidRPr="009910CF" w:rsidRDefault="0034448F" w:rsidP="0034448F">
            <w:pPr>
              <w:pStyle w:val="Tableheading"/>
            </w:pPr>
            <w:r w:rsidRPr="009910CF">
              <w:t>Site</w:t>
            </w:r>
          </w:p>
        </w:tc>
        <w:tc>
          <w:tcPr>
            <w:tcW w:w="1350" w:type="dxa"/>
            <w:shd w:val="clear" w:color="auto" w:fill="C6D9F1" w:themeFill="text2" w:themeFillTint="33"/>
          </w:tcPr>
          <w:p w:rsidR="0034448F" w:rsidRPr="00D1254E" w:rsidRDefault="0034448F" w:rsidP="0034448F">
            <w:pPr>
              <w:pStyle w:val="Tableheading"/>
            </w:pPr>
            <w:r w:rsidRPr="00D1254E">
              <w:t>Supergroup</w:t>
            </w:r>
          </w:p>
        </w:tc>
        <w:tc>
          <w:tcPr>
            <w:tcW w:w="1116" w:type="dxa"/>
            <w:shd w:val="clear" w:color="auto" w:fill="C6D9F1" w:themeFill="text2" w:themeFillTint="33"/>
          </w:tcPr>
          <w:p w:rsidR="0034448F" w:rsidRPr="00D1254E" w:rsidRDefault="0034448F" w:rsidP="0034448F">
            <w:pPr>
              <w:pStyle w:val="Tableheading"/>
            </w:pPr>
            <w:r w:rsidRPr="00D1254E">
              <w:t>Latitude</w:t>
            </w:r>
          </w:p>
        </w:tc>
        <w:tc>
          <w:tcPr>
            <w:tcW w:w="1276" w:type="dxa"/>
            <w:shd w:val="clear" w:color="auto" w:fill="C6D9F1" w:themeFill="text2" w:themeFillTint="33"/>
          </w:tcPr>
          <w:p w:rsidR="0034448F" w:rsidRPr="00D1254E" w:rsidRDefault="0034448F" w:rsidP="0034448F">
            <w:pPr>
              <w:pStyle w:val="Tableheading"/>
            </w:pPr>
            <w:r w:rsidRPr="00D1254E">
              <w:t>Longitude</w:t>
            </w:r>
          </w:p>
        </w:tc>
        <w:tc>
          <w:tcPr>
            <w:tcW w:w="1380" w:type="dxa"/>
            <w:shd w:val="clear" w:color="auto" w:fill="C6D9F1" w:themeFill="text2" w:themeFillTint="33"/>
          </w:tcPr>
          <w:p w:rsidR="0034448F" w:rsidRPr="00D1254E" w:rsidRDefault="0034448F" w:rsidP="0034448F">
            <w:pPr>
              <w:pStyle w:val="Tableheading"/>
            </w:pPr>
            <w:r w:rsidRPr="00D1254E">
              <w:t>Elevation</w:t>
            </w:r>
            <w:r>
              <w:t xml:space="preserve"> (m)</w:t>
            </w:r>
          </w:p>
        </w:tc>
        <w:tc>
          <w:tcPr>
            <w:tcW w:w="1283" w:type="dxa"/>
            <w:shd w:val="clear" w:color="auto" w:fill="C6D9F1" w:themeFill="text2" w:themeFillTint="33"/>
          </w:tcPr>
          <w:p w:rsidR="0034448F" w:rsidRPr="00D1254E" w:rsidRDefault="0034448F" w:rsidP="0034448F">
            <w:pPr>
              <w:pStyle w:val="Tableheading"/>
            </w:pPr>
            <w:r w:rsidRPr="00D1254E">
              <w:t>EPBC community</w:t>
            </w:r>
          </w:p>
        </w:tc>
        <w:tc>
          <w:tcPr>
            <w:tcW w:w="1041" w:type="dxa"/>
            <w:shd w:val="clear" w:color="auto" w:fill="C6D9F1" w:themeFill="text2" w:themeFillTint="33"/>
          </w:tcPr>
          <w:p w:rsidR="0034448F" w:rsidRPr="00D1254E" w:rsidRDefault="0034448F" w:rsidP="0034448F">
            <w:pPr>
              <w:pStyle w:val="Tableheading"/>
            </w:pPr>
            <w:r w:rsidRPr="00D1254E">
              <w:t>EPBC</w:t>
            </w:r>
            <w:r>
              <w:t>-</w:t>
            </w:r>
            <w:r w:rsidRPr="009910CF">
              <w:t>listed species</w:t>
            </w:r>
          </w:p>
        </w:tc>
        <w:tc>
          <w:tcPr>
            <w:tcW w:w="1272" w:type="dxa"/>
            <w:shd w:val="clear" w:color="auto" w:fill="C6D9F1" w:themeFill="text2" w:themeFillTint="33"/>
          </w:tcPr>
          <w:p w:rsidR="0034448F" w:rsidRPr="00D1254E" w:rsidRDefault="0034448F" w:rsidP="0034448F">
            <w:pPr>
              <w:pStyle w:val="Tableheading"/>
            </w:pPr>
            <w:r w:rsidRPr="00D1254E">
              <w:t>EPBC species</w:t>
            </w:r>
          </w:p>
        </w:tc>
        <w:tc>
          <w:tcPr>
            <w:tcW w:w="995" w:type="dxa"/>
            <w:shd w:val="clear" w:color="auto" w:fill="C6D9F1" w:themeFill="text2" w:themeFillTint="33"/>
          </w:tcPr>
          <w:p w:rsidR="0034448F" w:rsidRPr="00D1254E" w:rsidRDefault="0034448F" w:rsidP="0034448F">
            <w:pPr>
              <w:pStyle w:val="Tableheading"/>
            </w:pPr>
            <w:r w:rsidRPr="00D1254E">
              <w:t>NCA</w:t>
            </w:r>
            <w:r>
              <w:t>-</w:t>
            </w:r>
            <w:r w:rsidRPr="009910CF">
              <w:t xml:space="preserve"> </w:t>
            </w:r>
            <w:r w:rsidRPr="00D1254E">
              <w:t>listed species</w:t>
            </w:r>
          </w:p>
        </w:tc>
        <w:tc>
          <w:tcPr>
            <w:tcW w:w="1495" w:type="dxa"/>
            <w:shd w:val="clear" w:color="auto" w:fill="C6D9F1" w:themeFill="text2" w:themeFillTint="33"/>
          </w:tcPr>
          <w:p w:rsidR="0034448F" w:rsidRPr="00D1254E" w:rsidRDefault="0034448F" w:rsidP="0034448F">
            <w:pPr>
              <w:pStyle w:val="Tableheading"/>
            </w:pPr>
            <w:r w:rsidRPr="00D1254E">
              <w:t>NCA species</w:t>
            </w:r>
          </w:p>
        </w:tc>
        <w:tc>
          <w:tcPr>
            <w:tcW w:w="1180" w:type="dxa"/>
            <w:shd w:val="clear" w:color="auto" w:fill="C6D9F1" w:themeFill="text2" w:themeFillTint="33"/>
          </w:tcPr>
          <w:p w:rsidR="0034448F" w:rsidRPr="00D1254E" w:rsidRDefault="0034448F" w:rsidP="0034448F">
            <w:pPr>
              <w:pStyle w:val="Tableheading"/>
            </w:pPr>
            <w:r w:rsidRPr="00D1254E">
              <w:t>Distance to tenure (km)</w:t>
            </w:r>
          </w:p>
        </w:tc>
        <w:tc>
          <w:tcPr>
            <w:tcW w:w="1276" w:type="dxa"/>
            <w:shd w:val="clear" w:color="auto" w:fill="C6D9F1" w:themeFill="text2" w:themeFillTint="33"/>
          </w:tcPr>
          <w:p w:rsidR="0034448F" w:rsidRPr="00DE4C0A" w:rsidRDefault="0034448F" w:rsidP="0034448F">
            <w:pPr>
              <w:pStyle w:val="Tableheading"/>
            </w:pPr>
            <w:r w:rsidRPr="00DE4C0A">
              <w:t>Access</w:t>
            </w:r>
          </w:p>
        </w:tc>
      </w:tr>
      <w:tr w:rsidR="0034448F" w:rsidRPr="000050DA" w:rsidTr="00F756C9">
        <w:trPr>
          <w:trHeight w:val="240"/>
        </w:trPr>
        <w:tc>
          <w:tcPr>
            <w:tcW w:w="761" w:type="dxa"/>
            <w:noWrap/>
          </w:tcPr>
          <w:p w:rsidR="0034448F" w:rsidRPr="000050DA" w:rsidRDefault="0034448F" w:rsidP="0034448F">
            <w:pPr>
              <w:pStyle w:val="Tabletext"/>
            </w:pPr>
            <w:r w:rsidRPr="000050DA">
              <w:t>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25.4341</w:t>
            </w:r>
          </w:p>
        </w:tc>
        <w:tc>
          <w:tcPr>
            <w:tcW w:w="1276" w:type="dxa"/>
            <w:noWrap/>
          </w:tcPr>
          <w:p w:rsidR="0034448F" w:rsidRPr="000050DA" w:rsidRDefault="0034448F" w:rsidP="0034448F">
            <w:pPr>
              <w:pStyle w:val="Tabletext"/>
            </w:pPr>
            <w:r w:rsidRPr="000050DA">
              <w:t>150.0253</w:t>
            </w:r>
          </w:p>
        </w:tc>
        <w:tc>
          <w:tcPr>
            <w:tcW w:w="1380" w:type="dxa"/>
            <w:noWrap/>
          </w:tcPr>
          <w:p w:rsidR="0034448F" w:rsidRPr="000050DA" w:rsidRDefault="0034448F" w:rsidP="0034448F">
            <w:pPr>
              <w:pStyle w:val="Tabletext"/>
            </w:pPr>
            <w:r w:rsidRPr="000050DA">
              <w:t>186.36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25.4576</w:t>
            </w:r>
          </w:p>
        </w:tc>
        <w:tc>
          <w:tcPr>
            <w:tcW w:w="1276" w:type="dxa"/>
            <w:noWrap/>
          </w:tcPr>
          <w:p w:rsidR="0034448F" w:rsidRPr="000050DA" w:rsidRDefault="0034448F" w:rsidP="0034448F">
            <w:pPr>
              <w:pStyle w:val="Tabletext"/>
            </w:pPr>
            <w:r w:rsidRPr="000050DA">
              <w:t>150.0215</w:t>
            </w:r>
          </w:p>
        </w:tc>
        <w:tc>
          <w:tcPr>
            <w:tcW w:w="1380" w:type="dxa"/>
            <w:noWrap/>
          </w:tcPr>
          <w:p w:rsidR="0034448F" w:rsidRPr="000050DA" w:rsidRDefault="0034448F" w:rsidP="0034448F">
            <w:pPr>
              <w:pStyle w:val="Tabletext"/>
            </w:pPr>
            <w:r w:rsidRPr="000050DA">
              <w:t>175.5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910CF" w:rsidRDefault="0034448F" w:rsidP="0034448F">
            <w:pPr>
              <w:pStyle w:val="Tabletext"/>
            </w:pPr>
            <w:r w:rsidRPr="009C7C6E">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910CF" w:rsidRDefault="0034448F" w:rsidP="0034448F">
            <w:pPr>
              <w:pStyle w:val="Tabletext"/>
            </w:pPr>
            <w:r w:rsidRPr="009910CF">
              <w:t xml:space="preserve"> </w:t>
            </w:r>
            <w:r>
              <w:t>n/a</w:t>
            </w:r>
          </w:p>
        </w:tc>
        <w:tc>
          <w:tcPr>
            <w:tcW w:w="1180" w:type="dxa"/>
            <w:noWrap/>
          </w:tcPr>
          <w:p w:rsidR="0034448F" w:rsidRPr="000050DA" w:rsidRDefault="0034448F" w:rsidP="0034448F">
            <w:pPr>
              <w:pStyle w:val="Tabletext"/>
            </w:pPr>
            <w:r w:rsidRPr="000050DA">
              <w:t>41.95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25.4525</w:t>
            </w:r>
          </w:p>
        </w:tc>
        <w:tc>
          <w:tcPr>
            <w:tcW w:w="1276" w:type="dxa"/>
            <w:noWrap/>
          </w:tcPr>
          <w:p w:rsidR="0034448F" w:rsidRPr="000050DA" w:rsidRDefault="0034448F" w:rsidP="0034448F">
            <w:pPr>
              <w:pStyle w:val="Tabletext"/>
            </w:pPr>
            <w:r w:rsidRPr="000050DA">
              <w:t>150.0292</w:t>
            </w:r>
          </w:p>
        </w:tc>
        <w:tc>
          <w:tcPr>
            <w:tcW w:w="1380" w:type="dxa"/>
            <w:noWrap/>
          </w:tcPr>
          <w:p w:rsidR="0034448F" w:rsidRPr="000050DA" w:rsidRDefault="0034448F" w:rsidP="0034448F">
            <w:pPr>
              <w:pStyle w:val="Tabletext"/>
            </w:pPr>
            <w:r w:rsidRPr="000050DA">
              <w:t>177.88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25.4458</w:t>
            </w:r>
          </w:p>
        </w:tc>
        <w:tc>
          <w:tcPr>
            <w:tcW w:w="1276" w:type="dxa"/>
            <w:noWrap/>
          </w:tcPr>
          <w:p w:rsidR="0034448F" w:rsidRPr="000050DA" w:rsidRDefault="0034448F" w:rsidP="0034448F">
            <w:pPr>
              <w:pStyle w:val="Tabletext"/>
            </w:pPr>
            <w:r w:rsidRPr="000050DA">
              <w:t>150.0237</w:t>
            </w:r>
          </w:p>
        </w:tc>
        <w:tc>
          <w:tcPr>
            <w:tcW w:w="1380" w:type="dxa"/>
            <w:noWrap/>
          </w:tcPr>
          <w:p w:rsidR="0034448F" w:rsidRPr="000050DA" w:rsidRDefault="0034448F" w:rsidP="0034448F">
            <w:pPr>
              <w:pStyle w:val="Tabletext"/>
            </w:pPr>
            <w:r w:rsidRPr="000050DA">
              <w:t>179.42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43.27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25.4455</w:t>
            </w:r>
          </w:p>
        </w:tc>
        <w:tc>
          <w:tcPr>
            <w:tcW w:w="1276" w:type="dxa"/>
            <w:noWrap/>
          </w:tcPr>
          <w:p w:rsidR="0034448F" w:rsidRPr="000050DA" w:rsidRDefault="0034448F" w:rsidP="0034448F">
            <w:pPr>
              <w:pStyle w:val="Tabletext"/>
            </w:pPr>
            <w:r w:rsidRPr="000050DA">
              <w:t>150.0260</w:t>
            </w:r>
          </w:p>
        </w:tc>
        <w:tc>
          <w:tcPr>
            <w:tcW w:w="1380" w:type="dxa"/>
            <w:noWrap/>
          </w:tcPr>
          <w:p w:rsidR="0034448F" w:rsidRPr="000050DA" w:rsidRDefault="0034448F" w:rsidP="0034448F">
            <w:pPr>
              <w:pStyle w:val="Tabletext"/>
            </w:pPr>
            <w:r w:rsidRPr="000050DA">
              <w:t>187.85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Thelypteris confluens</w:t>
            </w:r>
            <w:r w:rsidRPr="00FD6D1D">
              <w:t xml:space="preserve">, </w:t>
            </w:r>
            <w:r w:rsidRPr="009C7C6E">
              <w:rPr>
                <w:i/>
              </w:rPr>
              <w:t>Arthraxon hispidus</w:t>
            </w:r>
          </w:p>
        </w:tc>
        <w:tc>
          <w:tcPr>
            <w:tcW w:w="1180" w:type="dxa"/>
            <w:noWrap/>
          </w:tcPr>
          <w:p w:rsidR="0034448F" w:rsidRPr="000050DA" w:rsidRDefault="0034448F" w:rsidP="0034448F">
            <w:pPr>
              <w:pStyle w:val="Tabletext"/>
            </w:pPr>
            <w:r w:rsidRPr="000050DA">
              <w:t>43.30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25.4275</w:t>
            </w:r>
          </w:p>
        </w:tc>
        <w:tc>
          <w:tcPr>
            <w:tcW w:w="1276" w:type="dxa"/>
            <w:noWrap/>
          </w:tcPr>
          <w:p w:rsidR="0034448F" w:rsidRPr="000050DA" w:rsidRDefault="0034448F" w:rsidP="0034448F">
            <w:pPr>
              <w:pStyle w:val="Tabletext"/>
            </w:pPr>
            <w:r w:rsidRPr="000050DA">
              <w:t>150.0227</w:t>
            </w:r>
          </w:p>
        </w:tc>
        <w:tc>
          <w:tcPr>
            <w:tcW w:w="1380" w:type="dxa"/>
            <w:noWrap/>
          </w:tcPr>
          <w:p w:rsidR="0034448F" w:rsidRPr="000050DA" w:rsidRDefault="0034448F" w:rsidP="0034448F">
            <w:pPr>
              <w:pStyle w:val="Tabletext"/>
            </w:pPr>
            <w:r w:rsidRPr="000050DA">
              <w:t>197.56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45.32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25.4268</w:t>
            </w:r>
          </w:p>
        </w:tc>
        <w:tc>
          <w:tcPr>
            <w:tcW w:w="1276" w:type="dxa"/>
            <w:noWrap/>
          </w:tcPr>
          <w:p w:rsidR="0034448F" w:rsidRPr="000050DA" w:rsidRDefault="0034448F" w:rsidP="0034448F">
            <w:pPr>
              <w:pStyle w:val="Tabletext"/>
            </w:pPr>
            <w:r w:rsidRPr="000050DA">
              <w:t>150.0282</w:t>
            </w:r>
          </w:p>
        </w:tc>
        <w:tc>
          <w:tcPr>
            <w:tcW w:w="1380" w:type="dxa"/>
            <w:noWrap/>
          </w:tcPr>
          <w:p w:rsidR="0034448F" w:rsidRPr="000050DA" w:rsidRDefault="0034448F" w:rsidP="0034448F">
            <w:pPr>
              <w:pStyle w:val="Tabletext"/>
            </w:pPr>
            <w:r w:rsidRPr="000050DA">
              <w:t>203.03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45.40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25.4154</w:t>
            </w:r>
          </w:p>
        </w:tc>
        <w:tc>
          <w:tcPr>
            <w:tcW w:w="1276" w:type="dxa"/>
            <w:noWrap/>
          </w:tcPr>
          <w:p w:rsidR="0034448F" w:rsidRPr="000050DA" w:rsidRDefault="0034448F" w:rsidP="0034448F">
            <w:pPr>
              <w:pStyle w:val="Tabletext"/>
            </w:pPr>
            <w:r w:rsidRPr="000050DA">
              <w:t>150.0237</w:t>
            </w:r>
          </w:p>
        </w:tc>
        <w:tc>
          <w:tcPr>
            <w:tcW w:w="1380" w:type="dxa"/>
            <w:noWrap/>
          </w:tcPr>
          <w:p w:rsidR="0034448F" w:rsidRPr="000050DA" w:rsidRDefault="0034448F" w:rsidP="0034448F">
            <w:pPr>
              <w:pStyle w:val="Tabletext"/>
            </w:pPr>
            <w:r w:rsidRPr="000050DA">
              <w:t>208.68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46.68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25.4148</w:t>
            </w:r>
          </w:p>
        </w:tc>
        <w:tc>
          <w:tcPr>
            <w:tcW w:w="1276" w:type="dxa"/>
            <w:noWrap/>
          </w:tcPr>
          <w:p w:rsidR="0034448F" w:rsidRPr="000050DA" w:rsidRDefault="0034448F" w:rsidP="0034448F">
            <w:pPr>
              <w:pStyle w:val="Tabletext"/>
            </w:pPr>
            <w:r w:rsidRPr="000050DA">
              <w:t>150.0236</w:t>
            </w:r>
          </w:p>
        </w:tc>
        <w:tc>
          <w:tcPr>
            <w:tcW w:w="1380" w:type="dxa"/>
            <w:noWrap/>
          </w:tcPr>
          <w:p w:rsidR="0034448F" w:rsidRPr="000050DA" w:rsidRDefault="0034448F" w:rsidP="0034448F">
            <w:pPr>
              <w:pStyle w:val="Tabletext"/>
            </w:pPr>
            <w:r w:rsidRPr="000050DA">
              <w:t>210.31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46.74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25.4125</w:t>
            </w:r>
          </w:p>
        </w:tc>
        <w:tc>
          <w:tcPr>
            <w:tcW w:w="1276" w:type="dxa"/>
            <w:noWrap/>
          </w:tcPr>
          <w:p w:rsidR="0034448F" w:rsidRPr="000050DA" w:rsidRDefault="0034448F" w:rsidP="0034448F">
            <w:pPr>
              <w:pStyle w:val="Tabletext"/>
            </w:pPr>
            <w:r w:rsidRPr="000050DA">
              <w:t>150.0209</w:t>
            </w:r>
          </w:p>
        </w:tc>
        <w:tc>
          <w:tcPr>
            <w:tcW w:w="1380" w:type="dxa"/>
            <w:noWrap/>
          </w:tcPr>
          <w:p w:rsidR="0034448F" w:rsidRPr="000050DA" w:rsidRDefault="0034448F" w:rsidP="0034448F">
            <w:pPr>
              <w:pStyle w:val="Tabletext"/>
            </w:pPr>
            <w:r w:rsidRPr="000050DA">
              <w:t>212.54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47.01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25.4512</w:t>
            </w:r>
          </w:p>
        </w:tc>
        <w:tc>
          <w:tcPr>
            <w:tcW w:w="1276" w:type="dxa"/>
            <w:noWrap/>
          </w:tcPr>
          <w:p w:rsidR="0034448F" w:rsidRPr="000050DA" w:rsidRDefault="0034448F" w:rsidP="0034448F">
            <w:pPr>
              <w:pStyle w:val="Tabletext"/>
            </w:pPr>
            <w:r w:rsidRPr="000050DA">
              <w:t>150.0436</w:t>
            </w:r>
          </w:p>
        </w:tc>
        <w:tc>
          <w:tcPr>
            <w:tcW w:w="1380" w:type="dxa"/>
            <w:noWrap/>
          </w:tcPr>
          <w:p w:rsidR="0034448F" w:rsidRPr="000050DA" w:rsidRDefault="0034448F" w:rsidP="0034448F">
            <w:pPr>
              <w:pStyle w:val="Tabletext"/>
            </w:pPr>
            <w:r w:rsidRPr="000050DA">
              <w:t>173.37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25.4414</w:t>
            </w:r>
          </w:p>
        </w:tc>
        <w:tc>
          <w:tcPr>
            <w:tcW w:w="1276" w:type="dxa"/>
            <w:noWrap/>
          </w:tcPr>
          <w:p w:rsidR="0034448F" w:rsidRPr="000050DA" w:rsidRDefault="0034448F" w:rsidP="0034448F">
            <w:pPr>
              <w:pStyle w:val="Tabletext"/>
            </w:pPr>
            <w:r w:rsidRPr="000050DA">
              <w:t>150.0563</w:t>
            </w:r>
          </w:p>
        </w:tc>
        <w:tc>
          <w:tcPr>
            <w:tcW w:w="1380" w:type="dxa"/>
            <w:noWrap/>
          </w:tcPr>
          <w:p w:rsidR="0034448F" w:rsidRPr="000050DA" w:rsidRDefault="0034448F" w:rsidP="0034448F">
            <w:pPr>
              <w:pStyle w:val="Tabletext"/>
            </w:pPr>
            <w:r w:rsidRPr="000050DA">
              <w:t>173.38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25.4409</w:t>
            </w:r>
          </w:p>
        </w:tc>
        <w:tc>
          <w:tcPr>
            <w:tcW w:w="1276" w:type="dxa"/>
            <w:noWrap/>
          </w:tcPr>
          <w:p w:rsidR="0034448F" w:rsidRPr="000050DA" w:rsidRDefault="0034448F" w:rsidP="0034448F">
            <w:pPr>
              <w:pStyle w:val="Tabletext"/>
            </w:pPr>
            <w:r w:rsidRPr="000050DA">
              <w:t>150.0563</w:t>
            </w:r>
          </w:p>
        </w:tc>
        <w:tc>
          <w:tcPr>
            <w:tcW w:w="1380" w:type="dxa"/>
            <w:noWrap/>
          </w:tcPr>
          <w:p w:rsidR="0034448F" w:rsidRPr="000050DA" w:rsidRDefault="0034448F" w:rsidP="0034448F">
            <w:pPr>
              <w:pStyle w:val="Tabletext"/>
            </w:pPr>
            <w:r w:rsidRPr="000050DA">
              <w:t>174.6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25.4476</w:t>
            </w:r>
          </w:p>
        </w:tc>
        <w:tc>
          <w:tcPr>
            <w:tcW w:w="1276" w:type="dxa"/>
            <w:noWrap/>
          </w:tcPr>
          <w:p w:rsidR="0034448F" w:rsidRPr="000050DA" w:rsidRDefault="0034448F" w:rsidP="0034448F">
            <w:pPr>
              <w:pStyle w:val="Tabletext"/>
            </w:pPr>
            <w:r w:rsidRPr="000050DA">
              <w:t>150.0427</w:t>
            </w:r>
          </w:p>
        </w:tc>
        <w:tc>
          <w:tcPr>
            <w:tcW w:w="1380" w:type="dxa"/>
            <w:noWrap/>
          </w:tcPr>
          <w:p w:rsidR="0034448F" w:rsidRPr="000050DA" w:rsidRDefault="0034448F" w:rsidP="0034448F">
            <w:pPr>
              <w:pStyle w:val="Tabletext"/>
            </w:pPr>
            <w:r w:rsidRPr="000050DA">
              <w:t>170.98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25.4435</w:t>
            </w:r>
          </w:p>
        </w:tc>
        <w:tc>
          <w:tcPr>
            <w:tcW w:w="1276" w:type="dxa"/>
            <w:noWrap/>
          </w:tcPr>
          <w:p w:rsidR="0034448F" w:rsidRPr="000050DA" w:rsidRDefault="0034448F" w:rsidP="0034448F">
            <w:pPr>
              <w:pStyle w:val="Tabletext"/>
            </w:pPr>
            <w:r w:rsidRPr="000050DA">
              <w:t>150.0337</w:t>
            </w:r>
          </w:p>
        </w:tc>
        <w:tc>
          <w:tcPr>
            <w:tcW w:w="1380" w:type="dxa"/>
            <w:noWrap/>
          </w:tcPr>
          <w:p w:rsidR="0034448F" w:rsidRPr="000050DA" w:rsidRDefault="0034448F" w:rsidP="0034448F">
            <w:pPr>
              <w:pStyle w:val="Tabletext"/>
            </w:pPr>
            <w:r w:rsidRPr="000050DA">
              <w:t>188.23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25.4484</w:t>
            </w:r>
          </w:p>
        </w:tc>
        <w:tc>
          <w:tcPr>
            <w:tcW w:w="1276" w:type="dxa"/>
            <w:noWrap/>
          </w:tcPr>
          <w:p w:rsidR="0034448F" w:rsidRPr="000050DA" w:rsidRDefault="0034448F" w:rsidP="0034448F">
            <w:pPr>
              <w:pStyle w:val="Tabletext"/>
            </w:pPr>
            <w:r w:rsidRPr="000050DA">
              <w:t>150.1541</w:t>
            </w:r>
          </w:p>
        </w:tc>
        <w:tc>
          <w:tcPr>
            <w:tcW w:w="1380" w:type="dxa"/>
            <w:noWrap/>
          </w:tcPr>
          <w:p w:rsidR="0034448F" w:rsidRPr="000050DA" w:rsidRDefault="0034448F" w:rsidP="0034448F">
            <w:pPr>
              <w:pStyle w:val="Tabletext"/>
            </w:pPr>
            <w:r w:rsidRPr="000050DA">
              <w:t>158.929</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25.4604</w:t>
            </w:r>
          </w:p>
        </w:tc>
        <w:tc>
          <w:tcPr>
            <w:tcW w:w="1276" w:type="dxa"/>
            <w:noWrap/>
          </w:tcPr>
          <w:p w:rsidR="0034448F" w:rsidRPr="000050DA" w:rsidRDefault="0034448F" w:rsidP="0034448F">
            <w:pPr>
              <w:pStyle w:val="Tabletext"/>
            </w:pPr>
            <w:r w:rsidRPr="000050DA">
              <w:t>150.1331</w:t>
            </w:r>
          </w:p>
        </w:tc>
        <w:tc>
          <w:tcPr>
            <w:tcW w:w="1380" w:type="dxa"/>
            <w:noWrap/>
          </w:tcPr>
          <w:p w:rsidR="0034448F" w:rsidRPr="000050DA" w:rsidRDefault="0034448F" w:rsidP="0034448F">
            <w:pPr>
              <w:pStyle w:val="Tabletext"/>
            </w:pPr>
            <w:r w:rsidRPr="000050DA">
              <w:t>171.835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25.4603</w:t>
            </w:r>
          </w:p>
        </w:tc>
        <w:tc>
          <w:tcPr>
            <w:tcW w:w="1276" w:type="dxa"/>
            <w:noWrap/>
          </w:tcPr>
          <w:p w:rsidR="0034448F" w:rsidRPr="000050DA" w:rsidRDefault="0034448F" w:rsidP="0034448F">
            <w:pPr>
              <w:pStyle w:val="Tabletext"/>
            </w:pPr>
            <w:r w:rsidRPr="000050DA">
              <w:t>150.1301</w:t>
            </w:r>
          </w:p>
        </w:tc>
        <w:tc>
          <w:tcPr>
            <w:tcW w:w="1380" w:type="dxa"/>
            <w:noWrap/>
          </w:tcPr>
          <w:p w:rsidR="0034448F" w:rsidRPr="000050DA" w:rsidRDefault="0034448F" w:rsidP="0034448F">
            <w:pPr>
              <w:pStyle w:val="Tabletext"/>
            </w:pPr>
            <w:r w:rsidRPr="000050DA">
              <w:t>163.134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25.4564</w:t>
            </w:r>
          </w:p>
        </w:tc>
        <w:tc>
          <w:tcPr>
            <w:tcW w:w="1276" w:type="dxa"/>
            <w:noWrap/>
          </w:tcPr>
          <w:p w:rsidR="0034448F" w:rsidRPr="000050DA" w:rsidRDefault="0034448F" w:rsidP="0034448F">
            <w:pPr>
              <w:pStyle w:val="Tabletext"/>
            </w:pPr>
            <w:r w:rsidRPr="000050DA">
              <w:t>150.1341</w:t>
            </w:r>
          </w:p>
        </w:tc>
        <w:tc>
          <w:tcPr>
            <w:tcW w:w="1380" w:type="dxa"/>
            <w:noWrap/>
          </w:tcPr>
          <w:p w:rsidR="0034448F" w:rsidRPr="000050DA" w:rsidRDefault="0034448F" w:rsidP="0034448F">
            <w:pPr>
              <w:pStyle w:val="Tabletext"/>
            </w:pPr>
            <w:r w:rsidRPr="000050DA">
              <w:t>161.424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42.21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25.4614</w:t>
            </w:r>
          </w:p>
        </w:tc>
        <w:tc>
          <w:tcPr>
            <w:tcW w:w="1276" w:type="dxa"/>
            <w:noWrap/>
          </w:tcPr>
          <w:p w:rsidR="0034448F" w:rsidRPr="000050DA" w:rsidRDefault="0034448F" w:rsidP="0034448F">
            <w:pPr>
              <w:pStyle w:val="Tabletext"/>
            </w:pPr>
            <w:r w:rsidRPr="000050DA">
              <w:t>150.1321</w:t>
            </w:r>
          </w:p>
        </w:tc>
        <w:tc>
          <w:tcPr>
            <w:tcW w:w="1380" w:type="dxa"/>
            <w:noWrap/>
          </w:tcPr>
          <w:p w:rsidR="0034448F" w:rsidRPr="000050DA" w:rsidRDefault="0034448F" w:rsidP="0034448F">
            <w:pPr>
              <w:pStyle w:val="Tabletext"/>
            </w:pPr>
            <w:r w:rsidRPr="000050DA">
              <w:t>172.229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00"/>
        </w:trPr>
        <w:tc>
          <w:tcPr>
            <w:tcW w:w="761" w:type="dxa"/>
            <w:noWrap/>
          </w:tcPr>
          <w:p w:rsidR="0034448F" w:rsidRPr="000050DA" w:rsidRDefault="0034448F" w:rsidP="0034448F">
            <w:pPr>
              <w:pStyle w:val="Tabletext"/>
            </w:pPr>
            <w:r w:rsidRPr="000050DA">
              <w:t>21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25.4554</w:t>
            </w:r>
          </w:p>
        </w:tc>
        <w:tc>
          <w:tcPr>
            <w:tcW w:w="1276" w:type="dxa"/>
            <w:noWrap/>
          </w:tcPr>
          <w:p w:rsidR="0034448F" w:rsidRPr="000050DA" w:rsidRDefault="0034448F" w:rsidP="0034448F">
            <w:pPr>
              <w:pStyle w:val="Tabletext"/>
            </w:pPr>
            <w:r w:rsidRPr="000050DA">
              <w:t>150.1351</w:t>
            </w:r>
          </w:p>
        </w:tc>
        <w:tc>
          <w:tcPr>
            <w:tcW w:w="1380" w:type="dxa"/>
            <w:noWrap/>
          </w:tcPr>
          <w:p w:rsidR="0034448F" w:rsidRPr="000050DA" w:rsidRDefault="0034448F" w:rsidP="0034448F">
            <w:pPr>
              <w:pStyle w:val="Tabletext"/>
            </w:pPr>
            <w:r w:rsidRPr="000050DA">
              <w:t>160.631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42.33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25.4280</w:t>
            </w:r>
          </w:p>
        </w:tc>
        <w:tc>
          <w:tcPr>
            <w:tcW w:w="1276" w:type="dxa"/>
            <w:noWrap/>
          </w:tcPr>
          <w:p w:rsidR="0034448F" w:rsidRPr="000050DA" w:rsidRDefault="0034448F" w:rsidP="0034448F">
            <w:pPr>
              <w:pStyle w:val="Tabletext"/>
            </w:pPr>
            <w:r w:rsidRPr="000050DA">
              <w:t>150.0275</w:t>
            </w:r>
          </w:p>
        </w:tc>
        <w:tc>
          <w:tcPr>
            <w:tcW w:w="1380" w:type="dxa"/>
            <w:noWrap/>
          </w:tcPr>
          <w:p w:rsidR="0034448F" w:rsidRPr="000050DA" w:rsidRDefault="0034448F" w:rsidP="0034448F">
            <w:pPr>
              <w:pStyle w:val="Tabletext"/>
            </w:pPr>
            <w:r w:rsidRPr="000050DA">
              <w:t>199.67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45.26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1122"/>
        </w:trPr>
        <w:tc>
          <w:tcPr>
            <w:tcW w:w="761" w:type="dxa"/>
            <w:noWrap/>
          </w:tcPr>
          <w:p w:rsidR="0034448F" w:rsidRPr="000050DA" w:rsidRDefault="0034448F" w:rsidP="0034448F">
            <w:pPr>
              <w:pStyle w:val="Tabletext"/>
            </w:pPr>
            <w:r w:rsidRPr="000050DA">
              <w:t>23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25.4359</w:t>
            </w:r>
          </w:p>
        </w:tc>
        <w:tc>
          <w:tcPr>
            <w:tcW w:w="1276" w:type="dxa"/>
            <w:noWrap/>
          </w:tcPr>
          <w:p w:rsidR="0034448F" w:rsidRPr="000050DA" w:rsidRDefault="0034448F" w:rsidP="0034448F">
            <w:pPr>
              <w:pStyle w:val="Tabletext"/>
            </w:pPr>
            <w:r w:rsidRPr="000050DA">
              <w:t>150.0256</w:t>
            </w:r>
          </w:p>
        </w:tc>
        <w:tc>
          <w:tcPr>
            <w:tcW w:w="1380" w:type="dxa"/>
            <w:noWrap/>
          </w:tcPr>
          <w:p w:rsidR="0034448F" w:rsidRPr="000050DA" w:rsidRDefault="0034448F" w:rsidP="0034448F">
            <w:pPr>
              <w:pStyle w:val="Tabletext"/>
            </w:pPr>
            <w:r w:rsidRPr="000050DA">
              <w:t>188.14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Thelypteris confluens</w:t>
            </w:r>
            <w:r w:rsidRPr="00FD6D1D">
              <w:t>,</w:t>
            </w:r>
            <w:r w:rsidRPr="009C7C6E">
              <w:rPr>
                <w:i/>
              </w:rPr>
              <w:t xml:space="preserve"> Arthraxon hispidus</w:t>
            </w:r>
          </w:p>
        </w:tc>
        <w:tc>
          <w:tcPr>
            <w:tcW w:w="1180" w:type="dxa"/>
            <w:noWrap/>
          </w:tcPr>
          <w:p w:rsidR="0034448F" w:rsidRPr="000050DA" w:rsidRDefault="0034448F" w:rsidP="0034448F">
            <w:pPr>
              <w:pStyle w:val="Tabletext"/>
            </w:pPr>
            <w:r w:rsidRPr="000050DA">
              <w:t>44.38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25.4384</w:t>
            </w:r>
          </w:p>
        </w:tc>
        <w:tc>
          <w:tcPr>
            <w:tcW w:w="1276" w:type="dxa"/>
            <w:noWrap/>
          </w:tcPr>
          <w:p w:rsidR="0034448F" w:rsidRPr="000050DA" w:rsidRDefault="0034448F" w:rsidP="0034448F">
            <w:pPr>
              <w:pStyle w:val="Tabletext"/>
            </w:pPr>
            <w:r w:rsidRPr="000050DA">
              <w:t>150.0256</w:t>
            </w:r>
          </w:p>
        </w:tc>
        <w:tc>
          <w:tcPr>
            <w:tcW w:w="1380" w:type="dxa"/>
            <w:noWrap/>
          </w:tcPr>
          <w:p w:rsidR="0034448F" w:rsidRPr="000050DA" w:rsidRDefault="0034448F" w:rsidP="0034448F">
            <w:pPr>
              <w:pStyle w:val="Tabletext"/>
            </w:pPr>
            <w:r w:rsidRPr="000050DA">
              <w:t>185.01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25.4368</w:t>
            </w:r>
          </w:p>
        </w:tc>
        <w:tc>
          <w:tcPr>
            <w:tcW w:w="1276" w:type="dxa"/>
            <w:noWrap/>
          </w:tcPr>
          <w:p w:rsidR="0034448F" w:rsidRPr="000050DA" w:rsidRDefault="0034448F" w:rsidP="0034448F">
            <w:pPr>
              <w:pStyle w:val="Tabletext"/>
            </w:pPr>
            <w:r w:rsidRPr="000050DA">
              <w:t>150.0233</w:t>
            </w:r>
          </w:p>
        </w:tc>
        <w:tc>
          <w:tcPr>
            <w:tcW w:w="1380" w:type="dxa"/>
            <w:noWrap/>
          </w:tcPr>
          <w:p w:rsidR="0034448F" w:rsidRPr="000050DA" w:rsidRDefault="0034448F" w:rsidP="0034448F">
            <w:pPr>
              <w:pStyle w:val="Tabletext"/>
            </w:pPr>
            <w:r w:rsidRPr="000050DA">
              <w:t>184.86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44.27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25.5524</w:t>
            </w:r>
          </w:p>
        </w:tc>
        <w:tc>
          <w:tcPr>
            <w:tcW w:w="1276" w:type="dxa"/>
            <w:noWrap/>
          </w:tcPr>
          <w:p w:rsidR="0034448F" w:rsidRPr="000050DA" w:rsidRDefault="0034448F" w:rsidP="0034448F">
            <w:pPr>
              <w:pStyle w:val="Tabletext"/>
            </w:pPr>
            <w:r w:rsidRPr="000050DA">
              <w:t>149.8071</w:t>
            </w:r>
          </w:p>
        </w:tc>
        <w:tc>
          <w:tcPr>
            <w:tcW w:w="1380" w:type="dxa"/>
            <w:noWrap/>
          </w:tcPr>
          <w:p w:rsidR="0034448F" w:rsidRPr="000050DA" w:rsidRDefault="0034448F" w:rsidP="0034448F">
            <w:pPr>
              <w:pStyle w:val="Tabletext"/>
            </w:pPr>
            <w:r w:rsidRPr="000050DA">
              <w:t>190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31.32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25.4323</w:t>
            </w:r>
          </w:p>
        </w:tc>
        <w:tc>
          <w:tcPr>
            <w:tcW w:w="1276" w:type="dxa"/>
            <w:noWrap/>
          </w:tcPr>
          <w:p w:rsidR="0034448F" w:rsidRPr="000050DA" w:rsidRDefault="0034448F" w:rsidP="0034448F">
            <w:pPr>
              <w:pStyle w:val="Tabletext"/>
            </w:pPr>
            <w:r w:rsidRPr="000050DA">
              <w:t>150.0254</w:t>
            </w:r>
          </w:p>
        </w:tc>
        <w:tc>
          <w:tcPr>
            <w:tcW w:w="1380" w:type="dxa"/>
            <w:noWrap/>
          </w:tcPr>
          <w:p w:rsidR="0034448F" w:rsidRPr="000050DA" w:rsidRDefault="0034448F" w:rsidP="0034448F">
            <w:pPr>
              <w:pStyle w:val="Tabletext"/>
            </w:pPr>
            <w:r w:rsidRPr="000050DA">
              <w:t>191.59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25.5524</w:t>
            </w:r>
          </w:p>
        </w:tc>
        <w:tc>
          <w:tcPr>
            <w:tcW w:w="1276" w:type="dxa"/>
            <w:noWrap/>
          </w:tcPr>
          <w:p w:rsidR="0034448F" w:rsidRPr="000050DA" w:rsidRDefault="0034448F" w:rsidP="0034448F">
            <w:pPr>
              <w:pStyle w:val="Tabletext"/>
            </w:pPr>
            <w:r w:rsidRPr="000050DA">
              <w:t>149.8071</w:t>
            </w:r>
          </w:p>
        </w:tc>
        <w:tc>
          <w:tcPr>
            <w:tcW w:w="1380" w:type="dxa"/>
            <w:noWrap/>
          </w:tcPr>
          <w:p w:rsidR="0034448F" w:rsidRPr="000050DA" w:rsidRDefault="0034448F" w:rsidP="0034448F">
            <w:pPr>
              <w:pStyle w:val="Tabletext"/>
            </w:pPr>
            <w:r w:rsidRPr="000050DA">
              <w:t>190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31.32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25.4516</w:t>
            </w:r>
          </w:p>
        </w:tc>
        <w:tc>
          <w:tcPr>
            <w:tcW w:w="1276" w:type="dxa"/>
            <w:noWrap/>
          </w:tcPr>
          <w:p w:rsidR="0034448F" w:rsidRPr="000050DA" w:rsidRDefault="0034448F" w:rsidP="0034448F">
            <w:pPr>
              <w:pStyle w:val="Tabletext"/>
            </w:pPr>
            <w:r w:rsidRPr="000050DA">
              <w:t>150.0205</w:t>
            </w:r>
          </w:p>
        </w:tc>
        <w:tc>
          <w:tcPr>
            <w:tcW w:w="1380" w:type="dxa"/>
            <w:noWrap/>
          </w:tcPr>
          <w:p w:rsidR="0034448F" w:rsidRPr="000050DA" w:rsidRDefault="0034448F" w:rsidP="0034448F">
            <w:pPr>
              <w:pStyle w:val="Tabletext"/>
            </w:pPr>
            <w:r w:rsidRPr="000050DA">
              <w:t>178.17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25.4423</w:t>
            </w:r>
          </w:p>
        </w:tc>
        <w:tc>
          <w:tcPr>
            <w:tcW w:w="1276" w:type="dxa"/>
            <w:noWrap/>
          </w:tcPr>
          <w:p w:rsidR="0034448F" w:rsidRPr="000050DA" w:rsidRDefault="0034448F" w:rsidP="0034448F">
            <w:pPr>
              <w:pStyle w:val="Tabletext"/>
            </w:pPr>
            <w:r w:rsidRPr="000050DA">
              <w:t>150.0055</w:t>
            </w:r>
          </w:p>
        </w:tc>
        <w:tc>
          <w:tcPr>
            <w:tcW w:w="1380" w:type="dxa"/>
            <w:noWrap/>
          </w:tcPr>
          <w:p w:rsidR="0034448F" w:rsidRPr="000050DA" w:rsidRDefault="0034448F" w:rsidP="0034448F">
            <w:pPr>
              <w:pStyle w:val="Tabletext"/>
            </w:pPr>
            <w:r w:rsidRPr="000050DA">
              <w:t>181.33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43.66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25.4409</w:t>
            </w:r>
          </w:p>
        </w:tc>
        <w:tc>
          <w:tcPr>
            <w:tcW w:w="1276" w:type="dxa"/>
            <w:noWrap/>
          </w:tcPr>
          <w:p w:rsidR="0034448F" w:rsidRPr="000050DA" w:rsidRDefault="0034448F" w:rsidP="0034448F">
            <w:pPr>
              <w:pStyle w:val="Tabletext"/>
            </w:pPr>
            <w:r w:rsidRPr="000050DA">
              <w:t>150.0049</w:t>
            </w:r>
          </w:p>
        </w:tc>
        <w:tc>
          <w:tcPr>
            <w:tcW w:w="1380" w:type="dxa"/>
            <w:noWrap/>
          </w:tcPr>
          <w:p w:rsidR="0034448F" w:rsidRPr="000050DA" w:rsidRDefault="0034448F" w:rsidP="0034448F">
            <w:pPr>
              <w:pStyle w:val="Tabletext"/>
            </w:pPr>
            <w:r w:rsidRPr="000050DA">
              <w:t>183.16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43.82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25.4412</w:t>
            </w:r>
          </w:p>
        </w:tc>
        <w:tc>
          <w:tcPr>
            <w:tcW w:w="1276" w:type="dxa"/>
            <w:noWrap/>
          </w:tcPr>
          <w:p w:rsidR="0034448F" w:rsidRPr="000050DA" w:rsidRDefault="0034448F" w:rsidP="0034448F">
            <w:pPr>
              <w:pStyle w:val="Tabletext"/>
            </w:pPr>
            <w:r w:rsidRPr="000050DA">
              <w:t>150.0260</w:t>
            </w:r>
          </w:p>
        </w:tc>
        <w:tc>
          <w:tcPr>
            <w:tcW w:w="1380" w:type="dxa"/>
            <w:noWrap/>
          </w:tcPr>
          <w:p w:rsidR="0034448F" w:rsidRPr="000050DA" w:rsidRDefault="0034448F" w:rsidP="0034448F">
            <w:pPr>
              <w:pStyle w:val="Tabletext"/>
            </w:pPr>
            <w:r w:rsidRPr="000050DA">
              <w:t>182.94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43.79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25.4591</w:t>
            </w:r>
          </w:p>
        </w:tc>
        <w:tc>
          <w:tcPr>
            <w:tcW w:w="1276" w:type="dxa"/>
            <w:noWrap/>
          </w:tcPr>
          <w:p w:rsidR="0034448F" w:rsidRPr="000050DA" w:rsidRDefault="0034448F" w:rsidP="0034448F">
            <w:pPr>
              <w:pStyle w:val="Tabletext"/>
            </w:pPr>
            <w:r w:rsidRPr="000050DA">
              <w:t>150.0286</w:t>
            </w:r>
          </w:p>
        </w:tc>
        <w:tc>
          <w:tcPr>
            <w:tcW w:w="1380" w:type="dxa"/>
            <w:noWrap/>
          </w:tcPr>
          <w:p w:rsidR="0034448F" w:rsidRPr="000050DA" w:rsidRDefault="0034448F" w:rsidP="0034448F">
            <w:pPr>
              <w:pStyle w:val="Tabletext"/>
            </w:pPr>
            <w:r w:rsidRPr="000050DA">
              <w:t>177.98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25.4584</w:t>
            </w:r>
          </w:p>
        </w:tc>
        <w:tc>
          <w:tcPr>
            <w:tcW w:w="1276" w:type="dxa"/>
            <w:noWrap/>
          </w:tcPr>
          <w:p w:rsidR="0034448F" w:rsidRPr="000050DA" w:rsidRDefault="0034448F" w:rsidP="0034448F">
            <w:pPr>
              <w:pStyle w:val="Tabletext"/>
            </w:pPr>
            <w:r w:rsidRPr="000050DA">
              <w:t>150.1231</w:t>
            </w:r>
          </w:p>
        </w:tc>
        <w:tc>
          <w:tcPr>
            <w:tcW w:w="1380" w:type="dxa"/>
            <w:noWrap/>
          </w:tcPr>
          <w:p w:rsidR="0034448F" w:rsidRPr="000050DA" w:rsidRDefault="0034448F" w:rsidP="0034448F">
            <w:pPr>
              <w:pStyle w:val="Tabletext"/>
            </w:pPr>
            <w:r w:rsidRPr="000050DA">
              <w:t>163.104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25.4594</w:t>
            </w:r>
          </w:p>
        </w:tc>
        <w:tc>
          <w:tcPr>
            <w:tcW w:w="1276" w:type="dxa"/>
            <w:noWrap/>
          </w:tcPr>
          <w:p w:rsidR="0034448F" w:rsidRPr="000050DA" w:rsidRDefault="0034448F" w:rsidP="0034448F">
            <w:pPr>
              <w:pStyle w:val="Tabletext"/>
            </w:pPr>
            <w:r w:rsidRPr="000050DA">
              <w:t>150.1251</w:t>
            </w:r>
          </w:p>
        </w:tc>
        <w:tc>
          <w:tcPr>
            <w:tcW w:w="1380" w:type="dxa"/>
            <w:noWrap/>
          </w:tcPr>
          <w:p w:rsidR="0034448F" w:rsidRPr="000050DA" w:rsidRDefault="0034448F" w:rsidP="0034448F">
            <w:pPr>
              <w:pStyle w:val="Tabletext"/>
            </w:pPr>
            <w:r w:rsidRPr="000050DA">
              <w:t>162.707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25.4564</w:t>
            </w:r>
          </w:p>
        </w:tc>
        <w:tc>
          <w:tcPr>
            <w:tcW w:w="1276" w:type="dxa"/>
            <w:noWrap/>
          </w:tcPr>
          <w:p w:rsidR="0034448F" w:rsidRPr="000050DA" w:rsidRDefault="0034448F" w:rsidP="0034448F">
            <w:pPr>
              <w:pStyle w:val="Tabletext"/>
            </w:pPr>
            <w:r w:rsidRPr="000050DA">
              <w:t>150.1261</w:t>
            </w:r>
          </w:p>
        </w:tc>
        <w:tc>
          <w:tcPr>
            <w:tcW w:w="1380" w:type="dxa"/>
            <w:noWrap/>
          </w:tcPr>
          <w:p w:rsidR="0034448F" w:rsidRPr="000050DA" w:rsidRDefault="0034448F" w:rsidP="0034448F">
            <w:pPr>
              <w:pStyle w:val="Tabletext"/>
            </w:pPr>
            <w:r w:rsidRPr="000050DA">
              <w:t>164.178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25.4608</w:t>
            </w:r>
          </w:p>
        </w:tc>
        <w:tc>
          <w:tcPr>
            <w:tcW w:w="1276" w:type="dxa"/>
            <w:noWrap/>
          </w:tcPr>
          <w:p w:rsidR="0034448F" w:rsidRPr="000050DA" w:rsidRDefault="0034448F" w:rsidP="0034448F">
            <w:pPr>
              <w:pStyle w:val="Tabletext"/>
            </w:pPr>
            <w:r w:rsidRPr="000050DA">
              <w:t>150.0797</w:t>
            </w:r>
          </w:p>
        </w:tc>
        <w:tc>
          <w:tcPr>
            <w:tcW w:w="1380" w:type="dxa"/>
            <w:noWrap/>
          </w:tcPr>
          <w:p w:rsidR="0034448F" w:rsidRPr="000050DA" w:rsidRDefault="0034448F" w:rsidP="0034448F">
            <w:pPr>
              <w:pStyle w:val="Tabletext"/>
            </w:pPr>
            <w:r w:rsidRPr="000050DA">
              <w:t>174.76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37.1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25.4608</w:t>
            </w:r>
          </w:p>
        </w:tc>
        <w:tc>
          <w:tcPr>
            <w:tcW w:w="1276" w:type="dxa"/>
            <w:noWrap/>
          </w:tcPr>
          <w:p w:rsidR="0034448F" w:rsidRPr="000050DA" w:rsidRDefault="0034448F" w:rsidP="0034448F">
            <w:pPr>
              <w:pStyle w:val="Tabletext"/>
            </w:pPr>
            <w:r w:rsidRPr="000050DA">
              <w:t>150.0798</w:t>
            </w:r>
          </w:p>
        </w:tc>
        <w:tc>
          <w:tcPr>
            <w:tcW w:w="1380" w:type="dxa"/>
            <w:noWrap/>
          </w:tcPr>
          <w:p w:rsidR="0034448F" w:rsidRPr="000050DA" w:rsidRDefault="0034448F" w:rsidP="0034448F">
            <w:pPr>
              <w:pStyle w:val="Tabletext"/>
            </w:pPr>
            <w:r w:rsidRPr="000050DA">
              <w:t>174.76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25.5685</w:t>
            </w:r>
          </w:p>
        </w:tc>
        <w:tc>
          <w:tcPr>
            <w:tcW w:w="1276" w:type="dxa"/>
            <w:noWrap/>
          </w:tcPr>
          <w:p w:rsidR="0034448F" w:rsidRPr="000050DA" w:rsidRDefault="0034448F" w:rsidP="0034448F">
            <w:pPr>
              <w:pStyle w:val="Tabletext"/>
            </w:pPr>
            <w:r w:rsidRPr="000050DA">
              <w:t>149.8021</w:t>
            </w:r>
          </w:p>
        </w:tc>
        <w:tc>
          <w:tcPr>
            <w:tcW w:w="1380" w:type="dxa"/>
            <w:noWrap/>
          </w:tcPr>
          <w:p w:rsidR="0034448F" w:rsidRPr="000050DA" w:rsidRDefault="0034448F" w:rsidP="0034448F">
            <w:pPr>
              <w:pStyle w:val="Tabletext"/>
            </w:pPr>
            <w:r w:rsidRPr="000050DA">
              <w:t>182.67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29.51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25.4764</w:t>
            </w:r>
          </w:p>
        </w:tc>
        <w:tc>
          <w:tcPr>
            <w:tcW w:w="1276" w:type="dxa"/>
            <w:noWrap/>
          </w:tcPr>
          <w:p w:rsidR="0034448F" w:rsidRPr="000050DA" w:rsidRDefault="0034448F" w:rsidP="0034448F">
            <w:pPr>
              <w:pStyle w:val="Tabletext"/>
            </w:pPr>
            <w:r w:rsidRPr="000050DA">
              <w:t>150.1271</w:t>
            </w:r>
          </w:p>
        </w:tc>
        <w:tc>
          <w:tcPr>
            <w:tcW w:w="1380" w:type="dxa"/>
            <w:noWrap/>
          </w:tcPr>
          <w:p w:rsidR="0034448F" w:rsidRPr="000050DA" w:rsidRDefault="0034448F" w:rsidP="0034448F">
            <w:pPr>
              <w:pStyle w:val="Tabletext"/>
            </w:pPr>
            <w:r w:rsidRPr="000050DA">
              <w:t>177.162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39.92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1043"/>
        </w:trPr>
        <w:tc>
          <w:tcPr>
            <w:tcW w:w="761" w:type="dxa"/>
            <w:noWrap/>
          </w:tcPr>
          <w:p w:rsidR="0034448F" w:rsidRPr="000050DA" w:rsidRDefault="0034448F" w:rsidP="0034448F">
            <w:pPr>
              <w:pStyle w:val="Tabletext"/>
            </w:pPr>
            <w:r w:rsidRPr="000050DA">
              <w:t>40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25.4753</w:t>
            </w:r>
          </w:p>
        </w:tc>
        <w:tc>
          <w:tcPr>
            <w:tcW w:w="1276" w:type="dxa"/>
            <w:noWrap/>
          </w:tcPr>
          <w:p w:rsidR="0034448F" w:rsidRPr="000050DA" w:rsidRDefault="0034448F" w:rsidP="0034448F">
            <w:pPr>
              <w:pStyle w:val="Tabletext"/>
            </w:pPr>
            <w:r w:rsidRPr="000050DA">
              <w:t>150.1287</w:t>
            </w:r>
          </w:p>
        </w:tc>
        <w:tc>
          <w:tcPr>
            <w:tcW w:w="1380" w:type="dxa"/>
            <w:noWrap/>
          </w:tcPr>
          <w:p w:rsidR="0034448F" w:rsidRPr="000050DA" w:rsidRDefault="0034448F" w:rsidP="0034448F">
            <w:pPr>
              <w:pStyle w:val="Tabletext"/>
            </w:pPr>
            <w:r w:rsidRPr="000050DA">
              <w:t>179.88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r w:rsidRPr="00FD6D1D">
              <w:t>,</w:t>
            </w:r>
            <w:r w:rsidRPr="009C7C6E">
              <w:rPr>
                <w:i/>
              </w:rPr>
              <w:t xml:space="preserve"> Livistona nitida</w:t>
            </w:r>
          </w:p>
        </w:tc>
        <w:tc>
          <w:tcPr>
            <w:tcW w:w="1180" w:type="dxa"/>
            <w:noWrap/>
          </w:tcPr>
          <w:p w:rsidR="0034448F" w:rsidRPr="000050DA" w:rsidRDefault="0034448F" w:rsidP="0034448F">
            <w:pPr>
              <w:pStyle w:val="Tabletext"/>
            </w:pPr>
            <w:r w:rsidRPr="000050DA">
              <w:t>40.06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41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25.4767</w:t>
            </w:r>
          </w:p>
        </w:tc>
        <w:tc>
          <w:tcPr>
            <w:tcW w:w="1276" w:type="dxa"/>
            <w:noWrap/>
          </w:tcPr>
          <w:p w:rsidR="0034448F" w:rsidRPr="000050DA" w:rsidRDefault="0034448F" w:rsidP="0034448F">
            <w:pPr>
              <w:pStyle w:val="Tabletext"/>
            </w:pPr>
            <w:r w:rsidRPr="000050DA">
              <w:t>150.1309</w:t>
            </w:r>
          </w:p>
        </w:tc>
        <w:tc>
          <w:tcPr>
            <w:tcW w:w="1380" w:type="dxa"/>
            <w:noWrap/>
          </w:tcPr>
          <w:p w:rsidR="0034448F" w:rsidRPr="000050DA" w:rsidRDefault="0034448F" w:rsidP="0034448F">
            <w:pPr>
              <w:pStyle w:val="Tabletext"/>
            </w:pPr>
            <w:r w:rsidRPr="000050DA">
              <w:t>180.43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r w:rsidRPr="00291834">
              <w:t xml:space="preserve">, </w:t>
            </w:r>
            <w:r w:rsidRPr="009C7C6E">
              <w:rPr>
                <w:i/>
              </w:rPr>
              <w:t>Livistona nitida</w:t>
            </w:r>
          </w:p>
        </w:tc>
        <w:tc>
          <w:tcPr>
            <w:tcW w:w="1180" w:type="dxa"/>
            <w:noWrap/>
          </w:tcPr>
          <w:p w:rsidR="0034448F" w:rsidRPr="000050DA" w:rsidRDefault="0034448F" w:rsidP="0034448F">
            <w:pPr>
              <w:pStyle w:val="Tabletext"/>
            </w:pPr>
            <w:r w:rsidRPr="000050DA">
              <w:t>39.91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25.5150</w:t>
            </w:r>
          </w:p>
        </w:tc>
        <w:tc>
          <w:tcPr>
            <w:tcW w:w="1276" w:type="dxa"/>
            <w:noWrap/>
          </w:tcPr>
          <w:p w:rsidR="0034448F" w:rsidRPr="000050DA" w:rsidRDefault="0034448F" w:rsidP="0034448F">
            <w:pPr>
              <w:pStyle w:val="Tabletext"/>
            </w:pPr>
            <w:r w:rsidRPr="000050DA">
              <w:t>150.0586</w:t>
            </w:r>
          </w:p>
        </w:tc>
        <w:tc>
          <w:tcPr>
            <w:tcW w:w="1380" w:type="dxa"/>
            <w:noWrap/>
          </w:tcPr>
          <w:p w:rsidR="0034448F" w:rsidRPr="000050DA" w:rsidRDefault="0034448F" w:rsidP="0034448F">
            <w:pPr>
              <w:pStyle w:val="Tabletext"/>
            </w:pPr>
            <w:r w:rsidRPr="000050DA">
              <w:t>181.47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35.51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25.4633</w:t>
            </w:r>
          </w:p>
        </w:tc>
        <w:tc>
          <w:tcPr>
            <w:tcW w:w="1276" w:type="dxa"/>
            <w:noWrap/>
          </w:tcPr>
          <w:p w:rsidR="0034448F" w:rsidRPr="000050DA" w:rsidRDefault="0034448F" w:rsidP="0034448F">
            <w:pPr>
              <w:pStyle w:val="Tabletext"/>
            </w:pPr>
            <w:r w:rsidRPr="000050DA">
              <w:t>150.0567</w:t>
            </w:r>
          </w:p>
        </w:tc>
        <w:tc>
          <w:tcPr>
            <w:tcW w:w="1380" w:type="dxa"/>
            <w:noWrap/>
          </w:tcPr>
          <w:p w:rsidR="0034448F" w:rsidRPr="000050DA" w:rsidRDefault="0034448F" w:rsidP="0034448F">
            <w:pPr>
              <w:pStyle w:val="Tabletext"/>
            </w:pPr>
            <w:r w:rsidRPr="000050DA">
              <w:t>172.83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25.4586</w:t>
            </w:r>
          </w:p>
        </w:tc>
        <w:tc>
          <w:tcPr>
            <w:tcW w:w="1276" w:type="dxa"/>
            <w:noWrap/>
          </w:tcPr>
          <w:p w:rsidR="0034448F" w:rsidRPr="000050DA" w:rsidRDefault="0034448F" w:rsidP="0034448F">
            <w:pPr>
              <w:pStyle w:val="Tabletext"/>
            </w:pPr>
            <w:r w:rsidRPr="000050DA">
              <w:t>150.0476</w:t>
            </w:r>
          </w:p>
        </w:tc>
        <w:tc>
          <w:tcPr>
            <w:tcW w:w="1380" w:type="dxa"/>
            <w:noWrap/>
          </w:tcPr>
          <w:p w:rsidR="0034448F" w:rsidRPr="000050DA" w:rsidRDefault="0034448F" w:rsidP="0034448F">
            <w:pPr>
              <w:pStyle w:val="Tabletext"/>
            </w:pPr>
            <w:r w:rsidRPr="000050DA">
              <w:t>221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25.4714</w:t>
            </w:r>
          </w:p>
        </w:tc>
        <w:tc>
          <w:tcPr>
            <w:tcW w:w="1276" w:type="dxa"/>
            <w:noWrap/>
          </w:tcPr>
          <w:p w:rsidR="0034448F" w:rsidRPr="000050DA" w:rsidRDefault="0034448F" w:rsidP="0034448F">
            <w:pPr>
              <w:pStyle w:val="Tabletext"/>
            </w:pPr>
            <w:r w:rsidRPr="000050DA">
              <w:t>150.1221</w:t>
            </w:r>
          </w:p>
        </w:tc>
        <w:tc>
          <w:tcPr>
            <w:tcW w:w="1380" w:type="dxa"/>
            <w:noWrap/>
          </w:tcPr>
          <w:p w:rsidR="0034448F" w:rsidRPr="000050DA" w:rsidRDefault="0034448F" w:rsidP="0034448F">
            <w:pPr>
              <w:pStyle w:val="Tabletext"/>
            </w:pPr>
            <w:r w:rsidRPr="000050DA">
              <w:t>172.22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25.4713</w:t>
            </w:r>
          </w:p>
        </w:tc>
        <w:tc>
          <w:tcPr>
            <w:tcW w:w="1276" w:type="dxa"/>
            <w:noWrap/>
          </w:tcPr>
          <w:p w:rsidR="0034448F" w:rsidRPr="000050DA" w:rsidRDefault="0034448F" w:rsidP="0034448F">
            <w:pPr>
              <w:pStyle w:val="Tabletext"/>
            </w:pPr>
            <w:r w:rsidRPr="000050DA">
              <w:t>150.1201</w:t>
            </w:r>
          </w:p>
        </w:tc>
        <w:tc>
          <w:tcPr>
            <w:tcW w:w="1380" w:type="dxa"/>
            <w:noWrap/>
          </w:tcPr>
          <w:p w:rsidR="0034448F" w:rsidRPr="000050DA" w:rsidRDefault="0034448F" w:rsidP="0034448F">
            <w:pPr>
              <w:pStyle w:val="Tabletext"/>
            </w:pPr>
            <w:r w:rsidRPr="000050DA">
              <w:t>173.037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25.4709</w:t>
            </w:r>
          </w:p>
        </w:tc>
        <w:tc>
          <w:tcPr>
            <w:tcW w:w="1276" w:type="dxa"/>
            <w:noWrap/>
          </w:tcPr>
          <w:p w:rsidR="0034448F" w:rsidRPr="000050DA" w:rsidRDefault="0034448F" w:rsidP="0034448F">
            <w:pPr>
              <w:pStyle w:val="Tabletext"/>
            </w:pPr>
            <w:r w:rsidRPr="000050DA">
              <w:t>150.1175</w:t>
            </w:r>
          </w:p>
        </w:tc>
        <w:tc>
          <w:tcPr>
            <w:tcW w:w="1380" w:type="dxa"/>
            <w:noWrap/>
          </w:tcPr>
          <w:p w:rsidR="0034448F" w:rsidRPr="000050DA" w:rsidRDefault="0034448F" w:rsidP="0034448F">
            <w:pPr>
              <w:pStyle w:val="Tabletext"/>
            </w:pPr>
            <w:r w:rsidRPr="000050DA">
              <w:t>169.86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25.4710</w:t>
            </w:r>
          </w:p>
        </w:tc>
        <w:tc>
          <w:tcPr>
            <w:tcW w:w="1276" w:type="dxa"/>
            <w:noWrap/>
          </w:tcPr>
          <w:p w:rsidR="0034448F" w:rsidRPr="000050DA" w:rsidRDefault="0034448F" w:rsidP="0034448F">
            <w:pPr>
              <w:pStyle w:val="Tabletext"/>
            </w:pPr>
            <w:r w:rsidRPr="000050DA">
              <w:t>150.1181</w:t>
            </w:r>
          </w:p>
        </w:tc>
        <w:tc>
          <w:tcPr>
            <w:tcW w:w="1380" w:type="dxa"/>
            <w:noWrap/>
          </w:tcPr>
          <w:p w:rsidR="0034448F" w:rsidRPr="000050DA" w:rsidRDefault="0034448F" w:rsidP="0034448F">
            <w:pPr>
              <w:pStyle w:val="Tabletext"/>
            </w:pPr>
            <w:r w:rsidRPr="000050DA">
              <w:t>168.23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25.4711</w:t>
            </w:r>
          </w:p>
        </w:tc>
        <w:tc>
          <w:tcPr>
            <w:tcW w:w="1276" w:type="dxa"/>
            <w:noWrap/>
          </w:tcPr>
          <w:p w:rsidR="0034448F" w:rsidRPr="000050DA" w:rsidRDefault="0034448F" w:rsidP="0034448F">
            <w:pPr>
              <w:pStyle w:val="Tabletext"/>
            </w:pPr>
            <w:r w:rsidRPr="000050DA">
              <w:t>150.1181</w:t>
            </w:r>
          </w:p>
        </w:tc>
        <w:tc>
          <w:tcPr>
            <w:tcW w:w="1380" w:type="dxa"/>
            <w:noWrap/>
          </w:tcPr>
          <w:p w:rsidR="0034448F" w:rsidRPr="000050DA" w:rsidRDefault="0034448F" w:rsidP="0034448F">
            <w:pPr>
              <w:pStyle w:val="Tabletext"/>
            </w:pPr>
            <w:r w:rsidRPr="000050DA">
              <w:t>178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25.4712</w:t>
            </w:r>
          </w:p>
        </w:tc>
        <w:tc>
          <w:tcPr>
            <w:tcW w:w="1276" w:type="dxa"/>
            <w:noWrap/>
          </w:tcPr>
          <w:p w:rsidR="0034448F" w:rsidRPr="000050DA" w:rsidRDefault="0034448F" w:rsidP="0034448F">
            <w:pPr>
              <w:pStyle w:val="Tabletext"/>
            </w:pPr>
            <w:r w:rsidRPr="000050DA">
              <w:t>150.1182</w:t>
            </w:r>
          </w:p>
        </w:tc>
        <w:tc>
          <w:tcPr>
            <w:tcW w:w="1380" w:type="dxa"/>
            <w:noWrap/>
          </w:tcPr>
          <w:p w:rsidR="0034448F" w:rsidRPr="000050DA" w:rsidRDefault="0034448F" w:rsidP="0034448F">
            <w:pPr>
              <w:pStyle w:val="Tabletext"/>
            </w:pPr>
            <w:r w:rsidRPr="000050DA">
              <w:t>177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25.4714</w:t>
            </w:r>
          </w:p>
        </w:tc>
        <w:tc>
          <w:tcPr>
            <w:tcW w:w="1276" w:type="dxa"/>
            <w:noWrap/>
          </w:tcPr>
          <w:p w:rsidR="0034448F" w:rsidRPr="000050DA" w:rsidRDefault="0034448F" w:rsidP="0034448F">
            <w:pPr>
              <w:pStyle w:val="Tabletext"/>
            </w:pPr>
            <w:r w:rsidRPr="000050DA">
              <w:t>150.1183</w:t>
            </w:r>
          </w:p>
        </w:tc>
        <w:tc>
          <w:tcPr>
            <w:tcW w:w="1380" w:type="dxa"/>
            <w:noWrap/>
          </w:tcPr>
          <w:p w:rsidR="0034448F" w:rsidRPr="000050DA" w:rsidRDefault="0034448F" w:rsidP="0034448F">
            <w:pPr>
              <w:pStyle w:val="Tabletext"/>
            </w:pPr>
            <w:r w:rsidRPr="000050DA">
              <w:t>177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25.4710</w:t>
            </w:r>
          </w:p>
        </w:tc>
        <w:tc>
          <w:tcPr>
            <w:tcW w:w="1276" w:type="dxa"/>
            <w:noWrap/>
          </w:tcPr>
          <w:p w:rsidR="0034448F" w:rsidRPr="000050DA" w:rsidRDefault="0034448F" w:rsidP="0034448F">
            <w:pPr>
              <w:pStyle w:val="Tabletext"/>
            </w:pPr>
            <w:r w:rsidRPr="000050DA">
              <w:t>150.1184</w:t>
            </w:r>
          </w:p>
        </w:tc>
        <w:tc>
          <w:tcPr>
            <w:tcW w:w="1380" w:type="dxa"/>
            <w:noWrap/>
          </w:tcPr>
          <w:p w:rsidR="0034448F" w:rsidRPr="000050DA" w:rsidRDefault="0034448F" w:rsidP="0034448F">
            <w:pPr>
              <w:pStyle w:val="Tabletext"/>
            </w:pPr>
            <w:r w:rsidRPr="000050DA">
              <w:t>167.32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25.4705</w:t>
            </w:r>
          </w:p>
        </w:tc>
        <w:tc>
          <w:tcPr>
            <w:tcW w:w="1276" w:type="dxa"/>
            <w:noWrap/>
          </w:tcPr>
          <w:p w:rsidR="0034448F" w:rsidRPr="000050DA" w:rsidRDefault="0034448F" w:rsidP="0034448F">
            <w:pPr>
              <w:pStyle w:val="Tabletext"/>
            </w:pPr>
            <w:r w:rsidRPr="000050DA">
              <w:t>150.1183</w:t>
            </w:r>
          </w:p>
        </w:tc>
        <w:tc>
          <w:tcPr>
            <w:tcW w:w="1380" w:type="dxa"/>
            <w:noWrap/>
          </w:tcPr>
          <w:p w:rsidR="0034448F" w:rsidRPr="000050DA" w:rsidRDefault="0034448F" w:rsidP="0034448F">
            <w:pPr>
              <w:pStyle w:val="Tabletext"/>
            </w:pPr>
            <w:r w:rsidRPr="000050DA">
              <w:t>166.99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25.4705</w:t>
            </w:r>
          </w:p>
        </w:tc>
        <w:tc>
          <w:tcPr>
            <w:tcW w:w="1276" w:type="dxa"/>
            <w:noWrap/>
          </w:tcPr>
          <w:p w:rsidR="0034448F" w:rsidRPr="000050DA" w:rsidRDefault="0034448F" w:rsidP="0034448F">
            <w:pPr>
              <w:pStyle w:val="Tabletext"/>
            </w:pPr>
            <w:r w:rsidRPr="000050DA">
              <w:t>150.1177</w:t>
            </w:r>
          </w:p>
        </w:tc>
        <w:tc>
          <w:tcPr>
            <w:tcW w:w="1380" w:type="dxa"/>
            <w:noWrap/>
          </w:tcPr>
          <w:p w:rsidR="0034448F" w:rsidRPr="000050DA" w:rsidRDefault="0034448F" w:rsidP="0034448F">
            <w:pPr>
              <w:pStyle w:val="Tabletext"/>
            </w:pPr>
            <w:r w:rsidRPr="000050DA">
              <w:t>167.44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25.4699</w:t>
            </w:r>
          </w:p>
        </w:tc>
        <w:tc>
          <w:tcPr>
            <w:tcW w:w="1276" w:type="dxa"/>
            <w:noWrap/>
          </w:tcPr>
          <w:p w:rsidR="0034448F" w:rsidRPr="000050DA" w:rsidRDefault="0034448F" w:rsidP="0034448F">
            <w:pPr>
              <w:pStyle w:val="Tabletext"/>
            </w:pPr>
            <w:r w:rsidRPr="000050DA">
              <w:t>150.1178</w:t>
            </w:r>
          </w:p>
        </w:tc>
        <w:tc>
          <w:tcPr>
            <w:tcW w:w="1380" w:type="dxa"/>
            <w:noWrap/>
          </w:tcPr>
          <w:p w:rsidR="0034448F" w:rsidRPr="000050DA" w:rsidRDefault="0034448F" w:rsidP="0034448F">
            <w:pPr>
              <w:pStyle w:val="Tabletext"/>
            </w:pPr>
            <w:r w:rsidRPr="000050DA">
              <w:t>167.13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47.9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25.4696</w:t>
            </w:r>
          </w:p>
        </w:tc>
        <w:tc>
          <w:tcPr>
            <w:tcW w:w="1276" w:type="dxa"/>
            <w:noWrap/>
          </w:tcPr>
          <w:p w:rsidR="0034448F" w:rsidRPr="000050DA" w:rsidRDefault="0034448F" w:rsidP="0034448F">
            <w:pPr>
              <w:pStyle w:val="Tabletext"/>
            </w:pPr>
            <w:r w:rsidRPr="000050DA">
              <w:t>150.1178</w:t>
            </w:r>
          </w:p>
        </w:tc>
        <w:tc>
          <w:tcPr>
            <w:tcW w:w="1380" w:type="dxa"/>
            <w:noWrap/>
          </w:tcPr>
          <w:p w:rsidR="0034448F" w:rsidRPr="000050DA" w:rsidRDefault="0034448F" w:rsidP="0034448F">
            <w:pPr>
              <w:pStyle w:val="Tabletext"/>
            </w:pPr>
            <w:r w:rsidRPr="000050DA">
              <w:t>166.95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25.4721</w:t>
            </w:r>
          </w:p>
        </w:tc>
        <w:tc>
          <w:tcPr>
            <w:tcW w:w="1276" w:type="dxa"/>
            <w:noWrap/>
          </w:tcPr>
          <w:p w:rsidR="0034448F" w:rsidRPr="000050DA" w:rsidRDefault="0034448F" w:rsidP="0034448F">
            <w:pPr>
              <w:pStyle w:val="Tabletext"/>
            </w:pPr>
            <w:r w:rsidRPr="000050DA">
              <w:t>150.1187</w:t>
            </w:r>
          </w:p>
        </w:tc>
        <w:tc>
          <w:tcPr>
            <w:tcW w:w="1380" w:type="dxa"/>
            <w:noWrap/>
          </w:tcPr>
          <w:p w:rsidR="0034448F" w:rsidRPr="000050DA" w:rsidRDefault="0034448F" w:rsidP="0034448F">
            <w:pPr>
              <w:pStyle w:val="Tabletext"/>
            </w:pPr>
            <w:r w:rsidRPr="000050DA">
              <w:t>174.74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Livistona nitida</w:t>
            </w:r>
          </w:p>
        </w:tc>
        <w:tc>
          <w:tcPr>
            <w:tcW w:w="1180" w:type="dxa"/>
            <w:noWrap/>
          </w:tcPr>
          <w:p w:rsidR="0034448F" w:rsidRPr="000050DA" w:rsidRDefault="0034448F" w:rsidP="0034448F">
            <w:pPr>
              <w:pStyle w:val="Tabletext"/>
            </w:pPr>
            <w:r w:rsidRPr="000050DA">
              <w:t>40.36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25.4714</w:t>
            </w:r>
          </w:p>
        </w:tc>
        <w:tc>
          <w:tcPr>
            <w:tcW w:w="1276" w:type="dxa"/>
            <w:noWrap/>
          </w:tcPr>
          <w:p w:rsidR="0034448F" w:rsidRPr="000050DA" w:rsidRDefault="0034448F" w:rsidP="0034448F">
            <w:pPr>
              <w:pStyle w:val="Tabletext"/>
            </w:pPr>
            <w:r w:rsidRPr="000050DA">
              <w:t>150.1191</w:t>
            </w:r>
          </w:p>
        </w:tc>
        <w:tc>
          <w:tcPr>
            <w:tcW w:w="1380" w:type="dxa"/>
            <w:noWrap/>
          </w:tcPr>
          <w:p w:rsidR="0034448F" w:rsidRPr="000050DA" w:rsidRDefault="0034448F" w:rsidP="0034448F">
            <w:pPr>
              <w:pStyle w:val="Tabletext"/>
            </w:pPr>
            <w:r w:rsidRPr="000050DA">
              <w:t>173.891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25.4696</w:t>
            </w:r>
          </w:p>
        </w:tc>
        <w:tc>
          <w:tcPr>
            <w:tcW w:w="1276" w:type="dxa"/>
            <w:noWrap/>
          </w:tcPr>
          <w:p w:rsidR="0034448F" w:rsidRPr="000050DA" w:rsidRDefault="0034448F" w:rsidP="0034448F">
            <w:pPr>
              <w:pStyle w:val="Tabletext"/>
            </w:pPr>
            <w:r w:rsidRPr="000050DA">
              <w:t>150.1186</w:t>
            </w:r>
          </w:p>
        </w:tc>
        <w:tc>
          <w:tcPr>
            <w:tcW w:w="1380" w:type="dxa"/>
            <w:noWrap/>
          </w:tcPr>
          <w:p w:rsidR="0034448F" w:rsidRPr="000050DA" w:rsidRDefault="0034448F" w:rsidP="0034448F">
            <w:pPr>
              <w:pStyle w:val="Tabletext"/>
            </w:pPr>
            <w:r w:rsidRPr="000050DA">
              <w:t>166.18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25.4684</w:t>
            </w:r>
          </w:p>
        </w:tc>
        <w:tc>
          <w:tcPr>
            <w:tcW w:w="1276" w:type="dxa"/>
            <w:noWrap/>
          </w:tcPr>
          <w:p w:rsidR="0034448F" w:rsidRPr="000050DA" w:rsidRDefault="0034448F" w:rsidP="0034448F">
            <w:pPr>
              <w:pStyle w:val="Tabletext"/>
            </w:pPr>
            <w:r w:rsidRPr="000050DA">
              <w:t>150.1201</w:t>
            </w:r>
          </w:p>
        </w:tc>
        <w:tc>
          <w:tcPr>
            <w:tcW w:w="1380" w:type="dxa"/>
            <w:noWrap/>
          </w:tcPr>
          <w:p w:rsidR="0034448F" w:rsidRPr="000050DA" w:rsidRDefault="0034448F" w:rsidP="0034448F">
            <w:pPr>
              <w:pStyle w:val="Tabletext"/>
            </w:pPr>
            <w:r w:rsidRPr="000050DA">
              <w:t>169.779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40.78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25.4773</w:t>
            </w:r>
          </w:p>
        </w:tc>
        <w:tc>
          <w:tcPr>
            <w:tcW w:w="1276" w:type="dxa"/>
            <w:noWrap/>
          </w:tcPr>
          <w:p w:rsidR="0034448F" w:rsidRPr="000050DA" w:rsidRDefault="0034448F" w:rsidP="0034448F">
            <w:pPr>
              <w:pStyle w:val="Tabletext"/>
            </w:pPr>
            <w:r w:rsidRPr="000050DA">
              <w:t>150.1257</w:t>
            </w:r>
          </w:p>
        </w:tc>
        <w:tc>
          <w:tcPr>
            <w:tcW w:w="1380" w:type="dxa"/>
            <w:noWrap/>
          </w:tcPr>
          <w:p w:rsidR="0034448F" w:rsidRPr="000050DA" w:rsidRDefault="0034448F" w:rsidP="0034448F">
            <w:pPr>
              <w:pStyle w:val="Tabletext"/>
            </w:pPr>
            <w:r w:rsidRPr="000050DA">
              <w:t>181.42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39.81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25.4549</w:t>
            </w:r>
          </w:p>
        </w:tc>
        <w:tc>
          <w:tcPr>
            <w:tcW w:w="1276" w:type="dxa"/>
            <w:noWrap/>
          </w:tcPr>
          <w:p w:rsidR="0034448F" w:rsidRPr="000050DA" w:rsidRDefault="0034448F" w:rsidP="0034448F">
            <w:pPr>
              <w:pStyle w:val="Tabletext"/>
            </w:pPr>
            <w:r w:rsidRPr="000050DA">
              <w:t>150.0210</w:t>
            </w:r>
          </w:p>
        </w:tc>
        <w:tc>
          <w:tcPr>
            <w:tcW w:w="1380" w:type="dxa"/>
            <w:noWrap/>
          </w:tcPr>
          <w:p w:rsidR="0034448F" w:rsidRPr="000050DA" w:rsidRDefault="0034448F" w:rsidP="0034448F">
            <w:pPr>
              <w:pStyle w:val="Tabletext"/>
            </w:pPr>
            <w:r w:rsidRPr="000050DA">
              <w:t>174.82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25.4454</w:t>
            </w:r>
          </w:p>
        </w:tc>
        <w:tc>
          <w:tcPr>
            <w:tcW w:w="1276" w:type="dxa"/>
            <w:noWrap/>
          </w:tcPr>
          <w:p w:rsidR="0034448F" w:rsidRPr="000050DA" w:rsidRDefault="0034448F" w:rsidP="0034448F">
            <w:pPr>
              <w:pStyle w:val="Tabletext"/>
            </w:pPr>
            <w:r w:rsidRPr="000050DA">
              <w:t>150.0591</w:t>
            </w:r>
          </w:p>
        </w:tc>
        <w:tc>
          <w:tcPr>
            <w:tcW w:w="1380" w:type="dxa"/>
            <w:noWrap/>
          </w:tcPr>
          <w:p w:rsidR="0034448F" w:rsidRPr="000050DA" w:rsidRDefault="0034448F" w:rsidP="0034448F">
            <w:pPr>
              <w:pStyle w:val="Tabletext"/>
            </w:pPr>
            <w:r w:rsidRPr="000050DA">
              <w:t>170.34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25.4219</w:t>
            </w:r>
          </w:p>
        </w:tc>
        <w:tc>
          <w:tcPr>
            <w:tcW w:w="1276" w:type="dxa"/>
            <w:noWrap/>
          </w:tcPr>
          <w:p w:rsidR="0034448F" w:rsidRPr="000050DA" w:rsidRDefault="0034448F" w:rsidP="0034448F">
            <w:pPr>
              <w:pStyle w:val="Tabletext"/>
            </w:pPr>
            <w:r w:rsidRPr="000050DA">
              <w:t>150.0227</w:t>
            </w:r>
          </w:p>
        </w:tc>
        <w:tc>
          <w:tcPr>
            <w:tcW w:w="1380" w:type="dxa"/>
            <w:noWrap/>
          </w:tcPr>
          <w:p w:rsidR="0034448F" w:rsidRPr="000050DA" w:rsidRDefault="0034448F" w:rsidP="0034448F">
            <w:pPr>
              <w:pStyle w:val="Tabletext"/>
            </w:pPr>
            <w:r w:rsidRPr="000050DA">
              <w:t>202.18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45.95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25.4247</w:t>
            </w:r>
          </w:p>
        </w:tc>
        <w:tc>
          <w:tcPr>
            <w:tcW w:w="1276" w:type="dxa"/>
            <w:noWrap/>
          </w:tcPr>
          <w:p w:rsidR="0034448F" w:rsidRPr="000050DA" w:rsidRDefault="0034448F" w:rsidP="0034448F">
            <w:pPr>
              <w:pStyle w:val="Tabletext"/>
            </w:pPr>
            <w:r w:rsidRPr="000050DA">
              <w:t>150.0217</w:t>
            </w:r>
          </w:p>
        </w:tc>
        <w:tc>
          <w:tcPr>
            <w:tcW w:w="1380" w:type="dxa"/>
            <w:noWrap/>
          </w:tcPr>
          <w:p w:rsidR="0034448F" w:rsidRPr="000050DA" w:rsidRDefault="0034448F" w:rsidP="0034448F">
            <w:pPr>
              <w:pStyle w:val="Tabletext"/>
            </w:pPr>
            <w:r w:rsidRPr="000050DA">
              <w:t>197.05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45.63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56.1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25.4246</w:t>
            </w:r>
          </w:p>
        </w:tc>
        <w:tc>
          <w:tcPr>
            <w:tcW w:w="1276" w:type="dxa"/>
            <w:noWrap/>
          </w:tcPr>
          <w:p w:rsidR="0034448F" w:rsidRPr="000050DA" w:rsidRDefault="0034448F" w:rsidP="0034448F">
            <w:pPr>
              <w:pStyle w:val="Tabletext"/>
            </w:pPr>
            <w:r w:rsidRPr="000050DA">
              <w:t>150.0210</w:t>
            </w:r>
          </w:p>
        </w:tc>
        <w:tc>
          <w:tcPr>
            <w:tcW w:w="1380" w:type="dxa"/>
            <w:noWrap/>
          </w:tcPr>
          <w:p w:rsidR="0034448F" w:rsidRPr="000050DA" w:rsidRDefault="0034448F" w:rsidP="0034448F">
            <w:pPr>
              <w:pStyle w:val="Tabletext"/>
            </w:pPr>
            <w:r w:rsidRPr="000050DA">
              <w:t>196.57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45.65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25.4202</w:t>
            </w:r>
          </w:p>
        </w:tc>
        <w:tc>
          <w:tcPr>
            <w:tcW w:w="1276" w:type="dxa"/>
            <w:noWrap/>
          </w:tcPr>
          <w:p w:rsidR="0034448F" w:rsidRPr="000050DA" w:rsidRDefault="0034448F" w:rsidP="0034448F">
            <w:pPr>
              <w:pStyle w:val="Tabletext"/>
            </w:pPr>
            <w:r w:rsidRPr="000050DA">
              <w:t>150.0265</w:t>
            </w:r>
          </w:p>
        </w:tc>
        <w:tc>
          <w:tcPr>
            <w:tcW w:w="1380" w:type="dxa"/>
            <w:noWrap/>
          </w:tcPr>
          <w:p w:rsidR="0034448F" w:rsidRPr="000050DA" w:rsidRDefault="0034448F" w:rsidP="0034448F">
            <w:pPr>
              <w:pStyle w:val="Tabletext"/>
            </w:pPr>
            <w:r w:rsidRPr="000050DA">
              <w:t>201.4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46.14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25.4225</w:t>
            </w:r>
          </w:p>
        </w:tc>
        <w:tc>
          <w:tcPr>
            <w:tcW w:w="1276" w:type="dxa"/>
            <w:noWrap/>
          </w:tcPr>
          <w:p w:rsidR="0034448F" w:rsidRPr="000050DA" w:rsidRDefault="0034448F" w:rsidP="0034448F">
            <w:pPr>
              <w:pStyle w:val="Tabletext"/>
            </w:pPr>
            <w:r w:rsidRPr="000050DA">
              <w:t>150.0271</w:t>
            </w:r>
          </w:p>
        </w:tc>
        <w:tc>
          <w:tcPr>
            <w:tcW w:w="1380" w:type="dxa"/>
            <w:noWrap/>
          </w:tcPr>
          <w:p w:rsidR="0034448F" w:rsidRPr="000050DA" w:rsidRDefault="0034448F" w:rsidP="0034448F">
            <w:pPr>
              <w:pStyle w:val="Tabletext"/>
            </w:pPr>
            <w:r w:rsidRPr="000050DA">
              <w:t>201.61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45.88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25.4421</w:t>
            </w:r>
          </w:p>
        </w:tc>
        <w:tc>
          <w:tcPr>
            <w:tcW w:w="1276" w:type="dxa"/>
            <w:noWrap/>
          </w:tcPr>
          <w:p w:rsidR="0034448F" w:rsidRPr="000050DA" w:rsidRDefault="0034448F" w:rsidP="0034448F">
            <w:pPr>
              <w:pStyle w:val="Tabletext"/>
            </w:pPr>
            <w:r w:rsidRPr="000050DA">
              <w:t>150.0235</w:t>
            </w:r>
          </w:p>
        </w:tc>
        <w:tc>
          <w:tcPr>
            <w:tcW w:w="1380" w:type="dxa"/>
            <w:noWrap/>
          </w:tcPr>
          <w:p w:rsidR="0034448F" w:rsidRPr="000050DA" w:rsidRDefault="0034448F" w:rsidP="0034448F">
            <w:pPr>
              <w:pStyle w:val="Tabletext"/>
            </w:pPr>
            <w:r w:rsidRPr="000050DA">
              <w:t>182.32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43.69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25.4302</w:t>
            </w:r>
          </w:p>
        </w:tc>
        <w:tc>
          <w:tcPr>
            <w:tcW w:w="1276" w:type="dxa"/>
            <w:noWrap/>
          </w:tcPr>
          <w:p w:rsidR="0034448F" w:rsidRPr="000050DA" w:rsidRDefault="0034448F" w:rsidP="0034448F">
            <w:pPr>
              <w:pStyle w:val="Tabletext"/>
            </w:pPr>
            <w:r w:rsidRPr="000050DA">
              <w:t>150.0216</w:t>
            </w:r>
          </w:p>
        </w:tc>
        <w:tc>
          <w:tcPr>
            <w:tcW w:w="1380" w:type="dxa"/>
            <w:noWrap/>
          </w:tcPr>
          <w:p w:rsidR="0034448F" w:rsidRPr="000050DA" w:rsidRDefault="0034448F" w:rsidP="0034448F">
            <w:pPr>
              <w:pStyle w:val="Tabletext"/>
            </w:pPr>
            <w:r w:rsidRPr="000050DA">
              <w:t>190.99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45.02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25.4544</w:t>
            </w:r>
          </w:p>
        </w:tc>
        <w:tc>
          <w:tcPr>
            <w:tcW w:w="1276" w:type="dxa"/>
            <w:noWrap/>
          </w:tcPr>
          <w:p w:rsidR="0034448F" w:rsidRPr="000050DA" w:rsidRDefault="0034448F" w:rsidP="0034448F">
            <w:pPr>
              <w:pStyle w:val="Tabletext"/>
            </w:pPr>
            <w:r w:rsidRPr="000050DA">
              <w:t>150.0274</w:t>
            </w:r>
          </w:p>
        </w:tc>
        <w:tc>
          <w:tcPr>
            <w:tcW w:w="1380" w:type="dxa"/>
            <w:noWrap/>
          </w:tcPr>
          <w:p w:rsidR="0034448F" w:rsidRPr="000050DA" w:rsidRDefault="0034448F" w:rsidP="0034448F">
            <w:pPr>
              <w:pStyle w:val="Tabletext"/>
            </w:pPr>
            <w:r w:rsidRPr="000050DA">
              <w:t>172.43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25.4311</w:t>
            </w:r>
          </w:p>
        </w:tc>
        <w:tc>
          <w:tcPr>
            <w:tcW w:w="1276" w:type="dxa"/>
            <w:noWrap/>
          </w:tcPr>
          <w:p w:rsidR="0034448F" w:rsidRPr="000050DA" w:rsidRDefault="0034448F" w:rsidP="0034448F">
            <w:pPr>
              <w:pStyle w:val="Tabletext"/>
            </w:pPr>
            <w:r w:rsidRPr="000050DA">
              <w:t>150.0252</w:t>
            </w:r>
          </w:p>
        </w:tc>
        <w:tc>
          <w:tcPr>
            <w:tcW w:w="1380" w:type="dxa"/>
            <w:noWrap/>
          </w:tcPr>
          <w:p w:rsidR="0034448F" w:rsidRPr="000050DA" w:rsidRDefault="0034448F" w:rsidP="0034448F">
            <w:pPr>
              <w:pStyle w:val="Tabletext"/>
            </w:pPr>
            <w:r w:rsidRPr="000050DA">
              <w:t>193.45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44.91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25.4502</w:t>
            </w:r>
          </w:p>
        </w:tc>
        <w:tc>
          <w:tcPr>
            <w:tcW w:w="1276" w:type="dxa"/>
            <w:noWrap/>
          </w:tcPr>
          <w:p w:rsidR="0034448F" w:rsidRPr="000050DA" w:rsidRDefault="0034448F" w:rsidP="0034448F">
            <w:pPr>
              <w:pStyle w:val="Tabletext"/>
            </w:pPr>
            <w:r w:rsidRPr="000050DA">
              <w:t>150.0464</w:t>
            </w:r>
          </w:p>
        </w:tc>
        <w:tc>
          <w:tcPr>
            <w:tcW w:w="1380" w:type="dxa"/>
            <w:noWrap/>
          </w:tcPr>
          <w:p w:rsidR="0034448F" w:rsidRPr="000050DA" w:rsidRDefault="0034448F" w:rsidP="0034448F">
            <w:pPr>
              <w:pStyle w:val="Tabletext"/>
            </w:pPr>
            <w:r w:rsidRPr="000050DA">
              <w:t>171.64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42.78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64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25.7177</w:t>
            </w:r>
          </w:p>
        </w:tc>
        <w:tc>
          <w:tcPr>
            <w:tcW w:w="1276" w:type="dxa"/>
            <w:noWrap/>
          </w:tcPr>
          <w:p w:rsidR="0034448F" w:rsidRPr="000050DA" w:rsidRDefault="0034448F" w:rsidP="0034448F">
            <w:pPr>
              <w:pStyle w:val="Tabletext"/>
            </w:pPr>
            <w:r w:rsidRPr="000050DA">
              <w:t>150.2409</w:t>
            </w:r>
          </w:p>
        </w:tc>
        <w:tc>
          <w:tcPr>
            <w:tcW w:w="1380" w:type="dxa"/>
            <w:noWrap/>
          </w:tcPr>
          <w:p w:rsidR="0034448F" w:rsidRPr="000050DA" w:rsidRDefault="0034448F" w:rsidP="0034448F">
            <w:pPr>
              <w:pStyle w:val="Tabletext"/>
            </w:pPr>
            <w:r w:rsidRPr="000050DA">
              <w:t>223.08</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r w:rsidRPr="00FD6D1D">
              <w:t>,</w:t>
            </w:r>
            <w:r w:rsidRPr="009C7C6E">
              <w:rPr>
                <w:i/>
              </w:rPr>
              <w:t xml:space="preserve"> Eriocaulon carsonii</w:t>
            </w:r>
          </w:p>
        </w:tc>
        <w:tc>
          <w:tcPr>
            <w:tcW w:w="1180" w:type="dxa"/>
            <w:noWrap/>
          </w:tcPr>
          <w:p w:rsidR="0034448F" w:rsidRPr="000050DA" w:rsidRDefault="0034448F" w:rsidP="0034448F">
            <w:pPr>
              <w:pStyle w:val="Tabletext"/>
            </w:pPr>
            <w:r w:rsidRPr="000050DA">
              <w:t>18.86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64.1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25.7178</w:t>
            </w:r>
          </w:p>
        </w:tc>
        <w:tc>
          <w:tcPr>
            <w:tcW w:w="1276" w:type="dxa"/>
            <w:noWrap/>
          </w:tcPr>
          <w:p w:rsidR="0034448F" w:rsidRPr="000050DA" w:rsidRDefault="0034448F" w:rsidP="0034448F">
            <w:pPr>
              <w:pStyle w:val="Tabletext"/>
            </w:pPr>
            <w:r w:rsidRPr="000050DA">
              <w:t>150.2407</w:t>
            </w:r>
          </w:p>
        </w:tc>
        <w:tc>
          <w:tcPr>
            <w:tcW w:w="1380" w:type="dxa"/>
            <w:noWrap/>
          </w:tcPr>
          <w:p w:rsidR="0034448F" w:rsidRPr="000050DA" w:rsidRDefault="0034448F" w:rsidP="0034448F">
            <w:pPr>
              <w:pStyle w:val="Tabletext"/>
            </w:pPr>
            <w:r w:rsidRPr="000050DA">
              <w:t>217.29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18.83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65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25.7165</w:t>
            </w:r>
          </w:p>
        </w:tc>
        <w:tc>
          <w:tcPr>
            <w:tcW w:w="1276" w:type="dxa"/>
            <w:noWrap/>
          </w:tcPr>
          <w:p w:rsidR="0034448F" w:rsidRPr="000050DA" w:rsidRDefault="0034448F" w:rsidP="0034448F">
            <w:pPr>
              <w:pStyle w:val="Tabletext"/>
            </w:pPr>
            <w:r w:rsidRPr="000050DA">
              <w:t>150.2391</w:t>
            </w:r>
          </w:p>
        </w:tc>
        <w:tc>
          <w:tcPr>
            <w:tcW w:w="1380" w:type="dxa"/>
            <w:noWrap/>
          </w:tcPr>
          <w:p w:rsidR="0034448F" w:rsidRPr="000050DA" w:rsidRDefault="0034448F" w:rsidP="0034448F">
            <w:pPr>
              <w:pStyle w:val="Tabletext"/>
            </w:pPr>
            <w:r w:rsidRPr="000050DA">
              <w:t>219.2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r w:rsidRPr="00FD6D1D">
              <w:t xml:space="preserve">, </w:t>
            </w:r>
            <w:r w:rsidRPr="009C7C6E">
              <w:rPr>
                <w:i/>
              </w:rPr>
              <w:t>Eriocaulon carsonii</w:t>
            </w:r>
          </w:p>
        </w:tc>
        <w:tc>
          <w:tcPr>
            <w:tcW w:w="1180" w:type="dxa"/>
            <w:noWrap/>
          </w:tcPr>
          <w:p w:rsidR="0034448F" w:rsidRPr="000050DA" w:rsidRDefault="0034448F" w:rsidP="0034448F">
            <w:pPr>
              <w:pStyle w:val="Tabletext"/>
            </w:pPr>
            <w:r w:rsidRPr="000050DA">
              <w:t>18.82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65.1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25.7163</w:t>
            </w:r>
          </w:p>
        </w:tc>
        <w:tc>
          <w:tcPr>
            <w:tcW w:w="1276" w:type="dxa"/>
            <w:noWrap/>
          </w:tcPr>
          <w:p w:rsidR="0034448F" w:rsidRPr="000050DA" w:rsidRDefault="0034448F" w:rsidP="0034448F">
            <w:pPr>
              <w:pStyle w:val="Tabletext"/>
            </w:pPr>
            <w:r w:rsidRPr="000050DA">
              <w:t>150.2390</w:t>
            </w:r>
          </w:p>
        </w:tc>
        <w:tc>
          <w:tcPr>
            <w:tcW w:w="1380" w:type="dxa"/>
            <w:noWrap/>
          </w:tcPr>
          <w:p w:rsidR="0034448F" w:rsidRPr="000050DA" w:rsidRDefault="0034448F" w:rsidP="0034448F">
            <w:pPr>
              <w:pStyle w:val="Tabletext"/>
            </w:pPr>
            <w:r w:rsidRPr="000050DA">
              <w:t>218.29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18.83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65.2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25.7162</w:t>
            </w:r>
          </w:p>
        </w:tc>
        <w:tc>
          <w:tcPr>
            <w:tcW w:w="1276" w:type="dxa"/>
            <w:noWrap/>
          </w:tcPr>
          <w:p w:rsidR="0034448F" w:rsidRPr="000050DA" w:rsidRDefault="0034448F" w:rsidP="0034448F">
            <w:pPr>
              <w:pStyle w:val="Tabletext"/>
            </w:pPr>
            <w:r w:rsidRPr="000050DA">
              <w:t>150.2391</w:t>
            </w:r>
          </w:p>
        </w:tc>
        <w:tc>
          <w:tcPr>
            <w:tcW w:w="1380" w:type="dxa"/>
            <w:noWrap/>
          </w:tcPr>
          <w:p w:rsidR="0034448F" w:rsidRPr="000050DA" w:rsidRDefault="0034448F" w:rsidP="0034448F">
            <w:pPr>
              <w:pStyle w:val="Tabletext"/>
            </w:pPr>
            <w:r w:rsidRPr="000050DA">
              <w:t>222.13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18.84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25.7194</w:t>
            </w:r>
          </w:p>
        </w:tc>
        <w:tc>
          <w:tcPr>
            <w:tcW w:w="1276" w:type="dxa"/>
            <w:noWrap/>
          </w:tcPr>
          <w:p w:rsidR="0034448F" w:rsidRPr="000050DA" w:rsidRDefault="0034448F" w:rsidP="0034448F">
            <w:pPr>
              <w:pStyle w:val="Tabletext"/>
            </w:pPr>
            <w:r w:rsidRPr="000050DA">
              <w:t>150.2381</w:t>
            </w:r>
          </w:p>
        </w:tc>
        <w:tc>
          <w:tcPr>
            <w:tcW w:w="1380" w:type="dxa"/>
            <w:noWrap/>
          </w:tcPr>
          <w:p w:rsidR="0034448F" w:rsidRPr="000050DA" w:rsidRDefault="0034448F" w:rsidP="0034448F">
            <w:pPr>
              <w:pStyle w:val="Tabletext"/>
            </w:pPr>
            <w:r w:rsidRPr="000050DA">
              <w:t>217.928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18.52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25.4755</w:t>
            </w:r>
          </w:p>
        </w:tc>
        <w:tc>
          <w:tcPr>
            <w:tcW w:w="1276" w:type="dxa"/>
            <w:noWrap/>
          </w:tcPr>
          <w:p w:rsidR="0034448F" w:rsidRPr="000050DA" w:rsidRDefault="0034448F" w:rsidP="0034448F">
            <w:pPr>
              <w:pStyle w:val="Tabletext"/>
            </w:pPr>
            <w:r w:rsidRPr="000050DA">
              <w:t>150.1272</w:t>
            </w:r>
          </w:p>
        </w:tc>
        <w:tc>
          <w:tcPr>
            <w:tcW w:w="1380" w:type="dxa"/>
            <w:noWrap/>
          </w:tcPr>
          <w:p w:rsidR="0034448F" w:rsidRPr="000050DA" w:rsidRDefault="0034448F" w:rsidP="0034448F">
            <w:pPr>
              <w:pStyle w:val="Tabletext"/>
            </w:pPr>
            <w:r w:rsidRPr="000050DA">
              <w:t>176.92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25.4312</w:t>
            </w:r>
          </w:p>
        </w:tc>
        <w:tc>
          <w:tcPr>
            <w:tcW w:w="1276" w:type="dxa"/>
            <w:noWrap/>
          </w:tcPr>
          <w:p w:rsidR="0034448F" w:rsidRPr="000050DA" w:rsidRDefault="0034448F" w:rsidP="0034448F">
            <w:pPr>
              <w:pStyle w:val="Tabletext"/>
            </w:pPr>
            <w:r w:rsidRPr="000050DA">
              <w:t>150.0270</w:t>
            </w:r>
          </w:p>
        </w:tc>
        <w:tc>
          <w:tcPr>
            <w:tcW w:w="1380" w:type="dxa"/>
            <w:noWrap/>
          </w:tcPr>
          <w:p w:rsidR="0034448F" w:rsidRPr="000050DA" w:rsidRDefault="0034448F" w:rsidP="0034448F">
            <w:pPr>
              <w:pStyle w:val="Tabletext"/>
            </w:pPr>
            <w:r w:rsidRPr="000050DA">
              <w:t>196.09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25.4312</w:t>
            </w:r>
          </w:p>
        </w:tc>
        <w:tc>
          <w:tcPr>
            <w:tcW w:w="1276" w:type="dxa"/>
            <w:noWrap/>
          </w:tcPr>
          <w:p w:rsidR="0034448F" w:rsidRPr="000050DA" w:rsidRDefault="0034448F" w:rsidP="0034448F">
            <w:pPr>
              <w:pStyle w:val="Tabletext"/>
            </w:pPr>
            <w:r w:rsidRPr="000050DA">
              <w:t>150.0267</w:t>
            </w:r>
          </w:p>
        </w:tc>
        <w:tc>
          <w:tcPr>
            <w:tcW w:w="1380" w:type="dxa"/>
            <w:noWrap/>
          </w:tcPr>
          <w:p w:rsidR="0034448F" w:rsidRPr="000050DA" w:rsidRDefault="0034448F" w:rsidP="0034448F">
            <w:pPr>
              <w:pStyle w:val="Tabletext"/>
            </w:pPr>
            <w:r w:rsidRPr="000050DA">
              <w:t>197.07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25.4644</w:t>
            </w:r>
          </w:p>
        </w:tc>
        <w:tc>
          <w:tcPr>
            <w:tcW w:w="1276" w:type="dxa"/>
            <w:noWrap/>
          </w:tcPr>
          <w:p w:rsidR="0034448F" w:rsidRPr="000050DA" w:rsidRDefault="0034448F" w:rsidP="0034448F">
            <w:pPr>
              <w:pStyle w:val="Tabletext"/>
            </w:pPr>
            <w:r w:rsidRPr="000050DA">
              <w:t>150.1221</w:t>
            </w:r>
          </w:p>
        </w:tc>
        <w:tc>
          <w:tcPr>
            <w:tcW w:w="1380" w:type="dxa"/>
            <w:noWrap/>
          </w:tcPr>
          <w:p w:rsidR="0034448F" w:rsidRPr="000050DA" w:rsidRDefault="0034448F" w:rsidP="0034448F">
            <w:pPr>
              <w:pStyle w:val="Tabletext"/>
            </w:pPr>
            <w:r w:rsidRPr="000050DA">
              <w:t>184.274</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157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25.2797</w:t>
            </w:r>
          </w:p>
        </w:tc>
        <w:tc>
          <w:tcPr>
            <w:tcW w:w="1276" w:type="dxa"/>
            <w:noWrap/>
          </w:tcPr>
          <w:p w:rsidR="0034448F" w:rsidRPr="000050DA" w:rsidRDefault="0034448F" w:rsidP="0034448F">
            <w:pPr>
              <w:pStyle w:val="Tabletext"/>
            </w:pPr>
            <w:r w:rsidRPr="000050DA">
              <w:t>151.1614</w:t>
            </w:r>
          </w:p>
        </w:tc>
        <w:tc>
          <w:tcPr>
            <w:tcW w:w="1380" w:type="dxa"/>
            <w:noWrap/>
          </w:tcPr>
          <w:p w:rsidR="0034448F" w:rsidRPr="000050DA" w:rsidRDefault="0034448F" w:rsidP="0034448F">
            <w:pPr>
              <w:pStyle w:val="Tabletext"/>
            </w:pPr>
            <w:r w:rsidRPr="000050DA">
              <w:t>175.16696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121.67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158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25.1197</w:t>
            </w:r>
          </w:p>
        </w:tc>
        <w:tc>
          <w:tcPr>
            <w:tcW w:w="1276" w:type="dxa"/>
            <w:noWrap/>
          </w:tcPr>
          <w:p w:rsidR="0034448F" w:rsidRPr="000050DA" w:rsidRDefault="0034448F" w:rsidP="0034448F">
            <w:pPr>
              <w:pStyle w:val="Tabletext"/>
            </w:pPr>
            <w:r w:rsidRPr="000050DA">
              <w:t>151.1358</w:t>
            </w:r>
          </w:p>
        </w:tc>
        <w:tc>
          <w:tcPr>
            <w:tcW w:w="1380" w:type="dxa"/>
            <w:noWrap/>
          </w:tcPr>
          <w:p w:rsidR="0034448F" w:rsidRPr="000050DA" w:rsidRDefault="0034448F" w:rsidP="0034448F">
            <w:pPr>
              <w:pStyle w:val="Tabletext"/>
            </w:pPr>
            <w:r w:rsidRPr="000050DA">
              <w:t>197.85609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130.03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159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25.1156</w:t>
            </w:r>
          </w:p>
        </w:tc>
        <w:tc>
          <w:tcPr>
            <w:tcW w:w="1276" w:type="dxa"/>
            <w:noWrap/>
          </w:tcPr>
          <w:p w:rsidR="0034448F" w:rsidRPr="000050DA" w:rsidRDefault="0034448F" w:rsidP="0034448F">
            <w:pPr>
              <w:pStyle w:val="Tabletext"/>
            </w:pPr>
            <w:r w:rsidRPr="000050DA">
              <w:t>151.1347</w:t>
            </w:r>
          </w:p>
        </w:tc>
        <w:tc>
          <w:tcPr>
            <w:tcW w:w="1380" w:type="dxa"/>
            <w:noWrap/>
          </w:tcPr>
          <w:p w:rsidR="0034448F" w:rsidRPr="000050DA" w:rsidRDefault="0034448F" w:rsidP="0034448F">
            <w:pPr>
              <w:pStyle w:val="Tabletext"/>
            </w:pPr>
            <w:r w:rsidRPr="000050DA">
              <w:t>199.84569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130.24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25.1208</w:t>
            </w:r>
          </w:p>
        </w:tc>
        <w:tc>
          <w:tcPr>
            <w:tcW w:w="1276" w:type="dxa"/>
            <w:noWrap/>
          </w:tcPr>
          <w:p w:rsidR="0034448F" w:rsidRPr="000050DA" w:rsidRDefault="0034448F" w:rsidP="0034448F">
            <w:pPr>
              <w:pStyle w:val="Tabletext"/>
            </w:pPr>
            <w:r w:rsidRPr="000050DA">
              <w:t>151.1372</w:t>
            </w:r>
          </w:p>
        </w:tc>
        <w:tc>
          <w:tcPr>
            <w:tcW w:w="1380" w:type="dxa"/>
            <w:noWrap/>
          </w:tcPr>
          <w:p w:rsidR="0034448F" w:rsidRPr="000050DA" w:rsidRDefault="0034448F" w:rsidP="0034448F">
            <w:pPr>
              <w:pStyle w:val="Tabletext"/>
            </w:pPr>
            <w:r w:rsidRPr="000050DA">
              <w:t>201.69513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130.06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24.8675</w:t>
            </w:r>
          </w:p>
        </w:tc>
        <w:tc>
          <w:tcPr>
            <w:tcW w:w="1276" w:type="dxa"/>
            <w:noWrap/>
          </w:tcPr>
          <w:p w:rsidR="0034448F" w:rsidRPr="000050DA" w:rsidRDefault="0034448F" w:rsidP="0034448F">
            <w:pPr>
              <w:pStyle w:val="Tabletext"/>
            </w:pPr>
            <w:r w:rsidRPr="000050DA">
              <w:t>147.4419</w:t>
            </w:r>
          </w:p>
        </w:tc>
        <w:tc>
          <w:tcPr>
            <w:tcW w:w="1380" w:type="dxa"/>
            <w:noWrap/>
          </w:tcPr>
          <w:p w:rsidR="0034448F" w:rsidRPr="000050DA" w:rsidRDefault="0034448F" w:rsidP="0034448F">
            <w:pPr>
              <w:pStyle w:val="Tabletext"/>
            </w:pPr>
            <w:r w:rsidRPr="000050DA">
              <w:t>592.86096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82.55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24.8242</w:t>
            </w:r>
          </w:p>
        </w:tc>
        <w:tc>
          <w:tcPr>
            <w:tcW w:w="1276" w:type="dxa"/>
            <w:noWrap/>
          </w:tcPr>
          <w:p w:rsidR="0034448F" w:rsidRPr="000050DA" w:rsidRDefault="0034448F" w:rsidP="0034448F">
            <w:pPr>
              <w:pStyle w:val="Tabletext"/>
            </w:pPr>
            <w:r w:rsidRPr="000050DA">
              <w:t>147.4897</w:t>
            </w:r>
          </w:p>
        </w:tc>
        <w:tc>
          <w:tcPr>
            <w:tcW w:w="1380" w:type="dxa"/>
            <w:noWrap/>
          </w:tcPr>
          <w:p w:rsidR="0034448F" w:rsidRPr="000050DA" w:rsidRDefault="0034448F" w:rsidP="0034448F">
            <w:pPr>
              <w:pStyle w:val="Tabletext"/>
            </w:pPr>
            <w:r w:rsidRPr="000050DA">
              <w:t>586.63873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77.77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24.8414</w:t>
            </w:r>
          </w:p>
        </w:tc>
        <w:tc>
          <w:tcPr>
            <w:tcW w:w="1276" w:type="dxa"/>
            <w:noWrap/>
          </w:tcPr>
          <w:p w:rsidR="0034448F" w:rsidRPr="000050DA" w:rsidRDefault="0034448F" w:rsidP="0034448F">
            <w:pPr>
              <w:pStyle w:val="Tabletext"/>
            </w:pPr>
            <w:r w:rsidRPr="000050DA">
              <w:t>147.3467</w:t>
            </w:r>
          </w:p>
        </w:tc>
        <w:tc>
          <w:tcPr>
            <w:tcW w:w="1380" w:type="dxa"/>
            <w:noWrap/>
          </w:tcPr>
          <w:p w:rsidR="0034448F" w:rsidRPr="000050DA" w:rsidRDefault="0034448F" w:rsidP="0034448F">
            <w:pPr>
              <w:pStyle w:val="Tabletext"/>
            </w:pPr>
            <w:r w:rsidRPr="000050DA">
              <w:t>593.59277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92.05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24.8597</w:t>
            </w:r>
          </w:p>
        </w:tc>
        <w:tc>
          <w:tcPr>
            <w:tcW w:w="1276" w:type="dxa"/>
            <w:noWrap/>
          </w:tcPr>
          <w:p w:rsidR="0034448F" w:rsidRPr="000050DA" w:rsidRDefault="0034448F" w:rsidP="0034448F">
            <w:pPr>
              <w:pStyle w:val="Tabletext"/>
            </w:pPr>
            <w:r w:rsidRPr="000050DA">
              <w:t>147.1892</w:t>
            </w:r>
          </w:p>
        </w:tc>
        <w:tc>
          <w:tcPr>
            <w:tcW w:w="1380" w:type="dxa"/>
            <w:noWrap/>
          </w:tcPr>
          <w:p w:rsidR="0034448F" w:rsidRPr="000050DA" w:rsidRDefault="0034448F" w:rsidP="0034448F">
            <w:pPr>
              <w:pStyle w:val="Tabletext"/>
            </w:pPr>
            <w:r w:rsidRPr="000050DA">
              <w:t>456.66693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107.79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24.8458</w:t>
            </w:r>
          </w:p>
        </w:tc>
        <w:tc>
          <w:tcPr>
            <w:tcW w:w="1276" w:type="dxa"/>
            <w:noWrap/>
          </w:tcPr>
          <w:p w:rsidR="0034448F" w:rsidRPr="000050DA" w:rsidRDefault="0034448F" w:rsidP="0034448F">
            <w:pPr>
              <w:pStyle w:val="Tabletext"/>
            </w:pPr>
            <w:r w:rsidRPr="000050DA">
              <w:t>147.1947</w:t>
            </w:r>
          </w:p>
        </w:tc>
        <w:tc>
          <w:tcPr>
            <w:tcW w:w="1380" w:type="dxa"/>
            <w:noWrap/>
          </w:tcPr>
          <w:p w:rsidR="0034448F" w:rsidRPr="000050DA" w:rsidRDefault="0034448F" w:rsidP="0034448F">
            <w:pPr>
              <w:pStyle w:val="Tabletext"/>
            </w:pPr>
            <w:r w:rsidRPr="000050DA">
              <w:t>443.65741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107.23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24.8267</w:t>
            </w:r>
          </w:p>
        </w:tc>
        <w:tc>
          <w:tcPr>
            <w:tcW w:w="1276" w:type="dxa"/>
            <w:noWrap/>
          </w:tcPr>
          <w:p w:rsidR="0034448F" w:rsidRPr="000050DA" w:rsidRDefault="0034448F" w:rsidP="0034448F">
            <w:pPr>
              <w:pStyle w:val="Tabletext"/>
            </w:pPr>
            <w:r w:rsidRPr="000050DA">
              <w:t>147.1942</w:t>
            </w:r>
          </w:p>
        </w:tc>
        <w:tc>
          <w:tcPr>
            <w:tcW w:w="1380" w:type="dxa"/>
            <w:noWrap/>
          </w:tcPr>
          <w:p w:rsidR="0034448F" w:rsidRPr="000050DA" w:rsidRDefault="0034448F" w:rsidP="0034448F">
            <w:pPr>
              <w:pStyle w:val="Tabletext"/>
            </w:pPr>
            <w:r w:rsidRPr="000050DA">
              <w:t>436.55573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107.30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24.8339</w:t>
            </w:r>
          </w:p>
        </w:tc>
        <w:tc>
          <w:tcPr>
            <w:tcW w:w="1276" w:type="dxa"/>
            <w:noWrap/>
          </w:tcPr>
          <w:p w:rsidR="0034448F" w:rsidRPr="000050DA" w:rsidRDefault="0034448F" w:rsidP="0034448F">
            <w:pPr>
              <w:pStyle w:val="Tabletext"/>
            </w:pPr>
            <w:r w:rsidRPr="000050DA">
              <w:t>147.1989</w:t>
            </w:r>
          </w:p>
        </w:tc>
        <w:tc>
          <w:tcPr>
            <w:tcW w:w="1380" w:type="dxa"/>
            <w:noWrap/>
          </w:tcPr>
          <w:p w:rsidR="0034448F" w:rsidRPr="000050DA" w:rsidRDefault="0034448F" w:rsidP="0034448F">
            <w:pPr>
              <w:pStyle w:val="Tabletext"/>
            </w:pPr>
            <w:r w:rsidRPr="000050DA">
              <w:t>438.87662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106.83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24.8106</w:t>
            </w:r>
          </w:p>
        </w:tc>
        <w:tc>
          <w:tcPr>
            <w:tcW w:w="1276" w:type="dxa"/>
            <w:noWrap/>
          </w:tcPr>
          <w:p w:rsidR="0034448F" w:rsidRPr="000050DA" w:rsidRDefault="0034448F" w:rsidP="0034448F">
            <w:pPr>
              <w:pStyle w:val="Tabletext"/>
            </w:pPr>
            <w:r w:rsidRPr="000050DA">
              <w:t>147.2022</w:t>
            </w:r>
          </w:p>
        </w:tc>
        <w:tc>
          <w:tcPr>
            <w:tcW w:w="1380" w:type="dxa"/>
            <w:noWrap/>
          </w:tcPr>
          <w:p w:rsidR="0034448F" w:rsidRPr="000050DA" w:rsidRDefault="0034448F" w:rsidP="0034448F">
            <w:pPr>
              <w:pStyle w:val="Tabletext"/>
            </w:pPr>
            <w:r w:rsidRPr="000050DA">
              <w:t>435.22226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106.51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169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24.8247</w:t>
            </w:r>
          </w:p>
        </w:tc>
        <w:tc>
          <w:tcPr>
            <w:tcW w:w="1276" w:type="dxa"/>
            <w:noWrap/>
          </w:tcPr>
          <w:p w:rsidR="0034448F" w:rsidRPr="000050DA" w:rsidRDefault="0034448F" w:rsidP="0034448F">
            <w:pPr>
              <w:pStyle w:val="Tabletext"/>
            </w:pPr>
            <w:r w:rsidRPr="000050DA">
              <w:t>147.4900</w:t>
            </w:r>
          </w:p>
        </w:tc>
        <w:tc>
          <w:tcPr>
            <w:tcW w:w="1380" w:type="dxa"/>
            <w:noWrap/>
          </w:tcPr>
          <w:p w:rsidR="0034448F" w:rsidRPr="000050DA" w:rsidRDefault="0034448F" w:rsidP="0034448F">
            <w:pPr>
              <w:pStyle w:val="Tabletext"/>
            </w:pPr>
            <w:r w:rsidRPr="000050DA">
              <w:t>588.13892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77.74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24.7975</w:t>
            </w:r>
          </w:p>
        </w:tc>
        <w:tc>
          <w:tcPr>
            <w:tcW w:w="1276" w:type="dxa"/>
            <w:noWrap/>
          </w:tcPr>
          <w:p w:rsidR="0034448F" w:rsidRPr="000050DA" w:rsidRDefault="0034448F" w:rsidP="0034448F">
            <w:pPr>
              <w:pStyle w:val="Tabletext"/>
            </w:pPr>
            <w:r w:rsidRPr="000050DA">
              <w:t>147.6911</w:t>
            </w:r>
          </w:p>
        </w:tc>
        <w:tc>
          <w:tcPr>
            <w:tcW w:w="1380" w:type="dxa"/>
            <w:noWrap/>
          </w:tcPr>
          <w:p w:rsidR="0034448F" w:rsidRPr="000050DA" w:rsidRDefault="0034448F" w:rsidP="0034448F">
            <w:pPr>
              <w:pStyle w:val="Tabletext"/>
            </w:pPr>
            <w:r w:rsidRPr="000050DA">
              <w:t>831.58331</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57.65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24.7886</w:t>
            </w:r>
          </w:p>
        </w:tc>
        <w:tc>
          <w:tcPr>
            <w:tcW w:w="1276" w:type="dxa"/>
            <w:noWrap/>
          </w:tcPr>
          <w:p w:rsidR="0034448F" w:rsidRPr="000050DA" w:rsidRDefault="0034448F" w:rsidP="0034448F">
            <w:pPr>
              <w:pStyle w:val="Tabletext"/>
            </w:pPr>
            <w:r w:rsidRPr="000050DA">
              <w:t>147.6772</w:t>
            </w:r>
          </w:p>
        </w:tc>
        <w:tc>
          <w:tcPr>
            <w:tcW w:w="1380" w:type="dxa"/>
            <w:noWrap/>
          </w:tcPr>
          <w:p w:rsidR="0034448F" w:rsidRPr="000050DA" w:rsidRDefault="0034448F" w:rsidP="0034448F">
            <w:pPr>
              <w:pStyle w:val="Tabletext"/>
            </w:pPr>
            <w:r w:rsidRPr="000050DA">
              <w:t>764.51538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59.04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24.7886</w:t>
            </w:r>
          </w:p>
        </w:tc>
        <w:tc>
          <w:tcPr>
            <w:tcW w:w="1276" w:type="dxa"/>
            <w:noWrap/>
          </w:tcPr>
          <w:p w:rsidR="0034448F" w:rsidRPr="000050DA" w:rsidRDefault="0034448F" w:rsidP="0034448F">
            <w:pPr>
              <w:pStyle w:val="Tabletext"/>
            </w:pPr>
            <w:r w:rsidRPr="000050DA">
              <w:t>147.6711</w:t>
            </w:r>
          </w:p>
        </w:tc>
        <w:tc>
          <w:tcPr>
            <w:tcW w:w="1380" w:type="dxa"/>
            <w:noWrap/>
          </w:tcPr>
          <w:p w:rsidR="0034448F" w:rsidRPr="000050DA" w:rsidRDefault="0034448F" w:rsidP="0034448F">
            <w:pPr>
              <w:pStyle w:val="Tabletext"/>
            </w:pPr>
            <w:r w:rsidRPr="000050DA">
              <w:t>761.77777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59.66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24.7808</w:t>
            </w:r>
          </w:p>
        </w:tc>
        <w:tc>
          <w:tcPr>
            <w:tcW w:w="1276" w:type="dxa"/>
            <w:noWrap/>
          </w:tcPr>
          <w:p w:rsidR="0034448F" w:rsidRPr="000050DA" w:rsidRDefault="0034448F" w:rsidP="0034448F">
            <w:pPr>
              <w:pStyle w:val="Tabletext"/>
            </w:pPr>
            <w:r w:rsidRPr="000050DA">
              <w:t>147.6583</w:t>
            </w:r>
          </w:p>
        </w:tc>
        <w:tc>
          <w:tcPr>
            <w:tcW w:w="1380" w:type="dxa"/>
            <w:noWrap/>
          </w:tcPr>
          <w:p w:rsidR="0034448F" w:rsidRPr="000050DA" w:rsidRDefault="0034448F" w:rsidP="0034448F">
            <w:pPr>
              <w:pStyle w:val="Tabletext"/>
            </w:pPr>
            <w:r w:rsidRPr="000050DA">
              <w:t>766.88861</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60.94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174</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24.8034</w:t>
            </w:r>
          </w:p>
        </w:tc>
        <w:tc>
          <w:tcPr>
            <w:tcW w:w="1276" w:type="dxa"/>
            <w:noWrap/>
          </w:tcPr>
          <w:p w:rsidR="0034448F" w:rsidRPr="000050DA" w:rsidRDefault="0034448F" w:rsidP="0034448F">
            <w:pPr>
              <w:pStyle w:val="Tabletext"/>
            </w:pPr>
            <w:r w:rsidRPr="000050DA">
              <w:t>147.8591</w:t>
            </w:r>
          </w:p>
        </w:tc>
        <w:tc>
          <w:tcPr>
            <w:tcW w:w="1380" w:type="dxa"/>
            <w:noWrap/>
          </w:tcPr>
          <w:p w:rsidR="0034448F" w:rsidRPr="000050DA" w:rsidRDefault="0034448F" w:rsidP="0034448F">
            <w:pPr>
              <w:pStyle w:val="Tabletext"/>
            </w:pPr>
            <w:r w:rsidRPr="000050DA">
              <w:t>942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40.85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175</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24.7894</w:t>
            </w:r>
          </w:p>
        </w:tc>
        <w:tc>
          <w:tcPr>
            <w:tcW w:w="1276" w:type="dxa"/>
            <w:noWrap/>
          </w:tcPr>
          <w:p w:rsidR="0034448F" w:rsidRPr="000050DA" w:rsidRDefault="0034448F" w:rsidP="0034448F">
            <w:pPr>
              <w:pStyle w:val="Tabletext"/>
            </w:pPr>
            <w:r w:rsidRPr="000050DA">
              <w:t>147.8461</w:t>
            </w:r>
          </w:p>
        </w:tc>
        <w:tc>
          <w:tcPr>
            <w:tcW w:w="1380" w:type="dxa"/>
            <w:noWrap/>
          </w:tcPr>
          <w:p w:rsidR="0034448F" w:rsidRPr="000050DA" w:rsidRDefault="0034448F" w:rsidP="0034448F">
            <w:pPr>
              <w:pStyle w:val="Tabletext"/>
            </w:pPr>
            <w:r w:rsidRPr="000050DA">
              <w:t>883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24.8006</w:t>
            </w:r>
          </w:p>
        </w:tc>
        <w:tc>
          <w:tcPr>
            <w:tcW w:w="1276" w:type="dxa"/>
            <w:noWrap/>
          </w:tcPr>
          <w:p w:rsidR="0034448F" w:rsidRPr="000050DA" w:rsidRDefault="0034448F" w:rsidP="0034448F">
            <w:pPr>
              <w:pStyle w:val="Tabletext"/>
            </w:pPr>
            <w:r w:rsidRPr="000050DA">
              <w:t>147.8236</w:t>
            </w:r>
          </w:p>
        </w:tc>
        <w:tc>
          <w:tcPr>
            <w:tcW w:w="1380" w:type="dxa"/>
            <w:noWrap/>
          </w:tcPr>
          <w:p w:rsidR="0034448F" w:rsidRPr="000050DA" w:rsidRDefault="0034448F" w:rsidP="0034448F">
            <w:pPr>
              <w:pStyle w:val="Tabletext"/>
            </w:pPr>
            <w:r w:rsidRPr="000050DA">
              <w:t>834.99377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44.40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177</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24.7439</w:t>
            </w:r>
          </w:p>
        </w:tc>
        <w:tc>
          <w:tcPr>
            <w:tcW w:w="1276" w:type="dxa"/>
            <w:noWrap/>
          </w:tcPr>
          <w:p w:rsidR="0034448F" w:rsidRPr="000050DA" w:rsidRDefault="0034448F" w:rsidP="0034448F">
            <w:pPr>
              <w:pStyle w:val="Tabletext"/>
            </w:pPr>
            <w:r w:rsidRPr="000050DA">
              <w:t>147.7473</w:t>
            </w:r>
          </w:p>
        </w:tc>
        <w:tc>
          <w:tcPr>
            <w:tcW w:w="1380" w:type="dxa"/>
            <w:noWrap/>
          </w:tcPr>
          <w:p w:rsidR="0034448F" w:rsidRPr="000050DA" w:rsidRDefault="0034448F" w:rsidP="0034448F">
            <w:pPr>
              <w:pStyle w:val="Tabletext"/>
            </w:pPr>
            <w:r w:rsidRPr="000050DA">
              <w:t>838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52.06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25.3625</w:t>
            </w:r>
          </w:p>
        </w:tc>
        <w:tc>
          <w:tcPr>
            <w:tcW w:w="1276" w:type="dxa"/>
            <w:noWrap/>
          </w:tcPr>
          <w:p w:rsidR="0034448F" w:rsidRPr="000050DA" w:rsidRDefault="0034448F" w:rsidP="0034448F">
            <w:pPr>
              <w:pStyle w:val="Tabletext"/>
            </w:pPr>
            <w:r w:rsidRPr="000050DA">
              <w:t>147.1003</w:t>
            </w:r>
          </w:p>
        </w:tc>
        <w:tc>
          <w:tcPr>
            <w:tcW w:w="1380" w:type="dxa"/>
            <w:noWrap/>
          </w:tcPr>
          <w:p w:rsidR="0034448F" w:rsidRPr="000050DA" w:rsidRDefault="0034448F" w:rsidP="0034448F">
            <w:pPr>
              <w:pStyle w:val="Tabletext"/>
            </w:pPr>
            <w:r w:rsidRPr="000050DA">
              <w:t>475.22223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123.91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179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25.3667</w:t>
            </w:r>
          </w:p>
        </w:tc>
        <w:tc>
          <w:tcPr>
            <w:tcW w:w="1276" w:type="dxa"/>
            <w:noWrap/>
          </w:tcPr>
          <w:p w:rsidR="0034448F" w:rsidRPr="000050DA" w:rsidRDefault="0034448F" w:rsidP="0034448F">
            <w:pPr>
              <w:pStyle w:val="Tabletext"/>
            </w:pPr>
            <w:r w:rsidRPr="000050DA">
              <w:t>147.1036</w:t>
            </w:r>
          </w:p>
        </w:tc>
        <w:tc>
          <w:tcPr>
            <w:tcW w:w="1380" w:type="dxa"/>
            <w:noWrap/>
          </w:tcPr>
          <w:p w:rsidR="0034448F" w:rsidRPr="000050DA" w:rsidRDefault="0034448F" w:rsidP="0034448F">
            <w:pPr>
              <w:pStyle w:val="Tabletext"/>
            </w:pPr>
            <w:r w:rsidRPr="000050DA">
              <w:t>476.04626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123.76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25.1172</w:t>
            </w:r>
          </w:p>
        </w:tc>
        <w:tc>
          <w:tcPr>
            <w:tcW w:w="1276" w:type="dxa"/>
            <w:noWrap/>
          </w:tcPr>
          <w:p w:rsidR="0034448F" w:rsidRPr="000050DA" w:rsidRDefault="0034448F" w:rsidP="0034448F">
            <w:pPr>
              <w:pStyle w:val="Tabletext"/>
            </w:pPr>
            <w:r w:rsidRPr="000050DA">
              <w:t>147.4231</w:t>
            </w:r>
          </w:p>
        </w:tc>
        <w:tc>
          <w:tcPr>
            <w:tcW w:w="1380" w:type="dxa"/>
            <w:noWrap/>
          </w:tcPr>
          <w:p w:rsidR="0034448F" w:rsidRPr="000050DA" w:rsidRDefault="0034448F" w:rsidP="0034448F">
            <w:pPr>
              <w:pStyle w:val="Tabletext"/>
            </w:pPr>
            <w:r w:rsidRPr="000050DA">
              <w:t>725.67926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85.62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25.0942</w:t>
            </w:r>
          </w:p>
        </w:tc>
        <w:tc>
          <w:tcPr>
            <w:tcW w:w="1276" w:type="dxa"/>
            <w:noWrap/>
          </w:tcPr>
          <w:p w:rsidR="0034448F" w:rsidRPr="000050DA" w:rsidRDefault="0034448F" w:rsidP="0034448F">
            <w:pPr>
              <w:pStyle w:val="Tabletext"/>
            </w:pPr>
            <w:r w:rsidRPr="000050DA">
              <w:t>147.4411</w:t>
            </w:r>
          </w:p>
        </w:tc>
        <w:tc>
          <w:tcPr>
            <w:tcW w:w="1380" w:type="dxa"/>
            <w:noWrap/>
          </w:tcPr>
          <w:p w:rsidR="0034448F" w:rsidRPr="000050DA" w:rsidRDefault="0034448F" w:rsidP="0034448F">
            <w:pPr>
              <w:pStyle w:val="Tabletext"/>
            </w:pPr>
            <w:r w:rsidRPr="000050DA">
              <w:t>711.4538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83.43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24.8797</w:t>
            </w:r>
          </w:p>
        </w:tc>
        <w:tc>
          <w:tcPr>
            <w:tcW w:w="1276" w:type="dxa"/>
            <w:noWrap/>
          </w:tcPr>
          <w:p w:rsidR="0034448F" w:rsidRPr="000050DA" w:rsidRDefault="0034448F" w:rsidP="0034448F">
            <w:pPr>
              <w:pStyle w:val="Tabletext"/>
            </w:pPr>
            <w:r w:rsidRPr="000050DA">
              <w:t>147.7689</w:t>
            </w:r>
          </w:p>
        </w:tc>
        <w:tc>
          <w:tcPr>
            <w:tcW w:w="1380" w:type="dxa"/>
            <w:noWrap/>
          </w:tcPr>
          <w:p w:rsidR="0034448F" w:rsidRPr="000050DA" w:rsidRDefault="0034448F" w:rsidP="0034448F">
            <w:pPr>
              <w:pStyle w:val="Tabletext"/>
            </w:pPr>
            <w:r w:rsidRPr="000050DA">
              <w:t>802.58954</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49.88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24.8731</w:t>
            </w:r>
          </w:p>
        </w:tc>
        <w:tc>
          <w:tcPr>
            <w:tcW w:w="1276" w:type="dxa"/>
            <w:noWrap/>
          </w:tcPr>
          <w:p w:rsidR="0034448F" w:rsidRPr="000050DA" w:rsidRDefault="0034448F" w:rsidP="0034448F">
            <w:pPr>
              <w:pStyle w:val="Tabletext"/>
            </w:pPr>
            <w:r w:rsidRPr="000050DA">
              <w:t>147.7961</w:t>
            </w:r>
          </w:p>
        </w:tc>
        <w:tc>
          <w:tcPr>
            <w:tcW w:w="1380" w:type="dxa"/>
            <w:noWrap/>
          </w:tcPr>
          <w:p w:rsidR="0034448F" w:rsidRPr="000050DA" w:rsidRDefault="0034448F" w:rsidP="0034448F">
            <w:pPr>
              <w:pStyle w:val="Tabletext"/>
            </w:pPr>
            <w:r w:rsidRPr="000050DA">
              <w:t>823.37347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47.20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26.2334</w:t>
            </w:r>
          </w:p>
        </w:tc>
        <w:tc>
          <w:tcPr>
            <w:tcW w:w="1276" w:type="dxa"/>
            <w:noWrap/>
          </w:tcPr>
          <w:p w:rsidR="0034448F" w:rsidRPr="000050DA" w:rsidRDefault="0034448F" w:rsidP="0034448F">
            <w:pPr>
              <w:pStyle w:val="Tabletext"/>
            </w:pPr>
            <w:r w:rsidRPr="000050DA">
              <w:t>148.8686</w:t>
            </w:r>
          </w:p>
        </w:tc>
        <w:tc>
          <w:tcPr>
            <w:tcW w:w="1380" w:type="dxa"/>
            <w:noWrap/>
          </w:tcPr>
          <w:p w:rsidR="0034448F" w:rsidRPr="000050DA" w:rsidRDefault="0034448F" w:rsidP="0034448F">
            <w:pPr>
              <w:pStyle w:val="Tabletext"/>
            </w:pPr>
            <w:r w:rsidRPr="000050DA">
              <w:t>406.38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11.11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26.2321</w:t>
            </w:r>
          </w:p>
        </w:tc>
        <w:tc>
          <w:tcPr>
            <w:tcW w:w="1276" w:type="dxa"/>
            <w:noWrap/>
          </w:tcPr>
          <w:p w:rsidR="0034448F" w:rsidRPr="000050DA" w:rsidRDefault="0034448F" w:rsidP="0034448F">
            <w:pPr>
              <w:pStyle w:val="Tabletext"/>
            </w:pPr>
            <w:r w:rsidRPr="000050DA">
              <w:t>148.8694</w:t>
            </w:r>
          </w:p>
        </w:tc>
        <w:tc>
          <w:tcPr>
            <w:tcW w:w="1380" w:type="dxa"/>
            <w:noWrap/>
          </w:tcPr>
          <w:p w:rsidR="0034448F" w:rsidRPr="000050DA" w:rsidRDefault="0034448F" w:rsidP="0034448F">
            <w:pPr>
              <w:pStyle w:val="Tabletext"/>
            </w:pPr>
            <w:r w:rsidRPr="000050DA">
              <w:t>404.16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11.25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26.2367</w:t>
            </w:r>
          </w:p>
        </w:tc>
        <w:tc>
          <w:tcPr>
            <w:tcW w:w="1276" w:type="dxa"/>
            <w:noWrap/>
          </w:tcPr>
          <w:p w:rsidR="0034448F" w:rsidRPr="000050DA" w:rsidRDefault="0034448F" w:rsidP="0034448F">
            <w:pPr>
              <w:pStyle w:val="Tabletext"/>
            </w:pPr>
            <w:r w:rsidRPr="000050DA">
              <w:t>148.8690</w:t>
            </w:r>
          </w:p>
        </w:tc>
        <w:tc>
          <w:tcPr>
            <w:tcW w:w="1380" w:type="dxa"/>
            <w:noWrap/>
          </w:tcPr>
          <w:p w:rsidR="0034448F" w:rsidRPr="000050DA" w:rsidRDefault="0034448F" w:rsidP="0034448F">
            <w:pPr>
              <w:pStyle w:val="Tabletext"/>
            </w:pPr>
            <w:r w:rsidRPr="000050DA">
              <w:t>398.72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10.73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26.2190</w:t>
            </w:r>
          </w:p>
        </w:tc>
        <w:tc>
          <w:tcPr>
            <w:tcW w:w="1276" w:type="dxa"/>
            <w:noWrap/>
          </w:tcPr>
          <w:p w:rsidR="0034448F" w:rsidRPr="000050DA" w:rsidRDefault="0034448F" w:rsidP="0034448F">
            <w:pPr>
              <w:pStyle w:val="Tabletext"/>
            </w:pPr>
            <w:r w:rsidRPr="000050DA">
              <w:t>148.6703</w:t>
            </w:r>
          </w:p>
        </w:tc>
        <w:tc>
          <w:tcPr>
            <w:tcW w:w="1380" w:type="dxa"/>
            <w:noWrap/>
          </w:tcPr>
          <w:p w:rsidR="0034448F" w:rsidRPr="000050DA" w:rsidRDefault="0034448F" w:rsidP="0034448F">
            <w:pPr>
              <w:pStyle w:val="Tabletext"/>
            </w:pPr>
            <w:r w:rsidRPr="000050DA">
              <w:t>382.7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20.61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26.2695</w:t>
            </w:r>
          </w:p>
        </w:tc>
        <w:tc>
          <w:tcPr>
            <w:tcW w:w="1276" w:type="dxa"/>
            <w:noWrap/>
          </w:tcPr>
          <w:p w:rsidR="0034448F" w:rsidRPr="000050DA" w:rsidRDefault="0034448F" w:rsidP="0034448F">
            <w:pPr>
              <w:pStyle w:val="Tabletext"/>
            </w:pPr>
            <w:r w:rsidRPr="000050DA">
              <w:t>148.7054</w:t>
            </w:r>
          </w:p>
        </w:tc>
        <w:tc>
          <w:tcPr>
            <w:tcW w:w="1380" w:type="dxa"/>
            <w:noWrap/>
          </w:tcPr>
          <w:p w:rsidR="0034448F" w:rsidRPr="000050DA" w:rsidRDefault="0034448F" w:rsidP="0034448F">
            <w:pPr>
              <w:pStyle w:val="Tabletext"/>
            </w:pPr>
            <w:r w:rsidRPr="000050DA">
              <w:t>368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14.56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189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25.8915</w:t>
            </w:r>
          </w:p>
        </w:tc>
        <w:tc>
          <w:tcPr>
            <w:tcW w:w="1276" w:type="dxa"/>
            <w:noWrap/>
          </w:tcPr>
          <w:p w:rsidR="0034448F" w:rsidRPr="000050DA" w:rsidRDefault="0034448F" w:rsidP="0034448F">
            <w:pPr>
              <w:pStyle w:val="Tabletext"/>
            </w:pPr>
            <w:r w:rsidRPr="000050DA">
              <w:t>149.2860</w:t>
            </w:r>
          </w:p>
        </w:tc>
        <w:tc>
          <w:tcPr>
            <w:tcW w:w="1380" w:type="dxa"/>
            <w:noWrap/>
          </w:tcPr>
          <w:p w:rsidR="0034448F" w:rsidRPr="000050DA" w:rsidRDefault="0034448F" w:rsidP="0034448F">
            <w:pPr>
              <w:pStyle w:val="Tabletext"/>
            </w:pPr>
            <w:r w:rsidRPr="000050DA">
              <w:t>245.61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6.75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25.8884</w:t>
            </w:r>
          </w:p>
        </w:tc>
        <w:tc>
          <w:tcPr>
            <w:tcW w:w="1276" w:type="dxa"/>
            <w:noWrap/>
          </w:tcPr>
          <w:p w:rsidR="0034448F" w:rsidRPr="000050DA" w:rsidRDefault="0034448F" w:rsidP="0034448F">
            <w:pPr>
              <w:pStyle w:val="Tabletext"/>
            </w:pPr>
            <w:r w:rsidRPr="000050DA">
              <w:t>149.2874</w:t>
            </w:r>
          </w:p>
        </w:tc>
        <w:tc>
          <w:tcPr>
            <w:tcW w:w="1380" w:type="dxa"/>
            <w:noWrap/>
          </w:tcPr>
          <w:p w:rsidR="0034448F" w:rsidRPr="000050DA" w:rsidRDefault="0034448F" w:rsidP="0034448F">
            <w:pPr>
              <w:pStyle w:val="Tabletext"/>
            </w:pPr>
            <w:r w:rsidRPr="000050DA">
              <w:t>244.35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6.90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25.8918</w:t>
            </w:r>
          </w:p>
        </w:tc>
        <w:tc>
          <w:tcPr>
            <w:tcW w:w="1276" w:type="dxa"/>
            <w:noWrap/>
          </w:tcPr>
          <w:p w:rsidR="0034448F" w:rsidRPr="000050DA" w:rsidRDefault="0034448F" w:rsidP="0034448F">
            <w:pPr>
              <w:pStyle w:val="Tabletext"/>
            </w:pPr>
            <w:r w:rsidRPr="000050DA">
              <w:t>149.2875</w:t>
            </w:r>
          </w:p>
        </w:tc>
        <w:tc>
          <w:tcPr>
            <w:tcW w:w="1380" w:type="dxa"/>
            <w:noWrap/>
          </w:tcPr>
          <w:p w:rsidR="0034448F" w:rsidRPr="000050DA" w:rsidRDefault="0034448F" w:rsidP="0034448F">
            <w:pPr>
              <w:pStyle w:val="Tabletext"/>
            </w:pPr>
            <w:r w:rsidRPr="000050DA">
              <w:t>244.45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6.90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25.8890</w:t>
            </w:r>
          </w:p>
        </w:tc>
        <w:tc>
          <w:tcPr>
            <w:tcW w:w="1276" w:type="dxa"/>
            <w:noWrap/>
          </w:tcPr>
          <w:p w:rsidR="0034448F" w:rsidRPr="000050DA" w:rsidRDefault="0034448F" w:rsidP="0034448F">
            <w:pPr>
              <w:pStyle w:val="Tabletext"/>
            </w:pPr>
            <w:r w:rsidRPr="000050DA">
              <w:t>149.2790</w:t>
            </w:r>
          </w:p>
        </w:tc>
        <w:tc>
          <w:tcPr>
            <w:tcW w:w="1380" w:type="dxa"/>
            <w:noWrap/>
          </w:tcPr>
          <w:p w:rsidR="0034448F" w:rsidRPr="000050DA" w:rsidRDefault="0034448F" w:rsidP="0034448F">
            <w:pPr>
              <w:pStyle w:val="Tabletext"/>
            </w:pPr>
            <w:r w:rsidRPr="000050DA">
              <w:t>244.85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6.07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192.1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25.8881</w:t>
            </w:r>
          </w:p>
        </w:tc>
        <w:tc>
          <w:tcPr>
            <w:tcW w:w="1276" w:type="dxa"/>
            <w:noWrap/>
          </w:tcPr>
          <w:p w:rsidR="0034448F" w:rsidRPr="000050DA" w:rsidRDefault="0034448F" w:rsidP="0034448F">
            <w:pPr>
              <w:pStyle w:val="Tabletext"/>
            </w:pPr>
            <w:r w:rsidRPr="000050DA">
              <w:t>149.2792</w:t>
            </w:r>
          </w:p>
        </w:tc>
        <w:tc>
          <w:tcPr>
            <w:tcW w:w="1380" w:type="dxa"/>
            <w:noWrap/>
          </w:tcPr>
          <w:p w:rsidR="0034448F" w:rsidRPr="000050DA" w:rsidRDefault="0034448F" w:rsidP="0034448F">
            <w:pPr>
              <w:pStyle w:val="Tabletext"/>
            </w:pPr>
            <w:r w:rsidRPr="000050DA">
              <w:t>247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6.08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26.2244</w:t>
            </w:r>
          </w:p>
        </w:tc>
        <w:tc>
          <w:tcPr>
            <w:tcW w:w="1276" w:type="dxa"/>
            <w:noWrap/>
          </w:tcPr>
          <w:p w:rsidR="0034448F" w:rsidRPr="000050DA" w:rsidRDefault="0034448F" w:rsidP="0034448F">
            <w:pPr>
              <w:pStyle w:val="Tabletext"/>
            </w:pPr>
            <w:r w:rsidRPr="000050DA">
              <w:t>147.7164</w:t>
            </w:r>
          </w:p>
        </w:tc>
        <w:tc>
          <w:tcPr>
            <w:tcW w:w="1380" w:type="dxa"/>
            <w:noWrap/>
          </w:tcPr>
          <w:p w:rsidR="0034448F" w:rsidRPr="000050DA" w:rsidRDefault="0034448F" w:rsidP="0034448F">
            <w:pPr>
              <w:pStyle w:val="Tabletext"/>
            </w:pPr>
            <w:r w:rsidRPr="000050DA">
              <w:t>453.4198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110.58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26.2264</w:t>
            </w:r>
          </w:p>
        </w:tc>
        <w:tc>
          <w:tcPr>
            <w:tcW w:w="1276" w:type="dxa"/>
            <w:noWrap/>
          </w:tcPr>
          <w:p w:rsidR="0034448F" w:rsidRPr="000050DA" w:rsidRDefault="0034448F" w:rsidP="0034448F">
            <w:pPr>
              <w:pStyle w:val="Tabletext"/>
            </w:pPr>
            <w:r w:rsidRPr="000050DA">
              <w:t>147.7119</w:t>
            </w:r>
          </w:p>
        </w:tc>
        <w:tc>
          <w:tcPr>
            <w:tcW w:w="1380" w:type="dxa"/>
            <w:noWrap/>
          </w:tcPr>
          <w:p w:rsidR="0034448F" w:rsidRPr="000050DA" w:rsidRDefault="0034448F" w:rsidP="0034448F">
            <w:pPr>
              <w:pStyle w:val="Tabletext"/>
            </w:pPr>
            <w:r w:rsidRPr="000050DA">
              <w:t>444.99689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110.79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28.8502</w:t>
            </w:r>
          </w:p>
        </w:tc>
        <w:tc>
          <w:tcPr>
            <w:tcW w:w="1276" w:type="dxa"/>
            <w:noWrap/>
          </w:tcPr>
          <w:p w:rsidR="0034448F" w:rsidRPr="000050DA" w:rsidRDefault="0034448F" w:rsidP="0034448F">
            <w:pPr>
              <w:pStyle w:val="Tabletext"/>
            </w:pPr>
            <w:r w:rsidRPr="000050DA">
              <w:t>146.7913</w:t>
            </w:r>
          </w:p>
        </w:tc>
        <w:tc>
          <w:tcPr>
            <w:tcW w:w="1380" w:type="dxa"/>
            <w:noWrap/>
          </w:tcPr>
          <w:p w:rsidR="0034448F" w:rsidRPr="000050DA" w:rsidRDefault="0034448F" w:rsidP="0034448F">
            <w:pPr>
              <w:pStyle w:val="Tabletext"/>
            </w:pPr>
            <w:r w:rsidRPr="000050DA">
              <w:t>140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238.30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28.8501</w:t>
            </w:r>
          </w:p>
        </w:tc>
        <w:tc>
          <w:tcPr>
            <w:tcW w:w="1276" w:type="dxa"/>
            <w:noWrap/>
          </w:tcPr>
          <w:p w:rsidR="0034448F" w:rsidRPr="000050DA" w:rsidRDefault="0034448F" w:rsidP="0034448F">
            <w:pPr>
              <w:pStyle w:val="Tabletext"/>
            </w:pPr>
            <w:r w:rsidRPr="000050DA">
              <w:t>146.7914</w:t>
            </w:r>
          </w:p>
        </w:tc>
        <w:tc>
          <w:tcPr>
            <w:tcW w:w="1380" w:type="dxa"/>
            <w:noWrap/>
          </w:tcPr>
          <w:p w:rsidR="0034448F" w:rsidRPr="000050DA" w:rsidRDefault="0034448F" w:rsidP="0034448F">
            <w:pPr>
              <w:pStyle w:val="Tabletext"/>
            </w:pPr>
            <w:r w:rsidRPr="000050DA">
              <w:t>135.093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238.28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28.8500</w:t>
            </w:r>
          </w:p>
        </w:tc>
        <w:tc>
          <w:tcPr>
            <w:tcW w:w="1276" w:type="dxa"/>
            <w:noWrap/>
          </w:tcPr>
          <w:p w:rsidR="0034448F" w:rsidRPr="000050DA" w:rsidRDefault="0034448F" w:rsidP="0034448F">
            <w:pPr>
              <w:pStyle w:val="Tabletext"/>
            </w:pPr>
            <w:r w:rsidRPr="000050DA">
              <w:t>146.7917</w:t>
            </w:r>
          </w:p>
        </w:tc>
        <w:tc>
          <w:tcPr>
            <w:tcW w:w="1380" w:type="dxa"/>
            <w:noWrap/>
          </w:tcPr>
          <w:p w:rsidR="0034448F" w:rsidRPr="000050DA" w:rsidRDefault="0034448F" w:rsidP="0034448F">
            <w:pPr>
              <w:pStyle w:val="Tabletext"/>
            </w:pPr>
            <w:r w:rsidRPr="000050DA">
              <w:t>140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238.25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196.3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28.8496</w:t>
            </w:r>
          </w:p>
        </w:tc>
        <w:tc>
          <w:tcPr>
            <w:tcW w:w="1276" w:type="dxa"/>
            <w:noWrap/>
          </w:tcPr>
          <w:p w:rsidR="0034448F" w:rsidRPr="000050DA" w:rsidRDefault="0034448F" w:rsidP="0034448F">
            <w:pPr>
              <w:pStyle w:val="Tabletext"/>
            </w:pPr>
            <w:r w:rsidRPr="000050DA">
              <w:t>146.7919</w:t>
            </w:r>
          </w:p>
        </w:tc>
        <w:tc>
          <w:tcPr>
            <w:tcW w:w="1380" w:type="dxa"/>
            <w:noWrap/>
          </w:tcPr>
          <w:p w:rsidR="0034448F" w:rsidRPr="000050DA" w:rsidRDefault="0034448F" w:rsidP="0034448F">
            <w:pPr>
              <w:pStyle w:val="Tabletext"/>
            </w:pPr>
            <w:r w:rsidRPr="000050DA">
              <w:t>135.681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238.22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196.4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28.8488</w:t>
            </w:r>
          </w:p>
        </w:tc>
        <w:tc>
          <w:tcPr>
            <w:tcW w:w="1276" w:type="dxa"/>
            <w:noWrap/>
          </w:tcPr>
          <w:p w:rsidR="0034448F" w:rsidRPr="000050DA" w:rsidRDefault="0034448F" w:rsidP="0034448F">
            <w:pPr>
              <w:pStyle w:val="Tabletext"/>
            </w:pPr>
            <w:r w:rsidRPr="000050DA">
              <w:t>146.7921</w:t>
            </w:r>
          </w:p>
        </w:tc>
        <w:tc>
          <w:tcPr>
            <w:tcW w:w="1380" w:type="dxa"/>
            <w:noWrap/>
          </w:tcPr>
          <w:p w:rsidR="0034448F" w:rsidRPr="000050DA" w:rsidRDefault="0034448F" w:rsidP="0034448F">
            <w:pPr>
              <w:pStyle w:val="Tabletext"/>
            </w:pPr>
            <w:r w:rsidRPr="000050DA">
              <w:t>140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238.16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196.5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28.8493</w:t>
            </w:r>
          </w:p>
        </w:tc>
        <w:tc>
          <w:tcPr>
            <w:tcW w:w="1276" w:type="dxa"/>
            <w:noWrap/>
          </w:tcPr>
          <w:p w:rsidR="0034448F" w:rsidRPr="000050DA" w:rsidRDefault="0034448F" w:rsidP="0034448F">
            <w:pPr>
              <w:pStyle w:val="Tabletext"/>
            </w:pPr>
            <w:r w:rsidRPr="000050DA">
              <w:t>146.7909</w:t>
            </w:r>
          </w:p>
        </w:tc>
        <w:tc>
          <w:tcPr>
            <w:tcW w:w="1380" w:type="dxa"/>
            <w:noWrap/>
          </w:tcPr>
          <w:p w:rsidR="0034448F" w:rsidRPr="000050DA" w:rsidRDefault="0034448F" w:rsidP="0034448F">
            <w:pPr>
              <w:pStyle w:val="Tabletext"/>
            </w:pPr>
            <w:r w:rsidRPr="000050DA">
              <w:t>135.075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238.29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28.9708</w:t>
            </w:r>
          </w:p>
        </w:tc>
        <w:tc>
          <w:tcPr>
            <w:tcW w:w="1276" w:type="dxa"/>
            <w:noWrap/>
          </w:tcPr>
          <w:p w:rsidR="0034448F" w:rsidRPr="000050DA" w:rsidRDefault="0034448F" w:rsidP="0034448F">
            <w:pPr>
              <w:pStyle w:val="Tabletext"/>
            </w:pPr>
            <w:r w:rsidRPr="000050DA">
              <w:t>146.9237</w:t>
            </w:r>
          </w:p>
        </w:tc>
        <w:tc>
          <w:tcPr>
            <w:tcW w:w="1380" w:type="dxa"/>
            <w:noWrap/>
          </w:tcPr>
          <w:p w:rsidR="0034448F" w:rsidRPr="000050DA" w:rsidRDefault="0034448F" w:rsidP="0034448F">
            <w:pPr>
              <w:pStyle w:val="Tabletext"/>
            </w:pPr>
            <w:r w:rsidRPr="000050DA">
              <w:t>134.606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233.33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28.9716</w:t>
            </w:r>
          </w:p>
        </w:tc>
        <w:tc>
          <w:tcPr>
            <w:tcW w:w="1276" w:type="dxa"/>
            <w:noWrap/>
          </w:tcPr>
          <w:p w:rsidR="0034448F" w:rsidRPr="000050DA" w:rsidRDefault="0034448F" w:rsidP="0034448F">
            <w:pPr>
              <w:pStyle w:val="Tabletext"/>
            </w:pPr>
            <w:r w:rsidRPr="000050DA">
              <w:t>146.9255</w:t>
            </w:r>
          </w:p>
        </w:tc>
        <w:tc>
          <w:tcPr>
            <w:tcW w:w="1380" w:type="dxa"/>
            <w:noWrap/>
          </w:tcPr>
          <w:p w:rsidR="0034448F" w:rsidRPr="000050DA" w:rsidRDefault="0034448F" w:rsidP="0034448F">
            <w:pPr>
              <w:pStyle w:val="Tabletext"/>
            </w:pPr>
            <w:r w:rsidRPr="000050DA">
              <w:t>134.245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233.22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28.9707</w:t>
            </w:r>
          </w:p>
        </w:tc>
        <w:tc>
          <w:tcPr>
            <w:tcW w:w="1276" w:type="dxa"/>
            <w:noWrap/>
          </w:tcPr>
          <w:p w:rsidR="0034448F" w:rsidRPr="000050DA" w:rsidRDefault="0034448F" w:rsidP="0034448F">
            <w:pPr>
              <w:pStyle w:val="Tabletext"/>
            </w:pPr>
            <w:r w:rsidRPr="000050DA">
              <w:t>146.9251</w:t>
            </w:r>
          </w:p>
        </w:tc>
        <w:tc>
          <w:tcPr>
            <w:tcW w:w="1380" w:type="dxa"/>
            <w:noWrap/>
          </w:tcPr>
          <w:p w:rsidR="0034448F" w:rsidRPr="000050DA" w:rsidRDefault="0034448F" w:rsidP="0034448F">
            <w:pPr>
              <w:pStyle w:val="Tabletext"/>
            </w:pPr>
            <w:r w:rsidRPr="000050DA">
              <w:t>134.154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233.21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28.9732</w:t>
            </w:r>
          </w:p>
        </w:tc>
        <w:tc>
          <w:tcPr>
            <w:tcW w:w="1276" w:type="dxa"/>
            <w:noWrap/>
          </w:tcPr>
          <w:p w:rsidR="0034448F" w:rsidRPr="000050DA" w:rsidRDefault="0034448F" w:rsidP="0034448F">
            <w:pPr>
              <w:pStyle w:val="Tabletext"/>
            </w:pPr>
            <w:r w:rsidRPr="000050DA">
              <w:t>146.9262</w:t>
            </w:r>
          </w:p>
        </w:tc>
        <w:tc>
          <w:tcPr>
            <w:tcW w:w="1380" w:type="dxa"/>
            <w:noWrap/>
          </w:tcPr>
          <w:p w:rsidR="0034448F" w:rsidRPr="000050DA" w:rsidRDefault="0034448F" w:rsidP="0034448F">
            <w:pPr>
              <w:pStyle w:val="Tabletext"/>
            </w:pPr>
            <w:r w:rsidRPr="000050DA">
              <w:t>135.108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233.25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28.9743</w:t>
            </w:r>
          </w:p>
        </w:tc>
        <w:tc>
          <w:tcPr>
            <w:tcW w:w="1276" w:type="dxa"/>
            <w:noWrap/>
          </w:tcPr>
          <w:p w:rsidR="0034448F" w:rsidRPr="000050DA" w:rsidRDefault="0034448F" w:rsidP="0034448F">
            <w:pPr>
              <w:pStyle w:val="Tabletext"/>
            </w:pPr>
            <w:r w:rsidRPr="000050DA">
              <w:t>146.9268</w:t>
            </w:r>
          </w:p>
        </w:tc>
        <w:tc>
          <w:tcPr>
            <w:tcW w:w="1380" w:type="dxa"/>
            <w:noWrap/>
          </w:tcPr>
          <w:p w:rsidR="0034448F" w:rsidRPr="000050DA" w:rsidRDefault="0034448F" w:rsidP="0034448F">
            <w:pPr>
              <w:pStyle w:val="Tabletext"/>
            </w:pPr>
            <w:r w:rsidRPr="000050DA">
              <w:t>136.019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233.26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28.9746</w:t>
            </w:r>
          </w:p>
        </w:tc>
        <w:tc>
          <w:tcPr>
            <w:tcW w:w="1276" w:type="dxa"/>
            <w:noWrap/>
          </w:tcPr>
          <w:p w:rsidR="0034448F" w:rsidRPr="000050DA" w:rsidRDefault="0034448F" w:rsidP="0034448F">
            <w:pPr>
              <w:pStyle w:val="Tabletext"/>
            </w:pPr>
            <w:r w:rsidRPr="000050DA">
              <w:t>146.9263</w:t>
            </w:r>
          </w:p>
        </w:tc>
        <w:tc>
          <w:tcPr>
            <w:tcW w:w="1380" w:type="dxa"/>
            <w:noWrap/>
          </w:tcPr>
          <w:p w:rsidR="0034448F" w:rsidRPr="000050DA" w:rsidRDefault="0034448F" w:rsidP="0034448F">
            <w:pPr>
              <w:pStyle w:val="Tabletext"/>
            </w:pPr>
            <w:r w:rsidRPr="000050DA">
              <w:t>136.131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233.33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197.6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28.9728</w:t>
            </w:r>
          </w:p>
        </w:tc>
        <w:tc>
          <w:tcPr>
            <w:tcW w:w="1276" w:type="dxa"/>
            <w:noWrap/>
          </w:tcPr>
          <w:p w:rsidR="0034448F" w:rsidRPr="000050DA" w:rsidRDefault="0034448F" w:rsidP="0034448F">
            <w:pPr>
              <w:pStyle w:val="Tabletext"/>
            </w:pPr>
            <w:r w:rsidRPr="000050DA">
              <w:t>146.9292</w:t>
            </w:r>
          </w:p>
        </w:tc>
        <w:tc>
          <w:tcPr>
            <w:tcW w:w="1380" w:type="dxa"/>
            <w:noWrap/>
          </w:tcPr>
          <w:p w:rsidR="0034448F" w:rsidRPr="000050DA" w:rsidRDefault="0034448F" w:rsidP="0034448F">
            <w:pPr>
              <w:pStyle w:val="Tabletext"/>
            </w:pPr>
            <w:r w:rsidRPr="000050DA">
              <w:t>136.163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232.98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28.9491</w:t>
            </w:r>
          </w:p>
        </w:tc>
        <w:tc>
          <w:tcPr>
            <w:tcW w:w="1276" w:type="dxa"/>
            <w:noWrap/>
          </w:tcPr>
          <w:p w:rsidR="0034448F" w:rsidRPr="000050DA" w:rsidRDefault="0034448F" w:rsidP="0034448F">
            <w:pPr>
              <w:pStyle w:val="Tabletext"/>
            </w:pPr>
            <w:r w:rsidRPr="000050DA">
              <w:t>146.8874</w:t>
            </w:r>
          </w:p>
        </w:tc>
        <w:tc>
          <w:tcPr>
            <w:tcW w:w="1380" w:type="dxa"/>
            <w:noWrap/>
          </w:tcPr>
          <w:p w:rsidR="0034448F" w:rsidRPr="000050DA" w:rsidRDefault="0034448F" w:rsidP="0034448F">
            <w:pPr>
              <w:pStyle w:val="Tabletext"/>
            </w:pPr>
            <w:r w:rsidRPr="000050DA">
              <w:t>133.803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235.16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199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28.9781</w:t>
            </w:r>
          </w:p>
        </w:tc>
        <w:tc>
          <w:tcPr>
            <w:tcW w:w="1276" w:type="dxa"/>
            <w:noWrap/>
          </w:tcPr>
          <w:p w:rsidR="0034448F" w:rsidRPr="000050DA" w:rsidRDefault="0034448F" w:rsidP="0034448F">
            <w:pPr>
              <w:pStyle w:val="Tabletext"/>
            </w:pPr>
            <w:r w:rsidRPr="000050DA">
              <w:t>146.8917</w:t>
            </w:r>
          </w:p>
        </w:tc>
        <w:tc>
          <w:tcPr>
            <w:tcW w:w="1380" w:type="dxa"/>
            <w:noWrap/>
          </w:tcPr>
          <w:p w:rsidR="0034448F" w:rsidRPr="000050DA" w:rsidRDefault="0034448F" w:rsidP="0034448F">
            <w:pPr>
              <w:pStyle w:val="Tabletext"/>
            </w:pPr>
            <w:r w:rsidRPr="000050DA">
              <w:t>138.076</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236.40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28.9690</w:t>
            </w:r>
          </w:p>
        </w:tc>
        <w:tc>
          <w:tcPr>
            <w:tcW w:w="1276" w:type="dxa"/>
            <w:noWrap/>
          </w:tcPr>
          <w:p w:rsidR="0034448F" w:rsidRPr="000050DA" w:rsidRDefault="0034448F" w:rsidP="0034448F">
            <w:pPr>
              <w:pStyle w:val="Tabletext"/>
            </w:pPr>
            <w:r w:rsidRPr="000050DA">
              <w:t>146.9088</w:t>
            </w:r>
          </w:p>
        </w:tc>
        <w:tc>
          <w:tcPr>
            <w:tcW w:w="1380" w:type="dxa"/>
            <w:noWrap/>
          </w:tcPr>
          <w:p w:rsidR="0034448F" w:rsidRPr="000050DA" w:rsidRDefault="0034448F" w:rsidP="0034448F">
            <w:pPr>
              <w:pStyle w:val="Tabletext"/>
            </w:pPr>
            <w:r w:rsidRPr="000050DA">
              <w:t>144.764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234.47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28.3333</w:t>
            </w:r>
          </w:p>
        </w:tc>
        <w:tc>
          <w:tcPr>
            <w:tcW w:w="1276" w:type="dxa"/>
            <w:noWrap/>
          </w:tcPr>
          <w:p w:rsidR="0034448F" w:rsidRPr="000050DA" w:rsidRDefault="0034448F" w:rsidP="0034448F">
            <w:pPr>
              <w:pStyle w:val="Tabletext"/>
            </w:pPr>
            <w:r w:rsidRPr="000050DA">
              <w:t>144.5354</w:t>
            </w:r>
          </w:p>
        </w:tc>
        <w:tc>
          <w:tcPr>
            <w:tcW w:w="1380" w:type="dxa"/>
            <w:noWrap/>
          </w:tcPr>
          <w:p w:rsidR="0034448F" w:rsidRPr="000050DA" w:rsidRDefault="0034448F" w:rsidP="0034448F">
            <w:pPr>
              <w:pStyle w:val="Tabletext"/>
            </w:pPr>
            <w:r w:rsidRPr="000050DA">
              <w:t>185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412.51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202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28.3275</w:t>
            </w:r>
          </w:p>
        </w:tc>
        <w:tc>
          <w:tcPr>
            <w:tcW w:w="1276" w:type="dxa"/>
            <w:noWrap/>
          </w:tcPr>
          <w:p w:rsidR="0034448F" w:rsidRPr="000050DA" w:rsidRDefault="0034448F" w:rsidP="0034448F">
            <w:pPr>
              <w:pStyle w:val="Tabletext"/>
            </w:pPr>
            <w:r w:rsidRPr="000050DA">
              <w:t>144.5329</w:t>
            </w:r>
          </w:p>
        </w:tc>
        <w:tc>
          <w:tcPr>
            <w:tcW w:w="1380" w:type="dxa"/>
            <w:noWrap/>
          </w:tcPr>
          <w:p w:rsidR="0034448F" w:rsidRPr="000050DA" w:rsidRDefault="0034448F" w:rsidP="0034448F">
            <w:pPr>
              <w:pStyle w:val="Tabletext"/>
            </w:pPr>
            <w:r w:rsidRPr="000050DA">
              <w:t>185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Hydrocotyle dipleura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Hydrocotyle dipleura</w:t>
            </w:r>
            <w:r>
              <w:t xml:space="preserve">, </w:t>
            </w:r>
            <w:r w:rsidRPr="009C7C6E">
              <w:rPr>
                <w:i/>
              </w:rPr>
              <w:t>Myriophyllum arteisum</w:t>
            </w:r>
          </w:p>
        </w:tc>
        <w:tc>
          <w:tcPr>
            <w:tcW w:w="1180" w:type="dxa"/>
            <w:noWrap/>
          </w:tcPr>
          <w:p w:rsidR="0034448F" w:rsidRPr="000050DA" w:rsidRDefault="0034448F" w:rsidP="0034448F">
            <w:pPr>
              <w:pStyle w:val="Tabletext"/>
            </w:pPr>
            <w:r w:rsidRPr="000050DA">
              <w:t>412.56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203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28.3108</w:t>
            </w:r>
          </w:p>
        </w:tc>
        <w:tc>
          <w:tcPr>
            <w:tcW w:w="1276" w:type="dxa"/>
            <w:noWrap/>
          </w:tcPr>
          <w:p w:rsidR="0034448F" w:rsidRPr="000050DA" w:rsidRDefault="0034448F" w:rsidP="0034448F">
            <w:pPr>
              <w:pStyle w:val="Tabletext"/>
            </w:pPr>
            <w:r w:rsidRPr="000050DA">
              <w:t>144.5501</w:t>
            </w:r>
          </w:p>
        </w:tc>
        <w:tc>
          <w:tcPr>
            <w:tcW w:w="1380" w:type="dxa"/>
            <w:noWrap/>
          </w:tcPr>
          <w:p w:rsidR="0034448F" w:rsidRPr="000050DA" w:rsidRDefault="0034448F" w:rsidP="0034448F">
            <w:pPr>
              <w:pStyle w:val="Tabletext"/>
            </w:pPr>
            <w:r w:rsidRPr="000050DA">
              <w:t>194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Eragrostis fenshami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 xml:space="preserve"> Myriophyllum artesium</w:t>
            </w:r>
            <w:r w:rsidRPr="00FD6D1D">
              <w:t>,</w:t>
            </w:r>
            <w:r w:rsidRPr="009C7C6E">
              <w:rPr>
                <w:i/>
              </w:rPr>
              <w:t xml:space="preserve"> Eragrostis fenshami</w:t>
            </w:r>
          </w:p>
        </w:tc>
        <w:tc>
          <w:tcPr>
            <w:tcW w:w="1180" w:type="dxa"/>
            <w:noWrap/>
          </w:tcPr>
          <w:p w:rsidR="0034448F" w:rsidRPr="000050DA" w:rsidRDefault="0034448F" w:rsidP="0034448F">
            <w:pPr>
              <w:pStyle w:val="Tabletext"/>
            </w:pPr>
            <w:r w:rsidRPr="000050DA">
              <w:t>410.43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203.1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28.3095</w:t>
            </w:r>
          </w:p>
        </w:tc>
        <w:tc>
          <w:tcPr>
            <w:tcW w:w="1276" w:type="dxa"/>
            <w:noWrap/>
          </w:tcPr>
          <w:p w:rsidR="0034448F" w:rsidRPr="000050DA" w:rsidRDefault="0034448F" w:rsidP="0034448F">
            <w:pPr>
              <w:pStyle w:val="Tabletext"/>
            </w:pPr>
            <w:r w:rsidRPr="000050DA">
              <w:t>144.5504</w:t>
            </w:r>
          </w:p>
        </w:tc>
        <w:tc>
          <w:tcPr>
            <w:tcW w:w="1380" w:type="dxa"/>
            <w:noWrap/>
          </w:tcPr>
          <w:p w:rsidR="0034448F" w:rsidRPr="000050DA" w:rsidRDefault="0034448F" w:rsidP="0034448F">
            <w:pPr>
              <w:pStyle w:val="Tabletext"/>
            </w:pPr>
            <w:r w:rsidRPr="000050DA">
              <w:t>196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410.37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28.4682</w:t>
            </w:r>
          </w:p>
        </w:tc>
        <w:tc>
          <w:tcPr>
            <w:tcW w:w="1276" w:type="dxa"/>
            <w:noWrap/>
          </w:tcPr>
          <w:p w:rsidR="0034448F" w:rsidRPr="000050DA" w:rsidRDefault="0034448F" w:rsidP="0034448F">
            <w:pPr>
              <w:pStyle w:val="Tabletext"/>
            </w:pPr>
            <w:r w:rsidRPr="000050DA">
              <w:t>144.5794</w:t>
            </w:r>
          </w:p>
        </w:tc>
        <w:tc>
          <w:tcPr>
            <w:tcW w:w="1380" w:type="dxa"/>
            <w:noWrap/>
          </w:tcPr>
          <w:p w:rsidR="0034448F" w:rsidRPr="000050DA" w:rsidRDefault="0034448F" w:rsidP="0034448F">
            <w:pPr>
              <w:pStyle w:val="Tabletext"/>
            </w:pPr>
            <w:r w:rsidRPr="000050DA">
              <w:t>172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412.95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204.1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28.4737</w:t>
            </w:r>
          </w:p>
        </w:tc>
        <w:tc>
          <w:tcPr>
            <w:tcW w:w="1276" w:type="dxa"/>
            <w:noWrap/>
          </w:tcPr>
          <w:p w:rsidR="0034448F" w:rsidRPr="000050DA" w:rsidRDefault="0034448F" w:rsidP="0034448F">
            <w:pPr>
              <w:pStyle w:val="Tabletext"/>
            </w:pPr>
            <w:r w:rsidRPr="000050DA">
              <w:t>144.5878</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412.38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204.2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28.4790</w:t>
            </w:r>
          </w:p>
        </w:tc>
        <w:tc>
          <w:tcPr>
            <w:tcW w:w="1276" w:type="dxa"/>
            <w:noWrap/>
          </w:tcPr>
          <w:p w:rsidR="0034448F" w:rsidRPr="000050DA" w:rsidRDefault="0034448F" w:rsidP="0034448F">
            <w:pPr>
              <w:pStyle w:val="Tabletext"/>
            </w:pPr>
            <w:r w:rsidRPr="000050DA">
              <w:t>144.5900</w:t>
            </w:r>
          </w:p>
        </w:tc>
        <w:tc>
          <w:tcPr>
            <w:tcW w:w="1380" w:type="dxa"/>
            <w:noWrap/>
          </w:tcPr>
          <w:p w:rsidR="0034448F" w:rsidRPr="000050DA" w:rsidRDefault="0034448F" w:rsidP="0034448F">
            <w:pPr>
              <w:pStyle w:val="Tabletext"/>
            </w:pPr>
            <w:r w:rsidRPr="000050DA">
              <w:t>164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412.36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204.3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28.4851</w:t>
            </w:r>
          </w:p>
        </w:tc>
        <w:tc>
          <w:tcPr>
            <w:tcW w:w="1276" w:type="dxa"/>
            <w:noWrap/>
          </w:tcPr>
          <w:p w:rsidR="0034448F" w:rsidRPr="000050DA" w:rsidRDefault="0034448F" w:rsidP="0034448F">
            <w:pPr>
              <w:pStyle w:val="Tabletext"/>
            </w:pPr>
            <w:r w:rsidRPr="000050DA">
              <w:t>144.5891</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412.67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28.4026</w:t>
            </w:r>
          </w:p>
        </w:tc>
        <w:tc>
          <w:tcPr>
            <w:tcW w:w="1276" w:type="dxa"/>
            <w:noWrap/>
          </w:tcPr>
          <w:p w:rsidR="0034448F" w:rsidRPr="000050DA" w:rsidRDefault="0034448F" w:rsidP="0034448F">
            <w:pPr>
              <w:pStyle w:val="Tabletext"/>
            </w:pPr>
            <w:r w:rsidRPr="000050DA">
              <w:t>144.5177</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28.4023</w:t>
            </w:r>
          </w:p>
        </w:tc>
        <w:tc>
          <w:tcPr>
            <w:tcW w:w="1276" w:type="dxa"/>
            <w:noWrap/>
          </w:tcPr>
          <w:p w:rsidR="0034448F" w:rsidRPr="000050DA" w:rsidRDefault="0034448F" w:rsidP="0034448F">
            <w:pPr>
              <w:pStyle w:val="Tabletext"/>
            </w:pPr>
            <w:r w:rsidRPr="000050DA">
              <w:t>144.5176</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28.4022</w:t>
            </w:r>
          </w:p>
        </w:tc>
        <w:tc>
          <w:tcPr>
            <w:tcW w:w="1276" w:type="dxa"/>
            <w:noWrap/>
          </w:tcPr>
          <w:p w:rsidR="0034448F" w:rsidRPr="000050DA" w:rsidRDefault="0034448F" w:rsidP="0034448F">
            <w:pPr>
              <w:pStyle w:val="Tabletext"/>
            </w:pPr>
            <w:r w:rsidRPr="000050DA">
              <w:t>144.5174</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205.4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28.4032</w:t>
            </w:r>
          </w:p>
        </w:tc>
        <w:tc>
          <w:tcPr>
            <w:tcW w:w="1276" w:type="dxa"/>
            <w:noWrap/>
          </w:tcPr>
          <w:p w:rsidR="0034448F" w:rsidRPr="000050DA" w:rsidRDefault="0034448F" w:rsidP="0034448F">
            <w:pPr>
              <w:pStyle w:val="Tabletext"/>
            </w:pPr>
            <w:r w:rsidRPr="000050DA">
              <w:t>144.5182</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DE4C0A" w:rsidRDefault="0034448F" w:rsidP="0034448F">
            <w:pPr>
              <w:pStyle w:val="Tabletext"/>
            </w:pPr>
            <w:r w:rsidRPr="00DE4C0A">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416.36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28.4031</w:t>
            </w:r>
          </w:p>
        </w:tc>
        <w:tc>
          <w:tcPr>
            <w:tcW w:w="1276" w:type="dxa"/>
            <w:noWrap/>
          </w:tcPr>
          <w:p w:rsidR="0034448F" w:rsidRPr="000050DA" w:rsidRDefault="0034448F" w:rsidP="0034448F">
            <w:pPr>
              <w:pStyle w:val="Tabletext"/>
            </w:pPr>
            <w:r w:rsidRPr="000050DA">
              <w:t>144.5179</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28.4039</w:t>
            </w:r>
          </w:p>
        </w:tc>
        <w:tc>
          <w:tcPr>
            <w:tcW w:w="1276" w:type="dxa"/>
            <w:noWrap/>
          </w:tcPr>
          <w:p w:rsidR="0034448F" w:rsidRPr="000050DA" w:rsidRDefault="0034448F" w:rsidP="0034448F">
            <w:pPr>
              <w:pStyle w:val="Tabletext"/>
            </w:pPr>
            <w:r w:rsidRPr="000050DA">
              <w:t>144.5198</w:t>
            </w:r>
          </w:p>
        </w:tc>
        <w:tc>
          <w:tcPr>
            <w:tcW w:w="1380" w:type="dxa"/>
            <w:noWrap/>
          </w:tcPr>
          <w:p w:rsidR="0034448F" w:rsidRPr="000050DA" w:rsidRDefault="0034448F" w:rsidP="0034448F">
            <w:pPr>
              <w:pStyle w:val="Tabletext"/>
            </w:pPr>
            <w:r w:rsidRPr="000050DA">
              <w:t>176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28.4012</w:t>
            </w:r>
          </w:p>
        </w:tc>
        <w:tc>
          <w:tcPr>
            <w:tcW w:w="1276" w:type="dxa"/>
            <w:noWrap/>
          </w:tcPr>
          <w:p w:rsidR="0034448F" w:rsidRPr="000050DA" w:rsidRDefault="0034448F" w:rsidP="0034448F">
            <w:pPr>
              <w:pStyle w:val="Tabletext"/>
            </w:pPr>
            <w:r w:rsidRPr="000050DA">
              <w:t>144.5198</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416.14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28.3974</w:t>
            </w:r>
          </w:p>
        </w:tc>
        <w:tc>
          <w:tcPr>
            <w:tcW w:w="1276" w:type="dxa"/>
            <w:noWrap/>
          </w:tcPr>
          <w:p w:rsidR="0034448F" w:rsidRPr="000050DA" w:rsidRDefault="0034448F" w:rsidP="0034448F">
            <w:pPr>
              <w:pStyle w:val="Tabletext"/>
            </w:pPr>
            <w:r w:rsidRPr="000050DA">
              <w:t>144.5253</w:t>
            </w:r>
          </w:p>
        </w:tc>
        <w:tc>
          <w:tcPr>
            <w:tcW w:w="1380" w:type="dxa"/>
            <w:noWrap/>
          </w:tcPr>
          <w:p w:rsidR="0034448F" w:rsidRPr="000050DA" w:rsidRDefault="0034448F" w:rsidP="0034448F">
            <w:pPr>
              <w:pStyle w:val="Tabletext"/>
            </w:pPr>
            <w:r w:rsidRPr="000050DA">
              <w:t>177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415.51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205.9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28.3861</w:t>
            </w:r>
          </w:p>
        </w:tc>
        <w:tc>
          <w:tcPr>
            <w:tcW w:w="1276" w:type="dxa"/>
            <w:noWrap/>
          </w:tcPr>
          <w:p w:rsidR="0034448F" w:rsidRPr="000050DA" w:rsidRDefault="0034448F" w:rsidP="0034448F">
            <w:pPr>
              <w:pStyle w:val="Tabletext"/>
            </w:pPr>
            <w:r w:rsidRPr="000050DA">
              <w:t>144.5338</w:t>
            </w:r>
          </w:p>
        </w:tc>
        <w:tc>
          <w:tcPr>
            <w:tcW w:w="1380" w:type="dxa"/>
            <w:noWrap/>
          </w:tcPr>
          <w:p w:rsidR="0034448F" w:rsidRPr="000050DA" w:rsidRDefault="0034448F" w:rsidP="0034448F">
            <w:pPr>
              <w:pStyle w:val="Tabletext"/>
            </w:pPr>
            <w:r w:rsidRPr="000050DA">
              <w:t>178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414.35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28.4378</w:t>
            </w:r>
          </w:p>
        </w:tc>
        <w:tc>
          <w:tcPr>
            <w:tcW w:w="1276" w:type="dxa"/>
            <w:noWrap/>
          </w:tcPr>
          <w:p w:rsidR="0034448F" w:rsidRPr="000050DA" w:rsidRDefault="0034448F" w:rsidP="0034448F">
            <w:pPr>
              <w:pStyle w:val="Tabletext"/>
            </w:pPr>
            <w:r w:rsidRPr="000050DA">
              <w:t>144.5076</w:t>
            </w:r>
          </w:p>
        </w:tc>
        <w:tc>
          <w:tcPr>
            <w:tcW w:w="1380" w:type="dxa"/>
            <w:noWrap/>
          </w:tcPr>
          <w:p w:rsidR="0034448F" w:rsidRPr="000050DA" w:rsidRDefault="0034448F" w:rsidP="0034448F">
            <w:pPr>
              <w:pStyle w:val="Tabletext"/>
            </w:pPr>
            <w:r w:rsidRPr="000050DA">
              <w:t>170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418.50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206.2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28.4379</w:t>
            </w:r>
          </w:p>
        </w:tc>
        <w:tc>
          <w:tcPr>
            <w:tcW w:w="1276" w:type="dxa"/>
            <w:noWrap/>
          </w:tcPr>
          <w:p w:rsidR="0034448F" w:rsidRPr="000050DA" w:rsidRDefault="0034448F" w:rsidP="0034448F">
            <w:pPr>
              <w:pStyle w:val="Tabletext"/>
            </w:pPr>
            <w:r w:rsidRPr="000050DA">
              <w:t>144.5063</w:t>
            </w:r>
          </w:p>
        </w:tc>
        <w:tc>
          <w:tcPr>
            <w:tcW w:w="1380" w:type="dxa"/>
            <w:noWrap/>
          </w:tcPr>
          <w:p w:rsidR="0034448F" w:rsidRPr="000050DA" w:rsidRDefault="0034448F" w:rsidP="0034448F">
            <w:pPr>
              <w:pStyle w:val="Tabletext"/>
            </w:pPr>
            <w:r w:rsidRPr="000050DA">
              <w:t>170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418.62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206.3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28.4352</w:t>
            </w:r>
          </w:p>
        </w:tc>
        <w:tc>
          <w:tcPr>
            <w:tcW w:w="1276" w:type="dxa"/>
            <w:noWrap/>
          </w:tcPr>
          <w:p w:rsidR="0034448F" w:rsidRPr="000050DA" w:rsidRDefault="0034448F" w:rsidP="0034448F">
            <w:pPr>
              <w:pStyle w:val="Tabletext"/>
            </w:pPr>
            <w:r w:rsidRPr="000050DA">
              <w:t>144.5054</w:t>
            </w:r>
          </w:p>
        </w:tc>
        <w:tc>
          <w:tcPr>
            <w:tcW w:w="1380" w:type="dxa"/>
            <w:noWrap/>
          </w:tcPr>
          <w:p w:rsidR="0034448F" w:rsidRPr="000050DA" w:rsidRDefault="0034448F" w:rsidP="0034448F">
            <w:pPr>
              <w:pStyle w:val="Tabletext"/>
            </w:pPr>
            <w:r w:rsidRPr="000050DA">
              <w:t>170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418.62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206.4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28.4254</w:t>
            </w:r>
          </w:p>
        </w:tc>
        <w:tc>
          <w:tcPr>
            <w:tcW w:w="1276" w:type="dxa"/>
            <w:noWrap/>
          </w:tcPr>
          <w:p w:rsidR="0034448F" w:rsidRPr="000050DA" w:rsidRDefault="0034448F" w:rsidP="0034448F">
            <w:pPr>
              <w:pStyle w:val="Tabletext"/>
            </w:pPr>
            <w:r w:rsidRPr="000050DA">
              <w:t>144.5065</w:t>
            </w:r>
          </w:p>
        </w:tc>
        <w:tc>
          <w:tcPr>
            <w:tcW w:w="1380" w:type="dxa"/>
            <w:noWrap/>
          </w:tcPr>
          <w:p w:rsidR="0034448F" w:rsidRPr="000050DA" w:rsidRDefault="0034448F" w:rsidP="0034448F">
            <w:pPr>
              <w:pStyle w:val="Tabletext"/>
            </w:pPr>
            <w:r w:rsidRPr="000050DA">
              <w:t>171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418.18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206.5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28.4215</w:t>
            </w:r>
          </w:p>
        </w:tc>
        <w:tc>
          <w:tcPr>
            <w:tcW w:w="1276" w:type="dxa"/>
            <w:noWrap/>
          </w:tcPr>
          <w:p w:rsidR="0034448F" w:rsidRPr="000050DA" w:rsidRDefault="0034448F" w:rsidP="0034448F">
            <w:pPr>
              <w:pStyle w:val="Tabletext"/>
            </w:pPr>
            <w:r w:rsidRPr="000050DA">
              <w:t>144.5083</w:t>
            </w:r>
          </w:p>
        </w:tc>
        <w:tc>
          <w:tcPr>
            <w:tcW w:w="1380" w:type="dxa"/>
            <w:noWrap/>
          </w:tcPr>
          <w:p w:rsidR="0034448F" w:rsidRPr="000050DA" w:rsidRDefault="0034448F" w:rsidP="0034448F">
            <w:pPr>
              <w:pStyle w:val="Tabletext"/>
            </w:pPr>
            <w:r w:rsidRPr="000050DA">
              <w:t>172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417.89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28.3905</w:t>
            </w:r>
          </w:p>
        </w:tc>
        <w:tc>
          <w:tcPr>
            <w:tcW w:w="1276" w:type="dxa"/>
            <w:noWrap/>
          </w:tcPr>
          <w:p w:rsidR="0034448F" w:rsidRPr="000050DA" w:rsidRDefault="0034448F" w:rsidP="0034448F">
            <w:pPr>
              <w:pStyle w:val="Tabletext"/>
            </w:pPr>
            <w:r w:rsidRPr="000050DA">
              <w:t>144.3054</w:t>
            </w:r>
          </w:p>
        </w:tc>
        <w:tc>
          <w:tcPr>
            <w:tcW w:w="1380" w:type="dxa"/>
            <w:noWrap/>
          </w:tcPr>
          <w:p w:rsidR="0034448F" w:rsidRPr="000050DA" w:rsidRDefault="0034448F" w:rsidP="0034448F">
            <w:pPr>
              <w:pStyle w:val="Tabletext"/>
            </w:pPr>
            <w:r w:rsidRPr="000050DA">
              <w:t>135.778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435.69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28.3933</w:t>
            </w:r>
          </w:p>
        </w:tc>
        <w:tc>
          <w:tcPr>
            <w:tcW w:w="1276" w:type="dxa"/>
            <w:noWrap/>
          </w:tcPr>
          <w:p w:rsidR="0034448F" w:rsidRPr="000050DA" w:rsidRDefault="0034448F" w:rsidP="0034448F">
            <w:pPr>
              <w:pStyle w:val="Tabletext"/>
            </w:pPr>
            <w:r w:rsidRPr="000050DA">
              <w:t>144.2979</w:t>
            </w:r>
          </w:p>
        </w:tc>
        <w:tc>
          <w:tcPr>
            <w:tcW w:w="1380" w:type="dxa"/>
            <w:noWrap/>
          </w:tcPr>
          <w:p w:rsidR="0034448F" w:rsidRPr="000050DA" w:rsidRDefault="0034448F" w:rsidP="0034448F">
            <w:pPr>
              <w:pStyle w:val="Tabletext"/>
            </w:pPr>
            <w:r w:rsidRPr="000050DA">
              <w:t>134.321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436.47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28.3950</w:t>
            </w:r>
          </w:p>
        </w:tc>
        <w:tc>
          <w:tcPr>
            <w:tcW w:w="1276" w:type="dxa"/>
            <w:noWrap/>
          </w:tcPr>
          <w:p w:rsidR="0034448F" w:rsidRPr="000050DA" w:rsidRDefault="0034448F" w:rsidP="0034448F">
            <w:pPr>
              <w:pStyle w:val="Tabletext"/>
            </w:pPr>
            <w:r w:rsidRPr="000050DA">
              <w:t>144.2960</w:t>
            </w:r>
          </w:p>
        </w:tc>
        <w:tc>
          <w:tcPr>
            <w:tcW w:w="1380" w:type="dxa"/>
            <w:noWrap/>
          </w:tcPr>
          <w:p w:rsidR="0034448F" w:rsidRPr="000050DA" w:rsidRDefault="0034448F" w:rsidP="0034448F">
            <w:pPr>
              <w:pStyle w:val="Tabletext"/>
            </w:pPr>
            <w:r w:rsidRPr="000050DA">
              <w:t>141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436.70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28.2897</w:t>
            </w:r>
          </w:p>
        </w:tc>
        <w:tc>
          <w:tcPr>
            <w:tcW w:w="1276" w:type="dxa"/>
            <w:noWrap/>
          </w:tcPr>
          <w:p w:rsidR="0034448F" w:rsidRPr="000050DA" w:rsidRDefault="0034448F" w:rsidP="0034448F">
            <w:pPr>
              <w:pStyle w:val="Tabletext"/>
            </w:pPr>
            <w:r w:rsidRPr="000050DA">
              <w:t>144.3166</w:t>
            </w:r>
          </w:p>
        </w:tc>
        <w:tc>
          <w:tcPr>
            <w:tcW w:w="1380" w:type="dxa"/>
            <w:noWrap/>
          </w:tcPr>
          <w:p w:rsidR="0034448F" w:rsidRPr="000050DA" w:rsidRDefault="0034448F" w:rsidP="0034448F">
            <w:pPr>
              <w:pStyle w:val="Tabletext"/>
            </w:pPr>
            <w:r w:rsidRPr="000050DA">
              <w:t>143.239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431.62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28.2880</w:t>
            </w:r>
          </w:p>
        </w:tc>
        <w:tc>
          <w:tcPr>
            <w:tcW w:w="1276" w:type="dxa"/>
            <w:noWrap/>
          </w:tcPr>
          <w:p w:rsidR="0034448F" w:rsidRPr="000050DA" w:rsidRDefault="0034448F" w:rsidP="0034448F">
            <w:pPr>
              <w:pStyle w:val="Tabletext"/>
            </w:pPr>
            <w:r w:rsidRPr="000050DA">
              <w:t>144.3179</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431.46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208.2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28.2932</w:t>
            </w:r>
          </w:p>
        </w:tc>
        <w:tc>
          <w:tcPr>
            <w:tcW w:w="1276" w:type="dxa"/>
            <w:noWrap/>
          </w:tcPr>
          <w:p w:rsidR="0034448F" w:rsidRPr="000050DA" w:rsidRDefault="0034448F" w:rsidP="0034448F">
            <w:pPr>
              <w:pStyle w:val="Tabletext"/>
            </w:pPr>
            <w:r w:rsidRPr="000050DA">
              <w:t>144.3133</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432.03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208.3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28.2941</w:t>
            </w:r>
          </w:p>
        </w:tc>
        <w:tc>
          <w:tcPr>
            <w:tcW w:w="1276" w:type="dxa"/>
            <w:noWrap/>
          </w:tcPr>
          <w:p w:rsidR="0034448F" w:rsidRPr="000050DA" w:rsidRDefault="0034448F" w:rsidP="0034448F">
            <w:pPr>
              <w:pStyle w:val="Tabletext"/>
            </w:pPr>
            <w:r w:rsidRPr="000050DA">
              <w:t>144.3129</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432.10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209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28.1767</w:t>
            </w:r>
          </w:p>
        </w:tc>
        <w:tc>
          <w:tcPr>
            <w:tcW w:w="1276" w:type="dxa"/>
            <w:noWrap/>
          </w:tcPr>
          <w:p w:rsidR="0034448F" w:rsidRPr="000050DA" w:rsidRDefault="0034448F" w:rsidP="0034448F">
            <w:pPr>
              <w:pStyle w:val="Tabletext"/>
            </w:pPr>
            <w:r w:rsidRPr="000050DA">
              <w:t>145.0221</w:t>
            </w:r>
          </w:p>
        </w:tc>
        <w:tc>
          <w:tcPr>
            <w:tcW w:w="1380" w:type="dxa"/>
            <w:noWrap/>
          </w:tcPr>
          <w:p w:rsidR="0034448F" w:rsidRPr="000050DA" w:rsidRDefault="0034448F" w:rsidP="0034448F">
            <w:pPr>
              <w:pStyle w:val="Tabletext"/>
            </w:pPr>
            <w:r w:rsidRPr="000050DA">
              <w:t>155.897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362.31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210</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28.7185</w:t>
            </w:r>
          </w:p>
        </w:tc>
        <w:tc>
          <w:tcPr>
            <w:tcW w:w="1276" w:type="dxa"/>
            <w:noWrap/>
          </w:tcPr>
          <w:p w:rsidR="0034448F" w:rsidRPr="000050DA" w:rsidRDefault="0034448F" w:rsidP="0034448F">
            <w:pPr>
              <w:pStyle w:val="Tabletext"/>
            </w:pPr>
            <w:r w:rsidRPr="000050DA">
              <w:t>144.4899</w:t>
            </w:r>
          </w:p>
        </w:tc>
        <w:tc>
          <w:tcPr>
            <w:tcW w:w="1380" w:type="dxa"/>
            <w:noWrap/>
          </w:tcPr>
          <w:p w:rsidR="0034448F" w:rsidRPr="000050DA" w:rsidRDefault="0034448F" w:rsidP="0034448F">
            <w:pPr>
              <w:pStyle w:val="Tabletext"/>
            </w:pPr>
            <w:r w:rsidRPr="000050DA">
              <w:t>136.475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430.70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28.6729</w:t>
            </w:r>
          </w:p>
        </w:tc>
        <w:tc>
          <w:tcPr>
            <w:tcW w:w="1276" w:type="dxa"/>
            <w:noWrap/>
          </w:tcPr>
          <w:p w:rsidR="0034448F" w:rsidRPr="000050DA" w:rsidRDefault="0034448F" w:rsidP="0034448F">
            <w:pPr>
              <w:pStyle w:val="Tabletext"/>
            </w:pPr>
            <w:r w:rsidRPr="000050DA">
              <w:t>144.3962</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28.6720</w:t>
            </w:r>
          </w:p>
        </w:tc>
        <w:tc>
          <w:tcPr>
            <w:tcW w:w="1276" w:type="dxa"/>
            <w:noWrap/>
          </w:tcPr>
          <w:p w:rsidR="0034448F" w:rsidRPr="000050DA" w:rsidRDefault="0034448F" w:rsidP="0034448F">
            <w:pPr>
              <w:pStyle w:val="Tabletext"/>
            </w:pPr>
            <w:r w:rsidRPr="000050DA">
              <w:t>144.3975</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28.6721</w:t>
            </w:r>
          </w:p>
        </w:tc>
        <w:tc>
          <w:tcPr>
            <w:tcW w:w="1276" w:type="dxa"/>
            <w:noWrap/>
          </w:tcPr>
          <w:p w:rsidR="0034448F" w:rsidRPr="000050DA" w:rsidRDefault="0034448F" w:rsidP="0034448F">
            <w:pPr>
              <w:pStyle w:val="Tabletext"/>
            </w:pPr>
            <w:r w:rsidRPr="000050DA">
              <w:t>144.3970</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437.20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28.6718</w:t>
            </w:r>
          </w:p>
        </w:tc>
        <w:tc>
          <w:tcPr>
            <w:tcW w:w="1276" w:type="dxa"/>
            <w:noWrap/>
          </w:tcPr>
          <w:p w:rsidR="0034448F" w:rsidRPr="000050DA" w:rsidRDefault="0034448F" w:rsidP="0034448F">
            <w:pPr>
              <w:pStyle w:val="Tabletext"/>
            </w:pPr>
            <w:r w:rsidRPr="000050DA">
              <w:t>144.3969</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437.20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28.6719</w:t>
            </w:r>
          </w:p>
        </w:tc>
        <w:tc>
          <w:tcPr>
            <w:tcW w:w="1276" w:type="dxa"/>
            <w:noWrap/>
          </w:tcPr>
          <w:p w:rsidR="0034448F" w:rsidRPr="000050DA" w:rsidRDefault="0034448F" w:rsidP="0034448F">
            <w:pPr>
              <w:pStyle w:val="Tabletext"/>
            </w:pPr>
            <w:r w:rsidRPr="000050DA">
              <w:t>144.3963</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28.6716</w:t>
            </w:r>
          </w:p>
        </w:tc>
        <w:tc>
          <w:tcPr>
            <w:tcW w:w="1276" w:type="dxa"/>
            <w:noWrap/>
          </w:tcPr>
          <w:p w:rsidR="0034448F" w:rsidRPr="000050DA" w:rsidRDefault="0034448F" w:rsidP="0034448F">
            <w:pPr>
              <w:pStyle w:val="Tabletext"/>
            </w:pPr>
            <w:r w:rsidRPr="000050DA">
              <w:t>144.3960</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437.28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28.6721</w:t>
            </w:r>
          </w:p>
        </w:tc>
        <w:tc>
          <w:tcPr>
            <w:tcW w:w="1276" w:type="dxa"/>
            <w:noWrap/>
          </w:tcPr>
          <w:p w:rsidR="0034448F" w:rsidRPr="000050DA" w:rsidRDefault="0034448F" w:rsidP="0034448F">
            <w:pPr>
              <w:pStyle w:val="Tabletext"/>
            </w:pPr>
            <w:r w:rsidRPr="000050DA">
              <w:t>144.3957</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28.6723</w:t>
            </w:r>
          </w:p>
        </w:tc>
        <w:tc>
          <w:tcPr>
            <w:tcW w:w="1276" w:type="dxa"/>
            <w:noWrap/>
          </w:tcPr>
          <w:p w:rsidR="0034448F" w:rsidRPr="000050DA" w:rsidRDefault="0034448F" w:rsidP="0034448F">
            <w:pPr>
              <w:pStyle w:val="Tabletext"/>
            </w:pPr>
            <w:r w:rsidRPr="000050DA">
              <w:t>144.3960</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28.6725</w:t>
            </w:r>
          </w:p>
        </w:tc>
        <w:tc>
          <w:tcPr>
            <w:tcW w:w="1276" w:type="dxa"/>
            <w:noWrap/>
          </w:tcPr>
          <w:p w:rsidR="0034448F" w:rsidRPr="000050DA" w:rsidRDefault="0034448F" w:rsidP="0034448F">
            <w:pPr>
              <w:pStyle w:val="Tabletext"/>
            </w:pPr>
            <w:r w:rsidRPr="000050DA">
              <w:t>144.3959</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28.6725</w:t>
            </w:r>
          </w:p>
        </w:tc>
        <w:tc>
          <w:tcPr>
            <w:tcW w:w="1276" w:type="dxa"/>
            <w:noWrap/>
          </w:tcPr>
          <w:p w:rsidR="0034448F" w:rsidRPr="000050DA" w:rsidRDefault="0034448F" w:rsidP="0034448F">
            <w:pPr>
              <w:pStyle w:val="Tabletext"/>
            </w:pPr>
            <w:r w:rsidRPr="000050DA">
              <w:t>144.3954</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28.6724</w:t>
            </w:r>
          </w:p>
        </w:tc>
        <w:tc>
          <w:tcPr>
            <w:tcW w:w="1276" w:type="dxa"/>
            <w:noWrap/>
          </w:tcPr>
          <w:p w:rsidR="0034448F" w:rsidRPr="000050DA" w:rsidRDefault="0034448F" w:rsidP="0034448F">
            <w:pPr>
              <w:pStyle w:val="Tabletext"/>
            </w:pPr>
            <w:r w:rsidRPr="000050DA">
              <w:t>144.3950</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28.6727</w:t>
            </w:r>
          </w:p>
        </w:tc>
        <w:tc>
          <w:tcPr>
            <w:tcW w:w="1276" w:type="dxa"/>
            <w:noWrap/>
          </w:tcPr>
          <w:p w:rsidR="0034448F" w:rsidRPr="000050DA" w:rsidRDefault="0034448F" w:rsidP="0034448F">
            <w:pPr>
              <w:pStyle w:val="Tabletext"/>
            </w:pPr>
            <w:r w:rsidRPr="000050DA">
              <w:t>144.3963</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28.6727</w:t>
            </w:r>
          </w:p>
        </w:tc>
        <w:tc>
          <w:tcPr>
            <w:tcW w:w="1276" w:type="dxa"/>
            <w:noWrap/>
          </w:tcPr>
          <w:p w:rsidR="0034448F" w:rsidRPr="000050DA" w:rsidRDefault="0034448F" w:rsidP="0034448F">
            <w:pPr>
              <w:pStyle w:val="Tabletext"/>
            </w:pPr>
            <w:r w:rsidRPr="000050DA">
              <w:t>144.3951</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28.6729</w:t>
            </w:r>
          </w:p>
        </w:tc>
        <w:tc>
          <w:tcPr>
            <w:tcW w:w="1276" w:type="dxa"/>
            <w:noWrap/>
          </w:tcPr>
          <w:p w:rsidR="0034448F" w:rsidRPr="000050DA" w:rsidRDefault="0034448F" w:rsidP="0034448F">
            <w:pPr>
              <w:pStyle w:val="Tabletext"/>
            </w:pPr>
            <w:r w:rsidRPr="000050DA">
              <w:t>144.3954</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28.6732</w:t>
            </w:r>
          </w:p>
        </w:tc>
        <w:tc>
          <w:tcPr>
            <w:tcW w:w="1276" w:type="dxa"/>
            <w:noWrap/>
          </w:tcPr>
          <w:p w:rsidR="0034448F" w:rsidRPr="000050DA" w:rsidRDefault="0034448F" w:rsidP="0034448F">
            <w:pPr>
              <w:pStyle w:val="Tabletext"/>
            </w:pPr>
            <w:r w:rsidRPr="000050DA">
              <w:t>144.3951</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437.42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28.6735</w:t>
            </w:r>
          </w:p>
        </w:tc>
        <w:tc>
          <w:tcPr>
            <w:tcW w:w="1276" w:type="dxa"/>
            <w:noWrap/>
          </w:tcPr>
          <w:p w:rsidR="0034448F" w:rsidRPr="000050DA" w:rsidRDefault="0034448F" w:rsidP="0034448F">
            <w:pPr>
              <w:pStyle w:val="Tabletext"/>
            </w:pPr>
            <w:r w:rsidRPr="000050DA">
              <w:t>144.3951</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28.6737</w:t>
            </w:r>
          </w:p>
        </w:tc>
        <w:tc>
          <w:tcPr>
            <w:tcW w:w="1276" w:type="dxa"/>
            <w:noWrap/>
          </w:tcPr>
          <w:p w:rsidR="0034448F" w:rsidRPr="000050DA" w:rsidRDefault="0034448F" w:rsidP="0034448F">
            <w:pPr>
              <w:pStyle w:val="Tabletext"/>
            </w:pPr>
            <w:r w:rsidRPr="000050DA">
              <w:t>144.3949</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28.6734</w:t>
            </w:r>
          </w:p>
        </w:tc>
        <w:tc>
          <w:tcPr>
            <w:tcW w:w="1276" w:type="dxa"/>
            <w:noWrap/>
          </w:tcPr>
          <w:p w:rsidR="0034448F" w:rsidRPr="000050DA" w:rsidRDefault="0034448F" w:rsidP="0034448F">
            <w:pPr>
              <w:pStyle w:val="Tabletext"/>
            </w:pPr>
            <w:r w:rsidRPr="000050DA">
              <w:t>144.3945</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28.6739</w:t>
            </w:r>
          </w:p>
        </w:tc>
        <w:tc>
          <w:tcPr>
            <w:tcW w:w="1276" w:type="dxa"/>
            <w:noWrap/>
          </w:tcPr>
          <w:p w:rsidR="0034448F" w:rsidRPr="000050DA" w:rsidRDefault="0034448F" w:rsidP="0034448F">
            <w:pPr>
              <w:pStyle w:val="Tabletext"/>
            </w:pPr>
            <w:r w:rsidRPr="000050DA">
              <w:t>144.3945</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437.50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28.6745</w:t>
            </w:r>
          </w:p>
        </w:tc>
        <w:tc>
          <w:tcPr>
            <w:tcW w:w="1276" w:type="dxa"/>
            <w:noWrap/>
          </w:tcPr>
          <w:p w:rsidR="0034448F" w:rsidRPr="000050DA" w:rsidRDefault="0034448F" w:rsidP="0034448F">
            <w:pPr>
              <w:pStyle w:val="Tabletext"/>
            </w:pPr>
            <w:r w:rsidRPr="000050DA">
              <w:t>144.3940</w:t>
            </w:r>
          </w:p>
        </w:tc>
        <w:tc>
          <w:tcPr>
            <w:tcW w:w="1380" w:type="dxa"/>
            <w:noWrap/>
          </w:tcPr>
          <w:p w:rsidR="0034448F" w:rsidRPr="000050DA" w:rsidRDefault="0034448F" w:rsidP="0034448F">
            <w:pPr>
              <w:pStyle w:val="Tabletext"/>
            </w:pPr>
            <w:r w:rsidRPr="000050DA">
              <w:t>125.696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437.57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28.6748</w:t>
            </w:r>
          </w:p>
        </w:tc>
        <w:tc>
          <w:tcPr>
            <w:tcW w:w="1276" w:type="dxa"/>
            <w:noWrap/>
          </w:tcPr>
          <w:p w:rsidR="0034448F" w:rsidRPr="000050DA" w:rsidRDefault="0034448F" w:rsidP="0034448F">
            <w:pPr>
              <w:pStyle w:val="Tabletext"/>
            </w:pPr>
            <w:r w:rsidRPr="000050DA">
              <w:t>144.3930</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28.6750</w:t>
            </w:r>
          </w:p>
        </w:tc>
        <w:tc>
          <w:tcPr>
            <w:tcW w:w="1276" w:type="dxa"/>
            <w:noWrap/>
          </w:tcPr>
          <w:p w:rsidR="0034448F" w:rsidRPr="000050DA" w:rsidRDefault="0034448F" w:rsidP="0034448F">
            <w:pPr>
              <w:pStyle w:val="Tabletext"/>
            </w:pPr>
            <w:r w:rsidRPr="000050DA">
              <w:t>144.3931</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28.6727</w:t>
            </w:r>
          </w:p>
        </w:tc>
        <w:tc>
          <w:tcPr>
            <w:tcW w:w="1276" w:type="dxa"/>
            <w:noWrap/>
          </w:tcPr>
          <w:p w:rsidR="0034448F" w:rsidRPr="000050DA" w:rsidRDefault="0034448F" w:rsidP="0034448F">
            <w:pPr>
              <w:pStyle w:val="Tabletext"/>
            </w:pPr>
            <w:r w:rsidRPr="000050DA">
              <w:t>144.3965</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437.27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28.6759</w:t>
            </w:r>
          </w:p>
        </w:tc>
        <w:tc>
          <w:tcPr>
            <w:tcW w:w="1276" w:type="dxa"/>
            <w:noWrap/>
          </w:tcPr>
          <w:p w:rsidR="0034448F" w:rsidRPr="000050DA" w:rsidRDefault="0034448F" w:rsidP="0034448F">
            <w:pPr>
              <w:pStyle w:val="Tabletext"/>
            </w:pPr>
            <w:r w:rsidRPr="000050DA">
              <w:t>144.3918</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28.6759</w:t>
            </w:r>
          </w:p>
        </w:tc>
        <w:tc>
          <w:tcPr>
            <w:tcW w:w="1276" w:type="dxa"/>
            <w:noWrap/>
          </w:tcPr>
          <w:p w:rsidR="0034448F" w:rsidRPr="000050DA" w:rsidRDefault="0034448F" w:rsidP="0034448F">
            <w:pPr>
              <w:pStyle w:val="Tabletext"/>
            </w:pPr>
            <w:r w:rsidRPr="000050DA">
              <w:t>144.3914</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28.6766</w:t>
            </w:r>
          </w:p>
        </w:tc>
        <w:tc>
          <w:tcPr>
            <w:tcW w:w="1276" w:type="dxa"/>
            <w:noWrap/>
          </w:tcPr>
          <w:p w:rsidR="0034448F" w:rsidRPr="000050DA" w:rsidRDefault="0034448F" w:rsidP="0034448F">
            <w:pPr>
              <w:pStyle w:val="Tabletext"/>
            </w:pPr>
            <w:r w:rsidRPr="000050DA">
              <w:t>144.3909</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28.6768</w:t>
            </w:r>
          </w:p>
        </w:tc>
        <w:tc>
          <w:tcPr>
            <w:tcW w:w="1276" w:type="dxa"/>
            <w:noWrap/>
          </w:tcPr>
          <w:p w:rsidR="0034448F" w:rsidRPr="000050DA" w:rsidRDefault="0034448F" w:rsidP="0034448F">
            <w:pPr>
              <w:pStyle w:val="Tabletext"/>
            </w:pPr>
            <w:r w:rsidRPr="000050DA">
              <w:t>144.3918</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28.6762</w:t>
            </w:r>
          </w:p>
        </w:tc>
        <w:tc>
          <w:tcPr>
            <w:tcW w:w="1276" w:type="dxa"/>
            <w:noWrap/>
          </w:tcPr>
          <w:p w:rsidR="0034448F" w:rsidRPr="000050DA" w:rsidRDefault="0034448F" w:rsidP="0034448F">
            <w:pPr>
              <w:pStyle w:val="Tabletext"/>
            </w:pPr>
            <w:r w:rsidRPr="000050DA">
              <w:t>144.3930</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28.6759</w:t>
            </w:r>
          </w:p>
        </w:tc>
        <w:tc>
          <w:tcPr>
            <w:tcW w:w="1276" w:type="dxa"/>
            <w:noWrap/>
          </w:tcPr>
          <w:p w:rsidR="0034448F" w:rsidRPr="000050DA" w:rsidRDefault="0034448F" w:rsidP="0034448F">
            <w:pPr>
              <w:pStyle w:val="Tabletext"/>
            </w:pPr>
            <w:r w:rsidRPr="000050DA">
              <w:t>144.3930</w:t>
            </w:r>
          </w:p>
        </w:tc>
        <w:tc>
          <w:tcPr>
            <w:tcW w:w="1380" w:type="dxa"/>
            <w:noWrap/>
          </w:tcPr>
          <w:p w:rsidR="0034448F" w:rsidRPr="000050DA" w:rsidRDefault="0034448F" w:rsidP="0034448F">
            <w:pPr>
              <w:pStyle w:val="Tabletext"/>
            </w:pPr>
            <w:r w:rsidRPr="000050DA">
              <w:t>128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28.6758</w:t>
            </w:r>
          </w:p>
        </w:tc>
        <w:tc>
          <w:tcPr>
            <w:tcW w:w="1276" w:type="dxa"/>
            <w:noWrap/>
          </w:tcPr>
          <w:p w:rsidR="0034448F" w:rsidRPr="000050DA" w:rsidRDefault="0034448F" w:rsidP="0034448F">
            <w:pPr>
              <w:pStyle w:val="Tabletext"/>
            </w:pPr>
            <w:r w:rsidRPr="000050DA">
              <w:t>144.3937</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437.64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28.6757</w:t>
            </w:r>
          </w:p>
        </w:tc>
        <w:tc>
          <w:tcPr>
            <w:tcW w:w="1276" w:type="dxa"/>
            <w:noWrap/>
          </w:tcPr>
          <w:p w:rsidR="0034448F" w:rsidRPr="000050DA" w:rsidRDefault="0034448F" w:rsidP="0034448F">
            <w:pPr>
              <w:pStyle w:val="Tabletext"/>
            </w:pPr>
            <w:r w:rsidRPr="000050DA">
              <w:t>144.3939</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28.6754</w:t>
            </w:r>
          </w:p>
        </w:tc>
        <w:tc>
          <w:tcPr>
            <w:tcW w:w="1276" w:type="dxa"/>
            <w:noWrap/>
          </w:tcPr>
          <w:p w:rsidR="0034448F" w:rsidRPr="000050DA" w:rsidRDefault="0034448F" w:rsidP="0034448F">
            <w:pPr>
              <w:pStyle w:val="Tabletext"/>
            </w:pPr>
            <w:r w:rsidRPr="000050DA">
              <w:t>144.3942</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28.6752</w:t>
            </w:r>
          </w:p>
        </w:tc>
        <w:tc>
          <w:tcPr>
            <w:tcW w:w="1276" w:type="dxa"/>
            <w:noWrap/>
          </w:tcPr>
          <w:p w:rsidR="0034448F" w:rsidRPr="000050DA" w:rsidRDefault="0034448F" w:rsidP="0034448F">
            <w:pPr>
              <w:pStyle w:val="Tabletext"/>
            </w:pPr>
            <w:r w:rsidRPr="000050DA">
              <w:t>144.3941</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28.6725</w:t>
            </w:r>
          </w:p>
        </w:tc>
        <w:tc>
          <w:tcPr>
            <w:tcW w:w="1276" w:type="dxa"/>
            <w:noWrap/>
          </w:tcPr>
          <w:p w:rsidR="0034448F" w:rsidRPr="000050DA" w:rsidRDefault="0034448F" w:rsidP="0034448F">
            <w:pPr>
              <w:pStyle w:val="Tabletext"/>
            </w:pPr>
            <w:r w:rsidRPr="000050DA">
              <w:t>144.3987</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28.6747</w:t>
            </w:r>
          </w:p>
        </w:tc>
        <w:tc>
          <w:tcPr>
            <w:tcW w:w="1276" w:type="dxa"/>
            <w:noWrap/>
          </w:tcPr>
          <w:p w:rsidR="0034448F" w:rsidRPr="000050DA" w:rsidRDefault="0034448F" w:rsidP="0034448F">
            <w:pPr>
              <w:pStyle w:val="Tabletext"/>
            </w:pPr>
            <w:r w:rsidRPr="000050DA">
              <w:t>144.3942</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437.56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28.6722</w:t>
            </w:r>
          </w:p>
        </w:tc>
        <w:tc>
          <w:tcPr>
            <w:tcW w:w="1276" w:type="dxa"/>
            <w:noWrap/>
          </w:tcPr>
          <w:p w:rsidR="0034448F" w:rsidRPr="000050DA" w:rsidRDefault="0034448F" w:rsidP="0034448F">
            <w:pPr>
              <w:pStyle w:val="Tabletext"/>
            </w:pPr>
            <w:r w:rsidRPr="000050DA">
              <w:t>144.3991</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28.6716</w:t>
            </w:r>
          </w:p>
        </w:tc>
        <w:tc>
          <w:tcPr>
            <w:tcW w:w="1276" w:type="dxa"/>
            <w:noWrap/>
          </w:tcPr>
          <w:p w:rsidR="0034448F" w:rsidRPr="000050DA" w:rsidRDefault="0034448F" w:rsidP="0034448F">
            <w:pPr>
              <w:pStyle w:val="Tabletext"/>
            </w:pPr>
            <w:r w:rsidRPr="000050DA">
              <w:t>144.3982</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28.6714</w:t>
            </w:r>
          </w:p>
        </w:tc>
        <w:tc>
          <w:tcPr>
            <w:tcW w:w="1276" w:type="dxa"/>
            <w:noWrap/>
          </w:tcPr>
          <w:p w:rsidR="0034448F" w:rsidRPr="000050DA" w:rsidRDefault="0034448F" w:rsidP="0034448F">
            <w:pPr>
              <w:pStyle w:val="Tabletext"/>
            </w:pPr>
            <w:r w:rsidRPr="000050DA">
              <w:t>144.3981</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28.6720</w:t>
            </w:r>
          </w:p>
        </w:tc>
        <w:tc>
          <w:tcPr>
            <w:tcW w:w="1276" w:type="dxa"/>
            <w:noWrap/>
          </w:tcPr>
          <w:p w:rsidR="0034448F" w:rsidRPr="000050DA" w:rsidRDefault="0034448F" w:rsidP="0034448F">
            <w:pPr>
              <w:pStyle w:val="Tabletext"/>
            </w:pPr>
            <w:r w:rsidRPr="000050DA">
              <w:t>144.3982</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211.9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28.6723</w:t>
            </w:r>
          </w:p>
        </w:tc>
        <w:tc>
          <w:tcPr>
            <w:tcW w:w="1276" w:type="dxa"/>
            <w:noWrap/>
          </w:tcPr>
          <w:p w:rsidR="0034448F" w:rsidRPr="000050DA" w:rsidRDefault="0034448F" w:rsidP="0034448F">
            <w:pPr>
              <w:pStyle w:val="Tabletext"/>
            </w:pPr>
            <w:r w:rsidRPr="000050DA">
              <w:t>144.3979</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437.12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28.4769</w:t>
            </w:r>
          </w:p>
        </w:tc>
        <w:tc>
          <w:tcPr>
            <w:tcW w:w="1276" w:type="dxa"/>
            <w:noWrap/>
          </w:tcPr>
          <w:p w:rsidR="0034448F" w:rsidRPr="000050DA" w:rsidRDefault="0034448F" w:rsidP="0034448F">
            <w:pPr>
              <w:pStyle w:val="Tabletext"/>
            </w:pPr>
            <w:r w:rsidRPr="000050DA">
              <w:t>144.4870</w:t>
            </w:r>
          </w:p>
        </w:tc>
        <w:tc>
          <w:tcPr>
            <w:tcW w:w="1380" w:type="dxa"/>
            <w:noWrap/>
          </w:tcPr>
          <w:p w:rsidR="0034448F" w:rsidRPr="000050DA" w:rsidRDefault="0034448F" w:rsidP="0034448F">
            <w:pPr>
              <w:pStyle w:val="Tabletext"/>
            </w:pPr>
            <w:r w:rsidRPr="000050DA">
              <w:t>161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421.74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28.4702</w:t>
            </w:r>
          </w:p>
        </w:tc>
        <w:tc>
          <w:tcPr>
            <w:tcW w:w="1276" w:type="dxa"/>
            <w:noWrap/>
          </w:tcPr>
          <w:p w:rsidR="0034448F" w:rsidRPr="000050DA" w:rsidRDefault="0034448F" w:rsidP="0034448F">
            <w:pPr>
              <w:pStyle w:val="Tabletext"/>
            </w:pPr>
            <w:r w:rsidRPr="000050DA">
              <w:t>144.5003</w:t>
            </w:r>
          </w:p>
        </w:tc>
        <w:tc>
          <w:tcPr>
            <w:tcW w:w="1380" w:type="dxa"/>
            <w:noWrap/>
          </w:tcPr>
          <w:p w:rsidR="0034448F" w:rsidRPr="000050DA" w:rsidRDefault="0034448F" w:rsidP="0034448F">
            <w:pPr>
              <w:pStyle w:val="Tabletext"/>
            </w:pPr>
            <w:r w:rsidRPr="000050DA">
              <w:t>166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420.29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28.4725</w:t>
            </w:r>
          </w:p>
        </w:tc>
        <w:tc>
          <w:tcPr>
            <w:tcW w:w="1276" w:type="dxa"/>
            <w:noWrap/>
          </w:tcPr>
          <w:p w:rsidR="0034448F" w:rsidRPr="000050DA" w:rsidRDefault="0034448F" w:rsidP="0034448F">
            <w:pPr>
              <w:pStyle w:val="Tabletext"/>
            </w:pPr>
            <w:r w:rsidRPr="000050DA">
              <w:t>144.5117</w:t>
            </w:r>
          </w:p>
        </w:tc>
        <w:tc>
          <w:tcPr>
            <w:tcW w:w="1380" w:type="dxa"/>
            <w:noWrap/>
          </w:tcPr>
          <w:p w:rsidR="0034448F" w:rsidRPr="000050DA" w:rsidRDefault="0034448F" w:rsidP="0034448F">
            <w:pPr>
              <w:pStyle w:val="Tabletext"/>
            </w:pPr>
            <w:r w:rsidRPr="000050DA">
              <w:t>170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419.32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28.4360</w:t>
            </w:r>
          </w:p>
        </w:tc>
        <w:tc>
          <w:tcPr>
            <w:tcW w:w="1276" w:type="dxa"/>
            <w:noWrap/>
          </w:tcPr>
          <w:p w:rsidR="0034448F" w:rsidRPr="000050DA" w:rsidRDefault="0034448F" w:rsidP="0034448F">
            <w:pPr>
              <w:pStyle w:val="Tabletext"/>
            </w:pPr>
            <w:r w:rsidRPr="000050DA">
              <w:t>144.4051</w:t>
            </w:r>
          </w:p>
        </w:tc>
        <w:tc>
          <w:tcPr>
            <w:tcW w:w="1380" w:type="dxa"/>
            <w:noWrap/>
          </w:tcPr>
          <w:p w:rsidR="0034448F" w:rsidRPr="000050DA" w:rsidRDefault="0034448F" w:rsidP="0034448F">
            <w:pPr>
              <w:pStyle w:val="Tabletext"/>
            </w:pPr>
            <w:r w:rsidRPr="000050DA">
              <w:t>147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427.91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28.4617</w:t>
            </w:r>
          </w:p>
        </w:tc>
        <w:tc>
          <w:tcPr>
            <w:tcW w:w="1276" w:type="dxa"/>
            <w:noWrap/>
          </w:tcPr>
          <w:p w:rsidR="0034448F" w:rsidRPr="000050DA" w:rsidRDefault="0034448F" w:rsidP="0034448F">
            <w:pPr>
              <w:pStyle w:val="Tabletext"/>
            </w:pPr>
            <w:r w:rsidRPr="000050DA">
              <w:t>144.3840</w:t>
            </w:r>
          </w:p>
        </w:tc>
        <w:tc>
          <w:tcPr>
            <w:tcW w:w="1380" w:type="dxa"/>
            <w:noWrap/>
          </w:tcPr>
          <w:p w:rsidR="0034448F" w:rsidRPr="000050DA" w:rsidRDefault="0034448F" w:rsidP="0034448F">
            <w:pPr>
              <w:pStyle w:val="Tabletext"/>
            </w:pPr>
            <w:r w:rsidRPr="000050DA">
              <w:t>134.48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430.71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28.7139</w:t>
            </w:r>
          </w:p>
        </w:tc>
        <w:tc>
          <w:tcPr>
            <w:tcW w:w="1276" w:type="dxa"/>
            <w:noWrap/>
          </w:tcPr>
          <w:p w:rsidR="0034448F" w:rsidRPr="000050DA" w:rsidRDefault="0034448F" w:rsidP="0034448F">
            <w:pPr>
              <w:pStyle w:val="Tabletext"/>
            </w:pPr>
            <w:r w:rsidRPr="000050DA">
              <w:t>144.5063</w:t>
            </w:r>
          </w:p>
        </w:tc>
        <w:tc>
          <w:tcPr>
            <w:tcW w:w="1380" w:type="dxa"/>
            <w:noWrap/>
          </w:tcPr>
          <w:p w:rsidR="0034448F" w:rsidRPr="000050DA" w:rsidRDefault="0034448F" w:rsidP="0034448F">
            <w:pPr>
              <w:pStyle w:val="Tabletext"/>
            </w:pPr>
            <w:r w:rsidRPr="000050DA">
              <w:t>134.085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429.04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28.7114</w:t>
            </w:r>
          </w:p>
        </w:tc>
        <w:tc>
          <w:tcPr>
            <w:tcW w:w="1276" w:type="dxa"/>
            <w:noWrap/>
          </w:tcPr>
          <w:p w:rsidR="0034448F" w:rsidRPr="000050DA" w:rsidRDefault="0034448F" w:rsidP="0034448F">
            <w:pPr>
              <w:pStyle w:val="Tabletext"/>
            </w:pPr>
            <w:r w:rsidRPr="000050DA">
              <w:t>144.5086</w:t>
            </w:r>
          </w:p>
        </w:tc>
        <w:tc>
          <w:tcPr>
            <w:tcW w:w="1380" w:type="dxa"/>
            <w:noWrap/>
          </w:tcPr>
          <w:p w:rsidR="0034448F" w:rsidRPr="000050DA" w:rsidRDefault="0034448F" w:rsidP="0034448F">
            <w:pPr>
              <w:pStyle w:val="Tabletext"/>
            </w:pPr>
            <w:r w:rsidRPr="000050DA">
              <w:t>131.897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428.73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219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28.7156</w:t>
            </w:r>
          </w:p>
        </w:tc>
        <w:tc>
          <w:tcPr>
            <w:tcW w:w="1276" w:type="dxa"/>
            <w:noWrap/>
          </w:tcPr>
          <w:p w:rsidR="0034448F" w:rsidRPr="000050DA" w:rsidRDefault="0034448F" w:rsidP="0034448F">
            <w:pPr>
              <w:pStyle w:val="Tabletext"/>
            </w:pPr>
            <w:r w:rsidRPr="000050DA">
              <w:t>144.5186</w:t>
            </w:r>
          </w:p>
        </w:tc>
        <w:tc>
          <w:tcPr>
            <w:tcW w:w="1380" w:type="dxa"/>
            <w:noWrap/>
          </w:tcPr>
          <w:p w:rsidR="0034448F" w:rsidRPr="000050DA" w:rsidRDefault="0034448F" w:rsidP="0034448F">
            <w:pPr>
              <w:pStyle w:val="Tabletext"/>
            </w:pPr>
            <w:r w:rsidRPr="000050DA">
              <w:t>133.491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428.00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220</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28.1563</w:t>
            </w:r>
          </w:p>
        </w:tc>
        <w:tc>
          <w:tcPr>
            <w:tcW w:w="1276" w:type="dxa"/>
            <w:noWrap/>
          </w:tcPr>
          <w:p w:rsidR="0034448F" w:rsidRPr="000050DA" w:rsidRDefault="0034448F" w:rsidP="0034448F">
            <w:pPr>
              <w:pStyle w:val="Tabletext"/>
            </w:pPr>
            <w:r w:rsidRPr="000050DA">
              <w:t>144.7296</w:t>
            </w:r>
          </w:p>
        </w:tc>
        <w:tc>
          <w:tcPr>
            <w:tcW w:w="1380" w:type="dxa"/>
            <w:noWrap/>
          </w:tcPr>
          <w:p w:rsidR="0034448F" w:rsidRPr="000050DA" w:rsidRDefault="0034448F" w:rsidP="0034448F">
            <w:pPr>
              <w:pStyle w:val="Tabletext"/>
            </w:pPr>
            <w:r w:rsidRPr="000050DA">
              <w:t>177.598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389.10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28.1642</w:t>
            </w:r>
          </w:p>
        </w:tc>
        <w:tc>
          <w:tcPr>
            <w:tcW w:w="1276" w:type="dxa"/>
            <w:noWrap/>
          </w:tcPr>
          <w:p w:rsidR="0034448F" w:rsidRPr="000050DA" w:rsidRDefault="0034448F" w:rsidP="0034448F">
            <w:pPr>
              <w:pStyle w:val="Tabletext"/>
            </w:pPr>
            <w:r w:rsidRPr="000050DA">
              <w:t>144.7234</w:t>
            </w:r>
          </w:p>
        </w:tc>
        <w:tc>
          <w:tcPr>
            <w:tcW w:w="1380" w:type="dxa"/>
            <w:noWrap/>
          </w:tcPr>
          <w:p w:rsidR="0034448F" w:rsidRPr="000050DA" w:rsidRDefault="0034448F" w:rsidP="0034448F">
            <w:pPr>
              <w:pStyle w:val="Tabletext"/>
            </w:pPr>
            <w:r w:rsidRPr="000050DA">
              <w:t>183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389.90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28.1639</w:t>
            </w:r>
          </w:p>
        </w:tc>
        <w:tc>
          <w:tcPr>
            <w:tcW w:w="1276" w:type="dxa"/>
            <w:noWrap/>
          </w:tcPr>
          <w:p w:rsidR="0034448F" w:rsidRPr="000050DA" w:rsidRDefault="0034448F" w:rsidP="0034448F">
            <w:pPr>
              <w:pStyle w:val="Tabletext"/>
            </w:pPr>
            <w:r w:rsidRPr="000050DA">
              <w:t>144.7231</w:t>
            </w:r>
          </w:p>
        </w:tc>
        <w:tc>
          <w:tcPr>
            <w:tcW w:w="1380" w:type="dxa"/>
            <w:noWrap/>
          </w:tcPr>
          <w:p w:rsidR="0034448F" w:rsidRPr="000050DA" w:rsidRDefault="0034448F" w:rsidP="0034448F">
            <w:pPr>
              <w:pStyle w:val="Tabletext"/>
            </w:pPr>
            <w:r w:rsidRPr="000050DA">
              <w:t>185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389.93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28.1375</w:t>
            </w:r>
          </w:p>
        </w:tc>
        <w:tc>
          <w:tcPr>
            <w:tcW w:w="1276" w:type="dxa"/>
            <w:noWrap/>
          </w:tcPr>
          <w:p w:rsidR="0034448F" w:rsidRPr="000050DA" w:rsidRDefault="0034448F" w:rsidP="0034448F">
            <w:pPr>
              <w:pStyle w:val="Tabletext"/>
            </w:pPr>
            <w:r w:rsidRPr="000050DA">
              <w:t>144.8635</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28.1381</w:t>
            </w:r>
          </w:p>
        </w:tc>
        <w:tc>
          <w:tcPr>
            <w:tcW w:w="1276" w:type="dxa"/>
            <w:noWrap/>
          </w:tcPr>
          <w:p w:rsidR="0034448F" w:rsidRPr="000050DA" w:rsidRDefault="0034448F" w:rsidP="0034448F">
            <w:pPr>
              <w:pStyle w:val="Tabletext"/>
            </w:pPr>
            <w:r w:rsidRPr="000050DA">
              <w:t>144.8629</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28.1391</w:t>
            </w:r>
          </w:p>
        </w:tc>
        <w:tc>
          <w:tcPr>
            <w:tcW w:w="1276" w:type="dxa"/>
            <w:noWrap/>
          </w:tcPr>
          <w:p w:rsidR="0034448F" w:rsidRPr="000050DA" w:rsidRDefault="0034448F" w:rsidP="0034448F">
            <w:pPr>
              <w:pStyle w:val="Tabletext"/>
            </w:pPr>
            <w:r w:rsidRPr="000050DA">
              <w:t>144.8624</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28.1387</w:t>
            </w:r>
          </w:p>
        </w:tc>
        <w:tc>
          <w:tcPr>
            <w:tcW w:w="1276" w:type="dxa"/>
            <w:noWrap/>
          </w:tcPr>
          <w:p w:rsidR="0034448F" w:rsidRPr="000050DA" w:rsidRDefault="0034448F" w:rsidP="0034448F">
            <w:pPr>
              <w:pStyle w:val="Tabletext"/>
            </w:pPr>
            <w:r w:rsidRPr="000050DA">
              <w:t>144.8630</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28.1386</w:t>
            </w:r>
          </w:p>
        </w:tc>
        <w:tc>
          <w:tcPr>
            <w:tcW w:w="1276" w:type="dxa"/>
            <w:noWrap/>
          </w:tcPr>
          <w:p w:rsidR="0034448F" w:rsidRPr="000050DA" w:rsidRDefault="0034448F" w:rsidP="0034448F">
            <w:pPr>
              <w:pStyle w:val="Tabletext"/>
            </w:pPr>
            <w:r w:rsidRPr="000050DA">
              <w:t>144.8637</w:t>
            </w:r>
          </w:p>
        </w:tc>
        <w:tc>
          <w:tcPr>
            <w:tcW w:w="1380" w:type="dxa"/>
            <w:noWrap/>
          </w:tcPr>
          <w:p w:rsidR="0034448F" w:rsidRPr="000050DA" w:rsidRDefault="0034448F" w:rsidP="0034448F">
            <w:pPr>
              <w:pStyle w:val="Tabletext"/>
            </w:pPr>
            <w:r w:rsidRPr="000050DA">
              <w:t>159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28.1387</w:t>
            </w:r>
          </w:p>
        </w:tc>
        <w:tc>
          <w:tcPr>
            <w:tcW w:w="1276" w:type="dxa"/>
            <w:noWrap/>
          </w:tcPr>
          <w:p w:rsidR="0034448F" w:rsidRPr="000050DA" w:rsidRDefault="0034448F" w:rsidP="0034448F">
            <w:pPr>
              <w:pStyle w:val="Tabletext"/>
            </w:pPr>
            <w:r w:rsidRPr="000050DA">
              <w:t>144.8632</w:t>
            </w:r>
          </w:p>
        </w:tc>
        <w:tc>
          <w:tcPr>
            <w:tcW w:w="1380" w:type="dxa"/>
            <w:noWrap/>
          </w:tcPr>
          <w:p w:rsidR="0034448F" w:rsidRPr="000050DA" w:rsidRDefault="0034448F" w:rsidP="0034448F">
            <w:pPr>
              <w:pStyle w:val="Tabletext"/>
            </w:pPr>
            <w:r w:rsidRPr="000050DA">
              <w:t>159.661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221.7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28.1363</w:t>
            </w:r>
          </w:p>
        </w:tc>
        <w:tc>
          <w:tcPr>
            <w:tcW w:w="1276" w:type="dxa"/>
            <w:noWrap/>
          </w:tcPr>
          <w:p w:rsidR="0034448F" w:rsidRPr="000050DA" w:rsidRDefault="0034448F" w:rsidP="0034448F">
            <w:pPr>
              <w:pStyle w:val="Tabletext"/>
            </w:pPr>
            <w:r w:rsidRPr="000050DA">
              <w:t>144.8649</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375.83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28.0857</w:t>
            </w:r>
          </w:p>
        </w:tc>
        <w:tc>
          <w:tcPr>
            <w:tcW w:w="1276" w:type="dxa"/>
            <w:noWrap/>
          </w:tcPr>
          <w:p w:rsidR="0034448F" w:rsidRPr="000050DA" w:rsidRDefault="0034448F" w:rsidP="0034448F">
            <w:pPr>
              <w:pStyle w:val="Tabletext"/>
            </w:pPr>
            <w:r w:rsidRPr="000050DA">
              <w:t>145.0261</w:t>
            </w:r>
          </w:p>
        </w:tc>
        <w:tc>
          <w:tcPr>
            <w:tcW w:w="1380" w:type="dxa"/>
            <w:noWrap/>
          </w:tcPr>
          <w:p w:rsidR="0034448F" w:rsidRPr="000050DA" w:rsidRDefault="0034448F" w:rsidP="0034448F">
            <w:pPr>
              <w:pStyle w:val="Tabletext"/>
            </w:pPr>
            <w:r w:rsidRPr="000050DA">
              <w:t>159.519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359.27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28.0856</w:t>
            </w:r>
          </w:p>
        </w:tc>
        <w:tc>
          <w:tcPr>
            <w:tcW w:w="1276" w:type="dxa"/>
            <w:noWrap/>
          </w:tcPr>
          <w:p w:rsidR="0034448F" w:rsidRPr="000050DA" w:rsidRDefault="0034448F" w:rsidP="0034448F">
            <w:pPr>
              <w:pStyle w:val="Tabletext"/>
            </w:pPr>
            <w:r w:rsidRPr="000050DA">
              <w:t>145.0251</w:t>
            </w:r>
          </w:p>
        </w:tc>
        <w:tc>
          <w:tcPr>
            <w:tcW w:w="1380" w:type="dxa"/>
            <w:noWrap/>
          </w:tcPr>
          <w:p w:rsidR="0034448F" w:rsidRPr="000050DA" w:rsidRDefault="0034448F" w:rsidP="0034448F">
            <w:pPr>
              <w:pStyle w:val="Tabletext"/>
            </w:pPr>
            <w:r w:rsidRPr="000050DA">
              <w:t>162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359.35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27.9521</w:t>
            </w:r>
          </w:p>
        </w:tc>
        <w:tc>
          <w:tcPr>
            <w:tcW w:w="1276" w:type="dxa"/>
            <w:noWrap/>
          </w:tcPr>
          <w:p w:rsidR="0034448F" w:rsidRPr="000050DA" w:rsidRDefault="0034448F" w:rsidP="0034448F">
            <w:pPr>
              <w:pStyle w:val="Tabletext"/>
            </w:pPr>
            <w:r w:rsidRPr="000050DA">
              <w:t>144.7699</w:t>
            </w:r>
          </w:p>
        </w:tc>
        <w:tc>
          <w:tcPr>
            <w:tcW w:w="1380" w:type="dxa"/>
            <w:noWrap/>
          </w:tcPr>
          <w:p w:rsidR="0034448F" w:rsidRPr="000050DA" w:rsidRDefault="0034448F" w:rsidP="0034448F">
            <w:pPr>
              <w:pStyle w:val="Tabletext"/>
            </w:pPr>
            <w:r w:rsidRPr="000050DA">
              <w:t>171.457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380.24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27.9535</w:t>
            </w:r>
          </w:p>
        </w:tc>
        <w:tc>
          <w:tcPr>
            <w:tcW w:w="1276" w:type="dxa"/>
            <w:noWrap/>
          </w:tcPr>
          <w:p w:rsidR="0034448F" w:rsidRPr="000050DA" w:rsidRDefault="0034448F" w:rsidP="0034448F">
            <w:pPr>
              <w:pStyle w:val="Tabletext"/>
            </w:pPr>
            <w:r w:rsidRPr="000050DA">
              <w:t>144.7696</w:t>
            </w:r>
          </w:p>
        </w:tc>
        <w:tc>
          <w:tcPr>
            <w:tcW w:w="1380" w:type="dxa"/>
            <w:noWrap/>
          </w:tcPr>
          <w:p w:rsidR="0034448F" w:rsidRPr="000050DA" w:rsidRDefault="0034448F" w:rsidP="0034448F">
            <w:pPr>
              <w:pStyle w:val="Tabletext"/>
            </w:pPr>
            <w:r w:rsidRPr="000050DA">
              <w:t>171.591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380.30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27.9487</w:t>
            </w:r>
          </w:p>
        </w:tc>
        <w:tc>
          <w:tcPr>
            <w:tcW w:w="1276" w:type="dxa"/>
            <w:noWrap/>
          </w:tcPr>
          <w:p w:rsidR="0034448F" w:rsidRPr="000050DA" w:rsidRDefault="0034448F" w:rsidP="0034448F">
            <w:pPr>
              <w:pStyle w:val="Tabletext"/>
            </w:pPr>
            <w:r w:rsidRPr="000050DA">
              <w:t>144.7731</w:t>
            </w:r>
          </w:p>
        </w:tc>
        <w:tc>
          <w:tcPr>
            <w:tcW w:w="1380" w:type="dxa"/>
            <w:noWrap/>
          </w:tcPr>
          <w:p w:rsidR="0034448F" w:rsidRPr="000050DA" w:rsidRDefault="0034448F" w:rsidP="0034448F">
            <w:pPr>
              <w:pStyle w:val="Tabletext"/>
            </w:pPr>
            <w:r w:rsidRPr="000050DA">
              <w:t>172.089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379.87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27.9486</w:t>
            </w:r>
          </w:p>
        </w:tc>
        <w:tc>
          <w:tcPr>
            <w:tcW w:w="1276" w:type="dxa"/>
            <w:noWrap/>
          </w:tcPr>
          <w:p w:rsidR="0034448F" w:rsidRPr="000050DA" w:rsidRDefault="0034448F" w:rsidP="0034448F">
            <w:pPr>
              <w:pStyle w:val="Tabletext"/>
            </w:pPr>
            <w:r w:rsidRPr="000050DA">
              <w:t>144.7734</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27.9424</w:t>
            </w:r>
          </w:p>
        </w:tc>
        <w:tc>
          <w:tcPr>
            <w:tcW w:w="1276" w:type="dxa"/>
            <w:noWrap/>
          </w:tcPr>
          <w:p w:rsidR="0034448F" w:rsidRPr="000050DA" w:rsidRDefault="0034448F" w:rsidP="0034448F">
            <w:pPr>
              <w:pStyle w:val="Tabletext"/>
            </w:pPr>
            <w:r w:rsidRPr="000050DA">
              <w:t>144.7774</w:t>
            </w:r>
          </w:p>
        </w:tc>
        <w:tc>
          <w:tcPr>
            <w:tcW w:w="1380" w:type="dxa"/>
            <w:noWrap/>
          </w:tcPr>
          <w:p w:rsidR="0034448F" w:rsidRPr="000050DA" w:rsidRDefault="0034448F" w:rsidP="0034448F">
            <w:pPr>
              <w:pStyle w:val="Tabletext"/>
            </w:pPr>
            <w:r w:rsidRPr="000050DA">
              <w:t>172.209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27.9412</w:t>
            </w:r>
          </w:p>
        </w:tc>
        <w:tc>
          <w:tcPr>
            <w:tcW w:w="1276" w:type="dxa"/>
            <w:noWrap/>
          </w:tcPr>
          <w:p w:rsidR="0034448F" w:rsidRPr="000050DA" w:rsidRDefault="0034448F" w:rsidP="0034448F">
            <w:pPr>
              <w:pStyle w:val="Tabletext"/>
            </w:pPr>
            <w:r w:rsidRPr="000050DA">
              <w:t>144.7784</w:t>
            </w:r>
          </w:p>
        </w:tc>
        <w:tc>
          <w:tcPr>
            <w:tcW w:w="1380" w:type="dxa"/>
            <w:noWrap/>
          </w:tcPr>
          <w:p w:rsidR="0034448F" w:rsidRPr="000050DA" w:rsidRDefault="0034448F" w:rsidP="0034448F">
            <w:pPr>
              <w:pStyle w:val="Tabletext"/>
            </w:pPr>
            <w:r w:rsidRPr="000050DA">
              <w:t>172.152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379.20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27.9408</w:t>
            </w:r>
          </w:p>
        </w:tc>
        <w:tc>
          <w:tcPr>
            <w:tcW w:w="1276" w:type="dxa"/>
            <w:noWrap/>
          </w:tcPr>
          <w:p w:rsidR="0034448F" w:rsidRPr="000050DA" w:rsidRDefault="0034448F" w:rsidP="0034448F">
            <w:pPr>
              <w:pStyle w:val="Tabletext"/>
            </w:pPr>
            <w:r w:rsidRPr="000050DA">
              <w:t>144.7790</w:t>
            </w:r>
          </w:p>
        </w:tc>
        <w:tc>
          <w:tcPr>
            <w:tcW w:w="1380" w:type="dxa"/>
            <w:noWrap/>
          </w:tcPr>
          <w:p w:rsidR="0034448F" w:rsidRPr="000050DA" w:rsidRDefault="0034448F" w:rsidP="0034448F">
            <w:pPr>
              <w:pStyle w:val="Tabletext"/>
            </w:pPr>
            <w:r w:rsidRPr="000050DA">
              <w:t>176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379.13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27.9407</w:t>
            </w:r>
          </w:p>
        </w:tc>
        <w:tc>
          <w:tcPr>
            <w:tcW w:w="1276" w:type="dxa"/>
            <w:noWrap/>
          </w:tcPr>
          <w:p w:rsidR="0034448F" w:rsidRPr="000050DA" w:rsidRDefault="0034448F" w:rsidP="0034448F">
            <w:pPr>
              <w:pStyle w:val="Tabletext"/>
            </w:pPr>
            <w:r w:rsidRPr="000050DA">
              <w:t>144.7788</w:t>
            </w:r>
          </w:p>
        </w:tc>
        <w:tc>
          <w:tcPr>
            <w:tcW w:w="1380" w:type="dxa"/>
            <w:noWrap/>
          </w:tcPr>
          <w:p w:rsidR="0034448F" w:rsidRPr="000050DA" w:rsidRDefault="0034448F" w:rsidP="0034448F">
            <w:pPr>
              <w:pStyle w:val="Tabletext"/>
            </w:pPr>
            <w:r w:rsidRPr="000050DA">
              <w:t>176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27.9100</w:t>
            </w:r>
          </w:p>
        </w:tc>
        <w:tc>
          <w:tcPr>
            <w:tcW w:w="1276" w:type="dxa"/>
            <w:noWrap/>
          </w:tcPr>
          <w:p w:rsidR="0034448F" w:rsidRPr="000050DA" w:rsidRDefault="0034448F" w:rsidP="0034448F">
            <w:pPr>
              <w:pStyle w:val="Tabletext"/>
            </w:pPr>
            <w:r w:rsidRPr="000050DA">
              <w:t>144.8724</w:t>
            </w:r>
          </w:p>
        </w:tc>
        <w:tc>
          <w:tcPr>
            <w:tcW w:w="1380" w:type="dxa"/>
            <w:noWrap/>
          </w:tcPr>
          <w:p w:rsidR="0034448F" w:rsidRPr="000050DA" w:rsidRDefault="0034448F" w:rsidP="0034448F">
            <w:pPr>
              <w:pStyle w:val="Tabletext"/>
            </w:pPr>
            <w:r w:rsidRPr="000050DA">
              <w:t>179.768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369.57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27.9100</w:t>
            </w:r>
          </w:p>
        </w:tc>
        <w:tc>
          <w:tcPr>
            <w:tcW w:w="1276" w:type="dxa"/>
            <w:noWrap/>
          </w:tcPr>
          <w:p w:rsidR="0034448F" w:rsidRPr="000050DA" w:rsidRDefault="0034448F" w:rsidP="0034448F">
            <w:pPr>
              <w:pStyle w:val="Tabletext"/>
            </w:pPr>
            <w:r w:rsidRPr="000050DA">
              <w:t>144.8724</w:t>
            </w:r>
          </w:p>
        </w:tc>
        <w:tc>
          <w:tcPr>
            <w:tcW w:w="1380" w:type="dxa"/>
            <w:noWrap/>
          </w:tcPr>
          <w:p w:rsidR="0034448F" w:rsidRPr="000050DA" w:rsidRDefault="0034448F" w:rsidP="0034448F">
            <w:pPr>
              <w:pStyle w:val="Tabletext"/>
            </w:pPr>
            <w:r w:rsidRPr="000050DA">
              <w:t>180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369.57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27.9384</w:t>
            </w:r>
          </w:p>
        </w:tc>
        <w:tc>
          <w:tcPr>
            <w:tcW w:w="1276" w:type="dxa"/>
            <w:noWrap/>
          </w:tcPr>
          <w:p w:rsidR="0034448F" w:rsidRPr="000050DA" w:rsidRDefault="0034448F" w:rsidP="0034448F">
            <w:pPr>
              <w:pStyle w:val="Tabletext"/>
            </w:pPr>
            <w:r w:rsidRPr="000050DA">
              <w:t>144.8575</w:t>
            </w:r>
          </w:p>
        </w:tc>
        <w:tc>
          <w:tcPr>
            <w:tcW w:w="1380" w:type="dxa"/>
            <w:noWrap/>
          </w:tcPr>
          <w:p w:rsidR="0034448F" w:rsidRPr="000050DA" w:rsidRDefault="0034448F" w:rsidP="0034448F">
            <w:pPr>
              <w:pStyle w:val="Tabletext"/>
            </w:pPr>
            <w:r w:rsidRPr="000050DA">
              <w:t>173.816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371.60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27.9323</w:t>
            </w:r>
          </w:p>
        </w:tc>
        <w:tc>
          <w:tcPr>
            <w:tcW w:w="1276" w:type="dxa"/>
            <w:noWrap/>
          </w:tcPr>
          <w:p w:rsidR="0034448F" w:rsidRPr="000050DA" w:rsidRDefault="0034448F" w:rsidP="0034448F">
            <w:pPr>
              <w:pStyle w:val="Tabletext"/>
            </w:pPr>
            <w:r w:rsidRPr="000050DA">
              <w:t>144.8588</w:t>
            </w:r>
          </w:p>
        </w:tc>
        <w:tc>
          <w:tcPr>
            <w:tcW w:w="1380" w:type="dxa"/>
            <w:noWrap/>
          </w:tcPr>
          <w:p w:rsidR="0034448F" w:rsidRPr="000050DA" w:rsidRDefault="0034448F" w:rsidP="0034448F">
            <w:pPr>
              <w:pStyle w:val="Tabletext"/>
            </w:pPr>
            <w:r w:rsidRPr="000050DA">
              <w:t>178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371.34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229.2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27.9384</w:t>
            </w:r>
          </w:p>
        </w:tc>
        <w:tc>
          <w:tcPr>
            <w:tcW w:w="1276" w:type="dxa"/>
            <w:noWrap/>
          </w:tcPr>
          <w:p w:rsidR="0034448F" w:rsidRPr="000050DA" w:rsidRDefault="0034448F" w:rsidP="0034448F">
            <w:pPr>
              <w:pStyle w:val="Tabletext"/>
            </w:pPr>
            <w:r w:rsidRPr="000050DA">
              <w:t>144.8575</w:t>
            </w:r>
          </w:p>
        </w:tc>
        <w:tc>
          <w:tcPr>
            <w:tcW w:w="1380" w:type="dxa"/>
            <w:noWrap/>
          </w:tcPr>
          <w:p w:rsidR="0034448F" w:rsidRPr="000050DA" w:rsidRDefault="0034448F" w:rsidP="0034448F">
            <w:pPr>
              <w:pStyle w:val="Tabletext"/>
            </w:pPr>
            <w:r w:rsidRPr="000050DA">
              <w:t>178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371.60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27.9275</w:t>
            </w:r>
          </w:p>
        </w:tc>
        <w:tc>
          <w:tcPr>
            <w:tcW w:w="1276" w:type="dxa"/>
            <w:noWrap/>
          </w:tcPr>
          <w:p w:rsidR="0034448F" w:rsidRPr="000050DA" w:rsidRDefault="0034448F" w:rsidP="0034448F">
            <w:pPr>
              <w:pStyle w:val="Tabletext"/>
            </w:pPr>
            <w:r w:rsidRPr="000050DA">
              <w:t>144.8852</w:t>
            </w:r>
          </w:p>
        </w:tc>
        <w:tc>
          <w:tcPr>
            <w:tcW w:w="1380" w:type="dxa"/>
            <w:noWrap/>
          </w:tcPr>
          <w:p w:rsidR="0034448F" w:rsidRPr="000050DA" w:rsidRDefault="0034448F" w:rsidP="0034448F">
            <w:pPr>
              <w:pStyle w:val="Tabletext"/>
            </w:pPr>
            <w:r w:rsidRPr="000050DA">
              <w:t>180.288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27.9282</w:t>
            </w:r>
          </w:p>
        </w:tc>
        <w:tc>
          <w:tcPr>
            <w:tcW w:w="1276" w:type="dxa"/>
            <w:noWrap/>
          </w:tcPr>
          <w:p w:rsidR="0034448F" w:rsidRPr="000050DA" w:rsidRDefault="0034448F" w:rsidP="0034448F">
            <w:pPr>
              <w:pStyle w:val="Tabletext"/>
            </w:pPr>
            <w:r w:rsidRPr="000050DA">
              <w:t>144.8849</w:t>
            </w:r>
          </w:p>
        </w:tc>
        <w:tc>
          <w:tcPr>
            <w:tcW w:w="1380" w:type="dxa"/>
            <w:noWrap/>
          </w:tcPr>
          <w:p w:rsidR="0034448F" w:rsidRPr="000050DA" w:rsidRDefault="0034448F" w:rsidP="0034448F">
            <w:pPr>
              <w:pStyle w:val="Tabletext"/>
            </w:pPr>
            <w:r w:rsidRPr="000050DA">
              <w:t>178.981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27.9279</w:t>
            </w:r>
          </w:p>
        </w:tc>
        <w:tc>
          <w:tcPr>
            <w:tcW w:w="1276" w:type="dxa"/>
            <w:noWrap/>
          </w:tcPr>
          <w:p w:rsidR="0034448F" w:rsidRPr="000050DA" w:rsidRDefault="0034448F" w:rsidP="0034448F">
            <w:pPr>
              <w:pStyle w:val="Tabletext"/>
            </w:pPr>
            <w:r w:rsidRPr="000050DA">
              <w:t>144.8849</w:t>
            </w:r>
          </w:p>
        </w:tc>
        <w:tc>
          <w:tcPr>
            <w:tcW w:w="1380" w:type="dxa"/>
            <w:noWrap/>
          </w:tcPr>
          <w:p w:rsidR="0034448F" w:rsidRPr="000050DA" w:rsidRDefault="0034448F" w:rsidP="0034448F">
            <w:pPr>
              <w:pStyle w:val="Tabletext"/>
            </w:pPr>
            <w:r w:rsidRPr="000050DA">
              <w:t>178.47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27.9286</w:t>
            </w:r>
          </w:p>
        </w:tc>
        <w:tc>
          <w:tcPr>
            <w:tcW w:w="1276" w:type="dxa"/>
            <w:noWrap/>
          </w:tcPr>
          <w:p w:rsidR="0034448F" w:rsidRPr="000050DA" w:rsidRDefault="0034448F" w:rsidP="0034448F">
            <w:pPr>
              <w:pStyle w:val="Tabletext"/>
            </w:pPr>
            <w:r w:rsidRPr="000050DA">
              <w:t>144.8859</w:t>
            </w:r>
          </w:p>
        </w:tc>
        <w:tc>
          <w:tcPr>
            <w:tcW w:w="1380" w:type="dxa"/>
            <w:noWrap/>
          </w:tcPr>
          <w:p w:rsidR="0034448F" w:rsidRPr="000050DA" w:rsidRDefault="0034448F" w:rsidP="0034448F">
            <w:pPr>
              <w:pStyle w:val="Tabletext"/>
            </w:pPr>
            <w:r w:rsidRPr="000050DA">
              <w:t>179.269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368.66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27.9299</w:t>
            </w:r>
          </w:p>
        </w:tc>
        <w:tc>
          <w:tcPr>
            <w:tcW w:w="1276" w:type="dxa"/>
            <w:noWrap/>
          </w:tcPr>
          <w:p w:rsidR="0034448F" w:rsidRPr="000050DA" w:rsidRDefault="0034448F" w:rsidP="0034448F">
            <w:pPr>
              <w:pStyle w:val="Tabletext"/>
            </w:pPr>
            <w:r w:rsidRPr="000050DA">
              <w:t>144.8871</w:t>
            </w:r>
          </w:p>
        </w:tc>
        <w:tc>
          <w:tcPr>
            <w:tcW w:w="1380" w:type="dxa"/>
            <w:noWrap/>
          </w:tcPr>
          <w:p w:rsidR="0034448F" w:rsidRPr="000050DA" w:rsidRDefault="0034448F" w:rsidP="0034448F">
            <w:pPr>
              <w:pStyle w:val="Tabletext"/>
            </w:pPr>
            <w:r w:rsidRPr="000050DA">
              <w:t>177.88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27.9305</w:t>
            </w:r>
          </w:p>
        </w:tc>
        <w:tc>
          <w:tcPr>
            <w:tcW w:w="1276" w:type="dxa"/>
            <w:noWrap/>
          </w:tcPr>
          <w:p w:rsidR="0034448F" w:rsidRPr="000050DA" w:rsidRDefault="0034448F" w:rsidP="0034448F">
            <w:pPr>
              <w:pStyle w:val="Tabletext"/>
            </w:pPr>
            <w:r w:rsidRPr="000050DA">
              <w:t>144.8877</w:t>
            </w:r>
          </w:p>
        </w:tc>
        <w:tc>
          <w:tcPr>
            <w:tcW w:w="1380" w:type="dxa"/>
            <w:noWrap/>
          </w:tcPr>
          <w:p w:rsidR="0034448F" w:rsidRPr="000050DA" w:rsidRDefault="0034448F" w:rsidP="0034448F">
            <w:pPr>
              <w:pStyle w:val="Tabletext"/>
            </w:pPr>
            <w:r w:rsidRPr="000050DA">
              <w:t>178.16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230.7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27.9258</w:t>
            </w:r>
          </w:p>
        </w:tc>
        <w:tc>
          <w:tcPr>
            <w:tcW w:w="1276" w:type="dxa"/>
            <w:noWrap/>
          </w:tcPr>
          <w:p w:rsidR="0034448F" w:rsidRPr="000050DA" w:rsidRDefault="0034448F" w:rsidP="0034448F">
            <w:pPr>
              <w:pStyle w:val="Tabletext"/>
            </w:pPr>
            <w:r w:rsidRPr="000050DA">
              <w:t>144.8874</w:t>
            </w:r>
          </w:p>
        </w:tc>
        <w:tc>
          <w:tcPr>
            <w:tcW w:w="1380" w:type="dxa"/>
            <w:noWrap/>
          </w:tcPr>
          <w:p w:rsidR="0034448F" w:rsidRPr="000050DA" w:rsidRDefault="0034448F" w:rsidP="0034448F">
            <w:pPr>
              <w:pStyle w:val="Tabletext"/>
            </w:pPr>
            <w:r w:rsidRPr="000050DA">
              <w:t>180.447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27.8678</w:t>
            </w:r>
          </w:p>
        </w:tc>
        <w:tc>
          <w:tcPr>
            <w:tcW w:w="1276" w:type="dxa"/>
            <w:noWrap/>
          </w:tcPr>
          <w:p w:rsidR="0034448F" w:rsidRPr="000050DA" w:rsidRDefault="0034448F" w:rsidP="0034448F">
            <w:pPr>
              <w:pStyle w:val="Tabletext"/>
            </w:pPr>
            <w:r w:rsidRPr="000050DA">
              <w:t>144.9102</w:t>
            </w:r>
          </w:p>
        </w:tc>
        <w:tc>
          <w:tcPr>
            <w:tcW w:w="1380" w:type="dxa"/>
            <w:noWrap/>
          </w:tcPr>
          <w:p w:rsidR="0034448F" w:rsidRPr="000050DA" w:rsidRDefault="0034448F" w:rsidP="0034448F">
            <w:pPr>
              <w:pStyle w:val="Tabletext"/>
            </w:pPr>
            <w:r w:rsidRPr="000050DA">
              <w:t>184.847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365.09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27.8674</w:t>
            </w:r>
          </w:p>
        </w:tc>
        <w:tc>
          <w:tcPr>
            <w:tcW w:w="1276" w:type="dxa"/>
            <w:noWrap/>
          </w:tcPr>
          <w:p w:rsidR="0034448F" w:rsidRPr="000050DA" w:rsidRDefault="0034448F" w:rsidP="0034448F">
            <w:pPr>
              <w:pStyle w:val="Tabletext"/>
            </w:pPr>
            <w:r w:rsidRPr="000050DA">
              <w:t>144.9099</w:t>
            </w:r>
          </w:p>
        </w:tc>
        <w:tc>
          <w:tcPr>
            <w:tcW w:w="1380" w:type="dxa"/>
            <w:noWrap/>
          </w:tcPr>
          <w:p w:rsidR="0034448F" w:rsidRPr="000050DA" w:rsidRDefault="0034448F" w:rsidP="0034448F">
            <w:pPr>
              <w:pStyle w:val="Tabletext"/>
            </w:pPr>
            <w:r w:rsidRPr="000050DA">
              <w:t>185.057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365.11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27.8636</w:t>
            </w:r>
          </w:p>
        </w:tc>
        <w:tc>
          <w:tcPr>
            <w:tcW w:w="1276" w:type="dxa"/>
            <w:noWrap/>
          </w:tcPr>
          <w:p w:rsidR="0034448F" w:rsidRPr="000050DA" w:rsidRDefault="0034448F" w:rsidP="0034448F">
            <w:pPr>
              <w:pStyle w:val="Tabletext"/>
            </w:pPr>
            <w:r w:rsidRPr="000050DA">
              <w:t>144.9102</w:t>
            </w:r>
          </w:p>
        </w:tc>
        <w:tc>
          <w:tcPr>
            <w:tcW w:w="1380" w:type="dxa"/>
            <w:noWrap/>
          </w:tcPr>
          <w:p w:rsidR="0034448F" w:rsidRPr="000050DA" w:rsidRDefault="0034448F" w:rsidP="0034448F">
            <w:pPr>
              <w:pStyle w:val="Tabletext"/>
            </w:pPr>
            <w:r w:rsidRPr="000050DA">
              <w:t>188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365.00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27.9162</w:t>
            </w:r>
          </w:p>
        </w:tc>
        <w:tc>
          <w:tcPr>
            <w:tcW w:w="1276" w:type="dxa"/>
            <w:noWrap/>
          </w:tcPr>
          <w:p w:rsidR="0034448F" w:rsidRPr="000050DA" w:rsidRDefault="0034448F" w:rsidP="0034448F">
            <w:pPr>
              <w:pStyle w:val="Tabletext"/>
            </w:pPr>
            <w:r w:rsidRPr="000050DA">
              <w:t>144.8816</w:t>
            </w:r>
          </w:p>
        </w:tc>
        <w:tc>
          <w:tcPr>
            <w:tcW w:w="1380" w:type="dxa"/>
            <w:noWrap/>
          </w:tcPr>
          <w:p w:rsidR="0034448F" w:rsidRPr="000050DA" w:rsidRDefault="0034448F" w:rsidP="0034448F">
            <w:pPr>
              <w:pStyle w:val="Tabletext"/>
            </w:pPr>
            <w:r w:rsidRPr="000050DA">
              <w:t>181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232.2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27.9151</w:t>
            </w:r>
          </w:p>
        </w:tc>
        <w:tc>
          <w:tcPr>
            <w:tcW w:w="1276" w:type="dxa"/>
            <w:noWrap/>
          </w:tcPr>
          <w:p w:rsidR="0034448F" w:rsidRPr="000050DA" w:rsidRDefault="0034448F" w:rsidP="0034448F">
            <w:pPr>
              <w:pStyle w:val="Tabletext"/>
            </w:pPr>
            <w:r w:rsidRPr="000050DA">
              <w:t>144.8811</w:t>
            </w:r>
          </w:p>
        </w:tc>
        <w:tc>
          <w:tcPr>
            <w:tcW w:w="1380" w:type="dxa"/>
            <w:noWrap/>
          </w:tcPr>
          <w:p w:rsidR="0034448F" w:rsidRPr="000050DA" w:rsidRDefault="0034448F" w:rsidP="0034448F">
            <w:pPr>
              <w:pStyle w:val="Tabletext"/>
            </w:pPr>
            <w:r w:rsidRPr="000050DA">
              <w:t>178.206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232.3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27.9154</w:t>
            </w:r>
          </w:p>
        </w:tc>
        <w:tc>
          <w:tcPr>
            <w:tcW w:w="1276" w:type="dxa"/>
            <w:noWrap/>
          </w:tcPr>
          <w:p w:rsidR="0034448F" w:rsidRPr="000050DA" w:rsidRDefault="0034448F" w:rsidP="0034448F">
            <w:pPr>
              <w:pStyle w:val="Tabletext"/>
            </w:pPr>
            <w:r w:rsidRPr="000050DA">
              <w:t>144.8812</w:t>
            </w:r>
          </w:p>
        </w:tc>
        <w:tc>
          <w:tcPr>
            <w:tcW w:w="1380" w:type="dxa"/>
            <w:noWrap/>
          </w:tcPr>
          <w:p w:rsidR="0034448F" w:rsidRPr="000050DA" w:rsidRDefault="0034448F" w:rsidP="0034448F">
            <w:pPr>
              <w:pStyle w:val="Tabletext"/>
            </w:pPr>
            <w:r w:rsidRPr="000050DA">
              <w:t>178.144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232.4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27.9157</w:t>
            </w:r>
          </w:p>
        </w:tc>
        <w:tc>
          <w:tcPr>
            <w:tcW w:w="1276" w:type="dxa"/>
            <w:noWrap/>
          </w:tcPr>
          <w:p w:rsidR="0034448F" w:rsidRPr="000050DA" w:rsidRDefault="0034448F" w:rsidP="0034448F">
            <w:pPr>
              <w:pStyle w:val="Tabletext"/>
            </w:pPr>
            <w:r w:rsidRPr="000050DA">
              <w:t>144.8810</w:t>
            </w:r>
          </w:p>
        </w:tc>
        <w:tc>
          <w:tcPr>
            <w:tcW w:w="1380" w:type="dxa"/>
            <w:noWrap/>
          </w:tcPr>
          <w:p w:rsidR="0034448F" w:rsidRPr="000050DA" w:rsidRDefault="0034448F" w:rsidP="0034448F">
            <w:pPr>
              <w:pStyle w:val="Tabletext"/>
            </w:pPr>
            <w:r w:rsidRPr="000050DA">
              <w:t>178.255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368.86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233.1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27.9058</w:t>
            </w:r>
          </w:p>
        </w:tc>
        <w:tc>
          <w:tcPr>
            <w:tcW w:w="1276" w:type="dxa"/>
            <w:noWrap/>
          </w:tcPr>
          <w:p w:rsidR="0034448F" w:rsidRPr="000050DA" w:rsidRDefault="0034448F" w:rsidP="0034448F">
            <w:pPr>
              <w:pStyle w:val="Tabletext"/>
            </w:pPr>
            <w:r w:rsidRPr="000050DA">
              <w:t>144.8888</w:t>
            </w:r>
          </w:p>
        </w:tc>
        <w:tc>
          <w:tcPr>
            <w:tcW w:w="1380" w:type="dxa"/>
            <w:noWrap/>
          </w:tcPr>
          <w:p w:rsidR="0034448F" w:rsidRPr="000050DA" w:rsidRDefault="0034448F" w:rsidP="0034448F">
            <w:pPr>
              <w:pStyle w:val="Tabletext"/>
            </w:pPr>
            <w:r w:rsidRPr="000050DA">
              <w:t>178.87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233.2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27.9023</w:t>
            </w:r>
          </w:p>
        </w:tc>
        <w:tc>
          <w:tcPr>
            <w:tcW w:w="1276" w:type="dxa"/>
            <w:noWrap/>
          </w:tcPr>
          <w:p w:rsidR="0034448F" w:rsidRPr="000050DA" w:rsidRDefault="0034448F" w:rsidP="0034448F">
            <w:pPr>
              <w:pStyle w:val="Tabletext"/>
            </w:pPr>
            <w:r w:rsidRPr="000050DA">
              <w:t>144.8907</w:t>
            </w:r>
          </w:p>
        </w:tc>
        <w:tc>
          <w:tcPr>
            <w:tcW w:w="1380" w:type="dxa"/>
            <w:noWrap/>
          </w:tcPr>
          <w:p w:rsidR="0034448F" w:rsidRPr="000050DA" w:rsidRDefault="0034448F" w:rsidP="0034448F">
            <w:pPr>
              <w:pStyle w:val="Tabletext"/>
            </w:pPr>
            <w:r w:rsidRPr="000050DA">
              <w:t>178.774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233.3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27.9014</w:t>
            </w:r>
          </w:p>
        </w:tc>
        <w:tc>
          <w:tcPr>
            <w:tcW w:w="1276" w:type="dxa"/>
            <w:noWrap/>
          </w:tcPr>
          <w:p w:rsidR="0034448F" w:rsidRPr="000050DA" w:rsidRDefault="0034448F" w:rsidP="0034448F">
            <w:pPr>
              <w:pStyle w:val="Tabletext"/>
            </w:pPr>
            <w:r w:rsidRPr="000050DA">
              <w:t>144.8902</w:t>
            </w:r>
          </w:p>
        </w:tc>
        <w:tc>
          <w:tcPr>
            <w:tcW w:w="1380" w:type="dxa"/>
            <w:noWrap/>
          </w:tcPr>
          <w:p w:rsidR="0034448F" w:rsidRPr="000050DA" w:rsidRDefault="0034448F" w:rsidP="0034448F">
            <w:pPr>
              <w:pStyle w:val="Tabletext"/>
            </w:pPr>
            <w:r w:rsidRPr="000050DA">
              <w:t>179.082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233.4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27.9013</w:t>
            </w:r>
          </w:p>
        </w:tc>
        <w:tc>
          <w:tcPr>
            <w:tcW w:w="1276" w:type="dxa"/>
            <w:noWrap/>
          </w:tcPr>
          <w:p w:rsidR="0034448F" w:rsidRPr="000050DA" w:rsidRDefault="0034448F" w:rsidP="0034448F">
            <w:pPr>
              <w:pStyle w:val="Tabletext"/>
            </w:pPr>
            <w:r w:rsidRPr="000050DA">
              <w:t>144.8905</w:t>
            </w:r>
          </w:p>
        </w:tc>
        <w:tc>
          <w:tcPr>
            <w:tcW w:w="1380" w:type="dxa"/>
            <w:noWrap/>
          </w:tcPr>
          <w:p w:rsidR="0034448F" w:rsidRPr="000050DA" w:rsidRDefault="0034448F" w:rsidP="0034448F">
            <w:pPr>
              <w:pStyle w:val="Tabletext"/>
            </w:pPr>
            <w:r w:rsidRPr="000050DA">
              <w:t>182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233.5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27.9004</w:t>
            </w:r>
          </w:p>
        </w:tc>
        <w:tc>
          <w:tcPr>
            <w:tcW w:w="1276" w:type="dxa"/>
            <w:noWrap/>
          </w:tcPr>
          <w:p w:rsidR="0034448F" w:rsidRPr="000050DA" w:rsidRDefault="0034448F" w:rsidP="0034448F">
            <w:pPr>
              <w:pStyle w:val="Tabletext"/>
            </w:pPr>
            <w:r w:rsidRPr="000050DA">
              <w:t>144.8897</w:t>
            </w:r>
          </w:p>
        </w:tc>
        <w:tc>
          <w:tcPr>
            <w:tcW w:w="1380" w:type="dxa"/>
            <w:noWrap/>
          </w:tcPr>
          <w:p w:rsidR="0034448F" w:rsidRPr="000050DA" w:rsidRDefault="0034448F" w:rsidP="0034448F">
            <w:pPr>
              <w:pStyle w:val="Tabletext"/>
            </w:pPr>
            <w:r w:rsidRPr="000050DA">
              <w:t>179.011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234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28.1585</w:t>
            </w:r>
          </w:p>
        </w:tc>
        <w:tc>
          <w:tcPr>
            <w:tcW w:w="1276" w:type="dxa"/>
            <w:noWrap/>
          </w:tcPr>
          <w:p w:rsidR="0034448F" w:rsidRPr="000050DA" w:rsidRDefault="0034448F" w:rsidP="0034448F">
            <w:pPr>
              <w:pStyle w:val="Tabletext"/>
            </w:pPr>
            <w:r w:rsidRPr="000050DA">
              <w:t>145.0363</w:t>
            </w:r>
          </w:p>
        </w:tc>
        <w:tc>
          <w:tcPr>
            <w:tcW w:w="1380" w:type="dxa"/>
            <w:noWrap/>
          </w:tcPr>
          <w:p w:rsidR="0034448F" w:rsidRPr="000050DA" w:rsidRDefault="0034448F" w:rsidP="0034448F">
            <w:pPr>
              <w:pStyle w:val="Tabletext"/>
            </w:pPr>
            <w:r w:rsidRPr="000050DA">
              <w:t>157.34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 xml:space="preserve"> </w:t>
            </w:r>
            <w:r w:rsidR="00EB4051" w:rsidRPr="009C7C6E">
              <w:rPr>
                <w:i/>
              </w:rPr>
              <w:t>Eragrostis fenshamii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Eragrostis fenshamii</w:t>
            </w:r>
            <w:r w:rsidRPr="00FD6D1D">
              <w:t xml:space="preserve">, </w:t>
            </w:r>
            <w:r w:rsidRPr="009C7C6E">
              <w:rPr>
                <w:i/>
              </w:rPr>
              <w:t>Myriophyllum artesium</w:t>
            </w:r>
          </w:p>
        </w:tc>
        <w:tc>
          <w:tcPr>
            <w:tcW w:w="1180" w:type="dxa"/>
            <w:noWrap/>
          </w:tcPr>
          <w:p w:rsidR="0034448F" w:rsidRPr="000050DA" w:rsidRDefault="0034448F" w:rsidP="0034448F">
            <w:pPr>
              <w:pStyle w:val="Tabletext"/>
            </w:pPr>
            <w:r w:rsidRPr="000050DA">
              <w:t>360.42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28.1390</w:t>
            </w:r>
          </w:p>
        </w:tc>
        <w:tc>
          <w:tcPr>
            <w:tcW w:w="1276" w:type="dxa"/>
            <w:noWrap/>
          </w:tcPr>
          <w:p w:rsidR="0034448F" w:rsidRPr="000050DA" w:rsidRDefault="0034448F" w:rsidP="0034448F">
            <w:pPr>
              <w:pStyle w:val="Tabletext"/>
            </w:pPr>
            <w:r w:rsidRPr="000050DA">
              <w:t>144.8570</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28.1390</w:t>
            </w:r>
          </w:p>
        </w:tc>
        <w:tc>
          <w:tcPr>
            <w:tcW w:w="1276" w:type="dxa"/>
            <w:noWrap/>
          </w:tcPr>
          <w:p w:rsidR="0034448F" w:rsidRPr="000050DA" w:rsidRDefault="0034448F" w:rsidP="0034448F">
            <w:pPr>
              <w:pStyle w:val="Tabletext"/>
            </w:pPr>
            <w:r w:rsidRPr="000050DA">
              <w:t>144.8570</w:t>
            </w:r>
          </w:p>
        </w:tc>
        <w:tc>
          <w:tcPr>
            <w:tcW w:w="1380" w:type="dxa"/>
            <w:noWrap/>
          </w:tcPr>
          <w:p w:rsidR="0034448F" w:rsidRPr="000050DA" w:rsidRDefault="0034448F" w:rsidP="0034448F">
            <w:pPr>
              <w:pStyle w:val="Tabletext"/>
            </w:pPr>
            <w:r w:rsidRPr="000050DA">
              <w:t>157.877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235.3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28.1397</w:t>
            </w:r>
          </w:p>
        </w:tc>
        <w:tc>
          <w:tcPr>
            <w:tcW w:w="1276" w:type="dxa"/>
            <w:noWrap/>
          </w:tcPr>
          <w:p w:rsidR="0034448F" w:rsidRPr="000050DA" w:rsidRDefault="0034448F" w:rsidP="0034448F">
            <w:pPr>
              <w:pStyle w:val="Tabletext"/>
            </w:pPr>
            <w:r w:rsidRPr="000050DA">
              <w:t>144.8558</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376.79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28.1817</w:t>
            </w:r>
          </w:p>
        </w:tc>
        <w:tc>
          <w:tcPr>
            <w:tcW w:w="1276" w:type="dxa"/>
            <w:noWrap/>
          </w:tcPr>
          <w:p w:rsidR="0034448F" w:rsidRPr="000050DA" w:rsidRDefault="0034448F" w:rsidP="0034448F">
            <w:pPr>
              <w:pStyle w:val="Tabletext"/>
            </w:pPr>
            <w:r w:rsidRPr="000050DA">
              <w:t>144.8056</w:t>
            </w:r>
          </w:p>
        </w:tc>
        <w:tc>
          <w:tcPr>
            <w:tcW w:w="1380" w:type="dxa"/>
            <w:noWrap/>
          </w:tcPr>
          <w:p w:rsidR="0034448F" w:rsidRPr="000050DA" w:rsidRDefault="0034448F" w:rsidP="0034448F">
            <w:pPr>
              <w:pStyle w:val="Tabletext"/>
            </w:pPr>
            <w:r w:rsidRPr="000050DA">
              <w:t>161.051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382.70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28.1923</w:t>
            </w:r>
          </w:p>
        </w:tc>
        <w:tc>
          <w:tcPr>
            <w:tcW w:w="1276" w:type="dxa"/>
            <w:noWrap/>
          </w:tcPr>
          <w:p w:rsidR="0034448F" w:rsidRPr="000050DA" w:rsidRDefault="0034448F" w:rsidP="0034448F">
            <w:pPr>
              <w:pStyle w:val="Tabletext"/>
            </w:pPr>
            <w:r w:rsidRPr="000050DA">
              <w:t>144.8434</w:t>
            </w:r>
          </w:p>
        </w:tc>
        <w:tc>
          <w:tcPr>
            <w:tcW w:w="1380" w:type="dxa"/>
            <w:noWrap/>
          </w:tcPr>
          <w:p w:rsidR="0034448F" w:rsidRPr="000050DA" w:rsidRDefault="0034448F" w:rsidP="0034448F">
            <w:pPr>
              <w:pStyle w:val="Tabletext"/>
            </w:pPr>
            <w:r w:rsidRPr="000050DA">
              <w:t>153.892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28.1942</w:t>
            </w:r>
          </w:p>
        </w:tc>
        <w:tc>
          <w:tcPr>
            <w:tcW w:w="1276" w:type="dxa"/>
            <w:noWrap/>
          </w:tcPr>
          <w:p w:rsidR="0034448F" w:rsidRPr="000050DA" w:rsidRDefault="0034448F" w:rsidP="0034448F">
            <w:pPr>
              <w:pStyle w:val="Tabletext"/>
            </w:pPr>
            <w:r w:rsidRPr="000050DA">
              <w:t>144.8423</w:t>
            </w:r>
          </w:p>
        </w:tc>
        <w:tc>
          <w:tcPr>
            <w:tcW w:w="1380" w:type="dxa"/>
            <w:noWrap/>
          </w:tcPr>
          <w:p w:rsidR="0034448F" w:rsidRPr="000050DA" w:rsidRDefault="0034448F" w:rsidP="0034448F">
            <w:pPr>
              <w:pStyle w:val="Tabletext"/>
            </w:pPr>
            <w:r w:rsidRPr="000050DA">
              <w:t>155.968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379.63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28.1949</w:t>
            </w:r>
          </w:p>
        </w:tc>
        <w:tc>
          <w:tcPr>
            <w:tcW w:w="1276" w:type="dxa"/>
            <w:noWrap/>
          </w:tcPr>
          <w:p w:rsidR="0034448F" w:rsidRPr="000050DA" w:rsidRDefault="0034448F" w:rsidP="0034448F">
            <w:pPr>
              <w:pStyle w:val="Tabletext"/>
            </w:pPr>
            <w:r w:rsidRPr="000050DA">
              <w:t>144.8359</w:t>
            </w:r>
          </w:p>
        </w:tc>
        <w:tc>
          <w:tcPr>
            <w:tcW w:w="1380" w:type="dxa"/>
            <w:noWrap/>
          </w:tcPr>
          <w:p w:rsidR="0034448F" w:rsidRPr="000050DA" w:rsidRDefault="0034448F" w:rsidP="0034448F">
            <w:pPr>
              <w:pStyle w:val="Tabletext"/>
            </w:pPr>
            <w:r w:rsidRPr="000050DA">
              <w:t>155.984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380.25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237.3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28.1962</w:t>
            </w:r>
          </w:p>
        </w:tc>
        <w:tc>
          <w:tcPr>
            <w:tcW w:w="1276" w:type="dxa"/>
            <w:noWrap/>
          </w:tcPr>
          <w:p w:rsidR="0034448F" w:rsidRPr="000050DA" w:rsidRDefault="0034448F" w:rsidP="0034448F">
            <w:pPr>
              <w:pStyle w:val="Tabletext"/>
            </w:pPr>
            <w:r w:rsidRPr="000050DA">
              <w:t>144.8333</w:t>
            </w:r>
          </w:p>
        </w:tc>
        <w:tc>
          <w:tcPr>
            <w:tcW w:w="1380" w:type="dxa"/>
            <w:noWrap/>
          </w:tcPr>
          <w:p w:rsidR="0034448F" w:rsidRPr="000050DA" w:rsidRDefault="0034448F" w:rsidP="0034448F">
            <w:pPr>
              <w:pStyle w:val="Tabletext"/>
            </w:pPr>
            <w:r w:rsidRPr="000050DA">
              <w:t>155.822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380.53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237.4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28.1958</w:t>
            </w:r>
          </w:p>
        </w:tc>
        <w:tc>
          <w:tcPr>
            <w:tcW w:w="1276" w:type="dxa"/>
            <w:noWrap/>
          </w:tcPr>
          <w:p w:rsidR="0034448F" w:rsidRPr="000050DA" w:rsidRDefault="0034448F" w:rsidP="0034448F">
            <w:pPr>
              <w:pStyle w:val="Tabletext"/>
            </w:pPr>
            <w:r w:rsidRPr="000050DA">
              <w:t>144.8335</w:t>
            </w:r>
          </w:p>
        </w:tc>
        <w:tc>
          <w:tcPr>
            <w:tcW w:w="1380" w:type="dxa"/>
            <w:noWrap/>
          </w:tcPr>
          <w:p w:rsidR="0034448F" w:rsidRPr="000050DA" w:rsidRDefault="0034448F" w:rsidP="0034448F">
            <w:pPr>
              <w:pStyle w:val="Tabletext"/>
            </w:pPr>
            <w:r w:rsidRPr="000050DA">
              <w:t>155.271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380.50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238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28.1864</w:t>
            </w:r>
          </w:p>
        </w:tc>
        <w:tc>
          <w:tcPr>
            <w:tcW w:w="1276" w:type="dxa"/>
            <w:noWrap/>
          </w:tcPr>
          <w:p w:rsidR="0034448F" w:rsidRPr="000050DA" w:rsidRDefault="0034448F" w:rsidP="0034448F">
            <w:pPr>
              <w:pStyle w:val="Tabletext"/>
            </w:pPr>
            <w:r w:rsidRPr="000050DA">
              <w:t>144.8481</w:t>
            </w:r>
          </w:p>
        </w:tc>
        <w:tc>
          <w:tcPr>
            <w:tcW w:w="1380" w:type="dxa"/>
            <w:noWrap/>
          </w:tcPr>
          <w:p w:rsidR="0034448F" w:rsidRPr="000050DA" w:rsidRDefault="0034448F" w:rsidP="0034448F">
            <w:pPr>
              <w:pStyle w:val="Tabletext"/>
            </w:pPr>
            <w:r w:rsidRPr="000050DA">
              <w:t>157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Eragrostis fenshamii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Eragrostis fenshamii</w:t>
            </w:r>
            <w:r w:rsidRPr="00FD6D1D">
              <w:t>,</w:t>
            </w:r>
            <w:r w:rsidRPr="009C7C6E">
              <w:rPr>
                <w:i/>
              </w:rPr>
              <w:t xml:space="preserve"> Myriophyllum artesium</w:t>
            </w:r>
          </w:p>
        </w:tc>
        <w:tc>
          <w:tcPr>
            <w:tcW w:w="1180" w:type="dxa"/>
            <w:noWrap/>
          </w:tcPr>
          <w:p w:rsidR="0034448F" w:rsidRPr="000050DA" w:rsidRDefault="0034448F" w:rsidP="0034448F">
            <w:pPr>
              <w:pStyle w:val="Tabletext"/>
            </w:pPr>
            <w:r w:rsidRPr="000050DA">
              <w:t>378.86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28.1853</w:t>
            </w:r>
          </w:p>
        </w:tc>
        <w:tc>
          <w:tcPr>
            <w:tcW w:w="1276" w:type="dxa"/>
            <w:noWrap/>
          </w:tcPr>
          <w:p w:rsidR="0034448F" w:rsidRPr="000050DA" w:rsidRDefault="0034448F" w:rsidP="0034448F">
            <w:pPr>
              <w:pStyle w:val="Tabletext"/>
            </w:pPr>
            <w:r w:rsidRPr="000050DA">
              <w:t>144.8484</w:t>
            </w:r>
          </w:p>
        </w:tc>
        <w:tc>
          <w:tcPr>
            <w:tcW w:w="1380" w:type="dxa"/>
            <w:noWrap/>
          </w:tcPr>
          <w:p w:rsidR="0034448F" w:rsidRPr="000050DA" w:rsidRDefault="0034448F" w:rsidP="0034448F">
            <w:pPr>
              <w:pStyle w:val="Tabletext"/>
            </w:pPr>
            <w:r w:rsidRPr="000050DA">
              <w:t>155.006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378.79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28.1820</w:t>
            </w:r>
          </w:p>
        </w:tc>
        <w:tc>
          <w:tcPr>
            <w:tcW w:w="1276" w:type="dxa"/>
            <w:noWrap/>
          </w:tcPr>
          <w:p w:rsidR="0034448F" w:rsidRPr="000050DA" w:rsidRDefault="0034448F" w:rsidP="0034448F">
            <w:pPr>
              <w:pStyle w:val="Tabletext"/>
            </w:pPr>
            <w:r w:rsidRPr="000050DA">
              <w:t>144.9727</w:t>
            </w:r>
          </w:p>
        </w:tc>
        <w:tc>
          <w:tcPr>
            <w:tcW w:w="1380" w:type="dxa"/>
            <w:noWrap/>
          </w:tcPr>
          <w:p w:rsidR="0034448F" w:rsidRPr="000050DA" w:rsidRDefault="0034448F" w:rsidP="0034448F">
            <w:pPr>
              <w:pStyle w:val="Tabletext"/>
            </w:pPr>
            <w:r w:rsidRPr="000050DA">
              <w:t>153.799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28.1819</w:t>
            </w:r>
          </w:p>
        </w:tc>
        <w:tc>
          <w:tcPr>
            <w:tcW w:w="1276" w:type="dxa"/>
            <w:noWrap/>
          </w:tcPr>
          <w:p w:rsidR="0034448F" w:rsidRPr="000050DA" w:rsidRDefault="0034448F" w:rsidP="0034448F">
            <w:pPr>
              <w:pStyle w:val="Tabletext"/>
            </w:pPr>
            <w:r w:rsidRPr="000050DA">
              <w:t>144.9736</w:t>
            </w:r>
          </w:p>
        </w:tc>
        <w:tc>
          <w:tcPr>
            <w:tcW w:w="1380" w:type="dxa"/>
            <w:noWrap/>
          </w:tcPr>
          <w:p w:rsidR="0034448F" w:rsidRPr="000050DA" w:rsidRDefault="0034448F" w:rsidP="0034448F">
            <w:pPr>
              <w:pStyle w:val="Tabletext"/>
            </w:pPr>
            <w:r w:rsidRPr="000050DA">
              <w:t>157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366.99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239.2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28.1799</w:t>
            </w:r>
          </w:p>
        </w:tc>
        <w:tc>
          <w:tcPr>
            <w:tcW w:w="1276" w:type="dxa"/>
            <w:noWrap/>
          </w:tcPr>
          <w:p w:rsidR="0034448F" w:rsidRPr="000050DA" w:rsidRDefault="0034448F" w:rsidP="0034448F">
            <w:pPr>
              <w:pStyle w:val="Tabletext"/>
            </w:pPr>
            <w:r w:rsidRPr="000050DA">
              <w:t>144.9681</w:t>
            </w:r>
          </w:p>
        </w:tc>
        <w:tc>
          <w:tcPr>
            <w:tcW w:w="1380" w:type="dxa"/>
            <w:noWrap/>
          </w:tcPr>
          <w:p w:rsidR="0034448F" w:rsidRPr="000050DA" w:rsidRDefault="0034448F" w:rsidP="0034448F">
            <w:pPr>
              <w:pStyle w:val="Tabletext"/>
            </w:pPr>
            <w:r w:rsidRPr="000050DA">
              <w:t>155.972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367.44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25.8296</w:t>
            </w:r>
          </w:p>
        </w:tc>
        <w:tc>
          <w:tcPr>
            <w:tcW w:w="1276" w:type="dxa"/>
            <w:noWrap/>
          </w:tcPr>
          <w:p w:rsidR="0034448F" w:rsidRPr="000050DA" w:rsidRDefault="0034448F" w:rsidP="0034448F">
            <w:pPr>
              <w:pStyle w:val="Tabletext"/>
            </w:pPr>
            <w:r w:rsidRPr="000050DA">
              <w:t>149.0414</w:t>
            </w:r>
          </w:p>
        </w:tc>
        <w:tc>
          <w:tcPr>
            <w:tcW w:w="1380" w:type="dxa"/>
            <w:noWrap/>
          </w:tcPr>
          <w:p w:rsidR="0034448F" w:rsidRPr="000050DA" w:rsidRDefault="0034448F" w:rsidP="0034448F">
            <w:pPr>
              <w:pStyle w:val="Tabletext"/>
            </w:pPr>
            <w:r w:rsidRPr="000050DA">
              <w:t>356.98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25.7627</w:t>
            </w:r>
          </w:p>
        </w:tc>
        <w:tc>
          <w:tcPr>
            <w:tcW w:w="1276" w:type="dxa"/>
            <w:noWrap/>
          </w:tcPr>
          <w:p w:rsidR="0034448F" w:rsidRPr="000050DA" w:rsidRDefault="0034448F" w:rsidP="0034448F">
            <w:pPr>
              <w:pStyle w:val="Tabletext"/>
            </w:pPr>
            <w:r w:rsidRPr="000050DA">
              <w:t>148.7698</w:t>
            </w:r>
          </w:p>
        </w:tc>
        <w:tc>
          <w:tcPr>
            <w:tcW w:w="1380" w:type="dxa"/>
            <w:noWrap/>
          </w:tcPr>
          <w:p w:rsidR="0034448F" w:rsidRPr="000050DA" w:rsidRDefault="0034448F" w:rsidP="0034448F">
            <w:pPr>
              <w:pStyle w:val="Tabletext"/>
            </w:pPr>
            <w:r w:rsidRPr="000050DA">
              <w:t>356.81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25.7982</w:t>
            </w:r>
          </w:p>
        </w:tc>
        <w:tc>
          <w:tcPr>
            <w:tcW w:w="1276" w:type="dxa"/>
            <w:noWrap/>
          </w:tcPr>
          <w:p w:rsidR="0034448F" w:rsidRPr="000050DA" w:rsidRDefault="0034448F" w:rsidP="0034448F">
            <w:pPr>
              <w:pStyle w:val="Tabletext"/>
            </w:pPr>
            <w:r w:rsidRPr="000050DA">
              <w:t>148.7691</w:t>
            </w:r>
          </w:p>
        </w:tc>
        <w:tc>
          <w:tcPr>
            <w:tcW w:w="1380" w:type="dxa"/>
            <w:noWrap/>
          </w:tcPr>
          <w:p w:rsidR="0034448F" w:rsidRPr="000050DA" w:rsidRDefault="0034448F" w:rsidP="0034448F">
            <w:pPr>
              <w:pStyle w:val="Tabletext"/>
            </w:pPr>
            <w:r w:rsidRPr="000050DA">
              <w:t>348.2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286.1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25.7982</w:t>
            </w:r>
          </w:p>
        </w:tc>
        <w:tc>
          <w:tcPr>
            <w:tcW w:w="1276" w:type="dxa"/>
            <w:noWrap/>
          </w:tcPr>
          <w:p w:rsidR="0034448F" w:rsidRPr="000050DA" w:rsidRDefault="0034448F" w:rsidP="0034448F">
            <w:pPr>
              <w:pStyle w:val="Tabletext"/>
            </w:pPr>
            <w:r w:rsidRPr="000050DA">
              <w:t>148.7703</w:t>
            </w:r>
          </w:p>
        </w:tc>
        <w:tc>
          <w:tcPr>
            <w:tcW w:w="1380" w:type="dxa"/>
            <w:noWrap/>
          </w:tcPr>
          <w:p w:rsidR="0034448F" w:rsidRPr="000050DA" w:rsidRDefault="0034448F" w:rsidP="0034448F">
            <w:pPr>
              <w:pStyle w:val="Tabletext"/>
            </w:pPr>
            <w:r w:rsidRPr="000050DA">
              <w:t>350</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286.2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25.7980</w:t>
            </w:r>
          </w:p>
        </w:tc>
        <w:tc>
          <w:tcPr>
            <w:tcW w:w="1276" w:type="dxa"/>
            <w:noWrap/>
          </w:tcPr>
          <w:p w:rsidR="0034448F" w:rsidRPr="000050DA" w:rsidRDefault="0034448F" w:rsidP="0034448F">
            <w:pPr>
              <w:pStyle w:val="Tabletext"/>
            </w:pPr>
            <w:r w:rsidRPr="000050DA">
              <w:t>148.7702</w:t>
            </w:r>
          </w:p>
        </w:tc>
        <w:tc>
          <w:tcPr>
            <w:tcW w:w="1380" w:type="dxa"/>
            <w:noWrap/>
          </w:tcPr>
          <w:p w:rsidR="0034448F" w:rsidRPr="000050DA" w:rsidRDefault="0034448F" w:rsidP="0034448F">
            <w:pPr>
              <w:pStyle w:val="Tabletext"/>
            </w:pPr>
            <w:r w:rsidRPr="000050DA">
              <w:t>350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286.3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25.7976</w:t>
            </w:r>
          </w:p>
        </w:tc>
        <w:tc>
          <w:tcPr>
            <w:tcW w:w="1276" w:type="dxa"/>
            <w:noWrap/>
          </w:tcPr>
          <w:p w:rsidR="0034448F" w:rsidRPr="000050DA" w:rsidRDefault="0034448F" w:rsidP="0034448F">
            <w:pPr>
              <w:pStyle w:val="Tabletext"/>
            </w:pPr>
            <w:r w:rsidRPr="000050DA">
              <w:t>148.7687</w:t>
            </w:r>
          </w:p>
        </w:tc>
        <w:tc>
          <w:tcPr>
            <w:tcW w:w="1380" w:type="dxa"/>
            <w:noWrap/>
          </w:tcPr>
          <w:p w:rsidR="0034448F" w:rsidRPr="000050DA" w:rsidRDefault="0034448F" w:rsidP="0034448F">
            <w:pPr>
              <w:pStyle w:val="Tabletext"/>
            </w:pPr>
            <w:r w:rsidRPr="000050DA">
              <w:t>351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287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25.7981</w:t>
            </w:r>
          </w:p>
        </w:tc>
        <w:tc>
          <w:tcPr>
            <w:tcW w:w="1276" w:type="dxa"/>
            <w:noWrap/>
          </w:tcPr>
          <w:p w:rsidR="0034448F" w:rsidRPr="000050DA" w:rsidRDefault="0034448F" w:rsidP="0034448F">
            <w:pPr>
              <w:pStyle w:val="Tabletext"/>
            </w:pPr>
            <w:r w:rsidRPr="000050DA">
              <w:t>148.7756</w:t>
            </w:r>
          </w:p>
        </w:tc>
        <w:tc>
          <w:tcPr>
            <w:tcW w:w="1380" w:type="dxa"/>
            <w:noWrap/>
          </w:tcPr>
          <w:p w:rsidR="0034448F" w:rsidRPr="000050DA" w:rsidRDefault="0034448F" w:rsidP="0034448F">
            <w:pPr>
              <w:pStyle w:val="Tabletext"/>
            </w:pPr>
            <w:r w:rsidRPr="000050DA">
              <w:t>349.48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299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24.7475</w:t>
            </w:r>
          </w:p>
        </w:tc>
        <w:tc>
          <w:tcPr>
            <w:tcW w:w="1276" w:type="dxa"/>
            <w:noWrap/>
          </w:tcPr>
          <w:p w:rsidR="0034448F" w:rsidRPr="000050DA" w:rsidRDefault="0034448F" w:rsidP="0034448F">
            <w:pPr>
              <w:pStyle w:val="Tabletext"/>
            </w:pPr>
            <w:r w:rsidRPr="000050DA">
              <w:t>146.5372</w:t>
            </w:r>
          </w:p>
        </w:tc>
        <w:tc>
          <w:tcPr>
            <w:tcW w:w="1380" w:type="dxa"/>
            <w:noWrap/>
          </w:tcPr>
          <w:p w:rsidR="0034448F" w:rsidRPr="000050DA" w:rsidRDefault="0034448F" w:rsidP="0034448F">
            <w:pPr>
              <w:pStyle w:val="Tabletext"/>
            </w:pPr>
            <w:r w:rsidRPr="000050DA">
              <w:t>490.38879</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173.08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24.7736</w:t>
            </w:r>
          </w:p>
        </w:tc>
        <w:tc>
          <w:tcPr>
            <w:tcW w:w="1276" w:type="dxa"/>
            <w:noWrap/>
          </w:tcPr>
          <w:p w:rsidR="0034448F" w:rsidRPr="000050DA" w:rsidRDefault="0034448F" w:rsidP="0034448F">
            <w:pPr>
              <w:pStyle w:val="Tabletext"/>
            </w:pPr>
            <w:r w:rsidRPr="000050DA">
              <w:t>146.9881</w:t>
            </w:r>
          </w:p>
        </w:tc>
        <w:tc>
          <w:tcPr>
            <w:tcW w:w="1380" w:type="dxa"/>
            <w:noWrap/>
          </w:tcPr>
          <w:p w:rsidR="0034448F" w:rsidRPr="000050DA" w:rsidRDefault="0034448F" w:rsidP="0034448F">
            <w:pPr>
              <w:pStyle w:val="Tabletext"/>
            </w:pPr>
            <w:r w:rsidRPr="000050DA">
              <w:t>507.26233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127.96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24.8569</w:t>
            </w:r>
          </w:p>
        </w:tc>
        <w:tc>
          <w:tcPr>
            <w:tcW w:w="1276" w:type="dxa"/>
            <w:noWrap/>
          </w:tcPr>
          <w:p w:rsidR="0034448F" w:rsidRPr="000050DA" w:rsidRDefault="0034448F" w:rsidP="0034448F">
            <w:pPr>
              <w:pStyle w:val="Tabletext"/>
            </w:pPr>
            <w:r w:rsidRPr="000050DA">
              <w:t>147.3997</w:t>
            </w:r>
          </w:p>
        </w:tc>
        <w:tc>
          <w:tcPr>
            <w:tcW w:w="1380" w:type="dxa"/>
            <w:noWrap/>
          </w:tcPr>
          <w:p w:rsidR="0034448F" w:rsidRPr="000050DA" w:rsidRDefault="0034448F" w:rsidP="0034448F">
            <w:pPr>
              <w:pStyle w:val="Tabletext"/>
            </w:pPr>
            <w:r w:rsidRPr="000050DA">
              <w:t>611.38898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86.75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25.0710</w:t>
            </w:r>
          </w:p>
        </w:tc>
        <w:tc>
          <w:tcPr>
            <w:tcW w:w="1276" w:type="dxa"/>
            <w:noWrap/>
          </w:tcPr>
          <w:p w:rsidR="0034448F" w:rsidRPr="000050DA" w:rsidRDefault="0034448F" w:rsidP="0034448F">
            <w:pPr>
              <w:pStyle w:val="Tabletext"/>
            </w:pPr>
            <w:r w:rsidRPr="000050DA">
              <w:t>147.6760</w:t>
            </w:r>
          </w:p>
        </w:tc>
        <w:tc>
          <w:tcPr>
            <w:tcW w:w="1380" w:type="dxa"/>
            <w:noWrap/>
          </w:tcPr>
          <w:p w:rsidR="0034448F" w:rsidRPr="000050DA" w:rsidRDefault="0034448F" w:rsidP="0034448F">
            <w:pPr>
              <w:pStyle w:val="Tabletext"/>
            </w:pPr>
            <w:r w:rsidRPr="000050DA">
              <w:t>808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59.88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24.8781</w:t>
            </w:r>
          </w:p>
        </w:tc>
        <w:tc>
          <w:tcPr>
            <w:tcW w:w="1276" w:type="dxa"/>
            <w:noWrap/>
          </w:tcPr>
          <w:p w:rsidR="0034448F" w:rsidRPr="000050DA" w:rsidRDefault="0034448F" w:rsidP="0034448F">
            <w:pPr>
              <w:pStyle w:val="Tabletext"/>
            </w:pPr>
            <w:r w:rsidRPr="000050DA">
              <w:t>147.7903</w:t>
            </w:r>
          </w:p>
        </w:tc>
        <w:tc>
          <w:tcPr>
            <w:tcW w:w="1380" w:type="dxa"/>
            <w:noWrap/>
          </w:tcPr>
          <w:p w:rsidR="0034448F" w:rsidRPr="000050DA" w:rsidRDefault="0034448F" w:rsidP="0034448F">
            <w:pPr>
              <w:pStyle w:val="Tabletext"/>
            </w:pPr>
            <w:r w:rsidRPr="000050DA">
              <w:t>812.33026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47.75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304</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24.8534</w:t>
            </w:r>
          </w:p>
        </w:tc>
        <w:tc>
          <w:tcPr>
            <w:tcW w:w="1276" w:type="dxa"/>
            <w:noWrap/>
          </w:tcPr>
          <w:p w:rsidR="0034448F" w:rsidRPr="000050DA" w:rsidRDefault="0034448F" w:rsidP="0034448F">
            <w:pPr>
              <w:pStyle w:val="Tabletext"/>
            </w:pPr>
            <w:r w:rsidRPr="000050DA">
              <w:t>147.8631</w:t>
            </w:r>
          </w:p>
        </w:tc>
        <w:tc>
          <w:tcPr>
            <w:tcW w:w="1380" w:type="dxa"/>
            <w:noWrap/>
          </w:tcPr>
          <w:p w:rsidR="0034448F" w:rsidRPr="000050DA" w:rsidRDefault="0034448F" w:rsidP="0034448F">
            <w:pPr>
              <w:pStyle w:val="Tabletext"/>
            </w:pPr>
            <w:r w:rsidRPr="000050DA">
              <w:t>861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40.44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24.8817</w:t>
            </w:r>
          </w:p>
        </w:tc>
        <w:tc>
          <w:tcPr>
            <w:tcW w:w="1276" w:type="dxa"/>
            <w:noWrap/>
          </w:tcPr>
          <w:p w:rsidR="0034448F" w:rsidRPr="000050DA" w:rsidRDefault="0034448F" w:rsidP="0034448F">
            <w:pPr>
              <w:pStyle w:val="Tabletext"/>
            </w:pPr>
            <w:r w:rsidRPr="000050DA">
              <w:t>147.8239</w:t>
            </w:r>
          </w:p>
        </w:tc>
        <w:tc>
          <w:tcPr>
            <w:tcW w:w="1380" w:type="dxa"/>
            <w:noWrap/>
          </w:tcPr>
          <w:p w:rsidR="0034448F" w:rsidRPr="000050DA" w:rsidRDefault="0034448F" w:rsidP="0034448F">
            <w:pPr>
              <w:pStyle w:val="Tabletext"/>
            </w:pPr>
            <w:r w:rsidRPr="000050DA">
              <w:t>791.61115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24.8844</w:t>
            </w:r>
          </w:p>
        </w:tc>
        <w:tc>
          <w:tcPr>
            <w:tcW w:w="1276" w:type="dxa"/>
            <w:noWrap/>
          </w:tcPr>
          <w:p w:rsidR="0034448F" w:rsidRPr="000050DA" w:rsidRDefault="0034448F" w:rsidP="0034448F">
            <w:pPr>
              <w:pStyle w:val="Tabletext"/>
            </w:pPr>
            <w:r w:rsidRPr="000050DA">
              <w:t>147.8208</w:t>
            </w:r>
          </w:p>
        </w:tc>
        <w:tc>
          <w:tcPr>
            <w:tcW w:w="1380" w:type="dxa"/>
            <w:noWrap/>
          </w:tcPr>
          <w:p w:rsidR="0034448F" w:rsidRPr="000050DA" w:rsidRDefault="0034448F" w:rsidP="0034448F">
            <w:pPr>
              <w:pStyle w:val="Tabletext"/>
            </w:pPr>
            <w:r w:rsidRPr="000050DA">
              <w:t>786.18518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44.67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24.8825</w:t>
            </w:r>
          </w:p>
        </w:tc>
        <w:tc>
          <w:tcPr>
            <w:tcW w:w="1276" w:type="dxa"/>
            <w:noWrap/>
          </w:tcPr>
          <w:p w:rsidR="0034448F" w:rsidRPr="000050DA" w:rsidRDefault="0034448F" w:rsidP="0034448F">
            <w:pPr>
              <w:pStyle w:val="Tabletext"/>
            </w:pPr>
            <w:r w:rsidRPr="000050DA">
              <w:t>147.8186</w:t>
            </w:r>
          </w:p>
        </w:tc>
        <w:tc>
          <w:tcPr>
            <w:tcW w:w="1380" w:type="dxa"/>
            <w:noWrap/>
          </w:tcPr>
          <w:p w:rsidR="0034448F" w:rsidRPr="000050DA" w:rsidRDefault="0034448F" w:rsidP="0034448F">
            <w:pPr>
              <w:pStyle w:val="Tabletext"/>
            </w:pPr>
            <w:r w:rsidRPr="000050DA">
              <w:t>789.55554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24.9281</w:t>
            </w:r>
          </w:p>
        </w:tc>
        <w:tc>
          <w:tcPr>
            <w:tcW w:w="1276" w:type="dxa"/>
            <w:noWrap/>
          </w:tcPr>
          <w:p w:rsidR="0034448F" w:rsidRPr="000050DA" w:rsidRDefault="0034448F" w:rsidP="0034448F">
            <w:pPr>
              <w:pStyle w:val="Tabletext"/>
            </w:pPr>
            <w:r w:rsidRPr="000050DA">
              <w:t>147.8264</w:t>
            </w:r>
          </w:p>
        </w:tc>
        <w:tc>
          <w:tcPr>
            <w:tcW w:w="1380" w:type="dxa"/>
            <w:noWrap/>
          </w:tcPr>
          <w:p w:rsidR="0034448F" w:rsidRPr="000050DA" w:rsidRDefault="0034448F" w:rsidP="0034448F">
            <w:pPr>
              <w:pStyle w:val="Tabletext"/>
            </w:pPr>
            <w:r w:rsidRPr="000050DA">
              <w:t>784.70679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44.08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24.9434</w:t>
            </w:r>
          </w:p>
        </w:tc>
        <w:tc>
          <w:tcPr>
            <w:tcW w:w="1276" w:type="dxa"/>
            <w:noWrap/>
          </w:tcPr>
          <w:p w:rsidR="0034448F" w:rsidRPr="000050DA" w:rsidRDefault="0034448F" w:rsidP="0034448F">
            <w:pPr>
              <w:pStyle w:val="Tabletext"/>
            </w:pPr>
            <w:r w:rsidRPr="000050DA">
              <w:t>147.9611</w:t>
            </w:r>
          </w:p>
        </w:tc>
        <w:tc>
          <w:tcPr>
            <w:tcW w:w="1380" w:type="dxa"/>
            <w:noWrap/>
          </w:tcPr>
          <w:p w:rsidR="0034448F" w:rsidRPr="000050DA" w:rsidRDefault="0034448F" w:rsidP="0034448F">
            <w:pPr>
              <w:pStyle w:val="Tabletext"/>
            </w:pPr>
            <w:r w:rsidRPr="000050DA">
              <w:t>786.5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30.62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24.9464</w:t>
            </w:r>
          </w:p>
        </w:tc>
        <w:tc>
          <w:tcPr>
            <w:tcW w:w="1276" w:type="dxa"/>
            <w:noWrap/>
          </w:tcPr>
          <w:p w:rsidR="0034448F" w:rsidRPr="000050DA" w:rsidRDefault="0034448F" w:rsidP="0034448F">
            <w:pPr>
              <w:pStyle w:val="Tabletext"/>
            </w:pPr>
            <w:r w:rsidRPr="000050DA">
              <w:t>147.9581</w:t>
            </w:r>
          </w:p>
        </w:tc>
        <w:tc>
          <w:tcPr>
            <w:tcW w:w="1380" w:type="dxa"/>
            <w:noWrap/>
          </w:tcPr>
          <w:p w:rsidR="0034448F" w:rsidRPr="000050DA" w:rsidRDefault="0034448F" w:rsidP="0034448F">
            <w:pPr>
              <w:pStyle w:val="Tabletext"/>
            </w:pPr>
            <w:r w:rsidRPr="000050DA">
              <w:t>784.411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30.92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311</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24.8684</w:t>
            </w:r>
          </w:p>
        </w:tc>
        <w:tc>
          <w:tcPr>
            <w:tcW w:w="1276" w:type="dxa"/>
            <w:noWrap/>
          </w:tcPr>
          <w:p w:rsidR="0034448F" w:rsidRPr="000050DA" w:rsidRDefault="0034448F" w:rsidP="0034448F">
            <w:pPr>
              <w:pStyle w:val="Tabletext"/>
            </w:pPr>
            <w:r w:rsidRPr="000050DA">
              <w:t>147.9391</w:t>
            </w:r>
          </w:p>
        </w:tc>
        <w:tc>
          <w:tcPr>
            <w:tcW w:w="1380" w:type="dxa"/>
            <w:noWrap/>
          </w:tcPr>
          <w:p w:rsidR="0034448F" w:rsidRPr="000050DA" w:rsidRDefault="0034448F" w:rsidP="0034448F">
            <w:pPr>
              <w:pStyle w:val="Tabletext"/>
            </w:pPr>
            <w:r w:rsidRPr="000050DA">
              <w:t>1016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32.92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312</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24.8244</w:t>
            </w:r>
          </w:p>
        </w:tc>
        <w:tc>
          <w:tcPr>
            <w:tcW w:w="1276" w:type="dxa"/>
            <w:noWrap/>
          </w:tcPr>
          <w:p w:rsidR="0034448F" w:rsidRPr="000050DA" w:rsidRDefault="0034448F" w:rsidP="0034448F">
            <w:pPr>
              <w:pStyle w:val="Tabletext"/>
            </w:pPr>
            <w:r w:rsidRPr="000050DA">
              <w:t>147.9111</w:t>
            </w:r>
          </w:p>
        </w:tc>
        <w:tc>
          <w:tcPr>
            <w:tcW w:w="1380" w:type="dxa"/>
            <w:noWrap/>
          </w:tcPr>
          <w:p w:rsidR="0034448F" w:rsidRPr="000050DA" w:rsidRDefault="0034448F" w:rsidP="0034448F">
            <w:pPr>
              <w:pStyle w:val="Tabletext"/>
            </w:pPr>
            <w:r w:rsidRPr="000050DA">
              <w:t>1032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35.65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313</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24.8154</w:t>
            </w:r>
          </w:p>
        </w:tc>
        <w:tc>
          <w:tcPr>
            <w:tcW w:w="1276" w:type="dxa"/>
            <w:noWrap/>
          </w:tcPr>
          <w:p w:rsidR="0034448F" w:rsidRPr="000050DA" w:rsidRDefault="0034448F" w:rsidP="0034448F">
            <w:pPr>
              <w:pStyle w:val="Tabletext"/>
            </w:pPr>
            <w:r w:rsidRPr="000050DA">
              <w:t>147.8891</w:t>
            </w:r>
          </w:p>
        </w:tc>
        <w:tc>
          <w:tcPr>
            <w:tcW w:w="1380" w:type="dxa"/>
            <w:noWrap/>
          </w:tcPr>
          <w:p w:rsidR="0034448F" w:rsidRPr="000050DA" w:rsidRDefault="0034448F" w:rsidP="0034448F">
            <w:pPr>
              <w:pStyle w:val="Tabletext"/>
            </w:pPr>
            <w:r w:rsidRPr="000050DA">
              <w:t>983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37.85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314</w:t>
            </w:r>
          </w:p>
        </w:tc>
        <w:tc>
          <w:tcPr>
            <w:tcW w:w="1350" w:type="dxa"/>
            <w:noWrap/>
          </w:tcPr>
          <w:p w:rsidR="0034448F" w:rsidRPr="000050DA" w:rsidRDefault="0034448F" w:rsidP="0034448F">
            <w:pPr>
              <w:pStyle w:val="Tabletext"/>
            </w:pPr>
            <w:r w:rsidRPr="000050DA">
              <w:t>Non</w:t>
            </w:r>
            <w:r>
              <w:t>–</w:t>
            </w:r>
            <w:r w:rsidRPr="000050DA">
              <w:t>GAB</w:t>
            </w:r>
          </w:p>
        </w:tc>
        <w:tc>
          <w:tcPr>
            <w:tcW w:w="1116" w:type="dxa"/>
            <w:noWrap/>
          </w:tcPr>
          <w:p w:rsidR="0034448F" w:rsidRPr="000050DA" w:rsidRDefault="0034448F" w:rsidP="0034448F">
            <w:pPr>
              <w:pStyle w:val="Tabletext"/>
            </w:pPr>
            <w:r>
              <w:t>–</w:t>
            </w:r>
            <w:r w:rsidRPr="000050DA">
              <w:t>24.8894</w:t>
            </w:r>
          </w:p>
        </w:tc>
        <w:tc>
          <w:tcPr>
            <w:tcW w:w="1276" w:type="dxa"/>
            <w:noWrap/>
          </w:tcPr>
          <w:p w:rsidR="0034448F" w:rsidRPr="000050DA" w:rsidRDefault="0034448F" w:rsidP="0034448F">
            <w:pPr>
              <w:pStyle w:val="Tabletext"/>
            </w:pPr>
            <w:r w:rsidRPr="000050DA">
              <w:t>148.0261</w:t>
            </w:r>
          </w:p>
        </w:tc>
        <w:tc>
          <w:tcPr>
            <w:tcW w:w="1380" w:type="dxa"/>
            <w:noWrap/>
          </w:tcPr>
          <w:p w:rsidR="0034448F" w:rsidRPr="000050DA" w:rsidRDefault="0034448F" w:rsidP="0034448F">
            <w:pPr>
              <w:pStyle w:val="Tabletext"/>
            </w:pPr>
            <w:r w:rsidRPr="000050DA">
              <w:t>904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24.16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24.9424</w:t>
            </w:r>
          </w:p>
        </w:tc>
        <w:tc>
          <w:tcPr>
            <w:tcW w:w="1276" w:type="dxa"/>
            <w:noWrap/>
          </w:tcPr>
          <w:p w:rsidR="0034448F" w:rsidRPr="000050DA" w:rsidRDefault="0034448F" w:rsidP="0034448F">
            <w:pPr>
              <w:pStyle w:val="Tabletext"/>
            </w:pPr>
            <w:r w:rsidRPr="000050DA">
              <w:t>147.9601</w:t>
            </w:r>
          </w:p>
        </w:tc>
        <w:tc>
          <w:tcPr>
            <w:tcW w:w="1380" w:type="dxa"/>
            <w:noWrap/>
          </w:tcPr>
          <w:p w:rsidR="0034448F" w:rsidRPr="000050DA" w:rsidRDefault="0034448F" w:rsidP="0034448F">
            <w:pPr>
              <w:pStyle w:val="Tabletext"/>
            </w:pPr>
            <w:r w:rsidRPr="000050DA">
              <w:t>785.611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30.72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25.1064</w:t>
            </w:r>
          </w:p>
        </w:tc>
        <w:tc>
          <w:tcPr>
            <w:tcW w:w="1276" w:type="dxa"/>
            <w:noWrap/>
          </w:tcPr>
          <w:p w:rsidR="0034448F" w:rsidRPr="000050DA" w:rsidRDefault="0034448F" w:rsidP="0034448F">
            <w:pPr>
              <w:pStyle w:val="Tabletext"/>
            </w:pPr>
            <w:r w:rsidRPr="000050DA">
              <w:t>148.0781</w:t>
            </w:r>
          </w:p>
        </w:tc>
        <w:tc>
          <w:tcPr>
            <w:tcW w:w="1380" w:type="dxa"/>
            <w:noWrap/>
          </w:tcPr>
          <w:p w:rsidR="0034448F" w:rsidRPr="000050DA" w:rsidRDefault="0034448F" w:rsidP="0034448F">
            <w:pPr>
              <w:pStyle w:val="Tabletext"/>
            </w:pPr>
            <w:r w:rsidRPr="000050DA">
              <w:t>720.111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23.52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316.1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25.0604</w:t>
            </w:r>
          </w:p>
        </w:tc>
        <w:tc>
          <w:tcPr>
            <w:tcW w:w="1276" w:type="dxa"/>
            <w:noWrap/>
          </w:tcPr>
          <w:p w:rsidR="0034448F" w:rsidRPr="000050DA" w:rsidRDefault="0034448F" w:rsidP="0034448F">
            <w:pPr>
              <w:pStyle w:val="Tabletext"/>
            </w:pPr>
            <w:r w:rsidRPr="000050DA">
              <w:t>148.0551</w:t>
            </w:r>
          </w:p>
        </w:tc>
        <w:tc>
          <w:tcPr>
            <w:tcW w:w="1380" w:type="dxa"/>
            <w:noWrap/>
          </w:tcPr>
          <w:p w:rsidR="0034448F" w:rsidRPr="000050DA" w:rsidRDefault="0034448F" w:rsidP="0034448F">
            <w:pPr>
              <w:pStyle w:val="Tabletext"/>
            </w:pPr>
            <w:r w:rsidRPr="000050DA">
              <w:t>742.608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22.98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316.2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25.0604</w:t>
            </w:r>
          </w:p>
        </w:tc>
        <w:tc>
          <w:tcPr>
            <w:tcW w:w="1276" w:type="dxa"/>
            <w:noWrap/>
          </w:tcPr>
          <w:p w:rsidR="0034448F" w:rsidRPr="000050DA" w:rsidRDefault="0034448F" w:rsidP="0034448F">
            <w:pPr>
              <w:pStyle w:val="Tabletext"/>
            </w:pPr>
            <w:r w:rsidRPr="000050DA">
              <w:t>148.0341</w:t>
            </w:r>
          </w:p>
        </w:tc>
        <w:tc>
          <w:tcPr>
            <w:tcW w:w="1380" w:type="dxa"/>
            <w:noWrap/>
          </w:tcPr>
          <w:p w:rsidR="0034448F" w:rsidRPr="000050DA" w:rsidRDefault="0034448F" w:rsidP="0034448F">
            <w:pPr>
              <w:pStyle w:val="Tabletext"/>
            </w:pPr>
            <w:r w:rsidRPr="000050DA">
              <w:t>754.756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24.92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25.5054</w:t>
            </w:r>
          </w:p>
        </w:tc>
        <w:tc>
          <w:tcPr>
            <w:tcW w:w="1276" w:type="dxa"/>
            <w:noWrap/>
          </w:tcPr>
          <w:p w:rsidR="0034448F" w:rsidRPr="000050DA" w:rsidRDefault="0034448F" w:rsidP="0034448F">
            <w:pPr>
              <w:pStyle w:val="Tabletext"/>
            </w:pPr>
            <w:r w:rsidRPr="000050DA">
              <w:t>147.9771</w:t>
            </w:r>
          </w:p>
        </w:tc>
        <w:tc>
          <w:tcPr>
            <w:tcW w:w="1380" w:type="dxa"/>
            <w:noWrap/>
          </w:tcPr>
          <w:p w:rsidR="0034448F" w:rsidRPr="000050DA" w:rsidRDefault="0034448F" w:rsidP="0034448F">
            <w:pPr>
              <w:pStyle w:val="Tabletext"/>
            </w:pPr>
            <w:r w:rsidRPr="000050DA">
              <w:t>481.232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65.44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317.1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25.5064</w:t>
            </w:r>
          </w:p>
        </w:tc>
        <w:tc>
          <w:tcPr>
            <w:tcW w:w="1276" w:type="dxa"/>
            <w:noWrap/>
          </w:tcPr>
          <w:p w:rsidR="0034448F" w:rsidRPr="000050DA" w:rsidRDefault="0034448F" w:rsidP="0034448F">
            <w:pPr>
              <w:pStyle w:val="Tabletext"/>
            </w:pPr>
            <w:r w:rsidRPr="000050DA">
              <w:t>147.9781</w:t>
            </w:r>
          </w:p>
        </w:tc>
        <w:tc>
          <w:tcPr>
            <w:tcW w:w="1380" w:type="dxa"/>
            <w:noWrap/>
          </w:tcPr>
          <w:p w:rsidR="0034448F" w:rsidRPr="000050DA" w:rsidRDefault="0034448F" w:rsidP="0034448F">
            <w:pPr>
              <w:pStyle w:val="Tabletext"/>
            </w:pPr>
            <w:r w:rsidRPr="000050DA">
              <w:t>490.736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65.49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317.2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25.5084</w:t>
            </w:r>
          </w:p>
        </w:tc>
        <w:tc>
          <w:tcPr>
            <w:tcW w:w="1276" w:type="dxa"/>
            <w:noWrap/>
          </w:tcPr>
          <w:p w:rsidR="0034448F" w:rsidRPr="000050DA" w:rsidRDefault="0034448F" w:rsidP="0034448F">
            <w:pPr>
              <w:pStyle w:val="Tabletext"/>
            </w:pPr>
            <w:r w:rsidRPr="000050DA">
              <w:t>147.9731</w:t>
            </w:r>
          </w:p>
        </w:tc>
        <w:tc>
          <w:tcPr>
            <w:tcW w:w="1380" w:type="dxa"/>
            <w:noWrap/>
          </w:tcPr>
          <w:p w:rsidR="0034448F" w:rsidRPr="000050DA" w:rsidRDefault="0034448F" w:rsidP="0034448F">
            <w:pPr>
              <w:pStyle w:val="Tabletext"/>
            </w:pPr>
            <w:r w:rsidRPr="000050DA">
              <w:t>485.55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65.92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318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25.5084</w:t>
            </w:r>
          </w:p>
        </w:tc>
        <w:tc>
          <w:tcPr>
            <w:tcW w:w="1276" w:type="dxa"/>
            <w:noWrap/>
          </w:tcPr>
          <w:p w:rsidR="0034448F" w:rsidRPr="000050DA" w:rsidRDefault="0034448F" w:rsidP="0034448F">
            <w:pPr>
              <w:pStyle w:val="Tabletext"/>
            </w:pPr>
            <w:r w:rsidRPr="000050DA">
              <w:t>147.9771</w:t>
            </w:r>
          </w:p>
        </w:tc>
        <w:tc>
          <w:tcPr>
            <w:tcW w:w="1380" w:type="dxa"/>
            <w:noWrap/>
          </w:tcPr>
          <w:p w:rsidR="0034448F" w:rsidRPr="000050DA" w:rsidRDefault="0034448F" w:rsidP="0034448F">
            <w:pPr>
              <w:pStyle w:val="Tabletext"/>
            </w:pPr>
            <w:r w:rsidRPr="000050DA">
              <w:t>482.361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No</w:t>
            </w:r>
          </w:p>
        </w:tc>
        <w:tc>
          <w:tcPr>
            <w:tcW w:w="1495" w:type="dxa"/>
          </w:tcPr>
          <w:p w:rsidR="0034448F" w:rsidRPr="009C7C6E" w:rsidRDefault="0034448F" w:rsidP="0034448F">
            <w:pPr>
              <w:pStyle w:val="Tabletext"/>
              <w:rPr>
                <w:i/>
              </w:rPr>
            </w:pPr>
            <w:r w:rsidRPr="009910CF">
              <w:t xml:space="preserve"> </w:t>
            </w:r>
            <w:r>
              <w:t>n/a</w:t>
            </w:r>
          </w:p>
        </w:tc>
        <w:tc>
          <w:tcPr>
            <w:tcW w:w="1180" w:type="dxa"/>
            <w:noWrap/>
          </w:tcPr>
          <w:p w:rsidR="0034448F" w:rsidRPr="000050DA" w:rsidRDefault="0034448F" w:rsidP="0034448F">
            <w:pPr>
              <w:pStyle w:val="Tabletext"/>
            </w:pPr>
            <w:r w:rsidRPr="000050DA">
              <w:t>65.74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319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25.7255</w:t>
            </w:r>
          </w:p>
        </w:tc>
        <w:tc>
          <w:tcPr>
            <w:tcW w:w="1276" w:type="dxa"/>
            <w:noWrap/>
          </w:tcPr>
          <w:p w:rsidR="0034448F" w:rsidRPr="000050DA" w:rsidRDefault="0034448F" w:rsidP="0034448F">
            <w:pPr>
              <w:pStyle w:val="Tabletext"/>
            </w:pPr>
            <w:r w:rsidRPr="000050DA">
              <w:t>150.2689</w:t>
            </w:r>
          </w:p>
        </w:tc>
        <w:tc>
          <w:tcPr>
            <w:tcW w:w="1380" w:type="dxa"/>
            <w:noWrap/>
          </w:tcPr>
          <w:p w:rsidR="0034448F" w:rsidRPr="000050DA" w:rsidRDefault="0034448F" w:rsidP="0034448F">
            <w:pPr>
              <w:pStyle w:val="Tabletext"/>
            </w:pPr>
            <w:r w:rsidRPr="000050DA">
              <w:t>228.83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20.36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320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25.7318</w:t>
            </w:r>
          </w:p>
        </w:tc>
        <w:tc>
          <w:tcPr>
            <w:tcW w:w="1276" w:type="dxa"/>
            <w:noWrap/>
          </w:tcPr>
          <w:p w:rsidR="0034448F" w:rsidRPr="000050DA" w:rsidRDefault="0034448F" w:rsidP="0034448F">
            <w:pPr>
              <w:pStyle w:val="Tabletext"/>
            </w:pPr>
            <w:r w:rsidRPr="000050DA">
              <w:t>150.2519</w:t>
            </w:r>
          </w:p>
        </w:tc>
        <w:tc>
          <w:tcPr>
            <w:tcW w:w="1380" w:type="dxa"/>
            <w:noWrap/>
          </w:tcPr>
          <w:p w:rsidR="0034448F" w:rsidRPr="000050DA" w:rsidRDefault="0034448F" w:rsidP="0034448F">
            <w:pPr>
              <w:pStyle w:val="Tabletext"/>
            </w:pPr>
            <w:r w:rsidRPr="000050DA">
              <w:t>227.64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18.65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25.7319</w:t>
            </w:r>
          </w:p>
        </w:tc>
        <w:tc>
          <w:tcPr>
            <w:tcW w:w="1276" w:type="dxa"/>
            <w:noWrap/>
          </w:tcPr>
          <w:p w:rsidR="0034448F" w:rsidRPr="000050DA" w:rsidRDefault="0034448F" w:rsidP="0034448F">
            <w:pPr>
              <w:pStyle w:val="Tabletext"/>
            </w:pPr>
            <w:r w:rsidRPr="000050DA">
              <w:t>150.2520</w:t>
            </w:r>
          </w:p>
        </w:tc>
        <w:tc>
          <w:tcPr>
            <w:tcW w:w="1380" w:type="dxa"/>
            <w:noWrap/>
          </w:tcPr>
          <w:p w:rsidR="0034448F" w:rsidRPr="000050DA" w:rsidRDefault="0034448F" w:rsidP="0034448F">
            <w:pPr>
              <w:pStyle w:val="Tabletext"/>
            </w:pPr>
            <w:r w:rsidRPr="000050DA">
              <w:t>232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18.64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720"/>
        </w:trPr>
        <w:tc>
          <w:tcPr>
            <w:tcW w:w="761" w:type="dxa"/>
            <w:noWrap/>
          </w:tcPr>
          <w:p w:rsidR="0034448F" w:rsidRPr="000050DA" w:rsidRDefault="0034448F" w:rsidP="0034448F">
            <w:pPr>
              <w:pStyle w:val="Tabletext"/>
            </w:pPr>
            <w:r w:rsidRPr="000050DA">
              <w:t>321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25.7294</w:t>
            </w:r>
          </w:p>
        </w:tc>
        <w:tc>
          <w:tcPr>
            <w:tcW w:w="1276" w:type="dxa"/>
            <w:noWrap/>
          </w:tcPr>
          <w:p w:rsidR="0034448F" w:rsidRPr="000050DA" w:rsidRDefault="0034448F" w:rsidP="0034448F">
            <w:pPr>
              <w:pStyle w:val="Tabletext"/>
            </w:pPr>
            <w:r w:rsidRPr="000050DA">
              <w:t>150.2500</w:t>
            </w:r>
          </w:p>
        </w:tc>
        <w:tc>
          <w:tcPr>
            <w:tcW w:w="1380" w:type="dxa"/>
            <w:noWrap/>
          </w:tcPr>
          <w:p w:rsidR="0034448F" w:rsidRPr="000050DA" w:rsidRDefault="0034448F" w:rsidP="0034448F">
            <w:pPr>
              <w:pStyle w:val="Tabletext"/>
            </w:pPr>
            <w:r w:rsidRPr="000050DA">
              <w:t>225.62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r w:rsidRPr="00FD6D1D">
              <w:t>,</w:t>
            </w:r>
            <w:r w:rsidRPr="009C7C6E">
              <w:rPr>
                <w:i/>
              </w:rPr>
              <w:t xml:space="preserve"> Eriocaulon carsonii</w:t>
            </w:r>
          </w:p>
        </w:tc>
        <w:tc>
          <w:tcPr>
            <w:tcW w:w="1180" w:type="dxa"/>
            <w:noWrap/>
          </w:tcPr>
          <w:p w:rsidR="0034448F" w:rsidRPr="000050DA" w:rsidRDefault="0034448F" w:rsidP="0034448F">
            <w:pPr>
              <w:pStyle w:val="Tabletext"/>
            </w:pPr>
            <w:r w:rsidRPr="000050DA">
              <w:t>18.70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25.7297</w:t>
            </w:r>
          </w:p>
        </w:tc>
        <w:tc>
          <w:tcPr>
            <w:tcW w:w="1276" w:type="dxa"/>
            <w:noWrap/>
          </w:tcPr>
          <w:p w:rsidR="0034448F" w:rsidRPr="000050DA" w:rsidRDefault="0034448F" w:rsidP="0034448F">
            <w:pPr>
              <w:pStyle w:val="Tabletext"/>
            </w:pPr>
            <w:r w:rsidRPr="000050DA">
              <w:t>150.2499</w:t>
            </w:r>
          </w:p>
        </w:tc>
        <w:tc>
          <w:tcPr>
            <w:tcW w:w="1380" w:type="dxa"/>
            <w:noWrap/>
          </w:tcPr>
          <w:p w:rsidR="0034448F" w:rsidRPr="000050DA" w:rsidRDefault="0034448F" w:rsidP="0034448F">
            <w:pPr>
              <w:pStyle w:val="Tabletext"/>
            </w:pPr>
            <w:r w:rsidRPr="000050DA">
              <w:t>224.85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25.7297</w:t>
            </w:r>
          </w:p>
        </w:tc>
        <w:tc>
          <w:tcPr>
            <w:tcW w:w="1276" w:type="dxa"/>
            <w:noWrap/>
          </w:tcPr>
          <w:p w:rsidR="0034448F" w:rsidRPr="000050DA" w:rsidRDefault="0034448F" w:rsidP="0034448F">
            <w:pPr>
              <w:pStyle w:val="Tabletext"/>
            </w:pPr>
            <w:r w:rsidRPr="000050DA">
              <w:t>150.2500</w:t>
            </w:r>
          </w:p>
        </w:tc>
        <w:tc>
          <w:tcPr>
            <w:tcW w:w="1380" w:type="dxa"/>
            <w:noWrap/>
          </w:tcPr>
          <w:p w:rsidR="0034448F" w:rsidRPr="000050DA" w:rsidRDefault="0034448F" w:rsidP="0034448F">
            <w:pPr>
              <w:pStyle w:val="Tabletext"/>
            </w:pPr>
            <w:r w:rsidRPr="000050DA">
              <w:t>224.5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25.7298</w:t>
            </w:r>
          </w:p>
        </w:tc>
        <w:tc>
          <w:tcPr>
            <w:tcW w:w="1276" w:type="dxa"/>
            <w:noWrap/>
          </w:tcPr>
          <w:p w:rsidR="0034448F" w:rsidRPr="000050DA" w:rsidRDefault="0034448F" w:rsidP="0034448F">
            <w:pPr>
              <w:pStyle w:val="Tabletext"/>
            </w:pPr>
            <w:r w:rsidRPr="000050DA">
              <w:t>150.2501</w:t>
            </w:r>
          </w:p>
        </w:tc>
        <w:tc>
          <w:tcPr>
            <w:tcW w:w="1380" w:type="dxa"/>
            <w:noWrap/>
          </w:tcPr>
          <w:p w:rsidR="0034448F" w:rsidRPr="000050DA" w:rsidRDefault="0034448F" w:rsidP="0034448F">
            <w:pPr>
              <w:pStyle w:val="Tabletext"/>
            </w:pPr>
            <w:r w:rsidRPr="000050DA">
              <w:t>224.99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25.7296</w:t>
            </w:r>
          </w:p>
        </w:tc>
        <w:tc>
          <w:tcPr>
            <w:tcW w:w="1276" w:type="dxa"/>
            <w:noWrap/>
          </w:tcPr>
          <w:p w:rsidR="0034448F" w:rsidRPr="000050DA" w:rsidRDefault="0034448F" w:rsidP="0034448F">
            <w:pPr>
              <w:pStyle w:val="Tabletext"/>
            </w:pPr>
            <w:r w:rsidRPr="000050DA">
              <w:t>150.2499</w:t>
            </w:r>
          </w:p>
        </w:tc>
        <w:tc>
          <w:tcPr>
            <w:tcW w:w="1380" w:type="dxa"/>
            <w:noWrap/>
          </w:tcPr>
          <w:p w:rsidR="0034448F" w:rsidRPr="000050DA" w:rsidRDefault="0034448F" w:rsidP="0034448F">
            <w:pPr>
              <w:pStyle w:val="Tabletext"/>
            </w:pPr>
            <w:r w:rsidRPr="000050DA">
              <w:t>225.39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25.7294</w:t>
            </w:r>
          </w:p>
        </w:tc>
        <w:tc>
          <w:tcPr>
            <w:tcW w:w="1276" w:type="dxa"/>
            <w:noWrap/>
          </w:tcPr>
          <w:p w:rsidR="0034448F" w:rsidRPr="000050DA" w:rsidRDefault="0034448F" w:rsidP="0034448F">
            <w:pPr>
              <w:pStyle w:val="Tabletext"/>
            </w:pPr>
            <w:r w:rsidRPr="000050DA">
              <w:t>150.2498</w:t>
            </w:r>
          </w:p>
        </w:tc>
        <w:tc>
          <w:tcPr>
            <w:tcW w:w="1380" w:type="dxa"/>
            <w:noWrap/>
          </w:tcPr>
          <w:p w:rsidR="0034448F" w:rsidRPr="000050DA" w:rsidRDefault="0034448F" w:rsidP="0034448F">
            <w:pPr>
              <w:pStyle w:val="Tabletext"/>
            </w:pPr>
            <w:r w:rsidRPr="000050DA">
              <w:t>225.4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25.7293</w:t>
            </w:r>
          </w:p>
        </w:tc>
        <w:tc>
          <w:tcPr>
            <w:tcW w:w="1276" w:type="dxa"/>
            <w:noWrap/>
          </w:tcPr>
          <w:p w:rsidR="0034448F" w:rsidRPr="000050DA" w:rsidRDefault="0034448F" w:rsidP="0034448F">
            <w:pPr>
              <w:pStyle w:val="Tabletext"/>
            </w:pPr>
            <w:r w:rsidRPr="000050DA">
              <w:t>150.2501</w:t>
            </w:r>
          </w:p>
        </w:tc>
        <w:tc>
          <w:tcPr>
            <w:tcW w:w="1380" w:type="dxa"/>
            <w:noWrap/>
          </w:tcPr>
          <w:p w:rsidR="0034448F" w:rsidRPr="000050DA" w:rsidRDefault="0034448F" w:rsidP="0034448F">
            <w:pPr>
              <w:pStyle w:val="Tabletext"/>
            </w:pPr>
            <w:r w:rsidRPr="000050DA">
              <w:t>225.47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25.7289</w:t>
            </w:r>
          </w:p>
        </w:tc>
        <w:tc>
          <w:tcPr>
            <w:tcW w:w="1276" w:type="dxa"/>
            <w:noWrap/>
          </w:tcPr>
          <w:p w:rsidR="0034448F" w:rsidRPr="000050DA" w:rsidRDefault="0034448F" w:rsidP="0034448F">
            <w:pPr>
              <w:pStyle w:val="Tabletext"/>
            </w:pPr>
            <w:r w:rsidRPr="000050DA">
              <w:t>150.2501</w:t>
            </w:r>
          </w:p>
        </w:tc>
        <w:tc>
          <w:tcPr>
            <w:tcW w:w="1380" w:type="dxa"/>
            <w:noWrap/>
          </w:tcPr>
          <w:p w:rsidR="0034448F" w:rsidRPr="000050DA" w:rsidRDefault="0034448F" w:rsidP="0034448F">
            <w:pPr>
              <w:pStyle w:val="Tabletext"/>
            </w:pPr>
            <w:r w:rsidRPr="000050DA">
              <w:t>225.17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321.8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25.7287</w:t>
            </w:r>
          </w:p>
        </w:tc>
        <w:tc>
          <w:tcPr>
            <w:tcW w:w="1276" w:type="dxa"/>
            <w:noWrap/>
          </w:tcPr>
          <w:p w:rsidR="0034448F" w:rsidRPr="000050DA" w:rsidRDefault="0034448F" w:rsidP="0034448F">
            <w:pPr>
              <w:pStyle w:val="Tabletext"/>
            </w:pPr>
            <w:r w:rsidRPr="000050DA">
              <w:t>150.2502</w:t>
            </w:r>
          </w:p>
        </w:tc>
        <w:tc>
          <w:tcPr>
            <w:tcW w:w="1380" w:type="dxa"/>
            <w:noWrap/>
          </w:tcPr>
          <w:p w:rsidR="0034448F" w:rsidRPr="000050DA" w:rsidRDefault="0034448F" w:rsidP="0034448F">
            <w:pPr>
              <w:pStyle w:val="Tabletext"/>
            </w:pPr>
            <w:r w:rsidRPr="000050DA">
              <w:t>225.99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322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24.8922</w:t>
            </w:r>
          </w:p>
        </w:tc>
        <w:tc>
          <w:tcPr>
            <w:tcW w:w="1276" w:type="dxa"/>
            <w:noWrap/>
          </w:tcPr>
          <w:p w:rsidR="0034448F" w:rsidRPr="000050DA" w:rsidRDefault="0034448F" w:rsidP="0034448F">
            <w:pPr>
              <w:pStyle w:val="Tabletext"/>
            </w:pPr>
            <w:r w:rsidRPr="000050DA">
              <w:t>147.5239</w:t>
            </w:r>
          </w:p>
        </w:tc>
        <w:tc>
          <w:tcPr>
            <w:tcW w:w="1380" w:type="dxa"/>
            <w:noWrap/>
          </w:tcPr>
          <w:p w:rsidR="0034448F" w:rsidRPr="000050DA" w:rsidRDefault="0034448F" w:rsidP="0034448F">
            <w:pPr>
              <w:pStyle w:val="Tabletext"/>
            </w:pPr>
            <w:r w:rsidRPr="000050DA">
              <w:t>636.61108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74.31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340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25.7940</w:t>
            </w:r>
          </w:p>
        </w:tc>
        <w:tc>
          <w:tcPr>
            <w:tcW w:w="1276" w:type="dxa"/>
            <w:noWrap/>
          </w:tcPr>
          <w:p w:rsidR="0034448F" w:rsidRPr="000050DA" w:rsidRDefault="0034448F" w:rsidP="0034448F">
            <w:pPr>
              <w:pStyle w:val="Tabletext"/>
            </w:pPr>
            <w:r w:rsidRPr="000050DA">
              <w:t>148.7732</w:t>
            </w:r>
          </w:p>
        </w:tc>
        <w:tc>
          <w:tcPr>
            <w:tcW w:w="1380" w:type="dxa"/>
            <w:noWrap/>
          </w:tcPr>
          <w:p w:rsidR="0034448F" w:rsidRPr="000050DA" w:rsidRDefault="0034448F" w:rsidP="0034448F">
            <w:pPr>
              <w:pStyle w:val="Tabletext"/>
            </w:pPr>
            <w:r w:rsidRPr="000050DA">
              <w:t>350.06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380</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28.1328</w:t>
            </w:r>
          </w:p>
        </w:tc>
        <w:tc>
          <w:tcPr>
            <w:tcW w:w="1276" w:type="dxa"/>
            <w:noWrap/>
          </w:tcPr>
          <w:p w:rsidR="0034448F" w:rsidRPr="000050DA" w:rsidRDefault="0034448F" w:rsidP="0034448F">
            <w:pPr>
              <w:pStyle w:val="Tabletext"/>
            </w:pPr>
            <w:r w:rsidRPr="000050DA">
              <w:t>144.5029</w:t>
            </w:r>
          </w:p>
        </w:tc>
        <w:tc>
          <w:tcPr>
            <w:tcW w:w="1380" w:type="dxa"/>
            <w:noWrap/>
          </w:tcPr>
          <w:p w:rsidR="0034448F" w:rsidRPr="000050DA" w:rsidRDefault="0034448F" w:rsidP="0034448F">
            <w:pPr>
              <w:pStyle w:val="Tabletext"/>
            </w:pPr>
            <w:r w:rsidRPr="000050DA">
              <w:t>171.571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409.86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28.1326</w:t>
            </w:r>
          </w:p>
        </w:tc>
        <w:tc>
          <w:tcPr>
            <w:tcW w:w="1276" w:type="dxa"/>
            <w:noWrap/>
          </w:tcPr>
          <w:p w:rsidR="0034448F" w:rsidRPr="000050DA" w:rsidRDefault="0034448F" w:rsidP="0034448F">
            <w:pPr>
              <w:pStyle w:val="Tabletext"/>
            </w:pPr>
            <w:r w:rsidRPr="000050DA">
              <w:t>144.5029</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409.85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28.1317</w:t>
            </w:r>
          </w:p>
        </w:tc>
        <w:tc>
          <w:tcPr>
            <w:tcW w:w="1276" w:type="dxa"/>
            <w:noWrap/>
          </w:tcPr>
          <w:p w:rsidR="0034448F" w:rsidRPr="000050DA" w:rsidRDefault="0034448F" w:rsidP="0034448F">
            <w:pPr>
              <w:pStyle w:val="Tabletext"/>
            </w:pPr>
            <w:r w:rsidRPr="000050DA">
              <w:t>144.5028</w:t>
            </w:r>
          </w:p>
        </w:tc>
        <w:tc>
          <w:tcPr>
            <w:tcW w:w="1380" w:type="dxa"/>
            <w:noWrap/>
          </w:tcPr>
          <w:p w:rsidR="0034448F" w:rsidRPr="000050DA" w:rsidRDefault="0034448F" w:rsidP="0034448F">
            <w:pPr>
              <w:pStyle w:val="Tabletext"/>
            </w:pPr>
            <w:r w:rsidRPr="000050DA">
              <w:t>174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409.84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28.2356</w:t>
            </w:r>
          </w:p>
        </w:tc>
        <w:tc>
          <w:tcPr>
            <w:tcW w:w="1276" w:type="dxa"/>
            <w:noWrap/>
          </w:tcPr>
          <w:p w:rsidR="0034448F" w:rsidRPr="000050DA" w:rsidRDefault="0034448F" w:rsidP="0034448F">
            <w:pPr>
              <w:pStyle w:val="Tabletext"/>
            </w:pPr>
            <w:r w:rsidRPr="000050DA">
              <w:t>144.6275</w:t>
            </w:r>
          </w:p>
        </w:tc>
        <w:tc>
          <w:tcPr>
            <w:tcW w:w="1380" w:type="dxa"/>
            <w:noWrap/>
          </w:tcPr>
          <w:p w:rsidR="0034448F" w:rsidRPr="000050DA" w:rsidRDefault="0034448F" w:rsidP="0034448F">
            <w:pPr>
              <w:pStyle w:val="Tabletext"/>
            </w:pPr>
            <w:r w:rsidRPr="000050DA">
              <w:t>201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400.95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28.2357</w:t>
            </w:r>
          </w:p>
        </w:tc>
        <w:tc>
          <w:tcPr>
            <w:tcW w:w="1276" w:type="dxa"/>
            <w:noWrap/>
          </w:tcPr>
          <w:p w:rsidR="0034448F" w:rsidRPr="000050DA" w:rsidRDefault="0034448F" w:rsidP="0034448F">
            <w:pPr>
              <w:pStyle w:val="Tabletext"/>
            </w:pPr>
            <w:r w:rsidRPr="000050DA">
              <w:t>144.6274</w:t>
            </w:r>
          </w:p>
        </w:tc>
        <w:tc>
          <w:tcPr>
            <w:tcW w:w="1380" w:type="dxa"/>
            <w:noWrap/>
          </w:tcPr>
          <w:p w:rsidR="0034448F" w:rsidRPr="000050DA" w:rsidRDefault="0034448F" w:rsidP="0034448F">
            <w:pPr>
              <w:pStyle w:val="Tabletext"/>
            </w:pPr>
            <w:r w:rsidRPr="000050DA">
              <w:t>201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400.96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28.2357</w:t>
            </w:r>
          </w:p>
        </w:tc>
        <w:tc>
          <w:tcPr>
            <w:tcW w:w="1276" w:type="dxa"/>
            <w:noWrap/>
          </w:tcPr>
          <w:p w:rsidR="0034448F" w:rsidRPr="000050DA" w:rsidRDefault="0034448F" w:rsidP="0034448F">
            <w:pPr>
              <w:pStyle w:val="Tabletext"/>
            </w:pPr>
            <w:r w:rsidRPr="000050DA">
              <w:t>144.6274</w:t>
            </w:r>
          </w:p>
        </w:tc>
        <w:tc>
          <w:tcPr>
            <w:tcW w:w="1380" w:type="dxa"/>
            <w:noWrap/>
          </w:tcPr>
          <w:p w:rsidR="0034448F" w:rsidRPr="000050DA" w:rsidRDefault="0034448F" w:rsidP="0034448F">
            <w:pPr>
              <w:pStyle w:val="Tabletext"/>
            </w:pPr>
            <w:r w:rsidRPr="000050DA">
              <w:t>201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400.96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28.2214</w:t>
            </w:r>
          </w:p>
        </w:tc>
        <w:tc>
          <w:tcPr>
            <w:tcW w:w="1276" w:type="dxa"/>
            <w:noWrap/>
          </w:tcPr>
          <w:p w:rsidR="0034448F" w:rsidRPr="000050DA" w:rsidRDefault="0034448F" w:rsidP="0034448F">
            <w:pPr>
              <w:pStyle w:val="Tabletext"/>
            </w:pPr>
            <w:r w:rsidRPr="000050DA">
              <w:t>144.6338</w:t>
            </w:r>
          </w:p>
        </w:tc>
        <w:tc>
          <w:tcPr>
            <w:tcW w:w="1380" w:type="dxa"/>
            <w:noWrap/>
          </w:tcPr>
          <w:p w:rsidR="0034448F" w:rsidRPr="000050DA" w:rsidRDefault="0034448F" w:rsidP="0034448F">
            <w:pPr>
              <w:pStyle w:val="Tabletext"/>
            </w:pPr>
            <w:r w:rsidRPr="000050DA">
              <w:t>199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399.94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382.1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28.2537</w:t>
            </w:r>
          </w:p>
        </w:tc>
        <w:tc>
          <w:tcPr>
            <w:tcW w:w="1276" w:type="dxa"/>
            <w:noWrap/>
          </w:tcPr>
          <w:p w:rsidR="0034448F" w:rsidRPr="000050DA" w:rsidRDefault="0034448F" w:rsidP="0034448F">
            <w:pPr>
              <w:pStyle w:val="Tabletext"/>
            </w:pPr>
            <w:r w:rsidRPr="000050DA">
              <w:t>144.7417</w:t>
            </w:r>
          </w:p>
        </w:tc>
        <w:tc>
          <w:tcPr>
            <w:tcW w:w="1380" w:type="dxa"/>
            <w:noWrap/>
          </w:tcPr>
          <w:p w:rsidR="0034448F" w:rsidRPr="000050DA" w:rsidRDefault="0034448F" w:rsidP="0034448F">
            <w:pPr>
              <w:pStyle w:val="Tabletext"/>
            </w:pPr>
            <w:r w:rsidRPr="000050DA">
              <w:t>167.532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390.82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382.2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28.2536</w:t>
            </w:r>
          </w:p>
        </w:tc>
        <w:tc>
          <w:tcPr>
            <w:tcW w:w="1276" w:type="dxa"/>
            <w:noWrap/>
          </w:tcPr>
          <w:p w:rsidR="0034448F" w:rsidRPr="000050DA" w:rsidRDefault="0034448F" w:rsidP="0034448F">
            <w:pPr>
              <w:pStyle w:val="Tabletext"/>
            </w:pPr>
            <w:r w:rsidRPr="000050DA">
              <w:t>144.7421</w:t>
            </w:r>
          </w:p>
        </w:tc>
        <w:tc>
          <w:tcPr>
            <w:tcW w:w="1380" w:type="dxa"/>
            <w:noWrap/>
          </w:tcPr>
          <w:p w:rsidR="0034448F" w:rsidRPr="000050DA" w:rsidRDefault="0034448F" w:rsidP="0034448F">
            <w:pPr>
              <w:pStyle w:val="Tabletext"/>
            </w:pPr>
            <w:r w:rsidRPr="000050DA">
              <w:t>167.581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390.78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382.3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28.2530</w:t>
            </w:r>
          </w:p>
        </w:tc>
        <w:tc>
          <w:tcPr>
            <w:tcW w:w="1276" w:type="dxa"/>
            <w:noWrap/>
          </w:tcPr>
          <w:p w:rsidR="0034448F" w:rsidRPr="000050DA" w:rsidRDefault="0034448F" w:rsidP="0034448F">
            <w:pPr>
              <w:pStyle w:val="Tabletext"/>
            </w:pPr>
            <w:r w:rsidRPr="000050DA">
              <w:t>144.7420</w:t>
            </w:r>
          </w:p>
        </w:tc>
        <w:tc>
          <w:tcPr>
            <w:tcW w:w="1380" w:type="dxa"/>
            <w:noWrap/>
          </w:tcPr>
          <w:p w:rsidR="0034448F" w:rsidRPr="000050DA" w:rsidRDefault="0034448F" w:rsidP="0034448F">
            <w:pPr>
              <w:pStyle w:val="Tabletext"/>
            </w:pPr>
            <w:r w:rsidRPr="000050DA">
              <w:t>167.7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390.77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480"/>
        </w:trPr>
        <w:tc>
          <w:tcPr>
            <w:tcW w:w="761" w:type="dxa"/>
            <w:noWrap/>
          </w:tcPr>
          <w:p w:rsidR="0034448F" w:rsidRPr="000050DA" w:rsidRDefault="0034448F" w:rsidP="0034448F">
            <w:pPr>
              <w:pStyle w:val="Tabletext"/>
            </w:pPr>
            <w:r w:rsidRPr="000050DA">
              <w:t>382.4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28.2527</w:t>
            </w:r>
          </w:p>
        </w:tc>
        <w:tc>
          <w:tcPr>
            <w:tcW w:w="1276" w:type="dxa"/>
            <w:noWrap/>
          </w:tcPr>
          <w:p w:rsidR="0034448F" w:rsidRPr="000050DA" w:rsidRDefault="0034448F" w:rsidP="0034448F">
            <w:pPr>
              <w:pStyle w:val="Tabletext"/>
            </w:pPr>
            <w:r w:rsidRPr="000050DA">
              <w:t>144.7421</w:t>
            </w:r>
          </w:p>
        </w:tc>
        <w:tc>
          <w:tcPr>
            <w:tcW w:w="1380" w:type="dxa"/>
            <w:noWrap/>
          </w:tcPr>
          <w:p w:rsidR="0034448F" w:rsidRPr="000050DA" w:rsidRDefault="0034448F" w:rsidP="0034448F">
            <w:pPr>
              <w:pStyle w:val="Tabletext"/>
            </w:pPr>
            <w:r w:rsidRPr="000050DA">
              <w:t>167.569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 </w:t>
            </w:r>
            <w:r>
              <w:t>Yes</w:t>
            </w:r>
          </w:p>
        </w:tc>
        <w:tc>
          <w:tcPr>
            <w:tcW w:w="1495" w:type="dxa"/>
          </w:tcPr>
          <w:p w:rsidR="0034448F" w:rsidRPr="009C7C6E" w:rsidRDefault="0034448F" w:rsidP="0034448F">
            <w:pPr>
              <w:pStyle w:val="Tabletext"/>
              <w:rPr>
                <w:i/>
              </w:rPr>
            </w:pPr>
            <w:r w:rsidRPr="009C7C6E">
              <w:rPr>
                <w:i/>
              </w:rPr>
              <w:t>Myriophyllum artesium</w:t>
            </w:r>
          </w:p>
        </w:tc>
        <w:tc>
          <w:tcPr>
            <w:tcW w:w="1180" w:type="dxa"/>
            <w:noWrap/>
          </w:tcPr>
          <w:p w:rsidR="0034448F" w:rsidRPr="000050DA" w:rsidRDefault="0034448F" w:rsidP="0034448F">
            <w:pPr>
              <w:pStyle w:val="Tabletext"/>
            </w:pPr>
            <w:r w:rsidRPr="000050DA">
              <w:t>390.75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382.5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28.2524</w:t>
            </w:r>
          </w:p>
        </w:tc>
        <w:tc>
          <w:tcPr>
            <w:tcW w:w="1276" w:type="dxa"/>
            <w:noWrap/>
          </w:tcPr>
          <w:p w:rsidR="0034448F" w:rsidRPr="000050DA" w:rsidRDefault="0034448F" w:rsidP="0034448F">
            <w:pPr>
              <w:pStyle w:val="Tabletext"/>
            </w:pPr>
            <w:r w:rsidRPr="000050DA">
              <w:t>144.7424</w:t>
            </w:r>
          </w:p>
        </w:tc>
        <w:tc>
          <w:tcPr>
            <w:tcW w:w="1380" w:type="dxa"/>
            <w:noWrap/>
          </w:tcPr>
          <w:p w:rsidR="0034448F" w:rsidRPr="000050DA" w:rsidRDefault="0034448F" w:rsidP="0034448F">
            <w:pPr>
              <w:pStyle w:val="Tabletext"/>
            </w:pPr>
            <w:r w:rsidRPr="000050DA">
              <w:t>167.318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390.72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382.6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28.2521</w:t>
            </w:r>
          </w:p>
        </w:tc>
        <w:tc>
          <w:tcPr>
            <w:tcW w:w="1276" w:type="dxa"/>
            <w:noWrap/>
          </w:tcPr>
          <w:p w:rsidR="0034448F" w:rsidRPr="000050DA" w:rsidRDefault="0034448F" w:rsidP="0034448F">
            <w:pPr>
              <w:pStyle w:val="Tabletext"/>
            </w:pPr>
            <w:r w:rsidRPr="000050DA">
              <w:t>144.7424</w:t>
            </w:r>
          </w:p>
        </w:tc>
        <w:tc>
          <w:tcPr>
            <w:tcW w:w="1380" w:type="dxa"/>
            <w:noWrap/>
          </w:tcPr>
          <w:p w:rsidR="0034448F" w:rsidRPr="000050DA" w:rsidRDefault="0034448F" w:rsidP="0034448F">
            <w:pPr>
              <w:pStyle w:val="Tabletext"/>
            </w:pPr>
            <w:r w:rsidRPr="000050DA">
              <w:t>167.477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390.70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28.1309</w:t>
            </w:r>
          </w:p>
        </w:tc>
        <w:tc>
          <w:tcPr>
            <w:tcW w:w="1276" w:type="dxa"/>
            <w:noWrap/>
          </w:tcPr>
          <w:p w:rsidR="0034448F" w:rsidRPr="000050DA" w:rsidRDefault="0034448F" w:rsidP="0034448F">
            <w:pPr>
              <w:pStyle w:val="Tabletext"/>
            </w:pPr>
            <w:r w:rsidRPr="000050DA">
              <w:t>144.7278</w:t>
            </w:r>
          </w:p>
        </w:tc>
        <w:tc>
          <w:tcPr>
            <w:tcW w:w="1380" w:type="dxa"/>
            <w:noWrap/>
          </w:tcPr>
          <w:p w:rsidR="0034448F" w:rsidRPr="000050DA" w:rsidRDefault="0034448F" w:rsidP="0034448F">
            <w:pPr>
              <w:pStyle w:val="Tabletext"/>
            </w:pPr>
            <w:r w:rsidRPr="000050DA">
              <w:t>178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388.58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383.1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28.1331</w:t>
            </w:r>
          </w:p>
        </w:tc>
        <w:tc>
          <w:tcPr>
            <w:tcW w:w="1276" w:type="dxa"/>
            <w:noWrap/>
          </w:tcPr>
          <w:p w:rsidR="0034448F" w:rsidRPr="000050DA" w:rsidRDefault="0034448F" w:rsidP="0034448F">
            <w:pPr>
              <w:pStyle w:val="Tabletext"/>
            </w:pPr>
            <w:r w:rsidRPr="000050DA">
              <w:t>144.7273</w:t>
            </w:r>
          </w:p>
        </w:tc>
        <w:tc>
          <w:tcPr>
            <w:tcW w:w="1380" w:type="dxa"/>
            <w:noWrap/>
          </w:tcPr>
          <w:p w:rsidR="0034448F" w:rsidRPr="000050DA" w:rsidRDefault="0034448F" w:rsidP="0034448F">
            <w:pPr>
              <w:pStyle w:val="Tabletext"/>
            </w:pPr>
            <w:r w:rsidRPr="000050DA">
              <w:t>178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388.69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383.2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28.1359</w:t>
            </w:r>
          </w:p>
        </w:tc>
        <w:tc>
          <w:tcPr>
            <w:tcW w:w="1276" w:type="dxa"/>
            <w:noWrap/>
          </w:tcPr>
          <w:p w:rsidR="0034448F" w:rsidRPr="000050DA" w:rsidRDefault="0034448F" w:rsidP="0034448F">
            <w:pPr>
              <w:pStyle w:val="Tabletext"/>
            </w:pPr>
            <w:r w:rsidRPr="000050DA">
              <w:t>144.7269</w:t>
            </w:r>
          </w:p>
        </w:tc>
        <w:tc>
          <w:tcPr>
            <w:tcW w:w="1380" w:type="dxa"/>
            <w:noWrap/>
          </w:tcPr>
          <w:p w:rsidR="0034448F" w:rsidRPr="000050DA" w:rsidRDefault="0034448F" w:rsidP="0034448F">
            <w:pPr>
              <w:pStyle w:val="Tabletext"/>
            </w:pPr>
            <w:r w:rsidRPr="000050DA">
              <w:t>180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388.80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28.2740</w:t>
            </w:r>
          </w:p>
        </w:tc>
        <w:tc>
          <w:tcPr>
            <w:tcW w:w="1276" w:type="dxa"/>
            <w:noWrap/>
          </w:tcPr>
          <w:p w:rsidR="0034448F" w:rsidRPr="000050DA" w:rsidRDefault="0034448F" w:rsidP="0034448F">
            <w:pPr>
              <w:pStyle w:val="Tabletext"/>
            </w:pPr>
            <w:r w:rsidRPr="000050DA">
              <w:t>144.9861</w:t>
            </w:r>
          </w:p>
        </w:tc>
        <w:tc>
          <w:tcPr>
            <w:tcW w:w="1380" w:type="dxa"/>
            <w:noWrap/>
          </w:tcPr>
          <w:p w:rsidR="0034448F" w:rsidRPr="000050DA" w:rsidRDefault="0034448F" w:rsidP="0034448F">
            <w:pPr>
              <w:pStyle w:val="Tabletext"/>
            </w:pPr>
            <w:r w:rsidRPr="000050DA">
              <w:t>151.075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368.77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28.2716</w:t>
            </w:r>
          </w:p>
        </w:tc>
        <w:tc>
          <w:tcPr>
            <w:tcW w:w="1276" w:type="dxa"/>
            <w:noWrap/>
          </w:tcPr>
          <w:p w:rsidR="0034448F" w:rsidRPr="000050DA" w:rsidRDefault="0034448F" w:rsidP="0034448F">
            <w:pPr>
              <w:pStyle w:val="Tabletext"/>
            </w:pPr>
            <w:r w:rsidRPr="000050DA">
              <w:t>144.9826</w:t>
            </w:r>
          </w:p>
        </w:tc>
        <w:tc>
          <w:tcPr>
            <w:tcW w:w="1380" w:type="dxa"/>
            <w:noWrap/>
          </w:tcPr>
          <w:p w:rsidR="0034448F" w:rsidRPr="000050DA" w:rsidRDefault="0034448F" w:rsidP="0034448F">
            <w:pPr>
              <w:pStyle w:val="Tabletext"/>
            </w:pPr>
            <w:r w:rsidRPr="000050DA">
              <w:t>151.463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369.02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28.2720</w:t>
            </w:r>
          </w:p>
        </w:tc>
        <w:tc>
          <w:tcPr>
            <w:tcW w:w="1276" w:type="dxa"/>
            <w:noWrap/>
          </w:tcPr>
          <w:p w:rsidR="0034448F" w:rsidRPr="000050DA" w:rsidRDefault="0034448F" w:rsidP="0034448F">
            <w:pPr>
              <w:pStyle w:val="Tabletext"/>
            </w:pPr>
            <w:r w:rsidRPr="000050DA">
              <w:t>144.9840</w:t>
            </w:r>
          </w:p>
        </w:tc>
        <w:tc>
          <w:tcPr>
            <w:tcW w:w="1380" w:type="dxa"/>
            <w:noWrap/>
          </w:tcPr>
          <w:p w:rsidR="0034448F" w:rsidRPr="000050DA" w:rsidRDefault="0034448F" w:rsidP="0034448F">
            <w:pPr>
              <w:pStyle w:val="Tabletext"/>
            </w:pPr>
            <w:r w:rsidRPr="000050DA">
              <w:t>156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368.90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28.3199</w:t>
            </w:r>
          </w:p>
        </w:tc>
        <w:tc>
          <w:tcPr>
            <w:tcW w:w="1276" w:type="dxa"/>
            <w:noWrap/>
          </w:tcPr>
          <w:p w:rsidR="0034448F" w:rsidRPr="000050DA" w:rsidRDefault="0034448F" w:rsidP="0034448F">
            <w:pPr>
              <w:pStyle w:val="Tabletext"/>
            </w:pPr>
            <w:r w:rsidRPr="000050DA">
              <w:t>144.2126</w:t>
            </w:r>
          </w:p>
        </w:tc>
        <w:tc>
          <w:tcPr>
            <w:tcW w:w="1380" w:type="dxa"/>
            <w:noWrap/>
          </w:tcPr>
          <w:p w:rsidR="0034448F" w:rsidRPr="000050DA" w:rsidRDefault="0034448F" w:rsidP="0034448F">
            <w:pPr>
              <w:pStyle w:val="Tabletext"/>
            </w:pPr>
            <w:r w:rsidRPr="000050DA">
              <w:t>143.203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442.24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386.2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28.3207</w:t>
            </w:r>
          </w:p>
        </w:tc>
        <w:tc>
          <w:tcPr>
            <w:tcW w:w="1276" w:type="dxa"/>
            <w:noWrap/>
          </w:tcPr>
          <w:p w:rsidR="0034448F" w:rsidRPr="000050DA" w:rsidRDefault="0034448F" w:rsidP="0034448F">
            <w:pPr>
              <w:pStyle w:val="Tabletext"/>
            </w:pPr>
            <w:r w:rsidRPr="000050DA">
              <w:t>144.2112</w:t>
            </w:r>
          </w:p>
        </w:tc>
        <w:tc>
          <w:tcPr>
            <w:tcW w:w="1380" w:type="dxa"/>
            <w:noWrap/>
          </w:tcPr>
          <w:p w:rsidR="0034448F" w:rsidRPr="000050DA" w:rsidRDefault="0034448F" w:rsidP="0034448F">
            <w:pPr>
              <w:pStyle w:val="Tabletext"/>
            </w:pPr>
            <w:r w:rsidRPr="000050DA">
              <w:t>148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442.39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386.3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28.3131</w:t>
            </w:r>
          </w:p>
        </w:tc>
        <w:tc>
          <w:tcPr>
            <w:tcW w:w="1276" w:type="dxa"/>
            <w:noWrap/>
          </w:tcPr>
          <w:p w:rsidR="0034448F" w:rsidRPr="000050DA" w:rsidRDefault="0034448F" w:rsidP="0034448F">
            <w:pPr>
              <w:pStyle w:val="Tabletext"/>
            </w:pPr>
            <w:r w:rsidRPr="000050DA">
              <w:t>144.2161</w:t>
            </w:r>
          </w:p>
        </w:tc>
        <w:tc>
          <w:tcPr>
            <w:tcW w:w="1380" w:type="dxa"/>
            <w:noWrap/>
          </w:tcPr>
          <w:p w:rsidR="0034448F" w:rsidRPr="000050DA" w:rsidRDefault="0034448F" w:rsidP="0034448F">
            <w:pPr>
              <w:pStyle w:val="Tabletext"/>
            </w:pPr>
            <w:r w:rsidRPr="000050DA">
              <w:t>143.095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441.71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386.4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28.3240</w:t>
            </w:r>
          </w:p>
        </w:tc>
        <w:tc>
          <w:tcPr>
            <w:tcW w:w="1276" w:type="dxa"/>
            <w:noWrap/>
          </w:tcPr>
          <w:p w:rsidR="0034448F" w:rsidRPr="000050DA" w:rsidRDefault="0034448F" w:rsidP="0034448F">
            <w:pPr>
              <w:pStyle w:val="Tabletext"/>
            </w:pPr>
            <w:r w:rsidRPr="000050DA">
              <w:t>144.2049</w:t>
            </w:r>
          </w:p>
        </w:tc>
        <w:tc>
          <w:tcPr>
            <w:tcW w:w="1380" w:type="dxa"/>
            <w:noWrap/>
          </w:tcPr>
          <w:p w:rsidR="0034448F" w:rsidRPr="000050DA" w:rsidRDefault="0034448F" w:rsidP="0034448F">
            <w:pPr>
              <w:pStyle w:val="Tabletext"/>
            </w:pPr>
            <w:r w:rsidRPr="000050DA">
              <w:t>143.721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443.07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387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28.4990</w:t>
            </w:r>
          </w:p>
        </w:tc>
        <w:tc>
          <w:tcPr>
            <w:tcW w:w="1276" w:type="dxa"/>
            <w:noWrap/>
          </w:tcPr>
          <w:p w:rsidR="0034448F" w:rsidRPr="000050DA" w:rsidRDefault="0034448F" w:rsidP="0034448F">
            <w:pPr>
              <w:pStyle w:val="Tabletext"/>
            </w:pPr>
            <w:r w:rsidRPr="000050DA">
              <w:t>144.1883</w:t>
            </w:r>
          </w:p>
        </w:tc>
        <w:tc>
          <w:tcPr>
            <w:tcW w:w="1380" w:type="dxa"/>
            <w:noWrap/>
          </w:tcPr>
          <w:p w:rsidR="0034448F" w:rsidRPr="000050DA" w:rsidRDefault="0034448F" w:rsidP="0034448F">
            <w:pPr>
              <w:pStyle w:val="Tabletext"/>
            </w:pPr>
            <w:r w:rsidRPr="000050DA">
              <w:t>146.191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450.03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408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25.1795</w:t>
            </w:r>
          </w:p>
        </w:tc>
        <w:tc>
          <w:tcPr>
            <w:tcW w:w="1276" w:type="dxa"/>
            <w:noWrap/>
          </w:tcPr>
          <w:p w:rsidR="0034448F" w:rsidRPr="000050DA" w:rsidRDefault="0034448F" w:rsidP="0034448F">
            <w:pPr>
              <w:pStyle w:val="Tabletext"/>
            </w:pPr>
            <w:r w:rsidRPr="000050DA">
              <w:t>148.5704</w:t>
            </w:r>
          </w:p>
        </w:tc>
        <w:tc>
          <w:tcPr>
            <w:tcW w:w="1380" w:type="dxa"/>
            <w:noWrap/>
          </w:tcPr>
          <w:p w:rsidR="0034448F" w:rsidRPr="000050DA" w:rsidRDefault="0034448F" w:rsidP="0034448F">
            <w:pPr>
              <w:pStyle w:val="Tabletext"/>
            </w:pPr>
            <w:r w:rsidRPr="000050DA">
              <w:t>335.28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497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25.1410</w:t>
            </w:r>
          </w:p>
        </w:tc>
        <w:tc>
          <w:tcPr>
            <w:tcW w:w="1276" w:type="dxa"/>
            <w:noWrap/>
          </w:tcPr>
          <w:p w:rsidR="0034448F" w:rsidRPr="000050DA" w:rsidRDefault="0034448F" w:rsidP="0034448F">
            <w:pPr>
              <w:pStyle w:val="Tabletext"/>
            </w:pPr>
            <w:r w:rsidRPr="000050DA">
              <w:t>151.1370</w:t>
            </w:r>
          </w:p>
        </w:tc>
        <w:tc>
          <w:tcPr>
            <w:tcW w:w="1380" w:type="dxa"/>
            <w:noWrap/>
          </w:tcPr>
          <w:p w:rsidR="0034448F" w:rsidRPr="000050DA" w:rsidRDefault="0034448F" w:rsidP="0034448F">
            <w:pPr>
              <w:pStyle w:val="Tabletext"/>
            </w:pPr>
            <w:r w:rsidRPr="000050DA">
              <w:t>193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128.63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498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24.9790</w:t>
            </w:r>
          </w:p>
        </w:tc>
        <w:tc>
          <w:tcPr>
            <w:tcW w:w="1276" w:type="dxa"/>
            <w:noWrap/>
          </w:tcPr>
          <w:p w:rsidR="0034448F" w:rsidRPr="000050DA" w:rsidRDefault="0034448F" w:rsidP="0034448F">
            <w:pPr>
              <w:pStyle w:val="Tabletext"/>
            </w:pPr>
            <w:r w:rsidRPr="000050DA">
              <w:t>151.0410</w:t>
            </w:r>
          </w:p>
        </w:tc>
        <w:tc>
          <w:tcPr>
            <w:tcW w:w="1380" w:type="dxa"/>
            <w:noWrap/>
          </w:tcPr>
          <w:p w:rsidR="0034448F" w:rsidRPr="000050DA" w:rsidRDefault="0034448F" w:rsidP="0034448F">
            <w:pPr>
              <w:pStyle w:val="Tabletext"/>
            </w:pPr>
            <w:r w:rsidRPr="000050DA">
              <w:t>295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133.69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499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25.7002</w:t>
            </w:r>
          </w:p>
        </w:tc>
        <w:tc>
          <w:tcPr>
            <w:tcW w:w="1276" w:type="dxa"/>
            <w:noWrap/>
          </w:tcPr>
          <w:p w:rsidR="0034448F" w:rsidRPr="000050DA" w:rsidRDefault="0034448F" w:rsidP="0034448F">
            <w:pPr>
              <w:pStyle w:val="Tabletext"/>
            </w:pPr>
            <w:r w:rsidRPr="000050DA">
              <w:t>149.1289</w:t>
            </w:r>
          </w:p>
        </w:tc>
        <w:tc>
          <w:tcPr>
            <w:tcW w:w="1380" w:type="dxa"/>
            <w:noWrap/>
          </w:tcPr>
          <w:p w:rsidR="0034448F" w:rsidRPr="000050DA" w:rsidRDefault="0034448F" w:rsidP="0034448F">
            <w:pPr>
              <w:pStyle w:val="Tabletext"/>
            </w:pPr>
            <w:r w:rsidRPr="000050DA">
              <w:t>248.27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500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25.7198</w:t>
            </w:r>
          </w:p>
        </w:tc>
        <w:tc>
          <w:tcPr>
            <w:tcW w:w="1276" w:type="dxa"/>
            <w:noWrap/>
          </w:tcPr>
          <w:p w:rsidR="0034448F" w:rsidRPr="000050DA" w:rsidRDefault="0034448F" w:rsidP="0034448F">
            <w:pPr>
              <w:pStyle w:val="Tabletext"/>
            </w:pPr>
            <w:r w:rsidRPr="000050DA">
              <w:t>149.1048</w:t>
            </w:r>
          </w:p>
        </w:tc>
        <w:tc>
          <w:tcPr>
            <w:tcW w:w="1380" w:type="dxa"/>
            <w:noWrap/>
          </w:tcPr>
          <w:p w:rsidR="0034448F" w:rsidRPr="000050DA" w:rsidRDefault="0034448F" w:rsidP="0034448F">
            <w:pPr>
              <w:pStyle w:val="Tabletext"/>
            </w:pPr>
            <w:r w:rsidRPr="000050DA">
              <w:t>257.84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500.1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25.7282</w:t>
            </w:r>
          </w:p>
        </w:tc>
        <w:tc>
          <w:tcPr>
            <w:tcW w:w="1276" w:type="dxa"/>
            <w:noWrap/>
          </w:tcPr>
          <w:p w:rsidR="0034448F" w:rsidRPr="000050DA" w:rsidRDefault="0034448F" w:rsidP="0034448F">
            <w:pPr>
              <w:pStyle w:val="Tabletext"/>
            </w:pPr>
            <w:r w:rsidRPr="000050DA">
              <w:t>149.1005</w:t>
            </w:r>
          </w:p>
        </w:tc>
        <w:tc>
          <w:tcPr>
            <w:tcW w:w="1380" w:type="dxa"/>
            <w:noWrap/>
          </w:tcPr>
          <w:p w:rsidR="0034448F" w:rsidRPr="000050DA" w:rsidRDefault="0034448F" w:rsidP="0034448F">
            <w:pPr>
              <w:pStyle w:val="Tabletext"/>
            </w:pPr>
            <w:r w:rsidRPr="000050DA">
              <w:t>251.01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25.7326</w:t>
            </w:r>
          </w:p>
        </w:tc>
        <w:tc>
          <w:tcPr>
            <w:tcW w:w="1276" w:type="dxa"/>
            <w:noWrap/>
          </w:tcPr>
          <w:p w:rsidR="0034448F" w:rsidRPr="000050DA" w:rsidRDefault="0034448F" w:rsidP="0034448F">
            <w:pPr>
              <w:pStyle w:val="Tabletext"/>
            </w:pPr>
            <w:r w:rsidRPr="000050DA">
              <w:t>149.1028</w:t>
            </w:r>
          </w:p>
        </w:tc>
        <w:tc>
          <w:tcPr>
            <w:tcW w:w="1380" w:type="dxa"/>
            <w:noWrap/>
          </w:tcPr>
          <w:p w:rsidR="0034448F" w:rsidRPr="000050DA" w:rsidRDefault="0034448F" w:rsidP="0034448F">
            <w:pPr>
              <w:pStyle w:val="Tabletext"/>
            </w:pPr>
            <w:r w:rsidRPr="000050DA">
              <w:t>264.24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25.7202</w:t>
            </w:r>
          </w:p>
        </w:tc>
        <w:tc>
          <w:tcPr>
            <w:tcW w:w="1276" w:type="dxa"/>
            <w:noWrap/>
          </w:tcPr>
          <w:p w:rsidR="0034448F" w:rsidRPr="000050DA" w:rsidRDefault="0034448F" w:rsidP="0034448F">
            <w:pPr>
              <w:pStyle w:val="Tabletext"/>
            </w:pPr>
            <w:r w:rsidRPr="000050DA">
              <w:t>149.0275</w:t>
            </w:r>
          </w:p>
        </w:tc>
        <w:tc>
          <w:tcPr>
            <w:tcW w:w="1380" w:type="dxa"/>
            <w:noWrap/>
          </w:tcPr>
          <w:p w:rsidR="0034448F" w:rsidRPr="000050DA" w:rsidRDefault="0034448F" w:rsidP="0034448F">
            <w:pPr>
              <w:pStyle w:val="Tabletext"/>
            </w:pPr>
            <w:r w:rsidRPr="000050DA">
              <w:t>289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25.7145</w:t>
            </w:r>
          </w:p>
        </w:tc>
        <w:tc>
          <w:tcPr>
            <w:tcW w:w="1276" w:type="dxa"/>
            <w:noWrap/>
          </w:tcPr>
          <w:p w:rsidR="0034448F" w:rsidRPr="000050DA" w:rsidRDefault="0034448F" w:rsidP="0034448F">
            <w:pPr>
              <w:pStyle w:val="Tabletext"/>
            </w:pPr>
            <w:r w:rsidRPr="000050DA">
              <w:t>149.0654</w:t>
            </w:r>
          </w:p>
        </w:tc>
        <w:tc>
          <w:tcPr>
            <w:tcW w:w="1380" w:type="dxa"/>
            <w:noWrap/>
          </w:tcPr>
          <w:p w:rsidR="0034448F" w:rsidRPr="000050DA" w:rsidRDefault="0034448F" w:rsidP="0034448F">
            <w:pPr>
              <w:pStyle w:val="Tabletext"/>
            </w:pPr>
            <w:r w:rsidRPr="000050DA">
              <w:t>275.28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536.1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25.7136</w:t>
            </w:r>
          </w:p>
        </w:tc>
        <w:tc>
          <w:tcPr>
            <w:tcW w:w="1276" w:type="dxa"/>
            <w:noWrap/>
          </w:tcPr>
          <w:p w:rsidR="0034448F" w:rsidRPr="000050DA" w:rsidRDefault="0034448F" w:rsidP="0034448F">
            <w:pPr>
              <w:pStyle w:val="Tabletext"/>
            </w:pPr>
            <w:r w:rsidRPr="000050DA">
              <w:t>149.0654</w:t>
            </w:r>
          </w:p>
        </w:tc>
        <w:tc>
          <w:tcPr>
            <w:tcW w:w="1380" w:type="dxa"/>
            <w:noWrap/>
          </w:tcPr>
          <w:p w:rsidR="0034448F" w:rsidRPr="000050DA" w:rsidRDefault="0034448F" w:rsidP="0034448F">
            <w:pPr>
              <w:pStyle w:val="Tabletext"/>
            </w:pPr>
            <w:r w:rsidRPr="000050DA">
              <w:t>270.78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536.2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25.7155</w:t>
            </w:r>
          </w:p>
        </w:tc>
        <w:tc>
          <w:tcPr>
            <w:tcW w:w="1276" w:type="dxa"/>
            <w:noWrap/>
          </w:tcPr>
          <w:p w:rsidR="0034448F" w:rsidRPr="000050DA" w:rsidRDefault="0034448F" w:rsidP="0034448F">
            <w:pPr>
              <w:pStyle w:val="Tabletext"/>
            </w:pPr>
            <w:r w:rsidRPr="000050DA">
              <w:t>149.0648</w:t>
            </w:r>
          </w:p>
        </w:tc>
        <w:tc>
          <w:tcPr>
            <w:tcW w:w="1380" w:type="dxa"/>
            <w:noWrap/>
          </w:tcPr>
          <w:p w:rsidR="0034448F" w:rsidRPr="000050DA" w:rsidRDefault="0034448F" w:rsidP="0034448F">
            <w:pPr>
              <w:pStyle w:val="Tabletext"/>
            </w:pPr>
            <w:r w:rsidRPr="000050DA">
              <w:t>278.61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25.7283</w:t>
            </w:r>
          </w:p>
        </w:tc>
        <w:tc>
          <w:tcPr>
            <w:tcW w:w="1276" w:type="dxa"/>
            <w:noWrap/>
          </w:tcPr>
          <w:p w:rsidR="0034448F" w:rsidRPr="000050DA" w:rsidRDefault="0034448F" w:rsidP="0034448F">
            <w:pPr>
              <w:pStyle w:val="Tabletext"/>
            </w:pPr>
            <w:r w:rsidRPr="000050DA">
              <w:t>149.0939</w:t>
            </w:r>
          </w:p>
        </w:tc>
        <w:tc>
          <w:tcPr>
            <w:tcW w:w="1380" w:type="dxa"/>
            <w:noWrap/>
          </w:tcPr>
          <w:p w:rsidR="0034448F" w:rsidRPr="000050DA" w:rsidRDefault="0034448F" w:rsidP="0034448F">
            <w:pPr>
              <w:pStyle w:val="Tabletext"/>
            </w:pPr>
            <w:r w:rsidRPr="000050DA">
              <w:t>254.29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960"/>
        </w:trPr>
        <w:tc>
          <w:tcPr>
            <w:tcW w:w="761" w:type="dxa"/>
            <w:noWrap/>
          </w:tcPr>
          <w:p w:rsidR="0034448F" w:rsidRPr="000050DA" w:rsidRDefault="0034448F" w:rsidP="0034448F">
            <w:pPr>
              <w:pStyle w:val="Tabletext"/>
            </w:pPr>
            <w:r w:rsidRPr="000050DA">
              <w:t>538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25.3544</w:t>
            </w:r>
          </w:p>
        </w:tc>
        <w:tc>
          <w:tcPr>
            <w:tcW w:w="1276" w:type="dxa"/>
            <w:noWrap/>
          </w:tcPr>
          <w:p w:rsidR="0034448F" w:rsidRPr="000050DA" w:rsidRDefault="0034448F" w:rsidP="0034448F">
            <w:pPr>
              <w:pStyle w:val="Tabletext"/>
            </w:pPr>
            <w:r w:rsidRPr="000050DA">
              <w:t>149.3631</w:t>
            </w:r>
          </w:p>
        </w:tc>
        <w:tc>
          <w:tcPr>
            <w:tcW w:w="1380" w:type="dxa"/>
            <w:noWrap/>
          </w:tcPr>
          <w:p w:rsidR="0034448F" w:rsidRPr="000050DA" w:rsidRDefault="0034448F" w:rsidP="0034448F">
            <w:pPr>
              <w:pStyle w:val="Tabletext"/>
            </w:pPr>
            <w:r w:rsidRPr="000050DA">
              <w:t>262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 xml:space="preserve">Lobelia membranacea </w:t>
            </w:r>
            <w:r w:rsidRPr="009C7C6E">
              <w:t>listed under former name</w:t>
            </w:r>
            <w:r w:rsidRPr="009C7C6E">
              <w:rPr>
                <w:i/>
              </w:rPr>
              <w:t xml:space="preserve"> Pratia podenzanae</w:t>
            </w:r>
          </w:p>
        </w:tc>
        <w:tc>
          <w:tcPr>
            <w:tcW w:w="1180" w:type="dxa"/>
            <w:noWrap/>
          </w:tcPr>
          <w:p w:rsidR="0034448F" w:rsidRPr="000050DA" w:rsidRDefault="0034448F" w:rsidP="0034448F">
            <w:pPr>
              <w:pStyle w:val="Tabletext"/>
            </w:pPr>
            <w:r w:rsidRPr="000050DA">
              <w:t>27.72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960"/>
        </w:trPr>
        <w:tc>
          <w:tcPr>
            <w:tcW w:w="761" w:type="dxa"/>
            <w:noWrap/>
          </w:tcPr>
          <w:p w:rsidR="0034448F" w:rsidRPr="000050DA" w:rsidRDefault="0034448F" w:rsidP="0034448F">
            <w:pPr>
              <w:pStyle w:val="Tabletext"/>
            </w:pPr>
            <w:r w:rsidRPr="000050DA">
              <w:t>539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25.0994</w:t>
            </w:r>
          </w:p>
        </w:tc>
        <w:tc>
          <w:tcPr>
            <w:tcW w:w="1276" w:type="dxa"/>
            <w:noWrap/>
          </w:tcPr>
          <w:p w:rsidR="0034448F" w:rsidRPr="000050DA" w:rsidRDefault="0034448F" w:rsidP="0034448F">
            <w:pPr>
              <w:pStyle w:val="Tabletext"/>
            </w:pPr>
            <w:r w:rsidRPr="000050DA">
              <w:t>149.2731</w:t>
            </w:r>
          </w:p>
        </w:tc>
        <w:tc>
          <w:tcPr>
            <w:tcW w:w="1380" w:type="dxa"/>
            <w:noWrap/>
          </w:tcPr>
          <w:p w:rsidR="0034448F" w:rsidRPr="000050DA" w:rsidRDefault="0034448F" w:rsidP="0034448F">
            <w:pPr>
              <w:pStyle w:val="Tabletext"/>
            </w:pPr>
            <w:r w:rsidRPr="000050DA">
              <w:t>410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 xml:space="preserve">Lobelia membranacea </w:t>
            </w:r>
            <w:r w:rsidRPr="009C7C6E">
              <w:t>listed under former name</w:t>
            </w:r>
            <w:r w:rsidRPr="009C7C6E">
              <w:rPr>
                <w:i/>
              </w:rPr>
              <w:t xml:space="preserve"> Pratia podenzanae</w:t>
            </w:r>
          </w:p>
        </w:tc>
        <w:tc>
          <w:tcPr>
            <w:tcW w:w="1180" w:type="dxa"/>
            <w:noWrap/>
          </w:tcPr>
          <w:p w:rsidR="0034448F" w:rsidRPr="000050DA" w:rsidRDefault="0034448F" w:rsidP="0034448F">
            <w:pPr>
              <w:pStyle w:val="Tabletext"/>
            </w:pPr>
            <w:r w:rsidRPr="000050DA">
              <w:t>31.84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539.1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25.1134</w:t>
            </w:r>
          </w:p>
        </w:tc>
        <w:tc>
          <w:tcPr>
            <w:tcW w:w="1276" w:type="dxa"/>
            <w:noWrap/>
          </w:tcPr>
          <w:p w:rsidR="0034448F" w:rsidRPr="000050DA" w:rsidRDefault="0034448F" w:rsidP="0034448F">
            <w:pPr>
              <w:pStyle w:val="Tabletext"/>
            </w:pPr>
            <w:r w:rsidRPr="000050DA">
              <w:t>149.2331</w:t>
            </w:r>
          </w:p>
        </w:tc>
        <w:tc>
          <w:tcPr>
            <w:tcW w:w="1380" w:type="dxa"/>
            <w:noWrap/>
          </w:tcPr>
          <w:p w:rsidR="0034448F" w:rsidRPr="000050DA" w:rsidRDefault="0034448F" w:rsidP="0034448F">
            <w:pPr>
              <w:pStyle w:val="Tabletext"/>
            </w:pPr>
            <w:r w:rsidRPr="000050DA">
              <w:t>480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24.5341</w:t>
            </w:r>
          </w:p>
        </w:tc>
        <w:tc>
          <w:tcPr>
            <w:tcW w:w="1276" w:type="dxa"/>
            <w:noWrap/>
          </w:tcPr>
          <w:p w:rsidR="0034448F" w:rsidRPr="000050DA" w:rsidRDefault="0034448F" w:rsidP="0034448F">
            <w:pPr>
              <w:pStyle w:val="Tabletext"/>
            </w:pPr>
            <w:r w:rsidRPr="000050DA">
              <w:t>149.1696</w:t>
            </w:r>
          </w:p>
        </w:tc>
        <w:tc>
          <w:tcPr>
            <w:tcW w:w="1380" w:type="dxa"/>
            <w:noWrap/>
          </w:tcPr>
          <w:p w:rsidR="0034448F" w:rsidRPr="000050DA" w:rsidRDefault="0034448F" w:rsidP="0034448F">
            <w:pPr>
              <w:pStyle w:val="Tabletext"/>
            </w:pPr>
            <w:r w:rsidRPr="000050DA">
              <w:t>212.82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66.32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24.3159</w:t>
            </w:r>
          </w:p>
        </w:tc>
        <w:tc>
          <w:tcPr>
            <w:tcW w:w="1276" w:type="dxa"/>
            <w:noWrap/>
          </w:tcPr>
          <w:p w:rsidR="0034448F" w:rsidRPr="000050DA" w:rsidRDefault="0034448F" w:rsidP="0034448F">
            <w:pPr>
              <w:pStyle w:val="Tabletext"/>
            </w:pPr>
            <w:r w:rsidRPr="000050DA">
              <w:t>149.1678</w:t>
            </w:r>
          </w:p>
        </w:tc>
        <w:tc>
          <w:tcPr>
            <w:tcW w:w="1380" w:type="dxa"/>
            <w:noWrap/>
          </w:tcPr>
          <w:p w:rsidR="0034448F" w:rsidRPr="000050DA" w:rsidRDefault="0034448F" w:rsidP="0034448F">
            <w:pPr>
              <w:pStyle w:val="Tabletext"/>
            </w:pPr>
            <w:r w:rsidRPr="000050DA">
              <w:t>220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77.51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24.2984</w:t>
            </w:r>
          </w:p>
        </w:tc>
        <w:tc>
          <w:tcPr>
            <w:tcW w:w="1276" w:type="dxa"/>
            <w:noWrap/>
          </w:tcPr>
          <w:p w:rsidR="0034448F" w:rsidRPr="000050DA" w:rsidRDefault="0034448F" w:rsidP="0034448F">
            <w:pPr>
              <w:pStyle w:val="Tabletext"/>
            </w:pPr>
            <w:r w:rsidRPr="000050DA">
              <w:t>149.1791</w:t>
            </w:r>
          </w:p>
        </w:tc>
        <w:tc>
          <w:tcPr>
            <w:tcW w:w="1380" w:type="dxa"/>
            <w:noWrap/>
          </w:tcPr>
          <w:p w:rsidR="0034448F" w:rsidRPr="000050DA" w:rsidRDefault="0034448F" w:rsidP="0034448F">
            <w:pPr>
              <w:pStyle w:val="Tabletext"/>
            </w:pPr>
            <w:r w:rsidRPr="000050DA">
              <w:t>222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76.08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24.3144</w:t>
            </w:r>
          </w:p>
        </w:tc>
        <w:tc>
          <w:tcPr>
            <w:tcW w:w="1276" w:type="dxa"/>
            <w:noWrap/>
          </w:tcPr>
          <w:p w:rsidR="0034448F" w:rsidRPr="000050DA" w:rsidRDefault="0034448F" w:rsidP="0034448F">
            <w:pPr>
              <w:pStyle w:val="Tabletext"/>
            </w:pPr>
            <w:r w:rsidRPr="000050DA">
              <w:t>149.1551</w:t>
            </w:r>
          </w:p>
        </w:tc>
        <w:tc>
          <w:tcPr>
            <w:tcW w:w="1380" w:type="dxa"/>
            <w:noWrap/>
          </w:tcPr>
          <w:p w:rsidR="0034448F" w:rsidRPr="000050DA" w:rsidRDefault="0034448F" w:rsidP="0034448F">
            <w:pPr>
              <w:pStyle w:val="Tabletext"/>
            </w:pPr>
            <w:r w:rsidRPr="000050DA">
              <w:t>233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76.92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24.3084</w:t>
            </w:r>
          </w:p>
        </w:tc>
        <w:tc>
          <w:tcPr>
            <w:tcW w:w="1276" w:type="dxa"/>
            <w:noWrap/>
          </w:tcPr>
          <w:p w:rsidR="0034448F" w:rsidRPr="000050DA" w:rsidRDefault="0034448F" w:rsidP="0034448F">
            <w:pPr>
              <w:pStyle w:val="Tabletext"/>
            </w:pPr>
            <w:r w:rsidRPr="000050DA">
              <w:t>149.1741</w:t>
            </w:r>
          </w:p>
        </w:tc>
        <w:tc>
          <w:tcPr>
            <w:tcW w:w="1380" w:type="dxa"/>
            <w:noWrap/>
          </w:tcPr>
          <w:p w:rsidR="0034448F" w:rsidRPr="000050DA" w:rsidRDefault="0034448F" w:rsidP="0034448F">
            <w:pPr>
              <w:pStyle w:val="Tabletext"/>
            </w:pPr>
            <w:r w:rsidRPr="000050DA">
              <w:t>261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76.94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544.1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24.3094</w:t>
            </w:r>
          </w:p>
        </w:tc>
        <w:tc>
          <w:tcPr>
            <w:tcW w:w="1276" w:type="dxa"/>
            <w:noWrap/>
          </w:tcPr>
          <w:p w:rsidR="0034448F" w:rsidRPr="000050DA" w:rsidRDefault="0034448F" w:rsidP="0034448F">
            <w:pPr>
              <w:pStyle w:val="Tabletext"/>
            </w:pPr>
            <w:r w:rsidRPr="000050DA">
              <w:t>149.1701</w:t>
            </w:r>
          </w:p>
        </w:tc>
        <w:tc>
          <w:tcPr>
            <w:tcW w:w="1380" w:type="dxa"/>
            <w:noWrap/>
          </w:tcPr>
          <w:p w:rsidR="0034448F" w:rsidRPr="000050DA" w:rsidRDefault="0034448F" w:rsidP="0034448F">
            <w:pPr>
              <w:pStyle w:val="Tabletext"/>
            </w:pPr>
            <w:r w:rsidRPr="000050DA">
              <w:t>219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76.91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544.2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24.3094</w:t>
            </w:r>
          </w:p>
        </w:tc>
        <w:tc>
          <w:tcPr>
            <w:tcW w:w="1276" w:type="dxa"/>
            <w:noWrap/>
          </w:tcPr>
          <w:p w:rsidR="0034448F" w:rsidRPr="000050DA" w:rsidRDefault="0034448F" w:rsidP="0034448F">
            <w:pPr>
              <w:pStyle w:val="Tabletext"/>
            </w:pPr>
            <w:r w:rsidRPr="000050DA">
              <w:t>149.1741</w:t>
            </w:r>
          </w:p>
        </w:tc>
        <w:tc>
          <w:tcPr>
            <w:tcW w:w="1380" w:type="dxa"/>
            <w:noWrap/>
          </w:tcPr>
          <w:p w:rsidR="0034448F" w:rsidRPr="000050DA" w:rsidRDefault="0034448F" w:rsidP="0034448F">
            <w:pPr>
              <w:pStyle w:val="Tabletext"/>
            </w:pPr>
            <w:r w:rsidRPr="000050DA">
              <w:t>213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77.05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544.3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24.3084</w:t>
            </w:r>
          </w:p>
        </w:tc>
        <w:tc>
          <w:tcPr>
            <w:tcW w:w="1276" w:type="dxa"/>
            <w:noWrap/>
          </w:tcPr>
          <w:p w:rsidR="0034448F" w:rsidRPr="000050DA" w:rsidRDefault="0034448F" w:rsidP="0034448F">
            <w:pPr>
              <w:pStyle w:val="Tabletext"/>
            </w:pPr>
            <w:r w:rsidRPr="000050DA">
              <w:t>149.1751</w:t>
            </w:r>
          </w:p>
        </w:tc>
        <w:tc>
          <w:tcPr>
            <w:tcW w:w="1380" w:type="dxa"/>
            <w:noWrap/>
          </w:tcPr>
          <w:p w:rsidR="0034448F" w:rsidRPr="000050DA" w:rsidRDefault="0034448F" w:rsidP="0034448F">
            <w:pPr>
              <w:pStyle w:val="Tabletext"/>
            </w:pPr>
            <w:r w:rsidRPr="000050DA">
              <w:t>210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76.98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24.1724</w:t>
            </w:r>
          </w:p>
        </w:tc>
        <w:tc>
          <w:tcPr>
            <w:tcW w:w="1276" w:type="dxa"/>
            <w:noWrap/>
          </w:tcPr>
          <w:p w:rsidR="0034448F" w:rsidRPr="000050DA" w:rsidRDefault="0034448F" w:rsidP="0034448F">
            <w:pPr>
              <w:pStyle w:val="Tabletext"/>
            </w:pPr>
            <w:r w:rsidRPr="000050DA">
              <w:t>149.1561</w:t>
            </w:r>
          </w:p>
        </w:tc>
        <w:tc>
          <w:tcPr>
            <w:tcW w:w="1380" w:type="dxa"/>
            <w:noWrap/>
          </w:tcPr>
          <w:p w:rsidR="0034448F" w:rsidRPr="000050DA" w:rsidRDefault="0034448F" w:rsidP="0034448F">
            <w:pPr>
              <w:pStyle w:val="Tabletext"/>
            </w:pPr>
            <w:r w:rsidRPr="000050DA">
              <w:t>248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62.17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960"/>
        </w:trPr>
        <w:tc>
          <w:tcPr>
            <w:tcW w:w="761" w:type="dxa"/>
            <w:noWrap/>
          </w:tcPr>
          <w:p w:rsidR="0034448F" w:rsidRPr="000050DA" w:rsidRDefault="0034448F" w:rsidP="0034448F">
            <w:pPr>
              <w:pStyle w:val="Tabletext"/>
            </w:pPr>
            <w:r w:rsidRPr="000050DA">
              <w:t>546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24.2574</w:t>
            </w:r>
          </w:p>
        </w:tc>
        <w:tc>
          <w:tcPr>
            <w:tcW w:w="1276" w:type="dxa"/>
            <w:noWrap/>
          </w:tcPr>
          <w:p w:rsidR="0034448F" w:rsidRPr="000050DA" w:rsidRDefault="0034448F" w:rsidP="0034448F">
            <w:pPr>
              <w:pStyle w:val="Tabletext"/>
            </w:pPr>
            <w:r w:rsidRPr="000050DA">
              <w:t>149.1347</w:t>
            </w:r>
          </w:p>
        </w:tc>
        <w:tc>
          <w:tcPr>
            <w:tcW w:w="1380" w:type="dxa"/>
            <w:noWrap/>
          </w:tcPr>
          <w:p w:rsidR="0034448F" w:rsidRPr="000050DA" w:rsidRDefault="0034448F" w:rsidP="0034448F">
            <w:pPr>
              <w:pStyle w:val="Tabletext"/>
            </w:pPr>
            <w:r w:rsidRPr="000050DA">
              <w:t>248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 xml:space="preserve">Lobelia membranacea </w:t>
            </w:r>
            <w:r w:rsidRPr="009C7C6E">
              <w:t>listed under former name</w:t>
            </w:r>
            <w:r w:rsidRPr="009C7C6E">
              <w:rPr>
                <w:i/>
              </w:rPr>
              <w:t xml:space="preserve"> Pratia podenzanae</w:t>
            </w:r>
          </w:p>
        </w:tc>
        <w:tc>
          <w:tcPr>
            <w:tcW w:w="1180" w:type="dxa"/>
            <w:noWrap/>
          </w:tcPr>
          <w:p w:rsidR="0034448F" w:rsidRPr="000050DA" w:rsidRDefault="0034448F" w:rsidP="0034448F">
            <w:pPr>
              <w:pStyle w:val="Tabletext"/>
            </w:pPr>
            <w:r w:rsidRPr="000050DA">
              <w:t>70.22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23.8174</w:t>
            </w:r>
          </w:p>
        </w:tc>
        <w:tc>
          <w:tcPr>
            <w:tcW w:w="1276" w:type="dxa"/>
            <w:noWrap/>
          </w:tcPr>
          <w:p w:rsidR="0034448F" w:rsidRPr="000050DA" w:rsidRDefault="0034448F" w:rsidP="0034448F">
            <w:pPr>
              <w:pStyle w:val="Tabletext"/>
            </w:pPr>
            <w:r w:rsidRPr="000050DA">
              <w:t>149.2231</w:t>
            </w:r>
          </w:p>
        </w:tc>
        <w:tc>
          <w:tcPr>
            <w:tcW w:w="1380" w:type="dxa"/>
            <w:noWrap/>
          </w:tcPr>
          <w:p w:rsidR="0034448F" w:rsidRPr="000050DA" w:rsidRDefault="0034448F" w:rsidP="0034448F">
            <w:pPr>
              <w:pStyle w:val="Tabletext"/>
            </w:pPr>
            <w:r w:rsidRPr="000050DA">
              <w:t>213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23.7754</w:t>
            </w:r>
          </w:p>
        </w:tc>
        <w:tc>
          <w:tcPr>
            <w:tcW w:w="1276" w:type="dxa"/>
            <w:noWrap/>
          </w:tcPr>
          <w:p w:rsidR="0034448F" w:rsidRPr="000050DA" w:rsidRDefault="0034448F" w:rsidP="0034448F">
            <w:pPr>
              <w:pStyle w:val="Tabletext"/>
            </w:pPr>
            <w:r w:rsidRPr="000050DA">
              <w:t>149.1751</w:t>
            </w:r>
          </w:p>
        </w:tc>
        <w:tc>
          <w:tcPr>
            <w:tcW w:w="1380" w:type="dxa"/>
            <w:noWrap/>
          </w:tcPr>
          <w:p w:rsidR="0034448F" w:rsidRPr="000050DA" w:rsidRDefault="0034448F" w:rsidP="0034448F">
            <w:pPr>
              <w:pStyle w:val="Tabletext"/>
            </w:pPr>
            <w:r w:rsidRPr="000050DA">
              <w:t>213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549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23.8614</w:t>
            </w:r>
          </w:p>
        </w:tc>
        <w:tc>
          <w:tcPr>
            <w:tcW w:w="1276" w:type="dxa"/>
            <w:noWrap/>
          </w:tcPr>
          <w:p w:rsidR="0034448F" w:rsidRPr="000050DA" w:rsidRDefault="0034448F" w:rsidP="0034448F">
            <w:pPr>
              <w:pStyle w:val="Tabletext"/>
            </w:pPr>
            <w:r w:rsidRPr="000050DA">
              <w:t>149.1001</w:t>
            </w:r>
          </w:p>
        </w:tc>
        <w:tc>
          <w:tcPr>
            <w:tcW w:w="1380" w:type="dxa"/>
            <w:noWrap/>
          </w:tcPr>
          <w:p w:rsidR="0034448F" w:rsidRPr="000050DA" w:rsidRDefault="0034448F" w:rsidP="0034448F">
            <w:pPr>
              <w:pStyle w:val="Tabletext"/>
            </w:pPr>
            <w:r w:rsidRPr="000050DA">
              <w:t>737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29.50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23.7594</w:t>
            </w:r>
          </w:p>
        </w:tc>
        <w:tc>
          <w:tcPr>
            <w:tcW w:w="1276" w:type="dxa"/>
            <w:noWrap/>
          </w:tcPr>
          <w:p w:rsidR="0034448F" w:rsidRPr="000050DA" w:rsidRDefault="0034448F" w:rsidP="0034448F">
            <w:pPr>
              <w:pStyle w:val="Tabletext"/>
            </w:pPr>
            <w:r w:rsidRPr="000050DA">
              <w:t>149.1041</w:t>
            </w:r>
          </w:p>
        </w:tc>
        <w:tc>
          <w:tcPr>
            <w:tcW w:w="1380" w:type="dxa"/>
            <w:noWrap/>
          </w:tcPr>
          <w:p w:rsidR="0034448F" w:rsidRPr="000050DA" w:rsidRDefault="0034448F" w:rsidP="0034448F">
            <w:pPr>
              <w:pStyle w:val="Tabletext"/>
            </w:pPr>
            <w:r w:rsidRPr="000050DA">
              <w:t>750</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22.70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24.0344</w:t>
            </w:r>
          </w:p>
        </w:tc>
        <w:tc>
          <w:tcPr>
            <w:tcW w:w="1276" w:type="dxa"/>
            <w:noWrap/>
          </w:tcPr>
          <w:p w:rsidR="0034448F" w:rsidRPr="000050DA" w:rsidRDefault="0034448F" w:rsidP="0034448F">
            <w:pPr>
              <w:pStyle w:val="Tabletext"/>
            </w:pPr>
            <w:r w:rsidRPr="000050DA">
              <w:t>149.0221</w:t>
            </w:r>
          </w:p>
        </w:tc>
        <w:tc>
          <w:tcPr>
            <w:tcW w:w="1380" w:type="dxa"/>
            <w:noWrap/>
          </w:tcPr>
          <w:p w:rsidR="0034448F" w:rsidRPr="000050DA" w:rsidRDefault="0034448F" w:rsidP="0034448F">
            <w:pPr>
              <w:pStyle w:val="Tabletext"/>
            </w:pPr>
            <w:r w:rsidRPr="000050DA">
              <w:t>308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24.0354</w:t>
            </w:r>
          </w:p>
        </w:tc>
        <w:tc>
          <w:tcPr>
            <w:tcW w:w="1276" w:type="dxa"/>
            <w:noWrap/>
          </w:tcPr>
          <w:p w:rsidR="0034448F" w:rsidRPr="000050DA" w:rsidRDefault="0034448F" w:rsidP="0034448F">
            <w:pPr>
              <w:pStyle w:val="Tabletext"/>
            </w:pPr>
            <w:r w:rsidRPr="000050DA">
              <w:t>149.0351</w:t>
            </w:r>
          </w:p>
        </w:tc>
        <w:tc>
          <w:tcPr>
            <w:tcW w:w="1380" w:type="dxa"/>
            <w:noWrap/>
          </w:tcPr>
          <w:p w:rsidR="0034448F" w:rsidRPr="000050DA" w:rsidRDefault="0034448F" w:rsidP="0034448F">
            <w:pPr>
              <w:pStyle w:val="Tabletext"/>
            </w:pPr>
            <w:r w:rsidRPr="000050DA">
              <w:t>547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960"/>
        </w:trPr>
        <w:tc>
          <w:tcPr>
            <w:tcW w:w="761" w:type="dxa"/>
            <w:noWrap/>
          </w:tcPr>
          <w:p w:rsidR="0034448F" w:rsidRPr="000050DA" w:rsidRDefault="0034448F" w:rsidP="0034448F">
            <w:pPr>
              <w:pStyle w:val="Tabletext"/>
            </w:pPr>
            <w:r w:rsidRPr="000050DA">
              <w:t>553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25.0794</w:t>
            </w:r>
          </w:p>
        </w:tc>
        <w:tc>
          <w:tcPr>
            <w:tcW w:w="1276" w:type="dxa"/>
            <w:noWrap/>
          </w:tcPr>
          <w:p w:rsidR="0034448F" w:rsidRPr="000050DA" w:rsidRDefault="0034448F" w:rsidP="0034448F">
            <w:pPr>
              <w:pStyle w:val="Tabletext"/>
            </w:pPr>
            <w:r w:rsidRPr="000050DA">
              <w:t>148.2296</w:t>
            </w:r>
          </w:p>
        </w:tc>
        <w:tc>
          <w:tcPr>
            <w:tcW w:w="1380" w:type="dxa"/>
            <w:noWrap/>
          </w:tcPr>
          <w:p w:rsidR="0034448F" w:rsidRPr="000050DA" w:rsidRDefault="0034448F" w:rsidP="0034448F">
            <w:pPr>
              <w:pStyle w:val="Tabletext"/>
            </w:pPr>
            <w:r w:rsidRPr="000050DA">
              <w:t>573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 xml:space="preserve">Lobelia membranacea </w:t>
            </w:r>
            <w:r w:rsidRPr="009C7C6E">
              <w:t>listed under former name</w:t>
            </w:r>
            <w:r w:rsidRPr="009C7C6E">
              <w:rPr>
                <w:i/>
              </w:rPr>
              <w:t xml:space="preserve"> Pratia podenzanae</w:t>
            </w:r>
          </w:p>
        </w:tc>
        <w:tc>
          <w:tcPr>
            <w:tcW w:w="1180" w:type="dxa"/>
            <w:noWrap/>
          </w:tcPr>
          <w:p w:rsidR="0034448F" w:rsidRPr="000050DA" w:rsidRDefault="0034448F" w:rsidP="0034448F">
            <w:pPr>
              <w:pStyle w:val="Tabletext"/>
            </w:pPr>
            <w:r w:rsidRPr="000050DA">
              <w:t>11.58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960"/>
        </w:trPr>
        <w:tc>
          <w:tcPr>
            <w:tcW w:w="761" w:type="dxa"/>
            <w:noWrap/>
          </w:tcPr>
          <w:p w:rsidR="0034448F" w:rsidRPr="000050DA" w:rsidRDefault="0034448F" w:rsidP="0034448F">
            <w:pPr>
              <w:pStyle w:val="Tabletext"/>
            </w:pPr>
            <w:r w:rsidRPr="000050DA">
              <w:t>554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25.0435</w:t>
            </w:r>
          </w:p>
        </w:tc>
        <w:tc>
          <w:tcPr>
            <w:tcW w:w="1276" w:type="dxa"/>
            <w:noWrap/>
          </w:tcPr>
          <w:p w:rsidR="0034448F" w:rsidRPr="000050DA" w:rsidRDefault="0034448F" w:rsidP="0034448F">
            <w:pPr>
              <w:pStyle w:val="Tabletext"/>
            </w:pPr>
            <w:r w:rsidRPr="000050DA">
              <w:t>148.2009</w:t>
            </w:r>
          </w:p>
        </w:tc>
        <w:tc>
          <w:tcPr>
            <w:tcW w:w="1380" w:type="dxa"/>
            <w:noWrap/>
          </w:tcPr>
          <w:p w:rsidR="0034448F" w:rsidRPr="000050DA" w:rsidRDefault="0034448F" w:rsidP="0034448F">
            <w:pPr>
              <w:pStyle w:val="Tabletext"/>
            </w:pPr>
            <w:r w:rsidRPr="000050DA">
              <w:t>575</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 xml:space="preserve">Lobelia membranacea </w:t>
            </w:r>
            <w:r w:rsidRPr="009C7C6E">
              <w:t>listed under former name</w:t>
            </w:r>
            <w:r w:rsidRPr="009C7C6E">
              <w:rPr>
                <w:i/>
              </w:rPr>
              <w:t xml:space="preserve"> Pratia podenzanae</w:t>
            </w:r>
          </w:p>
        </w:tc>
        <w:tc>
          <w:tcPr>
            <w:tcW w:w="1180" w:type="dxa"/>
            <w:noWrap/>
          </w:tcPr>
          <w:p w:rsidR="0034448F" w:rsidRPr="000050DA" w:rsidRDefault="0034448F" w:rsidP="0034448F">
            <w:pPr>
              <w:pStyle w:val="Tabletext"/>
            </w:pPr>
            <w:r w:rsidRPr="000050DA">
              <w:t>9.61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554.3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25.0354</w:t>
            </w:r>
          </w:p>
        </w:tc>
        <w:tc>
          <w:tcPr>
            <w:tcW w:w="1276" w:type="dxa"/>
            <w:noWrap/>
          </w:tcPr>
          <w:p w:rsidR="0034448F" w:rsidRPr="000050DA" w:rsidRDefault="0034448F" w:rsidP="0034448F">
            <w:pPr>
              <w:pStyle w:val="Tabletext"/>
            </w:pPr>
            <w:r w:rsidRPr="000050DA">
              <w:t>148.2042</w:t>
            </w:r>
          </w:p>
        </w:tc>
        <w:tc>
          <w:tcPr>
            <w:tcW w:w="1380" w:type="dxa"/>
            <w:noWrap/>
          </w:tcPr>
          <w:p w:rsidR="0034448F" w:rsidRPr="000050DA" w:rsidRDefault="0034448F" w:rsidP="0034448F">
            <w:pPr>
              <w:pStyle w:val="Tabletext"/>
            </w:pPr>
            <w:r w:rsidRPr="000050DA">
              <w:t>653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25.0574</w:t>
            </w:r>
          </w:p>
        </w:tc>
        <w:tc>
          <w:tcPr>
            <w:tcW w:w="1276" w:type="dxa"/>
            <w:noWrap/>
          </w:tcPr>
          <w:p w:rsidR="0034448F" w:rsidRPr="000050DA" w:rsidRDefault="0034448F" w:rsidP="0034448F">
            <w:pPr>
              <w:pStyle w:val="Tabletext"/>
            </w:pPr>
            <w:r w:rsidRPr="000050DA">
              <w:t>148.2101</w:t>
            </w:r>
          </w:p>
        </w:tc>
        <w:tc>
          <w:tcPr>
            <w:tcW w:w="1380" w:type="dxa"/>
            <w:noWrap/>
          </w:tcPr>
          <w:p w:rsidR="0034448F" w:rsidRPr="000050DA" w:rsidRDefault="0034448F" w:rsidP="0034448F">
            <w:pPr>
              <w:pStyle w:val="Tabletext"/>
            </w:pPr>
            <w:r w:rsidRPr="000050DA">
              <w:t>536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10.25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556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25.0573</w:t>
            </w:r>
          </w:p>
        </w:tc>
        <w:tc>
          <w:tcPr>
            <w:tcW w:w="1276" w:type="dxa"/>
            <w:noWrap/>
          </w:tcPr>
          <w:p w:rsidR="0034448F" w:rsidRPr="000050DA" w:rsidRDefault="0034448F" w:rsidP="0034448F">
            <w:pPr>
              <w:pStyle w:val="Tabletext"/>
            </w:pPr>
            <w:r w:rsidRPr="000050DA">
              <w:t>148.2136</w:t>
            </w:r>
          </w:p>
        </w:tc>
        <w:tc>
          <w:tcPr>
            <w:tcW w:w="1380" w:type="dxa"/>
            <w:noWrap/>
          </w:tcPr>
          <w:p w:rsidR="0034448F" w:rsidRPr="000050DA" w:rsidRDefault="0034448F" w:rsidP="0034448F">
            <w:pPr>
              <w:pStyle w:val="Tabletext"/>
            </w:pPr>
            <w:r w:rsidRPr="000050DA">
              <w:t>521</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10.05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675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25.1792</w:t>
            </w:r>
          </w:p>
        </w:tc>
        <w:tc>
          <w:tcPr>
            <w:tcW w:w="1276" w:type="dxa"/>
            <w:noWrap/>
          </w:tcPr>
          <w:p w:rsidR="0034448F" w:rsidRPr="000050DA" w:rsidRDefault="0034448F" w:rsidP="0034448F">
            <w:pPr>
              <w:pStyle w:val="Tabletext"/>
            </w:pPr>
            <w:r w:rsidRPr="000050DA">
              <w:t>148.5640</w:t>
            </w:r>
          </w:p>
        </w:tc>
        <w:tc>
          <w:tcPr>
            <w:tcW w:w="1380" w:type="dxa"/>
            <w:noWrap/>
          </w:tcPr>
          <w:p w:rsidR="0034448F" w:rsidRPr="000050DA" w:rsidRDefault="0034448F" w:rsidP="0034448F">
            <w:pPr>
              <w:pStyle w:val="Tabletext"/>
            </w:pPr>
            <w:r w:rsidRPr="000050DA">
              <w:t>323.97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676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25.1795</w:t>
            </w:r>
          </w:p>
        </w:tc>
        <w:tc>
          <w:tcPr>
            <w:tcW w:w="1276" w:type="dxa"/>
            <w:noWrap/>
          </w:tcPr>
          <w:p w:rsidR="0034448F" w:rsidRPr="000050DA" w:rsidRDefault="0034448F" w:rsidP="0034448F">
            <w:pPr>
              <w:pStyle w:val="Tabletext"/>
            </w:pPr>
            <w:r w:rsidRPr="000050DA">
              <w:t>148.5635</w:t>
            </w:r>
          </w:p>
        </w:tc>
        <w:tc>
          <w:tcPr>
            <w:tcW w:w="1380" w:type="dxa"/>
            <w:noWrap/>
          </w:tcPr>
          <w:p w:rsidR="0034448F" w:rsidRPr="000050DA" w:rsidRDefault="0034448F" w:rsidP="0034448F">
            <w:pPr>
              <w:pStyle w:val="Tabletext"/>
            </w:pPr>
            <w:r w:rsidRPr="000050DA">
              <w:t>325.89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677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25.0378</w:t>
            </w:r>
          </w:p>
        </w:tc>
        <w:tc>
          <w:tcPr>
            <w:tcW w:w="1276" w:type="dxa"/>
            <w:noWrap/>
          </w:tcPr>
          <w:p w:rsidR="0034448F" w:rsidRPr="000050DA" w:rsidRDefault="0034448F" w:rsidP="0034448F">
            <w:pPr>
              <w:pStyle w:val="Tabletext"/>
            </w:pPr>
            <w:r w:rsidRPr="000050DA">
              <w:t>148.2000</w:t>
            </w:r>
          </w:p>
        </w:tc>
        <w:tc>
          <w:tcPr>
            <w:tcW w:w="1380" w:type="dxa"/>
            <w:noWrap/>
          </w:tcPr>
          <w:p w:rsidR="0034448F" w:rsidRPr="000050DA" w:rsidRDefault="0034448F" w:rsidP="0034448F">
            <w:pPr>
              <w:pStyle w:val="Tabletext"/>
            </w:pPr>
            <w:r w:rsidRPr="000050DA">
              <w:t>619.03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Livistona nitida</w:t>
            </w:r>
          </w:p>
        </w:tc>
        <w:tc>
          <w:tcPr>
            <w:tcW w:w="1180" w:type="dxa"/>
            <w:noWrap/>
          </w:tcPr>
          <w:p w:rsidR="0034448F" w:rsidRPr="000050DA" w:rsidRDefault="0034448F" w:rsidP="0034448F">
            <w:pPr>
              <w:pStyle w:val="Tabletext"/>
            </w:pPr>
            <w:r w:rsidRPr="000050DA">
              <w:t>9.23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678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25.0372</w:t>
            </w:r>
          </w:p>
        </w:tc>
        <w:tc>
          <w:tcPr>
            <w:tcW w:w="1276" w:type="dxa"/>
            <w:noWrap/>
          </w:tcPr>
          <w:p w:rsidR="0034448F" w:rsidRPr="000050DA" w:rsidRDefault="0034448F" w:rsidP="0034448F">
            <w:pPr>
              <w:pStyle w:val="Tabletext"/>
            </w:pPr>
            <w:r w:rsidRPr="000050DA">
              <w:t>148.2013</w:t>
            </w:r>
          </w:p>
        </w:tc>
        <w:tc>
          <w:tcPr>
            <w:tcW w:w="1380" w:type="dxa"/>
            <w:noWrap/>
          </w:tcPr>
          <w:p w:rsidR="0034448F" w:rsidRPr="000050DA" w:rsidRDefault="0034448F" w:rsidP="0034448F">
            <w:pPr>
              <w:pStyle w:val="Tabletext"/>
            </w:pPr>
            <w:r w:rsidRPr="000050DA">
              <w:t>624.83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Livistona nitida</w:t>
            </w:r>
          </w:p>
        </w:tc>
        <w:tc>
          <w:tcPr>
            <w:tcW w:w="1180" w:type="dxa"/>
            <w:noWrap/>
          </w:tcPr>
          <w:p w:rsidR="0034448F" w:rsidRPr="000050DA" w:rsidRDefault="0034448F" w:rsidP="0034448F">
            <w:pPr>
              <w:pStyle w:val="Tabletext"/>
            </w:pPr>
            <w:r w:rsidRPr="000050DA">
              <w:t>9.09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679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26.2785</w:t>
            </w:r>
          </w:p>
        </w:tc>
        <w:tc>
          <w:tcPr>
            <w:tcW w:w="1276" w:type="dxa"/>
            <w:noWrap/>
          </w:tcPr>
          <w:p w:rsidR="0034448F" w:rsidRPr="000050DA" w:rsidRDefault="0034448F" w:rsidP="0034448F">
            <w:pPr>
              <w:pStyle w:val="Tabletext"/>
            </w:pPr>
            <w:r w:rsidRPr="000050DA">
              <w:t>148.6959</w:t>
            </w:r>
          </w:p>
        </w:tc>
        <w:tc>
          <w:tcPr>
            <w:tcW w:w="1380" w:type="dxa"/>
            <w:noWrap/>
          </w:tcPr>
          <w:p w:rsidR="0034448F" w:rsidRPr="000050DA" w:rsidRDefault="0034448F" w:rsidP="0034448F">
            <w:pPr>
              <w:pStyle w:val="Tabletext"/>
            </w:pPr>
            <w:r w:rsidRPr="000050DA">
              <w:t>353.6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14.96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26.2731</w:t>
            </w:r>
          </w:p>
        </w:tc>
        <w:tc>
          <w:tcPr>
            <w:tcW w:w="1276" w:type="dxa"/>
            <w:noWrap/>
          </w:tcPr>
          <w:p w:rsidR="0034448F" w:rsidRPr="000050DA" w:rsidRDefault="0034448F" w:rsidP="0034448F">
            <w:pPr>
              <w:pStyle w:val="Tabletext"/>
            </w:pPr>
            <w:r w:rsidRPr="000050DA">
              <w:t>148.6868</w:t>
            </w:r>
          </w:p>
        </w:tc>
        <w:tc>
          <w:tcPr>
            <w:tcW w:w="1380" w:type="dxa"/>
            <w:noWrap/>
          </w:tcPr>
          <w:p w:rsidR="0034448F" w:rsidRPr="000050DA" w:rsidRDefault="0034448F" w:rsidP="0034448F">
            <w:pPr>
              <w:pStyle w:val="Tabletext"/>
            </w:pPr>
            <w:r w:rsidRPr="000050DA">
              <w:t>366.46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16.02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26.2736</w:t>
            </w:r>
          </w:p>
        </w:tc>
        <w:tc>
          <w:tcPr>
            <w:tcW w:w="1276" w:type="dxa"/>
            <w:noWrap/>
          </w:tcPr>
          <w:p w:rsidR="0034448F" w:rsidRPr="000050DA" w:rsidRDefault="0034448F" w:rsidP="0034448F">
            <w:pPr>
              <w:pStyle w:val="Tabletext"/>
            </w:pPr>
            <w:r w:rsidRPr="000050DA">
              <w:t>148.6873</w:t>
            </w:r>
          </w:p>
        </w:tc>
        <w:tc>
          <w:tcPr>
            <w:tcW w:w="1380" w:type="dxa"/>
            <w:noWrap/>
          </w:tcPr>
          <w:p w:rsidR="0034448F" w:rsidRPr="000050DA" w:rsidRDefault="0034448F" w:rsidP="0034448F">
            <w:pPr>
              <w:pStyle w:val="Tabletext"/>
            </w:pPr>
            <w:r w:rsidRPr="000050DA">
              <w:t>364.69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15.95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25.4361</w:t>
            </w:r>
          </w:p>
        </w:tc>
        <w:tc>
          <w:tcPr>
            <w:tcW w:w="1276" w:type="dxa"/>
            <w:noWrap/>
          </w:tcPr>
          <w:p w:rsidR="0034448F" w:rsidRPr="000050DA" w:rsidRDefault="0034448F" w:rsidP="0034448F">
            <w:pPr>
              <w:pStyle w:val="Tabletext"/>
            </w:pPr>
            <w:r w:rsidRPr="000050DA">
              <w:t>150.0230</w:t>
            </w:r>
          </w:p>
        </w:tc>
        <w:tc>
          <w:tcPr>
            <w:tcW w:w="1380" w:type="dxa"/>
            <w:noWrap/>
          </w:tcPr>
          <w:p w:rsidR="0034448F" w:rsidRPr="000050DA" w:rsidRDefault="0034448F" w:rsidP="0034448F">
            <w:pPr>
              <w:pStyle w:val="Tabletext"/>
            </w:pPr>
            <w:r w:rsidRPr="000050DA">
              <w:t>185.63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Arthraxon hispidus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Arthraxon hispidus</w:t>
            </w:r>
          </w:p>
        </w:tc>
        <w:tc>
          <w:tcPr>
            <w:tcW w:w="1180" w:type="dxa"/>
            <w:noWrap/>
          </w:tcPr>
          <w:p w:rsidR="0034448F" w:rsidRPr="000050DA" w:rsidRDefault="0034448F" w:rsidP="0034448F">
            <w:pPr>
              <w:pStyle w:val="Tabletext"/>
            </w:pPr>
            <w:r w:rsidRPr="000050DA">
              <w:t>44.36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25.8081</w:t>
            </w:r>
          </w:p>
        </w:tc>
        <w:tc>
          <w:tcPr>
            <w:tcW w:w="1276" w:type="dxa"/>
            <w:noWrap/>
          </w:tcPr>
          <w:p w:rsidR="0034448F" w:rsidRPr="000050DA" w:rsidRDefault="0034448F" w:rsidP="0034448F">
            <w:pPr>
              <w:pStyle w:val="Tabletext"/>
            </w:pPr>
            <w:r w:rsidRPr="000050DA">
              <w:t>148.7342</w:t>
            </w:r>
          </w:p>
        </w:tc>
        <w:tc>
          <w:tcPr>
            <w:tcW w:w="1380" w:type="dxa"/>
            <w:noWrap/>
          </w:tcPr>
          <w:p w:rsidR="0034448F" w:rsidRPr="000050DA" w:rsidRDefault="0034448F" w:rsidP="0034448F">
            <w:pPr>
              <w:pStyle w:val="Tabletext"/>
            </w:pPr>
            <w:r w:rsidRPr="000050DA">
              <w:t>355.6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25.4531</w:t>
            </w:r>
          </w:p>
        </w:tc>
        <w:tc>
          <w:tcPr>
            <w:tcW w:w="1276" w:type="dxa"/>
            <w:noWrap/>
          </w:tcPr>
          <w:p w:rsidR="0034448F" w:rsidRPr="000050DA" w:rsidRDefault="0034448F" w:rsidP="0034448F">
            <w:pPr>
              <w:pStyle w:val="Tabletext"/>
            </w:pPr>
            <w:r w:rsidRPr="000050DA">
              <w:t>150.0206</w:t>
            </w:r>
          </w:p>
        </w:tc>
        <w:tc>
          <w:tcPr>
            <w:tcW w:w="1380" w:type="dxa"/>
            <w:noWrap/>
          </w:tcPr>
          <w:p w:rsidR="0034448F" w:rsidRPr="000050DA" w:rsidRDefault="0034448F" w:rsidP="0034448F">
            <w:pPr>
              <w:pStyle w:val="Tabletext"/>
            </w:pPr>
            <w:r w:rsidRPr="000050DA">
              <w:t>175.74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25.7258</w:t>
            </w:r>
          </w:p>
        </w:tc>
        <w:tc>
          <w:tcPr>
            <w:tcW w:w="1276" w:type="dxa"/>
            <w:noWrap/>
          </w:tcPr>
          <w:p w:rsidR="0034448F" w:rsidRPr="000050DA" w:rsidRDefault="0034448F" w:rsidP="0034448F">
            <w:pPr>
              <w:pStyle w:val="Tabletext"/>
            </w:pPr>
            <w:r w:rsidRPr="000050DA">
              <w:t>150.2694</w:t>
            </w:r>
          </w:p>
        </w:tc>
        <w:tc>
          <w:tcPr>
            <w:tcW w:w="1380" w:type="dxa"/>
            <w:noWrap/>
          </w:tcPr>
          <w:p w:rsidR="0034448F" w:rsidRPr="000050DA" w:rsidRDefault="0034448F" w:rsidP="0034448F">
            <w:pPr>
              <w:pStyle w:val="Tabletext"/>
            </w:pPr>
            <w:r w:rsidRPr="000050DA">
              <w:t>229.73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20.37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25.7231</w:t>
            </w:r>
          </w:p>
        </w:tc>
        <w:tc>
          <w:tcPr>
            <w:tcW w:w="1276" w:type="dxa"/>
            <w:noWrap/>
          </w:tcPr>
          <w:p w:rsidR="0034448F" w:rsidRPr="000050DA" w:rsidRDefault="0034448F" w:rsidP="0034448F">
            <w:pPr>
              <w:pStyle w:val="Tabletext"/>
            </w:pPr>
            <w:r w:rsidRPr="000050DA">
              <w:t>150.2665</w:t>
            </w:r>
          </w:p>
        </w:tc>
        <w:tc>
          <w:tcPr>
            <w:tcW w:w="1380" w:type="dxa"/>
            <w:noWrap/>
          </w:tcPr>
          <w:p w:rsidR="0034448F" w:rsidRPr="000050DA" w:rsidRDefault="0034448F" w:rsidP="0034448F">
            <w:pPr>
              <w:pStyle w:val="Tabletext"/>
            </w:pPr>
            <w:r w:rsidRPr="000050DA">
              <w:t>219.16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20.36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25.7948</w:t>
            </w:r>
          </w:p>
        </w:tc>
        <w:tc>
          <w:tcPr>
            <w:tcW w:w="1276" w:type="dxa"/>
            <w:noWrap/>
          </w:tcPr>
          <w:p w:rsidR="0034448F" w:rsidRPr="000050DA" w:rsidRDefault="0034448F" w:rsidP="0034448F">
            <w:pPr>
              <w:pStyle w:val="Tabletext"/>
            </w:pPr>
            <w:r w:rsidRPr="000050DA">
              <w:t>148.7734</w:t>
            </w:r>
          </w:p>
        </w:tc>
        <w:tc>
          <w:tcPr>
            <w:tcW w:w="1380" w:type="dxa"/>
            <w:noWrap/>
          </w:tcPr>
          <w:p w:rsidR="0034448F" w:rsidRPr="000050DA" w:rsidRDefault="0034448F" w:rsidP="0034448F">
            <w:pPr>
              <w:pStyle w:val="Tabletext"/>
            </w:pPr>
            <w:r w:rsidRPr="000050DA">
              <w:t>346.86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25.7948</w:t>
            </w:r>
          </w:p>
        </w:tc>
        <w:tc>
          <w:tcPr>
            <w:tcW w:w="1276" w:type="dxa"/>
            <w:noWrap/>
          </w:tcPr>
          <w:p w:rsidR="0034448F" w:rsidRPr="000050DA" w:rsidRDefault="0034448F" w:rsidP="0034448F">
            <w:pPr>
              <w:pStyle w:val="Tabletext"/>
            </w:pPr>
            <w:r w:rsidRPr="000050DA">
              <w:t>148.7738</w:t>
            </w:r>
          </w:p>
        </w:tc>
        <w:tc>
          <w:tcPr>
            <w:tcW w:w="1380" w:type="dxa"/>
            <w:noWrap/>
          </w:tcPr>
          <w:p w:rsidR="0034448F" w:rsidRPr="000050DA" w:rsidRDefault="0034448F" w:rsidP="0034448F">
            <w:pPr>
              <w:pStyle w:val="Tabletext"/>
            </w:pPr>
            <w:r w:rsidRPr="000050DA">
              <w:t>351.97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25.7946</w:t>
            </w:r>
          </w:p>
        </w:tc>
        <w:tc>
          <w:tcPr>
            <w:tcW w:w="1276" w:type="dxa"/>
            <w:noWrap/>
          </w:tcPr>
          <w:p w:rsidR="0034448F" w:rsidRPr="000050DA" w:rsidRDefault="0034448F" w:rsidP="0034448F">
            <w:pPr>
              <w:pStyle w:val="Tabletext"/>
            </w:pPr>
            <w:r w:rsidRPr="000050DA">
              <w:t>148.7738</w:t>
            </w:r>
          </w:p>
        </w:tc>
        <w:tc>
          <w:tcPr>
            <w:tcW w:w="1380" w:type="dxa"/>
            <w:noWrap/>
          </w:tcPr>
          <w:p w:rsidR="0034448F" w:rsidRPr="000050DA" w:rsidRDefault="0034448F" w:rsidP="0034448F">
            <w:pPr>
              <w:pStyle w:val="Tabletext"/>
            </w:pPr>
            <w:r w:rsidRPr="000050DA">
              <w:t>348.58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25.7946</w:t>
            </w:r>
          </w:p>
        </w:tc>
        <w:tc>
          <w:tcPr>
            <w:tcW w:w="1276" w:type="dxa"/>
            <w:noWrap/>
          </w:tcPr>
          <w:p w:rsidR="0034448F" w:rsidRPr="000050DA" w:rsidRDefault="0034448F" w:rsidP="0034448F">
            <w:pPr>
              <w:pStyle w:val="Tabletext"/>
            </w:pPr>
            <w:r w:rsidRPr="000050DA">
              <w:t>148.7738</w:t>
            </w:r>
          </w:p>
        </w:tc>
        <w:tc>
          <w:tcPr>
            <w:tcW w:w="1380" w:type="dxa"/>
            <w:noWrap/>
          </w:tcPr>
          <w:p w:rsidR="0034448F" w:rsidRPr="000050DA" w:rsidRDefault="0034448F" w:rsidP="0034448F">
            <w:pPr>
              <w:pStyle w:val="Tabletext"/>
            </w:pPr>
            <w:r w:rsidRPr="000050DA">
              <w:t>348.4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25.7942</w:t>
            </w:r>
          </w:p>
        </w:tc>
        <w:tc>
          <w:tcPr>
            <w:tcW w:w="1276" w:type="dxa"/>
            <w:noWrap/>
          </w:tcPr>
          <w:p w:rsidR="0034448F" w:rsidRPr="000050DA" w:rsidRDefault="0034448F" w:rsidP="0034448F">
            <w:pPr>
              <w:pStyle w:val="Tabletext"/>
            </w:pPr>
            <w:r w:rsidRPr="000050DA">
              <w:t>148.7736</w:t>
            </w:r>
          </w:p>
        </w:tc>
        <w:tc>
          <w:tcPr>
            <w:tcW w:w="1380" w:type="dxa"/>
            <w:noWrap/>
          </w:tcPr>
          <w:p w:rsidR="0034448F" w:rsidRPr="000050DA" w:rsidRDefault="0034448F" w:rsidP="0034448F">
            <w:pPr>
              <w:pStyle w:val="Tabletext"/>
            </w:pPr>
            <w:r w:rsidRPr="000050DA">
              <w:t>348.96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25.7941</w:t>
            </w:r>
          </w:p>
        </w:tc>
        <w:tc>
          <w:tcPr>
            <w:tcW w:w="1276" w:type="dxa"/>
            <w:noWrap/>
          </w:tcPr>
          <w:p w:rsidR="0034448F" w:rsidRPr="000050DA" w:rsidRDefault="0034448F" w:rsidP="0034448F">
            <w:pPr>
              <w:pStyle w:val="Tabletext"/>
            </w:pPr>
            <w:r w:rsidRPr="000050DA">
              <w:t>148.7735</w:t>
            </w:r>
          </w:p>
        </w:tc>
        <w:tc>
          <w:tcPr>
            <w:tcW w:w="1380" w:type="dxa"/>
            <w:noWrap/>
          </w:tcPr>
          <w:p w:rsidR="0034448F" w:rsidRPr="000050DA" w:rsidRDefault="0034448F" w:rsidP="0034448F">
            <w:pPr>
              <w:pStyle w:val="Tabletext"/>
            </w:pPr>
            <w:r w:rsidRPr="000050DA">
              <w:t>349.22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25.7937</w:t>
            </w:r>
          </w:p>
        </w:tc>
        <w:tc>
          <w:tcPr>
            <w:tcW w:w="1276" w:type="dxa"/>
            <w:noWrap/>
          </w:tcPr>
          <w:p w:rsidR="0034448F" w:rsidRPr="000050DA" w:rsidRDefault="0034448F" w:rsidP="0034448F">
            <w:pPr>
              <w:pStyle w:val="Tabletext"/>
            </w:pPr>
            <w:r w:rsidRPr="000050DA">
              <w:t>148.7733</w:t>
            </w:r>
          </w:p>
        </w:tc>
        <w:tc>
          <w:tcPr>
            <w:tcW w:w="1380" w:type="dxa"/>
            <w:noWrap/>
          </w:tcPr>
          <w:p w:rsidR="0034448F" w:rsidRPr="000050DA" w:rsidRDefault="0034448F" w:rsidP="0034448F">
            <w:pPr>
              <w:pStyle w:val="Tabletext"/>
            </w:pPr>
            <w:r w:rsidRPr="000050DA">
              <w:t>350.65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687.6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25.7936</w:t>
            </w:r>
          </w:p>
        </w:tc>
        <w:tc>
          <w:tcPr>
            <w:tcW w:w="1276" w:type="dxa"/>
            <w:noWrap/>
          </w:tcPr>
          <w:p w:rsidR="0034448F" w:rsidRPr="000050DA" w:rsidRDefault="0034448F" w:rsidP="0034448F">
            <w:pPr>
              <w:pStyle w:val="Tabletext"/>
            </w:pPr>
            <w:r w:rsidRPr="000050DA">
              <w:t>148.7733</w:t>
            </w:r>
          </w:p>
        </w:tc>
        <w:tc>
          <w:tcPr>
            <w:tcW w:w="1380" w:type="dxa"/>
            <w:noWrap/>
          </w:tcPr>
          <w:p w:rsidR="0034448F" w:rsidRPr="000050DA" w:rsidRDefault="0034448F" w:rsidP="0034448F">
            <w:pPr>
              <w:pStyle w:val="Tabletext"/>
            </w:pPr>
            <w:r w:rsidRPr="000050DA">
              <w:t>350.31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25.7951</w:t>
            </w:r>
          </w:p>
        </w:tc>
        <w:tc>
          <w:tcPr>
            <w:tcW w:w="1276" w:type="dxa"/>
            <w:noWrap/>
          </w:tcPr>
          <w:p w:rsidR="0034448F" w:rsidRPr="000050DA" w:rsidRDefault="0034448F" w:rsidP="0034448F">
            <w:pPr>
              <w:pStyle w:val="Tabletext"/>
            </w:pPr>
            <w:r w:rsidRPr="000050DA">
              <w:t>148.7737</w:t>
            </w:r>
          </w:p>
        </w:tc>
        <w:tc>
          <w:tcPr>
            <w:tcW w:w="1380" w:type="dxa"/>
            <w:noWrap/>
          </w:tcPr>
          <w:p w:rsidR="0034448F" w:rsidRPr="000050DA" w:rsidRDefault="0034448F" w:rsidP="0034448F">
            <w:pPr>
              <w:pStyle w:val="Tabletext"/>
            </w:pPr>
            <w:r w:rsidRPr="000050DA">
              <w:t>348.91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689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25.7940</w:t>
            </w:r>
          </w:p>
        </w:tc>
        <w:tc>
          <w:tcPr>
            <w:tcW w:w="1276" w:type="dxa"/>
            <w:noWrap/>
          </w:tcPr>
          <w:p w:rsidR="0034448F" w:rsidRPr="000050DA" w:rsidRDefault="0034448F" w:rsidP="0034448F">
            <w:pPr>
              <w:pStyle w:val="Tabletext"/>
            </w:pPr>
            <w:r w:rsidRPr="000050DA">
              <w:t>148.7728</w:t>
            </w:r>
          </w:p>
        </w:tc>
        <w:tc>
          <w:tcPr>
            <w:tcW w:w="1380" w:type="dxa"/>
            <w:noWrap/>
          </w:tcPr>
          <w:p w:rsidR="0034448F" w:rsidRPr="000050DA" w:rsidRDefault="0034448F" w:rsidP="0034448F">
            <w:pPr>
              <w:pStyle w:val="Tabletext"/>
            </w:pPr>
            <w:r w:rsidRPr="000050DA">
              <w:t>348.47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25.4370</w:t>
            </w:r>
          </w:p>
        </w:tc>
        <w:tc>
          <w:tcPr>
            <w:tcW w:w="1276" w:type="dxa"/>
            <w:noWrap/>
          </w:tcPr>
          <w:p w:rsidR="0034448F" w:rsidRPr="000050DA" w:rsidRDefault="0034448F" w:rsidP="0034448F">
            <w:pPr>
              <w:pStyle w:val="Tabletext"/>
            </w:pPr>
            <w:r w:rsidRPr="000050DA">
              <w:t>150.0880</w:t>
            </w:r>
          </w:p>
        </w:tc>
        <w:tc>
          <w:tcPr>
            <w:tcW w:w="1380" w:type="dxa"/>
            <w:noWrap/>
          </w:tcPr>
          <w:p w:rsidR="0034448F" w:rsidRPr="000050DA" w:rsidRDefault="0034448F" w:rsidP="0034448F">
            <w:pPr>
              <w:pStyle w:val="Tabletext"/>
            </w:pPr>
            <w:r w:rsidRPr="000050DA">
              <w:t>181.837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Livistona nitida</w:t>
            </w:r>
          </w:p>
        </w:tc>
        <w:tc>
          <w:tcPr>
            <w:tcW w:w="1180" w:type="dxa"/>
            <w:noWrap/>
          </w:tcPr>
          <w:p w:rsidR="0034448F" w:rsidRPr="000050DA" w:rsidRDefault="0034448F" w:rsidP="0034448F">
            <w:pPr>
              <w:pStyle w:val="Tabletext"/>
            </w:pPr>
            <w:r w:rsidRPr="000050DA">
              <w:t>44.25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25.4873</w:t>
            </w:r>
          </w:p>
        </w:tc>
        <w:tc>
          <w:tcPr>
            <w:tcW w:w="1276" w:type="dxa"/>
            <w:noWrap/>
          </w:tcPr>
          <w:p w:rsidR="0034448F" w:rsidRPr="000050DA" w:rsidRDefault="0034448F" w:rsidP="0034448F">
            <w:pPr>
              <w:pStyle w:val="Tabletext"/>
            </w:pPr>
            <w:r w:rsidRPr="000050DA">
              <w:t>150.0471</w:t>
            </w:r>
          </w:p>
        </w:tc>
        <w:tc>
          <w:tcPr>
            <w:tcW w:w="1380" w:type="dxa"/>
            <w:noWrap/>
          </w:tcPr>
          <w:p w:rsidR="0034448F" w:rsidRPr="000050DA" w:rsidRDefault="0034448F" w:rsidP="0034448F">
            <w:pPr>
              <w:pStyle w:val="Tabletext"/>
            </w:pPr>
            <w:r w:rsidRPr="000050DA">
              <w:t>170.93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25.7260</w:t>
            </w:r>
          </w:p>
        </w:tc>
        <w:tc>
          <w:tcPr>
            <w:tcW w:w="1276" w:type="dxa"/>
            <w:noWrap/>
          </w:tcPr>
          <w:p w:rsidR="0034448F" w:rsidRPr="000050DA" w:rsidRDefault="0034448F" w:rsidP="0034448F">
            <w:pPr>
              <w:pStyle w:val="Tabletext"/>
            </w:pPr>
            <w:r w:rsidRPr="000050DA">
              <w:t>149.1037</w:t>
            </w:r>
          </w:p>
        </w:tc>
        <w:tc>
          <w:tcPr>
            <w:tcW w:w="1380" w:type="dxa"/>
            <w:noWrap/>
          </w:tcPr>
          <w:p w:rsidR="0034448F" w:rsidRPr="000050DA" w:rsidRDefault="0034448F" w:rsidP="0034448F">
            <w:pPr>
              <w:pStyle w:val="Tabletext"/>
            </w:pPr>
            <w:r w:rsidRPr="000050DA">
              <w:t>219.48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25.7207</w:t>
            </w:r>
          </w:p>
        </w:tc>
        <w:tc>
          <w:tcPr>
            <w:tcW w:w="1276" w:type="dxa"/>
            <w:noWrap/>
          </w:tcPr>
          <w:p w:rsidR="0034448F" w:rsidRPr="000050DA" w:rsidRDefault="0034448F" w:rsidP="0034448F">
            <w:pPr>
              <w:pStyle w:val="Tabletext"/>
            </w:pPr>
            <w:r w:rsidRPr="000050DA">
              <w:t>149.0296</w:t>
            </w:r>
          </w:p>
        </w:tc>
        <w:tc>
          <w:tcPr>
            <w:tcW w:w="1380" w:type="dxa"/>
            <w:noWrap/>
          </w:tcPr>
          <w:p w:rsidR="0034448F" w:rsidRPr="000050DA" w:rsidRDefault="0034448F" w:rsidP="0034448F">
            <w:pPr>
              <w:pStyle w:val="Tabletext"/>
            </w:pPr>
            <w:r w:rsidRPr="000050DA">
              <w:t>279.75</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25.7124</w:t>
            </w:r>
          </w:p>
        </w:tc>
        <w:tc>
          <w:tcPr>
            <w:tcW w:w="1276" w:type="dxa"/>
            <w:noWrap/>
          </w:tcPr>
          <w:p w:rsidR="0034448F" w:rsidRPr="000050DA" w:rsidRDefault="0034448F" w:rsidP="0034448F">
            <w:pPr>
              <w:pStyle w:val="Tabletext"/>
            </w:pPr>
            <w:r w:rsidRPr="000050DA">
              <w:t>149.0726</w:t>
            </w:r>
          </w:p>
        </w:tc>
        <w:tc>
          <w:tcPr>
            <w:tcW w:w="1380" w:type="dxa"/>
            <w:noWrap/>
          </w:tcPr>
          <w:p w:rsidR="0034448F" w:rsidRPr="000050DA" w:rsidRDefault="0034448F" w:rsidP="0034448F">
            <w:pPr>
              <w:pStyle w:val="Tabletext"/>
            </w:pPr>
            <w:r w:rsidRPr="000050DA">
              <w:t>271.13</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25.7254</w:t>
            </w:r>
          </w:p>
        </w:tc>
        <w:tc>
          <w:tcPr>
            <w:tcW w:w="1276" w:type="dxa"/>
            <w:noWrap/>
          </w:tcPr>
          <w:p w:rsidR="0034448F" w:rsidRPr="000050DA" w:rsidRDefault="0034448F" w:rsidP="0034448F">
            <w:pPr>
              <w:pStyle w:val="Tabletext"/>
            </w:pPr>
            <w:r w:rsidRPr="000050DA">
              <w:t>149.0869</w:t>
            </w:r>
          </w:p>
        </w:tc>
        <w:tc>
          <w:tcPr>
            <w:tcW w:w="1380" w:type="dxa"/>
            <w:noWrap/>
          </w:tcPr>
          <w:p w:rsidR="0034448F" w:rsidRPr="000050DA" w:rsidRDefault="0034448F" w:rsidP="0034448F">
            <w:pPr>
              <w:pStyle w:val="Tabletext"/>
            </w:pPr>
            <w:r w:rsidRPr="000050DA">
              <w:t>267.57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25.7255</w:t>
            </w:r>
          </w:p>
        </w:tc>
        <w:tc>
          <w:tcPr>
            <w:tcW w:w="1276" w:type="dxa"/>
            <w:noWrap/>
          </w:tcPr>
          <w:p w:rsidR="0034448F" w:rsidRPr="000050DA" w:rsidRDefault="0034448F" w:rsidP="0034448F">
            <w:pPr>
              <w:pStyle w:val="Tabletext"/>
            </w:pPr>
            <w:r w:rsidRPr="000050DA">
              <w:t>149.0869</w:t>
            </w:r>
          </w:p>
        </w:tc>
        <w:tc>
          <w:tcPr>
            <w:tcW w:w="1380" w:type="dxa"/>
            <w:noWrap/>
          </w:tcPr>
          <w:p w:rsidR="0034448F" w:rsidRPr="000050DA" w:rsidRDefault="0034448F" w:rsidP="0034448F">
            <w:pPr>
              <w:pStyle w:val="Tabletext"/>
            </w:pPr>
            <w:r w:rsidRPr="000050DA">
              <w:t>266.06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25.7256</w:t>
            </w:r>
          </w:p>
        </w:tc>
        <w:tc>
          <w:tcPr>
            <w:tcW w:w="1276" w:type="dxa"/>
            <w:noWrap/>
          </w:tcPr>
          <w:p w:rsidR="0034448F" w:rsidRPr="000050DA" w:rsidRDefault="0034448F" w:rsidP="0034448F">
            <w:pPr>
              <w:pStyle w:val="Tabletext"/>
            </w:pPr>
            <w:r w:rsidRPr="000050DA">
              <w:t>149.0867</w:t>
            </w:r>
          </w:p>
        </w:tc>
        <w:tc>
          <w:tcPr>
            <w:tcW w:w="1380" w:type="dxa"/>
            <w:noWrap/>
          </w:tcPr>
          <w:p w:rsidR="0034448F" w:rsidRPr="000050DA" w:rsidRDefault="0034448F" w:rsidP="0034448F">
            <w:pPr>
              <w:pStyle w:val="Tabletext"/>
            </w:pPr>
            <w:r w:rsidRPr="000050DA">
              <w:t>267.97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25.7256</w:t>
            </w:r>
          </w:p>
        </w:tc>
        <w:tc>
          <w:tcPr>
            <w:tcW w:w="1276" w:type="dxa"/>
            <w:noWrap/>
          </w:tcPr>
          <w:p w:rsidR="0034448F" w:rsidRPr="000050DA" w:rsidRDefault="0034448F" w:rsidP="0034448F">
            <w:pPr>
              <w:pStyle w:val="Tabletext"/>
            </w:pPr>
            <w:r w:rsidRPr="000050DA">
              <w:t>149.0867</w:t>
            </w:r>
          </w:p>
        </w:tc>
        <w:tc>
          <w:tcPr>
            <w:tcW w:w="1380" w:type="dxa"/>
            <w:noWrap/>
          </w:tcPr>
          <w:p w:rsidR="0034448F" w:rsidRPr="000050DA" w:rsidRDefault="0034448F" w:rsidP="0034448F">
            <w:pPr>
              <w:pStyle w:val="Tabletext"/>
            </w:pPr>
            <w:r w:rsidRPr="000050DA">
              <w:t>268.21</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699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25.7258</w:t>
            </w:r>
          </w:p>
        </w:tc>
        <w:tc>
          <w:tcPr>
            <w:tcW w:w="1276" w:type="dxa"/>
            <w:noWrap/>
          </w:tcPr>
          <w:p w:rsidR="0034448F" w:rsidRPr="000050DA" w:rsidRDefault="0034448F" w:rsidP="0034448F">
            <w:pPr>
              <w:pStyle w:val="Tabletext"/>
            </w:pPr>
            <w:r w:rsidRPr="000050DA">
              <w:t>149.0866</w:t>
            </w:r>
          </w:p>
        </w:tc>
        <w:tc>
          <w:tcPr>
            <w:tcW w:w="1380" w:type="dxa"/>
            <w:noWrap/>
          </w:tcPr>
          <w:p w:rsidR="0034448F" w:rsidRPr="000050DA" w:rsidRDefault="0034448F" w:rsidP="0034448F">
            <w:pPr>
              <w:pStyle w:val="Tabletext"/>
            </w:pPr>
            <w:r w:rsidRPr="000050DA">
              <w:t>267.68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25.2107</w:t>
            </w:r>
          </w:p>
        </w:tc>
        <w:tc>
          <w:tcPr>
            <w:tcW w:w="1276" w:type="dxa"/>
            <w:noWrap/>
          </w:tcPr>
          <w:p w:rsidR="0034448F" w:rsidRPr="000050DA" w:rsidRDefault="0034448F" w:rsidP="0034448F">
            <w:pPr>
              <w:pStyle w:val="Tabletext"/>
            </w:pPr>
            <w:r w:rsidRPr="000050DA">
              <w:t>148.1189</w:t>
            </w:r>
          </w:p>
        </w:tc>
        <w:tc>
          <w:tcPr>
            <w:tcW w:w="1380" w:type="dxa"/>
            <w:noWrap/>
          </w:tcPr>
          <w:p w:rsidR="0034448F" w:rsidRPr="000050DA" w:rsidRDefault="0034448F" w:rsidP="0034448F">
            <w:pPr>
              <w:pStyle w:val="Tabletext"/>
            </w:pPr>
            <w:r w:rsidRPr="000050DA">
              <w:t>611.01</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29.64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25.2043</w:t>
            </w:r>
          </w:p>
        </w:tc>
        <w:tc>
          <w:tcPr>
            <w:tcW w:w="1276" w:type="dxa"/>
            <w:noWrap/>
          </w:tcPr>
          <w:p w:rsidR="0034448F" w:rsidRPr="000050DA" w:rsidRDefault="0034448F" w:rsidP="0034448F">
            <w:pPr>
              <w:pStyle w:val="Tabletext"/>
            </w:pPr>
            <w:r w:rsidRPr="000050DA">
              <w:t>148.2292</w:t>
            </w:r>
          </w:p>
        </w:tc>
        <w:tc>
          <w:tcPr>
            <w:tcW w:w="1380" w:type="dxa"/>
            <w:noWrap/>
          </w:tcPr>
          <w:p w:rsidR="0034448F" w:rsidRPr="000050DA" w:rsidRDefault="0034448F" w:rsidP="0034448F">
            <w:pPr>
              <w:pStyle w:val="Tabletext"/>
            </w:pPr>
            <w:r w:rsidRPr="000050DA">
              <w:t>564.79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25.23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26.2703</w:t>
            </w:r>
          </w:p>
        </w:tc>
        <w:tc>
          <w:tcPr>
            <w:tcW w:w="1276" w:type="dxa"/>
            <w:noWrap/>
          </w:tcPr>
          <w:p w:rsidR="0034448F" w:rsidRPr="000050DA" w:rsidRDefault="0034448F" w:rsidP="0034448F">
            <w:pPr>
              <w:pStyle w:val="Tabletext"/>
            </w:pPr>
            <w:r w:rsidRPr="000050DA">
              <w:t>149.2433</w:t>
            </w:r>
          </w:p>
        </w:tc>
        <w:tc>
          <w:tcPr>
            <w:tcW w:w="1380" w:type="dxa"/>
            <w:noWrap/>
          </w:tcPr>
          <w:p w:rsidR="0034448F" w:rsidRPr="000050DA" w:rsidRDefault="0034448F" w:rsidP="0034448F">
            <w:pPr>
              <w:pStyle w:val="Tabletext"/>
            </w:pPr>
            <w:r w:rsidRPr="000050DA">
              <w:t>338.42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26.2853</w:t>
            </w:r>
          </w:p>
        </w:tc>
        <w:tc>
          <w:tcPr>
            <w:tcW w:w="1276" w:type="dxa"/>
            <w:noWrap/>
          </w:tcPr>
          <w:p w:rsidR="0034448F" w:rsidRPr="000050DA" w:rsidRDefault="0034448F" w:rsidP="0034448F">
            <w:pPr>
              <w:pStyle w:val="Tabletext"/>
            </w:pPr>
            <w:r w:rsidRPr="000050DA">
              <w:t>149.2345</w:t>
            </w:r>
          </w:p>
        </w:tc>
        <w:tc>
          <w:tcPr>
            <w:tcW w:w="1380" w:type="dxa"/>
            <w:noWrap/>
          </w:tcPr>
          <w:p w:rsidR="0034448F" w:rsidRPr="000050DA" w:rsidRDefault="0034448F" w:rsidP="0034448F">
            <w:pPr>
              <w:pStyle w:val="Tabletext"/>
            </w:pPr>
            <w:r w:rsidRPr="000050DA">
              <w:t>359.72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25.6797</w:t>
            </w:r>
          </w:p>
        </w:tc>
        <w:tc>
          <w:tcPr>
            <w:tcW w:w="1276" w:type="dxa"/>
            <w:noWrap/>
          </w:tcPr>
          <w:p w:rsidR="0034448F" w:rsidRPr="000050DA" w:rsidRDefault="0034448F" w:rsidP="0034448F">
            <w:pPr>
              <w:pStyle w:val="Tabletext"/>
            </w:pPr>
            <w:r w:rsidRPr="000050DA">
              <w:t>149.1273</w:t>
            </w:r>
          </w:p>
        </w:tc>
        <w:tc>
          <w:tcPr>
            <w:tcW w:w="1380" w:type="dxa"/>
            <w:noWrap/>
          </w:tcPr>
          <w:p w:rsidR="0034448F" w:rsidRPr="000050DA" w:rsidRDefault="0034448F" w:rsidP="0034448F">
            <w:pPr>
              <w:pStyle w:val="Tabletext"/>
            </w:pPr>
            <w:r w:rsidRPr="000050DA">
              <w:t>255.39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25.2303</w:t>
            </w:r>
          </w:p>
        </w:tc>
        <w:tc>
          <w:tcPr>
            <w:tcW w:w="1276" w:type="dxa"/>
            <w:noWrap/>
          </w:tcPr>
          <w:p w:rsidR="0034448F" w:rsidRPr="000050DA" w:rsidRDefault="0034448F" w:rsidP="0034448F">
            <w:pPr>
              <w:pStyle w:val="Tabletext"/>
            </w:pPr>
            <w:r w:rsidRPr="000050DA">
              <w:t>148.6591</w:t>
            </w:r>
          </w:p>
        </w:tc>
        <w:tc>
          <w:tcPr>
            <w:tcW w:w="1380" w:type="dxa"/>
            <w:noWrap/>
          </w:tcPr>
          <w:p w:rsidR="0034448F" w:rsidRPr="000050DA" w:rsidRDefault="0034448F" w:rsidP="0034448F">
            <w:pPr>
              <w:pStyle w:val="Tabletext"/>
            </w:pPr>
            <w:r w:rsidRPr="000050DA">
              <w:t>380.48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17.46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25.4791</w:t>
            </w:r>
          </w:p>
        </w:tc>
        <w:tc>
          <w:tcPr>
            <w:tcW w:w="1276" w:type="dxa"/>
            <w:noWrap/>
          </w:tcPr>
          <w:p w:rsidR="0034448F" w:rsidRPr="000050DA" w:rsidRDefault="0034448F" w:rsidP="0034448F">
            <w:pPr>
              <w:pStyle w:val="Tabletext"/>
            </w:pPr>
            <w:r w:rsidRPr="000050DA">
              <w:t>148.7315</w:t>
            </w:r>
          </w:p>
        </w:tc>
        <w:tc>
          <w:tcPr>
            <w:tcW w:w="1380" w:type="dxa"/>
            <w:noWrap/>
          </w:tcPr>
          <w:p w:rsidR="0034448F" w:rsidRPr="000050DA" w:rsidRDefault="0034448F" w:rsidP="0034448F">
            <w:pPr>
              <w:pStyle w:val="Tabletext"/>
            </w:pPr>
            <w:r w:rsidRPr="000050DA">
              <w:t>398.7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25.4787</w:t>
            </w:r>
          </w:p>
        </w:tc>
        <w:tc>
          <w:tcPr>
            <w:tcW w:w="1276" w:type="dxa"/>
            <w:noWrap/>
          </w:tcPr>
          <w:p w:rsidR="0034448F" w:rsidRPr="000050DA" w:rsidRDefault="0034448F" w:rsidP="0034448F">
            <w:pPr>
              <w:pStyle w:val="Tabletext"/>
            </w:pPr>
            <w:r w:rsidRPr="000050DA">
              <w:t>148.7321</w:t>
            </w:r>
          </w:p>
        </w:tc>
        <w:tc>
          <w:tcPr>
            <w:tcW w:w="1380" w:type="dxa"/>
            <w:noWrap/>
          </w:tcPr>
          <w:p w:rsidR="0034448F" w:rsidRPr="000050DA" w:rsidRDefault="0034448F" w:rsidP="0034448F">
            <w:pPr>
              <w:pStyle w:val="Tabletext"/>
            </w:pPr>
            <w:r w:rsidRPr="000050DA">
              <w:t>399.55</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25.4785</w:t>
            </w:r>
          </w:p>
        </w:tc>
        <w:tc>
          <w:tcPr>
            <w:tcW w:w="1276" w:type="dxa"/>
            <w:noWrap/>
          </w:tcPr>
          <w:p w:rsidR="0034448F" w:rsidRPr="000050DA" w:rsidRDefault="0034448F" w:rsidP="0034448F">
            <w:pPr>
              <w:pStyle w:val="Tabletext"/>
            </w:pPr>
            <w:r w:rsidRPr="000050DA">
              <w:t>148.7326</w:t>
            </w:r>
          </w:p>
        </w:tc>
        <w:tc>
          <w:tcPr>
            <w:tcW w:w="1380" w:type="dxa"/>
            <w:noWrap/>
          </w:tcPr>
          <w:p w:rsidR="0034448F" w:rsidRPr="000050DA" w:rsidRDefault="0034448F" w:rsidP="0034448F">
            <w:pPr>
              <w:pStyle w:val="Tabletext"/>
            </w:pPr>
            <w:r w:rsidRPr="000050DA">
              <w:t>401.24</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709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25.4785</w:t>
            </w:r>
          </w:p>
        </w:tc>
        <w:tc>
          <w:tcPr>
            <w:tcW w:w="1276" w:type="dxa"/>
            <w:noWrap/>
          </w:tcPr>
          <w:p w:rsidR="0034448F" w:rsidRPr="000050DA" w:rsidRDefault="0034448F" w:rsidP="0034448F">
            <w:pPr>
              <w:pStyle w:val="Tabletext"/>
            </w:pPr>
            <w:r w:rsidRPr="000050DA">
              <w:t>148.7335</w:t>
            </w:r>
          </w:p>
        </w:tc>
        <w:tc>
          <w:tcPr>
            <w:tcW w:w="1380" w:type="dxa"/>
            <w:noWrap/>
          </w:tcPr>
          <w:p w:rsidR="0034448F" w:rsidRPr="000050DA" w:rsidRDefault="0034448F" w:rsidP="0034448F">
            <w:pPr>
              <w:pStyle w:val="Tabletext"/>
            </w:pPr>
            <w:r w:rsidRPr="000050DA">
              <w:t>402.48</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24.6597</w:t>
            </w:r>
          </w:p>
        </w:tc>
        <w:tc>
          <w:tcPr>
            <w:tcW w:w="1276" w:type="dxa"/>
            <w:noWrap/>
          </w:tcPr>
          <w:p w:rsidR="0034448F" w:rsidRPr="000050DA" w:rsidRDefault="0034448F" w:rsidP="0034448F">
            <w:pPr>
              <w:pStyle w:val="Tabletext"/>
            </w:pPr>
            <w:r w:rsidRPr="000050DA">
              <w:t>149.1141</w:t>
            </w:r>
          </w:p>
        </w:tc>
        <w:tc>
          <w:tcPr>
            <w:tcW w:w="1380" w:type="dxa"/>
            <w:noWrap/>
          </w:tcPr>
          <w:p w:rsidR="0034448F" w:rsidRPr="000050DA" w:rsidRDefault="0034448F" w:rsidP="0034448F">
            <w:pPr>
              <w:pStyle w:val="Tabletext"/>
            </w:pPr>
            <w:r w:rsidRPr="000050DA">
              <w:t>295.22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51.20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26.8742</w:t>
            </w:r>
          </w:p>
        </w:tc>
        <w:tc>
          <w:tcPr>
            <w:tcW w:w="1276" w:type="dxa"/>
            <w:noWrap/>
          </w:tcPr>
          <w:p w:rsidR="0034448F" w:rsidRPr="000050DA" w:rsidRDefault="0034448F" w:rsidP="0034448F">
            <w:pPr>
              <w:pStyle w:val="Tabletext"/>
            </w:pPr>
            <w:r w:rsidRPr="000050DA">
              <w:t>150.4371</w:t>
            </w:r>
          </w:p>
        </w:tc>
        <w:tc>
          <w:tcPr>
            <w:tcW w:w="1380" w:type="dxa"/>
            <w:noWrap/>
          </w:tcPr>
          <w:p w:rsidR="0034448F" w:rsidRPr="000050DA" w:rsidRDefault="0034448F" w:rsidP="0034448F">
            <w:pPr>
              <w:pStyle w:val="Tabletext"/>
            </w:pPr>
            <w:r w:rsidRPr="000050DA">
              <w:t>289.2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26.8740</w:t>
            </w:r>
          </w:p>
        </w:tc>
        <w:tc>
          <w:tcPr>
            <w:tcW w:w="1276" w:type="dxa"/>
            <w:noWrap/>
          </w:tcPr>
          <w:p w:rsidR="0034448F" w:rsidRPr="000050DA" w:rsidRDefault="0034448F" w:rsidP="0034448F">
            <w:pPr>
              <w:pStyle w:val="Tabletext"/>
            </w:pPr>
            <w:r w:rsidRPr="000050DA">
              <w:t>150.4372</w:t>
            </w:r>
          </w:p>
        </w:tc>
        <w:tc>
          <w:tcPr>
            <w:tcW w:w="1380" w:type="dxa"/>
            <w:noWrap/>
          </w:tcPr>
          <w:p w:rsidR="0034448F" w:rsidRPr="000050DA" w:rsidRDefault="0034448F" w:rsidP="0034448F">
            <w:pPr>
              <w:pStyle w:val="Tabletext"/>
            </w:pPr>
            <w:r w:rsidRPr="000050DA">
              <w:t>289.65</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25.1312</w:t>
            </w:r>
          </w:p>
        </w:tc>
        <w:tc>
          <w:tcPr>
            <w:tcW w:w="1276" w:type="dxa"/>
            <w:noWrap/>
          </w:tcPr>
          <w:p w:rsidR="0034448F" w:rsidRPr="000050DA" w:rsidRDefault="0034448F" w:rsidP="0034448F">
            <w:pPr>
              <w:pStyle w:val="Tabletext"/>
            </w:pPr>
            <w:r w:rsidRPr="000050DA">
              <w:t>148.1904</w:t>
            </w:r>
          </w:p>
        </w:tc>
        <w:tc>
          <w:tcPr>
            <w:tcW w:w="1380" w:type="dxa"/>
            <w:noWrap/>
          </w:tcPr>
          <w:p w:rsidR="0034448F" w:rsidRPr="000050DA" w:rsidRDefault="0034448F" w:rsidP="0034448F">
            <w:pPr>
              <w:pStyle w:val="Tabletext"/>
            </w:pPr>
            <w:r w:rsidRPr="000050DA">
              <w:t>455.62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Phaius australis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Phaius australis</w:t>
            </w:r>
          </w:p>
        </w:tc>
        <w:tc>
          <w:tcPr>
            <w:tcW w:w="1180" w:type="dxa"/>
            <w:noWrap/>
          </w:tcPr>
          <w:p w:rsidR="0034448F" w:rsidRPr="000050DA" w:rsidRDefault="0034448F" w:rsidP="0034448F">
            <w:pPr>
              <w:pStyle w:val="Tabletext"/>
            </w:pPr>
            <w:r w:rsidRPr="000050DA">
              <w:t>18.43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25.0907</w:t>
            </w:r>
          </w:p>
        </w:tc>
        <w:tc>
          <w:tcPr>
            <w:tcW w:w="1276" w:type="dxa"/>
            <w:noWrap/>
          </w:tcPr>
          <w:p w:rsidR="0034448F" w:rsidRPr="000050DA" w:rsidRDefault="0034448F" w:rsidP="0034448F">
            <w:pPr>
              <w:pStyle w:val="Tabletext"/>
            </w:pPr>
            <w:r w:rsidRPr="000050DA">
              <w:t>148.2290</w:t>
            </w:r>
          </w:p>
        </w:tc>
        <w:tc>
          <w:tcPr>
            <w:tcW w:w="1380" w:type="dxa"/>
            <w:noWrap/>
          </w:tcPr>
          <w:p w:rsidR="0034448F" w:rsidRPr="000050DA" w:rsidRDefault="0034448F" w:rsidP="0034448F">
            <w:pPr>
              <w:pStyle w:val="Tabletext"/>
            </w:pPr>
            <w:r w:rsidRPr="000050DA">
              <w:t>455.62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Livistona nitida</w:t>
            </w:r>
          </w:p>
        </w:tc>
        <w:tc>
          <w:tcPr>
            <w:tcW w:w="1180" w:type="dxa"/>
            <w:noWrap/>
          </w:tcPr>
          <w:p w:rsidR="0034448F" w:rsidRPr="000050DA" w:rsidRDefault="0034448F" w:rsidP="0034448F">
            <w:pPr>
              <w:pStyle w:val="Tabletext"/>
            </w:pPr>
            <w:r w:rsidRPr="000050DA">
              <w:t>12.80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25.0888</w:t>
            </w:r>
          </w:p>
        </w:tc>
        <w:tc>
          <w:tcPr>
            <w:tcW w:w="1276" w:type="dxa"/>
            <w:noWrap/>
          </w:tcPr>
          <w:p w:rsidR="0034448F" w:rsidRPr="000050DA" w:rsidRDefault="0034448F" w:rsidP="0034448F">
            <w:pPr>
              <w:pStyle w:val="Tabletext"/>
            </w:pPr>
            <w:r w:rsidRPr="000050DA">
              <w:t>148.2238</w:t>
            </w:r>
          </w:p>
        </w:tc>
        <w:tc>
          <w:tcPr>
            <w:tcW w:w="1380" w:type="dxa"/>
            <w:noWrap/>
          </w:tcPr>
          <w:p w:rsidR="0034448F" w:rsidRPr="000050DA" w:rsidRDefault="0034448F" w:rsidP="0034448F">
            <w:pPr>
              <w:pStyle w:val="Tabletext"/>
            </w:pPr>
            <w:r w:rsidRPr="000050DA">
              <w:t>820.29</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12.77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25.0338</w:t>
            </w:r>
          </w:p>
        </w:tc>
        <w:tc>
          <w:tcPr>
            <w:tcW w:w="1276" w:type="dxa"/>
            <w:noWrap/>
          </w:tcPr>
          <w:p w:rsidR="0034448F" w:rsidRPr="000050DA" w:rsidRDefault="0034448F" w:rsidP="0034448F">
            <w:pPr>
              <w:pStyle w:val="Tabletext"/>
            </w:pPr>
            <w:r w:rsidRPr="000050DA">
              <w:t>148.2046</w:t>
            </w:r>
          </w:p>
        </w:tc>
        <w:tc>
          <w:tcPr>
            <w:tcW w:w="1380" w:type="dxa"/>
            <w:noWrap/>
          </w:tcPr>
          <w:p w:rsidR="0034448F" w:rsidRPr="000050DA" w:rsidRDefault="0034448F" w:rsidP="0034448F">
            <w:pPr>
              <w:pStyle w:val="Tabletext"/>
            </w:pPr>
            <w:r w:rsidRPr="000050DA">
              <w:t>677</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716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25.8077</w:t>
            </w:r>
          </w:p>
        </w:tc>
        <w:tc>
          <w:tcPr>
            <w:tcW w:w="1276" w:type="dxa"/>
            <w:noWrap/>
          </w:tcPr>
          <w:p w:rsidR="0034448F" w:rsidRPr="000050DA" w:rsidRDefault="0034448F" w:rsidP="0034448F">
            <w:pPr>
              <w:pStyle w:val="Tabletext"/>
            </w:pPr>
            <w:r w:rsidRPr="000050DA">
              <w:t>148.7340</w:t>
            </w:r>
          </w:p>
        </w:tc>
        <w:tc>
          <w:tcPr>
            <w:tcW w:w="1380" w:type="dxa"/>
            <w:noWrap/>
          </w:tcPr>
          <w:p w:rsidR="0034448F" w:rsidRPr="000050DA" w:rsidRDefault="0034448F" w:rsidP="0034448F">
            <w:pPr>
              <w:pStyle w:val="Tabletext"/>
            </w:pPr>
            <w:r w:rsidRPr="000050DA">
              <w:t>358.21</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850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25.0960</w:t>
            </w:r>
          </w:p>
        </w:tc>
        <w:tc>
          <w:tcPr>
            <w:tcW w:w="1276" w:type="dxa"/>
            <w:noWrap/>
          </w:tcPr>
          <w:p w:rsidR="0034448F" w:rsidRPr="000050DA" w:rsidRDefault="0034448F" w:rsidP="0034448F">
            <w:pPr>
              <w:pStyle w:val="Tabletext"/>
            </w:pPr>
            <w:r w:rsidRPr="000050DA">
              <w:t>149.5413</w:t>
            </w:r>
          </w:p>
        </w:tc>
        <w:tc>
          <w:tcPr>
            <w:tcW w:w="1380" w:type="dxa"/>
            <w:noWrap/>
          </w:tcPr>
          <w:p w:rsidR="0034448F" w:rsidRPr="000050DA" w:rsidRDefault="0034448F" w:rsidP="0034448F">
            <w:pPr>
              <w:pStyle w:val="Tabletext"/>
            </w:pPr>
            <w:r w:rsidRPr="000050DA">
              <w:t>316.24</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52.62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851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24.9467</w:t>
            </w:r>
          </w:p>
        </w:tc>
        <w:tc>
          <w:tcPr>
            <w:tcW w:w="1276" w:type="dxa"/>
            <w:noWrap/>
          </w:tcPr>
          <w:p w:rsidR="0034448F" w:rsidRPr="000050DA" w:rsidRDefault="0034448F" w:rsidP="0034448F">
            <w:pPr>
              <w:pStyle w:val="Tabletext"/>
            </w:pPr>
            <w:r w:rsidRPr="000050DA">
              <w:t>149.6135</w:t>
            </w:r>
          </w:p>
        </w:tc>
        <w:tc>
          <w:tcPr>
            <w:tcW w:w="1380" w:type="dxa"/>
            <w:noWrap/>
          </w:tcPr>
          <w:p w:rsidR="0034448F" w:rsidRPr="000050DA" w:rsidRDefault="0034448F" w:rsidP="0034448F">
            <w:pPr>
              <w:pStyle w:val="Tabletext"/>
            </w:pPr>
            <w:r w:rsidRPr="000050DA">
              <w:t>289.32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68.14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852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23.9330</w:t>
            </w:r>
          </w:p>
        </w:tc>
        <w:tc>
          <w:tcPr>
            <w:tcW w:w="1276" w:type="dxa"/>
            <w:noWrap/>
          </w:tcPr>
          <w:p w:rsidR="0034448F" w:rsidRPr="000050DA" w:rsidRDefault="0034448F" w:rsidP="0034448F">
            <w:pPr>
              <w:pStyle w:val="Tabletext"/>
            </w:pPr>
            <w:r w:rsidRPr="000050DA">
              <w:t>149.1860</w:t>
            </w:r>
          </w:p>
        </w:tc>
        <w:tc>
          <w:tcPr>
            <w:tcW w:w="1380" w:type="dxa"/>
            <w:noWrap/>
          </w:tcPr>
          <w:p w:rsidR="0034448F" w:rsidRPr="000050DA" w:rsidRDefault="0034448F" w:rsidP="0034448F">
            <w:pPr>
              <w:pStyle w:val="Tabletext"/>
            </w:pPr>
            <w:r w:rsidRPr="000050DA">
              <w:t>344.26</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Phaius australis</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Phaius australis</w:t>
            </w:r>
          </w:p>
        </w:tc>
        <w:tc>
          <w:tcPr>
            <w:tcW w:w="1180" w:type="dxa"/>
            <w:noWrap/>
          </w:tcPr>
          <w:p w:rsidR="0034448F" w:rsidRPr="000050DA" w:rsidRDefault="0034448F" w:rsidP="0034448F">
            <w:pPr>
              <w:pStyle w:val="Tabletext"/>
            </w:pPr>
            <w:r w:rsidRPr="000050DA">
              <w:t>41.26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900</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28.2856</w:t>
            </w:r>
          </w:p>
        </w:tc>
        <w:tc>
          <w:tcPr>
            <w:tcW w:w="1276" w:type="dxa"/>
            <w:noWrap/>
          </w:tcPr>
          <w:p w:rsidR="0034448F" w:rsidRPr="000050DA" w:rsidRDefault="0034448F" w:rsidP="0034448F">
            <w:pPr>
              <w:pStyle w:val="Tabletext"/>
            </w:pPr>
            <w:r w:rsidRPr="000050DA">
              <w:t>144.7332</w:t>
            </w:r>
          </w:p>
        </w:tc>
        <w:tc>
          <w:tcPr>
            <w:tcW w:w="1380" w:type="dxa"/>
            <w:noWrap/>
          </w:tcPr>
          <w:p w:rsidR="0034448F" w:rsidRPr="000050DA" w:rsidRDefault="0034448F" w:rsidP="0034448F">
            <w:pPr>
              <w:pStyle w:val="Tabletext"/>
            </w:pPr>
            <w:r w:rsidRPr="000050DA">
              <w:t>162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392.61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28.2031</w:t>
            </w:r>
          </w:p>
        </w:tc>
        <w:tc>
          <w:tcPr>
            <w:tcW w:w="1276" w:type="dxa"/>
            <w:noWrap/>
          </w:tcPr>
          <w:p w:rsidR="0034448F" w:rsidRPr="000050DA" w:rsidRDefault="0034448F" w:rsidP="0034448F">
            <w:pPr>
              <w:pStyle w:val="Tabletext"/>
            </w:pPr>
            <w:r w:rsidRPr="000050DA">
              <w:t>144.6347</w:t>
            </w:r>
          </w:p>
        </w:tc>
        <w:tc>
          <w:tcPr>
            <w:tcW w:w="1380" w:type="dxa"/>
            <w:noWrap/>
          </w:tcPr>
          <w:p w:rsidR="0034448F" w:rsidRPr="000050DA" w:rsidRDefault="0034448F" w:rsidP="0034448F">
            <w:pPr>
              <w:pStyle w:val="Tabletext"/>
            </w:pPr>
            <w:r w:rsidRPr="000050DA">
              <w:t>202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399.33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28.2058</w:t>
            </w:r>
          </w:p>
        </w:tc>
        <w:tc>
          <w:tcPr>
            <w:tcW w:w="1276" w:type="dxa"/>
            <w:noWrap/>
          </w:tcPr>
          <w:p w:rsidR="0034448F" w:rsidRPr="000050DA" w:rsidRDefault="0034448F" w:rsidP="0034448F">
            <w:pPr>
              <w:pStyle w:val="Tabletext"/>
            </w:pPr>
            <w:r w:rsidRPr="000050DA">
              <w:t>144.6334</w:t>
            </w:r>
          </w:p>
        </w:tc>
        <w:tc>
          <w:tcPr>
            <w:tcW w:w="1380" w:type="dxa"/>
            <w:noWrap/>
          </w:tcPr>
          <w:p w:rsidR="0034448F" w:rsidRPr="000050DA" w:rsidRDefault="0034448F" w:rsidP="0034448F">
            <w:pPr>
              <w:pStyle w:val="Tabletext"/>
            </w:pPr>
            <w:r w:rsidRPr="000050DA">
              <w:t>208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399.53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28.2523</w:t>
            </w:r>
          </w:p>
        </w:tc>
        <w:tc>
          <w:tcPr>
            <w:tcW w:w="1276" w:type="dxa"/>
            <w:noWrap/>
          </w:tcPr>
          <w:p w:rsidR="0034448F" w:rsidRPr="000050DA" w:rsidRDefault="0034448F" w:rsidP="0034448F">
            <w:pPr>
              <w:pStyle w:val="Tabletext"/>
            </w:pPr>
            <w:r w:rsidRPr="000050DA">
              <w:t>144.3553</w:t>
            </w:r>
          </w:p>
        </w:tc>
        <w:tc>
          <w:tcPr>
            <w:tcW w:w="1380" w:type="dxa"/>
            <w:noWrap/>
          </w:tcPr>
          <w:p w:rsidR="0034448F" w:rsidRPr="000050DA" w:rsidRDefault="0034448F" w:rsidP="0034448F">
            <w:pPr>
              <w:pStyle w:val="Tabletext"/>
            </w:pPr>
            <w:r w:rsidRPr="000050DA">
              <w:t>146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28.2549</w:t>
            </w:r>
          </w:p>
        </w:tc>
        <w:tc>
          <w:tcPr>
            <w:tcW w:w="1276" w:type="dxa"/>
            <w:noWrap/>
          </w:tcPr>
          <w:p w:rsidR="0034448F" w:rsidRPr="000050DA" w:rsidRDefault="0034448F" w:rsidP="0034448F">
            <w:pPr>
              <w:pStyle w:val="Tabletext"/>
            </w:pPr>
            <w:r w:rsidRPr="000050DA">
              <w:t>144.3588</w:t>
            </w:r>
          </w:p>
        </w:tc>
        <w:tc>
          <w:tcPr>
            <w:tcW w:w="1380" w:type="dxa"/>
            <w:noWrap/>
          </w:tcPr>
          <w:p w:rsidR="0034448F" w:rsidRPr="000050DA" w:rsidRDefault="0034448F" w:rsidP="0034448F">
            <w:pPr>
              <w:pStyle w:val="Tabletext"/>
            </w:pPr>
            <w:r w:rsidRPr="000050DA">
              <w:t>158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28.3735</w:t>
            </w:r>
          </w:p>
        </w:tc>
        <w:tc>
          <w:tcPr>
            <w:tcW w:w="1276" w:type="dxa"/>
            <w:noWrap/>
          </w:tcPr>
          <w:p w:rsidR="0034448F" w:rsidRPr="000050DA" w:rsidRDefault="0034448F" w:rsidP="0034448F">
            <w:pPr>
              <w:pStyle w:val="Tabletext"/>
            </w:pPr>
            <w:r w:rsidRPr="000050DA">
              <w:t>144.5564</w:t>
            </w:r>
          </w:p>
        </w:tc>
        <w:tc>
          <w:tcPr>
            <w:tcW w:w="1380" w:type="dxa"/>
            <w:noWrap/>
          </w:tcPr>
          <w:p w:rsidR="0034448F" w:rsidRPr="000050DA" w:rsidRDefault="0034448F" w:rsidP="0034448F">
            <w:pPr>
              <w:pStyle w:val="Tabletext"/>
            </w:pPr>
            <w:r w:rsidRPr="000050DA">
              <w:t>187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411.84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903.1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28.3817</w:t>
            </w:r>
          </w:p>
        </w:tc>
        <w:tc>
          <w:tcPr>
            <w:tcW w:w="1276" w:type="dxa"/>
            <w:noWrap/>
          </w:tcPr>
          <w:p w:rsidR="0034448F" w:rsidRPr="000050DA" w:rsidRDefault="0034448F" w:rsidP="0034448F">
            <w:pPr>
              <w:pStyle w:val="Tabletext"/>
            </w:pPr>
            <w:r w:rsidRPr="000050DA">
              <w:t>144.5237</w:t>
            </w:r>
          </w:p>
        </w:tc>
        <w:tc>
          <w:tcPr>
            <w:tcW w:w="1380" w:type="dxa"/>
            <w:noWrap/>
          </w:tcPr>
          <w:p w:rsidR="0034448F" w:rsidRPr="000050DA" w:rsidRDefault="0034448F" w:rsidP="0034448F">
            <w:pPr>
              <w:pStyle w:val="Tabletext"/>
            </w:pPr>
            <w:r w:rsidRPr="000050DA">
              <w:t>181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28.3425</w:t>
            </w:r>
          </w:p>
        </w:tc>
        <w:tc>
          <w:tcPr>
            <w:tcW w:w="1276" w:type="dxa"/>
            <w:noWrap/>
          </w:tcPr>
          <w:p w:rsidR="0034448F" w:rsidRPr="000050DA" w:rsidRDefault="0034448F" w:rsidP="0034448F">
            <w:pPr>
              <w:pStyle w:val="Tabletext"/>
            </w:pPr>
            <w:r w:rsidRPr="000050DA">
              <w:t>144.5586</w:t>
            </w:r>
          </w:p>
        </w:tc>
        <w:tc>
          <w:tcPr>
            <w:tcW w:w="1380" w:type="dxa"/>
            <w:noWrap/>
          </w:tcPr>
          <w:p w:rsidR="0034448F" w:rsidRPr="000050DA" w:rsidRDefault="0034448F" w:rsidP="0034448F">
            <w:pPr>
              <w:pStyle w:val="Tabletext"/>
            </w:pPr>
            <w:r w:rsidRPr="000050DA">
              <w:t>199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410.64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28.2684</w:t>
            </w:r>
          </w:p>
        </w:tc>
        <w:tc>
          <w:tcPr>
            <w:tcW w:w="1276" w:type="dxa"/>
            <w:noWrap/>
          </w:tcPr>
          <w:p w:rsidR="0034448F" w:rsidRPr="000050DA" w:rsidRDefault="0034448F" w:rsidP="0034448F">
            <w:pPr>
              <w:pStyle w:val="Tabletext"/>
            </w:pPr>
            <w:r w:rsidRPr="000050DA">
              <w:t>144.5686</w:t>
            </w:r>
          </w:p>
        </w:tc>
        <w:tc>
          <w:tcPr>
            <w:tcW w:w="1380" w:type="dxa"/>
            <w:noWrap/>
          </w:tcPr>
          <w:p w:rsidR="0034448F" w:rsidRPr="000050DA" w:rsidRDefault="0034448F" w:rsidP="0034448F">
            <w:pPr>
              <w:pStyle w:val="Tabletext"/>
            </w:pPr>
            <w:r w:rsidRPr="000050DA">
              <w:t>216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407.42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28.2663</w:t>
            </w:r>
          </w:p>
        </w:tc>
        <w:tc>
          <w:tcPr>
            <w:tcW w:w="1276" w:type="dxa"/>
            <w:noWrap/>
          </w:tcPr>
          <w:p w:rsidR="0034448F" w:rsidRPr="000050DA" w:rsidRDefault="0034448F" w:rsidP="0034448F">
            <w:pPr>
              <w:pStyle w:val="Tabletext"/>
            </w:pPr>
            <w:r w:rsidRPr="000050DA">
              <w:t>144.5660</w:t>
            </w:r>
          </w:p>
        </w:tc>
        <w:tc>
          <w:tcPr>
            <w:tcW w:w="1380" w:type="dxa"/>
            <w:noWrap/>
          </w:tcPr>
          <w:p w:rsidR="0034448F" w:rsidRPr="000050DA" w:rsidRDefault="0034448F" w:rsidP="0034448F">
            <w:pPr>
              <w:pStyle w:val="Tabletext"/>
            </w:pPr>
            <w:r w:rsidRPr="000050DA">
              <w:t>212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407.60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28.3186</w:t>
            </w:r>
          </w:p>
        </w:tc>
        <w:tc>
          <w:tcPr>
            <w:tcW w:w="1276" w:type="dxa"/>
            <w:noWrap/>
          </w:tcPr>
          <w:p w:rsidR="0034448F" w:rsidRPr="000050DA" w:rsidRDefault="0034448F" w:rsidP="0034448F">
            <w:pPr>
              <w:pStyle w:val="Tabletext"/>
            </w:pPr>
            <w:r w:rsidRPr="000050DA">
              <w:t>144.5547</w:t>
            </w:r>
          </w:p>
        </w:tc>
        <w:tc>
          <w:tcPr>
            <w:tcW w:w="1380" w:type="dxa"/>
            <w:noWrap/>
          </w:tcPr>
          <w:p w:rsidR="0034448F" w:rsidRPr="000050DA" w:rsidRDefault="0034448F" w:rsidP="0034448F">
            <w:pPr>
              <w:pStyle w:val="Tabletext"/>
            </w:pPr>
            <w:r w:rsidRPr="000050DA">
              <w:t>196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410.25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28.4834</w:t>
            </w:r>
          </w:p>
        </w:tc>
        <w:tc>
          <w:tcPr>
            <w:tcW w:w="1276" w:type="dxa"/>
            <w:noWrap/>
          </w:tcPr>
          <w:p w:rsidR="0034448F" w:rsidRPr="000050DA" w:rsidRDefault="0034448F" w:rsidP="0034448F">
            <w:pPr>
              <w:pStyle w:val="Tabletext"/>
            </w:pPr>
            <w:r w:rsidRPr="000050DA">
              <w:t>144.4964</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421.11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28.2464</w:t>
            </w:r>
          </w:p>
        </w:tc>
        <w:tc>
          <w:tcPr>
            <w:tcW w:w="1276" w:type="dxa"/>
            <w:noWrap/>
          </w:tcPr>
          <w:p w:rsidR="0034448F" w:rsidRPr="000050DA" w:rsidRDefault="0034448F" w:rsidP="0034448F">
            <w:pPr>
              <w:pStyle w:val="Tabletext"/>
            </w:pPr>
            <w:r w:rsidRPr="000050DA">
              <w:t>144.3536</w:t>
            </w:r>
          </w:p>
        </w:tc>
        <w:tc>
          <w:tcPr>
            <w:tcW w:w="1380" w:type="dxa"/>
            <w:noWrap/>
          </w:tcPr>
          <w:p w:rsidR="0034448F" w:rsidRPr="000050DA" w:rsidRDefault="0034448F" w:rsidP="0034448F">
            <w:pPr>
              <w:pStyle w:val="Tabletext"/>
            </w:pPr>
            <w:r w:rsidRPr="000050DA">
              <w:t>155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28.2470</w:t>
            </w:r>
          </w:p>
        </w:tc>
        <w:tc>
          <w:tcPr>
            <w:tcW w:w="1276" w:type="dxa"/>
            <w:noWrap/>
          </w:tcPr>
          <w:p w:rsidR="0034448F" w:rsidRPr="000050DA" w:rsidRDefault="0034448F" w:rsidP="0034448F">
            <w:pPr>
              <w:pStyle w:val="Tabletext"/>
            </w:pPr>
            <w:r w:rsidRPr="000050DA">
              <w:t>144.3545</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426.87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28.2465</w:t>
            </w:r>
          </w:p>
        </w:tc>
        <w:tc>
          <w:tcPr>
            <w:tcW w:w="1276" w:type="dxa"/>
            <w:noWrap/>
          </w:tcPr>
          <w:p w:rsidR="0034448F" w:rsidRPr="000050DA" w:rsidRDefault="0034448F" w:rsidP="0034448F">
            <w:pPr>
              <w:pStyle w:val="Tabletext"/>
            </w:pPr>
            <w:r w:rsidRPr="000050DA">
              <w:t>144.3547</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28.2459</w:t>
            </w:r>
          </w:p>
        </w:tc>
        <w:tc>
          <w:tcPr>
            <w:tcW w:w="1276" w:type="dxa"/>
            <w:noWrap/>
          </w:tcPr>
          <w:p w:rsidR="0034448F" w:rsidRPr="000050DA" w:rsidRDefault="0034448F" w:rsidP="0034448F">
            <w:pPr>
              <w:pStyle w:val="Tabletext"/>
            </w:pPr>
            <w:r w:rsidRPr="000050DA">
              <w:t>144.3548</w:t>
            </w:r>
          </w:p>
        </w:tc>
        <w:tc>
          <w:tcPr>
            <w:tcW w:w="1380" w:type="dxa"/>
            <w:noWrap/>
          </w:tcPr>
          <w:p w:rsidR="0034448F" w:rsidRPr="000050DA" w:rsidRDefault="0034448F" w:rsidP="0034448F">
            <w:pPr>
              <w:pStyle w:val="Tabletext"/>
            </w:pPr>
            <w:r w:rsidRPr="000050DA">
              <w:t>155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28.2458</w:t>
            </w:r>
          </w:p>
        </w:tc>
        <w:tc>
          <w:tcPr>
            <w:tcW w:w="1276" w:type="dxa"/>
            <w:noWrap/>
          </w:tcPr>
          <w:p w:rsidR="0034448F" w:rsidRPr="000050DA" w:rsidRDefault="0034448F" w:rsidP="0034448F">
            <w:pPr>
              <w:pStyle w:val="Tabletext"/>
            </w:pPr>
            <w:r w:rsidRPr="000050DA">
              <w:t>144.3549</w:t>
            </w:r>
          </w:p>
        </w:tc>
        <w:tc>
          <w:tcPr>
            <w:tcW w:w="1380" w:type="dxa"/>
            <w:noWrap/>
          </w:tcPr>
          <w:p w:rsidR="0034448F" w:rsidRPr="000050DA" w:rsidRDefault="0034448F" w:rsidP="0034448F">
            <w:pPr>
              <w:pStyle w:val="Tabletext"/>
            </w:pPr>
            <w:r w:rsidRPr="000050DA">
              <w:t>155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28.2459</w:t>
            </w:r>
          </w:p>
        </w:tc>
        <w:tc>
          <w:tcPr>
            <w:tcW w:w="1276" w:type="dxa"/>
            <w:noWrap/>
          </w:tcPr>
          <w:p w:rsidR="0034448F" w:rsidRPr="000050DA" w:rsidRDefault="0034448F" w:rsidP="0034448F">
            <w:pPr>
              <w:pStyle w:val="Tabletext"/>
            </w:pPr>
            <w:r w:rsidRPr="000050DA">
              <w:t>144.3533</w:t>
            </w:r>
          </w:p>
        </w:tc>
        <w:tc>
          <w:tcPr>
            <w:tcW w:w="1380" w:type="dxa"/>
            <w:noWrap/>
          </w:tcPr>
          <w:p w:rsidR="0034448F" w:rsidRPr="000050DA" w:rsidRDefault="0034448F" w:rsidP="0034448F">
            <w:pPr>
              <w:pStyle w:val="Tabletext"/>
            </w:pPr>
            <w:r w:rsidRPr="000050DA">
              <w:t>156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28.2462</w:t>
            </w:r>
          </w:p>
        </w:tc>
        <w:tc>
          <w:tcPr>
            <w:tcW w:w="1276" w:type="dxa"/>
            <w:noWrap/>
          </w:tcPr>
          <w:p w:rsidR="0034448F" w:rsidRPr="000050DA" w:rsidRDefault="0034448F" w:rsidP="0034448F">
            <w:pPr>
              <w:pStyle w:val="Tabletext"/>
            </w:pPr>
            <w:r w:rsidRPr="000050DA">
              <w:t>144.3530</w:t>
            </w:r>
          </w:p>
        </w:tc>
        <w:tc>
          <w:tcPr>
            <w:tcW w:w="1380" w:type="dxa"/>
            <w:noWrap/>
          </w:tcPr>
          <w:p w:rsidR="0034448F" w:rsidRPr="000050DA" w:rsidRDefault="0034448F" w:rsidP="0034448F">
            <w:pPr>
              <w:pStyle w:val="Tabletext"/>
            </w:pPr>
            <w:r w:rsidRPr="000050DA">
              <w:t>156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28.2464</w:t>
            </w:r>
          </w:p>
        </w:tc>
        <w:tc>
          <w:tcPr>
            <w:tcW w:w="1276" w:type="dxa"/>
            <w:noWrap/>
          </w:tcPr>
          <w:p w:rsidR="0034448F" w:rsidRPr="000050DA" w:rsidRDefault="0034448F" w:rsidP="0034448F">
            <w:pPr>
              <w:pStyle w:val="Tabletext"/>
            </w:pPr>
            <w:r w:rsidRPr="000050DA">
              <w:t>144.3529</w:t>
            </w:r>
          </w:p>
        </w:tc>
        <w:tc>
          <w:tcPr>
            <w:tcW w:w="1380" w:type="dxa"/>
            <w:noWrap/>
          </w:tcPr>
          <w:p w:rsidR="0034448F" w:rsidRPr="000050DA" w:rsidRDefault="0034448F" w:rsidP="0034448F">
            <w:pPr>
              <w:pStyle w:val="Tabletext"/>
            </w:pPr>
            <w:r w:rsidRPr="000050DA">
              <w:t>156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427.01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28.2476</w:t>
            </w:r>
          </w:p>
        </w:tc>
        <w:tc>
          <w:tcPr>
            <w:tcW w:w="1276" w:type="dxa"/>
            <w:noWrap/>
          </w:tcPr>
          <w:p w:rsidR="0034448F" w:rsidRPr="000050DA" w:rsidRDefault="0034448F" w:rsidP="0034448F">
            <w:pPr>
              <w:pStyle w:val="Tabletext"/>
            </w:pPr>
            <w:r w:rsidRPr="000050DA">
              <w:t>144.3530</w:t>
            </w:r>
          </w:p>
        </w:tc>
        <w:tc>
          <w:tcPr>
            <w:tcW w:w="1380" w:type="dxa"/>
            <w:noWrap/>
          </w:tcPr>
          <w:p w:rsidR="0034448F" w:rsidRPr="000050DA" w:rsidRDefault="0034448F" w:rsidP="0034448F">
            <w:pPr>
              <w:pStyle w:val="Tabletext"/>
            </w:pPr>
            <w:r w:rsidRPr="000050DA">
              <w:t>155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427.03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28.2477</w:t>
            </w:r>
          </w:p>
        </w:tc>
        <w:tc>
          <w:tcPr>
            <w:tcW w:w="1276" w:type="dxa"/>
            <w:noWrap/>
          </w:tcPr>
          <w:p w:rsidR="0034448F" w:rsidRPr="000050DA" w:rsidRDefault="0034448F" w:rsidP="0034448F">
            <w:pPr>
              <w:pStyle w:val="Tabletext"/>
            </w:pPr>
            <w:r w:rsidRPr="000050DA">
              <w:t>144.3532</w:t>
            </w:r>
          </w:p>
        </w:tc>
        <w:tc>
          <w:tcPr>
            <w:tcW w:w="1380" w:type="dxa"/>
            <w:noWrap/>
          </w:tcPr>
          <w:p w:rsidR="0034448F" w:rsidRPr="000050DA" w:rsidRDefault="0034448F" w:rsidP="0034448F">
            <w:pPr>
              <w:pStyle w:val="Tabletext"/>
            </w:pPr>
            <w:r w:rsidRPr="000050DA">
              <w:t>155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427.02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28.2485</w:t>
            </w:r>
          </w:p>
        </w:tc>
        <w:tc>
          <w:tcPr>
            <w:tcW w:w="1276" w:type="dxa"/>
            <w:noWrap/>
          </w:tcPr>
          <w:p w:rsidR="0034448F" w:rsidRPr="000050DA" w:rsidRDefault="0034448F" w:rsidP="0034448F">
            <w:pPr>
              <w:pStyle w:val="Tabletext"/>
            </w:pPr>
            <w:r w:rsidRPr="000050DA">
              <w:t>144.3536</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427.00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28.2482</w:t>
            </w:r>
          </w:p>
        </w:tc>
        <w:tc>
          <w:tcPr>
            <w:tcW w:w="1276" w:type="dxa"/>
            <w:noWrap/>
          </w:tcPr>
          <w:p w:rsidR="0034448F" w:rsidRPr="000050DA" w:rsidRDefault="0034448F" w:rsidP="0034448F">
            <w:pPr>
              <w:pStyle w:val="Tabletext"/>
            </w:pPr>
            <w:r w:rsidRPr="000050DA">
              <w:t>144.3540</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28.2480</w:t>
            </w:r>
          </w:p>
        </w:tc>
        <w:tc>
          <w:tcPr>
            <w:tcW w:w="1276" w:type="dxa"/>
            <w:noWrap/>
          </w:tcPr>
          <w:p w:rsidR="0034448F" w:rsidRPr="000050DA" w:rsidRDefault="0034448F" w:rsidP="0034448F">
            <w:pPr>
              <w:pStyle w:val="Tabletext"/>
            </w:pPr>
            <w:r w:rsidRPr="000050DA">
              <w:t>144.3541</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908.9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28.2477</w:t>
            </w:r>
          </w:p>
        </w:tc>
        <w:tc>
          <w:tcPr>
            <w:tcW w:w="1276" w:type="dxa"/>
            <w:noWrap/>
          </w:tcPr>
          <w:p w:rsidR="0034448F" w:rsidRPr="000050DA" w:rsidRDefault="0034448F" w:rsidP="0034448F">
            <w:pPr>
              <w:pStyle w:val="Tabletext"/>
            </w:pPr>
            <w:r w:rsidRPr="000050DA">
              <w:t>144.3539</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426.95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28.2386</w:t>
            </w:r>
          </w:p>
        </w:tc>
        <w:tc>
          <w:tcPr>
            <w:tcW w:w="1276" w:type="dxa"/>
            <w:noWrap/>
          </w:tcPr>
          <w:p w:rsidR="0034448F" w:rsidRPr="000050DA" w:rsidRDefault="0034448F" w:rsidP="0034448F">
            <w:pPr>
              <w:pStyle w:val="Tabletext"/>
            </w:pPr>
            <w:r w:rsidRPr="000050DA">
              <w:t>144.3348</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428.49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909.2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28.2369</w:t>
            </w:r>
          </w:p>
        </w:tc>
        <w:tc>
          <w:tcPr>
            <w:tcW w:w="1276" w:type="dxa"/>
            <w:noWrap/>
          </w:tcPr>
          <w:p w:rsidR="0034448F" w:rsidRPr="000050DA" w:rsidRDefault="0034448F" w:rsidP="0034448F">
            <w:pPr>
              <w:pStyle w:val="Tabletext"/>
            </w:pPr>
            <w:r w:rsidRPr="000050DA">
              <w:t>144.3342</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428.51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909.3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28.2353</w:t>
            </w:r>
          </w:p>
        </w:tc>
        <w:tc>
          <w:tcPr>
            <w:tcW w:w="1276" w:type="dxa"/>
            <w:noWrap/>
          </w:tcPr>
          <w:p w:rsidR="0034448F" w:rsidRPr="000050DA" w:rsidRDefault="0034448F" w:rsidP="0034448F">
            <w:pPr>
              <w:pStyle w:val="Tabletext"/>
            </w:pPr>
            <w:r w:rsidRPr="000050DA">
              <w:t>144.3344</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428.44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909.4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28.2310</w:t>
            </w:r>
          </w:p>
        </w:tc>
        <w:tc>
          <w:tcPr>
            <w:tcW w:w="1276" w:type="dxa"/>
            <w:noWrap/>
          </w:tcPr>
          <w:p w:rsidR="0034448F" w:rsidRPr="000050DA" w:rsidRDefault="0034448F" w:rsidP="0034448F">
            <w:pPr>
              <w:pStyle w:val="Tabletext"/>
            </w:pPr>
            <w:r w:rsidRPr="000050DA">
              <w:t>144.3342</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428.35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909.5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28.2290</w:t>
            </w:r>
          </w:p>
        </w:tc>
        <w:tc>
          <w:tcPr>
            <w:tcW w:w="1276" w:type="dxa"/>
            <w:noWrap/>
          </w:tcPr>
          <w:p w:rsidR="0034448F" w:rsidRPr="000050DA" w:rsidRDefault="0034448F" w:rsidP="0034448F">
            <w:pPr>
              <w:pStyle w:val="Tabletext"/>
            </w:pPr>
            <w:r w:rsidRPr="000050DA">
              <w:t>144.3328</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428.43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28.1442</w:t>
            </w:r>
          </w:p>
        </w:tc>
        <w:tc>
          <w:tcPr>
            <w:tcW w:w="1276" w:type="dxa"/>
            <w:noWrap/>
          </w:tcPr>
          <w:p w:rsidR="0034448F" w:rsidRPr="000050DA" w:rsidRDefault="0034448F" w:rsidP="0034448F">
            <w:pPr>
              <w:pStyle w:val="Tabletext"/>
            </w:pPr>
            <w:r w:rsidRPr="000050DA">
              <w:t>145.1260</w:t>
            </w:r>
          </w:p>
        </w:tc>
        <w:tc>
          <w:tcPr>
            <w:tcW w:w="1380" w:type="dxa"/>
            <w:noWrap/>
          </w:tcPr>
          <w:p w:rsidR="0034448F" w:rsidRPr="000050DA" w:rsidRDefault="0034448F" w:rsidP="0034448F">
            <w:pPr>
              <w:pStyle w:val="Tabletext"/>
            </w:pPr>
            <w:r w:rsidRPr="000050DA">
              <w:t>162.348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351.61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28.1443</w:t>
            </w:r>
          </w:p>
        </w:tc>
        <w:tc>
          <w:tcPr>
            <w:tcW w:w="1276" w:type="dxa"/>
            <w:noWrap/>
          </w:tcPr>
          <w:p w:rsidR="0034448F" w:rsidRPr="000050DA" w:rsidRDefault="0034448F" w:rsidP="0034448F">
            <w:pPr>
              <w:pStyle w:val="Tabletext"/>
            </w:pPr>
            <w:r w:rsidRPr="000050DA">
              <w:t>145.1262</w:t>
            </w:r>
          </w:p>
        </w:tc>
        <w:tc>
          <w:tcPr>
            <w:tcW w:w="1380" w:type="dxa"/>
            <w:noWrap/>
          </w:tcPr>
          <w:p w:rsidR="0034448F" w:rsidRPr="000050DA" w:rsidRDefault="0034448F" w:rsidP="0034448F">
            <w:pPr>
              <w:pStyle w:val="Tabletext"/>
            </w:pPr>
            <w:r w:rsidRPr="000050DA">
              <w:t>161.588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910.3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28.1442</w:t>
            </w:r>
          </w:p>
        </w:tc>
        <w:tc>
          <w:tcPr>
            <w:tcW w:w="1276" w:type="dxa"/>
            <w:noWrap/>
          </w:tcPr>
          <w:p w:rsidR="0034448F" w:rsidRPr="000050DA" w:rsidRDefault="0034448F" w:rsidP="0034448F">
            <w:pPr>
              <w:pStyle w:val="Tabletext"/>
            </w:pPr>
            <w:r w:rsidRPr="000050DA">
              <w:t>145.1263</w:t>
            </w:r>
          </w:p>
        </w:tc>
        <w:tc>
          <w:tcPr>
            <w:tcW w:w="1380" w:type="dxa"/>
            <w:noWrap/>
          </w:tcPr>
          <w:p w:rsidR="0034448F" w:rsidRPr="000050DA" w:rsidRDefault="0034448F" w:rsidP="0034448F">
            <w:pPr>
              <w:pStyle w:val="Tabletext"/>
            </w:pPr>
            <w:r w:rsidRPr="000050DA">
              <w:t>165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910.4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28.1424</w:t>
            </w:r>
          </w:p>
        </w:tc>
        <w:tc>
          <w:tcPr>
            <w:tcW w:w="1276" w:type="dxa"/>
            <w:noWrap/>
          </w:tcPr>
          <w:p w:rsidR="0034448F" w:rsidRPr="000050DA" w:rsidRDefault="0034448F" w:rsidP="0034448F">
            <w:pPr>
              <w:pStyle w:val="Tabletext"/>
            </w:pPr>
            <w:r w:rsidRPr="000050DA">
              <w:t>145.1242</w:t>
            </w:r>
          </w:p>
        </w:tc>
        <w:tc>
          <w:tcPr>
            <w:tcW w:w="1380" w:type="dxa"/>
            <w:noWrap/>
          </w:tcPr>
          <w:p w:rsidR="0034448F" w:rsidRPr="000050DA" w:rsidRDefault="0034448F" w:rsidP="0034448F">
            <w:pPr>
              <w:pStyle w:val="Tabletext"/>
            </w:pPr>
            <w:r w:rsidRPr="000050DA">
              <w:t>164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910.5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28.1416</w:t>
            </w:r>
          </w:p>
        </w:tc>
        <w:tc>
          <w:tcPr>
            <w:tcW w:w="1276" w:type="dxa"/>
            <w:noWrap/>
          </w:tcPr>
          <w:p w:rsidR="0034448F" w:rsidRPr="000050DA" w:rsidRDefault="0034448F" w:rsidP="0034448F">
            <w:pPr>
              <w:pStyle w:val="Tabletext"/>
            </w:pPr>
            <w:r w:rsidRPr="000050DA">
              <w:t>145.1223</w:t>
            </w:r>
          </w:p>
        </w:tc>
        <w:tc>
          <w:tcPr>
            <w:tcW w:w="1380" w:type="dxa"/>
            <w:noWrap/>
          </w:tcPr>
          <w:p w:rsidR="0034448F" w:rsidRPr="000050DA" w:rsidRDefault="0034448F" w:rsidP="0034448F">
            <w:pPr>
              <w:pStyle w:val="Tabletext"/>
            </w:pPr>
            <w:r w:rsidRPr="000050DA">
              <w:t>161.497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28.1876</w:t>
            </w:r>
          </w:p>
        </w:tc>
        <w:tc>
          <w:tcPr>
            <w:tcW w:w="1276" w:type="dxa"/>
            <w:noWrap/>
          </w:tcPr>
          <w:p w:rsidR="0034448F" w:rsidRPr="000050DA" w:rsidRDefault="0034448F" w:rsidP="0034448F">
            <w:pPr>
              <w:pStyle w:val="Tabletext"/>
            </w:pPr>
            <w:r w:rsidRPr="000050DA">
              <w:t>145.0274</w:t>
            </w:r>
          </w:p>
        </w:tc>
        <w:tc>
          <w:tcPr>
            <w:tcW w:w="1380" w:type="dxa"/>
            <w:noWrap/>
          </w:tcPr>
          <w:p w:rsidR="0034448F" w:rsidRPr="000050DA" w:rsidRDefault="0034448F" w:rsidP="0034448F">
            <w:pPr>
              <w:pStyle w:val="Tabletext"/>
            </w:pPr>
            <w:r w:rsidRPr="000050DA">
              <w:t>156.071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28.1877</w:t>
            </w:r>
          </w:p>
        </w:tc>
        <w:tc>
          <w:tcPr>
            <w:tcW w:w="1276" w:type="dxa"/>
            <w:noWrap/>
          </w:tcPr>
          <w:p w:rsidR="0034448F" w:rsidRPr="000050DA" w:rsidRDefault="0034448F" w:rsidP="0034448F">
            <w:pPr>
              <w:pStyle w:val="Tabletext"/>
            </w:pPr>
            <w:r w:rsidRPr="000050DA">
              <w:t>145.0282</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28.1881</w:t>
            </w:r>
          </w:p>
        </w:tc>
        <w:tc>
          <w:tcPr>
            <w:tcW w:w="1276" w:type="dxa"/>
            <w:noWrap/>
          </w:tcPr>
          <w:p w:rsidR="0034448F" w:rsidRPr="000050DA" w:rsidRDefault="0034448F" w:rsidP="0034448F">
            <w:pPr>
              <w:pStyle w:val="Tabletext"/>
            </w:pPr>
            <w:r w:rsidRPr="000050DA">
              <w:t>145.0284</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28.1893</w:t>
            </w:r>
          </w:p>
        </w:tc>
        <w:tc>
          <w:tcPr>
            <w:tcW w:w="1276" w:type="dxa"/>
            <w:noWrap/>
          </w:tcPr>
          <w:p w:rsidR="0034448F" w:rsidRPr="000050DA" w:rsidRDefault="0034448F" w:rsidP="0034448F">
            <w:pPr>
              <w:pStyle w:val="Tabletext"/>
            </w:pPr>
            <w:r w:rsidRPr="000050DA">
              <w:t>145.0283</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362.12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28.1815</w:t>
            </w:r>
          </w:p>
        </w:tc>
        <w:tc>
          <w:tcPr>
            <w:tcW w:w="1276" w:type="dxa"/>
            <w:noWrap/>
          </w:tcPr>
          <w:p w:rsidR="0034448F" w:rsidRPr="000050DA" w:rsidRDefault="0034448F" w:rsidP="0034448F">
            <w:pPr>
              <w:pStyle w:val="Tabletext"/>
            </w:pPr>
            <w:r w:rsidRPr="000050DA">
              <w:t>145.0237</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28.1852</w:t>
            </w:r>
          </w:p>
        </w:tc>
        <w:tc>
          <w:tcPr>
            <w:tcW w:w="1276" w:type="dxa"/>
            <w:noWrap/>
          </w:tcPr>
          <w:p w:rsidR="0034448F" w:rsidRPr="000050DA" w:rsidRDefault="0034448F" w:rsidP="0034448F">
            <w:pPr>
              <w:pStyle w:val="Tabletext"/>
            </w:pPr>
            <w:r w:rsidRPr="000050DA">
              <w:t>145.0240</w:t>
            </w:r>
          </w:p>
        </w:tc>
        <w:tc>
          <w:tcPr>
            <w:tcW w:w="1380" w:type="dxa"/>
            <w:noWrap/>
          </w:tcPr>
          <w:p w:rsidR="0034448F" w:rsidRPr="000050DA" w:rsidRDefault="0034448F" w:rsidP="0034448F">
            <w:pPr>
              <w:pStyle w:val="Tabletext"/>
            </w:pPr>
            <w:r w:rsidRPr="000050DA">
              <w:t>161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912.2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28.1804</w:t>
            </w:r>
          </w:p>
        </w:tc>
        <w:tc>
          <w:tcPr>
            <w:tcW w:w="1276" w:type="dxa"/>
            <w:noWrap/>
          </w:tcPr>
          <w:p w:rsidR="0034448F" w:rsidRPr="000050DA" w:rsidRDefault="0034448F" w:rsidP="0034448F">
            <w:pPr>
              <w:pStyle w:val="Tabletext"/>
            </w:pPr>
            <w:r w:rsidRPr="000050DA">
              <w:t>145.0240</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362.24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28.4543</w:t>
            </w:r>
          </w:p>
        </w:tc>
        <w:tc>
          <w:tcPr>
            <w:tcW w:w="1276" w:type="dxa"/>
            <w:noWrap/>
          </w:tcPr>
          <w:p w:rsidR="0034448F" w:rsidRPr="000050DA" w:rsidRDefault="0034448F" w:rsidP="0034448F">
            <w:pPr>
              <w:pStyle w:val="Tabletext"/>
            </w:pPr>
            <w:r w:rsidRPr="000050DA">
              <w:t>144.9946</w:t>
            </w:r>
          </w:p>
        </w:tc>
        <w:tc>
          <w:tcPr>
            <w:tcW w:w="1380" w:type="dxa"/>
            <w:noWrap/>
          </w:tcPr>
          <w:p w:rsidR="0034448F" w:rsidRPr="000050DA" w:rsidRDefault="0034448F" w:rsidP="0034448F">
            <w:pPr>
              <w:pStyle w:val="Tabletext"/>
            </w:pPr>
            <w:r w:rsidRPr="000050DA">
              <w:t>150.292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374.54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28.4970</w:t>
            </w:r>
          </w:p>
        </w:tc>
        <w:tc>
          <w:tcPr>
            <w:tcW w:w="1276" w:type="dxa"/>
            <w:noWrap/>
          </w:tcPr>
          <w:p w:rsidR="0034448F" w:rsidRPr="000050DA" w:rsidRDefault="0034448F" w:rsidP="0034448F">
            <w:pPr>
              <w:pStyle w:val="Tabletext"/>
            </w:pPr>
            <w:r w:rsidRPr="000050DA">
              <w:t>145.0070</w:t>
            </w:r>
          </w:p>
        </w:tc>
        <w:tc>
          <w:tcPr>
            <w:tcW w:w="1380" w:type="dxa"/>
            <w:noWrap/>
          </w:tcPr>
          <w:p w:rsidR="0034448F" w:rsidRPr="000050DA" w:rsidRDefault="0034448F" w:rsidP="0034448F">
            <w:pPr>
              <w:pStyle w:val="Tabletext"/>
            </w:pPr>
            <w:r w:rsidRPr="000050DA">
              <w:t>151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375.11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914.1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28.4857</w:t>
            </w:r>
          </w:p>
        </w:tc>
        <w:tc>
          <w:tcPr>
            <w:tcW w:w="1276" w:type="dxa"/>
            <w:noWrap/>
          </w:tcPr>
          <w:p w:rsidR="0034448F" w:rsidRPr="000050DA" w:rsidRDefault="0034448F" w:rsidP="0034448F">
            <w:pPr>
              <w:pStyle w:val="Tabletext"/>
            </w:pPr>
            <w:r w:rsidRPr="000050DA">
              <w:t>145.0088</w:t>
            </w:r>
          </w:p>
        </w:tc>
        <w:tc>
          <w:tcPr>
            <w:tcW w:w="1380" w:type="dxa"/>
            <w:noWrap/>
          </w:tcPr>
          <w:p w:rsidR="0034448F" w:rsidRPr="000050DA" w:rsidRDefault="0034448F" w:rsidP="0034448F">
            <w:pPr>
              <w:pStyle w:val="Tabletext"/>
            </w:pPr>
            <w:r w:rsidRPr="000050DA">
              <w:t>148.725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374.49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914.2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28.4856</w:t>
            </w:r>
          </w:p>
        </w:tc>
        <w:tc>
          <w:tcPr>
            <w:tcW w:w="1276" w:type="dxa"/>
            <w:noWrap/>
          </w:tcPr>
          <w:p w:rsidR="0034448F" w:rsidRPr="000050DA" w:rsidRDefault="0034448F" w:rsidP="0034448F">
            <w:pPr>
              <w:pStyle w:val="Tabletext"/>
            </w:pPr>
            <w:r w:rsidRPr="000050DA">
              <w:t>145.0091</w:t>
            </w:r>
          </w:p>
        </w:tc>
        <w:tc>
          <w:tcPr>
            <w:tcW w:w="1380" w:type="dxa"/>
            <w:noWrap/>
          </w:tcPr>
          <w:p w:rsidR="0034448F" w:rsidRPr="000050DA" w:rsidRDefault="0034448F" w:rsidP="0034448F">
            <w:pPr>
              <w:pStyle w:val="Tabletext"/>
            </w:pPr>
            <w:r w:rsidRPr="000050DA">
              <w:t>148.324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374.46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914.3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28.4832</w:t>
            </w:r>
          </w:p>
        </w:tc>
        <w:tc>
          <w:tcPr>
            <w:tcW w:w="1276" w:type="dxa"/>
            <w:noWrap/>
          </w:tcPr>
          <w:p w:rsidR="0034448F" w:rsidRPr="000050DA" w:rsidRDefault="0034448F" w:rsidP="0034448F">
            <w:pPr>
              <w:pStyle w:val="Tabletext"/>
            </w:pPr>
            <w:r w:rsidRPr="000050DA">
              <w:t>145.0164</w:t>
            </w:r>
          </w:p>
        </w:tc>
        <w:tc>
          <w:tcPr>
            <w:tcW w:w="1380" w:type="dxa"/>
            <w:noWrap/>
          </w:tcPr>
          <w:p w:rsidR="0034448F" w:rsidRPr="000050DA" w:rsidRDefault="0034448F" w:rsidP="0034448F">
            <w:pPr>
              <w:pStyle w:val="Tabletext"/>
            </w:pPr>
            <w:r w:rsidRPr="000050DA">
              <w:t>148.678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373.70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914.4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28.4828</w:t>
            </w:r>
          </w:p>
        </w:tc>
        <w:tc>
          <w:tcPr>
            <w:tcW w:w="1276" w:type="dxa"/>
            <w:noWrap/>
          </w:tcPr>
          <w:p w:rsidR="0034448F" w:rsidRPr="000050DA" w:rsidRDefault="0034448F" w:rsidP="0034448F">
            <w:pPr>
              <w:pStyle w:val="Tabletext"/>
            </w:pPr>
            <w:r w:rsidRPr="000050DA">
              <w:t>145.0165</w:t>
            </w:r>
          </w:p>
        </w:tc>
        <w:tc>
          <w:tcPr>
            <w:tcW w:w="1380" w:type="dxa"/>
            <w:noWrap/>
          </w:tcPr>
          <w:p w:rsidR="0034448F" w:rsidRPr="000050DA" w:rsidRDefault="0034448F" w:rsidP="0034448F">
            <w:pPr>
              <w:pStyle w:val="Tabletext"/>
            </w:pPr>
            <w:r w:rsidRPr="000050DA">
              <w:t>148.727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373.68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28.4391</w:t>
            </w:r>
          </w:p>
        </w:tc>
        <w:tc>
          <w:tcPr>
            <w:tcW w:w="1276" w:type="dxa"/>
            <w:noWrap/>
          </w:tcPr>
          <w:p w:rsidR="0034448F" w:rsidRPr="000050DA" w:rsidRDefault="0034448F" w:rsidP="0034448F">
            <w:pPr>
              <w:pStyle w:val="Tabletext"/>
            </w:pPr>
            <w:r w:rsidRPr="000050DA">
              <w:t>145.0205</w:t>
            </w:r>
          </w:p>
        </w:tc>
        <w:tc>
          <w:tcPr>
            <w:tcW w:w="1380" w:type="dxa"/>
            <w:noWrap/>
          </w:tcPr>
          <w:p w:rsidR="0034448F" w:rsidRPr="000050DA" w:rsidRDefault="0034448F" w:rsidP="0034448F">
            <w:pPr>
              <w:pStyle w:val="Tabletext"/>
            </w:pPr>
            <w:r w:rsidRPr="000050DA">
              <w:t>152.842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371.60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28.1967</w:t>
            </w:r>
          </w:p>
        </w:tc>
        <w:tc>
          <w:tcPr>
            <w:tcW w:w="1276" w:type="dxa"/>
            <w:noWrap/>
          </w:tcPr>
          <w:p w:rsidR="0034448F" w:rsidRPr="000050DA" w:rsidRDefault="0034448F" w:rsidP="0034448F">
            <w:pPr>
              <w:pStyle w:val="Tabletext"/>
            </w:pPr>
            <w:r w:rsidRPr="000050DA">
              <w:t>145.1730</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28.1973</w:t>
            </w:r>
          </w:p>
        </w:tc>
        <w:tc>
          <w:tcPr>
            <w:tcW w:w="1276" w:type="dxa"/>
            <w:noWrap/>
          </w:tcPr>
          <w:p w:rsidR="0034448F" w:rsidRPr="000050DA" w:rsidRDefault="0034448F" w:rsidP="0034448F">
            <w:pPr>
              <w:pStyle w:val="Tabletext"/>
            </w:pPr>
            <w:r w:rsidRPr="000050DA">
              <w:t>145.1732</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348.90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28.1971</w:t>
            </w:r>
          </w:p>
        </w:tc>
        <w:tc>
          <w:tcPr>
            <w:tcW w:w="1276" w:type="dxa"/>
            <w:noWrap/>
          </w:tcPr>
          <w:p w:rsidR="0034448F" w:rsidRPr="000050DA" w:rsidRDefault="0034448F" w:rsidP="0034448F">
            <w:pPr>
              <w:pStyle w:val="Tabletext"/>
            </w:pPr>
            <w:r w:rsidRPr="000050DA">
              <w:t>145.1732</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28.1963</w:t>
            </w:r>
          </w:p>
        </w:tc>
        <w:tc>
          <w:tcPr>
            <w:tcW w:w="1276" w:type="dxa"/>
            <w:noWrap/>
          </w:tcPr>
          <w:p w:rsidR="0034448F" w:rsidRPr="000050DA" w:rsidRDefault="0034448F" w:rsidP="0034448F">
            <w:pPr>
              <w:pStyle w:val="Tabletext"/>
            </w:pPr>
            <w:r w:rsidRPr="000050DA">
              <w:t>145.1730</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28.1962</w:t>
            </w:r>
          </w:p>
        </w:tc>
        <w:tc>
          <w:tcPr>
            <w:tcW w:w="1276" w:type="dxa"/>
            <w:noWrap/>
          </w:tcPr>
          <w:p w:rsidR="0034448F" w:rsidRPr="000050DA" w:rsidRDefault="0034448F" w:rsidP="0034448F">
            <w:pPr>
              <w:pStyle w:val="Tabletext"/>
            </w:pPr>
            <w:r w:rsidRPr="000050DA">
              <w:t>145.1739</w:t>
            </w:r>
          </w:p>
        </w:tc>
        <w:tc>
          <w:tcPr>
            <w:tcW w:w="1380" w:type="dxa"/>
            <w:noWrap/>
          </w:tcPr>
          <w:p w:rsidR="0034448F" w:rsidRPr="000050DA" w:rsidRDefault="0034448F" w:rsidP="0034448F">
            <w:pPr>
              <w:pStyle w:val="Tabletext"/>
            </w:pPr>
            <w:r w:rsidRPr="000050DA">
              <w:t>166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28.1955</w:t>
            </w:r>
          </w:p>
        </w:tc>
        <w:tc>
          <w:tcPr>
            <w:tcW w:w="1276" w:type="dxa"/>
            <w:noWrap/>
          </w:tcPr>
          <w:p w:rsidR="0034448F" w:rsidRPr="000050DA" w:rsidRDefault="0034448F" w:rsidP="0034448F">
            <w:pPr>
              <w:pStyle w:val="Tabletext"/>
            </w:pPr>
            <w:r w:rsidRPr="000050DA">
              <w:t>145.1743</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28.1967</w:t>
            </w:r>
          </w:p>
        </w:tc>
        <w:tc>
          <w:tcPr>
            <w:tcW w:w="1276" w:type="dxa"/>
            <w:noWrap/>
          </w:tcPr>
          <w:p w:rsidR="0034448F" w:rsidRPr="000050DA" w:rsidRDefault="0034448F" w:rsidP="0034448F">
            <w:pPr>
              <w:pStyle w:val="Tabletext"/>
            </w:pPr>
            <w:r w:rsidRPr="000050DA">
              <w:t>145.1735</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28.1969</w:t>
            </w:r>
          </w:p>
        </w:tc>
        <w:tc>
          <w:tcPr>
            <w:tcW w:w="1276" w:type="dxa"/>
            <w:noWrap/>
          </w:tcPr>
          <w:p w:rsidR="0034448F" w:rsidRPr="000050DA" w:rsidRDefault="0034448F" w:rsidP="0034448F">
            <w:pPr>
              <w:pStyle w:val="Tabletext"/>
            </w:pPr>
            <w:r w:rsidRPr="000050DA">
              <w:t>145.1738</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28.1972</w:t>
            </w:r>
          </w:p>
        </w:tc>
        <w:tc>
          <w:tcPr>
            <w:tcW w:w="1276" w:type="dxa"/>
            <w:noWrap/>
          </w:tcPr>
          <w:p w:rsidR="0034448F" w:rsidRPr="000050DA" w:rsidRDefault="0034448F" w:rsidP="0034448F">
            <w:pPr>
              <w:pStyle w:val="Tabletext"/>
            </w:pPr>
            <w:r w:rsidRPr="000050DA">
              <w:t>145.1741</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28.1977</w:t>
            </w:r>
          </w:p>
        </w:tc>
        <w:tc>
          <w:tcPr>
            <w:tcW w:w="1276" w:type="dxa"/>
            <w:noWrap/>
          </w:tcPr>
          <w:p w:rsidR="0034448F" w:rsidRPr="000050DA" w:rsidRDefault="0034448F" w:rsidP="0034448F">
            <w:pPr>
              <w:pStyle w:val="Tabletext"/>
            </w:pPr>
            <w:r w:rsidRPr="000050DA">
              <w:t>145.1744</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916.9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28.1974</w:t>
            </w:r>
          </w:p>
        </w:tc>
        <w:tc>
          <w:tcPr>
            <w:tcW w:w="1276" w:type="dxa"/>
            <w:noWrap/>
          </w:tcPr>
          <w:p w:rsidR="0034448F" w:rsidRPr="000050DA" w:rsidRDefault="0034448F" w:rsidP="0034448F">
            <w:pPr>
              <w:pStyle w:val="Tabletext"/>
            </w:pPr>
            <w:r w:rsidRPr="000050DA">
              <w:t>145.1738</w:t>
            </w:r>
          </w:p>
        </w:tc>
        <w:tc>
          <w:tcPr>
            <w:tcW w:w="1380" w:type="dxa"/>
            <w:noWrap/>
          </w:tcPr>
          <w:p w:rsidR="0034448F" w:rsidRPr="000050DA" w:rsidRDefault="0034448F" w:rsidP="0034448F">
            <w:pPr>
              <w:pStyle w:val="Tabletext"/>
            </w:pPr>
            <w:r w:rsidRPr="000050DA">
              <w:t>167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348.85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28.1319</w:t>
            </w:r>
          </w:p>
        </w:tc>
        <w:tc>
          <w:tcPr>
            <w:tcW w:w="1276" w:type="dxa"/>
            <w:noWrap/>
          </w:tcPr>
          <w:p w:rsidR="0034448F" w:rsidRPr="000050DA" w:rsidRDefault="0034448F" w:rsidP="0034448F">
            <w:pPr>
              <w:pStyle w:val="Tabletext"/>
            </w:pPr>
            <w:r w:rsidRPr="000050DA">
              <w:t>145.1204</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28.1300</w:t>
            </w:r>
          </w:p>
        </w:tc>
        <w:tc>
          <w:tcPr>
            <w:tcW w:w="1276" w:type="dxa"/>
            <w:noWrap/>
          </w:tcPr>
          <w:p w:rsidR="0034448F" w:rsidRPr="000050DA" w:rsidRDefault="0034448F" w:rsidP="0034448F">
            <w:pPr>
              <w:pStyle w:val="Tabletext"/>
            </w:pPr>
            <w:r w:rsidRPr="000050DA">
              <w:t>145.1200</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28.1294</w:t>
            </w:r>
          </w:p>
        </w:tc>
        <w:tc>
          <w:tcPr>
            <w:tcW w:w="1276" w:type="dxa"/>
            <w:noWrap/>
          </w:tcPr>
          <w:p w:rsidR="0034448F" w:rsidRPr="000050DA" w:rsidRDefault="0034448F" w:rsidP="0034448F">
            <w:pPr>
              <w:pStyle w:val="Tabletext"/>
            </w:pPr>
            <w:r w:rsidRPr="000050DA">
              <w:t>145.1205</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28.1294</w:t>
            </w:r>
          </w:p>
        </w:tc>
        <w:tc>
          <w:tcPr>
            <w:tcW w:w="1276" w:type="dxa"/>
            <w:noWrap/>
          </w:tcPr>
          <w:p w:rsidR="0034448F" w:rsidRPr="000050DA" w:rsidRDefault="0034448F" w:rsidP="0034448F">
            <w:pPr>
              <w:pStyle w:val="Tabletext"/>
            </w:pPr>
            <w:r w:rsidRPr="000050DA">
              <w:t>145.1214</w:t>
            </w:r>
          </w:p>
        </w:tc>
        <w:tc>
          <w:tcPr>
            <w:tcW w:w="1380" w:type="dxa"/>
            <w:noWrap/>
          </w:tcPr>
          <w:p w:rsidR="0034448F" w:rsidRPr="000050DA" w:rsidRDefault="0034448F" w:rsidP="0034448F">
            <w:pPr>
              <w:pStyle w:val="Tabletext"/>
            </w:pPr>
            <w:r w:rsidRPr="000050DA">
              <w:t>164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28.1290</w:t>
            </w:r>
          </w:p>
        </w:tc>
        <w:tc>
          <w:tcPr>
            <w:tcW w:w="1276" w:type="dxa"/>
            <w:noWrap/>
          </w:tcPr>
          <w:p w:rsidR="0034448F" w:rsidRPr="000050DA" w:rsidRDefault="0034448F" w:rsidP="0034448F">
            <w:pPr>
              <w:pStyle w:val="Tabletext"/>
            </w:pPr>
            <w:r w:rsidRPr="000050DA">
              <w:t>145.1214</w:t>
            </w:r>
          </w:p>
        </w:tc>
        <w:tc>
          <w:tcPr>
            <w:tcW w:w="1380" w:type="dxa"/>
            <w:noWrap/>
          </w:tcPr>
          <w:p w:rsidR="0034448F" w:rsidRPr="000050DA" w:rsidRDefault="0034448F" w:rsidP="0034448F">
            <w:pPr>
              <w:pStyle w:val="Tabletext"/>
            </w:pPr>
            <w:r w:rsidRPr="000050DA">
              <w:t>164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28.1315</w:t>
            </w:r>
          </w:p>
        </w:tc>
        <w:tc>
          <w:tcPr>
            <w:tcW w:w="1276" w:type="dxa"/>
            <w:noWrap/>
          </w:tcPr>
          <w:p w:rsidR="0034448F" w:rsidRPr="000050DA" w:rsidRDefault="0034448F" w:rsidP="0034448F">
            <w:pPr>
              <w:pStyle w:val="Tabletext"/>
            </w:pPr>
            <w:r w:rsidRPr="000050DA">
              <w:t>145.1205</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28.1321</w:t>
            </w:r>
          </w:p>
        </w:tc>
        <w:tc>
          <w:tcPr>
            <w:tcW w:w="1276" w:type="dxa"/>
            <w:noWrap/>
          </w:tcPr>
          <w:p w:rsidR="0034448F" w:rsidRPr="000050DA" w:rsidRDefault="0034448F" w:rsidP="0034448F">
            <w:pPr>
              <w:pStyle w:val="Tabletext"/>
            </w:pPr>
            <w:r w:rsidRPr="000050DA">
              <w:t>145.1178</w:t>
            </w:r>
          </w:p>
        </w:tc>
        <w:tc>
          <w:tcPr>
            <w:tcW w:w="1380" w:type="dxa"/>
            <w:noWrap/>
          </w:tcPr>
          <w:p w:rsidR="0034448F" w:rsidRPr="000050DA" w:rsidRDefault="0034448F" w:rsidP="0034448F">
            <w:pPr>
              <w:pStyle w:val="Tabletext"/>
            </w:pPr>
            <w:r w:rsidRPr="000050DA">
              <w:t>164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352.01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28.1285</w:t>
            </w:r>
          </w:p>
        </w:tc>
        <w:tc>
          <w:tcPr>
            <w:tcW w:w="1276" w:type="dxa"/>
            <w:noWrap/>
          </w:tcPr>
          <w:p w:rsidR="0034448F" w:rsidRPr="000050DA" w:rsidRDefault="0034448F" w:rsidP="0034448F">
            <w:pPr>
              <w:pStyle w:val="Tabletext"/>
            </w:pPr>
            <w:r w:rsidRPr="000050DA">
              <w:t>145.1152</w:t>
            </w:r>
          </w:p>
        </w:tc>
        <w:tc>
          <w:tcPr>
            <w:tcW w:w="1380" w:type="dxa"/>
            <w:noWrap/>
          </w:tcPr>
          <w:p w:rsidR="0034448F" w:rsidRPr="000050DA" w:rsidRDefault="0034448F" w:rsidP="0034448F">
            <w:pPr>
              <w:pStyle w:val="Tabletext"/>
            </w:pPr>
            <w:r w:rsidRPr="000050DA">
              <w:t>165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352.14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28.1284</w:t>
            </w:r>
          </w:p>
        </w:tc>
        <w:tc>
          <w:tcPr>
            <w:tcW w:w="1276" w:type="dxa"/>
            <w:noWrap/>
          </w:tcPr>
          <w:p w:rsidR="0034448F" w:rsidRPr="000050DA" w:rsidRDefault="0034448F" w:rsidP="0034448F">
            <w:pPr>
              <w:pStyle w:val="Tabletext"/>
            </w:pPr>
            <w:r w:rsidRPr="000050DA">
              <w:t>145.1160</w:t>
            </w:r>
          </w:p>
        </w:tc>
        <w:tc>
          <w:tcPr>
            <w:tcW w:w="1380" w:type="dxa"/>
            <w:noWrap/>
          </w:tcPr>
          <w:p w:rsidR="0034448F" w:rsidRPr="000050DA" w:rsidRDefault="0034448F" w:rsidP="0034448F">
            <w:pPr>
              <w:pStyle w:val="Tabletext"/>
            </w:pPr>
            <w:r w:rsidRPr="000050DA">
              <w:t>165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352.07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28.1281</w:t>
            </w:r>
          </w:p>
        </w:tc>
        <w:tc>
          <w:tcPr>
            <w:tcW w:w="1276" w:type="dxa"/>
            <w:noWrap/>
          </w:tcPr>
          <w:p w:rsidR="0034448F" w:rsidRPr="000050DA" w:rsidRDefault="0034448F" w:rsidP="0034448F">
            <w:pPr>
              <w:pStyle w:val="Tabletext"/>
            </w:pPr>
            <w:r w:rsidRPr="000050DA">
              <w:t>145.1160</w:t>
            </w:r>
          </w:p>
        </w:tc>
        <w:tc>
          <w:tcPr>
            <w:tcW w:w="1380" w:type="dxa"/>
            <w:noWrap/>
          </w:tcPr>
          <w:p w:rsidR="0034448F" w:rsidRPr="000050DA" w:rsidRDefault="0034448F" w:rsidP="0034448F">
            <w:pPr>
              <w:pStyle w:val="Tabletext"/>
            </w:pPr>
            <w:r w:rsidRPr="000050DA">
              <w:t>165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352.06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28.1281</w:t>
            </w:r>
          </w:p>
        </w:tc>
        <w:tc>
          <w:tcPr>
            <w:tcW w:w="1276" w:type="dxa"/>
            <w:noWrap/>
          </w:tcPr>
          <w:p w:rsidR="0034448F" w:rsidRPr="000050DA" w:rsidRDefault="0034448F" w:rsidP="0034448F">
            <w:pPr>
              <w:pStyle w:val="Tabletext"/>
            </w:pPr>
            <w:r w:rsidRPr="000050DA">
              <w:t>145.1167</w:t>
            </w:r>
          </w:p>
        </w:tc>
        <w:tc>
          <w:tcPr>
            <w:tcW w:w="1380" w:type="dxa"/>
            <w:noWrap/>
          </w:tcPr>
          <w:p w:rsidR="0034448F" w:rsidRPr="000050DA" w:rsidRDefault="0034448F" w:rsidP="0034448F">
            <w:pPr>
              <w:pStyle w:val="Tabletext"/>
            </w:pPr>
            <w:r w:rsidRPr="000050DA">
              <w:t>165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28.1273</w:t>
            </w:r>
          </w:p>
        </w:tc>
        <w:tc>
          <w:tcPr>
            <w:tcW w:w="1276" w:type="dxa"/>
            <w:noWrap/>
          </w:tcPr>
          <w:p w:rsidR="0034448F" w:rsidRPr="000050DA" w:rsidRDefault="0034448F" w:rsidP="0034448F">
            <w:pPr>
              <w:pStyle w:val="Tabletext"/>
            </w:pPr>
            <w:r w:rsidRPr="000050DA">
              <w:t>145.1172</w:t>
            </w:r>
          </w:p>
        </w:tc>
        <w:tc>
          <w:tcPr>
            <w:tcW w:w="1380" w:type="dxa"/>
            <w:noWrap/>
          </w:tcPr>
          <w:p w:rsidR="0034448F" w:rsidRPr="000050DA" w:rsidRDefault="0034448F" w:rsidP="0034448F">
            <w:pPr>
              <w:pStyle w:val="Tabletext"/>
            </w:pPr>
            <w:r w:rsidRPr="000050DA">
              <w:t>165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917.9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28.1306</w:t>
            </w:r>
          </w:p>
        </w:tc>
        <w:tc>
          <w:tcPr>
            <w:tcW w:w="1276" w:type="dxa"/>
            <w:noWrap/>
          </w:tcPr>
          <w:p w:rsidR="0034448F" w:rsidRPr="000050DA" w:rsidRDefault="0034448F" w:rsidP="0034448F">
            <w:pPr>
              <w:pStyle w:val="Tabletext"/>
            </w:pPr>
            <w:r w:rsidRPr="000050DA">
              <w:t>145.1197</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351.79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28.1174</w:t>
            </w:r>
          </w:p>
        </w:tc>
        <w:tc>
          <w:tcPr>
            <w:tcW w:w="1276" w:type="dxa"/>
            <w:noWrap/>
          </w:tcPr>
          <w:p w:rsidR="0034448F" w:rsidRPr="000050DA" w:rsidRDefault="0034448F" w:rsidP="0034448F">
            <w:pPr>
              <w:pStyle w:val="Tabletext"/>
            </w:pPr>
            <w:r w:rsidRPr="000050DA">
              <w:t>145.1267</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28.1189</w:t>
            </w:r>
          </w:p>
        </w:tc>
        <w:tc>
          <w:tcPr>
            <w:tcW w:w="1276" w:type="dxa"/>
            <w:noWrap/>
          </w:tcPr>
          <w:p w:rsidR="0034448F" w:rsidRPr="000050DA" w:rsidRDefault="0034448F" w:rsidP="0034448F">
            <w:pPr>
              <w:pStyle w:val="Tabletext"/>
            </w:pPr>
            <w:r w:rsidRPr="000050DA">
              <w:t>145.1286</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28.1182</w:t>
            </w:r>
          </w:p>
        </w:tc>
        <w:tc>
          <w:tcPr>
            <w:tcW w:w="1276" w:type="dxa"/>
            <w:noWrap/>
          </w:tcPr>
          <w:p w:rsidR="0034448F" w:rsidRPr="000050DA" w:rsidRDefault="0034448F" w:rsidP="0034448F">
            <w:pPr>
              <w:pStyle w:val="Tabletext"/>
            </w:pPr>
            <w:r w:rsidRPr="000050DA">
              <w:t>145.1285</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28.1182</w:t>
            </w:r>
          </w:p>
        </w:tc>
        <w:tc>
          <w:tcPr>
            <w:tcW w:w="1276" w:type="dxa"/>
            <w:noWrap/>
          </w:tcPr>
          <w:p w:rsidR="0034448F" w:rsidRPr="000050DA" w:rsidRDefault="0034448F" w:rsidP="0034448F">
            <w:pPr>
              <w:pStyle w:val="Tabletext"/>
            </w:pPr>
            <w:r w:rsidRPr="000050DA">
              <w:t>145.1278</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350.66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28.1174</w:t>
            </w:r>
          </w:p>
        </w:tc>
        <w:tc>
          <w:tcPr>
            <w:tcW w:w="1276" w:type="dxa"/>
            <w:noWrap/>
          </w:tcPr>
          <w:p w:rsidR="0034448F" w:rsidRPr="000050DA" w:rsidRDefault="0034448F" w:rsidP="0034448F">
            <w:pPr>
              <w:pStyle w:val="Tabletext"/>
            </w:pPr>
            <w:r w:rsidRPr="000050DA">
              <w:t>145.1287</w:t>
            </w:r>
          </w:p>
        </w:tc>
        <w:tc>
          <w:tcPr>
            <w:tcW w:w="1380" w:type="dxa"/>
            <w:noWrap/>
          </w:tcPr>
          <w:p w:rsidR="0034448F" w:rsidRPr="000050DA" w:rsidRDefault="0034448F" w:rsidP="0034448F">
            <w:pPr>
              <w:pStyle w:val="Tabletext"/>
            </w:pPr>
            <w:r w:rsidRPr="000050DA">
              <w:t>162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350.55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28.1174</w:t>
            </w:r>
          </w:p>
        </w:tc>
        <w:tc>
          <w:tcPr>
            <w:tcW w:w="1276" w:type="dxa"/>
            <w:noWrap/>
          </w:tcPr>
          <w:p w:rsidR="0034448F" w:rsidRPr="000050DA" w:rsidRDefault="0034448F" w:rsidP="0034448F">
            <w:pPr>
              <w:pStyle w:val="Tabletext"/>
            </w:pPr>
            <w:r w:rsidRPr="000050DA">
              <w:t>145.1262</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28.1184</w:t>
            </w:r>
          </w:p>
        </w:tc>
        <w:tc>
          <w:tcPr>
            <w:tcW w:w="1276" w:type="dxa"/>
            <w:noWrap/>
          </w:tcPr>
          <w:p w:rsidR="0034448F" w:rsidRPr="000050DA" w:rsidRDefault="0034448F" w:rsidP="0034448F">
            <w:pPr>
              <w:pStyle w:val="Tabletext"/>
            </w:pPr>
            <w:r w:rsidRPr="000050DA">
              <w:t>145.1268</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28.1191</w:t>
            </w:r>
          </w:p>
        </w:tc>
        <w:tc>
          <w:tcPr>
            <w:tcW w:w="1276" w:type="dxa"/>
            <w:noWrap/>
          </w:tcPr>
          <w:p w:rsidR="0034448F" w:rsidRPr="000050DA" w:rsidRDefault="0034448F" w:rsidP="0034448F">
            <w:pPr>
              <w:pStyle w:val="Tabletext"/>
            </w:pPr>
            <w:r w:rsidRPr="000050DA">
              <w:t>145.1270</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28.1191</w:t>
            </w:r>
          </w:p>
        </w:tc>
        <w:tc>
          <w:tcPr>
            <w:tcW w:w="1276" w:type="dxa"/>
            <w:noWrap/>
          </w:tcPr>
          <w:p w:rsidR="0034448F" w:rsidRPr="000050DA" w:rsidRDefault="0034448F" w:rsidP="0034448F">
            <w:pPr>
              <w:pStyle w:val="Tabletext"/>
            </w:pPr>
            <w:r w:rsidRPr="000050DA">
              <w:t>145.1264</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28.1193</w:t>
            </w:r>
          </w:p>
        </w:tc>
        <w:tc>
          <w:tcPr>
            <w:tcW w:w="1276" w:type="dxa"/>
            <w:noWrap/>
          </w:tcPr>
          <w:p w:rsidR="0034448F" w:rsidRPr="000050DA" w:rsidRDefault="0034448F" w:rsidP="0034448F">
            <w:pPr>
              <w:pStyle w:val="Tabletext"/>
            </w:pPr>
            <w:r w:rsidRPr="000050DA">
              <w:t>145.1268</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350.78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28.1193</w:t>
            </w:r>
          </w:p>
        </w:tc>
        <w:tc>
          <w:tcPr>
            <w:tcW w:w="1276" w:type="dxa"/>
            <w:noWrap/>
          </w:tcPr>
          <w:p w:rsidR="0034448F" w:rsidRPr="000050DA" w:rsidRDefault="0034448F" w:rsidP="0034448F">
            <w:pPr>
              <w:pStyle w:val="Tabletext"/>
            </w:pPr>
            <w:r w:rsidRPr="000050DA">
              <w:t>145.1276</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28.1190</w:t>
            </w:r>
          </w:p>
        </w:tc>
        <w:tc>
          <w:tcPr>
            <w:tcW w:w="1276" w:type="dxa"/>
            <w:noWrap/>
          </w:tcPr>
          <w:p w:rsidR="0034448F" w:rsidRPr="000050DA" w:rsidRDefault="0034448F" w:rsidP="0034448F">
            <w:pPr>
              <w:pStyle w:val="Tabletext"/>
            </w:pPr>
            <w:r w:rsidRPr="000050DA">
              <w:t>145.1277</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918.9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28.1191</w:t>
            </w:r>
          </w:p>
        </w:tc>
        <w:tc>
          <w:tcPr>
            <w:tcW w:w="1276" w:type="dxa"/>
            <w:noWrap/>
          </w:tcPr>
          <w:p w:rsidR="0034448F" w:rsidRPr="000050DA" w:rsidRDefault="0034448F" w:rsidP="0034448F">
            <w:pPr>
              <w:pStyle w:val="Tabletext"/>
            </w:pPr>
            <w:r w:rsidRPr="000050DA">
              <w:t>145.1279</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350.68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28.5733</w:t>
            </w:r>
          </w:p>
        </w:tc>
        <w:tc>
          <w:tcPr>
            <w:tcW w:w="1276" w:type="dxa"/>
            <w:noWrap/>
          </w:tcPr>
          <w:p w:rsidR="0034448F" w:rsidRPr="000050DA" w:rsidRDefault="0034448F" w:rsidP="0034448F">
            <w:pPr>
              <w:pStyle w:val="Tabletext"/>
            </w:pPr>
            <w:r w:rsidRPr="000050DA">
              <w:t>145.0051</w:t>
            </w:r>
          </w:p>
        </w:tc>
        <w:tc>
          <w:tcPr>
            <w:tcW w:w="1380" w:type="dxa"/>
            <w:noWrap/>
          </w:tcPr>
          <w:p w:rsidR="0034448F" w:rsidRPr="000050DA" w:rsidRDefault="0034448F" w:rsidP="0034448F">
            <w:pPr>
              <w:pStyle w:val="Tabletext"/>
            </w:pPr>
            <w:r w:rsidRPr="000050DA">
              <w:t>153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378.45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919.1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28.5734</w:t>
            </w:r>
          </w:p>
        </w:tc>
        <w:tc>
          <w:tcPr>
            <w:tcW w:w="1276" w:type="dxa"/>
            <w:noWrap/>
          </w:tcPr>
          <w:p w:rsidR="0034448F" w:rsidRPr="000050DA" w:rsidRDefault="0034448F" w:rsidP="0034448F">
            <w:pPr>
              <w:pStyle w:val="Tabletext"/>
            </w:pPr>
            <w:r w:rsidRPr="000050DA">
              <w:t>145.0048</w:t>
            </w:r>
          </w:p>
        </w:tc>
        <w:tc>
          <w:tcPr>
            <w:tcW w:w="1380" w:type="dxa"/>
            <w:noWrap/>
          </w:tcPr>
          <w:p w:rsidR="0034448F" w:rsidRPr="000050DA" w:rsidRDefault="0034448F" w:rsidP="0034448F">
            <w:pPr>
              <w:pStyle w:val="Tabletext"/>
            </w:pPr>
            <w:r w:rsidRPr="000050DA">
              <w:t>152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378.48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920</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28.6883</w:t>
            </w:r>
          </w:p>
        </w:tc>
        <w:tc>
          <w:tcPr>
            <w:tcW w:w="1276" w:type="dxa"/>
            <w:noWrap/>
          </w:tcPr>
          <w:p w:rsidR="0034448F" w:rsidRPr="000050DA" w:rsidRDefault="0034448F" w:rsidP="0034448F">
            <w:pPr>
              <w:pStyle w:val="Tabletext"/>
            </w:pPr>
            <w:r w:rsidRPr="000050DA">
              <w:t>145.2356</w:t>
            </w:r>
          </w:p>
        </w:tc>
        <w:tc>
          <w:tcPr>
            <w:tcW w:w="1380" w:type="dxa"/>
            <w:noWrap/>
          </w:tcPr>
          <w:p w:rsidR="0034448F" w:rsidRPr="000050DA" w:rsidRDefault="0034448F" w:rsidP="0034448F">
            <w:pPr>
              <w:pStyle w:val="Tabletext"/>
            </w:pPr>
            <w:r w:rsidRPr="000050DA">
              <w:t>146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363.35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28.9662</w:t>
            </w:r>
          </w:p>
        </w:tc>
        <w:tc>
          <w:tcPr>
            <w:tcW w:w="1276" w:type="dxa"/>
            <w:noWrap/>
          </w:tcPr>
          <w:p w:rsidR="0034448F" w:rsidRPr="000050DA" w:rsidRDefault="0034448F" w:rsidP="0034448F">
            <w:pPr>
              <w:pStyle w:val="Tabletext"/>
            </w:pPr>
            <w:r w:rsidRPr="000050DA">
              <w:t>144.5862</w:t>
            </w:r>
          </w:p>
        </w:tc>
        <w:tc>
          <w:tcPr>
            <w:tcW w:w="1380" w:type="dxa"/>
            <w:noWrap/>
          </w:tcPr>
          <w:p w:rsidR="0034448F" w:rsidRPr="000050DA" w:rsidRDefault="0034448F" w:rsidP="0034448F">
            <w:pPr>
              <w:pStyle w:val="Tabletext"/>
            </w:pPr>
            <w:r w:rsidRPr="000050DA">
              <w:t>142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28.9154</w:t>
            </w:r>
          </w:p>
        </w:tc>
        <w:tc>
          <w:tcPr>
            <w:tcW w:w="1276" w:type="dxa"/>
            <w:noWrap/>
          </w:tcPr>
          <w:p w:rsidR="0034448F" w:rsidRPr="000050DA" w:rsidRDefault="0034448F" w:rsidP="0034448F">
            <w:pPr>
              <w:pStyle w:val="Tabletext"/>
            </w:pPr>
            <w:r w:rsidRPr="000050DA">
              <w:t>144.7658</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922.2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28.9150</w:t>
            </w:r>
          </w:p>
        </w:tc>
        <w:tc>
          <w:tcPr>
            <w:tcW w:w="1276" w:type="dxa"/>
            <w:noWrap/>
          </w:tcPr>
          <w:p w:rsidR="0034448F" w:rsidRPr="000050DA" w:rsidRDefault="0034448F" w:rsidP="0034448F">
            <w:pPr>
              <w:pStyle w:val="Tabletext"/>
            </w:pPr>
            <w:r w:rsidRPr="000050DA">
              <w:t>144.7660</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922.3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28.9152</w:t>
            </w:r>
          </w:p>
        </w:tc>
        <w:tc>
          <w:tcPr>
            <w:tcW w:w="1276" w:type="dxa"/>
            <w:noWrap/>
          </w:tcPr>
          <w:p w:rsidR="0034448F" w:rsidRPr="000050DA" w:rsidRDefault="0034448F" w:rsidP="0034448F">
            <w:pPr>
              <w:pStyle w:val="Tabletext"/>
            </w:pPr>
            <w:r w:rsidRPr="000050DA">
              <w:t>144.7657</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922.4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28.9155</w:t>
            </w:r>
          </w:p>
        </w:tc>
        <w:tc>
          <w:tcPr>
            <w:tcW w:w="1276" w:type="dxa"/>
            <w:noWrap/>
          </w:tcPr>
          <w:p w:rsidR="0034448F" w:rsidRPr="000050DA" w:rsidRDefault="0034448F" w:rsidP="0034448F">
            <w:pPr>
              <w:pStyle w:val="Tabletext"/>
            </w:pPr>
            <w:r w:rsidRPr="000050DA">
              <w:t>144.7656</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28.9222</w:t>
            </w:r>
          </w:p>
        </w:tc>
        <w:tc>
          <w:tcPr>
            <w:tcW w:w="1276" w:type="dxa"/>
            <w:noWrap/>
          </w:tcPr>
          <w:p w:rsidR="0034448F" w:rsidRPr="000050DA" w:rsidRDefault="0034448F" w:rsidP="0034448F">
            <w:pPr>
              <w:pStyle w:val="Tabletext"/>
            </w:pPr>
            <w:r w:rsidRPr="000050DA">
              <w:t>144.7596</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28.5497</w:t>
            </w:r>
          </w:p>
        </w:tc>
        <w:tc>
          <w:tcPr>
            <w:tcW w:w="1276" w:type="dxa"/>
            <w:noWrap/>
          </w:tcPr>
          <w:p w:rsidR="0034448F" w:rsidRPr="000050DA" w:rsidRDefault="0034448F" w:rsidP="0034448F">
            <w:pPr>
              <w:pStyle w:val="Tabletext"/>
            </w:pPr>
            <w:r w:rsidRPr="000050DA">
              <w:t>144.6572</w:t>
            </w:r>
          </w:p>
        </w:tc>
        <w:tc>
          <w:tcPr>
            <w:tcW w:w="1380" w:type="dxa"/>
            <w:noWrap/>
          </w:tcPr>
          <w:p w:rsidR="0034448F" w:rsidRPr="000050DA" w:rsidRDefault="0034448F" w:rsidP="0034448F">
            <w:pPr>
              <w:pStyle w:val="Tabletext"/>
            </w:pPr>
            <w:r w:rsidRPr="000050DA">
              <w:t>147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408.86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28.7117</w:t>
            </w:r>
          </w:p>
        </w:tc>
        <w:tc>
          <w:tcPr>
            <w:tcW w:w="1276" w:type="dxa"/>
            <w:noWrap/>
          </w:tcPr>
          <w:p w:rsidR="0034448F" w:rsidRPr="000050DA" w:rsidRDefault="0034448F" w:rsidP="0034448F">
            <w:pPr>
              <w:pStyle w:val="Tabletext"/>
            </w:pPr>
            <w:r w:rsidRPr="000050DA">
              <w:t>144.1545</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460.71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28.7140</w:t>
            </w:r>
          </w:p>
        </w:tc>
        <w:tc>
          <w:tcPr>
            <w:tcW w:w="1276" w:type="dxa"/>
            <w:noWrap/>
          </w:tcPr>
          <w:p w:rsidR="0034448F" w:rsidRPr="000050DA" w:rsidRDefault="0034448F" w:rsidP="0034448F">
            <w:pPr>
              <w:pStyle w:val="Tabletext"/>
            </w:pPr>
            <w:r w:rsidRPr="000050DA">
              <w:t>144.1573</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460.54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28.7889</w:t>
            </w:r>
          </w:p>
        </w:tc>
        <w:tc>
          <w:tcPr>
            <w:tcW w:w="1276" w:type="dxa"/>
            <w:noWrap/>
          </w:tcPr>
          <w:p w:rsidR="0034448F" w:rsidRPr="000050DA" w:rsidRDefault="0034448F" w:rsidP="0034448F">
            <w:pPr>
              <w:pStyle w:val="Tabletext"/>
            </w:pPr>
            <w:r w:rsidRPr="000050DA">
              <w:t>144.2635</w:t>
            </w:r>
          </w:p>
        </w:tc>
        <w:tc>
          <w:tcPr>
            <w:tcW w:w="1380" w:type="dxa"/>
            <w:noWrap/>
          </w:tcPr>
          <w:p w:rsidR="0034448F" w:rsidRPr="000050DA" w:rsidRDefault="0034448F" w:rsidP="0034448F">
            <w:pPr>
              <w:pStyle w:val="Tabletext"/>
            </w:pPr>
            <w:r w:rsidRPr="000050DA">
              <w:t>124.98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28.7887</w:t>
            </w:r>
          </w:p>
        </w:tc>
        <w:tc>
          <w:tcPr>
            <w:tcW w:w="1276" w:type="dxa"/>
            <w:noWrap/>
          </w:tcPr>
          <w:p w:rsidR="0034448F" w:rsidRPr="000050DA" w:rsidRDefault="0034448F" w:rsidP="0034448F">
            <w:pPr>
              <w:pStyle w:val="Tabletext"/>
            </w:pPr>
            <w:r w:rsidRPr="000050DA">
              <w:t>144.2659</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28.7890</w:t>
            </w:r>
          </w:p>
        </w:tc>
        <w:tc>
          <w:tcPr>
            <w:tcW w:w="1276" w:type="dxa"/>
            <w:noWrap/>
          </w:tcPr>
          <w:p w:rsidR="0034448F" w:rsidRPr="000050DA" w:rsidRDefault="0034448F" w:rsidP="0034448F">
            <w:pPr>
              <w:pStyle w:val="Tabletext"/>
            </w:pPr>
            <w:r w:rsidRPr="000050DA">
              <w:t>144.2656</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28.7890</w:t>
            </w:r>
          </w:p>
        </w:tc>
        <w:tc>
          <w:tcPr>
            <w:tcW w:w="1276" w:type="dxa"/>
            <w:noWrap/>
          </w:tcPr>
          <w:p w:rsidR="0034448F" w:rsidRPr="000050DA" w:rsidRDefault="0034448F" w:rsidP="0034448F">
            <w:pPr>
              <w:pStyle w:val="Tabletext"/>
            </w:pPr>
            <w:r w:rsidRPr="000050DA">
              <w:t>144.2658</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28.7877</w:t>
            </w:r>
          </w:p>
        </w:tc>
        <w:tc>
          <w:tcPr>
            <w:tcW w:w="1276" w:type="dxa"/>
            <w:noWrap/>
          </w:tcPr>
          <w:p w:rsidR="0034448F" w:rsidRPr="000050DA" w:rsidRDefault="0034448F" w:rsidP="0034448F">
            <w:pPr>
              <w:pStyle w:val="Tabletext"/>
            </w:pPr>
            <w:r w:rsidRPr="000050DA">
              <w:t>144.2661</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453.64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28.7868</w:t>
            </w:r>
          </w:p>
        </w:tc>
        <w:tc>
          <w:tcPr>
            <w:tcW w:w="1276" w:type="dxa"/>
            <w:noWrap/>
          </w:tcPr>
          <w:p w:rsidR="0034448F" w:rsidRPr="000050DA" w:rsidRDefault="0034448F" w:rsidP="0034448F">
            <w:pPr>
              <w:pStyle w:val="Tabletext"/>
            </w:pPr>
            <w:r w:rsidRPr="000050DA">
              <w:t>144.2669</w:t>
            </w:r>
          </w:p>
        </w:tc>
        <w:tc>
          <w:tcPr>
            <w:tcW w:w="1380" w:type="dxa"/>
            <w:noWrap/>
          </w:tcPr>
          <w:p w:rsidR="0034448F" w:rsidRPr="000050DA" w:rsidRDefault="0034448F" w:rsidP="0034448F">
            <w:pPr>
              <w:pStyle w:val="Tabletext"/>
            </w:pPr>
            <w:r w:rsidRPr="000050DA">
              <w:t>126.329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926.6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28.7870</w:t>
            </w:r>
          </w:p>
        </w:tc>
        <w:tc>
          <w:tcPr>
            <w:tcW w:w="1276" w:type="dxa"/>
            <w:noWrap/>
          </w:tcPr>
          <w:p w:rsidR="0034448F" w:rsidRPr="000050DA" w:rsidRDefault="0034448F" w:rsidP="0034448F">
            <w:pPr>
              <w:pStyle w:val="Tabletext"/>
            </w:pPr>
            <w:r w:rsidRPr="000050DA">
              <w:t>144.2667</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453.55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28.6639</w:t>
            </w:r>
          </w:p>
        </w:tc>
        <w:tc>
          <w:tcPr>
            <w:tcW w:w="1276" w:type="dxa"/>
            <w:noWrap/>
          </w:tcPr>
          <w:p w:rsidR="0034448F" w:rsidRPr="000050DA" w:rsidRDefault="0034448F" w:rsidP="0034448F">
            <w:pPr>
              <w:pStyle w:val="Tabletext"/>
            </w:pPr>
            <w:r w:rsidRPr="000050DA">
              <w:t>144.6378</w:t>
            </w:r>
          </w:p>
        </w:tc>
        <w:tc>
          <w:tcPr>
            <w:tcW w:w="1380" w:type="dxa"/>
            <w:noWrap/>
          </w:tcPr>
          <w:p w:rsidR="0034448F" w:rsidRPr="000050DA" w:rsidRDefault="0034448F" w:rsidP="0034448F">
            <w:pPr>
              <w:pStyle w:val="Tabletext"/>
            </w:pPr>
            <w:r w:rsidRPr="000050DA">
              <w:t>142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28.7048</w:t>
            </w:r>
          </w:p>
        </w:tc>
        <w:tc>
          <w:tcPr>
            <w:tcW w:w="1276" w:type="dxa"/>
            <w:noWrap/>
          </w:tcPr>
          <w:p w:rsidR="0034448F" w:rsidRPr="000050DA" w:rsidRDefault="0034448F" w:rsidP="0034448F">
            <w:pPr>
              <w:pStyle w:val="Tabletext"/>
            </w:pPr>
            <w:r w:rsidRPr="000050DA">
              <w:t>144.4002</w:t>
            </w:r>
          </w:p>
        </w:tc>
        <w:tc>
          <w:tcPr>
            <w:tcW w:w="1380" w:type="dxa"/>
            <w:noWrap/>
          </w:tcPr>
          <w:p w:rsidR="0034448F" w:rsidRPr="000050DA" w:rsidRDefault="0034448F" w:rsidP="0034448F">
            <w:pPr>
              <w:pStyle w:val="Tabletext"/>
            </w:pPr>
            <w:r w:rsidRPr="000050DA">
              <w:t>132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28.7083</w:t>
            </w:r>
          </w:p>
        </w:tc>
        <w:tc>
          <w:tcPr>
            <w:tcW w:w="1276" w:type="dxa"/>
            <w:noWrap/>
          </w:tcPr>
          <w:p w:rsidR="0034448F" w:rsidRPr="000050DA" w:rsidRDefault="0034448F" w:rsidP="0034448F">
            <w:pPr>
              <w:pStyle w:val="Tabletext"/>
            </w:pPr>
            <w:r w:rsidRPr="000050DA">
              <w:t>144.3953</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28.7085</w:t>
            </w:r>
          </w:p>
        </w:tc>
        <w:tc>
          <w:tcPr>
            <w:tcW w:w="1276" w:type="dxa"/>
            <w:noWrap/>
          </w:tcPr>
          <w:p w:rsidR="0034448F" w:rsidRPr="000050DA" w:rsidRDefault="0034448F" w:rsidP="0034448F">
            <w:pPr>
              <w:pStyle w:val="Tabletext"/>
            </w:pPr>
            <w:r w:rsidRPr="000050DA">
              <w:t>144.3951</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438.82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28.7080</w:t>
            </w:r>
          </w:p>
        </w:tc>
        <w:tc>
          <w:tcPr>
            <w:tcW w:w="1276" w:type="dxa"/>
            <w:noWrap/>
          </w:tcPr>
          <w:p w:rsidR="0034448F" w:rsidRPr="000050DA" w:rsidRDefault="0034448F" w:rsidP="0034448F">
            <w:pPr>
              <w:pStyle w:val="Tabletext"/>
            </w:pPr>
            <w:r w:rsidRPr="000050DA">
              <w:t>144.3937</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28.7018</w:t>
            </w:r>
          </w:p>
        </w:tc>
        <w:tc>
          <w:tcPr>
            <w:tcW w:w="1276" w:type="dxa"/>
            <w:noWrap/>
          </w:tcPr>
          <w:p w:rsidR="0034448F" w:rsidRPr="000050DA" w:rsidRDefault="0034448F" w:rsidP="0034448F">
            <w:pPr>
              <w:pStyle w:val="Tabletext"/>
            </w:pPr>
            <w:r w:rsidRPr="000050DA">
              <w:t>144.3978</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28.7049</w:t>
            </w:r>
          </w:p>
        </w:tc>
        <w:tc>
          <w:tcPr>
            <w:tcW w:w="1276" w:type="dxa"/>
            <w:noWrap/>
          </w:tcPr>
          <w:p w:rsidR="0034448F" w:rsidRPr="000050DA" w:rsidRDefault="0034448F" w:rsidP="0034448F">
            <w:pPr>
              <w:pStyle w:val="Tabletext"/>
            </w:pPr>
            <w:r w:rsidRPr="000050DA">
              <w:t>144.3983</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28.7064</w:t>
            </w:r>
          </w:p>
        </w:tc>
        <w:tc>
          <w:tcPr>
            <w:tcW w:w="1276" w:type="dxa"/>
            <w:noWrap/>
          </w:tcPr>
          <w:p w:rsidR="0034448F" w:rsidRPr="000050DA" w:rsidRDefault="0034448F" w:rsidP="0034448F">
            <w:pPr>
              <w:pStyle w:val="Tabletext"/>
            </w:pPr>
            <w:r w:rsidRPr="000050DA">
              <w:t>144.3971</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438.55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28.7072</w:t>
            </w:r>
          </w:p>
        </w:tc>
        <w:tc>
          <w:tcPr>
            <w:tcW w:w="1276" w:type="dxa"/>
            <w:noWrap/>
          </w:tcPr>
          <w:p w:rsidR="0034448F" w:rsidRPr="000050DA" w:rsidRDefault="0034448F" w:rsidP="0034448F">
            <w:pPr>
              <w:pStyle w:val="Tabletext"/>
            </w:pPr>
            <w:r w:rsidRPr="000050DA">
              <w:t>144.3973</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438.57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28.7075</w:t>
            </w:r>
          </w:p>
        </w:tc>
        <w:tc>
          <w:tcPr>
            <w:tcW w:w="1276" w:type="dxa"/>
            <w:noWrap/>
          </w:tcPr>
          <w:p w:rsidR="0034448F" w:rsidRPr="000050DA" w:rsidRDefault="0034448F" w:rsidP="0034448F">
            <w:pPr>
              <w:pStyle w:val="Tabletext"/>
            </w:pPr>
            <w:r w:rsidRPr="000050DA">
              <w:t>144.3973</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28.7076</w:t>
            </w:r>
          </w:p>
        </w:tc>
        <w:tc>
          <w:tcPr>
            <w:tcW w:w="1276" w:type="dxa"/>
            <w:noWrap/>
          </w:tcPr>
          <w:p w:rsidR="0034448F" w:rsidRPr="000050DA" w:rsidRDefault="0034448F" w:rsidP="0034448F">
            <w:pPr>
              <w:pStyle w:val="Tabletext"/>
            </w:pPr>
            <w:r w:rsidRPr="000050DA">
              <w:t>144.3962</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28.7078</w:t>
            </w:r>
          </w:p>
        </w:tc>
        <w:tc>
          <w:tcPr>
            <w:tcW w:w="1276" w:type="dxa"/>
            <w:noWrap/>
          </w:tcPr>
          <w:p w:rsidR="0034448F" w:rsidRPr="000050DA" w:rsidRDefault="0034448F" w:rsidP="0034448F">
            <w:pPr>
              <w:pStyle w:val="Tabletext"/>
            </w:pPr>
            <w:r w:rsidRPr="000050DA">
              <w:t>144.3960</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28.7082</w:t>
            </w:r>
          </w:p>
        </w:tc>
        <w:tc>
          <w:tcPr>
            <w:tcW w:w="1276" w:type="dxa"/>
            <w:noWrap/>
          </w:tcPr>
          <w:p w:rsidR="0034448F" w:rsidRPr="000050DA" w:rsidRDefault="0034448F" w:rsidP="0034448F">
            <w:pPr>
              <w:pStyle w:val="Tabletext"/>
            </w:pPr>
            <w:r w:rsidRPr="000050DA">
              <w:t>144.3960</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928.9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28.7089</w:t>
            </w:r>
          </w:p>
        </w:tc>
        <w:tc>
          <w:tcPr>
            <w:tcW w:w="1276" w:type="dxa"/>
            <w:noWrap/>
          </w:tcPr>
          <w:p w:rsidR="0034448F" w:rsidRPr="000050DA" w:rsidRDefault="0034448F" w:rsidP="0034448F">
            <w:pPr>
              <w:pStyle w:val="Tabletext"/>
            </w:pPr>
            <w:r w:rsidRPr="000050DA">
              <w:t>144.3964</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929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28.8400</w:t>
            </w:r>
          </w:p>
        </w:tc>
        <w:tc>
          <w:tcPr>
            <w:tcW w:w="1276" w:type="dxa"/>
            <w:noWrap/>
          </w:tcPr>
          <w:p w:rsidR="0034448F" w:rsidRPr="000050DA" w:rsidRDefault="0034448F" w:rsidP="0034448F">
            <w:pPr>
              <w:pStyle w:val="Tabletext"/>
            </w:pPr>
            <w:r w:rsidRPr="000050DA">
              <w:t>144.4923</w:t>
            </w:r>
          </w:p>
        </w:tc>
        <w:tc>
          <w:tcPr>
            <w:tcW w:w="1380" w:type="dxa"/>
            <w:noWrap/>
          </w:tcPr>
          <w:p w:rsidR="0034448F" w:rsidRPr="000050DA" w:rsidRDefault="0034448F" w:rsidP="0034448F">
            <w:pPr>
              <w:pStyle w:val="Tabletext"/>
            </w:pPr>
            <w:r w:rsidRPr="000050DA">
              <w:t>134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930</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29.1391</w:t>
            </w:r>
          </w:p>
        </w:tc>
        <w:tc>
          <w:tcPr>
            <w:tcW w:w="1276" w:type="dxa"/>
            <w:noWrap/>
          </w:tcPr>
          <w:p w:rsidR="0034448F" w:rsidRPr="000050DA" w:rsidRDefault="0034448F" w:rsidP="0034448F">
            <w:pPr>
              <w:pStyle w:val="Tabletext"/>
            </w:pPr>
            <w:r w:rsidRPr="000050DA">
              <w:t>144.6640</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29.2304</w:t>
            </w:r>
          </w:p>
        </w:tc>
        <w:tc>
          <w:tcPr>
            <w:tcW w:w="1276" w:type="dxa"/>
            <w:noWrap/>
          </w:tcPr>
          <w:p w:rsidR="0034448F" w:rsidRPr="000050DA" w:rsidRDefault="0034448F" w:rsidP="0034448F">
            <w:pPr>
              <w:pStyle w:val="Tabletext"/>
            </w:pPr>
            <w:r w:rsidRPr="000050DA">
              <w:t>144.6982</w:t>
            </w:r>
          </w:p>
        </w:tc>
        <w:tc>
          <w:tcPr>
            <w:tcW w:w="1380" w:type="dxa"/>
            <w:noWrap/>
          </w:tcPr>
          <w:p w:rsidR="0034448F" w:rsidRPr="000050DA" w:rsidRDefault="0034448F" w:rsidP="0034448F">
            <w:pPr>
              <w:pStyle w:val="Tabletext"/>
            </w:pPr>
            <w:r w:rsidRPr="000050DA">
              <w:t>120.4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29.2282</w:t>
            </w:r>
          </w:p>
        </w:tc>
        <w:tc>
          <w:tcPr>
            <w:tcW w:w="1276" w:type="dxa"/>
            <w:noWrap/>
          </w:tcPr>
          <w:p w:rsidR="0034448F" w:rsidRPr="000050DA" w:rsidRDefault="0034448F" w:rsidP="0034448F">
            <w:pPr>
              <w:pStyle w:val="Tabletext"/>
            </w:pPr>
            <w:r w:rsidRPr="000050DA">
              <w:t>144.6993</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29.2285</w:t>
            </w:r>
          </w:p>
        </w:tc>
        <w:tc>
          <w:tcPr>
            <w:tcW w:w="1276" w:type="dxa"/>
            <w:noWrap/>
          </w:tcPr>
          <w:p w:rsidR="0034448F" w:rsidRPr="000050DA" w:rsidRDefault="0034448F" w:rsidP="0034448F">
            <w:pPr>
              <w:pStyle w:val="Tabletext"/>
            </w:pPr>
            <w:r w:rsidRPr="000050DA">
              <w:t>144.6994</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29.2289</w:t>
            </w:r>
          </w:p>
        </w:tc>
        <w:tc>
          <w:tcPr>
            <w:tcW w:w="1276" w:type="dxa"/>
            <w:noWrap/>
          </w:tcPr>
          <w:p w:rsidR="0034448F" w:rsidRPr="000050DA" w:rsidRDefault="0034448F" w:rsidP="0034448F">
            <w:pPr>
              <w:pStyle w:val="Tabletext"/>
            </w:pPr>
            <w:r w:rsidRPr="000050DA">
              <w:t>144.7000</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29.2289</w:t>
            </w:r>
          </w:p>
        </w:tc>
        <w:tc>
          <w:tcPr>
            <w:tcW w:w="1276" w:type="dxa"/>
            <w:noWrap/>
          </w:tcPr>
          <w:p w:rsidR="0034448F" w:rsidRPr="000050DA" w:rsidRDefault="0034448F" w:rsidP="0034448F">
            <w:pPr>
              <w:pStyle w:val="Tabletext"/>
            </w:pPr>
            <w:r w:rsidRPr="000050DA">
              <w:t>144.6996</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29.2283</w:t>
            </w:r>
          </w:p>
        </w:tc>
        <w:tc>
          <w:tcPr>
            <w:tcW w:w="1276" w:type="dxa"/>
            <w:noWrap/>
          </w:tcPr>
          <w:p w:rsidR="0034448F" w:rsidRPr="000050DA" w:rsidRDefault="0034448F" w:rsidP="0034448F">
            <w:pPr>
              <w:pStyle w:val="Tabletext"/>
            </w:pPr>
            <w:r w:rsidRPr="000050DA">
              <w:t>144.7004</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29.2282</w:t>
            </w:r>
          </w:p>
        </w:tc>
        <w:tc>
          <w:tcPr>
            <w:tcW w:w="1276" w:type="dxa"/>
            <w:noWrap/>
          </w:tcPr>
          <w:p w:rsidR="0034448F" w:rsidRPr="000050DA" w:rsidRDefault="0034448F" w:rsidP="0034448F">
            <w:pPr>
              <w:pStyle w:val="Tabletext"/>
            </w:pPr>
            <w:r w:rsidRPr="000050DA">
              <w:t>144.7000</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29.2303</w:t>
            </w:r>
          </w:p>
        </w:tc>
        <w:tc>
          <w:tcPr>
            <w:tcW w:w="1276" w:type="dxa"/>
            <w:noWrap/>
          </w:tcPr>
          <w:p w:rsidR="0034448F" w:rsidRPr="000050DA" w:rsidRDefault="0034448F" w:rsidP="0034448F">
            <w:pPr>
              <w:pStyle w:val="Tabletext"/>
            </w:pPr>
            <w:r w:rsidRPr="000050DA">
              <w:t>144.6983</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29.2306</w:t>
            </w:r>
          </w:p>
        </w:tc>
        <w:tc>
          <w:tcPr>
            <w:tcW w:w="1276" w:type="dxa"/>
            <w:noWrap/>
          </w:tcPr>
          <w:p w:rsidR="0034448F" w:rsidRPr="000050DA" w:rsidRDefault="0034448F" w:rsidP="0034448F">
            <w:pPr>
              <w:pStyle w:val="Tabletext"/>
            </w:pPr>
            <w:r w:rsidRPr="000050DA">
              <w:t>144.6980</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29.2299</w:t>
            </w:r>
          </w:p>
        </w:tc>
        <w:tc>
          <w:tcPr>
            <w:tcW w:w="1276" w:type="dxa"/>
            <w:noWrap/>
          </w:tcPr>
          <w:p w:rsidR="0034448F" w:rsidRPr="000050DA" w:rsidRDefault="0034448F" w:rsidP="0034448F">
            <w:pPr>
              <w:pStyle w:val="Tabletext"/>
            </w:pPr>
            <w:r w:rsidRPr="000050DA">
              <w:t>144.6977</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29.2270</w:t>
            </w:r>
          </w:p>
        </w:tc>
        <w:tc>
          <w:tcPr>
            <w:tcW w:w="1276" w:type="dxa"/>
            <w:noWrap/>
          </w:tcPr>
          <w:p w:rsidR="0034448F" w:rsidRPr="000050DA" w:rsidRDefault="0034448F" w:rsidP="0034448F">
            <w:pPr>
              <w:pStyle w:val="Tabletext"/>
            </w:pPr>
            <w:r w:rsidRPr="000050DA">
              <w:t>144.6980</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29.2264</w:t>
            </w:r>
          </w:p>
        </w:tc>
        <w:tc>
          <w:tcPr>
            <w:tcW w:w="1276" w:type="dxa"/>
            <w:noWrap/>
          </w:tcPr>
          <w:p w:rsidR="0034448F" w:rsidRPr="000050DA" w:rsidRDefault="0034448F" w:rsidP="0034448F">
            <w:pPr>
              <w:pStyle w:val="Tabletext"/>
            </w:pPr>
            <w:r w:rsidRPr="000050DA">
              <w:t>144.6966</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29.2263</w:t>
            </w:r>
          </w:p>
        </w:tc>
        <w:tc>
          <w:tcPr>
            <w:tcW w:w="1276" w:type="dxa"/>
            <w:noWrap/>
          </w:tcPr>
          <w:p w:rsidR="0034448F" w:rsidRPr="000050DA" w:rsidRDefault="0034448F" w:rsidP="0034448F">
            <w:pPr>
              <w:pStyle w:val="Tabletext"/>
            </w:pPr>
            <w:r w:rsidRPr="000050DA">
              <w:t>144.6981</w:t>
            </w:r>
          </w:p>
        </w:tc>
        <w:tc>
          <w:tcPr>
            <w:tcW w:w="1380" w:type="dxa"/>
            <w:noWrap/>
          </w:tcPr>
          <w:p w:rsidR="0034448F" w:rsidRPr="000050DA" w:rsidRDefault="0034448F" w:rsidP="0034448F">
            <w:pPr>
              <w:pStyle w:val="Tabletext"/>
            </w:pPr>
            <w:r w:rsidRPr="000050DA">
              <w:t>118.664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29.2277</w:t>
            </w:r>
          </w:p>
        </w:tc>
        <w:tc>
          <w:tcPr>
            <w:tcW w:w="1276" w:type="dxa"/>
            <w:noWrap/>
          </w:tcPr>
          <w:p w:rsidR="0034448F" w:rsidRPr="000050DA" w:rsidRDefault="0034448F" w:rsidP="0034448F">
            <w:pPr>
              <w:pStyle w:val="Tabletext"/>
            </w:pPr>
            <w:r w:rsidRPr="000050DA">
              <w:t>144.6990</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931.9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29.2279</w:t>
            </w:r>
          </w:p>
        </w:tc>
        <w:tc>
          <w:tcPr>
            <w:tcW w:w="1276" w:type="dxa"/>
            <w:noWrap/>
          </w:tcPr>
          <w:p w:rsidR="0034448F" w:rsidRPr="000050DA" w:rsidRDefault="0034448F" w:rsidP="0034448F">
            <w:pPr>
              <w:pStyle w:val="Tabletext"/>
            </w:pPr>
            <w:r w:rsidRPr="000050DA">
              <w:t>144.6993</w:t>
            </w:r>
          </w:p>
        </w:tc>
        <w:tc>
          <w:tcPr>
            <w:tcW w:w="1380" w:type="dxa"/>
            <w:noWrap/>
          </w:tcPr>
          <w:p w:rsidR="0034448F" w:rsidRPr="000050DA" w:rsidRDefault="0034448F" w:rsidP="0034448F">
            <w:pPr>
              <w:pStyle w:val="Tabletext"/>
            </w:pPr>
            <w:r w:rsidRPr="000050DA">
              <w:t>123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932.1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29.2142</w:t>
            </w:r>
          </w:p>
        </w:tc>
        <w:tc>
          <w:tcPr>
            <w:tcW w:w="1276" w:type="dxa"/>
            <w:noWrap/>
          </w:tcPr>
          <w:p w:rsidR="0034448F" w:rsidRPr="000050DA" w:rsidRDefault="0034448F" w:rsidP="0034448F">
            <w:pPr>
              <w:pStyle w:val="Tabletext"/>
            </w:pPr>
            <w:r w:rsidRPr="000050DA">
              <w:t>144.7051</w:t>
            </w:r>
          </w:p>
        </w:tc>
        <w:tc>
          <w:tcPr>
            <w:tcW w:w="1380" w:type="dxa"/>
            <w:noWrap/>
          </w:tcPr>
          <w:p w:rsidR="0034448F" w:rsidRPr="000050DA" w:rsidRDefault="0034448F" w:rsidP="0034448F">
            <w:pPr>
              <w:pStyle w:val="Tabletext"/>
            </w:pPr>
            <w:r w:rsidRPr="000050DA">
              <w:t>119.136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932.2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29.2144</w:t>
            </w:r>
          </w:p>
        </w:tc>
        <w:tc>
          <w:tcPr>
            <w:tcW w:w="1276" w:type="dxa"/>
            <w:noWrap/>
          </w:tcPr>
          <w:p w:rsidR="0034448F" w:rsidRPr="000050DA" w:rsidRDefault="0034448F" w:rsidP="0034448F">
            <w:pPr>
              <w:pStyle w:val="Tabletext"/>
            </w:pPr>
            <w:r w:rsidRPr="000050DA">
              <w:t>144.7054</w:t>
            </w:r>
          </w:p>
        </w:tc>
        <w:tc>
          <w:tcPr>
            <w:tcW w:w="1380" w:type="dxa"/>
            <w:noWrap/>
          </w:tcPr>
          <w:p w:rsidR="0034448F" w:rsidRPr="000050DA" w:rsidRDefault="0034448F" w:rsidP="0034448F">
            <w:pPr>
              <w:pStyle w:val="Tabletext"/>
            </w:pPr>
            <w:r w:rsidRPr="000050DA">
              <w:t>119.136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435.98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29.0792</w:t>
            </w:r>
          </w:p>
        </w:tc>
        <w:tc>
          <w:tcPr>
            <w:tcW w:w="1276" w:type="dxa"/>
            <w:noWrap/>
          </w:tcPr>
          <w:p w:rsidR="0034448F" w:rsidRPr="000050DA" w:rsidRDefault="0034448F" w:rsidP="0034448F">
            <w:pPr>
              <w:pStyle w:val="Tabletext"/>
            </w:pPr>
            <w:r w:rsidRPr="000050DA">
              <w:t>144.6412</w:t>
            </w:r>
          </w:p>
        </w:tc>
        <w:tc>
          <w:tcPr>
            <w:tcW w:w="1380" w:type="dxa"/>
            <w:noWrap/>
          </w:tcPr>
          <w:p w:rsidR="0034448F" w:rsidRPr="000050DA" w:rsidRDefault="0034448F" w:rsidP="0034448F">
            <w:pPr>
              <w:pStyle w:val="Tabletext"/>
            </w:pPr>
            <w:r w:rsidRPr="000050DA">
              <w:t>121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434.19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28.8714</w:t>
            </w:r>
          </w:p>
        </w:tc>
        <w:tc>
          <w:tcPr>
            <w:tcW w:w="1276" w:type="dxa"/>
            <w:noWrap/>
          </w:tcPr>
          <w:p w:rsidR="0034448F" w:rsidRPr="000050DA" w:rsidRDefault="0034448F" w:rsidP="0034448F">
            <w:pPr>
              <w:pStyle w:val="Tabletext"/>
            </w:pPr>
            <w:r w:rsidRPr="000050DA">
              <w:t>144.4110</w:t>
            </w:r>
          </w:p>
        </w:tc>
        <w:tc>
          <w:tcPr>
            <w:tcW w:w="1380" w:type="dxa"/>
            <w:noWrap/>
          </w:tcPr>
          <w:p w:rsidR="0034448F" w:rsidRPr="000050DA" w:rsidRDefault="0034448F" w:rsidP="0034448F">
            <w:pPr>
              <w:pStyle w:val="Tabletext"/>
            </w:pPr>
            <w:r w:rsidRPr="000050DA">
              <w:t>127.013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444.28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28.8307</w:t>
            </w:r>
          </w:p>
        </w:tc>
        <w:tc>
          <w:tcPr>
            <w:tcW w:w="1276" w:type="dxa"/>
            <w:noWrap/>
          </w:tcPr>
          <w:p w:rsidR="0034448F" w:rsidRPr="000050DA" w:rsidRDefault="0034448F" w:rsidP="0034448F">
            <w:pPr>
              <w:pStyle w:val="Tabletext"/>
            </w:pPr>
            <w:r w:rsidRPr="000050DA">
              <w:t>144.3499</w:t>
            </w:r>
          </w:p>
        </w:tc>
        <w:tc>
          <w:tcPr>
            <w:tcW w:w="1380" w:type="dxa"/>
            <w:noWrap/>
          </w:tcPr>
          <w:p w:rsidR="0034448F" w:rsidRPr="000050DA" w:rsidRDefault="0034448F" w:rsidP="0034448F">
            <w:pPr>
              <w:pStyle w:val="Tabletext"/>
            </w:pPr>
            <w:r w:rsidRPr="000050DA">
              <w:t>126.03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447.93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28.8307</w:t>
            </w:r>
          </w:p>
        </w:tc>
        <w:tc>
          <w:tcPr>
            <w:tcW w:w="1276" w:type="dxa"/>
            <w:noWrap/>
          </w:tcPr>
          <w:p w:rsidR="0034448F" w:rsidRPr="000050DA" w:rsidRDefault="0034448F" w:rsidP="0034448F">
            <w:pPr>
              <w:pStyle w:val="Tabletext"/>
            </w:pPr>
            <w:r w:rsidRPr="000050DA">
              <w:t>144.3499</w:t>
            </w:r>
          </w:p>
        </w:tc>
        <w:tc>
          <w:tcPr>
            <w:tcW w:w="1380" w:type="dxa"/>
            <w:noWrap/>
          </w:tcPr>
          <w:p w:rsidR="0034448F" w:rsidRPr="000050DA" w:rsidRDefault="0034448F" w:rsidP="0034448F">
            <w:pPr>
              <w:pStyle w:val="Tabletext"/>
            </w:pPr>
            <w:r w:rsidRPr="000050DA">
              <w:t>128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447.93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935.3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28.8304</w:t>
            </w:r>
          </w:p>
        </w:tc>
        <w:tc>
          <w:tcPr>
            <w:tcW w:w="1276" w:type="dxa"/>
            <w:noWrap/>
          </w:tcPr>
          <w:p w:rsidR="0034448F" w:rsidRPr="000050DA" w:rsidRDefault="0034448F" w:rsidP="0034448F">
            <w:pPr>
              <w:pStyle w:val="Tabletext"/>
            </w:pPr>
            <w:r w:rsidRPr="000050DA">
              <w:t>144.3500</w:t>
            </w:r>
          </w:p>
        </w:tc>
        <w:tc>
          <w:tcPr>
            <w:tcW w:w="1380" w:type="dxa"/>
            <w:noWrap/>
          </w:tcPr>
          <w:p w:rsidR="0034448F" w:rsidRPr="000050DA" w:rsidRDefault="0034448F" w:rsidP="0034448F">
            <w:pPr>
              <w:pStyle w:val="Tabletext"/>
            </w:pPr>
            <w:r w:rsidRPr="000050DA">
              <w:t>128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447.91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28.8670</w:t>
            </w:r>
          </w:p>
        </w:tc>
        <w:tc>
          <w:tcPr>
            <w:tcW w:w="1276" w:type="dxa"/>
            <w:noWrap/>
          </w:tcPr>
          <w:p w:rsidR="0034448F" w:rsidRPr="000050DA" w:rsidRDefault="0034448F" w:rsidP="0034448F">
            <w:pPr>
              <w:pStyle w:val="Tabletext"/>
            </w:pPr>
            <w:r w:rsidRPr="000050DA">
              <w:t>144.1846</w:t>
            </w:r>
          </w:p>
        </w:tc>
        <w:tc>
          <w:tcPr>
            <w:tcW w:w="1380" w:type="dxa"/>
            <w:noWrap/>
          </w:tcPr>
          <w:p w:rsidR="0034448F" w:rsidRPr="000050DA" w:rsidRDefault="0034448F" w:rsidP="0034448F">
            <w:pPr>
              <w:pStyle w:val="Tabletext"/>
            </w:pPr>
            <w:r w:rsidRPr="000050DA">
              <w:t>155.673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464.23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936.1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28.8294</w:t>
            </w:r>
          </w:p>
        </w:tc>
        <w:tc>
          <w:tcPr>
            <w:tcW w:w="1276" w:type="dxa"/>
            <w:noWrap/>
          </w:tcPr>
          <w:p w:rsidR="0034448F" w:rsidRPr="000050DA" w:rsidRDefault="0034448F" w:rsidP="0034448F">
            <w:pPr>
              <w:pStyle w:val="Tabletext"/>
            </w:pPr>
            <w:r w:rsidRPr="000050DA">
              <w:t>144.1956</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461.68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28.7806</w:t>
            </w:r>
          </w:p>
        </w:tc>
        <w:tc>
          <w:tcPr>
            <w:tcW w:w="1276" w:type="dxa"/>
            <w:noWrap/>
          </w:tcPr>
          <w:p w:rsidR="0034448F" w:rsidRPr="000050DA" w:rsidRDefault="0034448F" w:rsidP="0034448F">
            <w:pPr>
              <w:pStyle w:val="Tabletext"/>
            </w:pPr>
            <w:r w:rsidRPr="000050DA">
              <w:t>144.4623</w:t>
            </w:r>
          </w:p>
        </w:tc>
        <w:tc>
          <w:tcPr>
            <w:tcW w:w="1380" w:type="dxa"/>
            <w:noWrap/>
          </w:tcPr>
          <w:p w:rsidR="0034448F" w:rsidRPr="000050DA" w:rsidRDefault="0034448F" w:rsidP="0034448F">
            <w:pPr>
              <w:pStyle w:val="Tabletext"/>
            </w:pPr>
            <w:r w:rsidRPr="000050DA">
              <w:t>139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435.77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28.7859</w:t>
            </w:r>
          </w:p>
        </w:tc>
        <w:tc>
          <w:tcPr>
            <w:tcW w:w="1276" w:type="dxa"/>
            <w:noWrap/>
          </w:tcPr>
          <w:p w:rsidR="0034448F" w:rsidRPr="000050DA" w:rsidRDefault="0034448F" w:rsidP="0034448F">
            <w:pPr>
              <w:pStyle w:val="Tabletext"/>
            </w:pPr>
            <w:r w:rsidRPr="000050DA">
              <w:t>144.4517</w:t>
            </w:r>
          </w:p>
        </w:tc>
        <w:tc>
          <w:tcPr>
            <w:tcW w:w="1380" w:type="dxa"/>
            <w:noWrap/>
          </w:tcPr>
          <w:p w:rsidR="0034448F" w:rsidRPr="000050DA" w:rsidRDefault="0034448F" w:rsidP="0034448F">
            <w:pPr>
              <w:pStyle w:val="Tabletext"/>
            </w:pPr>
            <w:r w:rsidRPr="000050DA">
              <w:t>133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436.94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28.7873</w:t>
            </w:r>
          </w:p>
        </w:tc>
        <w:tc>
          <w:tcPr>
            <w:tcW w:w="1276" w:type="dxa"/>
            <w:noWrap/>
          </w:tcPr>
          <w:p w:rsidR="0034448F" w:rsidRPr="000050DA" w:rsidRDefault="0034448F" w:rsidP="0034448F">
            <w:pPr>
              <w:pStyle w:val="Tabletext"/>
            </w:pPr>
            <w:r w:rsidRPr="000050DA">
              <w:t>144.4380</w:t>
            </w:r>
          </w:p>
        </w:tc>
        <w:tc>
          <w:tcPr>
            <w:tcW w:w="1380" w:type="dxa"/>
            <w:noWrap/>
          </w:tcPr>
          <w:p w:rsidR="0034448F" w:rsidRPr="000050DA" w:rsidRDefault="0034448F" w:rsidP="0034448F">
            <w:pPr>
              <w:pStyle w:val="Tabletext"/>
            </w:pPr>
            <w:r w:rsidRPr="000050DA">
              <w:t>132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28.7891</w:t>
            </w:r>
          </w:p>
        </w:tc>
        <w:tc>
          <w:tcPr>
            <w:tcW w:w="1276" w:type="dxa"/>
            <w:noWrap/>
          </w:tcPr>
          <w:p w:rsidR="0034448F" w:rsidRPr="000050DA" w:rsidRDefault="0034448F" w:rsidP="0034448F">
            <w:pPr>
              <w:pStyle w:val="Tabletext"/>
            </w:pPr>
            <w:r w:rsidRPr="000050DA">
              <w:t>144.4361</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28.7857</w:t>
            </w:r>
          </w:p>
        </w:tc>
        <w:tc>
          <w:tcPr>
            <w:tcW w:w="1276" w:type="dxa"/>
            <w:noWrap/>
          </w:tcPr>
          <w:p w:rsidR="0034448F" w:rsidRPr="000050DA" w:rsidRDefault="0034448F" w:rsidP="0034448F">
            <w:pPr>
              <w:pStyle w:val="Tabletext"/>
            </w:pPr>
            <w:r w:rsidRPr="000050DA">
              <w:t>144.4347</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28.7857</w:t>
            </w:r>
          </w:p>
        </w:tc>
        <w:tc>
          <w:tcPr>
            <w:tcW w:w="1276" w:type="dxa"/>
            <w:noWrap/>
          </w:tcPr>
          <w:p w:rsidR="0034448F" w:rsidRPr="000050DA" w:rsidRDefault="0034448F" w:rsidP="0034448F">
            <w:pPr>
              <w:pStyle w:val="Tabletext"/>
            </w:pPr>
            <w:r w:rsidRPr="000050DA">
              <w:t>144.4356</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438.37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28.7838</w:t>
            </w:r>
          </w:p>
        </w:tc>
        <w:tc>
          <w:tcPr>
            <w:tcW w:w="1276" w:type="dxa"/>
            <w:noWrap/>
          </w:tcPr>
          <w:p w:rsidR="0034448F" w:rsidRPr="000050DA" w:rsidRDefault="0034448F" w:rsidP="0034448F">
            <w:pPr>
              <w:pStyle w:val="Tabletext"/>
            </w:pPr>
            <w:r w:rsidRPr="000050DA">
              <w:t>144.4361</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438.24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28.7817</w:t>
            </w:r>
          </w:p>
        </w:tc>
        <w:tc>
          <w:tcPr>
            <w:tcW w:w="1276" w:type="dxa"/>
            <w:noWrap/>
          </w:tcPr>
          <w:p w:rsidR="0034448F" w:rsidRPr="000050DA" w:rsidRDefault="0034448F" w:rsidP="0034448F">
            <w:pPr>
              <w:pStyle w:val="Tabletext"/>
            </w:pPr>
            <w:r w:rsidRPr="000050DA">
              <w:t>144.4403</w:t>
            </w:r>
          </w:p>
        </w:tc>
        <w:tc>
          <w:tcPr>
            <w:tcW w:w="1380" w:type="dxa"/>
            <w:noWrap/>
          </w:tcPr>
          <w:p w:rsidR="0034448F" w:rsidRPr="000050DA" w:rsidRDefault="0034448F" w:rsidP="0034448F">
            <w:pPr>
              <w:pStyle w:val="Tabletext"/>
            </w:pPr>
            <w:r w:rsidRPr="000050DA">
              <w:t>132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28.7799</w:t>
            </w:r>
          </w:p>
        </w:tc>
        <w:tc>
          <w:tcPr>
            <w:tcW w:w="1276" w:type="dxa"/>
            <w:noWrap/>
          </w:tcPr>
          <w:p w:rsidR="0034448F" w:rsidRPr="000050DA" w:rsidRDefault="0034448F" w:rsidP="0034448F">
            <w:pPr>
              <w:pStyle w:val="Tabletext"/>
            </w:pPr>
            <w:r w:rsidRPr="000050DA">
              <w:t>144.4629</w:t>
            </w:r>
          </w:p>
        </w:tc>
        <w:tc>
          <w:tcPr>
            <w:tcW w:w="1380" w:type="dxa"/>
            <w:noWrap/>
          </w:tcPr>
          <w:p w:rsidR="0034448F" w:rsidRPr="000050DA" w:rsidRDefault="0034448F" w:rsidP="0034448F">
            <w:pPr>
              <w:pStyle w:val="Tabletext"/>
            </w:pPr>
            <w:r w:rsidRPr="000050DA">
              <w:t>140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28.7792</w:t>
            </w:r>
          </w:p>
        </w:tc>
        <w:tc>
          <w:tcPr>
            <w:tcW w:w="1276" w:type="dxa"/>
            <w:noWrap/>
          </w:tcPr>
          <w:p w:rsidR="0034448F" w:rsidRPr="000050DA" w:rsidRDefault="0034448F" w:rsidP="0034448F">
            <w:pPr>
              <w:pStyle w:val="Tabletext"/>
            </w:pPr>
            <w:r w:rsidRPr="000050DA">
              <w:t>144.4623</w:t>
            </w:r>
          </w:p>
        </w:tc>
        <w:tc>
          <w:tcPr>
            <w:tcW w:w="1380" w:type="dxa"/>
            <w:noWrap/>
          </w:tcPr>
          <w:p w:rsidR="0034448F" w:rsidRPr="000050DA" w:rsidRDefault="0034448F" w:rsidP="0034448F">
            <w:pPr>
              <w:pStyle w:val="Tabletext"/>
            </w:pPr>
            <w:r w:rsidRPr="000050DA">
              <w:t>140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28.7794</w:t>
            </w:r>
          </w:p>
        </w:tc>
        <w:tc>
          <w:tcPr>
            <w:tcW w:w="1276" w:type="dxa"/>
            <w:noWrap/>
          </w:tcPr>
          <w:p w:rsidR="0034448F" w:rsidRPr="000050DA" w:rsidRDefault="0034448F" w:rsidP="0034448F">
            <w:pPr>
              <w:pStyle w:val="Tabletext"/>
            </w:pPr>
            <w:r w:rsidRPr="000050DA">
              <w:t>144.4601</w:t>
            </w:r>
          </w:p>
        </w:tc>
        <w:tc>
          <w:tcPr>
            <w:tcW w:w="1380" w:type="dxa"/>
            <w:noWrap/>
          </w:tcPr>
          <w:p w:rsidR="0034448F" w:rsidRPr="000050DA" w:rsidRDefault="0034448F" w:rsidP="0034448F">
            <w:pPr>
              <w:pStyle w:val="Tabletext"/>
            </w:pPr>
            <w:r w:rsidRPr="000050DA">
              <w:t>141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28.7801</w:t>
            </w:r>
          </w:p>
        </w:tc>
        <w:tc>
          <w:tcPr>
            <w:tcW w:w="1276" w:type="dxa"/>
            <w:noWrap/>
          </w:tcPr>
          <w:p w:rsidR="0034448F" w:rsidRPr="000050DA" w:rsidRDefault="0034448F" w:rsidP="0034448F">
            <w:pPr>
              <w:pStyle w:val="Tabletext"/>
            </w:pPr>
            <w:r w:rsidRPr="000050DA">
              <w:t>144.4594</w:t>
            </w:r>
          </w:p>
        </w:tc>
        <w:tc>
          <w:tcPr>
            <w:tcW w:w="1380" w:type="dxa"/>
            <w:noWrap/>
          </w:tcPr>
          <w:p w:rsidR="0034448F" w:rsidRPr="000050DA" w:rsidRDefault="0034448F" w:rsidP="0034448F">
            <w:pPr>
              <w:pStyle w:val="Tabletext"/>
            </w:pPr>
            <w:r w:rsidRPr="000050DA">
              <w:t>139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436.01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28.7817</w:t>
            </w:r>
          </w:p>
        </w:tc>
        <w:tc>
          <w:tcPr>
            <w:tcW w:w="1276" w:type="dxa"/>
            <w:noWrap/>
          </w:tcPr>
          <w:p w:rsidR="0034448F" w:rsidRPr="000050DA" w:rsidRDefault="0034448F" w:rsidP="0034448F">
            <w:pPr>
              <w:pStyle w:val="Tabletext"/>
            </w:pPr>
            <w:r w:rsidRPr="000050DA">
              <w:t>144.4604</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435.98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28.7837</w:t>
            </w:r>
          </w:p>
        </w:tc>
        <w:tc>
          <w:tcPr>
            <w:tcW w:w="1276" w:type="dxa"/>
            <w:noWrap/>
          </w:tcPr>
          <w:p w:rsidR="0034448F" w:rsidRPr="000050DA" w:rsidRDefault="0034448F" w:rsidP="0034448F">
            <w:pPr>
              <w:pStyle w:val="Tabletext"/>
            </w:pPr>
            <w:r w:rsidRPr="000050DA">
              <w:t>144.4595</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436.16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28.7840</w:t>
            </w:r>
          </w:p>
        </w:tc>
        <w:tc>
          <w:tcPr>
            <w:tcW w:w="1276" w:type="dxa"/>
            <w:noWrap/>
          </w:tcPr>
          <w:p w:rsidR="0034448F" w:rsidRPr="000050DA" w:rsidRDefault="0034448F" w:rsidP="0034448F">
            <w:pPr>
              <w:pStyle w:val="Tabletext"/>
            </w:pPr>
            <w:r w:rsidRPr="000050DA">
              <w:t>144.4577</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436.33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937.9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28.7866</w:t>
            </w:r>
          </w:p>
        </w:tc>
        <w:tc>
          <w:tcPr>
            <w:tcW w:w="1276" w:type="dxa"/>
            <w:noWrap/>
          </w:tcPr>
          <w:p w:rsidR="0034448F" w:rsidRPr="000050DA" w:rsidRDefault="0034448F" w:rsidP="0034448F">
            <w:pPr>
              <w:pStyle w:val="Tabletext"/>
            </w:pPr>
            <w:r w:rsidRPr="000050DA">
              <w:t>144.4561</w:t>
            </w:r>
          </w:p>
        </w:tc>
        <w:tc>
          <w:tcPr>
            <w:tcW w:w="1380" w:type="dxa"/>
            <w:noWrap/>
          </w:tcPr>
          <w:p w:rsidR="0034448F" w:rsidRPr="000050DA" w:rsidRDefault="0034448F" w:rsidP="0034448F">
            <w:pPr>
              <w:pStyle w:val="Tabletext"/>
            </w:pPr>
            <w:r w:rsidRPr="000050DA">
              <w:t>135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436.58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28.7473</w:t>
            </w:r>
          </w:p>
        </w:tc>
        <w:tc>
          <w:tcPr>
            <w:tcW w:w="1276" w:type="dxa"/>
            <w:noWrap/>
          </w:tcPr>
          <w:p w:rsidR="0034448F" w:rsidRPr="000050DA" w:rsidRDefault="0034448F" w:rsidP="0034448F">
            <w:pPr>
              <w:pStyle w:val="Tabletext"/>
            </w:pPr>
            <w:r w:rsidRPr="000050DA">
              <w:t>144.4311</w:t>
            </w:r>
          </w:p>
        </w:tc>
        <w:tc>
          <w:tcPr>
            <w:tcW w:w="1380" w:type="dxa"/>
            <w:noWrap/>
          </w:tcPr>
          <w:p w:rsidR="0034448F" w:rsidRPr="000050DA" w:rsidRDefault="0034448F" w:rsidP="0034448F">
            <w:pPr>
              <w:pStyle w:val="Tabletext"/>
            </w:pPr>
            <w:r w:rsidRPr="000050DA">
              <w:t>134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437.16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28.7094</w:t>
            </w:r>
          </w:p>
        </w:tc>
        <w:tc>
          <w:tcPr>
            <w:tcW w:w="1276" w:type="dxa"/>
            <w:noWrap/>
          </w:tcPr>
          <w:p w:rsidR="0034448F" w:rsidRPr="000050DA" w:rsidRDefault="0034448F" w:rsidP="0034448F">
            <w:pPr>
              <w:pStyle w:val="Tabletext"/>
            </w:pPr>
            <w:r w:rsidRPr="000050DA">
              <w:t>144.4361</w:t>
            </w:r>
          </w:p>
        </w:tc>
        <w:tc>
          <w:tcPr>
            <w:tcW w:w="1380" w:type="dxa"/>
            <w:noWrap/>
          </w:tcPr>
          <w:p w:rsidR="0034448F" w:rsidRPr="000050DA" w:rsidRDefault="0034448F" w:rsidP="0034448F">
            <w:pPr>
              <w:pStyle w:val="Tabletext"/>
            </w:pPr>
            <w:r w:rsidRPr="000050DA">
              <w:t>142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939.1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28.7096</w:t>
            </w:r>
          </w:p>
        </w:tc>
        <w:tc>
          <w:tcPr>
            <w:tcW w:w="1276" w:type="dxa"/>
            <w:noWrap/>
          </w:tcPr>
          <w:p w:rsidR="0034448F" w:rsidRPr="000050DA" w:rsidRDefault="0034448F" w:rsidP="0034448F">
            <w:pPr>
              <w:pStyle w:val="Tabletext"/>
            </w:pPr>
            <w:r w:rsidRPr="000050DA">
              <w:t>144.4179</w:t>
            </w:r>
          </w:p>
        </w:tc>
        <w:tc>
          <w:tcPr>
            <w:tcW w:w="1380" w:type="dxa"/>
            <w:noWrap/>
          </w:tcPr>
          <w:p w:rsidR="0034448F" w:rsidRPr="000050DA" w:rsidRDefault="0034448F" w:rsidP="0034448F">
            <w:pPr>
              <w:pStyle w:val="Tabletext"/>
            </w:pPr>
            <w:r w:rsidRPr="000050DA">
              <w:t>134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436.81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28.7875</w:t>
            </w:r>
          </w:p>
        </w:tc>
        <w:tc>
          <w:tcPr>
            <w:tcW w:w="1276" w:type="dxa"/>
            <w:noWrap/>
          </w:tcPr>
          <w:p w:rsidR="0034448F" w:rsidRPr="000050DA" w:rsidRDefault="0034448F" w:rsidP="0034448F">
            <w:pPr>
              <w:pStyle w:val="Tabletext"/>
            </w:pPr>
            <w:r w:rsidRPr="000050DA">
              <w:t>144.4022</w:t>
            </w:r>
          </w:p>
        </w:tc>
        <w:tc>
          <w:tcPr>
            <w:tcW w:w="1380" w:type="dxa"/>
            <w:noWrap/>
          </w:tcPr>
          <w:p w:rsidR="0034448F" w:rsidRPr="000050DA" w:rsidRDefault="0034448F" w:rsidP="0034448F">
            <w:pPr>
              <w:pStyle w:val="Tabletext"/>
            </w:pPr>
            <w:r w:rsidRPr="000050DA">
              <w:t>125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441.43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28.7892</w:t>
            </w:r>
          </w:p>
        </w:tc>
        <w:tc>
          <w:tcPr>
            <w:tcW w:w="1276" w:type="dxa"/>
            <w:noWrap/>
          </w:tcPr>
          <w:p w:rsidR="0034448F" w:rsidRPr="000050DA" w:rsidRDefault="0034448F" w:rsidP="0034448F">
            <w:pPr>
              <w:pStyle w:val="Tabletext"/>
            </w:pPr>
            <w:r w:rsidRPr="000050DA">
              <w:t>144.4162</w:t>
            </w:r>
          </w:p>
        </w:tc>
        <w:tc>
          <w:tcPr>
            <w:tcW w:w="1380" w:type="dxa"/>
            <w:noWrap/>
          </w:tcPr>
          <w:p w:rsidR="0034448F" w:rsidRPr="000050DA" w:rsidRDefault="0034448F" w:rsidP="0034448F">
            <w:pPr>
              <w:pStyle w:val="Tabletext"/>
            </w:pPr>
            <w:r w:rsidRPr="000050DA">
              <w:t>128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28.7893</w:t>
            </w:r>
          </w:p>
        </w:tc>
        <w:tc>
          <w:tcPr>
            <w:tcW w:w="1276" w:type="dxa"/>
            <w:noWrap/>
          </w:tcPr>
          <w:p w:rsidR="0034448F" w:rsidRPr="000050DA" w:rsidRDefault="0034448F" w:rsidP="0034448F">
            <w:pPr>
              <w:pStyle w:val="Tabletext"/>
            </w:pPr>
            <w:r w:rsidRPr="000050DA">
              <w:t>144.4167</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440.21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28.7901</w:t>
            </w:r>
          </w:p>
        </w:tc>
        <w:tc>
          <w:tcPr>
            <w:tcW w:w="1276" w:type="dxa"/>
            <w:noWrap/>
          </w:tcPr>
          <w:p w:rsidR="0034448F" w:rsidRPr="000050DA" w:rsidRDefault="0034448F" w:rsidP="0034448F">
            <w:pPr>
              <w:pStyle w:val="Tabletext"/>
            </w:pPr>
            <w:r w:rsidRPr="000050DA">
              <w:t>144.4161</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28.7902</w:t>
            </w:r>
          </w:p>
        </w:tc>
        <w:tc>
          <w:tcPr>
            <w:tcW w:w="1276" w:type="dxa"/>
            <w:noWrap/>
          </w:tcPr>
          <w:p w:rsidR="0034448F" w:rsidRPr="000050DA" w:rsidRDefault="0034448F" w:rsidP="0034448F">
            <w:pPr>
              <w:pStyle w:val="Tabletext"/>
            </w:pPr>
            <w:r w:rsidRPr="000050DA">
              <w:t>144.4185</w:t>
            </w:r>
          </w:p>
        </w:tc>
        <w:tc>
          <w:tcPr>
            <w:tcW w:w="1380" w:type="dxa"/>
            <w:noWrap/>
          </w:tcPr>
          <w:p w:rsidR="0034448F" w:rsidRPr="000050DA" w:rsidRDefault="0034448F" w:rsidP="0034448F">
            <w:pPr>
              <w:pStyle w:val="Tabletext"/>
            </w:pPr>
            <w:r w:rsidRPr="000050DA">
              <w:t>126.895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28.7902</w:t>
            </w:r>
          </w:p>
        </w:tc>
        <w:tc>
          <w:tcPr>
            <w:tcW w:w="1276" w:type="dxa"/>
            <w:noWrap/>
          </w:tcPr>
          <w:p w:rsidR="0034448F" w:rsidRPr="000050DA" w:rsidRDefault="0034448F" w:rsidP="0034448F">
            <w:pPr>
              <w:pStyle w:val="Tabletext"/>
            </w:pPr>
            <w:r w:rsidRPr="000050DA">
              <w:t>144.4193</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28.7888</w:t>
            </w:r>
          </w:p>
        </w:tc>
        <w:tc>
          <w:tcPr>
            <w:tcW w:w="1276" w:type="dxa"/>
            <w:noWrap/>
          </w:tcPr>
          <w:p w:rsidR="0034448F" w:rsidRPr="000050DA" w:rsidRDefault="0034448F" w:rsidP="0034448F">
            <w:pPr>
              <w:pStyle w:val="Tabletext"/>
            </w:pPr>
            <w:r w:rsidRPr="000050DA">
              <w:t>144.4173</w:t>
            </w:r>
          </w:p>
        </w:tc>
        <w:tc>
          <w:tcPr>
            <w:tcW w:w="1380" w:type="dxa"/>
            <w:noWrap/>
          </w:tcPr>
          <w:p w:rsidR="0034448F" w:rsidRPr="000050DA" w:rsidRDefault="0034448F" w:rsidP="0034448F">
            <w:pPr>
              <w:pStyle w:val="Tabletext"/>
            </w:pPr>
            <w:r w:rsidRPr="000050DA">
              <w:t>128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28.7845</w:t>
            </w:r>
          </w:p>
        </w:tc>
        <w:tc>
          <w:tcPr>
            <w:tcW w:w="1276" w:type="dxa"/>
            <w:noWrap/>
          </w:tcPr>
          <w:p w:rsidR="0034448F" w:rsidRPr="000050DA" w:rsidRDefault="0034448F" w:rsidP="0034448F">
            <w:pPr>
              <w:pStyle w:val="Tabletext"/>
            </w:pPr>
            <w:r w:rsidRPr="000050DA">
              <w:t>144.4230</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439.45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28.7879</w:t>
            </w:r>
          </w:p>
        </w:tc>
        <w:tc>
          <w:tcPr>
            <w:tcW w:w="1276" w:type="dxa"/>
            <w:noWrap/>
          </w:tcPr>
          <w:p w:rsidR="0034448F" w:rsidRPr="000050DA" w:rsidRDefault="0034448F" w:rsidP="0034448F">
            <w:pPr>
              <w:pStyle w:val="Tabletext"/>
            </w:pPr>
            <w:r w:rsidRPr="000050DA">
              <w:t>144.4040</w:t>
            </w:r>
          </w:p>
        </w:tc>
        <w:tc>
          <w:tcPr>
            <w:tcW w:w="1380" w:type="dxa"/>
            <w:noWrap/>
          </w:tcPr>
          <w:p w:rsidR="0034448F" w:rsidRPr="000050DA" w:rsidRDefault="0034448F" w:rsidP="0034448F">
            <w:pPr>
              <w:pStyle w:val="Tabletext"/>
            </w:pPr>
            <w:r w:rsidRPr="000050DA">
              <w:t>126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441.29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28.7869</w:t>
            </w:r>
          </w:p>
        </w:tc>
        <w:tc>
          <w:tcPr>
            <w:tcW w:w="1276" w:type="dxa"/>
            <w:noWrap/>
          </w:tcPr>
          <w:p w:rsidR="0034448F" w:rsidRPr="000050DA" w:rsidRDefault="0034448F" w:rsidP="0034448F">
            <w:pPr>
              <w:pStyle w:val="Tabletext"/>
            </w:pPr>
            <w:r w:rsidRPr="000050DA">
              <w:t>144.4051</w:t>
            </w:r>
          </w:p>
        </w:tc>
        <w:tc>
          <w:tcPr>
            <w:tcW w:w="1380" w:type="dxa"/>
            <w:noWrap/>
          </w:tcPr>
          <w:p w:rsidR="0034448F" w:rsidRPr="000050DA" w:rsidRDefault="0034448F" w:rsidP="0034448F">
            <w:pPr>
              <w:pStyle w:val="Tabletext"/>
            </w:pPr>
            <w:r w:rsidRPr="000050DA">
              <w:t>126.333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441.15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28.7870</w:t>
            </w:r>
          </w:p>
        </w:tc>
        <w:tc>
          <w:tcPr>
            <w:tcW w:w="1276" w:type="dxa"/>
            <w:noWrap/>
          </w:tcPr>
          <w:p w:rsidR="0034448F" w:rsidRPr="000050DA" w:rsidRDefault="0034448F" w:rsidP="0034448F">
            <w:pPr>
              <w:pStyle w:val="Tabletext"/>
            </w:pPr>
            <w:r w:rsidRPr="000050DA">
              <w:t>144.4087</w:t>
            </w:r>
          </w:p>
        </w:tc>
        <w:tc>
          <w:tcPr>
            <w:tcW w:w="1380" w:type="dxa"/>
            <w:noWrap/>
          </w:tcPr>
          <w:p w:rsidR="0034448F" w:rsidRPr="000050DA" w:rsidRDefault="0034448F" w:rsidP="0034448F">
            <w:pPr>
              <w:pStyle w:val="Tabletext"/>
            </w:pPr>
            <w:r w:rsidRPr="000050DA">
              <w:t>125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440.83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28.7868</w:t>
            </w:r>
          </w:p>
        </w:tc>
        <w:tc>
          <w:tcPr>
            <w:tcW w:w="1276" w:type="dxa"/>
            <w:noWrap/>
          </w:tcPr>
          <w:p w:rsidR="0034448F" w:rsidRPr="000050DA" w:rsidRDefault="0034448F" w:rsidP="0034448F">
            <w:pPr>
              <w:pStyle w:val="Tabletext"/>
            </w:pPr>
            <w:r w:rsidRPr="000050DA">
              <w:t>144.4090</w:t>
            </w:r>
          </w:p>
        </w:tc>
        <w:tc>
          <w:tcPr>
            <w:tcW w:w="1380" w:type="dxa"/>
            <w:noWrap/>
          </w:tcPr>
          <w:p w:rsidR="0034448F" w:rsidRPr="000050DA" w:rsidRDefault="0034448F" w:rsidP="0034448F">
            <w:pPr>
              <w:pStyle w:val="Tabletext"/>
            </w:pPr>
            <w:r w:rsidRPr="000050DA">
              <w:t>125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28.7865</w:t>
            </w:r>
          </w:p>
        </w:tc>
        <w:tc>
          <w:tcPr>
            <w:tcW w:w="1276" w:type="dxa"/>
            <w:noWrap/>
          </w:tcPr>
          <w:p w:rsidR="0034448F" w:rsidRPr="000050DA" w:rsidRDefault="0034448F" w:rsidP="0034448F">
            <w:pPr>
              <w:pStyle w:val="Tabletext"/>
            </w:pPr>
            <w:r w:rsidRPr="000050DA">
              <w:t>144.4089</w:t>
            </w:r>
          </w:p>
        </w:tc>
        <w:tc>
          <w:tcPr>
            <w:tcW w:w="1380" w:type="dxa"/>
            <w:noWrap/>
          </w:tcPr>
          <w:p w:rsidR="0034448F" w:rsidRPr="000050DA" w:rsidRDefault="0034448F" w:rsidP="0034448F">
            <w:pPr>
              <w:pStyle w:val="Tabletext"/>
            </w:pPr>
            <w:r w:rsidRPr="000050DA">
              <w:t>125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28.7869</w:t>
            </w:r>
          </w:p>
        </w:tc>
        <w:tc>
          <w:tcPr>
            <w:tcW w:w="1276" w:type="dxa"/>
            <w:noWrap/>
          </w:tcPr>
          <w:p w:rsidR="0034448F" w:rsidRPr="000050DA" w:rsidRDefault="0034448F" w:rsidP="0034448F">
            <w:pPr>
              <w:pStyle w:val="Tabletext"/>
            </w:pPr>
            <w:r w:rsidRPr="000050DA">
              <w:t>144.4099</w:t>
            </w:r>
          </w:p>
        </w:tc>
        <w:tc>
          <w:tcPr>
            <w:tcW w:w="1380" w:type="dxa"/>
            <w:noWrap/>
          </w:tcPr>
          <w:p w:rsidR="0034448F" w:rsidRPr="000050DA" w:rsidRDefault="0034448F" w:rsidP="0034448F">
            <w:pPr>
              <w:pStyle w:val="Tabletext"/>
            </w:pPr>
            <w:r w:rsidRPr="000050DA">
              <w:t>126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28.7865</w:t>
            </w:r>
          </w:p>
        </w:tc>
        <w:tc>
          <w:tcPr>
            <w:tcW w:w="1276" w:type="dxa"/>
            <w:noWrap/>
          </w:tcPr>
          <w:p w:rsidR="0034448F" w:rsidRPr="000050DA" w:rsidRDefault="0034448F" w:rsidP="0034448F">
            <w:pPr>
              <w:pStyle w:val="Tabletext"/>
            </w:pPr>
            <w:r w:rsidRPr="000050DA">
              <w:t>144.4097</w:t>
            </w:r>
          </w:p>
        </w:tc>
        <w:tc>
          <w:tcPr>
            <w:tcW w:w="1380" w:type="dxa"/>
            <w:noWrap/>
          </w:tcPr>
          <w:p w:rsidR="0034448F" w:rsidRPr="000050DA" w:rsidRDefault="0034448F" w:rsidP="0034448F">
            <w:pPr>
              <w:pStyle w:val="Tabletext"/>
            </w:pPr>
            <w:r w:rsidRPr="000050DA">
              <w:t>126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940.9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28.7893</w:t>
            </w:r>
          </w:p>
        </w:tc>
        <w:tc>
          <w:tcPr>
            <w:tcW w:w="1276" w:type="dxa"/>
            <w:noWrap/>
          </w:tcPr>
          <w:p w:rsidR="0034448F" w:rsidRPr="000050DA" w:rsidRDefault="0034448F" w:rsidP="0034448F">
            <w:pPr>
              <w:pStyle w:val="Tabletext"/>
            </w:pPr>
            <w:r w:rsidRPr="000050DA">
              <w:t>144.4157</w:t>
            </w:r>
          </w:p>
        </w:tc>
        <w:tc>
          <w:tcPr>
            <w:tcW w:w="1380" w:type="dxa"/>
            <w:noWrap/>
          </w:tcPr>
          <w:p w:rsidR="0034448F" w:rsidRPr="000050DA" w:rsidRDefault="0034448F" w:rsidP="0034448F">
            <w:pPr>
              <w:pStyle w:val="Tabletext"/>
            </w:pPr>
            <w:r w:rsidRPr="000050DA">
              <w:t>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440.31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28.7147</w:t>
            </w:r>
          </w:p>
        </w:tc>
        <w:tc>
          <w:tcPr>
            <w:tcW w:w="1276" w:type="dxa"/>
            <w:noWrap/>
          </w:tcPr>
          <w:p w:rsidR="0034448F" w:rsidRPr="000050DA" w:rsidRDefault="0034448F" w:rsidP="0034448F">
            <w:pPr>
              <w:pStyle w:val="Tabletext"/>
            </w:pPr>
            <w:r w:rsidRPr="000050DA">
              <w:t>144.5000</w:t>
            </w:r>
          </w:p>
        </w:tc>
        <w:tc>
          <w:tcPr>
            <w:tcW w:w="1380" w:type="dxa"/>
            <w:noWrap/>
          </w:tcPr>
          <w:p w:rsidR="0034448F" w:rsidRPr="000050DA" w:rsidRDefault="0034448F" w:rsidP="0034448F">
            <w:pPr>
              <w:pStyle w:val="Tabletext"/>
            </w:pPr>
            <w:r w:rsidRPr="000050DA">
              <w:t>134.487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429.63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941.1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28.7152</w:t>
            </w:r>
          </w:p>
        </w:tc>
        <w:tc>
          <w:tcPr>
            <w:tcW w:w="1276" w:type="dxa"/>
            <w:noWrap/>
          </w:tcPr>
          <w:p w:rsidR="0034448F" w:rsidRPr="000050DA" w:rsidRDefault="0034448F" w:rsidP="0034448F">
            <w:pPr>
              <w:pStyle w:val="Tabletext"/>
            </w:pPr>
            <w:r w:rsidRPr="000050DA">
              <w:t>144.5003</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429.63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28.7215</w:t>
            </w:r>
          </w:p>
        </w:tc>
        <w:tc>
          <w:tcPr>
            <w:tcW w:w="1276" w:type="dxa"/>
            <w:noWrap/>
          </w:tcPr>
          <w:p w:rsidR="0034448F" w:rsidRPr="000050DA" w:rsidRDefault="0034448F" w:rsidP="0034448F">
            <w:pPr>
              <w:pStyle w:val="Tabletext"/>
            </w:pPr>
            <w:r w:rsidRPr="000050DA">
              <w:t>144.4874</w:t>
            </w:r>
          </w:p>
        </w:tc>
        <w:tc>
          <w:tcPr>
            <w:tcW w:w="1380" w:type="dxa"/>
            <w:noWrap/>
          </w:tcPr>
          <w:p w:rsidR="0034448F" w:rsidRPr="000050DA" w:rsidRDefault="0034448F" w:rsidP="0034448F">
            <w:pPr>
              <w:pStyle w:val="Tabletext"/>
            </w:pPr>
            <w:r w:rsidRPr="000050DA">
              <w:t>140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431.05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28.5571</w:t>
            </w:r>
          </w:p>
        </w:tc>
        <w:tc>
          <w:tcPr>
            <w:tcW w:w="1276" w:type="dxa"/>
            <w:noWrap/>
          </w:tcPr>
          <w:p w:rsidR="0034448F" w:rsidRPr="000050DA" w:rsidRDefault="0034448F" w:rsidP="0034448F">
            <w:pPr>
              <w:pStyle w:val="Tabletext"/>
            </w:pPr>
            <w:r w:rsidRPr="000050DA">
              <w:t>144.4413</w:t>
            </w:r>
          </w:p>
        </w:tc>
        <w:tc>
          <w:tcPr>
            <w:tcW w:w="1380" w:type="dxa"/>
            <w:noWrap/>
          </w:tcPr>
          <w:p w:rsidR="0034448F" w:rsidRPr="000050DA" w:rsidRDefault="0034448F" w:rsidP="0034448F">
            <w:pPr>
              <w:pStyle w:val="Tabletext"/>
            </w:pPr>
            <w:r w:rsidRPr="000050DA">
              <w:t>142.062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428.81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28.3668</w:t>
            </w:r>
          </w:p>
        </w:tc>
        <w:tc>
          <w:tcPr>
            <w:tcW w:w="1276" w:type="dxa"/>
            <w:noWrap/>
          </w:tcPr>
          <w:p w:rsidR="0034448F" w:rsidRPr="000050DA" w:rsidRDefault="0034448F" w:rsidP="0034448F">
            <w:pPr>
              <w:pStyle w:val="Tabletext"/>
            </w:pPr>
            <w:r w:rsidRPr="000050DA">
              <w:t>144.1398</w:t>
            </w:r>
          </w:p>
        </w:tc>
        <w:tc>
          <w:tcPr>
            <w:tcW w:w="1380" w:type="dxa"/>
            <w:noWrap/>
          </w:tcPr>
          <w:p w:rsidR="0034448F" w:rsidRPr="000050DA" w:rsidRDefault="0034448F" w:rsidP="0034448F">
            <w:pPr>
              <w:pStyle w:val="Tabletext"/>
            </w:pPr>
            <w:r w:rsidRPr="000050DA">
              <w:t>150.887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450.41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28.3667</w:t>
            </w:r>
          </w:p>
        </w:tc>
        <w:tc>
          <w:tcPr>
            <w:tcW w:w="1276" w:type="dxa"/>
            <w:noWrap/>
          </w:tcPr>
          <w:p w:rsidR="0034448F" w:rsidRPr="000050DA" w:rsidRDefault="0034448F" w:rsidP="0034448F">
            <w:pPr>
              <w:pStyle w:val="Tabletext"/>
            </w:pPr>
            <w:r w:rsidRPr="000050DA">
              <w:t>144.1395</w:t>
            </w:r>
          </w:p>
        </w:tc>
        <w:tc>
          <w:tcPr>
            <w:tcW w:w="1380" w:type="dxa"/>
            <w:noWrap/>
          </w:tcPr>
          <w:p w:rsidR="0034448F" w:rsidRPr="000050DA" w:rsidRDefault="0034448F" w:rsidP="0034448F">
            <w:pPr>
              <w:pStyle w:val="Tabletext"/>
            </w:pPr>
            <w:r w:rsidRPr="000050DA">
              <w:t>154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450.43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28.3663</w:t>
            </w:r>
          </w:p>
        </w:tc>
        <w:tc>
          <w:tcPr>
            <w:tcW w:w="1276" w:type="dxa"/>
            <w:noWrap/>
          </w:tcPr>
          <w:p w:rsidR="0034448F" w:rsidRPr="000050DA" w:rsidRDefault="0034448F" w:rsidP="0034448F">
            <w:pPr>
              <w:pStyle w:val="Tabletext"/>
            </w:pPr>
            <w:r w:rsidRPr="000050DA">
              <w:t>144.1398</w:t>
            </w:r>
          </w:p>
        </w:tc>
        <w:tc>
          <w:tcPr>
            <w:tcW w:w="1380" w:type="dxa"/>
            <w:noWrap/>
          </w:tcPr>
          <w:p w:rsidR="0034448F" w:rsidRPr="000050DA" w:rsidRDefault="0034448F" w:rsidP="0034448F">
            <w:pPr>
              <w:pStyle w:val="Tabletext"/>
            </w:pPr>
            <w:r w:rsidRPr="000050DA">
              <w:t>149.805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450.39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28.3639</w:t>
            </w:r>
          </w:p>
        </w:tc>
        <w:tc>
          <w:tcPr>
            <w:tcW w:w="1276" w:type="dxa"/>
            <w:noWrap/>
          </w:tcPr>
          <w:p w:rsidR="0034448F" w:rsidRPr="000050DA" w:rsidRDefault="0034448F" w:rsidP="0034448F">
            <w:pPr>
              <w:pStyle w:val="Tabletext"/>
            </w:pPr>
            <w:r w:rsidRPr="000050DA">
              <w:t>144.1422</w:t>
            </w:r>
          </w:p>
        </w:tc>
        <w:tc>
          <w:tcPr>
            <w:tcW w:w="1380" w:type="dxa"/>
            <w:noWrap/>
          </w:tcPr>
          <w:p w:rsidR="0034448F" w:rsidRPr="000050DA" w:rsidRDefault="0034448F" w:rsidP="0034448F">
            <w:pPr>
              <w:pStyle w:val="Tabletext"/>
            </w:pPr>
            <w:r w:rsidRPr="000050DA">
              <w:t>150.394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450.10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28.3709</w:t>
            </w:r>
          </w:p>
        </w:tc>
        <w:tc>
          <w:tcPr>
            <w:tcW w:w="1276" w:type="dxa"/>
            <w:noWrap/>
          </w:tcPr>
          <w:p w:rsidR="0034448F" w:rsidRPr="000050DA" w:rsidRDefault="0034448F" w:rsidP="0034448F">
            <w:pPr>
              <w:pStyle w:val="Tabletext"/>
            </w:pPr>
            <w:r w:rsidRPr="000050DA">
              <w:t>144.1488</w:t>
            </w:r>
          </w:p>
        </w:tc>
        <w:tc>
          <w:tcPr>
            <w:tcW w:w="1380" w:type="dxa"/>
            <w:noWrap/>
          </w:tcPr>
          <w:p w:rsidR="0034448F" w:rsidRPr="000050DA" w:rsidRDefault="0034448F" w:rsidP="0034448F">
            <w:pPr>
              <w:pStyle w:val="Tabletext"/>
            </w:pPr>
            <w:r w:rsidRPr="000050DA">
              <w:t>158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449.69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28.3552</w:t>
            </w:r>
          </w:p>
        </w:tc>
        <w:tc>
          <w:tcPr>
            <w:tcW w:w="1276" w:type="dxa"/>
            <w:noWrap/>
          </w:tcPr>
          <w:p w:rsidR="0034448F" w:rsidRPr="000050DA" w:rsidRDefault="0034448F" w:rsidP="0034448F">
            <w:pPr>
              <w:pStyle w:val="Tabletext"/>
            </w:pPr>
            <w:r w:rsidRPr="000050DA">
              <w:t>144.1596</w:t>
            </w:r>
          </w:p>
        </w:tc>
        <w:tc>
          <w:tcPr>
            <w:tcW w:w="1380" w:type="dxa"/>
            <w:noWrap/>
          </w:tcPr>
          <w:p w:rsidR="0034448F" w:rsidRPr="000050DA" w:rsidRDefault="0034448F" w:rsidP="0034448F">
            <w:pPr>
              <w:pStyle w:val="Tabletext"/>
            </w:pPr>
            <w:r w:rsidRPr="000050DA">
              <w:t>149.473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448.22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944.7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28.3567</w:t>
            </w:r>
          </w:p>
        </w:tc>
        <w:tc>
          <w:tcPr>
            <w:tcW w:w="1276" w:type="dxa"/>
            <w:noWrap/>
          </w:tcPr>
          <w:p w:rsidR="0034448F" w:rsidRPr="000050DA" w:rsidRDefault="0034448F" w:rsidP="0034448F">
            <w:pPr>
              <w:pStyle w:val="Tabletext"/>
            </w:pPr>
            <w:r w:rsidRPr="000050DA">
              <w:t>144.1748</w:t>
            </w:r>
          </w:p>
        </w:tc>
        <w:tc>
          <w:tcPr>
            <w:tcW w:w="1380" w:type="dxa"/>
            <w:noWrap/>
          </w:tcPr>
          <w:p w:rsidR="0034448F" w:rsidRPr="000050DA" w:rsidRDefault="0034448F" w:rsidP="0034448F">
            <w:pPr>
              <w:pStyle w:val="Tabletext"/>
            </w:pPr>
            <w:r w:rsidRPr="000050DA">
              <w:t>152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446.84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28.2824</w:t>
            </w:r>
          </w:p>
        </w:tc>
        <w:tc>
          <w:tcPr>
            <w:tcW w:w="1276" w:type="dxa"/>
            <w:noWrap/>
          </w:tcPr>
          <w:p w:rsidR="0034448F" w:rsidRPr="000050DA" w:rsidRDefault="0034448F" w:rsidP="0034448F">
            <w:pPr>
              <w:pStyle w:val="Tabletext"/>
            </w:pPr>
            <w:r w:rsidRPr="000050DA">
              <w:t>144.3238</w:t>
            </w:r>
          </w:p>
        </w:tc>
        <w:tc>
          <w:tcPr>
            <w:tcW w:w="1380" w:type="dxa"/>
            <w:noWrap/>
          </w:tcPr>
          <w:p w:rsidR="0034448F" w:rsidRPr="000050DA" w:rsidRDefault="0034448F" w:rsidP="0034448F">
            <w:pPr>
              <w:pStyle w:val="Tabletext"/>
            </w:pPr>
            <w:r w:rsidRPr="000050DA">
              <w:t>151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28.2809</w:t>
            </w:r>
          </w:p>
        </w:tc>
        <w:tc>
          <w:tcPr>
            <w:tcW w:w="1276" w:type="dxa"/>
            <w:noWrap/>
          </w:tcPr>
          <w:p w:rsidR="0034448F" w:rsidRPr="000050DA" w:rsidRDefault="0034448F" w:rsidP="0034448F">
            <w:pPr>
              <w:pStyle w:val="Tabletext"/>
            </w:pPr>
            <w:r w:rsidRPr="000050DA">
              <w:t>144.3260</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28.2812</w:t>
            </w:r>
          </w:p>
        </w:tc>
        <w:tc>
          <w:tcPr>
            <w:tcW w:w="1276" w:type="dxa"/>
            <w:noWrap/>
          </w:tcPr>
          <w:p w:rsidR="0034448F" w:rsidRPr="000050DA" w:rsidRDefault="0034448F" w:rsidP="0034448F">
            <w:pPr>
              <w:pStyle w:val="Tabletext"/>
            </w:pPr>
            <w:r w:rsidRPr="000050DA">
              <w:t>144.3254</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430.56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28.2813</w:t>
            </w:r>
          </w:p>
        </w:tc>
        <w:tc>
          <w:tcPr>
            <w:tcW w:w="1276" w:type="dxa"/>
            <w:noWrap/>
          </w:tcPr>
          <w:p w:rsidR="0034448F" w:rsidRPr="000050DA" w:rsidRDefault="0034448F" w:rsidP="0034448F">
            <w:pPr>
              <w:pStyle w:val="Tabletext"/>
            </w:pPr>
            <w:r w:rsidRPr="000050DA">
              <w:t>144.3252</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430.58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28.2818</w:t>
            </w:r>
          </w:p>
        </w:tc>
        <w:tc>
          <w:tcPr>
            <w:tcW w:w="1276" w:type="dxa"/>
            <w:noWrap/>
          </w:tcPr>
          <w:p w:rsidR="0034448F" w:rsidRPr="000050DA" w:rsidRDefault="0034448F" w:rsidP="0034448F">
            <w:pPr>
              <w:pStyle w:val="Tabletext"/>
            </w:pPr>
            <w:r w:rsidRPr="000050DA">
              <w:t>144.3260</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28.2814</w:t>
            </w:r>
          </w:p>
        </w:tc>
        <w:tc>
          <w:tcPr>
            <w:tcW w:w="1276" w:type="dxa"/>
            <w:noWrap/>
          </w:tcPr>
          <w:p w:rsidR="0034448F" w:rsidRPr="000050DA" w:rsidRDefault="0034448F" w:rsidP="0034448F">
            <w:pPr>
              <w:pStyle w:val="Tabletext"/>
            </w:pPr>
            <w:r w:rsidRPr="000050DA">
              <w:t>144.3278</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28.2811</w:t>
            </w:r>
          </w:p>
        </w:tc>
        <w:tc>
          <w:tcPr>
            <w:tcW w:w="1276" w:type="dxa"/>
            <w:noWrap/>
          </w:tcPr>
          <w:p w:rsidR="0034448F" w:rsidRPr="000050DA" w:rsidRDefault="0034448F" w:rsidP="0034448F">
            <w:pPr>
              <w:pStyle w:val="Tabletext"/>
            </w:pPr>
            <w:r w:rsidRPr="000050DA">
              <w:t>144.3277</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28.2808</w:t>
            </w:r>
          </w:p>
        </w:tc>
        <w:tc>
          <w:tcPr>
            <w:tcW w:w="1276" w:type="dxa"/>
            <w:noWrap/>
          </w:tcPr>
          <w:p w:rsidR="0034448F" w:rsidRPr="000050DA" w:rsidRDefault="0034448F" w:rsidP="0034448F">
            <w:pPr>
              <w:pStyle w:val="Tabletext"/>
            </w:pPr>
            <w:r w:rsidRPr="000050DA">
              <w:t>144.3276</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28.2805</w:t>
            </w:r>
          </w:p>
        </w:tc>
        <w:tc>
          <w:tcPr>
            <w:tcW w:w="1276" w:type="dxa"/>
            <w:noWrap/>
          </w:tcPr>
          <w:p w:rsidR="0034448F" w:rsidRPr="000050DA" w:rsidRDefault="0034448F" w:rsidP="0034448F">
            <w:pPr>
              <w:pStyle w:val="Tabletext"/>
            </w:pPr>
            <w:r w:rsidRPr="000050DA">
              <w:t>144.3268</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430.41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28.2798</w:t>
            </w:r>
          </w:p>
        </w:tc>
        <w:tc>
          <w:tcPr>
            <w:tcW w:w="1276" w:type="dxa"/>
            <w:noWrap/>
          </w:tcPr>
          <w:p w:rsidR="0034448F" w:rsidRPr="000050DA" w:rsidRDefault="0034448F" w:rsidP="0034448F">
            <w:pPr>
              <w:pStyle w:val="Tabletext"/>
            </w:pPr>
            <w:r w:rsidRPr="000050DA">
              <w:t>144.3268</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28.2805</w:t>
            </w:r>
          </w:p>
        </w:tc>
        <w:tc>
          <w:tcPr>
            <w:tcW w:w="1276" w:type="dxa"/>
            <w:noWrap/>
          </w:tcPr>
          <w:p w:rsidR="0034448F" w:rsidRPr="000050DA" w:rsidRDefault="0034448F" w:rsidP="0034448F">
            <w:pPr>
              <w:pStyle w:val="Tabletext"/>
            </w:pPr>
            <w:r w:rsidRPr="000050DA">
              <w:t>144.3261</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945.9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28.2809</w:t>
            </w:r>
          </w:p>
        </w:tc>
        <w:tc>
          <w:tcPr>
            <w:tcW w:w="1276" w:type="dxa"/>
            <w:noWrap/>
          </w:tcPr>
          <w:p w:rsidR="0034448F" w:rsidRPr="000050DA" w:rsidRDefault="0034448F" w:rsidP="0034448F">
            <w:pPr>
              <w:pStyle w:val="Tabletext"/>
            </w:pPr>
            <w:r w:rsidRPr="000050DA">
              <w:t>144.3264</w:t>
            </w:r>
          </w:p>
        </w:tc>
        <w:tc>
          <w:tcPr>
            <w:tcW w:w="1380" w:type="dxa"/>
            <w:noWrap/>
          </w:tcPr>
          <w:p w:rsidR="0034448F" w:rsidRPr="000050DA" w:rsidRDefault="0034448F" w:rsidP="0034448F">
            <w:pPr>
              <w:pStyle w:val="Tabletext"/>
            </w:pPr>
            <w:r w:rsidRPr="000050DA">
              <w:t>150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430.46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28.2989</w:t>
            </w:r>
          </w:p>
        </w:tc>
        <w:tc>
          <w:tcPr>
            <w:tcW w:w="1276" w:type="dxa"/>
            <w:noWrap/>
          </w:tcPr>
          <w:p w:rsidR="0034448F" w:rsidRPr="000050DA" w:rsidRDefault="0034448F" w:rsidP="0034448F">
            <w:pPr>
              <w:pStyle w:val="Tabletext"/>
            </w:pPr>
            <w:r w:rsidRPr="000050DA">
              <w:t>144.3016</w:t>
            </w:r>
          </w:p>
        </w:tc>
        <w:tc>
          <w:tcPr>
            <w:tcW w:w="1380" w:type="dxa"/>
            <w:noWrap/>
          </w:tcPr>
          <w:p w:rsidR="0034448F" w:rsidRPr="000050DA" w:rsidRDefault="0034448F" w:rsidP="0034448F">
            <w:pPr>
              <w:pStyle w:val="Tabletext"/>
            </w:pPr>
            <w:r w:rsidRPr="000050DA">
              <w:t>139.616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28.3370</w:t>
            </w:r>
          </w:p>
        </w:tc>
        <w:tc>
          <w:tcPr>
            <w:tcW w:w="1276" w:type="dxa"/>
            <w:noWrap/>
          </w:tcPr>
          <w:p w:rsidR="0034448F" w:rsidRPr="000050DA" w:rsidRDefault="0034448F" w:rsidP="0034448F">
            <w:pPr>
              <w:pStyle w:val="Tabletext"/>
            </w:pPr>
            <w:r w:rsidRPr="000050DA">
              <w:t>144.3002</w:t>
            </w:r>
          </w:p>
        </w:tc>
        <w:tc>
          <w:tcPr>
            <w:tcW w:w="1380" w:type="dxa"/>
            <w:noWrap/>
          </w:tcPr>
          <w:p w:rsidR="0034448F" w:rsidRPr="000050DA" w:rsidRDefault="0034448F" w:rsidP="0034448F">
            <w:pPr>
              <w:pStyle w:val="Tabletext"/>
            </w:pPr>
            <w:r w:rsidRPr="000050DA">
              <w:t>137.545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434.54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28.3595</w:t>
            </w:r>
          </w:p>
        </w:tc>
        <w:tc>
          <w:tcPr>
            <w:tcW w:w="1276" w:type="dxa"/>
            <w:noWrap/>
          </w:tcPr>
          <w:p w:rsidR="0034448F" w:rsidRPr="000050DA" w:rsidRDefault="0034448F" w:rsidP="0034448F">
            <w:pPr>
              <w:pStyle w:val="Tabletext"/>
            </w:pPr>
            <w:r w:rsidRPr="000050DA">
              <w:t>144.3246</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28.3582</w:t>
            </w:r>
          </w:p>
        </w:tc>
        <w:tc>
          <w:tcPr>
            <w:tcW w:w="1276" w:type="dxa"/>
            <w:noWrap/>
          </w:tcPr>
          <w:p w:rsidR="0034448F" w:rsidRPr="000050DA" w:rsidRDefault="0034448F" w:rsidP="0034448F">
            <w:pPr>
              <w:pStyle w:val="Tabletext"/>
            </w:pPr>
            <w:r w:rsidRPr="000050DA">
              <w:t>144.3243</w:t>
            </w:r>
          </w:p>
        </w:tc>
        <w:tc>
          <w:tcPr>
            <w:tcW w:w="1380" w:type="dxa"/>
            <w:noWrap/>
          </w:tcPr>
          <w:p w:rsidR="0034448F" w:rsidRPr="000050DA" w:rsidRDefault="0034448F" w:rsidP="0034448F">
            <w:pPr>
              <w:pStyle w:val="Tabletext"/>
            </w:pPr>
            <w:r w:rsidRPr="000050DA">
              <w:t>146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28.3579</w:t>
            </w:r>
          </w:p>
        </w:tc>
        <w:tc>
          <w:tcPr>
            <w:tcW w:w="1276" w:type="dxa"/>
            <w:noWrap/>
          </w:tcPr>
          <w:p w:rsidR="0034448F" w:rsidRPr="000050DA" w:rsidRDefault="0034448F" w:rsidP="0034448F">
            <w:pPr>
              <w:pStyle w:val="Tabletext"/>
            </w:pPr>
            <w:r w:rsidRPr="000050DA">
              <w:t>144.3238</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28.3582</w:t>
            </w:r>
          </w:p>
        </w:tc>
        <w:tc>
          <w:tcPr>
            <w:tcW w:w="1276" w:type="dxa"/>
            <w:noWrap/>
          </w:tcPr>
          <w:p w:rsidR="0034448F" w:rsidRPr="000050DA" w:rsidRDefault="0034448F" w:rsidP="0034448F">
            <w:pPr>
              <w:pStyle w:val="Tabletext"/>
            </w:pPr>
            <w:r w:rsidRPr="000050DA">
              <w:t>144.3232</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28.3583</w:t>
            </w:r>
          </w:p>
        </w:tc>
        <w:tc>
          <w:tcPr>
            <w:tcW w:w="1276" w:type="dxa"/>
            <w:noWrap/>
          </w:tcPr>
          <w:p w:rsidR="0034448F" w:rsidRPr="000050DA" w:rsidRDefault="0034448F" w:rsidP="0034448F">
            <w:pPr>
              <w:pStyle w:val="Tabletext"/>
            </w:pPr>
            <w:r w:rsidRPr="000050DA">
              <w:t>144.3234</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28.3597</w:t>
            </w:r>
          </w:p>
        </w:tc>
        <w:tc>
          <w:tcPr>
            <w:tcW w:w="1276" w:type="dxa"/>
            <w:noWrap/>
          </w:tcPr>
          <w:p w:rsidR="0034448F" w:rsidRPr="000050DA" w:rsidRDefault="0034448F" w:rsidP="0034448F">
            <w:pPr>
              <w:pStyle w:val="Tabletext"/>
            </w:pPr>
            <w:r w:rsidRPr="000050DA">
              <w:t>144.3212</w:t>
            </w:r>
          </w:p>
        </w:tc>
        <w:tc>
          <w:tcPr>
            <w:tcW w:w="1380" w:type="dxa"/>
            <w:noWrap/>
          </w:tcPr>
          <w:p w:rsidR="0034448F" w:rsidRPr="000050DA" w:rsidRDefault="0034448F" w:rsidP="0034448F">
            <w:pPr>
              <w:pStyle w:val="Tabletext"/>
            </w:pPr>
            <w:r w:rsidRPr="000050DA">
              <w:t>144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28.3589</w:t>
            </w:r>
          </w:p>
        </w:tc>
        <w:tc>
          <w:tcPr>
            <w:tcW w:w="1276" w:type="dxa"/>
            <w:noWrap/>
          </w:tcPr>
          <w:p w:rsidR="0034448F" w:rsidRPr="000050DA" w:rsidRDefault="0034448F" w:rsidP="0034448F">
            <w:pPr>
              <w:pStyle w:val="Tabletext"/>
            </w:pPr>
            <w:r w:rsidRPr="000050DA">
              <w:t>144.3271</w:t>
            </w:r>
          </w:p>
        </w:tc>
        <w:tc>
          <w:tcPr>
            <w:tcW w:w="1380" w:type="dxa"/>
            <w:noWrap/>
          </w:tcPr>
          <w:p w:rsidR="0034448F" w:rsidRPr="000050DA" w:rsidRDefault="0034448F" w:rsidP="0034448F">
            <w:pPr>
              <w:pStyle w:val="Tabletext"/>
            </w:pPr>
            <w:r w:rsidRPr="000050DA">
              <w:t>146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28.3590</w:t>
            </w:r>
          </w:p>
        </w:tc>
        <w:tc>
          <w:tcPr>
            <w:tcW w:w="1276" w:type="dxa"/>
            <w:noWrap/>
          </w:tcPr>
          <w:p w:rsidR="0034448F" w:rsidRPr="000050DA" w:rsidRDefault="0034448F" w:rsidP="0034448F">
            <w:pPr>
              <w:pStyle w:val="Tabletext"/>
            </w:pPr>
            <w:r w:rsidRPr="000050DA">
              <w:t>144.3295</w:t>
            </w:r>
          </w:p>
        </w:tc>
        <w:tc>
          <w:tcPr>
            <w:tcW w:w="1380" w:type="dxa"/>
            <w:noWrap/>
          </w:tcPr>
          <w:p w:rsidR="0034448F" w:rsidRPr="000050DA" w:rsidRDefault="0034448F" w:rsidP="0034448F">
            <w:pPr>
              <w:pStyle w:val="Tabletext"/>
            </w:pPr>
            <w:r w:rsidRPr="000050DA">
              <w:t>146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28.3588</w:t>
            </w:r>
          </w:p>
        </w:tc>
        <w:tc>
          <w:tcPr>
            <w:tcW w:w="1276" w:type="dxa"/>
            <w:noWrap/>
          </w:tcPr>
          <w:p w:rsidR="0034448F" w:rsidRPr="000050DA" w:rsidRDefault="0034448F" w:rsidP="0034448F">
            <w:pPr>
              <w:pStyle w:val="Tabletext"/>
            </w:pPr>
            <w:r w:rsidRPr="000050DA">
              <w:t>144.3299</w:t>
            </w:r>
          </w:p>
        </w:tc>
        <w:tc>
          <w:tcPr>
            <w:tcW w:w="1380" w:type="dxa"/>
            <w:noWrap/>
          </w:tcPr>
          <w:p w:rsidR="0034448F" w:rsidRPr="000050DA" w:rsidRDefault="0034448F" w:rsidP="0034448F">
            <w:pPr>
              <w:pStyle w:val="Tabletext"/>
            </w:pPr>
            <w:r w:rsidRPr="000050DA">
              <w:t>146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28.3590</w:t>
            </w:r>
          </w:p>
        </w:tc>
        <w:tc>
          <w:tcPr>
            <w:tcW w:w="1276" w:type="dxa"/>
            <w:noWrap/>
          </w:tcPr>
          <w:p w:rsidR="0034448F" w:rsidRPr="000050DA" w:rsidRDefault="0034448F" w:rsidP="0034448F">
            <w:pPr>
              <w:pStyle w:val="Tabletext"/>
            </w:pPr>
            <w:r w:rsidRPr="000050DA">
              <w:t>144.3305</w:t>
            </w:r>
          </w:p>
        </w:tc>
        <w:tc>
          <w:tcPr>
            <w:tcW w:w="1380" w:type="dxa"/>
            <w:noWrap/>
          </w:tcPr>
          <w:p w:rsidR="0034448F" w:rsidRPr="000050DA" w:rsidRDefault="0034448F" w:rsidP="0034448F">
            <w:pPr>
              <w:pStyle w:val="Tabletext"/>
            </w:pPr>
            <w:r w:rsidRPr="000050DA">
              <w:t>147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28.3591</w:t>
            </w:r>
          </w:p>
        </w:tc>
        <w:tc>
          <w:tcPr>
            <w:tcW w:w="1276" w:type="dxa"/>
            <w:noWrap/>
          </w:tcPr>
          <w:p w:rsidR="0034448F" w:rsidRPr="000050DA" w:rsidRDefault="0034448F" w:rsidP="0034448F">
            <w:pPr>
              <w:pStyle w:val="Tabletext"/>
            </w:pPr>
            <w:r w:rsidRPr="000050DA">
              <w:t>144.3230</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28.3589</w:t>
            </w:r>
          </w:p>
        </w:tc>
        <w:tc>
          <w:tcPr>
            <w:tcW w:w="1276" w:type="dxa"/>
            <w:noWrap/>
          </w:tcPr>
          <w:p w:rsidR="0034448F" w:rsidRPr="000050DA" w:rsidRDefault="0034448F" w:rsidP="0034448F">
            <w:pPr>
              <w:pStyle w:val="Tabletext"/>
            </w:pPr>
            <w:r w:rsidRPr="000050DA">
              <w:t>144.3233</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28.3585</w:t>
            </w:r>
          </w:p>
        </w:tc>
        <w:tc>
          <w:tcPr>
            <w:tcW w:w="1276" w:type="dxa"/>
            <w:noWrap/>
          </w:tcPr>
          <w:p w:rsidR="0034448F" w:rsidRPr="000050DA" w:rsidRDefault="0034448F" w:rsidP="0034448F">
            <w:pPr>
              <w:pStyle w:val="Tabletext"/>
            </w:pPr>
            <w:r w:rsidRPr="000050DA">
              <w:t>144.3237</w:t>
            </w:r>
          </w:p>
        </w:tc>
        <w:tc>
          <w:tcPr>
            <w:tcW w:w="1380" w:type="dxa"/>
            <w:noWrap/>
          </w:tcPr>
          <w:p w:rsidR="0034448F" w:rsidRPr="000050DA" w:rsidRDefault="0034448F" w:rsidP="0034448F">
            <w:pPr>
              <w:pStyle w:val="Tabletext"/>
            </w:pPr>
            <w:r w:rsidRPr="000050DA">
              <w:t>145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948.9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28.3584</w:t>
            </w:r>
          </w:p>
        </w:tc>
        <w:tc>
          <w:tcPr>
            <w:tcW w:w="1276" w:type="dxa"/>
            <w:noWrap/>
          </w:tcPr>
          <w:p w:rsidR="0034448F" w:rsidRPr="000050DA" w:rsidRDefault="0034448F" w:rsidP="0034448F">
            <w:pPr>
              <w:pStyle w:val="Tabletext"/>
            </w:pPr>
            <w:r w:rsidRPr="000050DA">
              <w:t>144.3241</w:t>
            </w:r>
          </w:p>
        </w:tc>
        <w:tc>
          <w:tcPr>
            <w:tcW w:w="1380" w:type="dxa"/>
            <w:noWrap/>
          </w:tcPr>
          <w:p w:rsidR="0034448F" w:rsidRPr="000050DA" w:rsidRDefault="0034448F" w:rsidP="0034448F">
            <w:pPr>
              <w:pStyle w:val="Tabletext"/>
            </w:pPr>
            <w:r w:rsidRPr="000050DA">
              <w:t>141.127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28.4670</w:t>
            </w:r>
          </w:p>
        </w:tc>
        <w:tc>
          <w:tcPr>
            <w:tcW w:w="1276" w:type="dxa"/>
            <w:noWrap/>
          </w:tcPr>
          <w:p w:rsidR="0034448F" w:rsidRPr="000050DA" w:rsidRDefault="0034448F" w:rsidP="0034448F">
            <w:pPr>
              <w:pStyle w:val="Tabletext"/>
            </w:pPr>
            <w:r w:rsidRPr="000050DA">
              <w:t>144.3592</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433.18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28.4690</w:t>
            </w:r>
          </w:p>
        </w:tc>
        <w:tc>
          <w:tcPr>
            <w:tcW w:w="1276" w:type="dxa"/>
            <w:noWrap/>
          </w:tcPr>
          <w:p w:rsidR="0034448F" w:rsidRPr="000050DA" w:rsidRDefault="0034448F" w:rsidP="0034448F">
            <w:pPr>
              <w:pStyle w:val="Tabletext"/>
            </w:pPr>
            <w:r w:rsidRPr="000050DA">
              <w:t>144.3624</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28.4671</w:t>
            </w:r>
          </w:p>
        </w:tc>
        <w:tc>
          <w:tcPr>
            <w:tcW w:w="1276" w:type="dxa"/>
            <w:noWrap/>
          </w:tcPr>
          <w:p w:rsidR="0034448F" w:rsidRPr="000050DA" w:rsidRDefault="0034448F" w:rsidP="0034448F">
            <w:pPr>
              <w:pStyle w:val="Tabletext"/>
            </w:pPr>
            <w:r w:rsidRPr="000050DA">
              <w:t>144.3612</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28.4711</w:t>
            </w:r>
          </w:p>
        </w:tc>
        <w:tc>
          <w:tcPr>
            <w:tcW w:w="1276" w:type="dxa"/>
            <w:noWrap/>
          </w:tcPr>
          <w:p w:rsidR="0034448F" w:rsidRPr="000050DA" w:rsidRDefault="0034448F" w:rsidP="0034448F">
            <w:pPr>
              <w:pStyle w:val="Tabletext"/>
            </w:pPr>
            <w:r w:rsidRPr="000050DA">
              <w:t>144.3640</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28.4672</w:t>
            </w:r>
          </w:p>
        </w:tc>
        <w:tc>
          <w:tcPr>
            <w:tcW w:w="1276" w:type="dxa"/>
            <w:noWrap/>
          </w:tcPr>
          <w:p w:rsidR="0034448F" w:rsidRPr="000050DA" w:rsidRDefault="0034448F" w:rsidP="0034448F">
            <w:pPr>
              <w:pStyle w:val="Tabletext"/>
            </w:pPr>
            <w:r w:rsidRPr="000050DA">
              <w:t>144.3592</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28.4673</w:t>
            </w:r>
          </w:p>
        </w:tc>
        <w:tc>
          <w:tcPr>
            <w:tcW w:w="1276" w:type="dxa"/>
            <w:noWrap/>
          </w:tcPr>
          <w:p w:rsidR="0034448F" w:rsidRPr="000050DA" w:rsidRDefault="0034448F" w:rsidP="0034448F">
            <w:pPr>
              <w:pStyle w:val="Tabletext"/>
            </w:pPr>
            <w:r w:rsidRPr="000050DA">
              <w:t>144.3596</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433.16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28.4675</w:t>
            </w:r>
          </w:p>
        </w:tc>
        <w:tc>
          <w:tcPr>
            <w:tcW w:w="1276" w:type="dxa"/>
            <w:noWrap/>
          </w:tcPr>
          <w:p w:rsidR="0034448F" w:rsidRPr="000050DA" w:rsidRDefault="0034448F" w:rsidP="0034448F">
            <w:pPr>
              <w:pStyle w:val="Tabletext"/>
            </w:pPr>
            <w:r w:rsidRPr="000050DA">
              <w:t>144.3600</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433.12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28.4674</w:t>
            </w:r>
          </w:p>
        </w:tc>
        <w:tc>
          <w:tcPr>
            <w:tcW w:w="1276" w:type="dxa"/>
            <w:noWrap/>
          </w:tcPr>
          <w:p w:rsidR="0034448F" w:rsidRPr="000050DA" w:rsidRDefault="0034448F" w:rsidP="0034448F">
            <w:pPr>
              <w:pStyle w:val="Tabletext"/>
            </w:pPr>
            <w:r w:rsidRPr="000050DA">
              <w:t>144.3609</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28.4677</w:t>
            </w:r>
          </w:p>
        </w:tc>
        <w:tc>
          <w:tcPr>
            <w:tcW w:w="1276" w:type="dxa"/>
            <w:noWrap/>
          </w:tcPr>
          <w:p w:rsidR="0034448F" w:rsidRPr="000050DA" w:rsidRDefault="0034448F" w:rsidP="0034448F">
            <w:pPr>
              <w:pStyle w:val="Tabletext"/>
            </w:pPr>
            <w:r w:rsidRPr="000050DA">
              <w:t>144.3613</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28.4680</w:t>
            </w:r>
          </w:p>
        </w:tc>
        <w:tc>
          <w:tcPr>
            <w:tcW w:w="1276" w:type="dxa"/>
            <w:noWrap/>
          </w:tcPr>
          <w:p w:rsidR="0034448F" w:rsidRPr="000050DA" w:rsidRDefault="0034448F" w:rsidP="0034448F">
            <w:pPr>
              <w:pStyle w:val="Tabletext"/>
            </w:pPr>
            <w:r w:rsidRPr="000050DA">
              <w:t>144.3614</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433.01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28.4680</w:t>
            </w:r>
          </w:p>
        </w:tc>
        <w:tc>
          <w:tcPr>
            <w:tcW w:w="1276" w:type="dxa"/>
            <w:noWrap/>
          </w:tcPr>
          <w:p w:rsidR="0034448F" w:rsidRPr="000050DA" w:rsidRDefault="0034448F" w:rsidP="0034448F">
            <w:pPr>
              <w:pStyle w:val="Tabletext"/>
            </w:pPr>
            <w:r w:rsidRPr="000050DA">
              <w:t>144.3616</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949.9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28.4679</w:t>
            </w:r>
          </w:p>
        </w:tc>
        <w:tc>
          <w:tcPr>
            <w:tcW w:w="1276" w:type="dxa"/>
            <w:noWrap/>
          </w:tcPr>
          <w:p w:rsidR="0034448F" w:rsidRPr="000050DA" w:rsidRDefault="0034448F" w:rsidP="0034448F">
            <w:pPr>
              <w:pStyle w:val="Tabletext"/>
            </w:pPr>
            <w:r w:rsidRPr="000050DA">
              <w:t>144.3619</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28.4772</w:t>
            </w:r>
          </w:p>
        </w:tc>
        <w:tc>
          <w:tcPr>
            <w:tcW w:w="1276" w:type="dxa"/>
            <w:noWrap/>
          </w:tcPr>
          <w:p w:rsidR="0034448F" w:rsidRPr="000050DA" w:rsidRDefault="0034448F" w:rsidP="0034448F">
            <w:pPr>
              <w:pStyle w:val="Tabletext"/>
            </w:pPr>
            <w:r w:rsidRPr="000050DA">
              <w:t>144.3736</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28.4738</w:t>
            </w:r>
          </w:p>
        </w:tc>
        <w:tc>
          <w:tcPr>
            <w:tcW w:w="1276" w:type="dxa"/>
            <w:noWrap/>
          </w:tcPr>
          <w:p w:rsidR="0034448F" w:rsidRPr="000050DA" w:rsidRDefault="0034448F" w:rsidP="0034448F">
            <w:pPr>
              <w:pStyle w:val="Tabletext"/>
            </w:pPr>
            <w:r w:rsidRPr="000050DA">
              <w:t>144.3731</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28.4734</w:t>
            </w:r>
          </w:p>
        </w:tc>
        <w:tc>
          <w:tcPr>
            <w:tcW w:w="1276" w:type="dxa"/>
            <w:noWrap/>
          </w:tcPr>
          <w:p w:rsidR="0034448F" w:rsidRPr="000050DA" w:rsidRDefault="0034448F" w:rsidP="0034448F">
            <w:pPr>
              <w:pStyle w:val="Tabletext"/>
            </w:pPr>
            <w:r w:rsidRPr="000050DA">
              <w:t>144.3733</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28.4735</w:t>
            </w:r>
          </w:p>
        </w:tc>
        <w:tc>
          <w:tcPr>
            <w:tcW w:w="1276" w:type="dxa"/>
            <w:noWrap/>
          </w:tcPr>
          <w:p w:rsidR="0034448F" w:rsidRPr="000050DA" w:rsidRDefault="0034448F" w:rsidP="0034448F">
            <w:pPr>
              <w:pStyle w:val="Tabletext"/>
            </w:pPr>
            <w:r w:rsidRPr="000050DA">
              <w:t>144.3735</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28.4738</w:t>
            </w:r>
          </w:p>
        </w:tc>
        <w:tc>
          <w:tcPr>
            <w:tcW w:w="1276" w:type="dxa"/>
            <w:noWrap/>
          </w:tcPr>
          <w:p w:rsidR="0034448F" w:rsidRPr="000050DA" w:rsidRDefault="0034448F" w:rsidP="0034448F">
            <w:pPr>
              <w:pStyle w:val="Tabletext"/>
            </w:pPr>
            <w:r w:rsidRPr="000050DA">
              <w:t>144.3734</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28.4742</w:t>
            </w:r>
          </w:p>
        </w:tc>
        <w:tc>
          <w:tcPr>
            <w:tcW w:w="1276" w:type="dxa"/>
            <w:noWrap/>
          </w:tcPr>
          <w:p w:rsidR="0034448F" w:rsidRPr="000050DA" w:rsidRDefault="0034448F" w:rsidP="0034448F">
            <w:pPr>
              <w:pStyle w:val="Tabletext"/>
            </w:pPr>
            <w:r w:rsidRPr="000050DA">
              <w:t>144.3743</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28.4734</w:t>
            </w:r>
          </w:p>
        </w:tc>
        <w:tc>
          <w:tcPr>
            <w:tcW w:w="1276" w:type="dxa"/>
            <w:noWrap/>
          </w:tcPr>
          <w:p w:rsidR="0034448F" w:rsidRPr="000050DA" w:rsidRDefault="0034448F" w:rsidP="0034448F">
            <w:pPr>
              <w:pStyle w:val="Tabletext"/>
            </w:pPr>
            <w:r w:rsidRPr="000050DA">
              <w:t>144.3744</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431.99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28.4726</w:t>
            </w:r>
          </w:p>
        </w:tc>
        <w:tc>
          <w:tcPr>
            <w:tcW w:w="1276" w:type="dxa"/>
            <w:noWrap/>
          </w:tcPr>
          <w:p w:rsidR="0034448F" w:rsidRPr="000050DA" w:rsidRDefault="0034448F" w:rsidP="0034448F">
            <w:pPr>
              <w:pStyle w:val="Tabletext"/>
            </w:pPr>
            <w:r w:rsidRPr="000050DA">
              <w:t>144.3727</w:t>
            </w:r>
          </w:p>
        </w:tc>
        <w:tc>
          <w:tcPr>
            <w:tcW w:w="1380" w:type="dxa"/>
            <w:noWrap/>
          </w:tcPr>
          <w:p w:rsidR="0034448F" w:rsidRPr="000050DA" w:rsidRDefault="0034448F" w:rsidP="0034448F">
            <w:pPr>
              <w:pStyle w:val="Tabletext"/>
            </w:pPr>
            <w:r w:rsidRPr="000050DA">
              <w:t>135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28.4723</w:t>
            </w:r>
          </w:p>
        </w:tc>
        <w:tc>
          <w:tcPr>
            <w:tcW w:w="1276" w:type="dxa"/>
            <w:noWrap/>
          </w:tcPr>
          <w:p w:rsidR="0034448F" w:rsidRPr="000050DA" w:rsidRDefault="0034448F" w:rsidP="0034448F">
            <w:pPr>
              <w:pStyle w:val="Tabletext"/>
            </w:pPr>
            <w:r w:rsidRPr="000050DA">
              <w:t>144.3730</w:t>
            </w:r>
          </w:p>
        </w:tc>
        <w:tc>
          <w:tcPr>
            <w:tcW w:w="1380" w:type="dxa"/>
            <w:noWrap/>
          </w:tcPr>
          <w:p w:rsidR="0034448F" w:rsidRPr="000050DA" w:rsidRDefault="0034448F" w:rsidP="0034448F">
            <w:pPr>
              <w:pStyle w:val="Tabletext"/>
            </w:pPr>
            <w:r w:rsidRPr="000050DA">
              <w:t>135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28.4719</w:t>
            </w:r>
          </w:p>
        </w:tc>
        <w:tc>
          <w:tcPr>
            <w:tcW w:w="1276" w:type="dxa"/>
            <w:noWrap/>
          </w:tcPr>
          <w:p w:rsidR="0034448F" w:rsidRPr="000050DA" w:rsidRDefault="0034448F" w:rsidP="0034448F">
            <w:pPr>
              <w:pStyle w:val="Tabletext"/>
            </w:pPr>
            <w:r w:rsidRPr="000050DA">
              <w:t>144.3730</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28.4714</w:t>
            </w:r>
          </w:p>
        </w:tc>
        <w:tc>
          <w:tcPr>
            <w:tcW w:w="1276" w:type="dxa"/>
            <w:noWrap/>
          </w:tcPr>
          <w:p w:rsidR="0034448F" w:rsidRPr="000050DA" w:rsidRDefault="0034448F" w:rsidP="0034448F">
            <w:pPr>
              <w:pStyle w:val="Tabletext"/>
            </w:pPr>
            <w:r w:rsidRPr="000050DA">
              <w:t>144.3726</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28.4764</w:t>
            </w:r>
          </w:p>
        </w:tc>
        <w:tc>
          <w:tcPr>
            <w:tcW w:w="1276" w:type="dxa"/>
            <w:noWrap/>
          </w:tcPr>
          <w:p w:rsidR="0034448F" w:rsidRPr="000050DA" w:rsidRDefault="0034448F" w:rsidP="0034448F">
            <w:pPr>
              <w:pStyle w:val="Tabletext"/>
            </w:pPr>
            <w:r w:rsidRPr="000050DA">
              <w:t>144.3734</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28.4712</w:t>
            </w:r>
          </w:p>
        </w:tc>
        <w:tc>
          <w:tcPr>
            <w:tcW w:w="1276" w:type="dxa"/>
            <w:noWrap/>
          </w:tcPr>
          <w:p w:rsidR="0034448F" w:rsidRPr="000050DA" w:rsidRDefault="0034448F" w:rsidP="0034448F">
            <w:pPr>
              <w:pStyle w:val="Tabletext"/>
            </w:pPr>
            <w:r w:rsidRPr="000050DA">
              <w:t>144.3731</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432.04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28.4711</w:t>
            </w:r>
          </w:p>
        </w:tc>
        <w:tc>
          <w:tcPr>
            <w:tcW w:w="1276" w:type="dxa"/>
            <w:noWrap/>
          </w:tcPr>
          <w:p w:rsidR="0034448F" w:rsidRPr="000050DA" w:rsidRDefault="0034448F" w:rsidP="0034448F">
            <w:pPr>
              <w:pStyle w:val="Tabletext"/>
            </w:pPr>
            <w:r w:rsidRPr="000050DA">
              <w:t>144.3736</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431.99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28.4707</w:t>
            </w:r>
          </w:p>
        </w:tc>
        <w:tc>
          <w:tcPr>
            <w:tcW w:w="1276" w:type="dxa"/>
            <w:noWrap/>
          </w:tcPr>
          <w:p w:rsidR="0034448F" w:rsidRPr="000050DA" w:rsidRDefault="0034448F" w:rsidP="0034448F">
            <w:pPr>
              <w:pStyle w:val="Tabletext"/>
            </w:pPr>
            <w:r w:rsidRPr="000050DA">
              <w:t>144.3738</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431.96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28.4705</w:t>
            </w:r>
          </w:p>
        </w:tc>
        <w:tc>
          <w:tcPr>
            <w:tcW w:w="1276" w:type="dxa"/>
            <w:noWrap/>
          </w:tcPr>
          <w:p w:rsidR="0034448F" w:rsidRPr="000050DA" w:rsidRDefault="0034448F" w:rsidP="0034448F">
            <w:pPr>
              <w:pStyle w:val="Tabletext"/>
            </w:pPr>
            <w:r w:rsidRPr="000050DA">
              <w:t>144.3745</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431.88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28.4684</w:t>
            </w:r>
          </w:p>
        </w:tc>
        <w:tc>
          <w:tcPr>
            <w:tcW w:w="1276" w:type="dxa"/>
            <w:noWrap/>
          </w:tcPr>
          <w:p w:rsidR="0034448F" w:rsidRPr="000050DA" w:rsidRDefault="0034448F" w:rsidP="0034448F">
            <w:pPr>
              <w:pStyle w:val="Tabletext"/>
            </w:pPr>
            <w:r w:rsidRPr="000050DA">
              <w:t>144.3759</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431.68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28.4755</w:t>
            </w:r>
          </w:p>
        </w:tc>
        <w:tc>
          <w:tcPr>
            <w:tcW w:w="1276" w:type="dxa"/>
            <w:noWrap/>
          </w:tcPr>
          <w:p w:rsidR="0034448F" w:rsidRPr="000050DA" w:rsidRDefault="0034448F" w:rsidP="0034448F">
            <w:pPr>
              <w:pStyle w:val="Tabletext"/>
            </w:pPr>
            <w:r w:rsidRPr="000050DA">
              <w:t>144.3736</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28.4758</w:t>
            </w:r>
          </w:p>
        </w:tc>
        <w:tc>
          <w:tcPr>
            <w:tcW w:w="1276" w:type="dxa"/>
            <w:noWrap/>
          </w:tcPr>
          <w:p w:rsidR="0034448F" w:rsidRPr="000050DA" w:rsidRDefault="0034448F" w:rsidP="0034448F">
            <w:pPr>
              <w:pStyle w:val="Tabletext"/>
            </w:pPr>
            <w:r w:rsidRPr="000050DA">
              <w:t>144.3732</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28.4764</w:t>
            </w:r>
          </w:p>
        </w:tc>
        <w:tc>
          <w:tcPr>
            <w:tcW w:w="1276" w:type="dxa"/>
            <w:noWrap/>
          </w:tcPr>
          <w:p w:rsidR="0034448F" w:rsidRPr="000050DA" w:rsidRDefault="0034448F" w:rsidP="0034448F">
            <w:pPr>
              <w:pStyle w:val="Tabletext"/>
            </w:pPr>
            <w:r w:rsidRPr="000050DA">
              <w:t>144.3730</w:t>
            </w:r>
          </w:p>
        </w:tc>
        <w:tc>
          <w:tcPr>
            <w:tcW w:w="1380" w:type="dxa"/>
            <w:noWrap/>
          </w:tcPr>
          <w:p w:rsidR="0034448F" w:rsidRPr="000050DA" w:rsidRDefault="0034448F" w:rsidP="0034448F">
            <w:pPr>
              <w:pStyle w:val="Tabletext"/>
            </w:pPr>
            <w:r w:rsidRPr="000050DA">
              <w:t>135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28.4766</w:t>
            </w:r>
          </w:p>
        </w:tc>
        <w:tc>
          <w:tcPr>
            <w:tcW w:w="1276" w:type="dxa"/>
            <w:noWrap/>
          </w:tcPr>
          <w:p w:rsidR="0034448F" w:rsidRPr="000050DA" w:rsidRDefault="0034448F" w:rsidP="0034448F">
            <w:pPr>
              <w:pStyle w:val="Tabletext"/>
            </w:pPr>
            <w:r w:rsidRPr="000050DA">
              <w:t>144.3732</w:t>
            </w:r>
          </w:p>
        </w:tc>
        <w:tc>
          <w:tcPr>
            <w:tcW w:w="1380" w:type="dxa"/>
            <w:noWrap/>
          </w:tcPr>
          <w:p w:rsidR="0034448F" w:rsidRPr="000050DA" w:rsidRDefault="0034448F" w:rsidP="0034448F">
            <w:pPr>
              <w:pStyle w:val="Tabletext"/>
            </w:pPr>
            <w:r w:rsidRPr="000050DA">
              <w:t>132.555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432.21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28.4760</w:t>
            </w:r>
          </w:p>
        </w:tc>
        <w:tc>
          <w:tcPr>
            <w:tcW w:w="1276" w:type="dxa"/>
            <w:noWrap/>
          </w:tcPr>
          <w:p w:rsidR="0034448F" w:rsidRPr="000050DA" w:rsidRDefault="0034448F" w:rsidP="0034448F">
            <w:pPr>
              <w:pStyle w:val="Tabletext"/>
            </w:pPr>
            <w:r w:rsidRPr="000050DA">
              <w:t>144.3734</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28.4745</w:t>
            </w:r>
          </w:p>
        </w:tc>
        <w:tc>
          <w:tcPr>
            <w:tcW w:w="1276" w:type="dxa"/>
            <w:noWrap/>
          </w:tcPr>
          <w:p w:rsidR="0034448F" w:rsidRPr="000050DA" w:rsidRDefault="0034448F" w:rsidP="0034448F">
            <w:pPr>
              <w:pStyle w:val="Tabletext"/>
            </w:pPr>
            <w:r w:rsidRPr="000050DA">
              <w:t>144.3731</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950.9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28.4739</w:t>
            </w:r>
          </w:p>
        </w:tc>
        <w:tc>
          <w:tcPr>
            <w:tcW w:w="1276" w:type="dxa"/>
            <w:noWrap/>
          </w:tcPr>
          <w:p w:rsidR="0034448F" w:rsidRPr="000050DA" w:rsidRDefault="0034448F" w:rsidP="0034448F">
            <w:pPr>
              <w:pStyle w:val="Tabletext"/>
            </w:pPr>
            <w:r w:rsidRPr="000050DA">
              <w:t>144.3727</w:t>
            </w:r>
          </w:p>
        </w:tc>
        <w:tc>
          <w:tcPr>
            <w:tcW w:w="1380" w:type="dxa"/>
            <w:noWrap/>
          </w:tcPr>
          <w:p w:rsidR="0034448F" w:rsidRPr="000050DA" w:rsidRDefault="0034448F" w:rsidP="0034448F">
            <w:pPr>
              <w:pStyle w:val="Tabletext"/>
            </w:pPr>
            <w:r w:rsidRPr="000050DA">
              <w:t>135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432.17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28.4910</w:t>
            </w:r>
          </w:p>
        </w:tc>
        <w:tc>
          <w:tcPr>
            <w:tcW w:w="1276" w:type="dxa"/>
            <w:noWrap/>
          </w:tcPr>
          <w:p w:rsidR="0034448F" w:rsidRPr="000050DA" w:rsidRDefault="0034448F" w:rsidP="0034448F">
            <w:pPr>
              <w:pStyle w:val="Tabletext"/>
            </w:pPr>
            <w:r w:rsidRPr="000050DA">
              <w:t>144.3411</w:t>
            </w:r>
          </w:p>
        </w:tc>
        <w:tc>
          <w:tcPr>
            <w:tcW w:w="1380" w:type="dxa"/>
            <w:noWrap/>
          </w:tcPr>
          <w:p w:rsidR="0034448F" w:rsidRPr="000050DA" w:rsidRDefault="0034448F" w:rsidP="0034448F">
            <w:pPr>
              <w:pStyle w:val="Tabletext"/>
            </w:pPr>
            <w:r w:rsidRPr="000050DA">
              <w:t>130.17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435.66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28.4146</w:t>
            </w:r>
          </w:p>
        </w:tc>
        <w:tc>
          <w:tcPr>
            <w:tcW w:w="1276" w:type="dxa"/>
            <w:noWrap/>
          </w:tcPr>
          <w:p w:rsidR="0034448F" w:rsidRPr="000050DA" w:rsidRDefault="0034448F" w:rsidP="0034448F">
            <w:pPr>
              <w:pStyle w:val="Tabletext"/>
            </w:pPr>
            <w:r w:rsidRPr="000050DA">
              <w:t>144.2744</w:t>
            </w:r>
          </w:p>
        </w:tc>
        <w:tc>
          <w:tcPr>
            <w:tcW w:w="1380" w:type="dxa"/>
            <w:noWrap/>
          </w:tcPr>
          <w:p w:rsidR="0034448F" w:rsidRPr="000050DA" w:rsidRDefault="0034448F" w:rsidP="0034448F">
            <w:pPr>
              <w:pStyle w:val="Tabletext"/>
            </w:pPr>
            <w:r w:rsidRPr="000050DA">
              <w:t>132.782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439.32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953.1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27.9994</w:t>
            </w:r>
          </w:p>
        </w:tc>
        <w:tc>
          <w:tcPr>
            <w:tcW w:w="1276" w:type="dxa"/>
            <w:noWrap/>
          </w:tcPr>
          <w:p w:rsidR="0034448F" w:rsidRPr="000050DA" w:rsidRDefault="0034448F" w:rsidP="0034448F">
            <w:pPr>
              <w:pStyle w:val="Tabletext"/>
            </w:pPr>
            <w:r w:rsidRPr="000050DA">
              <w:t>144.7868</w:t>
            </w:r>
          </w:p>
        </w:tc>
        <w:tc>
          <w:tcPr>
            <w:tcW w:w="1380" w:type="dxa"/>
            <w:noWrap/>
          </w:tcPr>
          <w:p w:rsidR="0034448F" w:rsidRPr="000050DA" w:rsidRDefault="0034448F" w:rsidP="0034448F">
            <w:pPr>
              <w:pStyle w:val="Tabletext"/>
            </w:pPr>
            <w:r w:rsidRPr="000050DA">
              <w:t>172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379.70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953.2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27.9993</w:t>
            </w:r>
          </w:p>
        </w:tc>
        <w:tc>
          <w:tcPr>
            <w:tcW w:w="1276" w:type="dxa"/>
            <w:noWrap/>
          </w:tcPr>
          <w:p w:rsidR="0034448F" w:rsidRPr="000050DA" w:rsidRDefault="0034448F" w:rsidP="0034448F">
            <w:pPr>
              <w:pStyle w:val="Tabletext"/>
            </w:pPr>
            <w:r w:rsidRPr="000050DA">
              <w:t>144.7867</w:t>
            </w:r>
          </w:p>
        </w:tc>
        <w:tc>
          <w:tcPr>
            <w:tcW w:w="1380" w:type="dxa"/>
            <w:noWrap/>
          </w:tcPr>
          <w:p w:rsidR="0034448F" w:rsidRPr="000050DA" w:rsidRDefault="0034448F" w:rsidP="0034448F">
            <w:pPr>
              <w:pStyle w:val="Tabletext"/>
            </w:pPr>
            <w:r w:rsidRPr="000050DA">
              <w:t>172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379.71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953.3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27.9992</w:t>
            </w:r>
          </w:p>
        </w:tc>
        <w:tc>
          <w:tcPr>
            <w:tcW w:w="1276" w:type="dxa"/>
            <w:noWrap/>
          </w:tcPr>
          <w:p w:rsidR="0034448F" w:rsidRPr="000050DA" w:rsidRDefault="0034448F" w:rsidP="0034448F">
            <w:pPr>
              <w:pStyle w:val="Tabletext"/>
            </w:pPr>
            <w:r w:rsidRPr="000050DA">
              <w:t>144.7876</w:t>
            </w:r>
          </w:p>
        </w:tc>
        <w:tc>
          <w:tcPr>
            <w:tcW w:w="1380" w:type="dxa"/>
            <w:noWrap/>
          </w:tcPr>
          <w:p w:rsidR="0034448F" w:rsidRPr="000050DA" w:rsidRDefault="0034448F" w:rsidP="0034448F">
            <w:pPr>
              <w:pStyle w:val="Tabletext"/>
            </w:pPr>
            <w:r w:rsidRPr="000050DA">
              <w:t>173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379.62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953.4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27.9993</w:t>
            </w:r>
          </w:p>
        </w:tc>
        <w:tc>
          <w:tcPr>
            <w:tcW w:w="1276" w:type="dxa"/>
            <w:noWrap/>
          </w:tcPr>
          <w:p w:rsidR="0034448F" w:rsidRPr="000050DA" w:rsidRDefault="0034448F" w:rsidP="0034448F">
            <w:pPr>
              <w:pStyle w:val="Tabletext"/>
            </w:pPr>
            <w:r w:rsidRPr="000050DA">
              <w:t>144.7876</w:t>
            </w:r>
          </w:p>
        </w:tc>
        <w:tc>
          <w:tcPr>
            <w:tcW w:w="1380" w:type="dxa"/>
            <w:noWrap/>
          </w:tcPr>
          <w:p w:rsidR="0034448F" w:rsidRPr="000050DA" w:rsidRDefault="0034448F" w:rsidP="0034448F">
            <w:pPr>
              <w:pStyle w:val="Tabletext"/>
            </w:pPr>
            <w:r w:rsidRPr="000050DA">
              <w:t>173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379.61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954.1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28.1295</w:t>
            </w:r>
          </w:p>
        </w:tc>
        <w:tc>
          <w:tcPr>
            <w:tcW w:w="1276" w:type="dxa"/>
            <w:noWrap/>
          </w:tcPr>
          <w:p w:rsidR="0034448F" w:rsidRPr="000050DA" w:rsidRDefault="0034448F" w:rsidP="0034448F">
            <w:pPr>
              <w:pStyle w:val="Tabletext"/>
            </w:pPr>
            <w:r w:rsidRPr="000050DA">
              <w:t>144.7861</w:t>
            </w:r>
          </w:p>
        </w:tc>
        <w:tc>
          <w:tcPr>
            <w:tcW w:w="1380" w:type="dxa"/>
            <w:noWrap/>
          </w:tcPr>
          <w:p w:rsidR="0034448F" w:rsidRPr="000050DA" w:rsidRDefault="0034448F" w:rsidP="0034448F">
            <w:pPr>
              <w:pStyle w:val="Tabletext"/>
            </w:pPr>
            <w:r w:rsidRPr="000050DA">
              <w:t>171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383.06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954.2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28.1295</w:t>
            </w:r>
          </w:p>
        </w:tc>
        <w:tc>
          <w:tcPr>
            <w:tcW w:w="1276" w:type="dxa"/>
            <w:noWrap/>
          </w:tcPr>
          <w:p w:rsidR="0034448F" w:rsidRPr="000050DA" w:rsidRDefault="0034448F" w:rsidP="0034448F">
            <w:pPr>
              <w:pStyle w:val="Tabletext"/>
            </w:pPr>
            <w:r w:rsidRPr="000050DA">
              <w:t>144.7855</w:t>
            </w:r>
          </w:p>
        </w:tc>
        <w:tc>
          <w:tcPr>
            <w:tcW w:w="1380" w:type="dxa"/>
            <w:noWrap/>
          </w:tcPr>
          <w:p w:rsidR="0034448F" w:rsidRPr="000050DA" w:rsidRDefault="0034448F" w:rsidP="0034448F">
            <w:pPr>
              <w:pStyle w:val="Tabletext"/>
            </w:pPr>
            <w:r w:rsidRPr="000050DA">
              <w:t>171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383.11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954.3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28.1296</w:t>
            </w:r>
          </w:p>
        </w:tc>
        <w:tc>
          <w:tcPr>
            <w:tcW w:w="1276" w:type="dxa"/>
            <w:noWrap/>
          </w:tcPr>
          <w:p w:rsidR="0034448F" w:rsidRPr="000050DA" w:rsidRDefault="0034448F" w:rsidP="0034448F">
            <w:pPr>
              <w:pStyle w:val="Tabletext"/>
            </w:pPr>
            <w:r w:rsidRPr="000050DA">
              <w:t>144.7852</w:t>
            </w:r>
          </w:p>
        </w:tc>
        <w:tc>
          <w:tcPr>
            <w:tcW w:w="1380" w:type="dxa"/>
            <w:noWrap/>
          </w:tcPr>
          <w:p w:rsidR="0034448F" w:rsidRPr="000050DA" w:rsidRDefault="0034448F" w:rsidP="0034448F">
            <w:pPr>
              <w:pStyle w:val="Tabletext"/>
            </w:pPr>
            <w:r w:rsidRPr="000050DA">
              <w:t>166.519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383.15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955.1</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28.1509</w:t>
            </w:r>
          </w:p>
        </w:tc>
        <w:tc>
          <w:tcPr>
            <w:tcW w:w="1276" w:type="dxa"/>
            <w:noWrap/>
          </w:tcPr>
          <w:p w:rsidR="0034448F" w:rsidRPr="000050DA" w:rsidRDefault="0034448F" w:rsidP="0034448F">
            <w:pPr>
              <w:pStyle w:val="Tabletext"/>
            </w:pPr>
            <w:r w:rsidRPr="000050DA">
              <w:t>144.9569</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367.62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955.2</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28.1511</w:t>
            </w:r>
          </w:p>
        </w:tc>
        <w:tc>
          <w:tcPr>
            <w:tcW w:w="1276" w:type="dxa"/>
            <w:noWrap/>
          </w:tcPr>
          <w:p w:rsidR="0034448F" w:rsidRPr="000050DA" w:rsidRDefault="0034448F" w:rsidP="0034448F">
            <w:pPr>
              <w:pStyle w:val="Tabletext"/>
            </w:pPr>
            <w:r w:rsidRPr="000050DA">
              <w:t>144.9565</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367.67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955.3</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28.1533</w:t>
            </w:r>
          </w:p>
        </w:tc>
        <w:tc>
          <w:tcPr>
            <w:tcW w:w="1276" w:type="dxa"/>
            <w:noWrap/>
          </w:tcPr>
          <w:p w:rsidR="0034448F" w:rsidRPr="000050DA" w:rsidRDefault="0034448F" w:rsidP="0034448F">
            <w:pPr>
              <w:pStyle w:val="Tabletext"/>
            </w:pPr>
            <w:r w:rsidRPr="000050DA">
              <w:t>144.9576</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367.63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955.4</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28.1532</w:t>
            </w:r>
          </w:p>
        </w:tc>
        <w:tc>
          <w:tcPr>
            <w:tcW w:w="1276" w:type="dxa"/>
            <w:noWrap/>
          </w:tcPr>
          <w:p w:rsidR="0034448F" w:rsidRPr="000050DA" w:rsidRDefault="0034448F" w:rsidP="0034448F">
            <w:pPr>
              <w:pStyle w:val="Tabletext"/>
            </w:pPr>
            <w:r w:rsidRPr="000050DA">
              <w:t>144.9570</w:t>
            </w:r>
          </w:p>
        </w:tc>
        <w:tc>
          <w:tcPr>
            <w:tcW w:w="1380" w:type="dxa"/>
            <w:noWrap/>
          </w:tcPr>
          <w:p w:rsidR="0034448F" w:rsidRPr="000050DA" w:rsidRDefault="0034448F" w:rsidP="0034448F">
            <w:pPr>
              <w:pStyle w:val="Tabletext"/>
            </w:pPr>
            <w:r w:rsidRPr="000050DA">
              <w:t>160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367.68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955.5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28.1518</w:t>
            </w:r>
          </w:p>
        </w:tc>
        <w:tc>
          <w:tcPr>
            <w:tcW w:w="1276" w:type="dxa"/>
            <w:noWrap/>
          </w:tcPr>
          <w:p w:rsidR="0034448F" w:rsidRPr="000050DA" w:rsidRDefault="0034448F" w:rsidP="0034448F">
            <w:pPr>
              <w:pStyle w:val="Tabletext"/>
            </w:pPr>
            <w:r w:rsidRPr="000050DA">
              <w:t>144.9611</w:t>
            </w:r>
          </w:p>
        </w:tc>
        <w:tc>
          <w:tcPr>
            <w:tcW w:w="1380" w:type="dxa"/>
            <w:noWrap/>
          </w:tcPr>
          <w:p w:rsidR="0034448F" w:rsidRPr="000050DA" w:rsidRDefault="0034448F" w:rsidP="0034448F">
            <w:pPr>
              <w:pStyle w:val="Tabletext"/>
            </w:pPr>
            <w:r w:rsidRPr="000050DA">
              <w:t>157.222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367.25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28.1457</w:t>
            </w:r>
          </w:p>
        </w:tc>
        <w:tc>
          <w:tcPr>
            <w:tcW w:w="1276" w:type="dxa"/>
            <w:noWrap/>
          </w:tcPr>
          <w:p w:rsidR="0034448F" w:rsidRPr="000050DA" w:rsidRDefault="0034448F" w:rsidP="0034448F">
            <w:pPr>
              <w:pStyle w:val="Tabletext"/>
            </w:pPr>
            <w:r w:rsidRPr="000050DA">
              <w:t>145.0434</w:t>
            </w:r>
          </w:p>
        </w:tc>
        <w:tc>
          <w:tcPr>
            <w:tcW w:w="1380" w:type="dxa"/>
            <w:noWrap/>
          </w:tcPr>
          <w:p w:rsidR="0034448F" w:rsidRPr="000050DA" w:rsidRDefault="0034448F" w:rsidP="0034448F">
            <w:pPr>
              <w:pStyle w:val="Tabletext"/>
            </w:pPr>
            <w:r w:rsidRPr="000050DA">
              <w:t>156.979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359.38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27.8185</w:t>
            </w:r>
          </w:p>
        </w:tc>
        <w:tc>
          <w:tcPr>
            <w:tcW w:w="1276" w:type="dxa"/>
            <w:noWrap/>
          </w:tcPr>
          <w:p w:rsidR="0034448F" w:rsidRPr="000050DA" w:rsidRDefault="0034448F" w:rsidP="0034448F">
            <w:pPr>
              <w:pStyle w:val="Tabletext"/>
            </w:pPr>
            <w:r w:rsidRPr="000050DA">
              <w:t>145.6715</w:t>
            </w:r>
          </w:p>
        </w:tc>
        <w:tc>
          <w:tcPr>
            <w:tcW w:w="1380" w:type="dxa"/>
            <w:noWrap/>
          </w:tcPr>
          <w:p w:rsidR="0034448F" w:rsidRPr="000050DA" w:rsidRDefault="0034448F" w:rsidP="0034448F">
            <w:pPr>
              <w:pStyle w:val="Tabletext"/>
            </w:pPr>
            <w:r w:rsidRPr="000050DA">
              <w:t>198.513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291.32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27.8194</w:t>
            </w:r>
          </w:p>
        </w:tc>
        <w:tc>
          <w:tcPr>
            <w:tcW w:w="1276" w:type="dxa"/>
            <w:noWrap/>
          </w:tcPr>
          <w:p w:rsidR="0034448F" w:rsidRPr="000050DA" w:rsidRDefault="0034448F" w:rsidP="0034448F">
            <w:pPr>
              <w:pStyle w:val="Tabletext"/>
            </w:pPr>
            <w:r w:rsidRPr="000050DA">
              <w:t>145.6474</w:t>
            </w:r>
          </w:p>
        </w:tc>
        <w:tc>
          <w:tcPr>
            <w:tcW w:w="1380" w:type="dxa"/>
            <w:noWrap/>
          </w:tcPr>
          <w:p w:rsidR="0034448F" w:rsidRPr="000050DA" w:rsidRDefault="0034448F" w:rsidP="0034448F">
            <w:pPr>
              <w:pStyle w:val="Tabletext"/>
            </w:pPr>
            <w:r w:rsidRPr="000050DA">
              <w:t>195.694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293.64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959</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28.4748</w:t>
            </w:r>
          </w:p>
        </w:tc>
        <w:tc>
          <w:tcPr>
            <w:tcW w:w="1276" w:type="dxa"/>
            <w:noWrap/>
          </w:tcPr>
          <w:p w:rsidR="0034448F" w:rsidRPr="000050DA" w:rsidRDefault="0034448F" w:rsidP="0034448F">
            <w:pPr>
              <w:pStyle w:val="Tabletext"/>
            </w:pPr>
            <w:r w:rsidRPr="000050DA">
              <w:t>144.4943</w:t>
            </w:r>
          </w:p>
        </w:tc>
        <w:tc>
          <w:tcPr>
            <w:tcW w:w="1380" w:type="dxa"/>
            <w:noWrap/>
          </w:tcPr>
          <w:p w:rsidR="0034448F" w:rsidRPr="000050DA" w:rsidRDefault="0034448F" w:rsidP="0034448F">
            <w:pPr>
              <w:pStyle w:val="Tabletext"/>
            </w:pPr>
            <w:r w:rsidRPr="000050DA">
              <w:t>163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421.00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29.5294</w:t>
            </w:r>
          </w:p>
        </w:tc>
        <w:tc>
          <w:tcPr>
            <w:tcW w:w="1276" w:type="dxa"/>
            <w:noWrap/>
          </w:tcPr>
          <w:p w:rsidR="0034448F" w:rsidRPr="000050DA" w:rsidRDefault="0034448F" w:rsidP="0034448F">
            <w:pPr>
              <w:pStyle w:val="Tabletext"/>
            </w:pPr>
            <w:r w:rsidRPr="000050DA">
              <w:t>145.8310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355.56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29.5244</w:t>
            </w:r>
          </w:p>
        </w:tc>
        <w:tc>
          <w:tcPr>
            <w:tcW w:w="1276" w:type="dxa"/>
            <w:noWrap/>
          </w:tcPr>
          <w:p w:rsidR="0034448F" w:rsidRPr="000050DA" w:rsidRDefault="0034448F" w:rsidP="0034448F">
            <w:pPr>
              <w:pStyle w:val="Tabletext"/>
            </w:pPr>
            <w:r w:rsidRPr="000050DA">
              <w:t>145.8339</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355.04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29.5249</w:t>
            </w:r>
          </w:p>
        </w:tc>
        <w:tc>
          <w:tcPr>
            <w:tcW w:w="1276" w:type="dxa"/>
            <w:noWrap/>
          </w:tcPr>
          <w:p w:rsidR="0034448F" w:rsidRPr="000050DA" w:rsidRDefault="0034448F" w:rsidP="0034448F">
            <w:pPr>
              <w:pStyle w:val="Tabletext"/>
            </w:pPr>
            <w:r w:rsidRPr="000050DA">
              <w:t>145.8338</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355.07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29.5277</w:t>
            </w:r>
          </w:p>
        </w:tc>
        <w:tc>
          <w:tcPr>
            <w:tcW w:w="1276" w:type="dxa"/>
            <w:noWrap/>
          </w:tcPr>
          <w:p w:rsidR="0034448F" w:rsidRPr="000050DA" w:rsidRDefault="0034448F" w:rsidP="0034448F">
            <w:pPr>
              <w:pStyle w:val="Tabletext"/>
            </w:pPr>
            <w:r w:rsidRPr="000050DA">
              <w:t>145.8301</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29.5279</w:t>
            </w:r>
          </w:p>
        </w:tc>
        <w:tc>
          <w:tcPr>
            <w:tcW w:w="1276" w:type="dxa"/>
            <w:noWrap/>
          </w:tcPr>
          <w:p w:rsidR="0034448F" w:rsidRPr="000050DA" w:rsidRDefault="0034448F" w:rsidP="0034448F">
            <w:pPr>
              <w:pStyle w:val="Tabletext"/>
            </w:pPr>
            <w:r w:rsidRPr="000050DA">
              <w:t>145.8298</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355.57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29.5280</w:t>
            </w:r>
          </w:p>
        </w:tc>
        <w:tc>
          <w:tcPr>
            <w:tcW w:w="1276" w:type="dxa"/>
            <w:noWrap/>
          </w:tcPr>
          <w:p w:rsidR="0034448F" w:rsidRPr="000050DA" w:rsidRDefault="0034448F" w:rsidP="0034448F">
            <w:pPr>
              <w:pStyle w:val="Tabletext"/>
            </w:pPr>
            <w:r w:rsidRPr="000050DA">
              <w:t>145.8294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355.61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29.5277</w:t>
            </w:r>
          </w:p>
        </w:tc>
        <w:tc>
          <w:tcPr>
            <w:tcW w:w="1276" w:type="dxa"/>
            <w:noWrap/>
          </w:tcPr>
          <w:p w:rsidR="0034448F" w:rsidRPr="000050DA" w:rsidRDefault="0034448F" w:rsidP="0034448F">
            <w:pPr>
              <w:pStyle w:val="Tabletext"/>
            </w:pPr>
            <w:r w:rsidRPr="000050DA">
              <w:t>145.8284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355.68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29.5278</w:t>
            </w:r>
          </w:p>
        </w:tc>
        <w:tc>
          <w:tcPr>
            <w:tcW w:w="1276" w:type="dxa"/>
            <w:noWrap/>
          </w:tcPr>
          <w:p w:rsidR="0034448F" w:rsidRPr="000050DA" w:rsidRDefault="0034448F" w:rsidP="0034448F">
            <w:pPr>
              <w:pStyle w:val="Tabletext"/>
            </w:pPr>
            <w:r w:rsidRPr="000050DA">
              <w:t>145.8282</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29.5287</w:t>
            </w:r>
          </w:p>
        </w:tc>
        <w:tc>
          <w:tcPr>
            <w:tcW w:w="1276" w:type="dxa"/>
            <w:noWrap/>
          </w:tcPr>
          <w:p w:rsidR="0034448F" w:rsidRPr="000050DA" w:rsidRDefault="0034448F" w:rsidP="0034448F">
            <w:pPr>
              <w:pStyle w:val="Tabletext"/>
            </w:pPr>
            <w:r w:rsidRPr="000050DA">
              <w:t>145.8313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355.50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29.5269</w:t>
            </w:r>
          </w:p>
        </w:tc>
        <w:tc>
          <w:tcPr>
            <w:tcW w:w="1276" w:type="dxa"/>
            <w:noWrap/>
          </w:tcPr>
          <w:p w:rsidR="0034448F" w:rsidRPr="000050DA" w:rsidRDefault="0034448F" w:rsidP="0034448F">
            <w:pPr>
              <w:pStyle w:val="Tabletext"/>
            </w:pPr>
            <w:r w:rsidRPr="000050DA">
              <w:t>145.8325</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29.5264</w:t>
            </w:r>
          </w:p>
        </w:tc>
        <w:tc>
          <w:tcPr>
            <w:tcW w:w="1276" w:type="dxa"/>
            <w:noWrap/>
          </w:tcPr>
          <w:p w:rsidR="0034448F" w:rsidRPr="000050DA" w:rsidRDefault="0034448F" w:rsidP="0034448F">
            <w:pPr>
              <w:pStyle w:val="Tabletext"/>
            </w:pPr>
            <w:r w:rsidRPr="000050DA">
              <w:t>145.8329</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29.5261</w:t>
            </w:r>
          </w:p>
        </w:tc>
        <w:tc>
          <w:tcPr>
            <w:tcW w:w="1276" w:type="dxa"/>
            <w:noWrap/>
          </w:tcPr>
          <w:p w:rsidR="0034448F" w:rsidRPr="000050DA" w:rsidRDefault="0034448F" w:rsidP="0034448F">
            <w:pPr>
              <w:pStyle w:val="Tabletext"/>
            </w:pPr>
            <w:r w:rsidRPr="000050DA">
              <w:t>145.8331</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355.20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29.5256</w:t>
            </w:r>
          </w:p>
        </w:tc>
        <w:tc>
          <w:tcPr>
            <w:tcW w:w="1276" w:type="dxa"/>
            <w:noWrap/>
          </w:tcPr>
          <w:p w:rsidR="0034448F" w:rsidRPr="000050DA" w:rsidRDefault="0034448F" w:rsidP="0034448F">
            <w:pPr>
              <w:pStyle w:val="Tabletext"/>
            </w:pPr>
            <w:r w:rsidRPr="000050DA">
              <w:t>145.8325</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29.5254</w:t>
            </w:r>
          </w:p>
        </w:tc>
        <w:tc>
          <w:tcPr>
            <w:tcW w:w="1276" w:type="dxa"/>
            <w:noWrap/>
          </w:tcPr>
          <w:p w:rsidR="0034448F" w:rsidRPr="000050DA" w:rsidRDefault="0034448F" w:rsidP="0034448F">
            <w:pPr>
              <w:pStyle w:val="Tabletext"/>
            </w:pPr>
            <w:r w:rsidRPr="000050DA">
              <w:t>145.8329</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355.17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29.5254</w:t>
            </w:r>
          </w:p>
        </w:tc>
        <w:tc>
          <w:tcPr>
            <w:tcW w:w="1276" w:type="dxa"/>
            <w:noWrap/>
          </w:tcPr>
          <w:p w:rsidR="0034448F" w:rsidRPr="000050DA" w:rsidRDefault="0034448F" w:rsidP="0034448F">
            <w:pPr>
              <w:pStyle w:val="Tabletext"/>
            </w:pPr>
            <w:r w:rsidRPr="000050DA">
              <w:t>145.8332</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355.15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960.9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29.5249</w:t>
            </w:r>
          </w:p>
        </w:tc>
        <w:tc>
          <w:tcPr>
            <w:tcW w:w="1276" w:type="dxa"/>
            <w:noWrap/>
          </w:tcPr>
          <w:p w:rsidR="0034448F" w:rsidRPr="000050DA" w:rsidRDefault="0034448F" w:rsidP="0034448F">
            <w:pPr>
              <w:pStyle w:val="Tabletext"/>
            </w:pPr>
            <w:r w:rsidRPr="000050DA">
              <w:t>145.8336</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355.09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29.7160</w:t>
            </w:r>
          </w:p>
        </w:tc>
        <w:tc>
          <w:tcPr>
            <w:tcW w:w="1276" w:type="dxa"/>
            <w:noWrap/>
          </w:tcPr>
          <w:p w:rsidR="0034448F" w:rsidRPr="000050DA" w:rsidRDefault="0034448F" w:rsidP="0034448F">
            <w:pPr>
              <w:pStyle w:val="Tabletext"/>
            </w:pPr>
            <w:r w:rsidRPr="000050DA">
              <w:t>146.2843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330.84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961.1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29.7162</w:t>
            </w:r>
          </w:p>
        </w:tc>
        <w:tc>
          <w:tcPr>
            <w:tcW w:w="1276" w:type="dxa"/>
            <w:noWrap/>
          </w:tcPr>
          <w:p w:rsidR="0034448F" w:rsidRPr="000050DA" w:rsidRDefault="0034448F" w:rsidP="0034448F">
            <w:pPr>
              <w:pStyle w:val="Tabletext"/>
            </w:pPr>
            <w:r w:rsidRPr="000050DA">
              <w:t>146.2849</w:t>
            </w:r>
          </w:p>
        </w:tc>
        <w:tc>
          <w:tcPr>
            <w:tcW w:w="1380" w:type="dxa"/>
            <w:noWrap/>
          </w:tcPr>
          <w:p w:rsidR="0034448F" w:rsidRPr="000050DA" w:rsidRDefault="0034448F" w:rsidP="0034448F">
            <w:pPr>
              <w:pStyle w:val="Tabletext"/>
            </w:pPr>
            <w:r w:rsidRPr="000050DA">
              <w:t>110.829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330.81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29.4570</w:t>
            </w:r>
          </w:p>
        </w:tc>
        <w:tc>
          <w:tcPr>
            <w:tcW w:w="1276" w:type="dxa"/>
            <w:noWrap/>
          </w:tcPr>
          <w:p w:rsidR="0034448F" w:rsidRPr="000050DA" w:rsidRDefault="0034448F" w:rsidP="0034448F">
            <w:pPr>
              <w:pStyle w:val="Tabletext"/>
            </w:pPr>
            <w:r w:rsidRPr="000050DA">
              <w:t>145.1003</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414.23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29.4540</w:t>
            </w:r>
          </w:p>
        </w:tc>
        <w:tc>
          <w:tcPr>
            <w:tcW w:w="1276" w:type="dxa"/>
            <w:noWrap/>
          </w:tcPr>
          <w:p w:rsidR="0034448F" w:rsidRPr="000050DA" w:rsidRDefault="0034448F" w:rsidP="0034448F">
            <w:pPr>
              <w:pStyle w:val="Tabletext"/>
            </w:pPr>
            <w:r w:rsidRPr="000050DA">
              <w:t>145.1013</w:t>
            </w:r>
          </w:p>
        </w:tc>
        <w:tc>
          <w:tcPr>
            <w:tcW w:w="1380" w:type="dxa"/>
            <w:noWrap/>
          </w:tcPr>
          <w:p w:rsidR="0034448F" w:rsidRPr="000050DA" w:rsidRDefault="0034448F" w:rsidP="0034448F">
            <w:pPr>
              <w:pStyle w:val="Tabletext"/>
            </w:pPr>
            <w:r w:rsidRPr="000050DA">
              <w:t>122.883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414.00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29.2410</w:t>
            </w:r>
          </w:p>
        </w:tc>
        <w:tc>
          <w:tcPr>
            <w:tcW w:w="1276" w:type="dxa"/>
            <w:noWrap/>
          </w:tcPr>
          <w:p w:rsidR="0034448F" w:rsidRPr="000050DA" w:rsidRDefault="0034448F" w:rsidP="0034448F">
            <w:pPr>
              <w:pStyle w:val="Tabletext"/>
            </w:pPr>
            <w:r w:rsidRPr="000050DA">
              <w:t>146.4054</w:t>
            </w:r>
          </w:p>
        </w:tc>
        <w:tc>
          <w:tcPr>
            <w:tcW w:w="1380" w:type="dxa"/>
            <w:noWrap/>
          </w:tcPr>
          <w:p w:rsidR="0034448F" w:rsidRPr="000050DA" w:rsidRDefault="0034448F" w:rsidP="0034448F">
            <w:pPr>
              <w:pStyle w:val="Tabletext"/>
            </w:pPr>
            <w:r w:rsidRPr="000050DA">
              <w:t>136.628</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291.66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29.2677</w:t>
            </w:r>
          </w:p>
        </w:tc>
        <w:tc>
          <w:tcPr>
            <w:tcW w:w="1276" w:type="dxa"/>
            <w:noWrap/>
          </w:tcPr>
          <w:p w:rsidR="0034448F" w:rsidRPr="000050DA" w:rsidRDefault="0034448F" w:rsidP="0034448F">
            <w:pPr>
              <w:pStyle w:val="Tabletext"/>
            </w:pPr>
            <w:r w:rsidRPr="000050DA">
              <w:t>146.3830</w:t>
            </w:r>
          </w:p>
        </w:tc>
        <w:tc>
          <w:tcPr>
            <w:tcW w:w="1380" w:type="dxa"/>
            <w:noWrap/>
          </w:tcPr>
          <w:p w:rsidR="0034448F" w:rsidRPr="000050DA" w:rsidRDefault="0034448F" w:rsidP="0034448F">
            <w:pPr>
              <w:pStyle w:val="Tabletext"/>
            </w:pPr>
            <w:r w:rsidRPr="000050DA">
              <w:t>131.292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295.02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29.1922</w:t>
            </w:r>
          </w:p>
        </w:tc>
        <w:tc>
          <w:tcPr>
            <w:tcW w:w="1276" w:type="dxa"/>
            <w:noWrap/>
          </w:tcPr>
          <w:p w:rsidR="0034448F" w:rsidRPr="000050DA" w:rsidRDefault="0034448F" w:rsidP="0034448F">
            <w:pPr>
              <w:pStyle w:val="Tabletext"/>
            </w:pPr>
            <w:r w:rsidRPr="000050DA">
              <w:t>146.5875</w:t>
            </w:r>
          </w:p>
        </w:tc>
        <w:tc>
          <w:tcPr>
            <w:tcW w:w="1380" w:type="dxa"/>
            <w:noWrap/>
          </w:tcPr>
          <w:p w:rsidR="0034448F" w:rsidRPr="000050DA" w:rsidRDefault="0034448F" w:rsidP="0034448F">
            <w:pPr>
              <w:pStyle w:val="Tabletext"/>
            </w:pPr>
            <w:r w:rsidRPr="000050DA">
              <w:t>128.304</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273.80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29.1040</w:t>
            </w:r>
          </w:p>
        </w:tc>
        <w:tc>
          <w:tcPr>
            <w:tcW w:w="1276" w:type="dxa"/>
            <w:noWrap/>
          </w:tcPr>
          <w:p w:rsidR="0034448F" w:rsidRPr="000050DA" w:rsidRDefault="0034448F" w:rsidP="0034448F">
            <w:pPr>
              <w:pStyle w:val="Tabletext"/>
            </w:pPr>
            <w:r w:rsidRPr="000050DA">
              <w:t>146.6200</w:t>
            </w:r>
          </w:p>
        </w:tc>
        <w:tc>
          <w:tcPr>
            <w:tcW w:w="1380" w:type="dxa"/>
            <w:noWrap/>
          </w:tcPr>
          <w:p w:rsidR="0034448F" w:rsidRPr="000050DA" w:rsidRDefault="0034448F" w:rsidP="0034448F">
            <w:pPr>
              <w:pStyle w:val="Tabletext"/>
            </w:pPr>
            <w:r w:rsidRPr="000050DA">
              <w:t>149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266.12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967.1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29.0957</w:t>
            </w:r>
          </w:p>
        </w:tc>
        <w:tc>
          <w:tcPr>
            <w:tcW w:w="1276" w:type="dxa"/>
            <w:noWrap/>
          </w:tcPr>
          <w:p w:rsidR="0034448F" w:rsidRPr="000050DA" w:rsidRDefault="0034448F" w:rsidP="0034448F">
            <w:pPr>
              <w:pStyle w:val="Tabletext"/>
            </w:pPr>
            <w:r w:rsidRPr="000050DA">
              <w:t>146.6540</w:t>
            </w:r>
          </w:p>
        </w:tc>
        <w:tc>
          <w:tcPr>
            <w:tcW w:w="1380" w:type="dxa"/>
            <w:noWrap/>
          </w:tcPr>
          <w:p w:rsidR="0034448F" w:rsidRPr="000050DA" w:rsidRDefault="0034448F" w:rsidP="0034448F">
            <w:pPr>
              <w:pStyle w:val="Tabletext"/>
            </w:pPr>
            <w:r w:rsidRPr="000050DA">
              <w:t>144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262.81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29.4181</w:t>
            </w:r>
          </w:p>
        </w:tc>
        <w:tc>
          <w:tcPr>
            <w:tcW w:w="1276" w:type="dxa"/>
            <w:noWrap/>
          </w:tcPr>
          <w:p w:rsidR="0034448F" w:rsidRPr="000050DA" w:rsidRDefault="0034448F" w:rsidP="0034448F">
            <w:pPr>
              <w:pStyle w:val="Tabletext"/>
            </w:pPr>
            <w:r w:rsidRPr="000050DA">
              <w:t>146.1150</w:t>
            </w:r>
          </w:p>
        </w:tc>
        <w:tc>
          <w:tcPr>
            <w:tcW w:w="1380" w:type="dxa"/>
            <w:noWrap/>
          </w:tcPr>
          <w:p w:rsidR="0034448F" w:rsidRPr="000050DA" w:rsidRDefault="0034448F" w:rsidP="0034448F">
            <w:pPr>
              <w:pStyle w:val="Tabletext"/>
            </w:pPr>
            <w:r w:rsidRPr="000050DA">
              <w:t>154.611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325.74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969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29.4188</w:t>
            </w:r>
          </w:p>
        </w:tc>
        <w:tc>
          <w:tcPr>
            <w:tcW w:w="1276" w:type="dxa"/>
            <w:noWrap/>
          </w:tcPr>
          <w:p w:rsidR="0034448F" w:rsidRPr="000050DA" w:rsidRDefault="0034448F" w:rsidP="0034448F">
            <w:pPr>
              <w:pStyle w:val="Tabletext"/>
            </w:pPr>
            <w:r w:rsidRPr="000050DA">
              <w:t>146.2112</w:t>
            </w:r>
          </w:p>
        </w:tc>
        <w:tc>
          <w:tcPr>
            <w:tcW w:w="1380" w:type="dxa"/>
            <w:noWrap/>
          </w:tcPr>
          <w:p w:rsidR="0034448F" w:rsidRPr="000050DA" w:rsidRDefault="0034448F" w:rsidP="0034448F">
            <w:pPr>
              <w:pStyle w:val="Tabletext"/>
            </w:pPr>
            <w:r w:rsidRPr="000050DA">
              <w:t>140.364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317.88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29.5096</w:t>
            </w:r>
          </w:p>
        </w:tc>
        <w:tc>
          <w:tcPr>
            <w:tcW w:w="1276" w:type="dxa"/>
            <w:noWrap/>
          </w:tcPr>
          <w:p w:rsidR="0034448F" w:rsidRPr="000050DA" w:rsidRDefault="0034448F" w:rsidP="0034448F">
            <w:pPr>
              <w:pStyle w:val="Tabletext"/>
            </w:pPr>
            <w:r w:rsidRPr="000050DA">
              <w:t>146.1470</w:t>
            </w:r>
          </w:p>
        </w:tc>
        <w:tc>
          <w:tcPr>
            <w:tcW w:w="1380" w:type="dxa"/>
            <w:noWrap/>
          </w:tcPr>
          <w:p w:rsidR="0034448F" w:rsidRPr="000050DA" w:rsidRDefault="0034448F" w:rsidP="0034448F">
            <w:pPr>
              <w:pStyle w:val="Tabletext"/>
            </w:pPr>
            <w:r w:rsidRPr="000050DA">
              <w:t>156.976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328.48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30.0238</w:t>
            </w:r>
          </w:p>
        </w:tc>
        <w:tc>
          <w:tcPr>
            <w:tcW w:w="1276" w:type="dxa"/>
            <w:noWrap/>
          </w:tcPr>
          <w:p w:rsidR="0034448F" w:rsidRPr="000050DA" w:rsidRDefault="0034448F" w:rsidP="0034448F">
            <w:pPr>
              <w:pStyle w:val="Tabletext"/>
            </w:pPr>
            <w:r w:rsidRPr="000050DA">
              <w:t>145.1099</w:t>
            </w:r>
          </w:p>
        </w:tc>
        <w:tc>
          <w:tcPr>
            <w:tcW w:w="1380" w:type="dxa"/>
            <w:noWrap/>
          </w:tcPr>
          <w:p w:rsidR="0034448F" w:rsidRPr="000050DA" w:rsidRDefault="0034448F" w:rsidP="0034448F">
            <w:pPr>
              <w:pStyle w:val="Tabletext"/>
            </w:pPr>
            <w:r w:rsidRPr="000050DA">
              <w:t>101.816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443.13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29.8258</w:t>
            </w:r>
          </w:p>
        </w:tc>
        <w:tc>
          <w:tcPr>
            <w:tcW w:w="1276" w:type="dxa"/>
            <w:noWrap/>
          </w:tcPr>
          <w:p w:rsidR="0034448F" w:rsidRPr="000050DA" w:rsidRDefault="0034448F" w:rsidP="0034448F">
            <w:pPr>
              <w:pStyle w:val="Tabletext"/>
            </w:pPr>
            <w:r w:rsidRPr="000050DA">
              <w:t>145.5143</w:t>
            </w:r>
          </w:p>
        </w:tc>
        <w:tc>
          <w:tcPr>
            <w:tcW w:w="1380" w:type="dxa"/>
            <w:noWrap/>
          </w:tcPr>
          <w:p w:rsidR="0034448F" w:rsidRPr="000050DA" w:rsidRDefault="0034448F" w:rsidP="0034448F">
            <w:pPr>
              <w:pStyle w:val="Tabletext"/>
            </w:pPr>
            <w:r w:rsidRPr="000050DA">
              <w:t>120.874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398.62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29.5246</w:t>
            </w:r>
          </w:p>
        </w:tc>
        <w:tc>
          <w:tcPr>
            <w:tcW w:w="1276" w:type="dxa"/>
            <w:noWrap/>
          </w:tcPr>
          <w:p w:rsidR="0034448F" w:rsidRPr="000050DA" w:rsidRDefault="0034448F" w:rsidP="0034448F">
            <w:pPr>
              <w:pStyle w:val="Tabletext"/>
            </w:pPr>
            <w:r w:rsidRPr="000050DA">
              <w:t>145.1296</w:t>
            </w:r>
          </w:p>
        </w:tc>
        <w:tc>
          <w:tcPr>
            <w:tcW w:w="1380" w:type="dxa"/>
            <w:noWrap/>
          </w:tcPr>
          <w:p w:rsidR="0034448F" w:rsidRPr="000050DA" w:rsidRDefault="0034448F" w:rsidP="0034448F">
            <w:pPr>
              <w:pStyle w:val="Tabletext"/>
            </w:pPr>
            <w:r w:rsidRPr="000050DA">
              <w:t>122.994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415.00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973.1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29.5395</w:t>
            </w:r>
          </w:p>
        </w:tc>
        <w:tc>
          <w:tcPr>
            <w:tcW w:w="1276" w:type="dxa"/>
            <w:noWrap/>
          </w:tcPr>
          <w:p w:rsidR="0034448F" w:rsidRPr="000050DA" w:rsidRDefault="0034448F" w:rsidP="0034448F">
            <w:pPr>
              <w:pStyle w:val="Tabletext"/>
            </w:pPr>
            <w:r w:rsidRPr="000050DA">
              <w:t>145.1149</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417.01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29.5351</w:t>
            </w:r>
          </w:p>
        </w:tc>
        <w:tc>
          <w:tcPr>
            <w:tcW w:w="1276" w:type="dxa"/>
            <w:noWrap/>
          </w:tcPr>
          <w:p w:rsidR="0034448F" w:rsidRPr="000050DA" w:rsidRDefault="0034448F" w:rsidP="0034448F">
            <w:pPr>
              <w:pStyle w:val="Tabletext"/>
            </w:pPr>
            <w:r w:rsidRPr="000050DA">
              <w:t>145.2476</w:t>
            </w:r>
          </w:p>
        </w:tc>
        <w:tc>
          <w:tcPr>
            <w:tcW w:w="1380" w:type="dxa"/>
            <w:noWrap/>
          </w:tcPr>
          <w:p w:rsidR="0034448F" w:rsidRPr="000050DA" w:rsidRDefault="0034448F" w:rsidP="0034448F">
            <w:pPr>
              <w:pStyle w:val="Tabletext"/>
            </w:pPr>
            <w:r w:rsidRPr="000050DA">
              <w:t>123.972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405.31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29.5328</w:t>
            </w:r>
          </w:p>
        </w:tc>
        <w:tc>
          <w:tcPr>
            <w:tcW w:w="1276" w:type="dxa"/>
            <w:noWrap/>
          </w:tcPr>
          <w:p w:rsidR="0034448F" w:rsidRPr="000050DA" w:rsidRDefault="0034448F" w:rsidP="0034448F">
            <w:pPr>
              <w:pStyle w:val="Tabletext"/>
            </w:pPr>
            <w:r w:rsidRPr="000050DA">
              <w:t>145.2568</w:t>
            </w:r>
          </w:p>
        </w:tc>
        <w:tc>
          <w:tcPr>
            <w:tcW w:w="1380" w:type="dxa"/>
            <w:noWrap/>
          </w:tcPr>
          <w:p w:rsidR="0034448F" w:rsidRPr="000050DA" w:rsidRDefault="0034448F" w:rsidP="0034448F">
            <w:pPr>
              <w:pStyle w:val="Tabletext"/>
            </w:pPr>
            <w:r w:rsidRPr="000050DA">
              <w:t>123.972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29.5326</w:t>
            </w:r>
          </w:p>
        </w:tc>
        <w:tc>
          <w:tcPr>
            <w:tcW w:w="1276" w:type="dxa"/>
            <w:noWrap/>
          </w:tcPr>
          <w:p w:rsidR="0034448F" w:rsidRPr="000050DA" w:rsidRDefault="0034448F" w:rsidP="0034448F">
            <w:pPr>
              <w:pStyle w:val="Tabletext"/>
            </w:pPr>
            <w:r w:rsidRPr="000050DA">
              <w:t>145.2566</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29.5319</w:t>
            </w:r>
          </w:p>
        </w:tc>
        <w:tc>
          <w:tcPr>
            <w:tcW w:w="1276" w:type="dxa"/>
            <w:noWrap/>
          </w:tcPr>
          <w:p w:rsidR="0034448F" w:rsidRPr="000050DA" w:rsidRDefault="0034448F" w:rsidP="0034448F">
            <w:pPr>
              <w:pStyle w:val="Tabletext"/>
            </w:pPr>
            <w:r w:rsidRPr="000050DA">
              <w:t>145.2553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29.5320</w:t>
            </w:r>
          </w:p>
        </w:tc>
        <w:tc>
          <w:tcPr>
            <w:tcW w:w="1276" w:type="dxa"/>
            <w:noWrap/>
          </w:tcPr>
          <w:p w:rsidR="0034448F" w:rsidRPr="000050DA" w:rsidRDefault="0034448F" w:rsidP="0034448F">
            <w:pPr>
              <w:pStyle w:val="Tabletext"/>
            </w:pPr>
            <w:r w:rsidRPr="000050DA">
              <w:t>145.2576</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404.30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29.5318</w:t>
            </w:r>
          </w:p>
        </w:tc>
        <w:tc>
          <w:tcPr>
            <w:tcW w:w="1276" w:type="dxa"/>
            <w:noWrap/>
          </w:tcPr>
          <w:p w:rsidR="0034448F" w:rsidRPr="000050DA" w:rsidRDefault="0034448F" w:rsidP="0034448F">
            <w:pPr>
              <w:pStyle w:val="Tabletext"/>
            </w:pPr>
            <w:r w:rsidRPr="000050DA">
              <w:t>145.2580</w:t>
            </w:r>
          </w:p>
        </w:tc>
        <w:tc>
          <w:tcPr>
            <w:tcW w:w="1380" w:type="dxa"/>
            <w:noWrap/>
          </w:tcPr>
          <w:p w:rsidR="0034448F" w:rsidRPr="000050DA" w:rsidRDefault="0034448F" w:rsidP="0034448F">
            <w:pPr>
              <w:pStyle w:val="Tabletext"/>
            </w:pPr>
            <w:r w:rsidRPr="000050DA">
              <w:t>123.102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29.5312</w:t>
            </w:r>
          </w:p>
        </w:tc>
        <w:tc>
          <w:tcPr>
            <w:tcW w:w="1276" w:type="dxa"/>
            <w:noWrap/>
          </w:tcPr>
          <w:p w:rsidR="0034448F" w:rsidRPr="000050DA" w:rsidRDefault="0034448F" w:rsidP="0034448F">
            <w:pPr>
              <w:pStyle w:val="Tabletext"/>
            </w:pPr>
            <w:r w:rsidRPr="000050DA">
              <w:t>145.2592</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404.12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29.5323</w:t>
            </w:r>
          </w:p>
        </w:tc>
        <w:tc>
          <w:tcPr>
            <w:tcW w:w="1276" w:type="dxa"/>
            <w:noWrap/>
          </w:tcPr>
          <w:p w:rsidR="0034448F" w:rsidRPr="000050DA" w:rsidRDefault="0034448F" w:rsidP="0034448F">
            <w:pPr>
              <w:pStyle w:val="Tabletext"/>
            </w:pPr>
            <w:r w:rsidRPr="000050DA">
              <w:t>145.2590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29.5323</w:t>
            </w:r>
          </w:p>
        </w:tc>
        <w:tc>
          <w:tcPr>
            <w:tcW w:w="1276" w:type="dxa"/>
            <w:noWrap/>
          </w:tcPr>
          <w:p w:rsidR="0034448F" w:rsidRPr="000050DA" w:rsidRDefault="0034448F" w:rsidP="0034448F">
            <w:pPr>
              <w:pStyle w:val="Tabletext"/>
            </w:pPr>
            <w:r w:rsidRPr="000050DA">
              <w:t>145.2597</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404.13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29.5318</w:t>
            </w:r>
          </w:p>
        </w:tc>
        <w:tc>
          <w:tcPr>
            <w:tcW w:w="1276" w:type="dxa"/>
            <w:noWrap/>
          </w:tcPr>
          <w:p w:rsidR="0034448F" w:rsidRPr="000050DA" w:rsidRDefault="0034448F" w:rsidP="0034448F">
            <w:pPr>
              <w:pStyle w:val="Tabletext"/>
            </w:pPr>
            <w:r w:rsidRPr="000050DA">
              <w:t>145.2606</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404.03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29.5303</w:t>
            </w:r>
          </w:p>
        </w:tc>
        <w:tc>
          <w:tcPr>
            <w:tcW w:w="1276" w:type="dxa"/>
            <w:noWrap/>
          </w:tcPr>
          <w:p w:rsidR="0034448F" w:rsidRPr="000050DA" w:rsidRDefault="0034448F" w:rsidP="0034448F">
            <w:pPr>
              <w:pStyle w:val="Tabletext"/>
            </w:pPr>
            <w:r w:rsidRPr="000050DA">
              <w:t>145.2617</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403.86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29.5365</w:t>
            </w:r>
          </w:p>
        </w:tc>
        <w:tc>
          <w:tcPr>
            <w:tcW w:w="1276" w:type="dxa"/>
            <w:noWrap/>
          </w:tcPr>
          <w:p w:rsidR="0034448F" w:rsidRPr="000050DA" w:rsidRDefault="0034448F" w:rsidP="0034448F">
            <w:pPr>
              <w:pStyle w:val="Tabletext"/>
            </w:pPr>
            <w:r w:rsidRPr="000050DA">
              <w:t>145.2491</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403.73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29.5289</w:t>
            </w:r>
          </w:p>
        </w:tc>
        <w:tc>
          <w:tcPr>
            <w:tcW w:w="1276" w:type="dxa"/>
            <w:noWrap/>
          </w:tcPr>
          <w:p w:rsidR="0034448F" w:rsidRPr="000050DA" w:rsidRDefault="0034448F" w:rsidP="0034448F">
            <w:pPr>
              <w:pStyle w:val="Tabletext"/>
            </w:pPr>
            <w:r w:rsidRPr="000050DA">
              <w:t>145.2624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405.25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29.5345</w:t>
            </w:r>
          </w:p>
        </w:tc>
        <w:tc>
          <w:tcPr>
            <w:tcW w:w="1276" w:type="dxa"/>
            <w:noWrap/>
          </w:tcPr>
          <w:p w:rsidR="0034448F" w:rsidRPr="000050DA" w:rsidRDefault="0034448F" w:rsidP="0034448F">
            <w:pPr>
              <w:pStyle w:val="Tabletext"/>
            </w:pPr>
            <w:r w:rsidRPr="000050DA">
              <w:t>145.2493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405.13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29.5325</w:t>
            </w:r>
          </w:p>
        </w:tc>
        <w:tc>
          <w:tcPr>
            <w:tcW w:w="1276" w:type="dxa"/>
            <w:noWrap/>
          </w:tcPr>
          <w:p w:rsidR="0034448F" w:rsidRPr="000050DA" w:rsidRDefault="0034448F" w:rsidP="0034448F">
            <w:pPr>
              <w:pStyle w:val="Tabletext"/>
            </w:pPr>
            <w:r w:rsidRPr="000050DA">
              <w:t>145.2551</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29.5324</w:t>
            </w:r>
          </w:p>
        </w:tc>
        <w:tc>
          <w:tcPr>
            <w:tcW w:w="1276" w:type="dxa"/>
            <w:noWrap/>
          </w:tcPr>
          <w:p w:rsidR="0034448F" w:rsidRPr="000050DA" w:rsidRDefault="0034448F" w:rsidP="0034448F">
            <w:pPr>
              <w:pStyle w:val="Tabletext"/>
            </w:pPr>
            <w:r w:rsidRPr="000050DA">
              <w:t>145.2555</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404.50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29.5324</w:t>
            </w:r>
          </w:p>
        </w:tc>
        <w:tc>
          <w:tcPr>
            <w:tcW w:w="1276" w:type="dxa"/>
            <w:noWrap/>
          </w:tcPr>
          <w:p w:rsidR="0034448F" w:rsidRPr="000050DA" w:rsidRDefault="0034448F" w:rsidP="0034448F">
            <w:pPr>
              <w:pStyle w:val="Tabletext"/>
            </w:pPr>
            <w:r w:rsidRPr="000050DA">
              <w:t>145.2557</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29.5327</w:t>
            </w:r>
          </w:p>
        </w:tc>
        <w:tc>
          <w:tcPr>
            <w:tcW w:w="1276" w:type="dxa"/>
            <w:noWrap/>
          </w:tcPr>
          <w:p w:rsidR="0034448F" w:rsidRPr="000050DA" w:rsidRDefault="0034448F" w:rsidP="0034448F">
            <w:pPr>
              <w:pStyle w:val="Tabletext"/>
            </w:pPr>
            <w:r w:rsidRPr="000050DA">
              <w:t>145.2559</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29.5334</w:t>
            </w:r>
          </w:p>
        </w:tc>
        <w:tc>
          <w:tcPr>
            <w:tcW w:w="1276" w:type="dxa"/>
            <w:noWrap/>
          </w:tcPr>
          <w:p w:rsidR="0034448F" w:rsidRPr="000050DA" w:rsidRDefault="0034448F" w:rsidP="0034448F">
            <w:pPr>
              <w:pStyle w:val="Tabletext"/>
            </w:pPr>
            <w:r w:rsidRPr="000050DA">
              <w:t>145.2565</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974.9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29.5330</w:t>
            </w:r>
          </w:p>
        </w:tc>
        <w:tc>
          <w:tcPr>
            <w:tcW w:w="1276" w:type="dxa"/>
            <w:noWrap/>
          </w:tcPr>
          <w:p w:rsidR="0034448F" w:rsidRPr="000050DA" w:rsidRDefault="0034448F" w:rsidP="0034448F">
            <w:pPr>
              <w:pStyle w:val="Tabletext"/>
            </w:pPr>
            <w:r w:rsidRPr="000050DA">
              <w:t>145.2570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404.40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29.5147</w:t>
            </w:r>
          </w:p>
        </w:tc>
        <w:tc>
          <w:tcPr>
            <w:tcW w:w="1276" w:type="dxa"/>
            <w:noWrap/>
          </w:tcPr>
          <w:p w:rsidR="0034448F" w:rsidRPr="000050DA" w:rsidRDefault="0034448F" w:rsidP="0034448F">
            <w:pPr>
              <w:pStyle w:val="Tabletext"/>
            </w:pPr>
            <w:r w:rsidRPr="000050DA">
              <w:t>145.2780</w:t>
            </w:r>
          </w:p>
        </w:tc>
        <w:tc>
          <w:tcPr>
            <w:tcW w:w="1380" w:type="dxa"/>
            <w:noWrap/>
          </w:tcPr>
          <w:p w:rsidR="0034448F" w:rsidRPr="000050DA" w:rsidRDefault="0034448F" w:rsidP="0034448F">
            <w:pPr>
              <w:pStyle w:val="Tabletext"/>
            </w:pPr>
            <w:r w:rsidRPr="000050DA">
              <w:t>121.843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401.69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29.3917</w:t>
            </w:r>
          </w:p>
        </w:tc>
        <w:tc>
          <w:tcPr>
            <w:tcW w:w="1276" w:type="dxa"/>
            <w:noWrap/>
          </w:tcPr>
          <w:p w:rsidR="0034448F" w:rsidRPr="000050DA" w:rsidRDefault="0034448F" w:rsidP="0034448F">
            <w:pPr>
              <w:pStyle w:val="Tabletext"/>
            </w:pPr>
            <w:r w:rsidRPr="000050DA">
              <w:t>145.3041</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29.3976</w:t>
            </w:r>
          </w:p>
        </w:tc>
        <w:tc>
          <w:tcPr>
            <w:tcW w:w="1276" w:type="dxa"/>
            <w:noWrap/>
          </w:tcPr>
          <w:p w:rsidR="0034448F" w:rsidRPr="000050DA" w:rsidRDefault="0034448F" w:rsidP="0034448F">
            <w:pPr>
              <w:pStyle w:val="Tabletext"/>
            </w:pPr>
            <w:r w:rsidRPr="000050DA">
              <w:t>145.3064</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393.52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29.3974</w:t>
            </w:r>
          </w:p>
        </w:tc>
        <w:tc>
          <w:tcPr>
            <w:tcW w:w="1276" w:type="dxa"/>
            <w:noWrap/>
          </w:tcPr>
          <w:p w:rsidR="0034448F" w:rsidRPr="000050DA" w:rsidRDefault="0034448F" w:rsidP="0034448F">
            <w:pPr>
              <w:pStyle w:val="Tabletext"/>
            </w:pPr>
            <w:r w:rsidRPr="000050DA">
              <w:t>145.3067</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29.3976</w:t>
            </w:r>
          </w:p>
        </w:tc>
        <w:tc>
          <w:tcPr>
            <w:tcW w:w="1276" w:type="dxa"/>
            <w:noWrap/>
          </w:tcPr>
          <w:p w:rsidR="0034448F" w:rsidRPr="000050DA" w:rsidRDefault="0034448F" w:rsidP="0034448F">
            <w:pPr>
              <w:pStyle w:val="Tabletext"/>
            </w:pPr>
            <w:r w:rsidRPr="000050DA">
              <w:t>145.3070</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29.3974</w:t>
            </w:r>
          </w:p>
        </w:tc>
        <w:tc>
          <w:tcPr>
            <w:tcW w:w="1276" w:type="dxa"/>
            <w:noWrap/>
          </w:tcPr>
          <w:p w:rsidR="0034448F" w:rsidRPr="000050DA" w:rsidRDefault="0034448F" w:rsidP="0034448F">
            <w:pPr>
              <w:pStyle w:val="Tabletext"/>
            </w:pPr>
            <w:r w:rsidRPr="000050DA">
              <w:t>145.3077</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29.3970</w:t>
            </w:r>
          </w:p>
        </w:tc>
        <w:tc>
          <w:tcPr>
            <w:tcW w:w="1276" w:type="dxa"/>
            <w:noWrap/>
          </w:tcPr>
          <w:p w:rsidR="0034448F" w:rsidRPr="000050DA" w:rsidRDefault="0034448F" w:rsidP="0034448F">
            <w:pPr>
              <w:pStyle w:val="Tabletext"/>
            </w:pPr>
            <w:r w:rsidRPr="000050DA">
              <w:t>145.3079</w:t>
            </w:r>
          </w:p>
        </w:tc>
        <w:tc>
          <w:tcPr>
            <w:tcW w:w="1380" w:type="dxa"/>
            <w:noWrap/>
          </w:tcPr>
          <w:p w:rsidR="0034448F" w:rsidRPr="000050DA" w:rsidRDefault="0034448F" w:rsidP="0034448F">
            <w:pPr>
              <w:pStyle w:val="Tabletext"/>
            </w:pPr>
            <w:r w:rsidRPr="000050DA">
              <w:t>132.64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393.36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29.3968</w:t>
            </w:r>
          </w:p>
        </w:tc>
        <w:tc>
          <w:tcPr>
            <w:tcW w:w="1276" w:type="dxa"/>
            <w:noWrap/>
          </w:tcPr>
          <w:p w:rsidR="0034448F" w:rsidRPr="000050DA" w:rsidRDefault="0034448F" w:rsidP="0034448F">
            <w:pPr>
              <w:pStyle w:val="Tabletext"/>
            </w:pPr>
            <w:r w:rsidRPr="000050DA">
              <w:t>145.3073</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29.3966</w:t>
            </w:r>
          </w:p>
        </w:tc>
        <w:tc>
          <w:tcPr>
            <w:tcW w:w="1276" w:type="dxa"/>
            <w:noWrap/>
          </w:tcPr>
          <w:p w:rsidR="0034448F" w:rsidRPr="000050DA" w:rsidRDefault="0034448F" w:rsidP="0034448F">
            <w:pPr>
              <w:pStyle w:val="Tabletext"/>
            </w:pPr>
            <w:r w:rsidRPr="000050DA">
              <w:t>145.3070</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29.3953</w:t>
            </w:r>
          </w:p>
        </w:tc>
        <w:tc>
          <w:tcPr>
            <w:tcW w:w="1276" w:type="dxa"/>
            <w:noWrap/>
          </w:tcPr>
          <w:p w:rsidR="0034448F" w:rsidRPr="000050DA" w:rsidRDefault="0034448F" w:rsidP="0034448F">
            <w:pPr>
              <w:pStyle w:val="Tabletext"/>
            </w:pPr>
            <w:r w:rsidRPr="000050DA">
              <w:t>145.3067</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29.3933</w:t>
            </w:r>
          </w:p>
        </w:tc>
        <w:tc>
          <w:tcPr>
            <w:tcW w:w="1276" w:type="dxa"/>
            <w:noWrap/>
          </w:tcPr>
          <w:p w:rsidR="0034448F" w:rsidRPr="000050DA" w:rsidRDefault="0034448F" w:rsidP="0034448F">
            <w:pPr>
              <w:pStyle w:val="Tabletext"/>
            </w:pPr>
            <w:r w:rsidRPr="000050DA">
              <w:t>145.3057</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393.37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29.3937</w:t>
            </w:r>
          </w:p>
        </w:tc>
        <w:tc>
          <w:tcPr>
            <w:tcW w:w="1276" w:type="dxa"/>
            <w:noWrap/>
          </w:tcPr>
          <w:p w:rsidR="0034448F" w:rsidRPr="000050DA" w:rsidRDefault="0034448F" w:rsidP="0034448F">
            <w:pPr>
              <w:pStyle w:val="Tabletext"/>
            </w:pPr>
            <w:r w:rsidRPr="000050DA">
              <w:t>145.3063</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29.3918</w:t>
            </w:r>
          </w:p>
        </w:tc>
        <w:tc>
          <w:tcPr>
            <w:tcW w:w="1276" w:type="dxa"/>
            <w:noWrap/>
          </w:tcPr>
          <w:p w:rsidR="0034448F" w:rsidRPr="000050DA" w:rsidRDefault="0034448F" w:rsidP="0034448F">
            <w:pPr>
              <w:pStyle w:val="Tabletext"/>
            </w:pPr>
            <w:r w:rsidRPr="000050DA">
              <w:t>145.3042</w:t>
            </w:r>
          </w:p>
        </w:tc>
        <w:tc>
          <w:tcPr>
            <w:tcW w:w="1380" w:type="dxa"/>
            <w:noWrap/>
          </w:tcPr>
          <w:p w:rsidR="0034448F" w:rsidRPr="000050DA" w:rsidRDefault="0034448F" w:rsidP="0034448F">
            <w:pPr>
              <w:pStyle w:val="Tabletext"/>
            </w:pPr>
            <w:r w:rsidRPr="000050DA">
              <w:t>131.148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29.3921</w:t>
            </w:r>
          </w:p>
        </w:tc>
        <w:tc>
          <w:tcPr>
            <w:tcW w:w="1276" w:type="dxa"/>
            <w:noWrap/>
          </w:tcPr>
          <w:p w:rsidR="0034448F" w:rsidRPr="000050DA" w:rsidRDefault="0034448F" w:rsidP="0034448F">
            <w:pPr>
              <w:pStyle w:val="Tabletext"/>
            </w:pPr>
            <w:r w:rsidRPr="000050DA">
              <w:t>145.3046</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29.3918</w:t>
            </w:r>
          </w:p>
        </w:tc>
        <w:tc>
          <w:tcPr>
            <w:tcW w:w="1276" w:type="dxa"/>
            <w:noWrap/>
          </w:tcPr>
          <w:p w:rsidR="0034448F" w:rsidRPr="000050DA" w:rsidRDefault="0034448F" w:rsidP="0034448F">
            <w:pPr>
              <w:pStyle w:val="Tabletext"/>
            </w:pPr>
            <w:r w:rsidRPr="000050DA">
              <w:t>145.3044</w:t>
            </w:r>
          </w:p>
        </w:tc>
        <w:tc>
          <w:tcPr>
            <w:tcW w:w="1380" w:type="dxa"/>
            <w:noWrap/>
          </w:tcPr>
          <w:p w:rsidR="0034448F" w:rsidRPr="000050DA" w:rsidRDefault="0034448F" w:rsidP="0034448F">
            <w:pPr>
              <w:pStyle w:val="Tabletext"/>
            </w:pPr>
            <w:r w:rsidRPr="000050DA">
              <w:t>138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29.3922</w:t>
            </w:r>
          </w:p>
        </w:tc>
        <w:tc>
          <w:tcPr>
            <w:tcW w:w="1276" w:type="dxa"/>
            <w:noWrap/>
          </w:tcPr>
          <w:p w:rsidR="0034448F" w:rsidRPr="000050DA" w:rsidRDefault="0034448F" w:rsidP="0034448F">
            <w:pPr>
              <w:pStyle w:val="Tabletext"/>
            </w:pPr>
            <w:r w:rsidRPr="000050DA">
              <w:t>145.3040</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29.3924</w:t>
            </w:r>
          </w:p>
        </w:tc>
        <w:tc>
          <w:tcPr>
            <w:tcW w:w="1276" w:type="dxa"/>
            <w:noWrap/>
          </w:tcPr>
          <w:p w:rsidR="0034448F" w:rsidRPr="000050DA" w:rsidRDefault="0034448F" w:rsidP="0034448F">
            <w:pPr>
              <w:pStyle w:val="Tabletext"/>
            </w:pPr>
            <w:r w:rsidRPr="000050DA">
              <w:t>145.3044</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29.3926</w:t>
            </w:r>
          </w:p>
        </w:tc>
        <w:tc>
          <w:tcPr>
            <w:tcW w:w="1276" w:type="dxa"/>
            <w:noWrap/>
          </w:tcPr>
          <w:p w:rsidR="0034448F" w:rsidRPr="000050DA" w:rsidRDefault="0034448F" w:rsidP="0034448F">
            <w:pPr>
              <w:pStyle w:val="Tabletext"/>
            </w:pPr>
            <w:r w:rsidRPr="000050DA">
              <w:t>145.3048</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29.3937</w:t>
            </w:r>
          </w:p>
        </w:tc>
        <w:tc>
          <w:tcPr>
            <w:tcW w:w="1276" w:type="dxa"/>
            <w:noWrap/>
          </w:tcPr>
          <w:p w:rsidR="0034448F" w:rsidRPr="000050DA" w:rsidRDefault="0034448F" w:rsidP="0034448F">
            <w:pPr>
              <w:pStyle w:val="Tabletext"/>
            </w:pPr>
            <w:r w:rsidRPr="000050DA">
              <w:t>145.3048</w:t>
            </w:r>
          </w:p>
        </w:tc>
        <w:tc>
          <w:tcPr>
            <w:tcW w:w="1380" w:type="dxa"/>
            <w:noWrap/>
          </w:tcPr>
          <w:p w:rsidR="0034448F" w:rsidRPr="000050DA" w:rsidRDefault="0034448F" w:rsidP="0034448F">
            <w:pPr>
              <w:pStyle w:val="Tabletext"/>
            </w:pPr>
            <w:r w:rsidRPr="000050DA">
              <w:t>129.609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393.47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29.3948</w:t>
            </w:r>
          </w:p>
        </w:tc>
        <w:tc>
          <w:tcPr>
            <w:tcW w:w="1276" w:type="dxa"/>
            <w:noWrap/>
          </w:tcPr>
          <w:p w:rsidR="0034448F" w:rsidRPr="000050DA" w:rsidRDefault="0034448F" w:rsidP="0034448F">
            <w:pPr>
              <w:pStyle w:val="Tabletext"/>
            </w:pPr>
            <w:r w:rsidRPr="000050DA">
              <w:t>145.3038</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976.9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29.3968</w:t>
            </w:r>
          </w:p>
        </w:tc>
        <w:tc>
          <w:tcPr>
            <w:tcW w:w="1276" w:type="dxa"/>
            <w:noWrap/>
          </w:tcPr>
          <w:p w:rsidR="0034448F" w:rsidRPr="000050DA" w:rsidRDefault="0034448F" w:rsidP="0034448F">
            <w:pPr>
              <w:pStyle w:val="Tabletext"/>
            </w:pPr>
            <w:r w:rsidRPr="000050DA">
              <w:t>145.3029</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393.78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29.3972</w:t>
            </w:r>
          </w:p>
        </w:tc>
        <w:tc>
          <w:tcPr>
            <w:tcW w:w="1276" w:type="dxa"/>
            <w:noWrap/>
          </w:tcPr>
          <w:p w:rsidR="0034448F" w:rsidRPr="000050DA" w:rsidRDefault="0034448F" w:rsidP="0034448F">
            <w:pPr>
              <w:pStyle w:val="Tabletext"/>
            </w:pPr>
            <w:r w:rsidRPr="000050DA">
              <w:t>145.3215</w:t>
            </w:r>
          </w:p>
        </w:tc>
        <w:tc>
          <w:tcPr>
            <w:tcW w:w="1380" w:type="dxa"/>
            <w:noWrap/>
          </w:tcPr>
          <w:p w:rsidR="0034448F" w:rsidRPr="000050DA" w:rsidRDefault="0034448F" w:rsidP="0034448F">
            <w:pPr>
              <w:pStyle w:val="Tabletext"/>
            </w:pPr>
            <w:r w:rsidRPr="000050DA">
              <w:t>130.263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392.19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978.1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29.3977</w:t>
            </w:r>
          </w:p>
        </w:tc>
        <w:tc>
          <w:tcPr>
            <w:tcW w:w="1276" w:type="dxa"/>
            <w:noWrap/>
          </w:tcPr>
          <w:p w:rsidR="0034448F" w:rsidRPr="000050DA" w:rsidRDefault="0034448F" w:rsidP="0034448F">
            <w:pPr>
              <w:pStyle w:val="Tabletext"/>
            </w:pPr>
            <w:r w:rsidRPr="000050DA">
              <w:t>145.3230</w:t>
            </w:r>
          </w:p>
        </w:tc>
        <w:tc>
          <w:tcPr>
            <w:tcW w:w="1380" w:type="dxa"/>
            <w:noWrap/>
          </w:tcPr>
          <w:p w:rsidR="0034448F" w:rsidRPr="000050DA" w:rsidRDefault="0034448F" w:rsidP="0034448F">
            <w:pPr>
              <w:pStyle w:val="Tabletext"/>
            </w:pPr>
            <w:r w:rsidRPr="000050DA">
              <w:t>130.05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392.09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978.2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29.3963</w:t>
            </w:r>
          </w:p>
        </w:tc>
        <w:tc>
          <w:tcPr>
            <w:tcW w:w="1276" w:type="dxa"/>
            <w:noWrap/>
          </w:tcPr>
          <w:p w:rsidR="0034448F" w:rsidRPr="000050DA" w:rsidRDefault="0034448F" w:rsidP="0034448F">
            <w:pPr>
              <w:pStyle w:val="Tabletext"/>
            </w:pPr>
            <w:r w:rsidRPr="000050DA">
              <w:t>145.3207</w:t>
            </w:r>
          </w:p>
        </w:tc>
        <w:tc>
          <w:tcPr>
            <w:tcW w:w="1380" w:type="dxa"/>
            <w:noWrap/>
          </w:tcPr>
          <w:p w:rsidR="0034448F" w:rsidRPr="000050DA" w:rsidRDefault="0034448F" w:rsidP="0034448F">
            <w:pPr>
              <w:pStyle w:val="Tabletext"/>
            </w:pPr>
            <w:r w:rsidRPr="000050DA">
              <w:t>133.784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392.22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29.3801</w:t>
            </w:r>
          </w:p>
        </w:tc>
        <w:tc>
          <w:tcPr>
            <w:tcW w:w="1276" w:type="dxa"/>
            <w:noWrap/>
          </w:tcPr>
          <w:p w:rsidR="0034448F" w:rsidRPr="000050DA" w:rsidRDefault="0034448F" w:rsidP="0034448F">
            <w:pPr>
              <w:pStyle w:val="Tabletext"/>
            </w:pPr>
            <w:r w:rsidRPr="000050DA">
              <w:t>145.3405</w:t>
            </w:r>
          </w:p>
        </w:tc>
        <w:tc>
          <w:tcPr>
            <w:tcW w:w="1380" w:type="dxa"/>
            <w:noWrap/>
          </w:tcPr>
          <w:p w:rsidR="0034448F" w:rsidRPr="000050DA" w:rsidRDefault="0034448F" w:rsidP="0034448F">
            <w:pPr>
              <w:pStyle w:val="Tabletext"/>
            </w:pPr>
            <w:r w:rsidRPr="000050DA">
              <w:t>125.384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979.1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29.3748</w:t>
            </w:r>
          </w:p>
        </w:tc>
        <w:tc>
          <w:tcPr>
            <w:tcW w:w="1276" w:type="dxa"/>
            <w:noWrap/>
          </w:tcPr>
          <w:p w:rsidR="0034448F" w:rsidRPr="000050DA" w:rsidRDefault="0034448F" w:rsidP="0034448F">
            <w:pPr>
              <w:pStyle w:val="Tabletext"/>
            </w:pPr>
            <w:r w:rsidRPr="000050DA">
              <w:t>145.3371</w:t>
            </w:r>
          </w:p>
        </w:tc>
        <w:tc>
          <w:tcPr>
            <w:tcW w:w="1380" w:type="dxa"/>
            <w:noWrap/>
          </w:tcPr>
          <w:p w:rsidR="0034448F" w:rsidRPr="000050DA" w:rsidRDefault="0034448F" w:rsidP="0034448F">
            <w:pPr>
              <w:pStyle w:val="Tabletext"/>
            </w:pPr>
            <w:r w:rsidRPr="000050DA">
              <w:t>133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29.3695</w:t>
            </w:r>
          </w:p>
        </w:tc>
        <w:tc>
          <w:tcPr>
            <w:tcW w:w="1276" w:type="dxa"/>
            <w:noWrap/>
          </w:tcPr>
          <w:p w:rsidR="0034448F" w:rsidRPr="000050DA" w:rsidRDefault="0034448F" w:rsidP="0034448F">
            <w:pPr>
              <w:pStyle w:val="Tabletext"/>
            </w:pPr>
            <w:r w:rsidRPr="000050DA">
              <w:t>145.3755</w:t>
            </w:r>
          </w:p>
        </w:tc>
        <w:tc>
          <w:tcPr>
            <w:tcW w:w="1380" w:type="dxa"/>
            <w:noWrap/>
          </w:tcPr>
          <w:p w:rsidR="0034448F" w:rsidRPr="000050DA" w:rsidRDefault="0034448F" w:rsidP="0034448F">
            <w:pPr>
              <w:pStyle w:val="Tabletext"/>
            </w:pPr>
            <w:r w:rsidRPr="000050DA">
              <w:t>129.758</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386.18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29.2731</w:t>
            </w:r>
          </w:p>
        </w:tc>
        <w:tc>
          <w:tcPr>
            <w:tcW w:w="1276" w:type="dxa"/>
            <w:noWrap/>
          </w:tcPr>
          <w:p w:rsidR="0034448F" w:rsidRPr="000050DA" w:rsidRDefault="0034448F" w:rsidP="0034448F">
            <w:pPr>
              <w:pStyle w:val="Tabletext"/>
            </w:pPr>
            <w:r w:rsidRPr="000050DA">
              <w:t>145.3510</w:t>
            </w:r>
          </w:p>
        </w:tc>
        <w:tc>
          <w:tcPr>
            <w:tcW w:w="1380" w:type="dxa"/>
            <w:noWrap/>
          </w:tcPr>
          <w:p w:rsidR="0034448F" w:rsidRPr="000050DA" w:rsidRDefault="0034448F" w:rsidP="0034448F">
            <w:pPr>
              <w:pStyle w:val="Tabletext"/>
            </w:pPr>
            <w:r w:rsidRPr="000050DA">
              <w:t>129.244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383.76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982.1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29.1368</w:t>
            </w:r>
          </w:p>
        </w:tc>
        <w:tc>
          <w:tcPr>
            <w:tcW w:w="1276" w:type="dxa"/>
            <w:noWrap/>
          </w:tcPr>
          <w:p w:rsidR="0034448F" w:rsidRPr="000050DA" w:rsidRDefault="0034448F" w:rsidP="0034448F">
            <w:pPr>
              <w:pStyle w:val="Tabletext"/>
            </w:pPr>
            <w:r w:rsidRPr="000050DA">
              <w:t>145.2519</w:t>
            </w:r>
          </w:p>
        </w:tc>
        <w:tc>
          <w:tcPr>
            <w:tcW w:w="1380" w:type="dxa"/>
            <w:noWrap/>
          </w:tcPr>
          <w:p w:rsidR="0034448F" w:rsidRPr="000050DA" w:rsidRDefault="0034448F" w:rsidP="0034448F">
            <w:pPr>
              <w:pStyle w:val="Tabletext"/>
            </w:pPr>
            <w:r w:rsidRPr="000050DA">
              <w:t>128.356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982.2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29.1370</w:t>
            </w:r>
          </w:p>
        </w:tc>
        <w:tc>
          <w:tcPr>
            <w:tcW w:w="1276" w:type="dxa"/>
            <w:noWrap/>
          </w:tcPr>
          <w:p w:rsidR="0034448F" w:rsidRPr="000050DA" w:rsidRDefault="0034448F" w:rsidP="0034448F">
            <w:pPr>
              <w:pStyle w:val="Tabletext"/>
            </w:pPr>
            <w:r w:rsidRPr="000050DA">
              <w:t>145.2517</w:t>
            </w:r>
          </w:p>
        </w:tc>
        <w:tc>
          <w:tcPr>
            <w:tcW w:w="1380" w:type="dxa"/>
            <w:noWrap/>
          </w:tcPr>
          <w:p w:rsidR="0034448F" w:rsidRPr="000050DA" w:rsidRDefault="0034448F" w:rsidP="0034448F">
            <w:pPr>
              <w:pStyle w:val="Tabletext"/>
            </w:pPr>
            <w:r w:rsidRPr="000050DA">
              <w:t>133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386.48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982.3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29.1372</w:t>
            </w:r>
          </w:p>
        </w:tc>
        <w:tc>
          <w:tcPr>
            <w:tcW w:w="1276" w:type="dxa"/>
            <w:noWrap/>
          </w:tcPr>
          <w:p w:rsidR="0034448F" w:rsidRPr="000050DA" w:rsidRDefault="0034448F" w:rsidP="0034448F">
            <w:pPr>
              <w:pStyle w:val="Tabletext"/>
            </w:pPr>
            <w:r w:rsidRPr="000050DA">
              <w:t>145.2516</w:t>
            </w:r>
          </w:p>
        </w:tc>
        <w:tc>
          <w:tcPr>
            <w:tcW w:w="1380" w:type="dxa"/>
            <w:noWrap/>
          </w:tcPr>
          <w:p w:rsidR="0034448F" w:rsidRPr="000050DA" w:rsidRDefault="0034448F" w:rsidP="0034448F">
            <w:pPr>
              <w:pStyle w:val="Tabletext"/>
            </w:pPr>
            <w:r w:rsidRPr="000050DA">
              <w:t>133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982.4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29.1374</w:t>
            </w:r>
          </w:p>
        </w:tc>
        <w:tc>
          <w:tcPr>
            <w:tcW w:w="1276" w:type="dxa"/>
            <w:noWrap/>
          </w:tcPr>
          <w:p w:rsidR="0034448F" w:rsidRPr="000050DA" w:rsidRDefault="0034448F" w:rsidP="0034448F">
            <w:pPr>
              <w:pStyle w:val="Tabletext"/>
            </w:pPr>
            <w:r w:rsidRPr="000050DA">
              <w:t>145.2516</w:t>
            </w:r>
          </w:p>
        </w:tc>
        <w:tc>
          <w:tcPr>
            <w:tcW w:w="1380" w:type="dxa"/>
            <w:noWrap/>
          </w:tcPr>
          <w:p w:rsidR="0034448F" w:rsidRPr="000050DA" w:rsidRDefault="0034448F" w:rsidP="0034448F">
            <w:pPr>
              <w:pStyle w:val="Tabletext"/>
            </w:pPr>
            <w:r w:rsidRPr="000050DA">
              <w:t>127.467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386.52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982.5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29.1386</w:t>
            </w:r>
          </w:p>
        </w:tc>
        <w:tc>
          <w:tcPr>
            <w:tcW w:w="1276" w:type="dxa"/>
            <w:noWrap/>
          </w:tcPr>
          <w:p w:rsidR="0034448F" w:rsidRPr="000050DA" w:rsidRDefault="0034448F" w:rsidP="0034448F">
            <w:pPr>
              <w:pStyle w:val="Tabletext"/>
            </w:pPr>
            <w:r w:rsidRPr="000050DA">
              <w:t>145.2514</w:t>
            </w:r>
          </w:p>
        </w:tc>
        <w:tc>
          <w:tcPr>
            <w:tcW w:w="1380" w:type="dxa"/>
            <w:noWrap/>
          </w:tcPr>
          <w:p w:rsidR="0034448F" w:rsidRPr="000050DA" w:rsidRDefault="0034448F" w:rsidP="0034448F">
            <w:pPr>
              <w:pStyle w:val="Tabletext"/>
            </w:pPr>
            <w:r w:rsidRPr="000050DA">
              <w:t>132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386.60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29.1511</w:t>
            </w:r>
          </w:p>
        </w:tc>
        <w:tc>
          <w:tcPr>
            <w:tcW w:w="1276" w:type="dxa"/>
            <w:noWrap/>
          </w:tcPr>
          <w:p w:rsidR="0034448F" w:rsidRPr="000050DA" w:rsidRDefault="0034448F" w:rsidP="0034448F">
            <w:pPr>
              <w:pStyle w:val="Tabletext"/>
            </w:pPr>
            <w:r w:rsidRPr="000050DA">
              <w:t>145.2326</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388.88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29.1508</w:t>
            </w:r>
          </w:p>
        </w:tc>
        <w:tc>
          <w:tcPr>
            <w:tcW w:w="1276" w:type="dxa"/>
            <w:noWrap/>
          </w:tcPr>
          <w:p w:rsidR="0034448F" w:rsidRPr="000050DA" w:rsidRDefault="0034448F" w:rsidP="0034448F">
            <w:pPr>
              <w:pStyle w:val="Tabletext"/>
            </w:pPr>
            <w:r w:rsidRPr="000050DA">
              <w:t>145.2280</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29.1526</w:t>
            </w:r>
          </w:p>
        </w:tc>
        <w:tc>
          <w:tcPr>
            <w:tcW w:w="1276" w:type="dxa"/>
            <w:noWrap/>
          </w:tcPr>
          <w:p w:rsidR="0034448F" w:rsidRPr="000050DA" w:rsidRDefault="0034448F" w:rsidP="0034448F">
            <w:pPr>
              <w:pStyle w:val="Tabletext"/>
            </w:pPr>
            <w:r w:rsidRPr="000050DA">
              <w:t>145.2338</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388.87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29.1512</w:t>
            </w:r>
          </w:p>
        </w:tc>
        <w:tc>
          <w:tcPr>
            <w:tcW w:w="1276" w:type="dxa"/>
            <w:noWrap/>
          </w:tcPr>
          <w:p w:rsidR="0034448F" w:rsidRPr="000050DA" w:rsidRDefault="0034448F" w:rsidP="0034448F">
            <w:pPr>
              <w:pStyle w:val="Tabletext"/>
            </w:pPr>
            <w:r w:rsidRPr="000050DA">
              <w:t>145.2276</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389.29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29.1512</w:t>
            </w:r>
          </w:p>
        </w:tc>
        <w:tc>
          <w:tcPr>
            <w:tcW w:w="1276" w:type="dxa"/>
            <w:noWrap/>
          </w:tcPr>
          <w:p w:rsidR="0034448F" w:rsidRPr="000050DA" w:rsidRDefault="0034448F" w:rsidP="0034448F">
            <w:pPr>
              <w:pStyle w:val="Tabletext"/>
            </w:pPr>
            <w:r w:rsidRPr="000050DA">
              <w:t>145.2272</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389.33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29.1516</w:t>
            </w:r>
          </w:p>
        </w:tc>
        <w:tc>
          <w:tcPr>
            <w:tcW w:w="1276" w:type="dxa"/>
            <w:noWrap/>
          </w:tcPr>
          <w:p w:rsidR="0034448F" w:rsidRPr="000050DA" w:rsidRDefault="0034448F" w:rsidP="0034448F">
            <w:pPr>
              <w:pStyle w:val="Tabletext"/>
            </w:pPr>
            <w:r w:rsidRPr="000050DA">
              <w:t>145.2262</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29.1527</w:t>
            </w:r>
          </w:p>
        </w:tc>
        <w:tc>
          <w:tcPr>
            <w:tcW w:w="1276" w:type="dxa"/>
            <w:noWrap/>
          </w:tcPr>
          <w:p w:rsidR="0034448F" w:rsidRPr="000050DA" w:rsidRDefault="0034448F" w:rsidP="0034448F">
            <w:pPr>
              <w:pStyle w:val="Tabletext"/>
            </w:pPr>
            <w:r w:rsidRPr="000050DA">
              <w:t>145.2255</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389.55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29.1530</w:t>
            </w:r>
          </w:p>
        </w:tc>
        <w:tc>
          <w:tcPr>
            <w:tcW w:w="1276" w:type="dxa"/>
            <w:noWrap/>
          </w:tcPr>
          <w:p w:rsidR="0034448F" w:rsidRPr="000050DA" w:rsidRDefault="0034448F" w:rsidP="0034448F">
            <w:pPr>
              <w:pStyle w:val="Tabletext"/>
            </w:pPr>
            <w:r w:rsidRPr="000050DA">
              <w:t>145.2265</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389.49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29.1525</w:t>
            </w:r>
          </w:p>
        </w:tc>
        <w:tc>
          <w:tcPr>
            <w:tcW w:w="1276" w:type="dxa"/>
            <w:noWrap/>
          </w:tcPr>
          <w:p w:rsidR="0034448F" w:rsidRPr="000050DA" w:rsidRDefault="0034448F" w:rsidP="0034448F">
            <w:pPr>
              <w:pStyle w:val="Tabletext"/>
            </w:pPr>
            <w:r w:rsidRPr="000050DA">
              <w:t>145.2273</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389.40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29.1518</w:t>
            </w:r>
          </w:p>
        </w:tc>
        <w:tc>
          <w:tcPr>
            <w:tcW w:w="1276" w:type="dxa"/>
            <w:noWrap/>
          </w:tcPr>
          <w:p w:rsidR="0034448F" w:rsidRPr="000050DA" w:rsidRDefault="0034448F" w:rsidP="0034448F">
            <w:pPr>
              <w:pStyle w:val="Tabletext"/>
            </w:pPr>
            <w:r w:rsidRPr="000050DA">
              <w:t>145.2284</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983.9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29.1523</w:t>
            </w:r>
          </w:p>
        </w:tc>
        <w:tc>
          <w:tcPr>
            <w:tcW w:w="1276" w:type="dxa"/>
            <w:noWrap/>
          </w:tcPr>
          <w:p w:rsidR="0034448F" w:rsidRPr="000050DA" w:rsidRDefault="0034448F" w:rsidP="0034448F">
            <w:pPr>
              <w:pStyle w:val="Tabletext"/>
            </w:pPr>
            <w:r w:rsidRPr="000050DA">
              <w:t>145.2280</w:t>
            </w:r>
          </w:p>
        </w:tc>
        <w:tc>
          <w:tcPr>
            <w:tcW w:w="1380" w:type="dxa"/>
            <w:noWrap/>
          </w:tcPr>
          <w:p w:rsidR="0034448F" w:rsidRPr="000050DA" w:rsidRDefault="0034448F" w:rsidP="0034448F">
            <w:pPr>
              <w:pStyle w:val="Tabletext"/>
            </w:pPr>
            <w:r w:rsidRPr="000050DA">
              <w:t>130</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389.32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29.4235</w:t>
            </w:r>
          </w:p>
        </w:tc>
        <w:tc>
          <w:tcPr>
            <w:tcW w:w="1276" w:type="dxa"/>
            <w:noWrap/>
          </w:tcPr>
          <w:p w:rsidR="0034448F" w:rsidRPr="000050DA" w:rsidRDefault="0034448F" w:rsidP="0034448F">
            <w:pPr>
              <w:pStyle w:val="Tabletext"/>
            </w:pPr>
            <w:r w:rsidRPr="000050DA">
              <w:t>145.0590</w:t>
            </w:r>
          </w:p>
        </w:tc>
        <w:tc>
          <w:tcPr>
            <w:tcW w:w="1380" w:type="dxa"/>
            <w:noWrap/>
          </w:tcPr>
          <w:p w:rsidR="0034448F" w:rsidRPr="000050DA" w:rsidRDefault="0034448F" w:rsidP="0034448F">
            <w:pPr>
              <w:pStyle w:val="Tabletext"/>
            </w:pPr>
            <w:r w:rsidRPr="000050DA">
              <w:t>124.083</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29.4236</w:t>
            </w:r>
          </w:p>
        </w:tc>
        <w:tc>
          <w:tcPr>
            <w:tcW w:w="1276" w:type="dxa"/>
            <w:noWrap/>
          </w:tcPr>
          <w:p w:rsidR="0034448F" w:rsidRPr="000050DA" w:rsidRDefault="0034448F" w:rsidP="0034448F">
            <w:pPr>
              <w:pStyle w:val="Tabletext"/>
            </w:pPr>
            <w:r w:rsidRPr="000050DA">
              <w:t>145.0593</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29.4237</w:t>
            </w:r>
          </w:p>
        </w:tc>
        <w:tc>
          <w:tcPr>
            <w:tcW w:w="1276" w:type="dxa"/>
            <w:noWrap/>
          </w:tcPr>
          <w:p w:rsidR="0034448F" w:rsidRPr="000050DA" w:rsidRDefault="0034448F" w:rsidP="0034448F">
            <w:pPr>
              <w:pStyle w:val="Tabletext"/>
            </w:pPr>
            <w:r w:rsidRPr="000050DA">
              <w:t>145.0591</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29.4237</w:t>
            </w:r>
          </w:p>
        </w:tc>
        <w:tc>
          <w:tcPr>
            <w:tcW w:w="1276" w:type="dxa"/>
            <w:noWrap/>
          </w:tcPr>
          <w:p w:rsidR="0034448F" w:rsidRPr="000050DA" w:rsidRDefault="0034448F" w:rsidP="0034448F">
            <w:pPr>
              <w:pStyle w:val="Tabletext"/>
            </w:pPr>
            <w:r w:rsidRPr="000050DA">
              <w:t>145.0592</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29.4238</w:t>
            </w:r>
          </w:p>
        </w:tc>
        <w:tc>
          <w:tcPr>
            <w:tcW w:w="1276" w:type="dxa"/>
            <w:noWrap/>
          </w:tcPr>
          <w:p w:rsidR="0034448F" w:rsidRPr="000050DA" w:rsidRDefault="0034448F" w:rsidP="0034448F">
            <w:pPr>
              <w:pStyle w:val="Tabletext"/>
            </w:pPr>
            <w:r w:rsidRPr="000050DA">
              <w:t>145.0593</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29.4238</w:t>
            </w:r>
          </w:p>
        </w:tc>
        <w:tc>
          <w:tcPr>
            <w:tcW w:w="1276" w:type="dxa"/>
            <w:noWrap/>
          </w:tcPr>
          <w:p w:rsidR="0034448F" w:rsidRPr="000050DA" w:rsidRDefault="0034448F" w:rsidP="0034448F">
            <w:pPr>
              <w:pStyle w:val="Tabletext"/>
            </w:pPr>
            <w:r w:rsidRPr="000050DA">
              <w:t>145.0594</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29.4235</w:t>
            </w:r>
          </w:p>
        </w:tc>
        <w:tc>
          <w:tcPr>
            <w:tcW w:w="1276" w:type="dxa"/>
            <w:noWrap/>
          </w:tcPr>
          <w:p w:rsidR="0034448F" w:rsidRPr="000050DA" w:rsidRDefault="0034448F" w:rsidP="0034448F">
            <w:pPr>
              <w:pStyle w:val="Tabletext"/>
            </w:pPr>
            <w:r w:rsidRPr="000050DA">
              <w:t>145.0594</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416.21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989.8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29.4235</w:t>
            </w:r>
          </w:p>
        </w:tc>
        <w:tc>
          <w:tcPr>
            <w:tcW w:w="1276" w:type="dxa"/>
            <w:noWrap/>
          </w:tcPr>
          <w:p w:rsidR="0034448F" w:rsidRPr="000050DA" w:rsidRDefault="0034448F" w:rsidP="0034448F">
            <w:pPr>
              <w:pStyle w:val="Tabletext"/>
            </w:pPr>
            <w:r w:rsidRPr="000050DA">
              <w:t>145.0596</w:t>
            </w:r>
          </w:p>
        </w:tc>
        <w:tc>
          <w:tcPr>
            <w:tcW w:w="1380" w:type="dxa"/>
            <w:noWrap/>
          </w:tcPr>
          <w:p w:rsidR="0034448F" w:rsidRPr="000050DA" w:rsidRDefault="0034448F" w:rsidP="0034448F">
            <w:pPr>
              <w:pStyle w:val="Tabletext"/>
            </w:pPr>
            <w:r w:rsidRPr="000050DA">
              <w:t>131</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416.19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29.3398</w:t>
            </w:r>
          </w:p>
        </w:tc>
        <w:tc>
          <w:tcPr>
            <w:tcW w:w="1276" w:type="dxa"/>
            <w:noWrap/>
          </w:tcPr>
          <w:p w:rsidR="0034448F" w:rsidRPr="000050DA" w:rsidRDefault="0034448F" w:rsidP="0034448F">
            <w:pPr>
              <w:pStyle w:val="Tabletext"/>
            </w:pPr>
            <w:r w:rsidRPr="000050DA">
              <w:t>145.0033</w:t>
            </w:r>
          </w:p>
        </w:tc>
        <w:tc>
          <w:tcPr>
            <w:tcW w:w="1380" w:type="dxa"/>
            <w:noWrap/>
          </w:tcPr>
          <w:p w:rsidR="0034448F" w:rsidRPr="000050DA" w:rsidRDefault="0034448F" w:rsidP="0034448F">
            <w:pPr>
              <w:pStyle w:val="Tabletext"/>
            </w:pPr>
            <w:r w:rsidRPr="000050DA">
              <w:t>120.494</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417.35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991</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29.5289</w:t>
            </w:r>
          </w:p>
        </w:tc>
        <w:tc>
          <w:tcPr>
            <w:tcW w:w="1276" w:type="dxa"/>
            <w:noWrap/>
          </w:tcPr>
          <w:p w:rsidR="0034448F" w:rsidRPr="000050DA" w:rsidRDefault="0034448F" w:rsidP="0034448F">
            <w:pPr>
              <w:pStyle w:val="Tabletext"/>
            </w:pPr>
            <w:r w:rsidRPr="000050DA">
              <w:t>145.2624</w:t>
            </w:r>
          </w:p>
        </w:tc>
        <w:tc>
          <w:tcPr>
            <w:tcW w:w="1380" w:type="dxa"/>
            <w:noWrap/>
          </w:tcPr>
          <w:p w:rsidR="0034448F" w:rsidRPr="000050DA" w:rsidRDefault="0034448F" w:rsidP="0034448F">
            <w:pPr>
              <w:pStyle w:val="Tabletext"/>
            </w:pPr>
            <w:r w:rsidRPr="000050DA">
              <w:t>174.989</w:t>
            </w:r>
          </w:p>
        </w:tc>
        <w:tc>
          <w:tcPr>
            <w:tcW w:w="1283" w:type="dxa"/>
            <w:noWrap/>
          </w:tcPr>
          <w:p w:rsidR="0034448F" w:rsidRPr="000050DA" w:rsidRDefault="0034448F" w:rsidP="0034448F">
            <w:pPr>
              <w:pStyle w:val="Tabletext"/>
            </w:pP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403.73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992</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29.7411</w:t>
            </w:r>
          </w:p>
        </w:tc>
        <w:tc>
          <w:tcPr>
            <w:tcW w:w="1276" w:type="dxa"/>
            <w:noWrap/>
          </w:tcPr>
          <w:p w:rsidR="0034448F" w:rsidRPr="000050DA" w:rsidRDefault="0034448F" w:rsidP="0034448F">
            <w:pPr>
              <w:pStyle w:val="Tabletext"/>
            </w:pPr>
            <w:r w:rsidRPr="000050DA">
              <w:t>147.7644</w:t>
            </w:r>
          </w:p>
        </w:tc>
        <w:tc>
          <w:tcPr>
            <w:tcW w:w="1380" w:type="dxa"/>
            <w:noWrap/>
          </w:tcPr>
          <w:p w:rsidR="0034448F" w:rsidRPr="000050DA" w:rsidRDefault="0034448F" w:rsidP="0034448F">
            <w:pPr>
              <w:pStyle w:val="Tabletext"/>
            </w:pPr>
            <w:r w:rsidRPr="000050DA">
              <w:t>153.608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237.01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992.1</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29.7411</w:t>
            </w:r>
          </w:p>
        </w:tc>
        <w:tc>
          <w:tcPr>
            <w:tcW w:w="1276" w:type="dxa"/>
            <w:noWrap/>
          </w:tcPr>
          <w:p w:rsidR="0034448F" w:rsidRPr="000050DA" w:rsidRDefault="0034448F" w:rsidP="0034448F">
            <w:pPr>
              <w:pStyle w:val="Tabletext"/>
            </w:pPr>
            <w:r w:rsidRPr="000050DA">
              <w:t>147.7647</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236.99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992.2</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29.7413</w:t>
            </w:r>
          </w:p>
        </w:tc>
        <w:tc>
          <w:tcPr>
            <w:tcW w:w="1276" w:type="dxa"/>
            <w:noWrap/>
          </w:tcPr>
          <w:p w:rsidR="0034448F" w:rsidRPr="000050DA" w:rsidRDefault="0034448F" w:rsidP="0034448F">
            <w:pPr>
              <w:pStyle w:val="Tabletext"/>
            </w:pPr>
            <w:r w:rsidRPr="000050DA">
              <w:t>147.7644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237.02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992.3</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29.7412</w:t>
            </w:r>
          </w:p>
        </w:tc>
        <w:tc>
          <w:tcPr>
            <w:tcW w:w="1276" w:type="dxa"/>
            <w:noWrap/>
          </w:tcPr>
          <w:p w:rsidR="0034448F" w:rsidRPr="000050DA" w:rsidRDefault="0034448F" w:rsidP="0034448F">
            <w:pPr>
              <w:pStyle w:val="Tabletext"/>
            </w:pPr>
            <w:r w:rsidRPr="000050DA">
              <w:t>147.7646</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237.00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993</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30.3486</w:t>
            </w:r>
          </w:p>
        </w:tc>
        <w:tc>
          <w:tcPr>
            <w:tcW w:w="1276" w:type="dxa"/>
            <w:noWrap/>
          </w:tcPr>
          <w:p w:rsidR="0034448F" w:rsidRPr="000050DA" w:rsidRDefault="0034448F" w:rsidP="0034448F">
            <w:pPr>
              <w:pStyle w:val="Tabletext"/>
            </w:pPr>
            <w:r w:rsidRPr="000050DA">
              <w:t>147.3434</w:t>
            </w:r>
          </w:p>
        </w:tc>
        <w:tc>
          <w:tcPr>
            <w:tcW w:w="1380" w:type="dxa"/>
            <w:noWrap/>
          </w:tcPr>
          <w:p w:rsidR="0034448F" w:rsidRPr="000050DA" w:rsidRDefault="0034448F" w:rsidP="0034448F">
            <w:pPr>
              <w:pStyle w:val="Tabletext"/>
            </w:pPr>
            <w:r w:rsidRPr="000050DA">
              <w:t>123.225</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316.06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994</w:t>
            </w:r>
          </w:p>
        </w:tc>
        <w:tc>
          <w:tcPr>
            <w:tcW w:w="1350" w:type="dxa"/>
            <w:noWrap/>
          </w:tcPr>
          <w:p w:rsidR="0034448F" w:rsidRPr="000050DA" w:rsidRDefault="0034448F" w:rsidP="0034448F">
            <w:pPr>
              <w:pStyle w:val="Tabletext"/>
            </w:pPr>
            <w:r w:rsidRPr="000050DA">
              <w:t>Bogan River</w:t>
            </w:r>
          </w:p>
        </w:tc>
        <w:tc>
          <w:tcPr>
            <w:tcW w:w="1116" w:type="dxa"/>
            <w:noWrap/>
          </w:tcPr>
          <w:p w:rsidR="0034448F" w:rsidRPr="000050DA" w:rsidRDefault="0034448F" w:rsidP="0034448F">
            <w:pPr>
              <w:pStyle w:val="Tabletext"/>
            </w:pPr>
            <w:r>
              <w:t>–</w:t>
            </w:r>
            <w:r w:rsidRPr="000050DA">
              <w:t>30.8338</w:t>
            </w:r>
          </w:p>
        </w:tc>
        <w:tc>
          <w:tcPr>
            <w:tcW w:w="1276" w:type="dxa"/>
            <w:noWrap/>
          </w:tcPr>
          <w:p w:rsidR="0034448F" w:rsidRPr="000050DA" w:rsidRDefault="0034448F" w:rsidP="0034448F">
            <w:pPr>
              <w:pStyle w:val="Tabletext"/>
            </w:pPr>
            <w:r w:rsidRPr="000050DA">
              <w:t>146.9499</w:t>
            </w:r>
          </w:p>
        </w:tc>
        <w:tc>
          <w:tcPr>
            <w:tcW w:w="1380" w:type="dxa"/>
            <w:noWrap/>
          </w:tcPr>
          <w:p w:rsidR="0034448F" w:rsidRPr="000050DA" w:rsidRDefault="0034448F" w:rsidP="0034448F">
            <w:pPr>
              <w:pStyle w:val="Tabletext"/>
            </w:pPr>
            <w:r w:rsidRPr="000050DA">
              <w:t>141.107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381.91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30.6615</w:t>
            </w:r>
          </w:p>
        </w:tc>
        <w:tc>
          <w:tcPr>
            <w:tcW w:w="1276" w:type="dxa"/>
            <w:noWrap/>
          </w:tcPr>
          <w:p w:rsidR="0034448F" w:rsidRPr="000050DA" w:rsidRDefault="0034448F" w:rsidP="0034448F">
            <w:pPr>
              <w:pStyle w:val="Tabletext"/>
            </w:pPr>
            <w:r w:rsidRPr="000050DA">
              <w:t>143.8270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584.53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29.0193</w:t>
            </w:r>
          </w:p>
        </w:tc>
        <w:tc>
          <w:tcPr>
            <w:tcW w:w="1276" w:type="dxa"/>
            <w:noWrap/>
          </w:tcPr>
          <w:p w:rsidR="0034448F" w:rsidRPr="000050DA" w:rsidRDefault="0034448F" w:rsidP="0034448F">
            <w:pPr>
              <w:pStyle w:val="Tabletext"/>
            </w:pPr>
            <w:r w:rsidRPr="000050DA">
              <w:t>146.9304</w:t>
            </w:r>
          </w:p>
        </w:tc>
        <w:tc>
          <w:tcPr>
            <w:tcW w:w="1380" w:type="dxa"/>
            <w:noWrap/>
          </w:tcPr>
          <w:p w:rsidR="0034448F" w:rsidRPr="000050DA" w:rsidRDefault="0034448F" w:rsidP="0034448F">
            <w:pPr>
              <w:pStyle w:val="Tabletext"/>
            </w:pPr>
            <w:r w:rsidRPr="000050DA">
              <w:t>141.762</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235.54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29.1377</w:t>
            </w:r>
          </w:p>
        </w:tc>
        <w:tc>
          <w:tcPr>
            <w:tcW w:w="1276" w:type="dxa"/>
            <w:noWrap/>
          </w:tcPr>
          <w:p w:rsidR="0034448F" w:rsidRPr="000050DA" w:rsidRDefault="0034448F" w:rsidP="0034448F">
            <w:pPr>
              <w:pStyle w:val="Tabletext"/>
            </w:pPr>
            <w:r w:rsidRPr="000050DA">
              <w:t>146.5993</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269.72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998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29.2014</w:t>
            </w:r>
          </w:p>
        </w:tc>
        <w:tc>
          <w:tcPr>
            <w:tcW w:w="1276" w:type="dxa"/>
            <w:noWrap/>
          </w:tcPr>
          <w:p w:rsidR="0034448F" w:rsidRPr="000050DA" w:rsidRDefault="0034448F" w:rsidP="0034448F">
            <w:pPr>
              <w:pStyle w:val="Tabletext"/>
            </w:pPr>
            <w:r w:rsidRPr="000050DA">
              <w:t>146.5510</w:t>
            </w:r>
          </w:p>
        </w:tc>
        <w:tc>
          <w:tcPr>
            <w:tcW w:w="1380" w:type="dxa"/>
            <w:noWrap/>
          </w:tcPr>
          <w:p w:rsidR="0034448F" w:rsidRPr="000050DA" w:rsidRDefault="0034448F" w:rsidP="0034448F">
            <w:pPr>
              <w:pStyle w:val="Tabletext"/>
            </w:pPr>
            <w:r w:rsidRPr="000050DA">
              <w:t>133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277.34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30.7201</w:t>
            </w:r>
          </w:p>
        </w:tc>
        <w:tc>
          <w:tcPr>
            <w:tcW w:w="1276" w:type="dxa"/>
            <w:noWrap/>
          </w:tcPr>
          <w:p w:rsidR="0034448F" w:rsidRPr="000050DA" w:rsidRDefault="0034448F" w:rsidP="0034448F">
            <w:pPr>
              <w:pStyle w:val="Tabletext"/>
            </w:pPr>
            <w:r w:rsidRPr="000050DA">
              <w:t>143.5694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608.93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30.7208</w:t>
            </w:r>
          </w:p>
        </w:tc>
        <w:tc>
          <w:tcPr>
            <w:tcW w:w="1276" w:type="dxa"/>
            <w:noWrap/>
          </w:tcPr>
          <w:p w:rsidR="0034448F" w:rsidRPr="000050DA" w:rsidRDefault="0034448F" w:rsidP="0034448F">
            <w:pPr>
              <w:pStyle w:val="Tabletext"/>
            </w:pPr>
            <w:r w:rsidRPr="000050DA">
              <w:t>143.5700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608.92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30.7286</w:t>
            </w:r>
          </w:p>
        </w:tc>
        <w:tc>
          <w:tcPr>
            <w:tcW w:w="1276" w:type="dxa"/>
            <w:noWrap/>
          </w:tcPr>
          <w:p w:rsidR="0034448F" w:rsidRPr="000050DA" w:rsidRDefault="0034448F" w:rsidP="0034448F">
            <w:pPr>
              <w:pStyle w:val="Tabletext"/>
            </w:pPr>
            <w:r w:rsidRPr="000050DA">
              <w:t>143.5733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rsidRPr="000050DA">
              <w:t>Yes</w:t>
            </w:r>
          </w:p>
        </w:tc>
        <w:tc>
          <w:tcPr>
            <w:tcW w:w="1272" w:type="dxa"/>
          </w:tcPr>
          <w:p w:rsidR="0034448F" w:rsidRPr="009C7C6E" w:rsidRDefault="0034448F" w:rsidP="0034448F">
            <w:pPr>
              <w:pStyle w:val="Tabletext"/>
              <w:rPr>
                <w:i/>
              </w:rPr>
            </w:pPr>
            <w:r w:rsidRPr="009C7C6E">
              <w:rPr>
                <w:i/>
              </w:rPr>
              <w:t>Eriocaulon carsonii</w:t>
            </w:r>
          </w:p>
        </w:tc>
        <w:tc>
          <w:tcPr>
            <w:tcW w:w="995" w:type="dxa"/>
            <w:noWrap/>
          </w:tcPr>
          <w:p w:rsidR="0034448F" w:rsidRPr="000050DA" w:rsidRDefault="0034448F" w:rsidP="0034448F">
            <w:pPr>
              <w:pStyle w:val="Tabletext"/>
            </w:pPr>
            <w:r w:rsidRPr="000050DA">
              <w:t>Yes</w:t>
            </w:r>
          </w:p>
        </w:tc>
        <w:tc>
          <w:tcPr>
            <w:tcW w:w="1495" w:type="dxa"/>
          </w:tcPr>
          <w:p w:rsidR="0034448F" w:rsidRPr="009C7C6E" w:rsidRDefault="0034448F" w:rsidP="0034448F">
            <w:pPr>
              <w:pStyle w:val="Tabletext"/>
              <w:rPr>
                <w:i/>
              </w:rPr>
            </w:pPr>
            <w:r w:rsidRPr="009C7C6E">
              <w:rPr>
                <w:i/>
              </w:rPr>
              <w:t>Eriocaulon carsonii</w:t>
            </w:r>
          </w:p>
        </w:tc>
        <w:tc>
          <w:tcPr>
            <w:tcW w:w="1180" w:type="dxa"/>
            <w:noWrap/>
          </w:tcPr>
          <w:p w:rsidR="0034448F" w:rsidRPr="000050DA" w:rsidRDefault="0034448F" w:rsidP="0034448F">
            <w:pPr>
              <w:pStyle w:val="Tabletext"/>
            </w:pPr>
            <w:r w:rsidRPr="000050DA">
              <w:t>609.08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30.7287</w:t>
            </w:r>
          </w:p>
        </w:tc>
        <w:tc>
          <w:tcPr>
            <w:tcW w:w="1276" w:type="dxa"/>
            <w:noWrap/>
          </w:tcPr>
          <w:p w:rsidR="0034448F" w:rsidRPr="000050DA" w:rsidRDefault="0034448F" w:rsidP="0034448F">
            <w:pPr>
              <w:pStyle w:val="Tabletext"/>
            </w:pPr>
            <w:r w:rsidRPr="000050DA">
              <w:t>143.5738</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609.06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30.7294</w:t>
            </w:r>
          </w:p>
        </w:tc>
        <w:tc>
          <w:tcPr>
            <w:tcW w:w="1276" w:type="dxa"/>
            <w:noWrap/>
          </w:tcPr>
          <w:p w:rsidR="0034448F" w:rsidRPr="000050DA" w:rsidRDefault="0034448F" w:rsidP="0034448F">
            <w:pPr>
              <w:pStyle w:val="Tabletext"/>
            </w:pPr>
            <w:r w:rsidRPr="000050DA">
              <w:t>143.5739</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609.08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30.7289</w:t>
            </w:r>
          </w:p>
        </w:tc>
        <w:tc>
          <w:tcPr>
            <w:tcW w:w="1276" w:type="dxa"/>
            <w:noWrap/>
          </w:tcPr>
          <w:p w:rsidR="0034448F" w:rsidRPr="000050DA" w:rsidRDefault="0034448F" w:rsidP="0034448F">
            <w:pPr>
              <w:pStyle w:val="Tabletext"/>
            </w:pPr>
            <w:r w:rsidRPr="000050DA">
              <w:t>143.5743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609.02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30.7288</w:t>
            </w:r>
          </w:p>
        </w:tc>
        <w:tc>
          <w:tcPr>
            <w:tcW w:w="1276" w:type="dxa"/>
            <w:noWrap/>
          </w:tcPr>
          <w:p w:rsidR="0034448F" w:rsidRPr="000050DA" w:rsidRDefault="0034448F" w:rsidP="0034448F">
            <w:pPr>
              <w:pStyle w:val="Tabletext"/>
            </w:pPr>
            <w:r w:rsidRPr="000050DA">
              <w:t>143.5744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609.01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30.7300</w:t>
            </w:r>
          </w:p>
        </w:tc>
        <w:tc>
          <w:tcPr>
            <w:tcW w:w="1276" w:type="dxa"/>
            <w:noWrap/>
          </w:tcPr>
          <w:p w:rsidR="0034448F" w:rsidRPr="000050DA" w:rsidRDefault="0034448F" w:rsidP="0034448F">
            <w:pPr>
              <w:pStyle w:val="Tabletext"/>
            </w:pPr>
            <w:r w:rsidRPr="000050DA">
              <w:t>143.6130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605.91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1001</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30.5772</w:t>
            </w:r>
          </w:p>
        </w:tc>
        <w:tc>
          <w:tcPr>
            <w:tcW w:w="1276" w:type="dxa"/>
            <w:noWrap/>
          </w:tcPr>
          <w:p w:rsidR="0034448F" w:rsidRPr="000050DA" w:rsidRDefault="0034448F" w:rsidP="0034448F">
            <w:pPr>
              <w:pStyle w:val="Tabletext"/>
            </w:pPr>
            <w:r w:rsidRPr="000050DA">
              <w:t>143.1014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640.51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1002</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30.5250</w:t>
            </w:r>
          </w:p>
        </w:tc>
        <w:tc>
          <w:tcPr>
            <w:tcW w:w="1276" w:type="dxa"/>
            <w:noWrap/>
          </w:tcPr>
          <w:p w:rsidR="0034448F" w:rsidRPr="000050DA" w:rsidRDefault="0034448F" w:rsidP="0034448F">
            <w:pPr>
              <w:pStyle w:val="Tabletext"/>
            </w:pPr>
            <w:r w:rsidRPr="000050DA">
              <w:t>143.1304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635.46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30.3984</w:t>
            </w:r>
          </w:p>
        </w:tc>
        <w:tc>
          <w:tcPr>
            <w:tcW w:w="1276" w:type="dxa"/>
            <w:noWrap/>
          </w:tcPr>
          <w:p w:rsidR="0034448F" w:rsidRPr="000050DA" w:rsidRDefault="0034448F" w:rsidP="0034448F">
            <w:pPr>
              <w:pStyle w:val="Tabletext"/>
            </w:pPr>
            <w:r w:rsidRPr="000050DA">
              <w:t>143.8354</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569.37</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30.7317</w:t>
            </w:r>
          </w:p>
        </w:tc>
        <w:tc>
          <w:tcPr>
            <w:tcW w:w="1276" w:type="dxa"/>
            <w:noWrap/>
          </w:tcPr>
          <w:p w:rsidR="0034448F" w:rsidRPr="000050DA" w:rsidRDefault="0034448F" w:rsidP="0034448F">
            <w:pPr>
              <w:pStyle w:val="Tabletext"/>
            </w:pPr>
            <w:r w:rsidRPr="000050DA">
              <w:t>144.2435</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555.26</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1005</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30.6315</w:t>
            </w:r>
          </w:p>
        </w:tc>
        <w:tc>
          <w:tcPr>
            <w:tcW w:w="1276" w:type="dxa"/>
            <w:noWrap/>
          </w:tcPr>
          <w:p w:rsidR="0034448F" w:rsidRPr="000050DA" w:rsidRDefault="0034448F" w:rsidP="0034448F">
            <w:pPr>
              <w:pStyle w:val="Tabletext"/>
            </w:pPr>
            <w:r w:rsidRPr="000050DA">
              <w:t>144.4223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534.92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29.5635</w:t>
            </w:r>
          </w:p>
        </w:tc>
        <w:tc>
          <w:tcPr>
            <w:tcW w:w="1276" w:type="dxa"/>
            <w:noWrap/>
          </w:tcPr>
          <w:p w:rsidR="0034448F" w:rsidRPr="000050DA" w:rsidRDefault="0034448F" w:rsidP="0034448F">
            <w:pPr>
              <w:pStyle w:val="Tabletext"/>
            </w:pPr>
            <w:r w:rsidRPr="000050DA">
              <w:t>146.0671</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338.19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1006</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29.5634</w:t>
            </w:r>
          </w:p>
        </w:tc>
        <w:tc>
          <w:tcPr>
            <w:tcW w:w="1276" w:type="dxa"/>
            <w:noWrap/>
          </w:tcPr>
          <w:p w:rsidR="0034448F" w:rsidRPr="000050DA" w:rsidRDefault="0034448F" w:rsidP="0034448F">
            <w:pPr>
              <w:pStyle w:val="Tabletext"/>
            </w:pPr>
            <w:r w:rsidRPr="000050DA">
              <w:t>146.0687</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338.05</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29.4823</w:t>
            </w:r>
          </w:p>
        </w:tc>
        <w:tc>
          <w:tcPr>
            <w:tcW w:w="1276" w:type="dxa"/>
            <w:noWrap/>
          </w:tcPr>
          <w:p w:rsidR="0034448F" w:rsidRPr="000050DA" w:rsidRDefault="0034448F" w:rsidP="0034448F">
            <w:pPr>
              <w:pStyle w:val="Tabletext"/>
            </w:pPr>
            <w:r w:rsidRPr="000050DA">
              <w:t>145.7902</w:t>
            </w:r>
          </w:p>
        </w:tc>
        <w:tc>
          <w:tcPr>
            <w:tcW w:w="1380" w:type="dxa"/>
            <w:noWrap/>
          </w:tcPr>
          <w:p w:rsidR="0034448F" w:rsidRPr="000050DA" w:rsidRDefault="0034448F" w:rsidP="0034448F">
            <w:pPr>
              <w:pStyle w:val="Tabletext"/>
            </w:pPr>
            <w:r w:rsidRPr="000050DA">
              <w:t>137</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356.38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1007</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29.4799</w:t>
            </w:r>
          </w:p>
        </w:tc>
        <w:tc>
          <w:tcPr>
            <w:tcW w:w="1276" w:type="dxa"/>
            <w:noWrap/>
          </w:tcPr>
          <w:p w:rsidR="0034448F" w:rsidRPr="000050DA" w:rsidRDefault="0034448F" w:rsidP="0034448F">
            <w:pPr>
              <w:pStyle w:val="Tabletext"/>
            </w:pPr>
            <w:r w:rsidRPr="000050DA">
              <w:t>145.7898</w:t>
            </w:r>
          </w:p>
        </w:tc>
        <w:tc>
          <w:tcPr>
            <w:tcW w:w="1380" w:type="dxa"/>
            <w:noWrap/>
          </w:tcPr>
          <w:p w:rsidR="0034448F" w:rsidRPr="000050DA" w:rsidRDefault="0034448F" w:rsidP="0034448F">
            <w:pPr>
              <w:pStyle w:val="Tabletext"/>
            </w:pPr>
            <w:r w:rsidRPr="000050DA">
              <w:t>136</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356.28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1008</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29.4697</w:t>
            </w:r>
          </w:p>
        </w:tc>
        <w:tc>
          <w:tcPr>
            <w:tcW w:w="1276" w:type="dxa"/>
            <w:noWrap/>
          </w:tcPr>
          <w:p w:rsidR="0034448F" w:rsidRPr="000050DA" w:rsidRDefault="0034448F" w:rsidP="0034448F">
            <w:pPr>
              <w:pStyle w:val="Tabletext"/>
            </w:pPr>
            <w:r w:rsidRPr="000050DA">
              <w:t>145.7577</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358.43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1009</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29.4308</w:t>
            </w:r>
          </w:p>
        </w:tc>
        <w:tc>
          <w:tcPr>
            <w:tcW w:w="1276" w:type="dxa"/>
            <w:noWrap/>
          </w:tcPr>
          <w:p w:rsidR="0034448F" w:rsidRPr="000050DA" w:rsidRDefault="0034448F" w:rsidP="0034448F">
            <w:pPr>
              <w:pStyle w:val="Tabletext"/>
            </w:pPr>
            <w:r w:rsidRPr="000050DA">
              <w:t>145.7323</w:t>
            </w:r>
          </w:p>
        </w:tc>
        <w:tc>
          <w:tcPr>
            <w:tcW w:w="1380" w:type="dxa"/>
            <w:noWrap/>
          </w:tcPr>
          <w:p w:rsidR="0034448F" w:rsidRPr="000050DA" w:rsidRDefault="0034448F" w:rsidP="0034448F">
            <w:pPr>
              <w:pStyle w:val="Tabletext"/>
            </w:pPr>
            <w:r w:rsidRPr="000050DA">
              <w:t>129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358.53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1010</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28.9347</w:t>
            </w:r>
          </w:p>
        </w:tc>
        <w:tc>
          <w:tcPr>
            <w:tcW w:w="1276" w:type="dxa"/>
            <w:noWrap/>
          </w:tcPr>
          <w:p w:rsidR="0034448F" w:rsidRPr="000050DA" w:rsidRDefault="0034448F" w:rsidP="0034448F">
            <w:pPr>
              <w:pStyle w:val="Tabletext"/>
            </w:pPr>
            <w:r w:rsidRPr="000050DA">
              <w:t>146.9332</w:t>
            </w:r>
          </w:p>
        </w:tc>
        <w:tc>
          <w:tcPr>
            <w:tcW w:w="1380" w:type="dxa"/>
            <w:noWrap/>
          </w:tcPr>
          <w:p w:rsidR="0034448F" w:rsidRPr="000050DA" w:rsidRDefault="0034448F" w:rsidP="0034448F">
            <w:pPr>
              <w:pStyle w:val="Tabletext"/>
            </w:pPr>
            <w:r w:rsidRPr="000050DA">
              <w:t>140.033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230.53</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24.5303</w:t>
            </w:r>
          </w:p>
        </w:tc>
        <w:tc>
          <w:tcPr>
            <w:tcW w:w="1276" w:type="dxa"/>
            <w:noWrap/>
          </w:tcPr>
          <w:p w:rsidR="0034448F" w:rsidRPr="000050DA" w:rsidRDefault="0034448F" w:rsidP="0034448F">
            <w:pPr>
              <w:pStyle w:val="Tabletext"/>
            </w:pPr>
            <w:r w:rsidRPr="000050DA">
              <w:t>149.1203</w:t>
            </w:r>
          </w:p>
        </w:tc>
        <w:tc>
          <w:tcPr>
            <w:tcW w:w="1380" w:type="dxa"/>
            <w:noWrap/>
          </w:tcPr>
          <w:p w:rsidR="0034448F" w:rsidRPr="000050DA" w:rsidRDefault="0034448F" w:rsidP="0034448F">
            <w:pPr>
              <w:pStyle w:val="Tabletext"/>
            </w:pPr>
            <w:r w:rsidRPr="000050DA">
              <w:t>221.47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65.02</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1012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24.5834</w:t>
            </w:r>
          </w:p>
        </w:tc>
        <w:tc>
          <w:tcPr>
            <w:tcW w:w="1276" w:type="dxa"/>
            <w:noWrap/>
          </w:tcPr>
          <w:p w:rsidR="0034448F" w:rsidRPr="000050DA" w:rsidRDefault="0034448F" w:rsidP="0034448F">
            <w:pPr>
              <w:pStyle w:val="Tabletext"/>
            </w:pPr>
            <w:r w:rsidRPr="000050DA">
              <w:t>149.1321</w:t>
            </w:r>
          </w:p>
        </w:tc>
        <w:tc>
          <w:tcPr>
            <w:tcW w:w="1380" w:type="dxa"/>
            <w:noWrap/>
          </w:tcPr>
          <w:p w:rsidR="0034448F" w:rsidRPr="000050DA" w:rsidRDefault="0034448F" w:rsidP="0034448F">
            <w:pPr>
              <w:pStyle w:val="Tabletext"/>
            </w:pPr>
            <w:r w:rsidRPr="000050DA">
              <w:t>264.59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59.80</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301A</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24.5920</w:t>
            </w:r>
          </w:p>
        </w:tc>
        <w:tc>
          <w:tcPr>
            <w:tcW w:w="1276" w:type="dxa"/>
            <w:noWrap/>
          </w:tcPr>
          <w:p w:rsidR="0034448F" w:rsidRPr="000050DA" w:rsidRDefault="0034448F" w:rsidP="0034448F">
            <w:pPr>
              <w:pStyle w:val="Tabletext"/>
            </w:pPr>
            <w:r w:rsidRPr="000050DA">
              <w:t>146.8610</w:t>
            </w:r>
          </w:p>
        </w:tc>
        <w:tc>
          <w:tcPr>
            <w:tcW w:w="1380" w:type="dxa"/>
            <w:noWrap/>
          </w:tcPr>
          <w:p w:rsidR="0034448F" w:rsidRPr="000050DA" w:rsidRDefault="0034448F" w:rsidP="0034448F">
            <w:pPr>
              <w:pStyle w:val="Tabletext"/>
            </w:pPr>
            <w:r w:rsidRPr="000050DA">
              <w:t>489.5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141.88</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nv10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24.7480</w:t>
            </w:r>
          </w:p>
        </w:tc>
        <w:tc>
          <w:tcPr>
            <w:tcW w:w="1276" w:type="dxa"/>
            <w:noWrap/>
          </w:tcPr>
          <w:p w:rsidR="0034448F" w:rsidRPr="000050DA" w:rsidRDefault="0034448F" w:rsidP="0034448F">
            <w:pPr>
              <w:pStyle w:val="Tabletext"/>
            </w:pPr>
            <w:r w:rsidRPr="000050DA">
              <w:t>147.7460</w:t>
            </w:r>
          </w:p>
        </w:tc>
        <w:tc>
          <w:tcPr>
            <w:tcW w:w="1380" w:type="dxa"/>
            <w:noWrap/>
          </w:tcPr>
          <w:p w:rsidR="0034448F" w:rsidRPr="000050DA" w:rsidRDefault="0034448F" w:rsidP="0034448F">
            <w:pPr>
              <w:pStyle w:val="Tabletext"/>
            </w:pPr>
            <w:r w:rsidRPr="000050DA">
              <w:t>831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52.19</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24.8300</w:t>
            </w:r>
          </w:p>
        </w:tc>
        <w:tc>
          <w:tcPr>
            <w:tcW w:w="1276" w:type="dxa"/>
            <w:noWrap/>
          </w:tcPr>
          <w:p w:rsidR="0034448F" w:rsidRPr="000050DA" w:rsidRDefault="0034448F" w:rsidP="0034448F">
            <w:pPr>
              <w:pStyle w:val="Tabletext"/>
            </w:pPr>
            <w:r w:rsidRPr="000050DA">
              <w:t>147.7420</w:t>
            </w:r>
          </w:p>
        </w:tc>
        <w:tc>
          <w:tcPr>
            <w:tcW w:w="1380" w:type="dxa"/>
            <w:noWrap/>
          </w:tcPr>
          <w:p w:rsidR="0034448F" w:rsidRPr="000050DA" w:rsidRDefault="0034448F" w:rsidP="0034448F">
            <w:pPr>
              <w:pStyle w:val="Tabletext"/>
            </w:pPr>
            <w:r w:rsidRPr="000050DA">
              <w:t>768.40002</w:t>
            </w:r>
          </w:p>
        </w:tc>
        <w:tc>
          <w:tcPr>
            <w:tcW w:w="1283" w:type="dxa"/>
            <w:noWrap/>
          </w:tcPr>
          <w:p w:rsidR="0034448F" w:rsidRPr="000050DA" w:rsidRDefault="0034448F" w:rsidP="0034448F">
            <w:pPr>
              <w:pStyle w:val="Tabletext"/>
            </w:pPr>
            <w:r>
              <w:t>No</w:t>
            </w:r>
            <w:r w:rsidRPr="000050DA">
              <w:t> </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52.55</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nv12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24.7430</w:t>
            </w:r>
          </w:p>
        </w:tc>
        <w:tc>
          <w:tcPr>
            <w:tcW w:w="1276" w:type="dxa"/>
            <w:noWrap/>
          </w:tcPr>
          <w:p w:rsidR="0034448F" w:rsidRPr="000050DA" w:rsidRDefault="0034448F" w:rsidP="0034448F">
            <w:pPr>
              <w:pStyle w:val="Tabletext"/>
            </w:pPr>
            <w:r w:rsidRPr="000050DA">
              <w:t>147.7330</w:t>
            </w:r>
          </w:p>
        </w:tc>
        <w:tc>
          <w:tcPr>
            <w:tcW w:w="1380" w:type="dxa"/>
            <w:noWrap/>
          </w:tcPr>
          <w:p w:rsidR="0034448F" w:rsidRPr="000050DA" w:rsidRDefault="0034448F" w:rsidP="0034448F">
            <w:pPr>
              <w:pStyle w:val="Tabletext"/>
            </w:pPr>
            <w:r w:rsidRPr="000050DA">
              <w:t>859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53.49</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nv126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28.1454</w:t>
            </w:r>
          </w:p>
        </w:tc>
        <w:tc>
          <w:tcPr>
            <w:tcW w:w="1276" w:type="dxa"/>
            <w:noWrap/>
          </w:tcPr>
          <w:p w:rsidR="0034448F" w:rsidRPr="000050DA" w:rsidRDefault="0034448F" w:rsidP="0034448F">
            <w:pPr>
              <w:pStyle w:val="Tabletext"/>
            </w:pPr>
            <w:r w:rsidRPr="000050DA">
              <w:t>144.4906</w:t>
            </w:r>
          </w:p>
        </w:tc>
        <w:tc>
          <w:tcPr>
            <w:tcW w:w="1380" w:type="dxa"/>
            <w:noWrap/>
          </w:tcPr>
          <w:p w:rsidR="0034448F" w:rsidRPr="000050DA" w:rsidRDefault="0034448F" w:rsidP="0034448F">
            <w:pPr>
              <w:pStyle w:val="Tabletext"/>
            </w:pPr>
            <w:r w:rsidRPr="000050DA">
              <w:t>179</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411.34</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nv13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24.7111</w:t>
            </w:r>
          </w:p>
        </w:tc>
        <w:tc>
          <w:tcPr>
            <w:tcW w:w="1276" w:type="dxa"/>
            <w:noWrap/>
          </w:tcPr>
          <w:p w:rsidR="0034448F" w:rsidRPr="000050DA" w:rsidRDefault="0034448F" w:rsidP="0034448F">
            <w:pPr>
              <w:pStyle w:val="Tabletext"/>
            </w:pPr>
            <w:r w:rsidRPr="000050DA">
              <w:t>147.6921</w:t>
            </w:r>
          </w:p>
        </w:tc>
        <w:tc>
          <w:tcPr>
            <w:tcW w:w="1380" w:type="dxa"/>
            <w:noWrap/>
          </w:tcPr>
          <w:p w:rsidR="0034448F" w:rsidRPr="000050DA" w:rsidRDefault="0034448F" w:rsidP="0034448F">
            <w:pPr>
              <w:pStyle w:val="Tabletext"/>
            </w:pPr>
            <w:r w:rsidRPr="000050DA">
              <w:t>753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57.74</w:t>
            </w:r>
          </w:p>
        </w:tc>
        <w:tc>
          <w:tcPr>
            <w:tcW w:w="1276" w:type="dxa"/>
            <w:noWrap/>
          </w:tcPr>
          <w:p w:rsidR="0034448F" w:rsidRPr="000050DA" w:rsidRDefault="0034448F" w:rsidP="0034448F">
            <w:pPr>
              <w:pStyle w:val="Tabletext"/>
            </w:pPr>
            <w:r>
              <w:t xml:space="preserve">No vehicle access; </w:t>
            </w:r>
            <w:r w:rsidRPr="000050DA">
              <w:t>Remote</w:t>
            </w:r>
          </w:p>
        </w:tc>
      </w:tr>
      <w:tr w:rsidR="0034448F" w:rsidRPr="000050DA" w:rsidTr="00F756C9">
        <w:trPr>
          <w:trHeight w:val="240"/>
        </w:trPr>
        <w:tc>
          <w:tcPr>
            <w:tcW w:w="761" w:type="dxa"/>
            <w:noWrap/>
          </w:tcPr>
          <w:p w:rsidR="0034448F" w:rsidRPr="000050DA" w:rsidRDefault="0034448F" w:rsidP="0034448F">
            <w:pPr>
              <w:pStyle w:val="Tabletext"/>
            </w:pPr>
            <w:r w:rsidRPr="000050DA">
              <w:t>nv14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24.7660</w:t>
            </w:r>
          </w:p>
        </w:tc>
        <w:tc>
          <w:tcPr>
            <w:tcW w:w="1276" w:type="dxa"/>
            <w:noWrap/>
          </w:tcPr>
          <w:p w:rsidR="0034448F" w:rsidRPr="000050DA" w:rsidRDefault="0034448F" w:rsidP="0034448F">
            <w:pPr>
              <w:pStyle w:val="Tabletext"/>
            </w:pPr>
            <w:r w:rsidRPr="000050DA">
              <w:t>147.6950</w:t>
            </w:r>
          </w:p>
        </w:tc>
        <w:tc>
          <w:tcPr>
            <w:tcW w:w="1380" w:type="dxa"/>
            <w:noWrap/>
          </w:tcPr>
          <w:p w:rsidR="0034448F" w:rsidRPr="000050DA" w:rsidRDefault="0034448F" w:rsidP="0034448F">
            <w:pPr>
              <w:pStyle w:val="Tabletext"/>
            </w:pPr>
            <w:r w:rsidRPr="000050DA">
              <w:t>965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57.28</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24.7550</w:t>
            </w:r>
          </w:p>
        </w:tc>
        <w:tc>
          <w:tcPr>
            <w:tcW w:w="1276" w:type="dxa"/>
            <w:noWrap/>
          </w:tcPr>
          <w:p w:rsidR="0034448F" w:rsidRPr="000050DA" w:rsidRDefault="0034448F" w:rsidP="0034448F">
            <w:pPr>
              <w:pStyle w:val="Tabletext"/>
            </w:pPr>
            <w:r w:rsidRPr="000050DA">
              <w:t>147.6920</w:t>
            </w:r>
          </w:p>
        </w:tc>
        <w:tc>
          <w:tcPr>
            <w:tcW w:w="1380" w:type="dxa"/>
            <w:noWrap/>
          </w:tcPr>
          <w:p w:rsidR="0034448F" w:rsidRPr="000050DA" w:rsidRDefault="0034448F" w:rsidP="0034448F">
            <w:pPr>
              <w:pStyle w:val="Tabletext"/>
            </w:pPr>
            <w:r w:rsidRPr="000050DA">
              <w:t>898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57.58</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nv16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25.2033</w:t>
            </w:r>
          </w:p>
        </w:tc>
        <w:tc>
          <w:tcPr>
            <w:tcW w:w="1276" w:type="dxa"/>
            <w:noWrap/>
          </w:tcPr>
          <w:p w:rsidR="0034448F" w:rsidRPr="000050DA" w:rsidRDefault="0034448F" w:rsidP="0034448F">
            <w:pPr>
              <w:pStyle w:val="Tabletext"/>
            </w:pPr>
            <w:r w:rsidRPr="000050DA">
              <w:t>147.5883</w:t>
            </w:r>
          </w:p>
        </w:tc>
        <w:tc>
          <w:tcPr>
            <w:tcW w:w="1380" w:type="dxa"/>
            <w:noWrap/>
          </w:tcPr>
          <w:p w:rsidR="0034448F" w:rsidRPr="000050DA" w:rsidRDefault="0034448F" w:rsidP="0034448F">
            <w:pPr>
              <w:pStyle w:val="Tabletext"/>
            </w:pPr>
            <w:r w:rsidRPr="000050DA">
              <w:t>629.61121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72.16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nv17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25.4000</w:t>
            </w:r>
          </w:p>
        </w:tc>
        <w:tc>
          <w:tcPr>
            <w:tcW w:w="1276" w:type="dxa"/>
            <w:noWrap/>
          </w:tcPr>
          <w:p w:rsidR="0034448F" w:rsidRPr="000050DA" w:rsidRDefault="0034448F" w:rsidP="0034448F">
            <w:pPr>
              <w:pStyle w:val="Tabletext"/>
            </w:pPr>
            <w:r w:rsidRPr="000050DA">
              <w:t>147.5500</w:t>
            </w:r>
          </w:p>
        </w:tc>
        <w:tc>
          <w:tcPr>
            <w:tcW w:w="1380" w:type="dxa"/>
            <w:noWrap/>
          </w:tcPr>
          <w:p w:rsidR="0034448F" w:rsidRPr="000050DA" w:rsidRDefault="0034448F" w:rsidP="0034448F">
            <w:pPr>
              <w:pStyle w:val="Tabletext"/>
            </w:pPr>
            <w:r w:rsidRPr="000050DA">
              <w:t>558.75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85.50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nv18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25.2667</w:t>
            </w:r>
          </w:p>
        </w:tc>
        <w:tc>
          <w:tcPr>
            <w:tcW w:w="1276" w:type="dxa"/>
            <w:noWrap/>
          </w:tcPr>
          <w:p w:rsidR="0034448F" w:rsidRPr="000050DA" w:rsidRDefault="0034448F" w:rsidP="0034448F">
            <w:pPr>
              <w:pStyle w:val="Tabletext"/>
            </w:pPr>
            <w:r w:rsidRPr="000050DA">
              <w:t>147.4667</w:t>
            </w:r>
          </w:p>
        </w:tc>
        <w:tc>
          <w:tcPr>
            <w:tcW w:w="1380" w:type="dxa"/>
            <w:noWrap/>
          </w:tcPr>
          <w:p w:rsidR="0034448F" w:rsidRPr="000050DA" w:rsidRDefault="0034448F" w:rsidP="0034448F">
            <w:pPr>
              <w:pStyle w:val="Tabletext"/>
            </w:pPr>
            <w:r w:rsidRPr="000050DA">
              <w:t>640.5061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86.01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nv19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25.0333</w:t>
            </w:r>
          </w:p>
        </w:tc>
        <w:tc>
          <w:tcPr>
            <w:tcW w:w="1276" w:type="dxa"/>
            <w:noWrap/>
          </w:tcPr>
          <w:p w:rsidR="0034448F" w:rsidRPr="000050DA" w:rsidRDefault="0034448F" w:rsidP="0034448F">
            <w:pPr>
              <w:pStyle w:val="Tabletext"/>
            </w:pPr>
            <w:r w:rsidRPr="000050DA">
              <w:t>147.4500</w:t>
            </w:r>
          </w:p>
        </w:tc>
        <w:tc>
          <w:tcPr>
            <w:tcW w:w="1380" w:type="dxa"/>
            <w:noWrap/>
          </w:tcPr>
          <w:p w:rsidR="0034448F" w:rsidRPr="000050DA" w:rsidRDefault="0034448F" w:rsidP="0034448F">
            <w:pPr>
              <w:pStyle w:val="Tabletext"/>
            </w:pPr>
            <w:r w:rsidRPr="000050DA">
              <w:t>602.85413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81.81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24.1814</w:t>
            </w:r>
          </w:p>
        </w:tc>
        <w:tc>
          <w:tcPr>
            <w:tcW w:w="1276" w:type="dxa"/>
            <w:noWrap/>
          </w:tcPr>
          <w:p w:rsidR="0034448F" w:rsidRPr="000050DA" w:rsidRDefault="0034448F" w:rsidP="0034448F">
            <w:pPr>
              <w:pStyle w:val="Tabletext"/>
            </w:pPr>
            <w:r w:rsidRPr="000050DA">
              <w:t>149.1511</w:t>
            </w:r>
          </w:p>
        </w:tc>
        <w:tc>
          <w:tcPr>
            <w:tcW w:w="1380" w:type="dxa"/>
            <w:noWrap/>
          </w:tcPr>
          <w:p w:rsidR="0034448F" w:rsidRPr="000050DA" w:rsidRDefault="0034448F" w:rsidP="0034448F">
            <w:pPr>
              <w:pStyle w:val="Tabletext"/>
            </w:pPr>
            <w:r w:rsidRPr="000050DA">
              <w:t>268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62.89</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nv20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25.4000</w:t>
            </w:r>
          </w:p>
        </w:tc>
        <w:tc>
          <w:tcPr>
            <w:tcW w:w="1276" w:type="dxa"/>
            <w:noWrap/>
          </w:tcPr>
          <w:p w:rsidR="0034448F" w:rsidRPr="000050DA" w:rsidRDefault="0034448F" w:rsidP="0034448F">
            <w:pPr>
              <w:pStyle w:val="Tabletext"/>
            </w:pPr>
            <w:r w:rsidRPr="000050DA">
              <w:t>147.3000</w:t>
            </w:r>
          </w:p>
        </w:tc>
        <w:tc>
          <w:tcPr>
            <w:tcW w:w="1380" w:type="dxa"/>
            <w:noWrap/>
          </w:tcPr>
          <w:p w:rsidR="0034448F" w:rsidRPr="000050DA" w:rsidRDefault="0034448F" w:rsidP="0034448F">
            <w:pPr>
              <w:pStyle w:val="Tabletext"/>
            </w:pPr>
            <w:r w:rsidRPr="000050DA">
              <w:t>502.5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107.21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nv21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24.8600</w:t>
            </w:r>
          </w:p>
        </w:tc>
        <w:tc>
          <w:tcPr>
            <w:tcW w:w="1276" w:type="dxa"/>
            <w:noWrap/>
          </w:tcPr>
          <w:p w:rsidR="0034448F" w:rsidRPr="000050DA" w:rsidRDefault="0034448F" w:rsidP="0034448F">
            <w:pPr>
              <w:pStyle w:val="Tabletext"/>
            </w:pPr>
            <w:r w:rsidRPr="000050DA">
              <w:t>147.2100</w:t>
            </w:r>
          </w:p>
        </w:tc>
        <w:tc>
          <w:tcPr>
            <w:tcW w:w="1380" w:type="dxa"/>
            <w:noWrap/>
          </w:tcPr>
          <w:p w:rsidR="0034448F" w:rsidRPr="000050DA" w:rsidRDefault="0034448F" w:rsidP="0034448F">
            <w:pPr>
              <w:pStyle w:val="Tabletext"/>
            </w:pPr>
            <w:r w:rsidRPr="000050DA">
              <w:t>557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105.71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nv22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24.8500</w:t>
            </w:r>
          </w:p>
        </w:tc>
        <w:tc>
          <w:tcPr>
            <w:tcW w:w="1276" w:type="dxa"/>
            <w:noWrap/>
          </w:tcPr>
          <w:p w:rsidR="0034448F" w:rsidRPr="000050DA" w:rsidRDefault="0034448F" w:rsidP="0034448F">
            <w:pPr>
              <w:pStyle w:val="Tabletext"/>
            </w:pPr>
            <w:r w:rsidRPr="000050DA">
              <w:t>147.2000</w:t>
            </w:r>
          </w:p>
        </w:tc>
        <w:tc>
          <w:tcPr>
            <w:tcW w:w="1380" w:type="dxa"/>
            <w:noWrap/>
          </w:tcPr>
          <w:p w:rsidR="0034448F" w:rsidRPr="000050DA" w:rsidRDefault="0034448F" w:rsidP="0034448F">
            <w:pPr>
              <w:pStyle w:val="Tabletext"/>
            </w:pPr>
            <w:r w:rsidRPr="000050DA">
              <w:t>461.5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106.70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24.2834</w:t>
            </w:r>
          </w:p>
        </w:tc>
        <w:tc>
          <w:tcPr>
            <w:tcW w:w="1276" w:type="dxa"/>
            <w:noWrap/>
          </w:tcPr>
          <w:p w:rsidR="0034448F" w:rsidRPr="000050DA" w:rsidRDefault="0034448F" w:rsidP="0034448F">
            <w:pPr>
              <w:pStyle w:val="Tabletext"/>
            </w:pPr>
            <w:r w:rsidRPr="000050DA">
              <w:t>149.1341</w:t>
            </w:r>
          </w:p>
        </w:tc>
        <w:tc>
          <w:tcPr>
            <w:tcW w:w="1380" w:type="dxa"/>
            <w:noWrap/>
          </w:tcPr>
          <w:p w:rsidR="0034448F" w:rsidRPr="000050DA" w:rsidRDefault="0034448F" w:rsidP="0034448F">
            <w:pPr>
              <w:pStyle w:val="Tabletext"/>
            </w:pPr>
            <w:r w:rsidRPr="000050DA">
              <w:t>296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72.96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nv329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25.6484</w:t>
            </w:r>
          </w:p>
        </w:tc>
        <w:tc>
          <w:tcPr>
            <w:tcW w:w="1276" w:type="dxa"/>
            <w:noWrap/>
          </w:tcPr>
          <w:p w:rsidR="0034448F" w:rsidRPr="000050DA" w:rsidRDefault="0034448F" w:rsidP="0034448F">
            <w:pPr>
              <w:pStyle w:val="Tabletext"/>
            </w:pPr>
            <w:r w:rsidRPr="000050DA">
              <w:t>149.2011</w:t>
            </w:r>
          </w:p>
        </w:tc>
        <w:tc>
          <w:tcPr>
            <w:tcW w:w="1380" w:type="dxa"/>
            <w:noWrap/>
          </w:tcPr>
          <w:p w:rsidR="0034448F" w:rsidRPr="000050DA" w:rsidRDefault="0034448F" w:rsidP="0034448F">
            <w:pPr>
              <w:pStyle w:val="Tabletext"/>
            </w:pPr>
            <w:r w:rsidRPr="000050DA">
              <w:t>314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3.31</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nv331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25.3984</w:t>
            </w:r>
          </w:p>
        </w:tc>
        <w:tc>
          <w:tcPr>
            <w:tcW w:w="1276" w:type="dxa"/>
            <w:noWrap/>
          </w:tcPr>
          <w:p w:rsidR="0034448F" w:rsidRPr="000050DA" w:rsidRDefault="0034448F" w:rsidP="0034448F">
            <w:pPr>
              <w:pStyle w:val="Tabletext"/>
            </w:pPr>
            <w:r w:rsidRPr="000050DA">
              <w:t>149.4011</w:t>
            </w:r>
          </w:p>
        </w:tc>
        <w:tc>
          <w:tcPr>
            <w:tcW w:w="1380" w:type="dxa"/>
            <w:noWrap/>
          </w:tcPr>
          <w:p w:rsidR="0034448F" w:rsidRPr="000050DA" w:rsidRDefault="0034448F" w:rsidP="0034448F">
            <w:pPr>
              <w:pStyle w:val="Tabletext"/>
            </w:pPr>
            <w:r w:rsidRPr="000050DA">
              <w:t>245.035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30.98</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nv332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25.4154</w:t>
            </w:r>
          </w:p>
        </w:tc>
        <w:tc>
          <w:tcPr>
            <w:tcW w:w="1276" w:type="dxa"/>
            <w:noWrap/>
          </w:tcPr>
          <w:p w:rsidR="0034448F" w:rsidRPr="000050DA" w:rsidRDefault="0034448F" w:rsidP="0034448F">
            <w:pPr>
              <w:pStyle w:val="Tabletext"/>
            </w:pPr>
            <w:r w:rsidRPr="000050DA">
              <w:t>149.3681</w:t>
            </w:r>
          </w:p>
        </w:tc>
        <w:tc>
          <w:tcPr>
            <w:tcW w:w="1380" w:type="dxa"/>
            <w:noWrap/>
          </w:tcPr>
          <w:p w:rsidR="0034448F" w:rsidRPr="000050DA" w:rsidRDefault="0034448F" w:rsidP="0034448F">
            <w:pPr>
              <w:pStyle w:val="Tabletext"/>
            </w:pPr>
            <w:r w:rsidRPr="000050DA">
              <w:t>245.035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27.28</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nv337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23.9134</w:t>
            </w:r>
          </w:p>
        </w:tc>
        <w:tc>
          <w:tcPr>
            <w:tcW w:w="1276" w:type="dxa"/>
            <w:noWrap/>
          </w:tcPr>
          <w:p w:rsidR="0034448F" w:rsidRPr="000050DA" w:rsidRDefault="0034448F" w:rsidP="0034448F">
            <w:pPr>
              <w:pStyle w:val="Tabletext"/>
            </w:pPr>
            <w:r w:rsidRPr="000050DA">
              <w:t>149.1125</w:t>
            </w:r>
          </w:p>
        </w:tc>
        <w:tc>
          <w:tcPr>
            <w:tcW w:w="1380" w:type="dxa"/>
            <w:noWrap/>
          </w:tcPr>
          <w:p w:rsidR="0034448F" w:rsidRPr="000050DA" w:rsidRDefault="0034448F" w:rsidP="0034448F">
            <w:pPr>
              <w:pStyle w:val="Tabletext"/>
            </w:pPr>
            <w:r w:rsidRPr="000050DA">
              <w:t>697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34.78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nv339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23.7314</w:t>
            </w:r>
          </w:p>
        </w:tc>
        <w:tc>
          <w:tcPr>
            <w:tcW w:w="1276" w:type="dxa"/>
            <w:noWrap/>
          </w:tcPr>
          <w:p w:rsidR="0034448F" w:rsidRPr="000050DA" w:rsidRDefault="0034448F" w:rsidP="0034448F">
            <w:pPr>
              <w:pStyle w:val="Tabletext"/>
            </w:pPr>
            <w:r w:rsidRPr="000050DA">
              <w:t>149.0841</w:t>
            </w:r>
          </w:p>
        </w:tc>
        <w:tc>
          <w:tcPr>
            <w:tcW w:w="1380" w:type="dxa"/>
            <w:noWrap/>
          </w:tcPr>
          <w:p w:rsidR="0034448F" w:rsidRPr="000050DA" w:rsidRDefault="0034448F" w:rsidP="0034448F">
            <w:pPr>
              <w:pStyle w:val="Tabletext"/>
            </w:pPr>
            <w:r w:rsidRPr="000050DA">
              <w:t>372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19.54</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nv340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23.9154</w:t>
            </w:r>
          </w:p>
        </w:tc>
        <w:tc>
          <w:tcPr>
            <w:tcW w:w="1276" w:type="dxa"/>
            <w:noWrap/>
          </w:tcPr>
          <w:p w:rsidR="0034448F" w:rsidRPr="000050DA" w:rsidRDefault="0034448F" w:rsidP="0034448F">
            <w:pPr>
              <w:pStyle w:val="Tabletext"/>
            </w:pPr>
            <w:r w:rsidRPr="000050DA">
              <w:t>149.0201</w:t>
            </w:r>
          </w:p>
        </w:tc>
        <w:tc>
          <w:tcPr>
            <w:tcW w:w="1380" w:type="dxa"/>
            <w:noWrap/>
          </w:tcPr>
          <w:p w:rsidR="0034448F" w:rsidRPr="000050DA" w:rsidRDefault="0034448F" w:rsidP="0034448F">
            <w:pPr>
              <w:pStyle w:val="Tabletext"/>
            </w:pPr>
            <w:r w:rsidRPr="000050DA">
              <w:t>413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30.33</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nv341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23.8404</w:t>
            </w:r>
          </w:p>
        </w:tc>
        <w:tc>
          <w:tcPr>
            <w:tcW w:w="1276" w:type="dxa"/>
            <w:noWrap/>
          </w:tcPr>
          <w:p w:rsidR="0034448F" w:rsidRPr="000050DA" w:rsidRDefault="0034448F" w:rsidP="0034448F">
            <w:pPr>
              <w:pStyle w:val="Tabletext"/>
            </w:pPr>
            <w:r w:rsidRPr="000050DA">
              <w:t>149.2291</w:t>
            </w:r>
          </w:p>
        </w:tc>
        <w:tc>
          <w:tcPr>
            <w:tcW w:w="1380" w:type="dxa"/>
            <w:noWrap/>
          </w:tcPr>
          <w:p w:rsidR="0034448F" w:rsidRPr="000050DA" w:rsidRDefault="0034448F" w:rsidP="0034448F">
            <w:pPr>
              <w:pStyle w:val="Tabletext"/>
            </w:pPr>
            <w:r w:rsidRPr="000050DA">
              <w:t>432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38.13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nv343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23.9214</w:t>
            </w:r>
          </w:p>
        </w:tc>
        <w:tc>
          <w:tcPr>
            <w:tcW w:w="1276" w:type="dxa"/>
            <w:noWrap/>
          </w:tcPr>
          <w:p w:rsidR="0034448F" w:rsidRPr="000050DA" w:rsidRDefault="0034448F" w:rsidP="0034448F">
            <w:pPr>
              <w:pStyle w:val="Tabletext"/>
            </w:pPr>
            <w:r w:rsidRPr="000050DA">
              <w:t>149.0281</w:t>
            </w:r>
          </w:p>
        </w:tc>
        <w:tc>
          <w:tcPr>
            <w:tcW w:w="1380" w:type="dxa"/>
            <w:noWrap/>
          </w:tcPr>
          <w:p w:rsidR="0034448F" w:rsidRPr="000050DA" w:rsidRDefault="0034448F" w:rsidP="0034448F">
            <w:pPr>
              <w:pStyle w:val="Tabletext"/>
            </w:pPr>
            <w:r w:rsidRPr="000050DA">
              <w:t>423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31.26</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nv348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24.1614</w:t>
            </w:r>
          </w:p>
        </w:tc>
        <w:tc>
          <w:tcPr>
            <w:tcW w:w="1276" w:type="dxa"/>
            <w:noWrap/>
          </w:tcPr>
          <w:p w:rsidR="0034448F" w:rsidRPr="000050DA" w:rsidRDefault="0034448F" w:rsidP="0034448F">
            <w:pPr>
              <w:pStyle w:val="Tabletext"/>
            </w:pPr>
            <w:r w:rsidRPr="000050DA">
              <w:t>149.1391</w:t>
            </w:r>
          </w:p>
        </w:tc>
        <w:tc>
          <w:tcPr>
            <w:tcW w:w="1380" w:type="dxa"/>
            <w:noWrap/>
          </w:tcPr>
          <w:p w:rsidR="0034448F" w:rsidRPr="000050DA" w:rsidRDefault="0034448F" w:rsidP="0034448F">
            <w:pPr>
              <w:pStyle w:val="Tabletext"/>
            </w:pPr>
            <w:r w:rsidRPr="000050DA">
              <w:t>284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60.35</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nv349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24.2074</w:t>
            </w:r>
          </w:p>
        </w:tc>
        <w:tc>
          <w:tcPr>
            <w:tcW w:w="1276" w:type="dxa"/>
            <w:noWrap/>
          </w:tcPr>
          <w:p w:rsidR="0034448F" w:rsidRPr="000050DA" w:rsidRDefault="0034448F" w:rsidP="0034448F">
            <w:pPr>
              <w:pStyle w:val="Tabletext"/>
            </w:pPr>
            <w:r w:rsidRPr="000050DA">
              <w:t>149.1361</w:t>
            </w:r>
          </w:p>
        </w:tc>
        <w:tc>
          <w:tcPr>
            <w:tcW w:w="1380" w:type="dxa"/>
            <w:noWrap/>
          </w:tcPr>
          <w:p w:rsidR="0034448F" w:rsidRPr="000050DA" w:rsidRDefault="0034448F" w:rsidP="0034448F">
            <w:pPr>
              <w:pStyle w:val="Tabletext"/>
            </w:pPr>
            <w:r w:rsidRPr="000050DA">
              <w:t>257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65.02</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nv350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24.2284</w:t>
            </w:r>
          </w:p>
        </w:tc>
        <w:tc>
          <w:tcPr>
            <w:tcW w:w="1276" w:type="dxa"/>
            <w:noWrap/>
          </w:tcPr>
          <w:p w:rsidR="0034448F" w:rsidRPr="000050DA" w:rsidRDefault="0034448F" w:rsidP="0034448F">
            <w:pPr>
              <w:pStyle w:val="Tabletext"/>
            </w:pPr>
            <w:r w:rsidRPr="000050DA">
              <w:t>149.1331</w:t>
            </w:r>
          </w:p>
        </w:tc>
        <w:tc>
          <w:tcPr>
            <w:tcW w:w="1380" w:type="dxa"/>
            <w:noWrap/>
          </w:tcPr>
          <w:p w:rsidR="0034448F" w:rsidRPr="000050DA" w:rsidRDefault="0034448F" w:rsidP="0034448F">
            <w:pPr>
              <w:pStyle w:val="Tabletext"/>
            </w:pPr>
            <w:r w:rsidRPr="000050DA">
              <w:t>249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67.11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nv351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24.2554</w:t>
            </w:r>
          </w:p>
        </w:tc>
        <w:tc>
          <w:tcPr>
            <w:tcW w:w="1276" w:type="dxa"/>
            <w:noWrap/>
          </w:tcPr>
          <w:p w:rsidR="0034448F" w:rsidRPr="000050DA" w:rsidRDefault="0034448F" w:rsidP="0034448F">
            <w:pPr>
              <w:pStyle w:val="Tabletext"/>
            </w:pPr>
            <w:r w:rsidRPr="000050DA">
              <w:t>149.1291</w:t>
            </w:r>
          </w:p>
        </w:tc>
        <w:tc>
          <w:tcPr>
            <w:tcW w:w="1380" w:type="dxa"/>
            <w:noWrap/>
          </w:tcPr>
          <w:p w:rsidR="0034448F" w:rsidRPr="000050DA" w:rsidRDefault="0034448F" w:rsidP="0034448F">
            <w:pPr>
              <w:pStyle w:val="Tabletext"/>
            </w:pPr>
            <w:r w:rsidRPr="000050DA">
              <w:t>257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69.83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nv352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24.2834</w:t>
            </w:r>
          </w:p>
        </w:tc>
        <w:tc>
          <w:tcPr>
            <w:tcW w:w="1276" w:type="dxa"/>
            <w:noWrap/>
          </w:tcPr>
          <w:p w:rsidR="0034448F" w:rsidRPr="000050DA" w:rsidRDefault="0034448F" w:rsidP="0034448F">
            <w:pPr>
              <w:pStyle w:val="Tabletext"/>
            </w:pPr>
            <w:r w:rsidRPr="000050DA">
              <w:t>149.1411</w:t>
            </w:r>
          </w:p>
        </w:tc>
        <w:tc>
          <w:tcPr>
            <w:tcW w:w="1380" w:type="dxa"/>
            <w:noWrap/>
          </w:tcPr>
          <w:p w:rsidR="0034448F" w:rsidRPr="000050DA" w:rsidRDefault="0034448F" w:rsidP="0034448F">
            <w:pPr>
              <w:pStyle w:val="Tabletext"/>
            </w:pPr>
            <w:r w:rsidRPr="000050DA">
              <w:t>265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73.18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nv353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24.2104</w:t>
            </w:r>
          </w:p>
        </w:tc>
        <w:tc>
          <w:tcPr>
            <w:tcW w:w="1276" w:type="dxa"/>
            <w:noWrap/>
          </w:tcPr>
          <w:p w:rsidR="0034448F" w:rsidRPr="000050DA" w:rsidRDefault="0034448F" w:rsidP="0034448F">
            <w:pPr>
              <w:pStyle w:val="Tabletext"/>
            </w:pPr>
            <w:r w:rsidRPr="000050DA">
              <w:t>149.1461</w:t>
            </w:r>
          </w:p>
        </w:tc>
        <w:tc>
          <w:tcPr>
            <w:tcW w:w="1380" w:type="dxa"/>
            <w:noWrap/>
          </w:tcPr>
          <w:p w:rsidR="0034448F" w:rsidRPr="000050DA" w:rsidRDefault="0034448F" w:rsidP="0034448F">
            <w:pPr>
              <w:pStyle w:val="Tabletext"/>
            </w:pPr>
            <w:r w:rsidRPr="000050DA">
              <w:t>238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65.69</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nv354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24.2824</w:t>
            </w:r>
          </w:p>
        </w:tc>
        <w:tc>
          <w:tcPr>
            <w:tcW w:w="1276" w:type="dxa"/>
            <w:noWrap/>
          </w:tcPr>
          <w:p w:rsidR="0034448F" w:rsidRPr="000050DA" w:rsidRDefault="0034448F" w:rsidP="0034448F">
            <w:pPr>
              <w:pStyle w:val="Tabletext"/>
            </w:pPr>
            <w:r w:rsidRPr="000050DA">
              <w:t>149.1491</w:t>
            </w:r>
          </w:p>
        </w:tc>
        <w:tc>
          <w:tcPr>
            <w:tcW w:w="1380" w:type="dxa"/>
            <w:noWrap/>
          </w:tcPr>
          <w:p w:rsidR="0034448F" w:rsidRPr="000050DA" w:rsidRDefault="0034448F" w:rsidP="0034448F">
            <w:pPr>
              <w:pStyle w:val="Tabletext"/>
            </w:pPr>
            <w:r w:rsidRPr="000050DA">
              <w:t>254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73.34</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nv355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24.3224</w:t>
            </w:r>
          </w:p>
        </w:tc>
        <w:tc>
          <w:tcPr>
            <w:tcW w:w="1276" w:type="dxa"/>
            <w:noWrap/>
          </w:tcPr>
          <w:p w:rsidR="0034448F" w:rsidRPr="000050DA" w:rsidRDefault="0034448F" w:rsidP="0034448F">
            <w:pPr>
              <w:pStyle w:val="Tabletext"/>
            </w:pPr>
            <w:r w:rsidRPr="000050DA">
              <w:t>149.1321</w:t>
            </w:r>
          </w:p>
        </w:tc>
        <w:tc>
          <w:tcPr>
            <w:tcW w:w="1380" w:type="dxa"/>
            <w:noWrap/>
          </w:tcPr>
          <w:p w:rsidR="0034448F" w:rsidRPr="000050DA" w:rsidRDefault="0034448F" w:rsidP="0034448F">
            <w:pPr>
              <w:pStyle w:val="Tabletext"/>
            </w:pPr>
            <w:r w:rsidRPr="000050DA">
              <w:t>242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77.05</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nv356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24.3764</w:t>
            </w:r>
          </w:p>
        </w:tc>
        <w:tc>
          <w:tcPr>
            <w:tcW w:w="1276" w:type="dxa"/>
            <w:noWrap/>
          </w:tcPr>
          <w:p w:rsidR="0034448F" w:rsidRPr="000050DA" w:rsidRDefault="0034448F" w:rsidP="0034448F">
            <w:pPr>
              <w:pStyle w:val="Tabletext"/>
            </w:pPr>
            <w:r w:rsidRPr="000050DA">
              <w:t>149.1431</w:t>
            </w:r>
          </w:p>
        </w:tc>
        <w:tc>
          <w:tcPr>
            <w:tcW w:w="1380" w:type="dxa"/>
            <w:noWrap/>
          </w:tcPr>
          <w:p w:rsidR="0034448F" w:rsidRPr="000050DA" w:rsidRDefault="0034448F" w:rsidP="0034448F">
            <w:pPr>
              <w:pStyle w:val="Tabletext"/>
            </w:pPr>
            <w:r w:rsidRPr="000050DA">
              <w:t>248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82.17</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nv357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24.3854</w:t>
            </w:r>
          </w:p>
        </w:tc>
        <w:tc>
          <w:tcPr>
            <w:tcW w:w="1276" w:type="dxa"/>
            <w:noWrap/>
          </w:tcPr>
          <w:p w:rsidR="0034448F" w:rsidRPr="000050DA" w:rsidRDefault="0034448F" w:rsidP="0034448F">
            <w:pPr>
              <w:pStyle w:val="Tabletext"/>
            </w:pPr>
            <w:r w:rsidRPr="000050DA">
              <w:t>149.1431</w:t>
            </w:r>
          </w:p>
        </w:tc>
        <w:tc>
          <w:tcPr>
            <w:tcW w:w="1380" w:type="dxa"/>
            <w:noWrap/>
          </w:tcPr>
          <w:p w:rsidR="0034448F" w:rsidRPr="000050DA" w:rsidRDefault="0034448F" w:rsidP="0034448F">
            <w:pPr>
              <w:pStyle w:val="Tabletext"/>
            </w:pPr>
            <w:r w:rsidRPr="000050DA">
              <w:t>248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81.20</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nv358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24.4054</w:t>
            </w:r>
          </w:p>
        </w:tc>
        <w:tc>
          <w:tcPr>
            <w:tcW w:w="1276" w:type="dxa"/>
            <w:noWrap/>
          </w:tcPr>
          <w:p w:rsidR="0034448F" w:rsidRPr="000050DA" w:rsidRDefault="0034448F" w:rsidP="0034448F">
            <w:pPr>
              <w:pStyle w:val="Tabletext"/>
            </w:pPr>
            <w:r w:rsidRPr="000050DA">
              <w:t>149.1261</w:t>
            </w:r>
          </w:p>
        </w:tc>
        <w:tc>
          <w:tcPr>
            <w:tcW w:w="1380" w:type="dxa"/>
            <w:noWrap/>
          </w:tcPr>
          <w:p w:rsidR="0034448F" w:rsidRPr="000050DA" w:rsidRDefault="0034448F" w:rsidP="0034448F">
            <w:pPr>
              <w:pStyle w:val="Tabletext"/>
            </w:pPr>
            <w:r w:rsidRPr="000050DA">
              <w:t>253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78.58</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nv359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24.4669</w:t>
            </w:r>
          </w:p>
        </w:tc>
        <w:tc>
          <w:tcPr>
            <w:tcW w:w="1276" w:type="dxa"/>
            <w:noWrap/>
          </w:tcPr>
          <w:p w:rsidR="0034448F" w:rsidRPr="000050DA" w:rsidRDefault="0034448F" w:rsidP="0034448F">
            <w:pPr>
              <w:pStyle w:val="Tabletext"/>
            </w:pPr>
            <w:r w:rsidRPr="000050DA">
              <w:t>149.1148</w:t>
            </w:r>
          </w:p>
        </w:tc>
        <w:tc>
          <w:tcPr>
            <w:tcW w:w="1380" w:type="dxa"/>
            <w:noWrap/>
          </w:tcPr>
          <w:p w:rsidR="0034448F" w:rsidRPr="000050DA" w:rsidRDefault="0034448F" w:rsidP="0034448F">
            <w:pPr>
              <w:pStyle w:val="Tabletext"/>
            </w:pPr>
            <w:r w:rsidRPr="000050DA">
              <w:t>287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71.65</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nv363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24.8154</w:t>
            </w:r>
          </w:p>
        </w:tc>
        <w:tc>
          <w:tcPr>
            <w:tcW w:w="1276" w:type="dxa"/>
            <w:noWrap/>
          </w:tcPr>
          <w:p w:rsidR="0034448F" w:rsidRPr="000050DA" w:rsidRDefault="0034448F" w:rsidP="0034448F">
            <w:pPr>
              <w:pStyle w:val="Tabletext"/>
            </w:pPr>
            <w:r w:rsidRPr="000050DA">
              <w:t>147.9841</w:t>
            </w:r>
          </w:p>
        </w:tc>
        <w:tc>
          <w:tcPr>
            <w:tcW w:w="1380" w:type="dxa"/>
            <w:noWrap/>
          </w:tcPr>
          <w:p w:rsidR="0034448F" w:rsidRPr="000050DA" w:rsidRDefault="0034448F" w:rsidP="0034448F">
            <w:pPr>
              <w:pStyle w:val="Tabletext"/>
            </w:pPr>
            <w:r w:rsidRPr="000050DA">
              <w:t>754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28.35</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nv365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23.9094</w:t>
            </w:r>
          </w:p>
        </w:tc>
        <w:tc>
          <w:tcPr>
            <w:tcW w:w="1276" w:type="dxa"/>
            <w:noWrap/>
          </w:tcPr>
          <w:p w:rsidR="0034448F" w:rsidRPr="000050DA" w:rsidRDefault="0034448F" w:rsidP="0034448F">
            <w:pPr>
              <w:pStyle w:val="Tabletext"/>
            </w:pPr>
            <w:r w:rsidRPr="000050DA">
              <w:t>149.0861</w:t>
            </w:r>
          </w:p>
        </w:tc>
        <w:tc>
          <w:tcPr>
            <w:tcW w:w="1380" w:type="dxa"/>
            <w:noWrap/>
          </w:tcPr>
          <w:p w:rsidR="0034448F" w:rsidRPr="000050DA" w:rsidRDefault="0034448F" w:rsidP="0034448F">
            <w:pPr>
              <w:pStyle w:val="Tabletext"/>
            </w:pPr>
            <w:r w:rsidRPr="000050DA">
              <w:t>674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32.88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nv366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23.9164</w:t>
            </w:r>
          </w:p>
        </w:tc>
        <w:tc>
          <w:tcPr>
            <w:tcW w:w="1276" w:type="dxa"/>
            <w:noWrap/>
          </w:tcPr>
          <w:p w:rsidR="0034448F" w:rsidRPr="000050DA" w:rsidRDefault="0034448F" w:rsidP="0034448F">
            <w:pPr>
              <w:pStyle w:val="Tabletext"/>
            </w:pPr>
            <w:r w:rsidRPr="000050DA">
              <w:t>149.1051</w:t>
            </w:r>
          </w:p>
        </w:tc>
        <w:tc>
          <w:tcPr>
            <w:tcW w:w="1380" w:type="dxa"/>
            <w:noWrap/>
          </w:tcPr>
          <w:p w:rsidR="0034448F" w:rsidRPr="000050DA" w:rsidRDefault="0034448F" w:rsidP="0034448F">
            <w:pPr>
              <w:pStyle w:val="Tabletext"/>
            </w:pPr>
            <w:r w:rsidRPr="000050DA">
              <w:t>587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34.62</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nv367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23.8864</w:t>
            </w:r>
          </w:p>
        </w:tc>
        <w:tc>
          <w:tcPr>
            <w:tcW w:w="1276" w:type="dxa"/>
            <w:noWrap/>
          </w:tcPr>
          <w:p w:rsidR="0034448F" w:rsidRPr="000050DA" w:rsidRDefault="0034448F" w:rsidP="0034448F">
            <w:pPr>
              <w:pStyle w:val="Tabletext"/>
            </w:pPr>
            <w:r w:rsidRPr="000050DA">
              <w:t>149.2811</w:t>
            </w:r>
          </w:p>
        </w:tc>
        <w:tc>
          <w:tcPr>
            <w:tcW w:w="1380" w:type="dxa"/>
            <w:noWrap/>
          </w:tcPr>
          <w:p w:rsidR="0034448F" w:rsidRPr="000050DA" w:rsidRDefault="0034448F" w:rsidP="0034448F">
            <w:pPr>
              <w:pStyle w:val="Tabletext"/>
            </w:pPr>
            <w:r w:rsidRPr="000050DA">
              <w:t>374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45.31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nv368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23.8374</w:t>
            </w:r>
          </w:p>
        </w:tc>
        <w:tc>
          <w:tcPr>
            <w:tcW w:w="1276" w:type="dxa"/>
            <w:noWrap/>
          </w:tcPr>
          <w:p w:rsidR="0034448F" w:rsidRPr="000050DA" w:rsidRDefault="0034448F" w:rsidP="0034448F">
            <w:pPr>
              <w:pStyle w:val="Tabletext"/>
            </w:pPr>
            <w:r w:rsidRPr="000050DA">
              <w:t>149.1121</w:t>
            </w:r>
          </w:p>
        </w:tc>
        <w:tc>
          <w:tcPr>
            <w:tcW w:w="1380" w:type="dxa"/>
            <w:noWrap/>
          </w:tcPr>
          <w:p w:rsidR="0034448F" w:rsidRPr="000050DA" w:rsidRDefault="0034448F" w:rsidP="0034448F">
            <w:pPr>
              <w:pStyle w:val="Tabletext"/>
            </w:pPr>
            <w:r w:rsidRPr="000050DA">
              <w:t>388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28.43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nv369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23.8274</w:t>
            </w:r>
          </w:p>
        </w:tc>
        <w:tc>
          <w:tcPr>
            <w:tcW w:w="1276" w:type="dxa"/>
            <w:noWrap/>
          </w:tcPr>
          <w:p w:rsidR="0034448F" w:rsidRPr="000050DA" w:rsidRDefault="0034448F" w:rsidP="0034448F">
            <w:pPr>
              <w:pStyle w:val="Tabletext"/>
            </w:pPr>
            <w:r w:rsidRPr="000050DA">
              <w:t>149.1121</w:t>
            </w:r>
          </w:p>
        </w:tc>
        <w:tc>
          <w:tcPr>
            <w:tcW w:w="1380" w:type="dxa"/>
            <w:noWrap/>
          </w:tcPr>
          <w:p w:rsidR="0034448F" w:rsidRPr="000050DA" w:rsidRDefault="0034448F" w:rsidP="0034448F">
            <w:pPr>
              <w:pStyle w:val="Tabletext"/>
            </w:pPr>
            <w:r w:rsidRPr="000050DA">
              <w:t>439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27.69</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nv370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25.0134</w:t>
            </w:r>
          </w:p>
        </w:tc>
        <w:tc>
          <w:tcPr>
            <w:tcW w:w="1276" w:type="dxa"/>
            <w:noWrap/>
          </w:tcPr>
          <w:p w:rsidR="0034448F" w:rsidRPr="000050DA" w:rsidRDefault="0034448F" w:rsidP="0034448F">
            <w:pPr>
              <w:pStyle w:val="Tabletext"/>
            </w:pPr>
            <w:r w:rsidRPr="000050DA">
              <w:t>149.2241</w:t>
            </w:r>
          </w:p>
        </w:tc>
        <w:tc>
          <w:tcPr>
            <w:tcW w:w="1380" w:type="dxa"/>
            <w:noWrap/>
          </w:tcPr>
          <w:p w:rsidR="0034448F" w:rsidRPr="000050DA" w:rsidRDefault="0034448F" w:rsidP="0034448F">
            <w:pPr>
              <w:pStyle w:val="Tabletext"/>
            </w:pPr>
            <w:r w:rsidRPr="000050DA">
              <w:t>428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31.50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nv371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24.0904</w:t>
            </w:r>
          </w:p>
        </w:tc>
        <w:tc>
          <w:tcPr>
            <w:tcW w:w="1276" w:type="dxa"/>
            <w:noWrap/>
          </w:tcPr>
          <w:p w:rsidR="0034448F" w:rsidRPr="000050DA" w:rsidRDefault="0034448F" w:rsidP="0034448F">
            <w:pPr>
              <w:pStyle w:val="Tabletext"/>
            </w:pPr>
            <w:r w:rsidRPr="000050DA">
              <w:t>149.2171</w:t>
            </w:r>
          </w:p>
        </w:tc>
        <w:tc>
          <w:tcPr>
            <w:tcW w:w="1380" w:type="dxa"/>
            <w:noWrap/>
          </w:tcPr>
          <w:p w:rsidR="0034448F" w:rsidRPr="000050DA" w:rsidRDefault="0034448F" w:rsidP="0034448F">
            <w:pPr>
              <w:pStyle w:val="Tabletext"/>
            </w:pPr>
            <w:r w:rsidRPr="000050DA">
              <w:t>229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57.06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nv372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24.4660</w:t>
            </w:r>
          </w:p>
        </w:tc>
        <w:tc>
          <w:tcPr>
            <w:tcW w:w="1276" w:type="dxa"/>
            <w:noWrap/>
          </w:tcPr>
          <w:p w:rsidR="0034448F" w:rsidRPr="000050DA" w:rsidRDefault="0034448F" w:rsidP="0034448F">
            <w:pPr>
              <w:pStyle w:val="Tabletext"/>
            </w:pPr>
            <w:r w:rsidRPr="000050DA">
              <w:t>149.1110</w:t>
            </w:r>
          </w:p>
        </w:tc>
        <w:tc>
          <w:tcPr>
            <w:tcW w:w="1380" w:type="dxa"/>
            <w:noWrap/>
          </w:tcPr>
          <w:p w:rsidR="0034448F" w:rsidRPr="000050DA" w:rsidRDefault="0034448F" w:rsidP="0034448F">
            <w:pPr>
              <w:pStyle w:val="Tabletext"/>
            </w:pPr>
            <w:r w:rsidRPr="000050DA">
              <w:t>291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71.64</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nv373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24.4740</w:t>
            </w:r>
          </w:p>
        </w:tc>
        <w:tc>
          <w:tcPr>
            <w:tcW w:w="1276" w:type="dxa"/>
            <w:noWrap/>
          </w:tcPr>
          <w:p w:rsidR="0034448F" w:rsidRPr="000050DA" w:rsidRDefault="0034448F" w:rsidP="0034448F">
            <w:pPr>
              <w:pStyle w:val="Tabletext"/>
            </w:pPr>
            <w:r w:rsidRPr="000050DA">
              <w:t>149.1320</w:t>
            </w:r>
          </w:p>
        </w:tc>
        <w:tc>
          <w:tcPr>
            <w:tcW w:w="1380" w:type="dxa"/>
            <w:noWrap/>
          </w:tcPr>
          <w:p w:rsidR="0034448F" w:rsidRPr="000050DA" w:rsidRDefault="0034448F" w:rsidP="0034448F">
            <w:pPr>
              <w:pStyle w:val="Tabletext"/>
            </w:pPr>
            <w:r w:rsidRPr="000050DA">
              <w:t>262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71.38</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nv374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24.9564</w:t>
            </w:r>
          </w:p>
        </w:tc>
        <w:tc>
          <w:tcPr>
            <w:tcW w:w="1276" w:type="dxa"/>
            <w:noWrap/>
          </w:tcPr>
          <w:p w:rsidR="0034448F" w:rsidRPr="000050DA" w:rsidRDefault="0034448F" w:rsidP="0034448F">
            <w:pPr>
              <w:pStyle w:val="Tabletext"/>
            </w:pPr>
            <w:r w:rsidRPr="000050DA">
              <w:t>149.4031</w:t>
            </w:r>
          </w:p>
        </w:tc>
        <w:tc>
          <w:tcPr>
            <w:tcW w:w="1380" w:type="dxa"/>
            <w:noWrap/>
          </w:tcPr>
          <w:p w:rsidR="0034448F" w:rsidRPr="000050DA" w:rsidRDefault="0034448F" w:rsidP="0034448F">
            <w:pPr>
              <w:pStyle w:val="Tabletext"/>
            </w:pPr>
            <w:r w:rsidRPr="000050DA">
              <w:t>303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50.42</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nv379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24.5952</w:t>
            </w:r>
          </w:p>
        </w:tc>
        <w:tc>
          <w:tcPr>
            <w:tcW w:w="1276" w:type="dxa"/>
            <w:noWrap/>
          </w:tcPr>
          <w:p w:rsidR="0034448F" w:rsidRPr="000050DA" w:rsidRDefault="0034448F" w:rsidP="0034448F">
            <w:pPr>
              <w:pStyle w:val="Tabletext"/>
            </w:pPr>
            <w:r w:rsidRPr="000050DA">
              <w:t>149.0859</w:t>
            </w:r>
          </w:p>
        </w:tc>
        <w:tc>
          <w:tcPr>
            <w:tcW w:w="1380" w:type="dxa"/>
            <w:noWrap/>
          </w:tcPr>
          <w:p w:rsidR="0034448F" w:rsidRPr="000050DA" w:rsidRDefault="0034448F" w:rsidP="0034448F">
            <w:pPr>
              <w:pStyle w:val="Tabletext"/>
            </w:pPr>
            <w:r w:rsidRPr="000050DA">
              <w:t>313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57.04</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nv383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25.0009</w:t>
            </w:r>
          </w:p>
        </w:tc>
        <w:tc>
          <w:tcPr>
            <w:tcW w:w="1276" w:type="dxa"/>
            <w:noWrap/>
          </w:tcPr>
          <w:p w:rsidR="0034448F" w:rsidRPr="000050DA" w:rsidRDefault="0034448F" w:rsidP="0034448F">
            <w:pPr>
              <w:pStyle w:val="Tabletext"/>
            </w:pPr>
            <w:r w:rsidRPr="000050DA">
              <w:t>148.9881</w:t>
            </w:r>
          </w:p>
        </w:tc>
        <w:tc>
          <w:tcPr>
            <w:tcW w:w="1380" w:type="dxa"/>
            <w:noWrap/>
          </w:tcPr>
          <w:p w:rsidR="0034448F" w:rsidRPr="000050DA" w:rsidRDefault="0034448F" w:rsidP="0034448F">
            <w:pPr>
              <w:pStyle w:val="Tabletext"/>
            </w:pPr>
            <w:r w:rsidRPr="000050DA">
              <w:t>337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11.46</w:t>
            </w:r>
          </w:p>
        </w:tc>
        <w:tc>
          <w:tcPr>
            <w:tcW w:w="1276" w:type="dxa"/>
            <w:noWrap/>
          </w:tcPr>
          <w:p w:rsidR="0034448F" w:rsidRPr="000050DA" w:rsidRDefault="0034448F" w:rsidP="0034448F">
            <w:pPr>
              <w:pStyle w:val="Tabletext"/>
            </w:pPr>
            <w:r w:rsidRPr="000050DA">
              <w:t>Unreliable source</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nv384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25.0610</w:t>
            </w:r>
          </w:p>
        </w:tc>
        <w:tc>
          <w:tcPr>
            <w:tcW w:w="1276" w:type="dxa"/>
            <w:noWrap/>
          </w:tcPr>
          <w:p w:rsidR="0034448F" w:rsidRPr="000050DA" w:rsidRDefault="0034448F" w:rsidP="0034448F">
            <w:pPr>
              <w:pStyle w:val="Tabletext"/>
            </w:pPr>
            <w:r w:rsidRPr="000050DA">
              <w:t>148.8801</w:t>
            </w:r>
          </w:p>
        </w:tc>
        <w:tc>
          <w:tcPr>
            <w:tcW w:w="1380" w:type="dxa"/>
            <w:noWrap/>
          </w:tcPr>
          <w:p w:rsidR="0034448F" w:rsidRPr="000050DA" w:rsidRDefault="0034448F" w:rsidP="0034448F">
            <w:pPr>
              <w:pStyle w:val="Tabletext"/>
            </w:pPr>
            <w:r w:rsidRPr="000050DA">
              <w:t>426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2.33</w:t>
            </w:r>
          </w:p>
        </w:tc>
        <w:tc>
          <w:tcPr>
            <w:tcW w:w="1276" w:type="dxa"/>
            <w:noWrap/>
          </w:tcPr>
          <w:p w:rsidR="0034448F" w:rsidRPr="000050DA" w:rsidRDefault="0034448F" w:rsidP="0034448F">
            <w:pPr>
              <w:pStyle w:val="Tabletext"/>
            </w:pPr>
            <w:r w:rsidRPr="000050DA">
              <w:t>Unreliable source</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nv385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25.4994</w:t>
            </w:r>
          </w:p>
        </w:tc>
        <w:tc>
          <w:tcPr>
            <w:tcW w:w="1276" w:type="dxa"/>
            <w:noWrap/>
          </w:tcPr>
          <w:p w:rsidR="0034448F" w:rsidRPr="000050DA" w:rsidRDefault="0034448F" w:rsidP="0034448F">
            <w:pPr>
              <w:pStyle w:val="Tabletext"/>
            </w:pPr>
            <w:r w:rsidRPr="000050DA">
              <w:t>148.9831</w:t>
            </w:r>
          </w:p>
        </w:tc>
        <w:tc>
          <w:tcPr>
            <w:tcW w:w="1380" w:type="dxa"/>
            <w:noWrap/>
          </w:tcPr>
          <w:p w:rsidR="0034448F" w:rsidRPr="000050DA" w:rsidRDefault="0034448F" w:rsidP="0034448F">
            <w:pPr>
              <w:pStyle w:val="Tabletext"/>
            </w:pPr>
            <w:r w:rsidRPr="000050DA">
              <w:t>435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nv386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23.8574</w:t>
            </w:r>
          </w:p>
        </w:tc>
        <w:tc>
          <w:tcPr>
            <w:tcW w:w="1276" w:type="dxa"/>
            <w:noWrap/>
          </w:tcPr>
          <w:p w:rsidR="0034448F" w:rsidRPr="000050DA" w:rsidRDefault="0034448F" w:rsidP="0034448F">
            <w:pPr>
              <w:pStyle w:val="Tabletext"/>
            </w:pPr>
            <w:r w:rsidRPr="000050DA">
              <w:t>149.3181</w:t>
            </w:r>
          </w:p>
        </w:tc>
        <w:tc>
          <w:tcPr>
            <w:tcW w:w="1380" w:type="dxa"/>
            <w:noWrap/>
          </w:tcPr>
          <w:p w:rsidR="0034448F" w:rsidRPr="000050DA" w:rsidRDefault="0034448F" w:rsidP="0034448F">
            <w:pPr>
              <w:pStyle w:val="Tabletext"/>
            </w:pPr>
            <w:r w:rsidRPr="000050DA">
              <w:t>282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46.91</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nv387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24.9484</w:t>
            </w:r>
          </w:p>
        </w:tc>
        <w:tc>
          <w:tcPr>
            <w:tcW w:w="1276" w:type="dxa"/>
            <w:noWrap/>
          </w:tcPr>
          <w:p w:rsidR="0034448F" w:rsidRPr="000050DA" w:rsidRDefault="0034448F" w:rsidP="0034448F">
            <w:pPr>
              <w:pStyle w:val="Tabletext"/>
            </w:pPr>
            <w:r w:rsidRPr="000050DA">
              <w:t>148.1351</w:t>
            </w:r>
          </w:p>
        </w:tc>
        <w:tc>
          <w:tcPr>
            <w:tcW w:w="1380" w:type="dxa"/>
            <w:noWrap/>
          </w:tcPr>
          <w:p w:rsidR="0034448F" w:rsidRPr="000050DA" w:rsidRDefault="0034448F" w:rsidP="0034448F">
            <w:pPr>
              <w:pStyle w:val="Tabletext"/>
            </w:pPr>
            <w:r w:rsidRPr="000050DA">
              <w:t>1134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13.24</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nv388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24.9654</w:t>
            </w:r>
          </w:p>
        </w:tc>
        <w:tc>
          <w:tcPr>
            <w:tcW w:w="1276" w:type="dxa"/>
            <w:noWrap/>
          </w:tcPr>
          <w:p w:rsidR="0034448F" w:rsidRPr="000050DA" w:rsidRDefault="0034448F" w:rsidP="0034448F">
            <w:pPr>
              <w:pStyle w:val="Tabletext"/>
            </w:pPr>
            <w:r w:rsidRPr="000050DA">
              <w:t>148.1581</w:t>
            </w:r>
          </w:p>
        </w:tc>
        <w:tc>
          <w:tcPr>
            <w:tcW w:w="1380" w:type="dxa"/>
            <w:noWrap/>
          </w:tcPr>
          <w:p w:rsidR="0034448F" w:rsidRPr="000050DA" w:rsidRDefault="0034448F" w:rsidP="0034448F">
            <w:pPr>
              <w:pStyle w:val="Tabletext"/>
            </w:pPr>
            <w:r w:rsidRPr="000050DA">
              <w:t>1057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10.95</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nv389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24.9804</w:t>
            </w:r>
          </w:p>
        </w:tc>
        <w:tc>
          <w:tcPr>
            <w:tcW w:w="1276" w:type="dxa"/>
            <w:noWrap/>
          </w:tcPr>
          <w:p w:rsidR="0034448F" w:rsidRPr="000050DA" w:rsidRDefault="0034448F" w:rsidP="0034448F">
            <w:pPr>
              <w:pStyle w:val="Tabletext"/>
            </w:pPr>
            <w:r w:rsidRPr="000050DA">
              <w:t>148.1751</w:t>
            </w:r>
          </w:p>
        </w:tc>
        <w:tc>
          <w:tcPr>
            <w:tcW w:w="1380" w:type="dxa"/>
            <w:noWrap/>
          </w:tcPr>
          <w:p w:rsidR="0034448F" w:rsidRPr="000050DA" w:rsidRDefault="0034448F" w:rsidP="0034448F">
            <w:pPr>
              <w:pStyle w:val="Tabletext"/>
            </w:pPr>
            <w:r w:rsidRPr="000050DA">
              <w:t>1041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9.25</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nv390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25.0014</w:t>
            </w:r>
          </w:p>
        </w:tc>
        <w:tc>
          <w:tcPr>
            <w:tcW w:w="1276" w:type="dxa"/>
            <w:noWrap/>
          </w:tcPr>
          <w:p w:rsidR="0034448F" w:rsidRPr="000050DA" w:rsidRDefault="0034448F" w:rsidP="0034448F">
            <w:pPr>
              <w:pStyle w:val="Tabletext"/>
            </w:pPr>
            <w:r w:rsidRPr="000050DA">
              <w:t>148.2111</w:t>
            </w:r>
          </w:p>
        </w:tc>
        <w:tc>
          <w:tcPr>
            <w:tcW w:w="1380" w:type="dxa"/>
            <w:noWrap/>
          </w:tcPr>
          <w:p w:rsidR="0034448F" w:rsidRPr="000050DA" w:rsidRDefault="0034448F" w:rsidP="0034448F">
            <w:pPr>
              <w:pStyle w:val="Tabletext"/>
            </w:pPr>
            <w:r w:rsidRPr="000050DA">
              <w:t>1065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6.07</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nv391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24.9594</w:t>
            </w:r>
          </w:p>
        </w:tc>
        <w:tc>
          <w:tcPr>
            <w:tcW w:w="1276" w:type="dxa"/>
            <w:noWrap/>
          </w:tcPr>
          <w:p w:rsidR="0034448F" w:rsidRPr="000050DA" w:rsidRDefault="0034448F" w:rsidP="0034448F">
            <w:pPr>
              <w:pStyle w:val="Tabletext"/>
            </w:pPr>
            <w:r w:rsidRPr="000050DA">
              <w:t>148.1001</w:t>
            </w:r>
          </w:p>
        </w:tc>
        <w:tc>
          <w:tcPr>
            <w:tcW w:w="1380" w:type="dxa"/>
            <w:noWrap/>
          </w:tcPr>
          <w:p w:rsidR="0034448F" w:rsidRPr="000050DA" w:rsidRDefault="0034448F" w:rsidP="0034448F">
            <w:pPr>
              <w:pStyle w:val="Tabletext"/>
            </w:pPr>
            <w:r w:rsidRPr="000050DA">
              <w:t>1046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16.74</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nv392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25.0504</w:t>
            </w:r>
          </w:p>
        </w:tc>
        <w:tc>
          <w:tcPr>
            <w:tcW w:w="1276" w:type="dxa"/>
            <w:noWrap/>
          </w:tcPr>
          <w:p w:rsidR="0034448F" w:rsidRPr="000050DA" w:rsidRDefault="0034448F" w:rsidP="0034448F">
            <w:pPr>
              <w:pStyle w:val="Tabletext"/>
            </w:pPr>
            <w:r w:rsidRPr="000050DA">
              <w:t>148.2161</w:t>
            </w:r>
          </w:p>
        </w:tc>
        <w:tc>
          <w:tcPr>
            <w:tcW w:w="1380" w:type="dxa"/>
            <w:noWrap/>
          </w:tcPr>
          <w:p w:rsidR="0034448F" w:rsidRPr="000050DA" w:rsidRDefault="0034448F" w:rsidP="0034448F">
            <w:pPr>
              <w:pStyle w:val="Tabletext"/>
            </w:pPr>
            <w:r w:rsidRPr="000050DA">
              <w:t>465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9.26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nv394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25.0314</w:t>
            </w:r>
          </w:p>
        </w:tc>
        <w:tc>
          <w:tcPr>
            <w:tcW w:w="1276" w:type="dxa"/>
            <w:noWrap/>
          </w:tcPr>
          <w:p w:rsidR="0034448F" w:rsidRPr="000050DA" w:rsidRDefault="0034448F" w:rsidP="0034448F">
            <w:pPr>
              <w:pStyle w:val="Tabletext"/>
            </w:pPr>
            <w:r w:rsidRPr="000050DA">
              <w:t>148.2111</w:t>
            </w:r>
          </w:p>
        </w:tc>
        <w:tc>
          <w:tcPr>
            <w:tcW w:w="1380" w:type="dxa"/>
            <w:noWrap/>
          </w:tcPr>
          <w:p w:rsidR="0034448F" w:rsidRPr="000050DA" w:rsidRDefault="0034448F" w:rsidP="0034448F">
            <w:pPr>
              <w:pStyle w:val="Tabletext"/>
            </w:pPr>
            <w:r w:rsidRPr="000050DA">
              <w:t>728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7.93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nv395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25.0744</w:t>
            </w:r>
          </w:p>
        </w:tc>
        <w:tc>
          <w:tcPr>
            <w:tcW w:w="1276" w:type="dxa"/>
            <w:noWrap/>
          </w:tcPr>
          <w:p w:rsidR="0034448F" w:rsidRPr="000050DA" w:rsidRDefault="0034448F" w:rsidP="0034448F">
            <w:pPr>
              <w:pStyle w:val="Tabletext"/>
            </w:pPr>
            <w:r w:rsidRPr="000050DA">
              <w:t>148.2021</w:t>
            </w:r>
          </w:p>
        </w:tc>
        <w:tc>
          <w:tcPr>
            <w:tcW w:w="1380" w:type="dxa"/>
            <w:noWrap/>
          </w:tcPr>
          <w:p w:rsidR="0034448F" w:rsidRPr="000050DA" w:rsidRDefault="0034448F" w:rsidP="0034448F">
            <w:pPr>
              <w:pStyle w:val="Tabletext"/>
            </w:pPr>
            <w:r w:rsidRPr="000050DA">
              <w:t>823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12.28</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nv396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25.0284</w:t>
            </w:r>
          </w:p>
        </w:tc>
        <w:tc>
          <w:tcPr>
            <w:tcW w:w="1276" w:type="dxa"/>
            <w:noWrap/>
          </w:tcPr>
          <w:p w:rsidR="0034448F" w:rsidRPr="000050DA" w:rsidRDefault="0034448F" w:rsidP="0034448F">
            <w:pPr>
              <w:pStyle w:val="Tabletext"/>
            </w:pPr>
            <w:r w:rsidRPr="000050DA">
              <w:t>148.1991</w:t>
            </w:r>
          </w:p>
        </w:tc>
        <w:tc>
          <w:tcPr>
            <w:tcW w:w="1380" w:type="dxa"/>
            <w:noWrap/>
          </w:tcPr>
          <w:p w:rsidR="0034448F" w:rsidRPr="000050DA" w:rsidRDefault="0034448F" w:rsidP="0034448F">
            <w:pPr>
              <w:pStyle w:val="Tabletext"/>
            </w:pPr>
            <w:r w:rsidRPr="000050DA">
              <w:t>649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8.62</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nv399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25.0544</w:t>
            </w:r>
          </w:p>
        </w:tc>
        <w:tc>
          <w:tcPr>
            <w:tcW w:w="1276" w:type="dxa"/>
            <w:noWrap/>
          </w:tcPr>
          <w:p w:rsidR="0034448F" w:rsidRPr="000050DA" w:rsidRDefault="0034448F" w:rsidP="0034448F">
            <w:pPr>
              <w:pStyle w:val="Tabletext"/>
            </w:pPr>
            <w:r w:rsidRPr="000050DA">
              <w:t>148.1561</w:t>
            </w:r>
          </w:p>
        </w:tc>
        <w:tc>
          <w:tcPr>
            <w:tcW w:w="1380" w:type="dxa"/>
            <w:noWrap/>
          </w:tcPr>
          <w:p w:rsidR="0034448F" w:rsidRPr="000050DA" w:rsidRDefault="0034448F" w:rsidP="0034448F">
            <w:pPr>
              <w:pStyle w:val="Tabletext"/>
            </w:pPr>
            <w:r w:rsidRPr="000050DA">
              <w:t>815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13.80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23.7984</w:t>
            </w:r>
          </w:p>
        </w:tc>
        <w:tc>
          <w:tcPr>
            <w:tcW w:w="1276" w:type="dxa"/>
            <w:noWrap/>
          </w:tcPr>
          <w:p w:rsidR="0034448F" w:rsidRPr="000050DA" w:rsidRDefault="0034448F" w:rsidP="0034448F">
            <w:pPr>
              <w:pStyle w:val="Tabletext"/>
            </w:pPr>
            <w:r w:rsidRPr="000050DA">
              <w:t>149.0711</w:t>
            </w:r>
          </w:p>
        </w:tc>
        <w:tc>
          <w:tcPr>
            <w:tcW w:w="1380" w:type="dxa"/>
            <w:noWrap/>
          </w:tcPr>
          <w:p w:rsidR="0034448F" w:rsidRPr="000050DA" w:rsidRDefault="0034448F" w:rsidP="0034448F">
            <w:pPr>
              <w:pStyle w:val="Tabletext"/>
            </w:pPr>
            <w:r w:rsidRPr="000050DA">
              <w:t>827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22.44</w:t>
            </w:r>
          </w:p>
        </w:tc>
        <w:tc>
          <w:tcPr>
            <w:tcW w:w="1276" w:type="dxa"/>
            <w:noWrap/>
          </w:tcPr>
          <w:p w:rsidR="0034448F" w:rsidRPr="000050DA" w:rsidRDefault="0034448F" w:rsidP="0034448F">
            <w:pPr>
              <w:pStyle w:val="Tabletext"/>
            </w:pPr>
            <w:r w:rsidRPr="000050DA">
              <w:t>&lt;5</w:t>
            </w:r>
            <w:r>
              <w:t> </w:t>
            </w:r>
            <w:r w:rsidRPr="000050DA">
              <w:t>km hike</w:t>
            </w:r>
          </w:p>
        </w:tc>
      </w:tr>
      <w:tr w:rsidR="0034448F" w:rsidRPr="000050DA" w:rsidTr="00F756C9">
        <w:trPr>
          <w:trHeight w:val="240"/>
        </w:trPr>
        <w:tc>
          <w:tcPr>
            <w:tcW w:w="761" w:type="dxa"/>
            <w:noWrap/>
          </w:tcPr>
          <w:p w:rsidR="0034448F" w:rsidRPr="000050DA" w:rsidRDefault="0034448F" w:rsidP="0034448F">
            <w:pPr>
              <w:pStyle w:val="Tabletext"/>
            </w:pPr>
            <w:r w:rsidRPr="000050DA">
              <w:t>nv400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25.0594</w:t>
            </w:r>
          </w:p>
        </w:tc>
        <w:tc>
          <w:tcPr>
            <w:tcW w:w="1276" w:type="dxa"/>
            <w:noWrap/>
          </w:tcPr>
          <w:p w:rsidR="0034448F" w:rsidRPr="000050DA" w:rsidRDefault="0034448F" w:rsidP="0034448F">
            <w:pPr>
              <w:pStyle w:val="Tabletext"/>
            </w:pPr>
            <w:r w:rsidRPr="000050DA">
              <w:t>148.1621</w:t>
            </w:r>
          </w:p>
        </w:tc>
        <w:tc>
          <w:tcPr>
            <w:tcW w:w="1380" w:type="dxa"/>
            <w:noWrap/>
          </w:tcPr>
          <w:p w:rsidR="0034448F" w:rsidRPr="000050DA" w:rsidRDefault="0034448F" w:rsidP="0034448F">
            <w:pPr>
              <w:pStyle w:val="Tabletext"/>
            </w:pPr>
            <w:r w:rsidRPr="000050DA">
              <w:t>685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13.67</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25.0454</w:t>
            </w:r>
          </w:p>
        </w:tc>
        <w:tc>
          <w:tcPr>
            <w:tcW w:w="1276" w:type="dxa"/>
            <w:noWrap/>
          </w:tcPr>
          <w:p w:rsidR="0034448F" w:rsidRPr="000050DA" w:rsidRDefault="0034448F" w:rsidP="0034448F">
            <w:pPr>
              <w:pStyle w:val="Tabletext"/>
            </w:pPr>
            <w:r w:rsidRPr="000050DA">
              <w:t>148.1461</w:t>
            </w:r>
          </w:p>
        </w:tc>
        <w:tc>
          <w:tcPr>
            <w:tcW w:w="1380" w:type="dxa"/>
            <w:noWrap/>
          </w:tcPr>
          <w:p w:rsidR="0034448F" w:rsidRPr="000050DA" w:rsidRDefault="0034448F" w:rsidP="0034448F">
            <w:pPr>
              <w:pStyle w:val="Tabletext"/>
            </w:pPr>
            <w:r w:rsidRPr="000050DA">
              <w:t>729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14.08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nv402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25.3929</w:t>
            </w:r>
          </w:p>
        </w:tc>
        <w:tc>
          <w:tcPr>
            <w:tcW w:w="1276" w:type="dxa"/>
            <w:noWrap/>
          </w:tcPr>
          <w:p w:rsidR="0034448F" w:rsidRPr="000050DA" w:rsidRDefault="0034448F" w:rsidP="0034448F">
            <w:pPr>
              <w:pStyle w:val="Tabletext"/>
            </w:pPr>
            <w:r w:rsidRPr="000050DA">
              <w:t>150.1486</w:t>
            </w:r>
          </w:p>
        </w:tc>
        <w:tc>
          <w:tcPr>
            <w:tcW w:w="1380" w:type="dxa"/>
            <w:noWrap/>
          </w:tcPr>
          <w:p w:rsidR="0034448F" w:rsidRPr="000050DA" w:rsidRDefault="0034448F" w:rsidP="0034448F">
            <w:pPr>
              <w:pStyle w:val="Tabletext"/>
            </w:pPr>
            <w:r w:rsidRPr="000050DA">
              <w:t>184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49.43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nv403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25.3192</w:t>
            </w:r>
          </w:p>
        </w:tc>
        <w:tc>
          <w:tcPr>
            <w:tcW w:w="1276" w:type="dxa"/>
            <w:noWrap/>
          </w:tcPr>
          <w:p w:rsidR="0034448F" w:rsidRPr="000050DA" w:rsidRDefault="0034448F" w:rsidP="0034448F">
            <w:pPr>
              <w:pStyle w:val="Tabletext"/>
            </w:pPr>
            <w:r w:rsidRPr="000050DA">
              <w:t>150.0847</w:t>
            </w:r>
          </w:p>
        </w:tc>
        <w:tc>
          <w:tcPr>
            <w:tcW w:w="1380" w:type="dxa"/>
            <w:noWrap/>
          </w:tcPr>
          <w:p w:rsidR="0034448F" w:rsidRPr="000050DA" w:rsidRDefault="0034448F" w:rsidP="0034448F">
            <w:pPr>
              <w:pStyle w:val="Tabletext"/>
            </w:pPr>
            <w:r w:rsidRPr="000050DA">
              <w:t>226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57.46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nv404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25.3933</w:t>
            </w:r>
          </w:p>
        </w:tc>
        <w:tc>
          <w:tcPr>
            <w:tcW w:w="1276" w:type="dxa"/>
            <w:noWrap/>
          </w:tcPr>
          <w:p w:rsidR="0034448F" w:rsidRPr="000050DA" w:rsidRDefault="0034448F" w:rsidP="0034448F">
            <w:pPr>
              <w:pStyle w:val="Tabletext"/>
            </w:pPr>
            <w:r w:rsidRPr="000050DA">
              <w:t>150.1714</w:t>
            </w:r>
          </w:p>
        </w:tc>
        <w:tc>
          <w:tcPr>
            <w:tcW w:w="1380" w:type="dxa"/>
            <w:noWrap/>
          </w:tcPr>
          <w:p w:rsidR="0034448F" w:rsidRPr="000050DA" w:rsidRDefault="0034448F" w:rsidP="0034448F">
            <w:pPr>
              <w:pStyle w:val="Tabletext"/>
            </w:pPr>
            <w:r w:rsidRPr="000050DA">
              <w:t>263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49.65</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nv405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25.4235</w:t>
            </w:r>
          </w:p>
        </w:tc>
        <w:tc>
          <w:tcPr>
            <w:tcW w:w="1276" w:type="dxa"/>
            <w:noWrap/>
          </w:tcPr>
          <w:p w:rsidR="0034448F" w:rsidRPr="000050DA" w:rsidRDefault="0034448F" w:rsidP="0034448F">
            <w:pPr>
              <w:pStyle w:val="Tabletext"/>
            </w:pPr>
            <w:r w:rsidRPr="000050DA">
              <w:t>150.1926</w:t>
            </w:r>
          </w:p>
        </w:tc>
        <w:tc>
          <w:tcPr>
            <w:tcW w:w="1380" w:type="dxa"/>
            <w:noWrap/>
          </w:tcPr>
          <w:p w:rsidR="0034448F" w:rsidRPr="000050DA" w:rsidRDefault="0034448F" w:rsidP="0034448F">
            <w:pPr>
              <w:pStyle w:val="Tabletext"/>
            </w:pPr>
            <w:r w:rsidRPr="000050DA">
              <w:t>185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46.66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nv408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24.9170</w:t>
            </w:r>
          </w:p>
        </w:tc>
        <w:tc>
          <w:tcPr>
            <w:tcW w:w="1276" w:type="dxa"/>
            <w:noWrap/>
          </w:tcPr>
          <w:p w:rsidR="0034448F" w:rsidRPr="000050DA" w:rsidRDefault="0034448F" w:rsidP="0034448F">
            <w:pPr>
              <w:pStyle w:val="Tabletext"/>
            </w:pPr>
            <w:r w:rsidRPr="000050DA">
              <w:t>147.5500</w:t>
            </w:r>
          </w:p>
        </w:tc>
        <w:tc>
          <w:tcPr>
            <w:tcW w:w="1380" w:type="dxa"/>
            <w:noWrap/>
          </w:tcPr>
          <w:p w:rsidR="0034448F" w:rsidRPr="000050DA" w:rsidRDefault="0034448F" w:rsidP="0034448F">
            <w:pPr>
              <w:pStyle w:val="Tabletext"/>
            </w:pPr>
            <w:r w:rsidRPr="000050DA">
              <w:t>710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71.68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nv425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24.9900</w:t>
            </w:r>
          </w:p>
        </w:tc>
        <w:tc>
          <w:tcPr>
            <w:tcW w:w="1276" w:type="dxa"/>
            <w:noWrap/>
          </w:tcPr>
          <w:p w:rsidR="0034448F" w:rsidRPr="000050DA" w:rsidRDefault="0034448F" w:rsidP="0034448F">
            <w:pPr>
              <w:pStyle w:val="Tabletext"/>
            </w:pPr>
            <w:r w:rsidRPr="000050DA">
              <w:t>147.3100</w:t>
            </w:r>
          </w:p>
        </w:tc>
        <w:tc>
          <w:tcPr>
            <w:tcW w:w="1380" w:type="dxa"/>
            <w:noWrap/>
          </w:tcPr>
          <w:p w:rsidR="0034448F" w:rsidRPr="000050DA" w:rsidRDefault="0034448F" w:rsidP="0034448F">
            <w:pPr>
              <w:pStyle w:val="Tabletext"/>
            </w:pPr>
            <w:r w:rsidRPr="000050DA">
              <w:t>575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95.60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nv426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24.6726</w:t>
            </w:r>
          </w:p>
        </w:tc>
        <w:tc>
          <w:tcPr>
            <w:tcW w:w="1276" w:type="dxa"/>
            <w:noWrap/>
          </w:tcPr>
          <w:p w:rsidR="0034448F" w:rsidRPr="000050DA" w:rsidRDefault="0034448F" w:rsidP="0034448F">
            <w:pPr>
              <w:pStyle w:val="Tabletext"/>
            </w:pPr>
            <w:r w:rsidRPr="000050DA">
              <w:t>147.7284</w:t>
            </w:r>
          </w:p>
        </w:tc>
        <w:tc>
          <w:tcPr>
            <w:tcW w:w="1380" w:type="dxa"/>
            <w:noWrap/>
          </w:tcPr>
          <w:p w:rsidR="0034448F" w:rsidRPr="000050DA" w:rsidRDefault="0034448F" w:rsidP="0034448F">
            <w:pPr>
              <w:pStyle w:val="Tabletext"/>
            </w:pPr>
            <w:r w:rsidRPr="000050DA">
              <w:t>580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54.63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nv427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24.7930</w:t>
            </w:r>
          </w:p>
        </w:tc>
        <w:tc>
          <w:tcPr>
            <w:tcW w:w="1276" w:type="dxa"/>
            <w:noWrap/>
          </w:tcPr>
          <w:p w:rsidR="0034448F" w:rsidRPr="000050DA" w:rsidRDefault="0034448F" w:rsidP="0034448F">
            <w:pPr>
              <w:pStyle w:val="Tabletext"/>
            </w:pPr>
            <w:r w:rsidRPr="000050DA">
              <w:t>147.6346</w:t>
            </w:r>
          </w:p>
        </w:tc>
        <w:tc>
          <w:tcPr>
            <w:tcW w:w="1380" w:type="dxa"/>
            <w:noWrap/>
          </w:tcPr>
          <w:p w:rsidR="0034448F" w:rsidRPr="000050DA" w:rsidRDefault="0034448F" w:rsidP="0034448F">
            <w:pPr>
              <w:pStyle w:val="Tabletext"/>
            </w:pPr>
            <w:r w:rsidRPr="000050DA">
              <w:t>692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63.30</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nv428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24.8113</w:t>
            </w:r>
          </w:p>
        </w:tc>
        <w:tc>
          <w:tcPr>
            <w:tcW w:w="1276" w:type="dxa"/>
            <w:noWrap/>
          </w:tcPr>
          <w:p w:rsidR="0034448F" w:rsidRPr="000050DA" w:rsidRDefault="0034448F" w:rsidP="0034448F">
            <w:pPr>
              <w:pStyle w:val="Tabletext"/>
            </w:pPr>
            <w:r w:rsidRPr="000050DA">
              <w:t>147.5964</w:t>
            </w:r>
          </w:p>
        </w:tc>
        <w:tc>
          <w:tcPr>
            <w:tcW w:w="1380" w:type="dxa"/>
            <w:noWrap/>
          </w:tcPr>
          <w:p w:rsidR="0034448F" w:rsidRPr="000050DA" w:rsidRDefault="0034448F" w:rsidP="0034448F">
            <w:pPr>
              <w:pStyle w:val="Tabletext"/>
            </w:pPr>
            <w:r w:rsidRPr="000050DA">
              <w:t>638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67.11</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nv429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24.8484</w:t>
            </w:r>
          </w:p>
        </w:tc>
        <w:tc>
          <w:tcPr>
            <w:tcW w:w="1276" w:type="dxa"/>
            <w:noWrap/>
          </w:tcPr>
          <w:p w:rsidR="0034448F" w:rsidRPr="000050DA" w:rsidRDefault="0034448F" w:rsidP="0034448F">
            <w:pPr>
              <w:pStyle w:val="Tabletext"/>
            </w:pPr>
            <w:r w:rsidRPr="000050DA">
              <w:t>147.6968</w:t>
            </w:r>
          </w:p>
        </w:tc>
        <w:tc>
          <w:tcPr>
            <w:tcW w:w="1380" w:type="dxa"/>
            <w:noWrap/>
          </w:tcPr>
          <w:p w:rsidR="0034448F" w:rsidRPr="000050DA" w:rsidRDefault="0034448F" w:rsidP="0034448F">
            <w:pPr>
              <w:pStyle w:val="Tabletext"/>
            </w:pPr>
            <w:r w:rsidRPr="000050DA">
              <w:t>770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57.06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nv435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25.0754</w:t>
            </w:r>
          </w:p>
        </w:tc>
        <w:tc>
          <w:tcPr>
            <w:tcW w:w="1276" w:type="dxa"/>
            <w:noWrap/>
          </w:tcPr>
          <w:p w:rsidR="0034448F" w:rsidRPr="000050DA" w:rsidRDefault="0034448F" w:rsidP="0034448F">
            <w:pPr>
              <w:pStyle w:val="Tabletext"/>
            </w:pPr>
            <w:r w:rsidRPr="000050DA">
              <w:t>148.2311</w:t>
            </w:r>
          </w:p>
        </w:tc>
        <w:tc>
          <w:tcPr>
            <w:tcW w:w="1380" w:type="dxa"/>
            <w:noWrap/>
          </w:tcPr>
          <w:p w:rsidR="0034448F" w:rsidRPr="000050DA" w:rsidRDefault="0034448F" w:rsidP="0034448F">
            <w:pPr>
              <w:pStyle w:val="Tabletext"/>
            </w:pPr>
            <w:r w:rsidRPr="000050DA">
              <w:t>552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11.11</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nv437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25.3070</w:t>
            </w:r>
          </w:p>
        </w:tc>
        <w:tc>
          <w:tcPr>
            <w:tcW w:w="1276" w:type="dxa"/>
            <w:noWrap/>
          </w:tcPr>
          <w:p w:rsidR="0034448F" w:rsidRPr="000050DA" w:rsidRDefault="0034448F" w:rsidP="0034448F">
            <w:pPr>
              <w:pStyle w:val="Tabletext"/>
            </w:pPr>
            <w:r w:rsidRPr="000050DA">
              <w:t>148.4478</w:t>
            </w:r>
          </w:p>
        </w:tc>
        <w:tc>
          <w:tcPr>
            <w:tcW w:w="1380" w:type="dxa"/>
            <w:noWrap/>
          </w:tcPr>
          <w:p w:rsidR="0034448F" w:rsidRPr="000050DA" w:rsidRDefault="0034448F" w:rsidP="0034448F">
            <w:pPr>
              <w:pStyle w:val="Tabletext"/>
            </w:pPr>
            <w:r w:rsidRPr="000050DA">
              <w:t>580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37.02</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nv438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25.4784</w:t>
            </w:r>
          </w:p>
        </w:tc>
        <w:tc>
          <w:tcPr>
            <w:tcW w:w="1276" w:type="dxa"/>
            <w:noWrap/>
          </w:tcPr>
          <w:p w:rsidR="0034448F" w:rsidRPr="000050DA" w:rsidRDefault="0034448F" w:rsidP="0034448F">
            <w:pPr>
              <w:pStyle w:val="Tabletext"/>
            </w:pPr>
            <w:r w:rsidRPr="000050DA">
              <w:t>148.2158</w:t>
            </w:r>
          </w:p>
        </w:tc>
        <w:tc>
          <w:tcPr>
            <w:tcW w:w="1380" w:type="dxa"/>
            <w:noWrap/>
          </w:tcPr>
          <w:p w:rsidR="0034448F" w:rsidRPr="000050DA" w:rsidRDefault="0034448F" w:rsidP="0034448F">
            <w:pPr>
              <w:pStyle w:val="Tabletext"/>
            </w:pPr>
            <w:r w:rsidRPr="000050DA">
              <w:t>477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53.24</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24.9184</w:t>
            </w:r>
          </w:p>
        </w:tc>
        <w:tc>
          <w:tcPr>
            <w:tcW w:w="1276" w:type="dxa"/>
            <w:noWrap/>
          </w:tcPr>
          <w:p w:rsidR="0034448F" w:rsidRPr="000050DA" w:rsidRDefault="0034448F" w:rsidP="0034448F">
            <w:pPr>
              <w:pStyle w:val="Tabletext"/>
            </w:pPr>
            <w:r w:rsidRPr="000050DA">
              <w:t>148.9411</w:t>
            </w:r>
          </w:p>
        </w:tc>
        <w:tc>
          <w:tcPr>
            <w:tcW w:w="1380" w:type="dxa"/>
            <w:noWrap/>
          </w:tcPr>
          <w:p w:rsidR="0034448F" w:rsidRPr="000050DA" w:rsidRDefault="0034448F" w:rsidP="0034448F">
            <w:pPr>
              <w:pStyle w:val="Tabletext"/>
            </w:pPr>
            <w:r w:rsidRPr="000050DA">
              <w:t>451.5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18.45</w:t>
            </w:r>
          </w:p>
        </w:tc>
        <w:tc>
          <w:tcPr>
            <w:tcW w:w="1276" w:type="dxa"/>
            <w:noWrap/>
          </w:tcPr>
          <w:p w:rsidR="0034448F" w:rsidRPr="000050DA" w:rsidRDefault="0034448F" w:rsidP="0034448F">
            <w:pPr>
              <w:pStyle w:val="Tabletext"/>
            </w:pPr>
            <w:r w:rsidRPr="000050DA">
              <w:t>Unreliable source</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25.2314</w:t>
            </w:r>
          </w:p>
        </w:tc>
        <w:tc>
          <w:tcPr>
            <w:tcW w:w="1276" w:type="dxa"/>
            <w:noWrap/>
          </w:tcPr>
          <w:p w:rsidR="0034448F" w:rsidRPr="000050DA" w:rsidRDefault="0034448F" w:rsidP="0034448F">
            <w:pPr>
              <w:pStyle w:val="Tabletext"/>
            </w:pPr>
            <w:r w:rsidRPr="000050DA">
              <w:t>148.3511</w:t>
            </w:r>
          </w:p>
        </w:tc>
        <w:tc>
          <w:tcPr>
            <w:tcW w:w="1380" w:type="dxa"/>
            <w:noWrap/>
          </w:tcPr>
          <w:p w:rsidR="0034448F" w:rsidRPr="000050DA" w:rsidRDefault="0034448F" w:rsidP="0034448F">
            <w:pPr>
              <w:pStyle w:val="Tabletext"/>
            </w:pPr>
            <w:r w:rsidRPr="000050DA">
              <w:t>823.838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28.42</w:t>
            </w:r>
          </w:p>
        </w:tc>
        <w:tc>
          <w:tcPr>
            <w:tcW w:w="1276" w:type="dxa"/>
            <w:noWrap/>
          </w:tcPr>
          <w:p w:rsidR="0034448F" w:rsidRPr="000050DA" w:rsidRDefault="0034448F" w:rsidP="0034448F">
            <w:pPr>
              <w:pStyle w:val="Tabletext"/>
            </w:pPr>
            <w:r w:rsidRPr="000050DA">
              <w:t>Unreliable source</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nv600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25.1312</w:t>
            </w:r>
          </w:p>
        </w:tc>
        <w:tc>
          <w:tcPr>
            <w:tcW w:w="1276" w:type="dxa"/>
            <w:noWrap/>
          </w:tcPr>
          <w:p w:rsidR="0034448F" w:rsidRPr="000050DA" w:rsidRDefault="0034448F" w:rsidP="0034448F">
            <w:pPr>
              <w:pStyle w:val="Tabletext"/>
            </w:pPr>
            <w:r w:rsidRPr="000050DA">
              <w:t>148.1312</w:t>
            </w:r>
          </w:p>
        </w:tc>
        <w:tc>
          <w:tcPr>
            <w:tcW w:w="1380" w:type="dxa"/>
            <w:noWrap/>
          </w:tcPr>
          <w:p w:rsidR="0034448F" w:rsidRPr="000050DA" w:rsidRDefault="0034448F" w:rsidP="0034448F">
            <w:pPr>
              <w:pStyle w:val="Tabletext"/>
            </w:pPr>
            <w:r w:rsidRPr="000050DA">
              <w:t>673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21.59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nv601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25.1762</w:t>
            </w:r>
          </w:p>
        </w:tc>
        <w:tc>
          <w:tcPr>
            <w:tcW w:w="1276" w:type="dxa"/>
            <w:noWrap/>
          </w:tcPr>
          <w:p w:rsidR="0034448F" w:rsidRPr="000050DA" w:rsidRDefault="0034448F" w:rsidP="0034448F">
            <w:pPr>
              <w:pStyle w:val="Tabletext"/>
            </w:pPr>
            <w:r w:rsidRPr="000050DA">
              <w:t>148.1182</w:t>
            </w:r>
          </w:p>
        </w:tc>
        <w:tc>
          <w:tcPr>
            <w:tcW w:w="1380" w:type="dxa"/>
            <w:noWrap/>
          </w:tcPr>
          <w:p w:rsidR="0034448F" w:rsidRPr="000050DA" w:rsidRDefault="0034448F" w:rsidP="0034448F">
            <w:pPr>
              <w:pStyle w:val="Tabletext"/>
            </w:pPr>
            <w:r w:rsidRPr="000050DA">
              <w:t>620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26.41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nv602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25.1555</w:t>
            </w:r>
          </w:p>
        </w:tc>
        <w:tc>
          <w:tcPr>
            <w:tcW w:w="1276" w:type="dxa"/>
            <w:noWrap/>
          </w:tcPr>
          <w:p w:rsidR="0034448F" w:rsidRPr="000050DA" w:rsidRDefault="0034448F" w:rsidP="0034448F">
            <w:pPr>
              <w:pStyle w:val="Tabletext"/>
            </w:pPr>
            <w:r w:rsidRPr="000050DA">
              <w:t>148.0844</w:t>
            </w:r>
          </w:p>
        </w:tc>
        <w:tc>
          <w:tcPr>
            <w:tcW w:w="1380" w:type="dxa"/>
            <w:noWrap/>
          </w:tcPr>
          <w:p w:rsidR="0034448F" w:rsidRPr="000050DA" w:rsidRDefault="0034448F" w:rsidP="0034448F">
            <w:pPr>
              <w:pStyle w:val="Tabletext"/>
            </w:pPr>
            <w:r w:rsidRPr="000050DA">
              <w:t>632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26.71</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nv603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25.1477</w:t>
            </w:r>
          </w:p>
        </w:tc>
        <w:tc>
          <w:tcPr>
            <w:tcW w:w="1276" w:type="dxa"/>
            <w:noWrap/>
          </w:tcPr>
          <w:p w:rsidR="0034448F" w:rsidRPr="000050DA" w:rsidRDefault="0034448F" w:rsidP="0034448F">
            <w:pPr>
              <w:pStyle w:val="Tabletext"/>
            </w:pPr>
            <w:r w:rsidRPr="000050DA">
              <w:t>148.1190</w:t>
            </w:r>
          </w:p>
        </w:tc>
        <w:tc>
          <w:tcPr>
            <w:tcW w:w="1380" w:type="dxa"/>
            <w:noWrap/>
          </w:tcPr>
          <w:p w:rsidR="0034448F" w:rsidRPr="000050DA" w:rsidRDefault="0034448F" w:rsidP="0034448F">
            <w:pPr>
              <w:pStyle w:val="Tabletext"/>
            </w:pPr>
            <w:r w:rsidRPr="000050DA">
              <w:t>654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23.79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nv604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25.0795</w:t>
            </w:r>
          </w:p>
        </w:tc>
        <w:tc>
          <w:tcPr>
            <w:tcW w:w="1276" w:type="dxa"/>
            <w:noWrap/>
          </w:tcPr>
          <w:p w:rsidR="0034448F" w:rsidRPr="000050DA" w:rsidRDefault="0034448F" w:rsidP="0034448F">
            <w:pPr>
              <w:pStyle w:val="Tabletext"/>
            </w:pPr>
            <w:r w:rsidRPr="000050DA">
              <w:t>148.1230</w:t>
            </w:r>
          </w:p>
        </w:tc>
        <w:tc>
          <w:tcPr>
            <w:tcW w:w="1380" w:type="dxa"/>
            <w:noWrap/>
          </w:tcPr>
          <w:p w:rsidR="0034448F" w:rsidRPr="000050DA" w:rsidRDefault="0034448F" w:rsidP="0034448F">
            <w:pPr>
              <w:pStyle w:val="Tabletext"/>
            </w:pPr>
            <w:r w:rsidRPr="000050DA">
              <w:t>809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18.12</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nv605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25.1286</w:t>
            </w:r>
          </w:p>
        </w:tc>
        <w:tc>
          <w:tcPr>
            <w:tcW w:w="1276" w:type="dxa"/>
            <w:noWrap/>
          </w:tcPr>
          <w:p w:rsidR="0034448F" w:rsidRPr="000050DA" w:rsidRDefault="0034448F" w:rsidP="0034448F">
            <w:pPr>
              <w:pStyle w:val="Tabletext"/>
            </w:pPr>
            <w:r w:rsidRPr="000050DA">
              <w:t>148.1972</w:t>
            </w:r>
          </w:p>
        </w:tc>
        <w:tc>
          <w:tcPr>
            <w:tcW w:w="1380" w:type="dxa"/>
            <w:noWrap/>
          </w:tcPr>
          <w:p w:rsidR="0034448F" w:rsidRPr="000050DA" w:rsidRDefault="0034448F" w:rsidP="0034448F">
            <w:pPr>
              <w:pStyle w:val="Tabletext"/>
            </w:pPr>
            <w:r w:rsidRPr="000050DA">
              <w:t>660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17.89</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nv606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25.0813</w:t>
            </w:r>
          </w:p>
        </w:tc>
        <w:tc>
          <w:tcPr>
            <w:tcW w:w="1276" w:type="dxa"/>
            <w:noWrap/>
          </w:tcPr>
          <w:p w:rsidR="0034448F" w:rsidRPr="000050DA" w:rsidRDefault="0034448F" w:rsidP="0034448F">
            <w:pPr>
              <w:pStyle w:val="Tabletext"/>
            </w:pPr>
            <w:r w:rsidRPr="000050DA">
              <w:t>148.1263</w:t>
            </w:r>
          </w:p>
        </w:tc>
        <w:tc>
          <w:tcPr>
            <w:tcW w:w="1380" w:type="dxa"/>
            <w:noWrap/>
          </w:tcPr>
          <w:p w:rsidR="0034448F" w:rsidRPr="000050DA" w:rsidRDefault="0034448F" w:rsidP="0034448F">
            <w:pPr>
              <w:pStyle w:val="Tabletext"/>
            </w:pPr>
            <w:r w:rsidRPr="000050DA">
              <w:t>774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17.99</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nv607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25.1104</w:t>
            </w:r>
          </w:p>
        </w:tc>
        <w:tc>
          <w:tcPr>
            <w:tcW w:w="1276" w:type="dxa"/>
            <w:noWrap/>
          </w:tcPr>
          <w:p w:rsidR="0034448F" w:rsidRPr="000050DA" w:rsidRDefault="0034448F" w:rsidP="0034448F">
            <w:pPr>
              <w:pStyle w:val="Tabletext"/>
            </w:pPr>
            <w:r w:rsidRPr="000050DA">
              <w:t>148.1371</w:t>
            </w:r>
          </w:p>
        </w:tc>
        <w:tc>
          <w:tcPr>
            <w:tcW w:w="1380" w:type="dxa"/>
            <w:noWrap/>
          </w:tcPr>
          <w:p w:rsidR="0034448F" w:rsidRPr="000050DA" w:rsidRDefault="0034448F" w:rsidP="0034448F">
            <w:pPr>
              <w:pStyle w:val="Tabletext"/>
            </w:pPr>
            <w:r w:rsidRPr="000050DA">
              <w:t>713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19.44</w:t>
            </w:r>
          </w:p>
        </w:tc>
        <w:tc>
          <w:tcPr>
            <w:tcW w:w="1276" w:type="dxa"/>
            <w:noWrap/>
          </w:tcPr>
          <w:p w:rsidR="0034448F" w:rsidRPr="000050DA" w:rsidRDefault="0034448F" w:rsidP="0034448F">
            <w:pPr>
              <w:pStyle w:val="Tabletext"/>
            </w:pPr>
            <w:r w:rsidRPr="000050DA">
              <w:t>Surveyed</w:t>
            </w:r>
          </w:p>
        </w:tc>
      </w:tr>
      <w:tr w:rsidR="0034448F" w:rsidRPr="000050DA" w:rsidTr="00F756C9">
        <w:trPr>
          <w:trHeight w:val="240"/>
        </w:trPr>
        <w:tc>
          <w:tcPr>
            <w:tcW w:w="761" w:type="dxa"/>
            <w:noWrap/>
          </w:tcPr>
          <w:p w:rsidR="0034448F" w:rsidRPr="000050DA" w:rsidRDefault="0034448F" w:rsidP="0034448F">
            <w:pPr>
              <w:pStyle w:val="Tabletext"/>
            </w:pPr>
            <w:r w:rsidRPr="000050DA">
              <w:t>nv608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25.0962</w:t>
            </w:r>
          </w:p>
        </w:tc>
        <w:tc>
          <w:tcPr>
            <w:tcW w:w="1276" w:type="dxa"/>
            <w:noWrap/>
          </w:tcPr>
          <w:p w:rsidR="0034448F" w:rsidRPr="000050DA" w:rsidRDefault="0034448F" w:rsidP="0034448F">
            <w:pPr>
              <w:pStyle w:val="Tabletext"/>
            </w:pPr>
            <w:r w:rsidRPr="000050DA">
              <w:t>148.1626</w:t>
            </w:r>
          </w:p>
        </w:tc>
        <w:tc>
          <w:tcPr>
            <w:tcW w:w="1380" w:type="dxa"/>
            <w:noWrap/>
          </w:tcPr>
          <w:p w:rsidR="0034448F" w:rsidRPr="000050DA" w:rsidRDefault="0034448F" w:rsidP="0034448F">
            <w:pPr>
              <w:pStyle w:val="Tabletext"/>
            </w:pPr>
            <w:r w:rsidRPr="000050DA">
              <w:t>879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16.57</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nv609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24.5778</w:t>
            </w:r>
          </w:p>
        </w:tc>
        <w:tc>
          <w:tcPr>
            <w:tcW w:w="1276" w:type="dxa"/>
            <w:noWrap/>
          </w:tcPr>
          <w:p w:rsidR="0034448F" w:rsidRPr="000050DA" w:rsidRDefault="0034448F" w:rsidP="0034448F">
            <w:pPr>
              <w:pStyle w:val="Tabletext"/>
            </w:pPr>
            <w:r w:rsidRPr="000050DA">
              <w:t>148.2525</w:t>
            </w:r>
          </w:p>
        </w:tc>
        <w:tc>
          <w:tcPr>
            <w:tcW w:w="1380" w:type="dxa"/>
            <w:noWrap/>
          </w:tcPr>
          <w:p w:rsidR="0034448F" w:rsidRPr="000050DA" w:rsidRDefault="0034448F" w:rsidP="0034448F">
            <w:pPr>
              <w:pStyle w:val="Tabletext"/>
            </w:pPr>
            <w:r w:rsidRPr="000050DA">
              <w:t>286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19.18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nv610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24.5633</w:t>
            </w:r>
          </w:p>
        </w:tc>
        <w:tc>
          <w:tcPr>
            <w:tcW w:w="1276" w:type="dxa"/>
            <w:noWrap/>
          </w:tcPr>
          <w:p w:rsidR="0034448F" w:rsidRPr="000050DA" w:rsidRDefault="0034448F" w:rsidP="0034448F">
            <w:pPr>
              <w:pStyle w:val="Tabletext"/>
            </w:pPr>
            <w:r w:rsidRPr="000050DA">
              <w:t>148.2464</w:t>
            </w:r>
          </w:p>
        </w:tc>
        <w:tc>
          <w:tcPr>
            <w:tcW w:w="1380" w:type="dxa"/>
            <w:noWrap/>
          </w:tcPr>
          <w:p w:rsidR="0034448F" w:rsidRPr="000050DA" w:rsidRDefault="0034448F" w:rsidP="0034448F">
            <w:pPr>
              <w:pStyle w:val="Tabletext"/>
            </w:pPr>
            <w:r w:rsidRPr="000050DA">
              <w:t>351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20.85</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24.5680</w:t>
            </w:r>
          </w:p>
        </w:tc>
        <w:tc>
          <w:tcPr>
            <w:tcW w:w="1276" w:type="dxa"/>
            <w:noWrap/>
          </w:tcPr>
          <w:p w:rsidR="0034448F" w:rsidRPr="000050DA" w:rsidRDefault="0034448F" w:rsidP="0034448F">
            <w:pPr>
              <w:pStyle w:val="Tabletext"/>
            </w:pPr>
            <w:r w:rsidRPr="000050DA">
              <w:t>148.2306</w:t>
            </w:r>
          </w:p>
        </w:tc>
        <w:tc>
          <w:tcPr>
            <w:tcW w:w="1380" w:type="dxa"/>
            <w:noWrap/>
          </w:tcPr>
          <w:p w:rsidR="0034448F" w:rsidRPr="000050DA" w:rsidRDefault="0034448F" w:rsidP="0034448F">
            <w:pPr>
              <w:pStyle w:val="Tabletext"/>
            </w:pPr>
            <w:r w:rsidRPr="000050DA">
              <w:t>386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20.56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nv612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24.5252</w:t>
            </w:r>
          </w:p>
        </w:tc>
        <w:tc>
          <w:tcPr>
            <w:tcW w:w="1276" w:type="dxa"/>
            <w:noWrap/>
          </w:tcPr>
          <w:p w:rsidR="0034448F" w:rsidRPr="000050DA" w:rsidRDefault="0034448F" w:rsidP="0034448F">
            <w:pPr>
              <w:pStyle w:val="Tabletext"/>
            </w:pPr>
            <w:r w:rsidRPr="000050DA">
              <w:t>148.2210</w:t>
            </w:r>
          </w:p>
        </w:tc>
        <w:tc>
          <w:tcPr>
            <w:tcW w:w="1380" w:type="dxa"/>
            <w:noWrap/>
          </w:tcPr>
          <w:p w:rsidR="0034448F" w:rsidRPr="000050DA" w:rsidRDefault="0034448F" w:rsidP="0034448F">
            <w:pPr>
              <w:pStyle w:val="Tabletext"/>
            </w:pPr>
            <w:r w:rsidRPr="000050DA">
              <w:t>386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25.44</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nv613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24.5276</w:t>
            </w:r>
          </w:p>
        </w:tc>
        <w:tc>
          <w:tcPr>
            <w:tcW w:w="1276" w:type="dxa"/>
            <w:noWrap/>
          </w:tcPr>
          <w:p w:rsidR="0034448F" w:rsidRPr="000050DA" w:rsidRDefault="0034448F" w:rsidP="0034448F">
            <w:pPr>
              <w:pStyle w:val="Tabletext"/>
            </w:pPr>
            <w:r w:rsidRPr="000050DA">
              <w:t>148.2368</w:t>
            </w:r>
          </w:p>
        </w:tc>
        <w:tc>
          <w:tcPr>
            <w:tcW w:w="1380" w:type="dxa"/>
            <w:noWrap/>
          </w:tcPr>
          <w:p w:rsidR="0034448F" w:rsidRPr="000050DA" w:rsidRDefault="0034448F" w:rsidP="0034448F">
            <w:pPr>
              <w:pStyle w:val="Tabletext"/>
            </w:pPr>
            <w:r w:rsidRPr="000050DA">
              <w:t>398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24.94</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nv614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24.5324</w:t>
            </w:r>
          </w:p>
        </w:tc>
        <w:tc>
          <w:tcPr>
            <w:tcW w:w="1276" w:type="dxa"/>
            <w:noWrap/>
          </w:tcPr>
          <w:p w:rsidR="0034448F" w:rsidRPr="000050DA" w:rsidRDefault="0034448F" w:rsidP="0034448F">
            <w:pPr>
              <w:pStyle w:val="Tabletext"/>
            </w:pPr>
            <w:r w:rsidRPr="000050DA">
              <w:t>148.2068</w:t>
            </w:r>
          </w:p>
        </w:tc>
        <w:tc>
          <w:tcPr>
            <w:tcW w:w="1380" w:type="dxa"/>
            <w:noWrap/>
          </w:tcPr>
          <w:p w:rsidR="0034448F" w:rsidRPr="000050DA" w:rsidRDefault="0034448F" w:rsidP="0034448F">
            <w:pPr>
              <w:pStyle w:val="Tabletext"/>
            </w:pPr>
            <w:r w:rsidRPr="000050DA">
              <w:t>406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24.96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24.5516</w:t>
            </w:r>
          </w:p>
        </w:tc>
        <w:tc>
          <w:tcPr>
            <w:tcW w:w="1276" w:type="dxa"/>
            <w:noWrap/>
          </w:tcPr>
          <w:p w:rsidR="0034448F" w:rsidRPr="000050DA" w:rsidRDefault="0034448F" w:rsidP="0034448F">
            <w:pPr>
              <w:pStyle w:val="Tabletext"/>
            </w:pPr>
            <w:r w:rsidRPr="000050DA">
              <w:t>148.1758</w:t>
            </w:r>
          </w:p>
        </w:tc>
        <w:tc>
          <w:tcPr>
            <w:tcW w:w="1380" w:type="dxa"/>
            <w:noWrap/>
          </w:tcPr>
          <w:p w:rsidR="0034448F" w:rsidRPr="000050DA" w:rsidRDefault="0034448F" w:rsidP="0034448F">
            <w:pPr>
              <w:pStyle w:val="Tabletext"/>
            </w:pPr>
            <w:r w:rsidRPr="000050DA">
              <w:t>540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23.89</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nv616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24.5324</w:t>
            </w:r>
          </w:p>
        </w:tc>
        <w:tc>
          <w:tcPr>
            <w:tcW w:w="1276" w:type="dxa"/>
            <w:noWrap/>
          </w:tcPr>
          <w:p w:rsidR="0034448F" w:rsidRPr="000050DA" w:rsidRDefault="0034448F" w:rsidP="0034448F">
            <w:pPr>
              <w:pStyle w:val="Tabletext"/>
            </w:pPr>
            <w:r w:rsidRPr="000050DA">
              <w:t>148.1989</w:t>
            </w:r>
          </w:p>
        </w:tc>
        <w:tc>
          <w:tcPr>
            <w:tcW w:w="1380" w:type="dxa"/>
            <w:noWrap/>
          </w:tcPr>
          <w:p w:rsidR="0034448F" w:rsidRPr="000050DA" w:rsidRDefault="0034448F" w:rsidP="0034448F">
            <w:pPr>
              <w:pStyle w:val="Tabletext"/>
            </w:pPr>
            <w:r w:rsidRPr="000050DA">
              <w:t>434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25.17</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nv617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24.5083</w:t>
            </w:r>
          </w:p>
        </w:tc>
        <w:tc>
          <w:tcPr>
            <w:tcW w:w="1276" w:type="dxa"/>
            <w:noWrap/>
          </w:tcPr>
          <w:p w:rsidR="0034448F" w:rsidRPr="000050DA" w:rsidRDefault="0034448F" w:rsidP="0034448F">
            <w:pPr>
              <w:pStyle w:val="Tabletext"/>
            </w:pPr>
            <w:r w:rsidRPr="000050DA">
              <w:t>148.2141</w:t>
            </w:r>
          </w:p>
        </w:tc>
        <w:tc>
          <w:tcPr>
            <w:tcW w:w="1380" w:type="dxa"/>
            <w:noWrap/>
          </w:tcPr>
          <w:p w:rsidR="0034448F" w:rsidRPr="000050DA" w:rsidRDefault="0034448F" w:rsidP="0034448F">
            <w:pPr>
              <w:pStyle w:val="Tabletext"/>
            </w:pPr>
            <w:r w:rsidRPr="000050DA">
              <w:t>418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27.43</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nv618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24.4987</w:t>
            </w:r>
          </w:p>
        </w:tc>
        <w:tc>
          <w:tcPr>
            <w:tcW w:w="1276" w:type="dxa"/>
            <w:noWrap/>
          </w:tcPr>
          <w:p w:rsidR="0034448F" w:rsidRPr="000050DA" w:rsidRDefault="0034448F" w:rsidP="0034448F">
            <w:pPr>
              <w:pStyle w:val="Tabletext"/>
            </w:pPr>
            <w:r w:rsidRPr="000050DA">
              <w:t>148.2102</w:t>
            </w:r>
          </w:p>
        </w:tc>
        <w:tc>
          <w:tcPr>
            <w:tcW w:w="1380" w:type="dxa"/>
            <w:noWrap/>
          </w:tcPr>
          <w:p w:rsidR="0034448F" w:rsidRPr="000050DA" w:rsidRDefault="0034448F" w:rsidP="0034448F">
            <w:pPr>
              <w:pStyle w:val="Tabletext"/>
            </w:pPr>
            <w:r w:rsidRPr="000050DA">
              <w:t>415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28.56</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nv619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24.4967</w:t>
            </w:r>
          </w:p>
        </w:tc>
        <w:tc>
          <w:tcPr>
            <w:tcW w:w="1276" w:type="dxa"/>
            <w:noWrap/>
          </w:tcPr>
          <w:p w:rsidR="0034448F" w:rsidRPr="000050DA" w:rsidRDefault="0034448F" w:rsidP="0034448F">
            <w:pPr>
              <w:pStyle w:val="Tabletext"/>
            </w:pPr>
            <w:r w:rsidRPr="000050DA">
              <w:t>148.2194</w:t>
            </w:r>
          </w:p>
        </w:tc>
        <w:tc>
          <w:tcPr>
            <w:tcW w:w="1380" w:type="dxa"/>
            <w:noWrap/>
          </w:tcPr>
          <w:p w:rsidR="0034448F" w:rsidRPr="000050DA" w:rsidRDefault="0034448F" w:rsidP="0034448F">
            <w:pPr>
              <w:pStyle w:val="Tabletext"/>
            </w:pPr>
            <w:r w:rsidRPr="000050DA">
              <w:t>390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28.62</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nv620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24.4811</w:t>
            </w:r>
          </w:p>
        </w:tc>
        <w:tc>
          <w:tcPr>
            <w:tcW w:w="1276" w:type="dxa"/>
            <w:noWrap/>
          </w:tcPr>
          <w:p w:rsidR="0034448F" w:rsidRPr="000050DA" w:rsidRDefault="0034448F" w:rsidP="0034448F">
            <w:pPr>
              <w:pStyle w:val="Tabletext"/>
            </w:pPr>
            <w:r w:rsidRPr="000050DA">
              <w:t>148.2120</w:t>
            </w:r>
          </w:p>
        </w:tc>
        <w:tc>
          <w:tcPr>
            <w:tcW w:w="1380" w:type="dxa"/>
            <w:noWrap/>
          </w:tcPr>
          <w:p w:rsidR="0034448F" w:rsidRPr="000050DA" w:rsidRDefault="0034448F" w:rsidP="0034448F">
            <w:pPr>
              <w:pStyle w:val="Tabletext"/>
            </w:pPr>
            <w:r w:rsidRPr="000050DA">
              <w:t>407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30.46</w:t>
            </w:r>
          </w:p>
        </w:tc>
        <w:tc>
          <w:tcPr>
            <w:tcW w:w="1276" w:type="dxa"/>
            <w:noWrap/>
          </w:tcPr>
          <w:p w:rsidR="0034448F" w:rsidRPr="000050DA" w:rsidRDefault="0034448F" w:rsidP="0034448F">
            <w:pPr>
              <w:pStyle w:val="Tabletext"/>
            </w:pPr>
            <w:r w:rsidRPr="000050DA">
              <w:t>High</w:t>
            </w:r>
            <w:r>
              <w:t>-</w:t>
            </w:r>
            <w:r w:rsidRPr="000050DA">
              <w:t>elevation recharge</w:t>
            </w:r>
          </w:p>
        </w:tc>
      </w:tr>
      <w:tr w:rsidR="0034448F" w:rsidRPr="000050DA" w:rsidTr="00F756C9">
        <w:trPr>
          <w:trHeight w:val="240"/>
        </w:trPr>
        <w:tc>
          <w:tcPr>
            <w:tcW w:w="761" w:type="dxa"/>
            <w:noWrap/>
          </w:tcPr>
          <w:p w:rsidR="0034448F" w:rsidRPr="000050DA" w:rsidRDefault="0034448F" w:rsidP="0034448F">
            <w:pPr>
              <w:pStyle w:val="Tabletext"/>
            </w:pPr>
            <w:r w:rsidRPr="000050DA">
              <w:t>nv621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24.6317</w:t>
            </w:r>
          </w:p>
        </w:tc>
        <w:tc>
          <w:tcPr>
            <w:tcW w:w="1276" w:type="dxa"/>
            <w:noWrap/>
          </w:tcPr>
          <w:p w:rsidR="0034448F" w:rsidRPr="000050DA" w:rsidRDefault="0034448F" w:rsidP="0034448F">
            <w:pPr>
              <w:pStyle w:val="Tabletext"/>
            </w:pPr>
            <w:r w:rsidRPr="000050DA">
              <w:t>149.0629</w:t>
            </w:r>
          </w:p>
        </w:tc>
        <w:tc>
          <w:tcPr>
            <w:tcW w:w="1380" w:type="dxa"/>
            <w:noWrap/>
          </w:tcPr>
          <w:p w:rsidR="0034448F" w:rsidRPr="000050DA" w:rsidRDefault="0034448F" w:rsidP="0034448F">
            <w:pPr>
              <w:pStyle w:val="Tabletext"/>
            </w:pPr>
            <w:r w:rsidRPr="000050DA">
              <w:t>381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52.47</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nv622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24.6225</w:t>
            </w:r>
          </w:p>
        </w:tc>
        <w:tc>
          <w:tcPr>
            <w:tcW w:w="1276" w:type="dxa"/>
            <w:noWrap/>
          </w:tcPr>
          <w:p w:rsidR="0034448F" w:rsidRPr="000050DA" w:rsidRDefault="0034448F" w:rsidP="0034448F">
            <w:pPr>
              <w:pStyle w:val="Tabletext"/>
            </w:pPr>
            <w:r w:rsidRPr="000050DA">
              <w:t>149.1018</w:t>
            </w:r>
          </w:p>
        </w:tc>
        <w:tc>
          <w:tcPr>
            <w:tcW w:w="1380" w:type="dxa"/>
            <w:noWrap/>
          </w:tcPr>
          <w:p w:rsidR="0034448F" w:rsidRPr="000050DA" w:rsidRDefault="0034448F" w:rsidP="0034448F">
            <w:pPr>
              <w:pStyle w:val="Tabletext"/>
            </w:pPr>
            <w:r w:rsidRPr="000050DA">
              <w:t>310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54.65</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nv623</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30.7020</w:t>
            </w:r>
          </w:p>
        </w:tc>
        <w:tc>
          <w:tcPr>
            <w:tcW w:w="1276" w:type="dxa"/>
            <w:noWrap/>
          </w:tcPr>
          <w:p w:rsidR="0034448F" w:rsidRPr="000050DA" w:rsidRDefault="0034448F" w:rsidP="0034448F">
            <w:pPr>
              <w:pStyle w:val="Tabletext"/>
            </w:pPr>
            <w:r w:rsidRPr="000050DA">
              <w:t>143.7163</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595.88</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nv624</w:t>
            </w:r>
          </w:p>
        </w:tc>
        <w:tc>
          <w:tcPr>
            <w:tcW w:w="1350" w:type="dxa"/>
            <w:noWrap/>
          </w:tcPr>
          <w:p w:rsidR="0034448F" w:rsidRPr="000050DA" w:rsidRDefault="0034448F" w:rsidP="0034448F">
            <w:pPr>
              <w:pStyle w:val="Tabletext"/>
            </w:pPr>
            <w:r w:rsidRPr="000050DA">
              <w:t>Bourke</w:t>
            </w:r>
          </w:p>
        </w:tc>
        <w:tc>
          <w:tcPr>
            <w:tcW w:w="1116" w:type="dxa"/>
            <w:noWrap/>
          </w:tcPr>
          <w:p w:rsidR="0034448F" w:rsidRPr="000050DA" w:rsidRDefault="0034448F" w:rsidP="0034448F">
            <w:pPr>
              <w:pStyle w:val="Tabletext"/>
            </w:pPr>
            <w:r>
              <w:t>–</w:t>
            </w:r>
            <w:r w:rsidRPr="000050DA">
              <w:t>30.0300</w:t>
            </w:r>
          </w:p>
        </w:tc>
        <w:tc>
          <w:tcPr>
            <w:tcW w:w="1276" w:type="dxa"/>
            <w:noWrap/>
          </w:tcPr>
          <w:p w:rsidR="0034448F" w:rsidRPr="000050DA" w:rsidRDefault="0034448F" w:rsidP="0034448F">
            <w:pPr>
              <w:pStyle w:val="Tabletext"/>
            </w:pPr>
            <w:r w:rsidRPr="000050DA">
              <w:t>142.6610</w:t>
            </w:r>
          </w:p>
        </w:tc>
        <w:tc>
          <w:tcPr>
            <w:tcW w:w="1380" w:type="dxa"/>
            <w:noWrap/>
          </w:tcPr>
          <w:p w:rsidR="0034448F" w:rsidRPr="000050DA" w:rsidRDefault="0034448F" w:rsidP="0034448F">
            <w:pPr>
              <w:pStyle w:val="Tabletext"/>
            </w:pPr>
            <w:r>
              <w:t>–</w:t>
            </w:r>
          </w:p>
        </w:tc>
        <w:tc>
          <w:tcPr>
            <w:tcW w:w="1283" w:type="dxa"/>
            <w:noWrap/>
          </w:tcPr>
          <w:p w:rsidR="0034448F" w:rsidRPr="000050DA" w:rsidRDefault="0034448F" w:rsidP="0034448F">
            <w:pPr>
              <w:pStyle w:val="Tabletext"/>
            </w:pPr>
            <w:r w:rsidRPr="000050DA">
              <w:t>Yes</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651.66</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nv625</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28.6840</w:t>
            </w:r>
          </w:p>
        </w:tc>
        <w:tc>
          <w:tcPr>
            <w:tcW w:w="1276" w:type="dxa"/>
            <w:noWrap/>
          </w:tcPr>
          <w:p w:rsidR="0034448F" w:rsidRPr="000050DA" w:rsidRDefault="0034448F" w:rsidP="0034448F">
            <w:pPr>
              <w:pStyle w:val="Tabletext"/>
            </w:pPr>
            <w:r w:rsidRPr="000050DA">
              <w:t>144.3090</w:t>
            </w:r>
          </w:p>
        </w:tc>
        <w:tc>
          <w:tcPr>
            <w:tcW w:w="1380" w:type="dxa"/>
            <w:noWrap/>
          </w:tcPr>
          <w:p w:rsidR="0034448F" w:rsidRPr="000050DA" w:rsidRDefault="0034448F" w:rsidP="0034448F">
            <w:pPr>
              <w:pStyle w:val="Tabletext"/>
            </w:pPr>
            <w:r w:rsidRPr="000050DA">
              <w:t>125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445.63</w:t>
            </w:r>
          </w:p>
        </w:tc>
        <w:tc>
          <w:tcPr>
            <w:tcW w:w="1276" w:type="dxa"/>
            <w:noWrap/>
          </w:tcPr>
          <w:p w:rsidR="0034448F" w:rsidRPr="000050DA" w:rsidRDefault="0034448F" w:rsidP="0034448F">
            <w:pPr>
              <w:pStyle w:val="Tabletext"/>
            </w:pPr>
            <w:r w:rsidRPr="000050DA">
              <w:t>Unable to locate</w:t>
            </w:r>
          </w:p>
        </w:tc>
      </w:tr>
      <w:tr w:rsidR="0034448F" w:rsidRPr="000050DA" w:rsidTr="00F756C9">
        <w:trPr>
          <w:trHeight w:val="240"/>
        </w:trPr>
        <w:tc>
          <w:tcPr>
            <w:tcW w:w="761" w:type="dxa"/>
            <w:noWrap/>
          </w:tcPr>
          <w:p w:rsidR="0034448F" w:rsidRPr="000050DA" w:rsidRDefault="0034448F" w:rsidP="0034448F">
            <w:pPr>
              <w:pStyle w:val="Tabletext"/>
            </w:pPr>
            <w:r w:rsidRPr="000050DA">
              <w:t>nv626</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28.1870</w:t>
            </w:r>
          </w:p>
        </w:tc>
        <w:tc>
          <w:tcPr>
            <w:tcW w:w="1276" w:type="dxa"/>
            <w:noWrap/>
          </w:tcPr>
          <w:p w:rsidR="0034448F" w:rsidRPr="000050DA" w:rsidRDefault="0034448F" w:rsidP="0034448F">
            <w:pPr>
              <w:pStyle w:val="Tabletext"/>
            </w:pPr>
            <w:r w:rsidRPr="000050DA">
              <w:t>144.4420</w:t>
            </w:r>
          </w:p>
        </w:tc>
        <w:tc>
          <w:tcPr>
            <w:tcW w:w="1380" w:type="dxa"/>
            <w:noWrap/>
          </w:tcPr>
          <w:p w:rsidR="0034448F" w:rsidRPr="000050DA" w:rsidRDefault="0034448F" w:rsidP="0034448F">
            <w:pPr>
              <w:pStyle w:val="Tabletext"/>
            </w:pPr>
            <w:r w:rsidRPr="000050DA">
              <w:t>207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417.01</w:t>
            </w:r>
          </w:p>
        </w:tc>
        <w:tc>
          <w:tcPr>
            <w:tcW w:w="1276" w:type="dxa"/>
            <w:noWrap/>
          </w:tcPr>
          <w:p w:rsidR="0034448F" w:rsidRPr="000050DA" w:rsidRDefault="0034448F" w:rsidP="0034448F">
            <w:pPr>
              <w:pStyle w:val="Tabletext"/>
            </w:pPr>
            <w:r w:rsidRPr="000050DA">
              <w:t>Unable to locate</w:t>
            </w:r>
          </w:p>
        </w:tc>
      </w:tr>
      <w:tr w:rsidR="0034448F" w:rsidRPr="000050DA" w:rsidTr="00F756C9">
        <w:trPr>
          <w:trHeight w:val="240"/>
        </w:trPr>
        <w:tc>
          <w:tcPr>
            <w:tcW w:w="761" w:type="dxa"/>
            <w:noWrap/>
          </w:tcPr>
          <w:p w:rsidR="0034448F" w:rsidRPr="000050DA" w:rsidRDefault="0034448F" w:rsidP="0034448F">
            <w:pPr>
              <w:pStyle w:val="Tabletext"/>
            </w:pPr>
            <w:r w:rsidRPr="000050DA">
              <w:t>nv627</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28.5230</w:t>
            </w:r>
          </w:p>
        </w:tc>
        <w:tc>
          <w:tcPr>
            <w:tcW w:w="1276" w:type="dxa"/>
            <w:noWrap/>
          </w:tcPr>
          <w:p w:rsidR="0034448F" w:rsidRPr="000050DA" w:rsidRDefault="0034448F" w:rsidP="0034448F">
            <w:pPr>
              <w:pStyle w:val="Tabletext"/>
            </w:pPr>
            <w:r w:rsidRPr="000050DA">
              <w:t>144.5150</w:t>
            </w:r>
          </w:p>
        </w:tc>
        <w:tc>
          <w:tcPr>
            <w:tcW w:w="1380" w:type="dxa"/>
            <w:noWrap/>
          </w:tcPr>
          <w:p w:rsidR="0034448F" w:rsidRPr="000050DA" w:rsidRDefault="0034448F" w:rsidP="0034448F">
            <w:pPr>
              <w:pStyle w:val="Tabletext"/>
            </w:pPr>
            <w:r w:rsidRPr="000050DA">
              <w:t>206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420.82</w:t>
            </w:r>
          </w:p>
        </w:tc>
        <w:tc>
          <w:tcPr>
            <w:tcW w:w="1276" w:type="dxa"/>
            <w:noWrap/>
          </w:tcPr>
          <w:p w:rsidR="0034448F" w:rsidRPr="000050DA" w:rsidRDefault="0034448F" w:rsidP="0034448F">
            <w:pPr>
              <w:pStyle w:val="Tabletext"/>
            </w:pPr>
            <w:r w:rsidRPr="000050DA">
              <w:t>Unable to locate</w:t>
            </w:r>
          </w:p>
        </w:tc>
      </w:tr>
      <w:tr w:rsidR="0034448F" w:rsidRPr="000050DA" w:rsidTr="00F756C9">
        <w:trPr>
          <w:trHeight w:val="240"/>
        </w:trPr>
        <w:tc>
          <w:tcPr>
            <w:tcW w:w="761" w:type="dxa"/>
            <w:noWrap/>
          </w:tcPr>
          <w:p w:rsidR="0034448F" w:rsidRPr="000050DA" w:rsidRDefault="0034448F" w:rsidP="0034448F">
            <w:pPr>
              <w:pStyle w:val="Tabletext"/>
            </w:pPr>
            <w:r w:rsidRPr="000050DA">
              <w:t>nv628</w:t>
            </w:r>
          </w:p>
        </w:tc>
        <w:tc>
          <w:tcPr>
            <w:tcW w:w="1350" w:type="dxa"/>
            <w:noWrap/>
          </w:tcPr>
          <w:p w:rsidR="0034448F" w:rsidRPr="000050DA" w:rsidRDefault="0034448F" w:rsidP="0034448F">
            <w:pPr>
              <w:pStyle w:val="Tabletext"/>
            </w:pPr>
            <w:r w:rsidRPr="000050DA">
              <w:t>Eulo</w:t>
            </w:r>
          </w:p>
        </w:tc>
        <w:tc>
          <w:tcPr>
            <w:tcW w:w="1116" w:type="dxa"/>
            <w:noWrap/>
          </w:tcPr>
          <w:p w:rsidR="0034448F" w:rsidRPr="000050DA" w:rsidRDefault="0034448F" w:rsidP="0034448F">
            <w:pPr>
              <w:pStyle w:val="Tabletext"/>
            </w:pPr>
            <w:r>
              <w:t>–</w:t>
            </w:r>
            <w:r w:rsidRPr="000050DA">
              <w:t>28.5230</w:t>
            </w:r>
          </w:p>
        </w:tc>
        <w:tc>
          <w:tcPr>
            <w:tcW w:w="1276" w:type="dxa"/>
            <w:noWrap/>
          </w:tcPr>
          <w:p w:rsidR="0034448F" w:rsidRPr="000050DA" w:rsidRDefault="0034448F" w:rsidP="0034448F">
            <w:pPr>
              <w:pStyle w:val="Tabletext"/>
            </w:pPr>
            <w:r w:rsidRPr="000050DA">
              <w:t>144.5150</w:t>
            </w:r>
          </w:p>
        </w:tc>
        <w:tc>
          <w:tcPr>
            <w:tcW w:w="1380" w:type="dxa"/>
            <w:noWrap/>
          </w:tcPr>
          <w:p w:rsidR="0034448F" w:rsidRPr="000050DA" w:rsidRDefault="0034448F" w:rsidP="0034448F">
            <w:pPr>
              <w:pStyle w:val="Tabletext"/>
            </w:pPr>
            <w:r w:rsidRPr="000050DA">
              <w:t>206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420.82</w:t>
            </w:r>
          </w:p>
        </w:tc>
        <w:tc>
          <w:tcPr>
            <w:tcW w:w="1276" w:type="dxa"/>
            <w:noWrap/>
          </w:tcPr>
          <w:p w:rsidR="0034448F" w:rsidRPr="000050DA" w:rsidRDefault="0034448F" w:rsidP="0034448F">
            <w:pPr>
              <w:pStyle w:val="Tabletext"/>
            </w:pPr>
            <w:r w:rsidRPr="000050DA">
              <w:t>Unable to locate</w:t>
            </w:r>
          </w:p>
        </w:tc>
      </w:tr>
      <w:tr w:rsidR="0034448F" w:rsidRPr="000050DA" w:rsidTr="00F756C9">
        <w:trPr>
          <w:trHeight w:val="240"/>
        </w:trPr>
        <w:tc>
          <w:tcPr>
            <w:tcW w:w="761" w:type="dxa"/>
            <w:noWrap/>
          </w:tcPr>
          <w:p w:rsidR="0034448F" w:rsidRPr="000050DA" w:rsidRDefault="0034448F" w:rsidP="0034448F">
            <w:pPr>
              <w:pStyle w:val="Tabletext"/>
            </w:pPr>
            <w:r w:rsidRPr="000050DA">
              <w:t>nv7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25.2314</w:t>
            </w:r>
          </w:p>
        </w:tc>
        <w:tc>
          <w:tcPr>
            <w:tcW w:w="1276" w:type="dxa"/>
            <w:noWrap/>
          </w:tcPr>
          <w:p w:rsidR="0034448F" w:rsidRPr="000050DA" w:rsidRDefault="0034448F" w:rsidP="0034448F">
            <w:pPr>
              <w:pStyle w:val="Tabletext"/>
            </w:pPr>
            <w:r w:rsidRPr="000050DA">
              <w:t>148.3341</w:t>
            </w:r>
          </w:p>
        </w:tc>
        <w:tc>
          <w:tcPr>
            <w:tcW w:w="1380" w:type="dxa"/>
            <w:noWrap/>
          </w:tcPr>
          <w:p w:rsidR="0034448F" w:rsidRPr="000050DA" w:rsidRDefault="0034448F" w:rsidP="0034448F">
            <w:pPr>
              <w:pStyle w:val="Tabletext"/>
            </w:pPr>
            <w:r w:rsidRPr="000050DA">
              <w:t>758.773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28.17</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25.0314</w:t>
            </w:r>
          </w:p>
        </w:tc>
        <w:tc>
          <w:tcPr>
            <w:tcW w:w="1276" w:type="dxa"/>
            <w:noWrap/>
          </w:tcPr>
          <w:p w:rsidR="0034448F" w:rsidRPr="000050DA" w:rsidRDefault="0034448F" w:rsidP="0034448F">
            <w:pPr>
              <w:pStyle w:val="Tabletext"/>
            </w:pPr>
            <w:r w:rsidRPr="000050DA">
              <w:t>148.1311</w:t>
            </w:r>
          </w:p>
        </w:tc>
        <w:tc>
          <w:tcPr>
            <w:tcW w:w="1380" w:type="dxa"/>
            <w:noWrap/>
          </w:tcPr>
          <w:p w:rsidR="0034448F" w:rsidRPr="000050DA" w:rsidRDefault="0034448F" w:rsidP="0034448F">
            <w:pPr>
              <w:pStyle w:val="Tabletext"/>
            </w:pPr>
            <w:r w:rsidRPr="000050DA">
              <w:t>757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14.73</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nv9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24.7484</w:t>
            </w:r>
          </w:p>
        </w:tc>
        <w:tc>
          <w:tcPr>
            <w:tcW w:w="1276" w:type="dxa"/>
            <w:noWrap/>
          </w:tcPr>
          <w:p w:rsidR="0034448F" w:rsidRPr="000050DA" w:rsidRDefault="0034448F" w:rsidP="0034448F">
            <w:pPr>
              <w:pStyle w:val="Tabletext"/>
            </w:pPr>
            <w:r w:rsidRPr="000050DA">
              <w:t>147.8811</w:t>
            </w:r>
          </w:p>
        </w:tc>
        <w:tc>
          <w:tcPr>
            <w:tcW w:w="1380" w:type="dxa"/>
            <w:noWrap/>
          </w:tcPr>
          <w:p w:rsidR="0034448F" w:rsidRPr="000050DA" w:rsidRDefault="0034448F" w:rsidP="0034448F">
            <w:pPr>
              <w:pStyle w:val="Tabletext"/>
            </w:pPr>
            <w:r w:rsidRPr="000050DA">
              <w:t>777.25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38.67</w:t>
            </w:r>
          </w:p>
        </w:tc>
        <w:tc>
          <w:tcPr>
            <w:tcW w:w="1276" w:type="dxa"/>
            <w:noWrap/>
          </w:tcPr>
          <w:p w:rsidR="0034448F" w:rsidRPr="000050DA" w:rsidRDefault="0034448F" w:rsidP="0034448F">
            <w:pPr>
              <w:pStyle w:val="Tabletext"/>
            </w:pPr>
            <w:r w:rsidRPr="000050DA">
              <w:t>No vehicle access</w:t>
            </w:r>
            <w:r>
              <w:t>;</w:t>
            </w:r>
            <w:r w:rsidRPr="000050DA">
              <w:t xml:space="preserve"> Remote</w:t>
            </w:r>
          </w:p>
        </w:tc>
      </w:tr>
      <w:tr w:rsidR="0034448F" w:rsidRPr="000050DA" w:rsidTr="00F756C9">
        <w:trPr>
          <w:trHeight w:val="240"/>
        </w:trPr>
        <w:tc>
          <w:tcPr>
            <w:tcW w:w="761" w:type="dxa"/>
            <w:noWrap/>
          </w:tcPr>
          <w:p w:rsidR="0034448F" w:rsidRPr="000050DA" w:rsidRDefault="0034448F" w:rsidP="0034448F">
            <w:pPr>
              <w:pStyle w:val="Tabletext"/>
            </w:pPr>
            <w:r w:rsidRPr="000050DA">
              <w:t>SP1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27.6024</w:t>
            </w:r>
          </w:p>
        </w:tc>
        <w:tc>
          <w:tcPr>
            <w:tcW w:w="1276" w:type="dxa"/>
            <w:noWrap/>
          </w:tcPr>
          <w:p w:rsidR="0034448F" w:rsidRPr="000050DA" w:rsidRDefault="0034448F" w:rsidP="0034448F">
            <w:pPr>
              <w:pStyle w:val="Tabletext"/>
            </w:pPr>
            <w:r w:rsidRPr="000050DA">
              <w:t>151.9395</w:t>
            </w:r>
          </w:p>
        </w:tc>
        <w:tc>
          <w:tcPr>
            <w:tcW w:w="1380" w:type="dxa"/>
            <w:noWrap/>
          </w:tcPr>
          <w:p w:rsidR="0034448F" w:rsidRPr="000050DA" w:rsidRDefault="0034448F" w:rsidP="0034448F">
            <w:pPr>
              <w:pStyle w:val="Tabletext"/>
            </w:pPr>
            <w:r w:rsidRPr="000050DA">
              <w:t>667.12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50.88</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SP10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27.8998</w:t>
            </w:r>
          </w:p>
        </w:tc>
        <w:tc>
          <w:tcPr>
            <w:tcW w:w="1276" w:type="dxa"/>
            <w:noWrap/>
          </w:tcPr>
          <w:p w:rsidR="0034448F" w:rsidRPr="000050DA" w:rsidRDefault="0034448F" w:rsidP="0034448F">
            <w:pPr>
              <w:pStyle w:val="Tabletext"/>
            </w:pPr>
            <w:r w:rsidRPr="000050DA">
              <w:t>151.9456</w:t>
            </w:r>
          </w:p>
        </w:tc>
        <w:tc>
          <w:tcPr>
            <w:tcW w:w="1380" w:type="dxa"/>
            <w:noWrap/>
          </w:tcPr>
          <w:p w:rsidR="0034448F" w:rsidRPr="000050DA" w:rsidRDefault="0034448F" w:rsidP="0034448F">
            <w:pPr>
              <w:pStyle w:val="Tabletext"/>
            </w:pPr>
            <w:r w:rsidRPr="000050DA">
              <w:t>452.29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57.74</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SP11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28.0253</w:t>
            </w:r>
          </w:p>
        </w:tc>
        <w:tc>
          <w:tcPr>
            <w:tcW w:w="1276" w:type="dxa"/>
            <w:noWrap/>
          </w:tcPr>
          <w:p w:rsidR="0034448F" w:rsidRPr="000050DA" w:rsidRDefault="0034448F" w:rsidP="0034448F">
            <w:pPr>
              <w:pStyle w:val="Tabletext"/>
            </w:pPr>
            <w:r w:rsidRPr="000050DA">
              <w:t>151.9794</w:t>
            </w:r>
          </w:p>
        </w:tc>
        <w:tc>
          <w:tcPr>
            <w:tcW w:w="1380" w:type="dxa"/>
            <w:noWrap/>
          </w:tcPr>
          <w:p w:rsidR="0034448F" w:rsidRPr="000050DA" w:rsidRDefault="0034448F" w:rsidP="0034448F">
            <w:pPr>
              <w:pStyle w:val="Tabletext"/>
            </w:pPr>
            <w:r w:rsidRPr="000050DA">
              <w:t>476.16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67.96</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SP15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27.5701</w:t>
            </w:r>
          </w:p>
        </w:tc>
        <w:tc>
          <w:tcPr>
            <w:tcW w:w="1276" w:type="dxa"/>
            <w:noWrap/>
          </w:tcPr>
          <w:p w:rsidR="0034448F" w:rsidRPr="000050DA" w:rsidRDefault="0034448F" w:rsidP="0034448F">
            <w:pPr>
              <w:pStyle w:val="Tabletext"/>
            </w:pPr>
            <w:r w:rsidRPr="000050DA">
              <w:t>151.8476</w:t>
            </w:r>
          </w:p>
        </w:tc>
        <w:tc>
          <w:tcPr>
            <w:tcW w:w="1380" w:type="dxa"/>
            <w:noWrap/>
          </w:tcPr>
          <w:p w:rsidR="0034448F" w:rsidRPr="000050DA" w:rsidRDefault="0034448F" w:rsidP="0034448F">
            <w:pPr>
              <w:pStyle w:val="Tabletext"/>
            </w:pPr>
            <w:r w:rsidRPr="000050DA">
              <w:t>510.57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41.92</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26.8771</w:t>
            </w:r>
          </w:p>
        </w:tc>
        <w:tc>
          <w:tcPr>
            <w:tcW w:w="1276" w:type="dxa"/>
            <w:noWrap/>
          </w:tcPr>
          <w:p w:rsidR="0034448F" w:rsidRPr="000050DA" w:rsidRDefault="0034448F" w:rsidP="0034448F">
            <w:pPr>
              <w:pStyle w:val="Tabletext"/>
            </w:pPr>
            <w:r w:rsidRPr="000050DA">
              <w:t>151.5959</w:t>
            </w:r>
          </w:p>
        </w:tc>
        <w:tc>
          <w:tcPr>
            <w:tcW w:w="1380" w:type="dxa"/>
            <w:noWrap/>
          </w:tcPr>
          <w:p w:rsidR="0034448F" w:rsidRPr="000050DA" w:rsidRDefault="0034448F" w:rsidP="0034448F">
            <w:pPr>
              <w:pStyle w:val="Tabletext"/>
            </w:pPr>
            <w:r w:rsidRPr="000050DA">
              <w:t>579.7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42.24</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27.3946</w:t>
            </w:r>
          </w:p>
        </w:tc>
        <w:tc>
          <w:tcPr>
            <w:tcW w:w="1276" w:type="dxa"/>
            <w:noWrap/>
          </w:tcPr>
          <w:p w:rsidR="0034448F" w:rsidRPr="000050DA" w:rsidRDefault="0034448F" w:rsidP="0034448F">
            <w:pPr>
              <w:pStyle w:val="Tabletext"/>
            </w:pPr>
            <w:r w:rsidRPr="000050DA">
              <w:t>151.5736</w:t>
            </w:r>
          </w:p>
        </w:tc>
        <w:tc>
          <w:tcPr>
            <w:tcW w:w="1380" w:type="dxa"/>
            <w:noWrap/>
          </w:tcPr>
          <w:p w:rsidR="0034448F" w:rsidRPr="000050DA" w:rsidRDefault="0034448F" w:rsidP="0034448F">
            <w:pPr>
              <w:pStyle w:val="Tabletext"/>
            </w:pPr>
            <w:r w:rsidRPr="000050DA">
              <w:t>376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19.16</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SP37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27.9521</w:t>
            </w:r>
          </w:p>
        </w:tc>
        <w:tc>
          <w:tcPr>
            <w:tcW w:w="1276" w:type="dxa"/>
            <w:noWrap/>
          </w:tcPr>
          <w:p w:rsidR="0034448F" w:rsidRPr="000050DA" w:rsidRDefault="0034448F" w:rsidP="0034448F">
            <w:pPr>
              <w:pStyle w:val="Tabletext"/>
            </w:pPr>
            <w:r w:rsidRPr="000050DA">
              <w:t>151.9928</w:t>
            </w:r>
          </w:p>
        </w:tc>
        <w:tc>
          <w:tcPr>
            <w:tcW w:w="1380" w:type="dxa"/>
            <w:noWrap/>
          </w:tcPr>
          <w:p w:rsidR="0034448F" w:rsidRPr="000050DA" w:rsidRDefault="0034448F" w:rsidP="0034448F">
            <w:pPr>
              <w:pStyle w:val="Tabletext"/>
            </w:pPr>
            <w:r w:rsidRPr="000050DA">
              <w:t>491.97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64.57</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SP38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27.9596</w:t>
            </w:r>
          </w:p>
        </w:tc>
        <w:tc>
          <w:tcPr>
            <w:tcW w:w="1276" w:type="dxa"/>
            <w:noWrap/>
          </w:tcPr>
          <w:p w:rsidR="0034448F" w:rsidRPr="000050DA" w:rsidRDefault="0034448F" w:rsidP="0034448F">
            <w:pPr>
              <w:pStyle w:val="Tabletext"/>
            </w:pPr>
            <w:r w:rsidRPr="000050DA">
              <w:t>151.9998</w:t>
            </w:r>
          </w:p>
        </w:tc>
        <w:tc>
          <w:tcPr>
            <w:tcW w:w="1380" w:type="dxa"/>
            <w:noWrap/>
          </w:tcPr>
          <w:p w:rsidR="0034448F" w:rsidRPr="000050DA" w:rsidRDefault="0034448F" w:rsidP="0034448F">
            <w:pPr>
              <w:pStyle w:val="Tabletext"/>
            </w:pPr>
            <w:r w:rsidRPr="000050DA">
              <w:t>493.52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65.58</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27.3278</w:t>
            </w:r>
          </w:p>
        </w:tc>
        <w:tc>
          <w:tcPr>
            <w:tcW w:w="1276" w:type="dxa"/>
            <w:noWrap/>
          </w:tcPr>
          <w:p w:rsidR="0034448F" w:rsidRPr="000050DA" w:rsidRDefault="0034448F" w:rsidP="0034448F">
            <w:pPr>
              <w:pStyle w:val="Tabletext"/>
            </w:pPr>
            <w:r w:rsidRPr="000050DA">
              <w:t>151.4570</w:t>
            </w:r>
          </w:p>
        </w:tc>
        <w:tc>
          <w:tcPr>
            <w:tcW w:w="1380" w:type="dxa"/>
            <w:noWrap/>
          </w:tcPr>
          <w:p w:rsidR="0034448F" w:rsidRPr="000050DA" w:rsidRDefault="0034448F" w:rsidP="0034448F">
            <w:pPr>
              <w:pStyle w:val="Tabletext"/>
            </w:pPr>
            <w:r w:rsidRPr="000050DA">
              <w:t>360</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11.98</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SP42</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27.6036</w:t>
            </w:r>
          </w:p>
        </w:tc>
        <w:tc>
          <w:tcPr>
            <w:tcW w:w="1276" w:type="dxa"/>
            <w:noWrap/>
          </w:tcPr>
          <w:p w:rsidR="0034448F" w:rsidRPr="000050DA" w:rsidRDefault="0034448F" w:rsidP="0034448F">
            <w:pPr>
              <w:pStyle w:val="Tabletext"/>
            </w:pPr>
            <w:r w:rsidRPr="000050DA">
              <w:t>151.9110</w:t>
            </w:r>
          </w:p>
        </w:tc>
        <w:tc>
          <w:tcPr>
            <w:tcW w:w="1380" w:type="dxa"/>
            <w:noWrap/>
          </w:tcPr>
          <w:p w:rsidR="0034448F" w:rsidRPr="000050DA" w:rsidRDefault="0034448F" w:rsidP="0034448F">
            <w:pPr>
              <w:pStyle w:val="Tabletext"/>
            </w:pPr>
            <w:r w:rsidRPr="000050DA">
              <w:t>597.99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48.10</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SP43</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27.5815</w:t>
            </w:r>
          </w:p>
        </w:tc>
        <w:tc>
          <w:tcPr>
            <w:tcW w:w="1276" w:type="dxa"/>
            <w:noWrap/>
          </w:tcPr>
          <w:p w:rsidR="0034448F" w:rsidRPr="000050DA" w:rsidRDefault="0034448F" w:rsidP="0034448F">
            <w:pPr>
              <w:pStyle w:val="Tabletext"/>
            </w:pPr>
            <w:r w:rsidRPr="000050DA">
              <w:t>151.8899</w:t>
            </w:r>
          </w:p>
        </w:tc>
        <w:tc>
          <w:tcPr>
            <w:tcW w:w="1380" w:type="dxa"/>
            <w:noWrap/>
          </w:tcPr>
          <w:p w:rsidR="0034448F" w:rsidRPr="000050DA" w:rsidRDefault="0034448F" w:rsidP="0034448F">
            <w:pPr>
              <w:pStyle w:val="Tabletext"/>
            </w:pPr>
            <w:r w:rsidRPr="000050DA">
              <w:t>548.08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46.05</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SP44</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27.4265</w:t>
            </w:r>
          </w:p>
        </w:tc>
        <w:tc>
          <w:tcPr>
            <w:tcW w:w="1276" w:type="dxa"/>
            <w:noWrap/>
          </w:tcPr>
          <w:p w:rsidR="0034448F" w:rsidRPr="000050DA" w:rsidRDefault="0034448F" w:rsidP="0034448F">
            <w:pPr>
              <w:pStyle w:val="Tabletext"/>
            </w:pPr>
            <w:r w:rsidRPr="000050DA">
              <w:t>151.9071</w:t>
            </w:r>
          </w:p>
        </w:tc>
        <w:tc>
          <w:tcPr>
            <w:tcW w:w="1380" w:type="dxa"/>
            <w:noWrap/>
          </w:tcPr>
          <w:p w:rsidR="0034448F" w:rsidRPr="000050DA" w:rsidRDefault="0034448F" w:rsidP="0034448F">
            <w:pPr>
              <w:pStyle w:val="Tabletext"/>
            </w:pPr>
            <w:r w:rsidRPr="000050DA">
              <w:t>502.82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48.45</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SP45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27.4393</w:t>
            </w:r>
          </w:p>
        </w:tc>
        <w:tc>
          <w:tcPr>
            <w:tcW w:w="1276" w:type="dxa"/>
            <w:noWrap/>
          </w:tcPr>
          <w:p w:rsidR="0034448F" w:rsidRPr="000050DA" w:rsidRDefault="0034448F" w:rsidP="0034448F">
            <w:pPr>
              <w:pStyle w:val="Tabletext"/>
            </w:pPr>
            <w:r w:rsidRPr="000050DA">
              <w:t>151.9561</w:t>
            </w:r>
          </w:p>
        </w:tc>
        <w:tc>
          <w:tcPr>
            <w:tcW w:w="1380" w:type="dxa"/>
            <w:noWrap/>
          </w:tcPr>
          <w:p w:rsidR="0034448F" w:rsidRPr="000050DA" w:rsidRDefault="0034448F" w:rsidP="0034448F">
            <w:pPr>
              <w:pStyle w:val="Tabletext"/>
            </w:pPr>
            <w:r w:rsidRPr="000050DA">
              <w:t>621.86</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52.97</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27.2186</w:t>
            </w:r>
          </w:p>
        </w:tc>
        <w:tc>
          <w:tcPr>
            <w:tcW w:w="1276" w:type="dxa"/>
            <w:noWrap/>
          </w:tcPr>
          <w:p w:rsidR="0034448F" w:rsidRPr="000050DA" w:rsidRDefault="0034448F" w:rsidP="0034448F">
            <w:pPr>
              <w:pStyle w:val="Tabletext"/>
            </w:pPr>
            <w:r w:rsidRPr="000050DA">
              <w:t>151.7609</w:t>
            </w:r>
          </w:p>
        </w:tc>
        <w:tc>
          <w:tcPr>
            <w:tcW w:w="1380" w:type="dxa"/>
            <w:noWrap/>
          </w:tcPr>
          <w:p w:rsidR="0034448F" w:rsidRPr="000050DA" w:rsidRDefault="0034448F" w:rsidP="0034448F">
            <w:pPr>
              <w:pStyle w:val="Tabletext"/>
            </w:pPr>
            <w:r w:rsidRPr="000050DA">
              <w:t>457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41.86</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27.6213</w:t>
            </w:r>
          </w:p>
        </w:tc>
        <w:tc>
          <w:tcPr>
            <w:tcW w:w="1276" w:type="dxa"/>
            <w:noWrap/>
          </w:tcPr>
          <w:p w:rsidR="0034448F" w:rsidRPr="000050DA" w:rsidRDefault="0034448F" w:rsidP="0034448F">
            <w:pPr>
              <w:pStyle w:val="Tabletext"/>
            </w:pPr>
            <w:r w:rsidRPr="000050DA">
              <w:t>151.6208</w:t>
            </w:r>
          </w:p>
        </w:tc>
        <w:tc>
          <w:tcPr>
            <w:tcW w:w="1380" w:type="dxa"/>
            <w:noWrap/>
          </w:tcPr>
          <w:p w:rsidR="0034448F" w:rsidRPr="000050DA" w:rsidRDefault="0034448F" w:rsidP="0034448F">
            <w:pPr>
              <w:pStyle w:val="Tabletext"/>
            </w:pPr>
            <w:r w:rsidRPr="000050DA">
              <w:t>384.09</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19.80</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27.6854</w:t>
            </w:r>
          </w:p>
        </w:tc>
        <w:tc>
          <w:tcPr>
            <w:tcW w:w="1276" w:type="dxa"/>
            <w:noWrap/>
          </w:tcPr>
          <w:p w:rsidR="0034448F" w:rsidRPr="000050DA" w:rsidRDefault="0034448F" w:rsidP="0034448F">
            <w:pPr>
              <w:pStyle w:val="Tabletext"/>
            </w:pPr>
            <w:r w:rsidRPr="000050DA">
              <w:t>151.6235</w:t>
            </w:r>
          </w:p>
        </w:tc>
        <w:tc>
          <w:tcPr>
            <w:tcW w:w="1380" w:type="dxa"/>
            <w:noWrap/>
          </w:tcPr>
          <w:p w:rsidR="0034448F" w:rsidRPr="000050DA" w:rsidRDefault="0034448F" w:rsidP="0034448F">
            <w:pPr>
              <w:pStyle w:val="Tabletext"/>
            </w:pPr>
            <w:r w:rsidRPr="000050DA">
              <w:t>462.83</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20.18</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27.6651</w:t>
            </w:r>
          </w:p>
        </w:tc>
        <w:tc>
          <w:tcPr>
            <w:tcW w:w="1276" w:type="dxa"/>
            <w:noWrap/>
          </w:tcPr>
          <w:p w:rsidR="0034448F" w:rsidRPr="000050DA" w:rsidRDefault="0034448F" w:rsidP="0034448F">
            <w:pPr>
              <w:pStyle w:val="Tabletext"/>
            </w:pPr>
            <w:r w:rsidRPr="000050DA">
              <w:t>151.5749</w:t>
            </w:r>
          </w:p>
        </w:tc>
        <w:tc>
          <w:tcPr>
            <w:tcW w:w="1380" w:type="dxa"/>
            <w:noWrap/>
          </w:tcPr>
          <w:p w:rsidR="0034448F" w:rsidRPr="000050DA" w:rsidRDefault="0034448F" w:rsidP="0034448F">
            <w:pPr>
              <w:pStyle w:val="Tabletext"/>
            </w:pPr>
            <w:r w:rsidRPr="000050DA">
              <w:t>460.04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15.32</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SP9</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27.7107</w:t>
            </w:r>
          </w:p>
        </w:tc>
        <w:tc>
          <w:tcPr>
            <w:tcW w:w="1276" w:type="dxa"/>
            <w:noWrap/>
          </w:tcPr>
          <w:p w:rsidR="0034448F" w:rsidRPr="000050DA" w:rsidRDefault="0034448F" w:rsidP="0034448F">
            <w:pPr>
              <w:pStyle w:val="Tabletext"/>
            </w:pPr>
            <w:r w:rsidRPr="000050DA">
              <w:t>151.7254</w:t>
            </w:r>
          </w:p>
        </w:tc>
        <w:tc>
          <w:tcPr>
            <w:tcW w:w="1380" w:type="dxa"/>
            <w:noWrap/>
          </w:tcPr>
          <w:p w:rsidR="0034448F" w:rsidRPr="000050DA" w:rsidRDefault="0034448F" w:rsidP="0034448F">
            <w:pPr>
              <w:pStyle w:val="Tabletext"/>
            </w:pPr>
            <w:r w:rsidRPr="000050DA">
              <w:t>469.34</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30.41</w:t>
            </w:r>
          </w:p>
        </w:tc>
        <w:tc>
          <w:tcPr>
            <w:tcW w:w="1276" w:type="dxa"/>
            <w:noWrap/>
          </w:tcPr>
          <w:p w:rsidR="0034448F" w:rsidRPr="000050DA" w:rsidRDefault="0034448F" w:rsidP="0034448F">
            <w:pPr>
              <w:pStyle w:val="Tabletext"/>
            </w:pPr>
            <w:r w:rsidRPr="000050DA">
              <w:t>Non</w:t>
            </w:r>
            <w:r>
              <w:t>–</w:t>
            </w:r>
            <w:r w:rsidRPr="000050DA">
              <w:t>GAB</w:t>
            </w:r>
          </w:p>
        </w:tc>
      </w:tr>
      <w:tr w:rsidR="0034448F" w:rsidRPr="000050DA" w:rsidTr="00F756C9">
        <w:trPr>
          <w:trHeight w:val="240"/>
        </w:trPr>
        <w:tc>
          <w:tcPr>
            <w:tcW w:w="761" w:type="dxa"/>
            <w:noWrap/>
          </w:tcPr>
          <w:p w:rsidR="0034448F" w:rsidRPr="000050DA" w:rsidRDefault="0034448F" w:rsidP="0034448F">
            <w:pPr>
              <w:pStyle w:val="Tabletext"/>
            </w:pPr>
            <w:r w:rsidRPr="000050DA">
              <w:t>x328</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25.3654</w:t>
            </w:r>
          </w:p>
        </w:tc>
        <w:tc>
          <w:tcPr>
            <w:tcW w:w="1276" w:type="dxa"/>
            <w:noWrap/>
          </w:tcPr>
          <w:p w:rsidR="0034448F" w:rsidRPr="000050DA" w:rsidRDefault="0034448F" w:rsidP="0034448F">
            <w:pPr>
              <w:pStyle w:val="Tabletext"/>
            </w:pPr>
            <w:r w:rsidRPr="000050DA">
              <w:t>149.3591</w:t>
            </w:r>
          </w:p>
        </w:tc>
        <w:tc>
          <w:tcPr>
            <w:tcW w:w="1380" w:type="dxa"/>
            <w:noWrap/>
          </w:tcPr>
          <w:p w:rsidR="0034448F" w:rsidRPr="000050DA" w:rsidRDefault="0034448F" w:rsidP="0034448F">
            <w:pPr>
              <w:pStyle w:val="Tabletext"/>
            </w:pPr>
            <w:r w:rsidRPr="000050DA">
              <w:t>245.035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27.32</w:t>
            </w:r>
          </w:p>
        </w:tc>
        <w:tc>
          <w:tcPr>
            <w:tcW w:w="1276" w:type="dxa"/>
            <w:noWrap/>
          </w:tcPr>
          <w:p w:rsidR="0034448F" w:rsidRPr="000050DA" w:rsidRDefault="0034448F" w:rsidP="0034448F">
            <w:pPr>
              <w:pStyle w:val="Tabletext"/>
            </w:pPr>
            <w:r w:rsidRPr="000050DA">
              <w:t>Not permanent</w:t>
            </w:r>
          </w:p>
        </w:tc>
      </w:tr>
      <w:tr w:rsidR="0034448F" w:rsidRPr="000050DA" w:rsidTr="00F756C9">
        <w:trPr>
          <w:trHeight w:val="240"/>
        </w:trPr>
        <w:tc>
          <w:tcPr>
            <w:tcW w:w="761" w:type="dxa"/>
            <w:noWrap/>
          </w:tcPr>
          <w:p w:rsidR="0034448F" w:rsidRPr="000050DA" w:rsidRDefault="0034448F" w:rsidP="0034448F">
            <w:pPr>
              <w:pStyle w:val="Tabletext"/>
            </w:pPr>
            <w:r w:rsidRPr="000050DA">
              <w:t>x346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25.4754</w:t>
            </w:r>
          </w:p>
        </w:tc>
        <w:tc>
          <w:tcPr>
            <w:tcW w:w="1276" w:type="dxa"/>
            <w:noWrap/>
          </w:tcPr>
          <w:p w:rsidR="0034448F" w:rsidRPr="000050DA" w:rsidRDefault="0034448F" w:rsidP="0034448F">
            <w:pPr>
              <w:pStyle w:val="Tabletext"/>
            </w:pPr>
            <w:r w:rsidRPr="000050DA">
              <w:t>150.1271</w:t>
            </w:r>
          </w:p>
        </w:tc>
        <w:tc>
          <w:tcPr>
            <w:tcW w:w="1380" w:type="dxa"/>
            <w:noWrap/>
          </w:tcPr>
          <w:p w:rsidR="0034448F" w:rsidRPr="000050DA" w:rsidRDefault="0034448F" w:rsidP="0034448F">
            <w:pPr>
              <w:pStyle w:val="Tabletext"/>
            </w:pPr>
            <w:r w:rsidRPr="000050DA">
              <w:t>181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40.03</w:t>
            </w:r>
          </w:p>
        </w:tc>
        <w:tc>
          <w:tcPr>
            <w:tcW w:w="1276" w:type="dxa"/>
            <w:noWrap/>
          </w:tcPr>
          <w:p w:rsidR="0034448F" w:rsidRPr="000050DA" w:rsidRDefault="0034448F" w:rsidP="0034448F">
            <w:pPr>
              <w:pStyle w:val="Tabletext"/>
            </w:pPr>
            <w:r w:rsidRPr="000050DA">
              <w:t>No spring found</w:t>
            </w:r>
          </w:p>
        </w:tc>
      </w:tr>
      <w:tr w:rsidR="0034448F" w:rsidRPr="000050DA" w:rsidTr="00F756C9">
        <w:trPr>
          <w:trHeight w:val="240"/>
        </w:trPr>
        <w:tc>
          <w:tcPr>
            <w:tcW w:w="761" w:type="dxa"/>
            <w:noWrap/>
          </w:tcPr>
          <w:p w:rsidR="0034448F" w:rsidRPr="000050DA" w:rsidRDefault="0034448F" w:rsidP="0034448F">
            <w:pPr>
              <w:pStyle w:val="Tabletext"/>
            </w:pPr>
            <w:r w:rsidRPr="000050DA">
              <w:t>x375</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24.4995</w:t>
            </w:r>
          </w:p>
        </w:tc>
        <w:tc>
          <w:tcPr>
            <w:tcW w:w="1276" w:type="dxa"/>
            <w:noWrap/>
          </w:tcPr>
          <w:p w:rsidR="0034448F" w:rsidRPr="000050DA" w:rsidRDefault="0034448F" w:rsidP="0034448F">
            <w:pPr>
              <w:pStyle w:val="Tabletext"/>
            </w:pPr>
            <w:r w:rsidRPr="000050DA">
              <w:t>149.1287</w:t>
            </w:r>
          </w:p>
        </w:tc>
        <w:tc>
          <w:tcPr>
            <w:tcW w:w="1380" w:type="dxa"/>
            <w:noWrap/>
          </w:tcPr>
          <w:p w:rsidR="0034448F" w:rsidRPr="000050DA" w:rsidRDefault="0034448F" w:rsidP="0034448F">
            <w:pPr>
              <w:pStyle w:val="Tabletext"/>
            </w:pPr>
            <w:r w:rsidRPr="000050DA">
              <w:t>278</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68.56</w:t>
            </w:r>
          </w:p>
        </w:tc>
        <w:tc>
          <w:tcPr>
            <w:tcW w:w="1276" w:type="dxa"/>
            <w:noWrap/>
          </w:tcPr>
          <w:p w:rsidR="0034448F" w:rsidRPr="000050DA" w:rsidRDefault="0034448F" w:rsidP="0034448F">
            <w:pPr>
              <w:pStyle w:val="Tabletext"/>
            </w:pPr>
            <w:r w:rsidRPr="000050DA">
              <w:t>No spring found</w:t>
            </w:r>
          </w:p>
        </w:tc>
      </w:tr>
      <w:tr w:rsidR="0034448F" w:rsidRPr="000050DA" w:rsidTr="00F756C9">
        <w:trPr>
          <w:trHeight w:val="240"/>
        </w:trPr>
        <w:tc>
          <w:tcPr>
            <w:tcW w:w="761" w:type="dxa"/>
            <w:noWrap/>
          </w:tcPr>
          <w:p w:rsidR="0034448F" w:rsidRPr="000050DA" w:rsidRDefault="0034448F" w:rsidP="0034448F">
            <w:pPr>
              <w:pStyle w:val="Tabletext"/>
            </w:pPr>
            <w:r w:rsidRPr="000050DA">
              <w:t>x377</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24.5637</w:t>
            </w:r>
          </w:p>
        </w:tc>
        <w:tc>
          <w:tcPr>
            <w:tcW w:w="1276" w:type="dxa"/>
            <w:noWrap/>
          </w:tcPr>
          <w:p w:rsidR="0034448F" w:rsidRPr="000050DA" w:rsidRDefault="0034448F" w:rsidP="0034448F">
            <w:pPr>
              <w:pStyle w:val="Tabletext"/>
            </w:pPr>
            <w:r w:rsidRPr="000050DA">
              <w:t>149.1189</w:t>
            </w:r>
          </w:p>
        </w:tc>
        <w:tc>
          <w:tcPr>
            <w:tcW w:w="1380" w:type="dxa"/>
            <w:noWrap/>
          </w:tcPr>
          <w:p w:rsidR="0034448F" w:rsidRPr="000050DA" w:rsidRDefault="0034448F" w:rsidP="0034448F">
            <w:pPr>
              <w:pStyle w:val="Tabletext"/>
            </w:pPr>
            <w:r w:rsidRPr="000050DA">
              <w:t>281</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61.42</w:t>
            </w:r>
          </w:p>
        </w:tc>
        <w:tc>
          <w:tcPr>
            <w:tcW w:w="1276" w:type="dxa"/>
            <w:noWrap/>
          </w:tcPr>
          <w:p w:rsidR="0034448F" w:rsidRPr="000050DA" w:rsidRDefault="0034448F" w:rsidP="0034448F">
            <w:pPr>
              <w:pStyle w:val="Tabletext"/>
            </w:pPr>
            <w:r w:rsidRPr="000050DA">
              <w:t>No spring found</w:t>
            </w:r>
          </w:p>
        </w:tc>
      </w:tr>
      <w:tr w:rsidR="0034448F" w:rsidRPr="000050DA" w:rsidTr="00F756C9">
        <w:trPr>
          <w:trHeight w:val="240"/>
        </w:trPr>
        <w:tc>
          <w:tcPr>
            <w:tcW w:w="761" w:type="dxa"/>
            <w:noWrap/>
          </w:tcPr>
          <w:p w:rsidR="0034448F" w:rsidRPr="000050DA" w:rsidRDefault="0034448F" w:rsidP="0034448F">
            <w:pPr>
              <w:pStyle w:val="Tabletext"/>
            </w:pPr>
            <w:r w:rsidRPr="000050DA">
              <w:t>x380</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24.6464</w:t>
            </w:r>
          </w:p>
        </w:tc>
        <w:tc>
          <w:tcPr>
            <w:tcW w:w="1276" w:type="dxa"/>
            <w:noWrap/>
          </w:tcPr>
          <w:p w:rsidR="0034448F" w:rsidRPr="000050DA" w:rsidRDefault="0034448F" w:rsidP="0034448F">
            <w:pPr>
              <w:pStyle w:val="Tabletext"/>
            </w:pPr>
            <w:r w:rsidRPr="000050DA">
              <w:t>149.0871</w:t>
            </w:r>
          </w:p>
        </w:tc>
        <w:tc>
          <w:tcPr>
            <w:tcW w:w="1380" w:type="dxa"/>
            <w:noWrap/>
          </w:tcPr>
          <w:p w:rsidR="0034448F" w:rsidRPr="000050DA" w:rsidRDefault="0034448F" w:rsidP="0034448F">
            <w:pPr>
              <w:pStyle w:val="Tabletext"/>
            </w:pPr>
            <w:r w:rsidRPr="000050DA">
              <w:t>317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51.63</w:t>
            </w:r>
          </w:p>
        </w:tc>
        <w:tc>
          <w:tcPr>
            <w:tcW w:w="1276" w:type="dxa"/>
            <w:noWrap/>
          </w:tcPr>
          <w:p w:rsidR="0034448F" w:rsidRPr="000050DA" w:rsidRDefault="0034448F" w:rsidP="0034448F">
            <w:pPr>
              <w:pStyle w:val="Tabletext"/>
            </w:pPr>
            <w:r w:rsidRPr="000050DA">
              <w:t>No spring found</w:t>
            </w:r>
          </w:p>
        </w:tc>
      </w:tr>
      <w:tr w:rsidR="0034448F" w:rsidRPr="000050DA" w:rsidTr="00F756C9">
        <w:trPr>
          <w:trHeight w:val="240"/>
        </w:trPr>
        <w:tc>
          <w:tcPr>
            <w:tcW w:w="761" w:type="dxa"/>
            <w:noWrap/>
          </w:tcPr>
          <w:p w:rsidR="0034448F" w:rsidRPr="000050DA" w:rsidRDefault="0034448F" w:rsidP="0034448F">
            <w:pPr>
              <w:pStyle w:val="Tabletext"/>
            </w:pPr>
            <w:r w:rsidRPr="000050DA">
              <w:t>x381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24.6764</w:t>
            </w:r>
          </w:p>
        </w:tc>
        <w:tc>
          <w:tcPr>
            <w:tcW w:w="1276" w:type="dxa"/>
            <w:noWrap/>
          </w:tcPr>
          <w:p w:rsidR="0034448F" w:rsidRPr="000050DA" w:rsidRDefault="0034448F" w:rsidP="0034448F">
            <w:pPr>
              <w:pStyle w:val="Tabletext"/>
            </w:pPr>
            <w:r w:rsidRPr="000050DA">
              <w:t>149.0811</w:t>
            </w:r>
          </w:p>
        </w:tc>
        <w:tc>
          <w:tcPr>
            <w:tcW w:w="1380" w:type="dxa"/>
            <w:noWrap/>
          </w:tcPr>
          <w:p w:rsidR="0034448F" w:rsidRPr="000050DA" w:rsidRDefault="0034448F" w:rsidP="0034448F">
            <w:pPr>
              <w:pStyle w:val="Tabletext"/>
            </w:pPr>
            <w:r w:rsidRPr="000050DA">
              <w:t>352</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48.26</w:t>
            </w:r>
          </w:p>
        </w:tc>
        <w:tc>
          <w:tcPr>
            <w:tcW w:w="1276" w:type="dxa"/>
            <w:noWrap/>
          </w:tcPr>
          <w:p w:rsidR="0034448F" w:rsidRPr="000050DA" w:rsidRDefault="0034448F" w:rsidP="0034448F">
            <w:pPr>
              <w:pStyle w:val="Tabletext"/>
            </w:pPr>
            <w:r w:rsidRPr="000050DA">
              <w:t>No spring found</w:t>
            </w:r>
          </w:p>
        </w:tc>
      </w:tr>
      <w:tr w:rsidR="0034448F" w:rsidRPr="000050DA" w:rsidTr="00F756C9">
        <w:trPr>
          <w:trHeight w:val="240"/>
        </w:trPr>
        <w:tc>
          <w:tcPr>
            <w:tcW w:w="761" w:type="dxa"/>
            <w:noWrap/>
          </w:tcPr>
          <w:p w:rsidR="0034448F" w:rsidRPr="000050DA" w:rsidRDefault="0034448F" w:rsidP="0034448F">
            <w:pPr>
              <w:pStyle w:val="Tabletext"/>
            </w:pPr>
            <w:r w:rsidRPr="000050DA">
              <w:t>x431</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25.7206</w:t>
            </w:r>
          </w:p>
        </w:tc>
        <w:tc>
          <w:tcPr>
            <w:tcW w:w="1276" w:type="dxa"/>
            <w:noWrap/>
          </w:tcPr>
          <w:p w:rsidR="0034448F" w:rsidRPr="000050DA" w:rsidRDefault="0034448F" w:rsidP="0034448F">
            <w:pPr>
              <w:pStyle w:val="Tabletext"/>
            </w:pPr>
            <w:r w:rsidRPr="000050DA">
              <w:t>149.0285</w:t>
            </w:r>
          </w:p>
        </w:tc>
        <w:tc>
          <w:tcPr>
            <w:tcW w:w="1380" w:type="dxa"/>
            <w:noWrap/>
          </w:tcPr>
          <w:p w:rsidR="0034448F" w:rsidRPr="000050DA" w:rsidRDefault="0034448F" w:rsidP="0034448F">
            <w:pPr>
              <w:pStyle w:val="Tabletext"/>
            </w:pPr>
            <w:r w:rsidRPr="000050DA">
              <w:t>287</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0.00</w:t>
            </w:r>
          </w:p>
        </w:tc>
        <w:tc>
          <w:tcPr>
            <w:tcW w:w="1276" w:type="dxa"/>
            <w:noWrap/>
          </w:tcPr>
          <w:p w:rsidR="0034448F" w:rsidRPr="000050DA" w:rsidRDefault="0034448F" w:rsidP="0034448F">
            <w:pPr>
              <w:pStyle w:val="Tabletext"/>
            </w:pPr>
            <w:r w:rsidRPr="000050DA">
              <w:t>No spring found</w:t>
            </w:r>
          </w:p>
        </w:tc>
      </w:tr>
      <w:tr w:rsidR="0034448F" w:rsidRPr="000050DA" w:rsidTr="00F756C9">
        <w:trPr>
          <w:trHeight w:val="240"/>
        </w:trPr>
        <w:tc>
          <w:tcPr>
            <w:tcW w:w="761" w:type="dxa"/>
            <w:noWrap/>
          </w:tcPr>
          <w:p w:rsidR="0034448F" w:rsidRPr="000050DA" w:rsidRDefault="0034448F" w:rsidP="0034448F">
            <w:pPr>
              <w:pStyle w:val="Tabletext"/>
            </w:pPr>
            <w:r w:rsidRPr="000050DA">
              <w:t>x436</w:t>
            </w:r>
          </w:p>
        </w:tc>
        <w:tc>
          <w:tcPr>
            <w:tcW w:w="1350" w:type="dxa"/>
            <w:noWrap/>
          </w:tcPr>
          <w:p w:rsidR="0034448F" w:rsidRPr="000050DA" w:rsidRDefault="0034448F" w:rsidP="0034448F">
            <w:pPr>
              <w:pStyle w:val="Tabletext"/>
            </w:pPr>
            <w:r w:rsidRPr="000050DA">
              <w:t>Springsure</w:t>
            </w:r>
          </w:p>
        </w:tc>
        <w:tc>
          <w:tcPr>
            <w:tcW w:w="1116" w:type="dxa"/>
            <w:noWrap/>
          </w:tcPr>
          <w:p w:rsidR="0034448F" w:rsidRPr="000050DA" w:rsidRDefault="0034448F" w:rsidP="0034448F">
            <w:pPr>
              <w:pStyle w:val="Tabletext"/>
            </w:pPr>
            <w:r>
              <w:t>–</w:t>
            </w:r>
            <w:r w:rsidRPr="000050DA">
              <w:t>25.6718</w:t>
            </w:r>
          </w:p>
        </w:tc>
        <w:tc>
          <w:tcPr>
            <w:tcW w:w="1276" w:type="dxa"/>
            <w:noWrap/>
          </w:tcPr>
          <w:p w:rsidR="0034448F" w:rsidRPr="000050DA" w:rsidRDefault="0034448F" w:rsidP="0034448F">
            <w:pPr>
              <w:pStyle w:val="Tabletext"/>
            </w:pPr>
            <w:r w:rsidRPr="000050DA">
              <w:t>148.4547</w:t>
            </w:r>
          </w:p>
        </w:tc>
        <w:tc>
          <w:tcPr>
            <w:tcW w:w="1380" w:type="dxa"/>
            <w:noWrap/>
          </w:tcPr>
          <w:p w:rsidR="0034448F" w:rsidRPr="000050DA" w:rsidRDefault="0034448F" w:rsidP="0034448F">
            <w:pPr>
              <w:pStyle w:val="Tabletext"/>
            </w:pPr>
            <w:r w:rsidRPr="000050DA">
              <w:t>455</w:t>
            </w:r>
          </w:p>
        </w:tc>
        <w:tc>
          <w:tcPr>
            <w:tcW w:w="1283" w:type="dxa"/>
            <w:noWrap/>
          </w:tcPr>
          <w:p w:rsidR="0034448F" w:rsidRPr="000050DA" w:rsidRDefault="0034448F" w:rsidP="0034448F">
            <w:pPr>
              <w:pStyle w:val="Tabletext"/>
            </w:pPr>
            <w:r w:rsidRPr="000050DA">
              <w:t> </w:t>
            </w:r>
            <w:r>
              <w:t>No</w:t>
            </w:r>
          </w:p>
        </w:tc>
        <w:tc>
          <w:tcPr>
            <w:tcW w:w="1041" w:type="dxa"/>
            <w:noWrap/>
          </w:tcPr>
          <w:p w:rsidR="0034448F" w:rsidRPr="000050DA" w:rsidRDefault="0034448F" w:rsidP="0034448F">
            <w:pPr>
              <w:pStyle w:val="Tabletext"/>
            </w:pPr>
            <w:r>
              <w:t>No</w:t>
            </w:r>
            <w:r w:rsidRPr="000050DA">
              <w:t> </w:t>
            </w:r>
          </w:p>
        </w:tc>
        <w:tc>
          <w:tcPr>
            <w:tcW w:w="1272" w:type="dxa"/>
          </w:tcPr>
          <w:p w:rsidR="0034448F" w:rsidRPr="009C7C6E" w:rsidRDefault="0034448F" w:rsidP="0034448F">
            <w:pPr>
              <w:pStyle w:val="Tabletext"/>
              <w:rPr>
                <w:i/>
              </w:rPr>
            </w:pPr>
            <w:r w:rsidRPr="00D6150C">
              <w:rPr>
                <w:i/>
              </w:rPr>
              <w:t xml:space="preserve"> </w:t>
            </w:r>
            <w:r>
              <w:t>n/a</w:t>
            </w:r>
          </w:p>
        </w:tc>
        <w:tc>
          <w:tcPr>
            <w:tcW w:w="995" w:type="dxa"/>
            <w:noWrap/>
          </w:tcPr>
          <w:p w:rsidR="0034448F" w:rsidRPr="000050DA" w:rsidRDefault="0034448F" w:rsidP="0034448F">
            <w:pPr>
              <w:pStyle w:val="Tabletext"/>
            </w:pPr>
            <w:r>
              <w:t>No</w:t>
            </w:r>
            <w:r w:rsidRPr="000050DA">
              <w:t> </w:t>
            </w:r>
          </w:p>
        </w:tc>
        <w:tc>
          <w:tcPr>
            <w:tcW w:w="1495" w:type="dxa"/>
          </w:tcPr>
          <w:p w:rsidR="0034448F" w:rsidRPr="009C7C6E" w:rsidRDefault="0034448F" w:rsidP="0034448F">
            <w:pPr>
              <w:pStyle w:val="Tabletext"/>
              <w:rPr>
                <w:i/>
              </w:rPr>
            </w:pPr>
            <w:r w:rsidRPr="00D6150C">
              <w:rPr>
                <w:i/>
              </w:rPr>
              <w:t xml:space="preserve"> </w:t>
            </w:r>
            <w:r>
              <w:t>n/a</w:t>
            </w:r>
          </w:p>
        </w:tc>
        <w:tc>
          <w:tcPr>
            <w:tcW w:w="1180" w:type="dxa"/>
            <w:noWrap/>
          </w:tcPr>
          <w:p w:rsidR="0034448F" w:rsidRPr="000050DA" w:rsidRDefault="0034448F" w:rsidP="0034448F">
            <w:pPr>
              <w:pStyle w:val="Tabletext"/>
            </w:pPr>
            <w:r w:rsidRPr="000050DA">
              <w:t>29.40</w:t>
            </w:r>
          </w:p>
        </w:tc>
        <w:tc>
          <w:tcPr>
            <w:tcW w:w="1276" w:type="dxa"/>
            <w:noWrap/>
          </w:tcPr>
          <w:p w:rsidR="0034448F" w:rsidRPr="000050DA" w:rsidRDefault="0034448F" w:rsidP="0034448F">
            <w:pPr>
              <w:pStyle w:val="Tabletext"/>
            </w:pPr>
            <w:r w:rsidRPr="000050DA">
              <w:t>No spring found</w:t>
            </w:r>
          </w:p>
        </w:tc>
      </w:tr>
    </w:tbl>
    <w:p w:rsidR="0034448F" w:rsidRDefault="0034448F" w:rsidP="00260AFC">
      <w:pPr>
        <w:pStyle w:val="Heading1"/>
        <w:numPr>
          <w:ilvl w:val="0"/>
          <w:numId w:val="0"/>
        </w:numPr>
        <w:ind w:left="709" w:hanging="709"/>
        <w:sectPr w:rsidR="0034448F" w:rsidSect="00F518A5">
          <w:headerReference w:type="even" r:id="rId170"/>
          <w:headerReference w:type="default" r:id="rId171"/>
          <w:headerReference w:type="first" r:id="rId172"/>
          <w:pgSz w:w="16840" w:h="11900" w:orient="landscape" w:code="9"/>
          <w:pgMar w:top="1971" w:right="1418" w:bottom="1418" w:left="1418" w:header="142" w:footer="567" w:gutter="0"/>
          <w:cols w:space="284"/>
          <w:noEndnote/>
          <w:titlePg/>
          <w:docGrid w:linePitch="326"/>
        </w:sectPr>
      </w:pPr>
    </w:p>
    <w:p w:rsidR="00F65970" w:rsidRDefault="0034448F">
      <w:pPr>
        <w:pStyle w:val="Heading1"/>
        <w:numPr>
          <w:ilvl w:val="0"/>
          <w:numId w:val="0"/>
        </w:numPr>
      </w:pPr>
      <w:bookmarkStart w:id="804" w:name="_Toc391642517"/>
      <w:bookmarkStart w:id="805" w:name="_Toc380229018"/>
      <w:bookmarkStart w:id="806" w:name="_Toc398544382"/>
      <w:r>
        <w:t>Appendix D:</w:t>
      </w:r>
      <w:r>
        <w:tab/>
        <w:t xml:space="preserve">Nomination form and guidelines for changing the conservation status of a species under the </w:t>
      </w:r>
      <w:r>
        <w:rPr>
          <w:i/>
        </w:rPr>
        <w:t xml:space="preserve">Nature Conservation Act </w:t>
      </w:r>
      <w:r w:rsidRPr="003E7F1E">
        <w:rPr>
          <w:i/>
        </w:rPr>
        <w:t>1992</w:t>
      </w:r>
      <w:r>
        <w:t xml:space="preserve"> (Qld)</w:t>
      </w:r>
      <w:bookmarkEnd w:id="804"/>
      <w:bookmarkEnd w:id="805"/>
      <w:bookmarkEnd w:id="806"/>
    </w:p>
    <w:p w:rsidR="00F65970" w:rsidRDefault="0034448F">
      <w:pPr>
        <w:pStyle w:val="AppendixH2"/>
      </w:pPr>
      <w:r w:rsidRPr="007C1214">
        <w:t xml:space="preserve">Species nomination form and guidelines for adding or changing the category of a native species listing under the Queensland </w:t>
      </w:r>
      <w:r w:rsidRPr="007C1214">
        <w:rPr>
          <w:i/>
        </w:rPr>
        <w:t xml:space="preserve">Nature Conservation Act </w:t>
      </w:r>
      <w:r w:rsidRPr="0034448F">
        <w:t>1992</w:t>
      </w:r>
      <w:r w:rsidRPr="007C1214">
        <w:t xml:space="preserve"> (NCA</w:t>
      </w:r>
      <w:r>
        <w:t xml:space="preserve"> Act</w:t>
      </w:r>
      <w:r w:rsidRPr="007C1214">
        <w:t>)</w:t>
      </w:r>
    </w:p>
    <w:p w:rsidR="00F65970" w:rsidRDefault="0034448F">
      <w:pPr>
        <w:pStyle w:val="AppendixH3"/>
        <w:rPr>
          <w:color w:val="1F497D"/>
        </w:rPr>
      </w:pPr>
      <w:r>
        <w:t xml:space="preserve">For: </w:t>
      </w:r>
      <w:r w:rsidRPr="007262CB">
        <w:t>Calocephalus</w:t>
      </w:r>
      <w:r>
        <w:t xml:space="preserve"> sp. (Eulo ME Ballingall MEB2590)</w:t>
      </w:r>
    </w:p>
    <w:p w:rsidR="00F65970" w:rsidRDefault="0034448F">
      <w:pPr>
        <w:pStyle w:val="AppendixH4"/>
      </w:pPr>
      <w:r w:rsidRPr="0034448F">
        <w:t>General notes</w:t>
      </w:r>
    </w:p>
    <w:p w:rsidR="0034448F" w:rsidRPr="006A31A8" w:rsidRDefault="0034448F" w:rsidP="0034448F">
      <w:pPr>
        <w:pStyle w:val="BRNormal11pt0"/>
      </w:pPr>
      <w:r w:rsidRPr="006A31A8">
        <w:t>The purpose of this document is to nominate a species for assessment under the NCA by the Department of Environment and Resource Management Species Technical Committee (STC) for its consideration and subsequent advice to the Minister for Climate Change and Sustainability.</w:t>
      </w:r>
    </w:p>
    <w:p w:rsidR="0034448F" w:rsidRPr="006A31A8" w:rsidRDefault="0034448F" w:rsidP="0034448F">
      <w:pPr>
        <w:pStyle w:val="BRNormal11pt0"/>
      </w:pPr>
      <w:r w:rsidRPr="006A31A8">
        <w:t xml:space="preserve">Please use one nomination form for each species. The form may be submitted </w:t>
      </w:r>
      <w:proofErr w:type="gramStart"/>
      <w:r w:rsidRPr="006A31A8">
        <w:t>electronically,</w:t>
      </w:r>
      <w:proofErr w:type="gramEnd"/>
      <w:r w:rsidRPr="006A31A8">
        <w:t xml:space="preserve"> however</w:t>
      </w:r>
      <w:r>
        <w:t>,</w:t>
      </w:r>
      <w:r w:rsidRPr="006A31A8">
        <w:t xml:space="preserve"> the original, signed, hard copy must also be lodged. Lodgement instructions are provided at the end of the form. The STC will not consider nominations submitted in any other format.</w:t>
      </w:r>
    </w:p>
    <w:p w:rsidR="0034448F" w:rsidRPr="006A31A8" w:rsidRDefault="0034448F" w:rsidP="0034448F">
      <w:pPr>
        <w:pStyle w:val="BRNormal11pt0"/>
        <w:rPr>
          <w:b/>
        </w:rPr>
      </w:pPr>
      <w:r w:rsidRPr="006A31A8">
        <w:t xml:space="preserve">Each section of the form needs to be completed with as much detail as possible, and </w:t>
      </w:r>
      <w:r w:rsidR="00C74C60">
        <w:rPr>
          <w:rFonts w:ascii="ZWAdobeF" w:hAnsi="ZWAdobeF" w:cs="ZWAdobeF"/>
          <w:color w:val="auto"/>
          <w:sz w:val="2"/>
          <w:szCs w:val="2"/>
        </w:rPr>
        <w:t>U</w:t>
      </w:r>
      <w:r w:rsidRPr="006A31A8">
        <w:rPr>
          <w:u w:val="single"/>
        </w:rPr>
        <w:t>indicate when there is no information available</w:t>
      </w:r>
      <w:r w:rsidR="00C74C60">
        <w:rPr>
          <w:rFonts w:ascii="ZWAdobeF" w:hAnsi="ZWAdobeF" w:cs="ZWAdobeF"/>
          <w:color w:val="auto"/>
          <w:sz w:val="2"/>
          <w:szCs w:val="2"/>
        </w:rPr>
        <w:t>U</w:t>
      </w:r>
      <w:r w:rsidRPr="006A31A8">
        <w:t xml:space="preserve">. Identify your </w:t>
      </w:r>
      <w:r w:rsidR="00C74C60">
        <w:rPr>
          <w:rFonts w:ascii="ZWAdobeF" w:hAnsi="ZWAdobeF" w:cs="ZWAdobeF"/>
          <w:color w:val="auto"/>
          <w:sz w:val="2"/>
          <w:szCs w:val="2"/>
        </w:rPr>
        <w:t>U</w:t>
      </w:r>
      <w:r w:rsidRPr="006A31A8">
        <w:rPr>
          <w:u w:val="single"/>
        </w:rPr>
        <w:t>references</w:t>
      </w:r>
      <w:r>
        <w:rPr>
          <w:u w:val="single"/>
        </w:rPr>
        <w:t xml:space="preserve"> </w:t>
      </w:r>
      <w:r w:rsidRPr="006A31A8">
        <w:rPr>
          <w:u w:val="single"/>
        </w:rPr>
        <w:t>/ information sources</w:t>
      </w:r>
      <w:r w:rsidR="00C74C60">
        <w:rPr>
          <w:rFonts w:ascii="ZWAdobeF" w:hAnsi="ZWAdobeF" w:cs="ZWAdobeF"/>
          <w:color w:val="auto"/>
          <w:sz w:val="2"/>
          <w:szCs w:val="2"/>
        </w:rPr>
        <w:t>U</w:t>
      </w:r>
      <w:r w:rsidRPr="006A31A8">
        <w:t>, document reasons and supportive data.</w:t>
      </w:r>
      <w:r>
        <w:t xml:space="preserve"> </w:t>
      </w:r>
      <w:r w:rsidRPr="006A31A8">
        <w:t xml:space="preserve">Indicate the quality of facts/information, for example was it based on research or anecdotal data; on observed data or estimated or inferred from data; or suspected to be the case. Identify </w:t>
      </w:r>
      <w:r w:rsidR="00C74C60">
        <w:rPr>
          <w:rFonts w:ascii="ZWAdobeF" w:hAnsi="ZWAdobeF" w:cs="ZWAdobeF"/>
          <w:color w:val="auto"/>
          <w:sz w:val="2"/>
          <w:szCs w:val="2"/>
        </w:rPr>
        <w:t>U</w:t>
      </w:r>
      <w:r w:rsidRPr="006A31A8">
        <w:rPr>
          <w:u w:val="single"/>
        </w:rPr>
        <w:t>confidential material</w:t>
      </w:r>
      <w:r w:rsidR="00C74C60">
        <w:rPr>
          <w:rFonts w:ascii="ZWAdobeF" w:hAnsi="ZWAdobeF" w:cs="ZWAdobeF"/>
          <w:color w:val="auto"/>
          <w:sz w:val="2"/>
          <w:szCs w:val="2"/>
        </w:rPr>
        <w:t>U</w:t>
      </w:r>
      <w:r w:rsidRPr="006A31A8">
        <w:t xml:space="preserve"> and explain the sensitivity</w:t>
      </w:r>
      <w:r>
        <w:t>.</w:t>
      </w:r>
    </w:p>
    <w:p w:rsidR="0034448F" w:rsidRPr="006A31A8" w:rsidRDefault="0034448F" w:rsidP="0034448F">
      <w:pPr>
        <w:pStyle w:val="BRNormal11pt0"/>
      </w:pPr>
      <w:r w:rsidRPr="006A31A8">
        <w:t xml:space="preserve">The STC will not consider incomplete nominations or nominations with insufficient information. Your nomination will be returned to you if inadequate information is provided. </w:t>
      </w:r>
    </w:p>
    <w:p w:rsidR="0034448F" w:rsidRPr="006A31A8" w:rsidRDefault="0034448F" w:rsidP="0034448F">
      <w:pPr>
        <w:pStyle w:val="BRNormal11pt0"/>
      </w:pPr>
      <w:r w:rsidRPr="006A31A8">
        <w:t xml:space="preserve">Your nomination must be supported with referenced summaries of relevant information from the scientific literature. Full bibliographic details are to be provided. The opinion of appropriate scientific experts may also be cited, provided they authorise you to do so. The names of the expert(s), their qualifications and full contact details must also be provided if they are cited. </w:t>
      </w:r>
    </w:p>
    <w:p w:rsidR="00CC7686" w:rsidRDefault="0034448F" w:rsidP="0034448F">
      <w:pPr>
        <w:pStyle w:val="Listintrotext"/>
        <w:rPr>
          <w:rStyle w:val="BRnormal11ptChar"/>
        </w:rPr>
      </w:pPr>
      <w:r w:rsidRPr="006A31A8">
        <w:t xml:space="preserve">The STC assesses nominations against the IUCN Red List Categories and Criteria (version 3.1) for the categories of extinct in the wild, endangered, vulnerable, near threatened and least concern. The IUCN updates its red list guidelines regularly and the STC uses the most recent version (version 8.0). This form will be updated in accord with revisions of IUCN </w:t>
      </w:r>
      <w:r w:rsidR="00C74C60">
        <w:rPr>
          <w:rFonts w:ascii="ZWAdobeF" w:hAnsi="ZWAdobeF" w:cs="ZWAdobeF"/>
          <w:sz w:val="2"/>
          <w:szCs w:val="2"/>
        </w:rPr>
        <w:t>40T</w:t>
      </w:r>
      <w:r w:rsidR="00AE301D" w:rsidRPr="00AE301D">
        <w:rPr>
          <w:rStyle w:val="BRnormal11ptChar"/>
        </w:rPr>
        <w:t xml:space="preserve">criteria, if necessary. A full description of the IUCN categories and criteria can be found in: IUCN 2001. IUCN Red List Categories: Version 3.1. </w:t>
      </w:r>
      <w:proofErr w:type="gramStart"/>
      <w:r w:rsidR="00AE301D" w:rsidRPr="00AE301D">
        <w:rPr>
          <w:rStyle w:val="BRnormal11ptChar"/>
        </w:rPr>
        <w:t>Prepared by the IUCN Species Survival Commission.</w:t>
      </w:r>
      <w:proofErr w:type="gramEnd"/>
      <w:r w:rsidR="00AE301D" w:rsidRPr="00AE301D">
        <w:rPr>
          <w:rStyle w:val="BRnormal11ptChar"/>
        </w:rPr>
        <w:t xml:space="preserve"> </w:t>
      </w:r>
      <w:proofErr w:type="gramStart"/>
      <w:r w:rsidR="00AE301D" w:rsidRPr="00AE301D">
        <w:rPr>
          <w:rStyle w:val="BRnormal11ptChar"/>
        </w:rPr>
        <w:t>IUCN, Gland, Switzerland and Cambridge, UK.</w:t>
      </w:r>
      <w:proofErr w:type="gramEnd"/>
      <w:r w:rsidR="00AE301D" w:rsidRPr="00AE301D">
        <w:rPr>
          <w:rStyle w:val="BRnormal11ptChar"/>
        </w:rPr>
        <w:t xml:space="preserve"> </w:t>
      </w:r>
    </w:p>
    <w:p w:rsidR="0034448F" w:rsidRPr="006A31A8" w:rsidRDefault="00C74C60" w:rsidP="0034448F">
      <w:pPr>
        <w:pStyle w:val="Listintrotext"/>
      </w:pPr>
      <w:r>
        <w:rPr>
          <w:rStyle w:val="BRnormal11ptChar"/>
          <w:rFonts w:ascii="ZWAdobeF" w:hAnsi="ZWAdobeF" w:cs="ZWAdobeF"/>
          <w:sz w:val="2"/>
          <w:szCs w:val="2"/>
        </w:rPr>
        <w:t>40T</w:t>
      </w:r>
      <w:r w:rsidR="00AE301D" w:rsidRPr="00AE301D">
        <w:rPr>
          <w:rStyle w:val="BRnormal11ptChar"/>
        </w:rPr>
        <w:t>www.iucnredlist.org/documents/redlist_cats_crit_en.pdf http://www.iucnredlist.org/documents/</w:t>
      </w:r>
      <w:proofErr w:type="gramStart"/>
      <w:r w:rsidR="00AE301D" w:rsidRPr="00AE301D">
        <w:rPr>
          <w:rStyle w:val="BRnormal11ptChar"/>
        </w:rPr>
        <w:t>RedListGuidelines.pdf .</w:t>
      </w:r>
      <w:proofErr w:type="gramEnd"/>
    </w:p>
    <w:p w:rsidR="0034448F" w:rsidRPr="006A31A8" w:rsidRDefault="00C74C60" w:rsidP="0034448F">
      <w:pPr>
        <w:pStyle w:val="BRdotpoints"/>
      </w:pPr>
      <w:r>
        <w:rPr>
          <w:rFonts w:ascii="ZWAdobeF" w:hAnsi="ZWAdobeF" w:cs="ZWAdobeF"/>
          <w:sz w:val="2"/>
          <w:szCs w:val="2"/>
        </w:rPr>
        <w:t>U</w:t>
      </w:r>
      <w:r w:rsidR="0034448F" w:rsidRPr="006A31A8">
        <w:rPr>
          <w:u w:val="single"/>
        </w:rPr>
        <w:t>Species</w:t>
      </w:r>
      <w:r w:rsidR="0034448F">
        <w:rPr>
          <w:u w:val="single"/>
        </w:rPr>
        <w:t>—</w:t>
      </w:r>
      <w:r>
        <w:rPr>
          <w:rFonts w:ascii="ZWAdobeF" w:hAnsi="ZWAdobeF" w:cs="ZWAdobeF"/>
          <w:sz w:val="2"/>
          <w:szCs w:val="2"/>
        </w:rPr>
        <w:t>U</w:t>
      </w:r>
      <w:r w:rsidR="0034448F" w:rsidRPr="006A31A8">
        <w:t xml:space="preserve">applies to the entity nominated under the </w:t>
      </w:r>
      <w:r w:rsidR="0034448F" w:rsidRPr="006A31A8">
        <w:rPr>
          <w:i/>
        </w:rPr>
        <w:t>Nature Conservation Act</w:t>
      </w:r>
    </w:p>
    <w:p w:rsidR="0034448F" w:rsidRPr="006A31A8" w:rsidRDefault="00C74C60" w:rsidP="0034448F">
      <w:pPr>
        <w:pStyle w:val="BRdotpoints"/>
      </w:pPr>
      <w:r>
        <w:rPr>
          <w:rFonts w:ascii="ZWAdobeF" w:hAnsi="ZWAdobeF" w:cs="ZWAdobeF"/>
          <w:sz w:val="2"/>
          <w:szCs w:val="2"/>
        </w:rPr>
        <w:t>U</w:t>
      </w:r>
      <w:r w:rsidR="0034448F" w:rsidRPr="006A31A8">
        <w:rPr>
          <w:u w:val="single"/>
        </w:rPr>
        <w:t>Population</w:t>
      </w:r>
      <w:r>
        <w:rPr>
          <w:rFonts w:ascii="ZWAdobeF" w:hAnsi="ZWAdobeF" w:cs="ZWAdobeF"/>
          <w:sz w:val="2"/>
          <w:szCs w:val="2"/>
        </w:rPr>
        <w:t>U</w:t>
      </w:r>
      <w:r w:rsidR="0034448F">
        <w:t>—</w:t>
      </w:r>
      <w:r w:rsidR="0034448F" w:rsidRPr="006A31A8">
        <w:t>refers to populations within a species or total population numbers for a species.</w:t>
      </w:r>
    </w:p>
    <w:p w:rsidR="00F65970" w:rsidRDefault="0034448F">
      <w:pPr>
        <w:pStyle w:val="AppendixH4"/>
      </w:pPr>
      <w:proofErr w:type="gramStart"/>
      <w:r w:rsidRPr="0034448F">
        <w:t>Section 1.</w:t>
      </w:r>
      <w:proofErr w:type="gramEnd"/>
      <w:r w:rsidRPr="0034448F">
        <w:t xml:space="preserve"> </w:t>
      </w:r>
      <w:r w:rsidRPr="007665CA">
        <w:t>Summary</w:t>
      </w:r>
      <w:r w:rsidRPr="0034448F">
        <w:tab/>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80"/>
      </w:tblGrid>
      <w:tr w:rsidR="0034448F" w:rsidRPr="000050DA" w:rsidTr="00AB36C0">
        <w:tc>
          <w:tcPr>
            <w:tcW w:w="9180" w:type="dxa"/>
            <w:shd w:val="clear" w:color="auto" w:fill="E0E0E0"/>
          </w:tcPr>
          <w:p w:rsidR="0034448F" w:rsidRPr="000050DA" w:rsidRDefault="0034448F" w:rsidP="0034448F">
            <w:pPr>
              <w:pStyle w:val="Tabletext"/>
            </w:pPr>
            <w:r w:rsidRPr="000050DA">
              <w:t>1.1 Scientific and common name of species (or subspecies)</w:t>
            </w:r>
          </w:p>
        </w:tc>
      </w:tr>
      <w:tr w:rsidR="0034448F" w:rsidRPr="000050DA" w:rsidTr="00AB36C0">
        <w:tc>
          <w:tcPr>
            <w:tcW w:w="9180" w:type="dxa"/>
          </w:tcPr>
          <w:p w:rsidR="0034448F" w:rsidRPr="000050DA" w:rsidRDefault="0034448F" w:rsidP="0034448F">
            <w:pPr>
              <w:pStyle w:val="Tabletext"/>
              <w:rPr>
                <w:b/>
              </w:rPr>
            </w:pPr>
            <w:r w:rsidRPr="000050DA">
              <w:rPr>
                <w:b/>
                <w:i/>
              </w:rPr>
              <w:t xml:space="preserve">Calocephalus </w:t>
            </w:r>
            <w:r w:rsidRPr="007A2E21">
              <w:rPr>
                <w:b/>
              </w:rPr>
              <w:t>sp.</w:t>
            </w:r>
            <w:r w:rsidRPr="000050DA">
              <w:rPr>
                <w:b/>
                <w:i/>
              </w:rPr>
              <w:t xml:space="preserve"> </w:t>
            </w:r>
            <w:r w:rsidRPr="000050DA">
              <w:rPr>
                <w:b/>
              </w:rPr>
              <w:t>(Eulo ME</w:t>
            </w:r>
            <w:r>
              <w:rPr>
                <w:b/>
              </w:rPr>
              <w:t xml:space="preserve"> </w:t>
            </w:r>
            <w:r w:rsidRPr="000050DA">
              <w:rPr>
                <w:b/>
              </w:rPr>
              <w:t>Ballingal MEB2590)</w:t>
            </w:r>
          </w:p>
        </w:tc>
      </w:tr>
      <w:tr w:rsidR="0034448F" w:rsidRPr="000050DA" w:rsidTr="00AB36C0">
        <w:tc>
          <w:tcPr>
            <w:tcW w:w="9180" w:type="dxa"/>
            <w:shd w:val="clear" w:color="auto" w:fill="E6E6E6"/>
          </w:tcPr>
          <w:p w:rsidR="0034448F" w:rsidRPr="000050DA" w:rsidRDefault="0034448F" w:rsidP="0034448F">
            <w:pPr>
              <w:pStyle w:val="Tabletext"/>
            </w:pPr>
            <w:r w:rsidRPr="000050DA">
              <w:t>1.2 If the species is not conventionally accepted, please provide:</w:t>
            </w:r>
          </w:p>
          <w:p w:rsidR="0034448F" w:rsidRPr="000050DA" w:rsidRDefault="0034448F" w:rsidP="0034448F">
            <w:pPr>
              <w:pStyle w:val="TableDotPoint"/>
            </w:pPr>
            <w:proofErr w:type="gramStart"/>
            <w:r w:rsidRPr="000050DA">
              <w:t>a</w:t>
            </w:r>
            <w:proofErr w:type="gramEnd"/>
            <w:r w:rsidRPr="000050DA">
              <w:t xml:space="preserve"> taxonomic description of the species in a form suitable for publication in conventional scientific literature. State where this description has been submitted for publication; or</w:t>
            </w:r>
          </w:p>
          <w:p w:rsidR="0034448F" w:rsidRPr="000050DA" w:rsidRDefault="0034448F" w:rsidP="0034448F">
            <w:pPr>
              <w:pStyle w:val="TableDotPoint"/>
            </w:pPr>
            <w:proofErr w:type="gramStart"/>
            <w:r w:rsidRPr="000050DA">
              <w:t>evidence</w:t>
            </w:r>
            <w:proofErr w:type="gramEnd"/>
            <w:r w:rsidRPr="000050DA">
              <w:t xml:space="preserve"> that a scientific institution has a specimen of the species and a written statement signed by a person who is a taxonomist with relevant expertise (has worked, or is a published author, on the class of species nominated) that the species is new. Details of the qualifications and experience of the taxon expert need to be provided. For a specimen lodged at a museum or herbarium, state where the specimen is held, the collector name, collection date and collection/voucher number. </w:t>
            </w:r>
          </w:p>
        </w:tc>
      </w:tr>
      <w:tr w:rsidR="0034448F" w:rsidRPr="000050DA" w:rsidTr="00AB36C0">
        <w:trPr>
          <w:trHeight w:val="209"/>
        </w:trPr>
        <w:tc>
          <w:tcPr>
            <w:tcW w:w="9180" w:type="dxa"/>
          </w:tcPr>
          <w:p w:rsidR="0034448F" w:rsidRPr="000050DA" w:rsidRDefault="0034448F" w:rsidP="0034448F">
            <w:pPr>
              <w:pStyle w:val="Tabletext"/>
            </w:pPr>
            <w:r w:rsidRPr="000050DA">
              <w:t>Specimens are currently on loan to DNA (Alice Springs) to Phillip Short who is revising the group.</w:t>
            </w:r>
          </w:p>
        </w:tc>
      </w:tr>
      <w:tr w:rsidR="0034448F" w:rsidRPr="000050DA" w:rsidTr="00AB36C0">
        <w:tc>
          <w:tcPr>
            <w:tcW w:w="9180" w:type="dxa"/>
            <w:shd w:val="clear" w:color="auto" w:fill="E6E6E6"/>
          </w:tcPr>
          <w:p w:rsidR="0034448F" w:rsidRPr="000050DA" w:rsidRDefault="0034448F" w:rsidP="0034448F">
            <w:pPr>
              <w:pStyle w:val="Tabletext"/>
            </w:pPr>
            <w:r w:rsidRPr="000050DA">
              <w:t>1.3 If a population is being nominated, justify why the population should be considered separately from the species as a whole. This will generally require evidence why the nominated population is considered genetically distinct and/or geographically separate and/or severely threatened in comparison with all other populations of the species.</w:t>
            </w:r>
          </w:p>
        </w:tc>
      </w:tr>
      <w:tr w:rsidR="0034448F" w:rsidRPr="000050DA" w:rsidTr="00AB36C0">
        <w:trPr>
          <w:trHeight w:val="185"/>
        </w:trPr>
        <w:tc>
          <w:tcPr>
            <w:tcW w:w="9180" w:type="dxa"/>
          </w:tcPr>
          <w:p w:rsidR="0034448F" w:rsidRPr="000050DA" w:rsidRDefault="0034448F" w:rsidP="0034448F">
            <w:pPr>
              <w:pStyle w:val="Tabletext"/>
            </w:pPr>
          </w:p>
        </w:tc>
      </w:tr>
      <w:tr w:rsidR="0034448F" w:rsidRPr="000050DA" w:rsidTr="00AB36C0">
        <w:tc>
          <w:tcPr>
            <w:tcW w:w="9180" w:type="dxa"/>
            <w:shd w:val="clear" w:color="auto" w:fill="E6E6E6"/>
          </w:tcPr>
          <w:p w:rsidR="0034448F" w:rsidRPr="000050DA" w:rsidRDefault="0034448F" w:rsidP="0034448F">
            <w:pPr>
              <w:pStyle w:val="Tabletext"/>
            </w:pPr>
            <w:r w:rsidRPr="000050DA">
              <w:t>1.4 Please provide a description of the species or population that is sufficient to distinguish it from other species or populations.</w:t>
            </w:r>
          </w:p>
        </w:tc>
      </w:tr>
      <w:tr w:rsidR="0034448F" w:rsidRPr="000050DA" w:rsidTr="00AB36C0">
        <w:tc>
          <w:tcPr>
            <w:tcW w:w="9180" w:type="dxa"/>
          </w:tcPr>
          <w:p w:rsidR="0034448F" w:rsidRPr="000050DA" w:rsidRDefault="0034448F" w:rsidP="0034448F">
            <w:pPr>
              <w:pStyle w:val="Tabletext"/>
            </w:pPr>
            <w:r w:rsidRPr="000050DA">
              <w:t xml:space="preserve">Differs from all other </w:t>
            </w:r>
            <w:r w:rsidRPr="000050DA">
              <w:rPr>
                <w:i/>
              </w:rPr>
              <w:t>Calocephalus</w:t>
            </w:r>
            <w:r w:rsidRPr="000050DA">
              <w:t xml:space="preserve"> and similar species in the area by the stems and leaves that are completely glabrous and glandular (microscopic); compound heads broader than long and much wider than </w:t>
            </w:r>
            <w:r w:rsidRPr="000050DA">
              <w:rPr>
                <w:i/>
              </w:rPr>
              <w:t>C. sonderi</w:t>
            </w:r>
            <w:r w:rsidRPr="000050DA">
              <w:t>, with a whitish appearance from very dense white woolly bracts, with florets pale yellow and barely topping the woo</w:t>
            </w:r>
            <w:r>
              <w:t>l</w:t>
            </w:r>
            <w:r w:rsidRPr="000050DA">
              <w:t>ly bracts.</w:t>
            </w:r>
          </w:p>
        </w:tc>
      </w:tr>
      <w:tr w:rsidR="0034448F" w:rsidRPr="000050DA" w:rsidTr="00AB36C0">
        <w:tc>
          <w:tcPr>
            <w:tcW w:w="9180" w:type="dxa"/>
            <w:shd w:val="clear" w:color="auto" w:fill="E0E0E0"/>
          </w:tcPr>
          <w:p w:rsidR="0034448F" w:rsidRPr="000050DA" w:rsidRDefault="0034448F" w:rsidP="0034448F">
            <w:pPr>
              <w:pStyle w:val="Tabletext"/>
            </w:pPr>
            <w:r w:rsidRPr="000050DA">
              <w:t xml:space="preserve">1.5 </w:t>
            </w:r>
            <w:r w:rsidRPr="000050DA">
              <w:rPr>
                <w:iCs/>
              </w:rPr>
              <w:t xml:space="preserve">Current conservation status under Nature Conservation Act 1992 and the EPBC Act </w:t>
            </w:r>
          </w:p>
        </w:tc>
      </w:tr>
      <w:tr w:rsidR="0034448F" w:rsidRPr="000050DA" w:rsidTr="00AB36C0">
        <w:tc>
          <w:tcPr>
            <w:tcW w:w="9180" w:type="dxa"/>
          </w:tcPr>
          <w:p w:rsidR="0034448F" w:rsidRPr="000050DA" w:rsidRDefault="0034448F" w:rsidP="0034448F">
            <w:pPr>
              <w:pStyle w:val="Tabletext"/>
            </w:pPr>
            <w:r w:rsidRPr="000050DA">
              <w:t>NCA: NT</w:t>
            </w:r>
            <w:r>
              <w:t xml:space="preserve">  </w:t>
            </w:r>
            <w:r w:rsidRPr="000050DA">
              <w:t xml:space="preserve"> EPBC: none</w:t>
            </w:r>
          </w:p>
        </w:tc>
      </w:tr>
      <w:tr w:rsidR="0034448F" w:rsidRPr="000050DA" w:rsidTr="00AB36C0">
        <w:tc>
          <w:tcPr>
            <w:tcW w:w="9180" w:type="dxa"/>
            <w:shd w:val="clear" w:color="auto" w:fill="E0E0E0"/>
          </w:tcPr>
          <w:p w:rsidR="0034448F" w:rsidRPr="000050DA" w:rsidRDefault="0034448F" w:rsidP="0034448F">
            <w:pPr>
              <w:pStyle w:val="Tabletext"/>
            </w:pPr>
            <w:r w:rsidRPr="000050DA">
              <w:t xml:space="preserve">1.6 Proposed conservation status under the </w:t>
            </w:r>
            <w:r w:rsidRPr="003E7F1E">
              <w:rPr>
                <w:i/>
                <w:iCs/>
              </w:rPr>
              <w:t>Nature Conservation Act 1992</w:t>
            </w:r>
            <w:r w:rsidRPr="000050DA">
              <w:rPr>
                <w:iCs/>
              </w:rPr>
              <w:t xml:space="preserve"> and the EPBC Act</w:t>
            </w:r>
          </w:p>
        </w:tc>
      </w:tr>
      <w:tr w:rsidR="0034448F" w:rsidRPr="000050DA" w:rsidTr="00AB36C0">
        <w:tc>
          <w:tcPr>
            <w:tcW w:w="9180" w:type="dxa"/>
          </w:tcPr>
          <w:p w:rsidR="0034448F" w:rsidRPr="000050DA" w:rsidRDefault="0034448F" w:rsidP="0034448F">
            <w:pPr>
              <w:pStyle w:val="Tabletext"/>
            </w:pPr>
            <w:r w:rsidRPr="000050DA">
              <w:t>Vulnerable</w:t>
            </w:r>
          </w:p>
        </w:tc>
      </w:tr>
      <w:tr w:rsidR="0034448F" w:rsidRPr="000050DA" w:rsidTr="00AB36C0">
        <w:tc>
          <w:tcPr>
            <w:tcW w:w="9180" w:type="dxa"/>
            <w:shd w:val="clear" w:color="auto" w:fill="E0E0E0"/>
          </w:tcPr>
          <w:p w:rsidR="0034448F" w:rsidRPr="000050DA" w:rsidRDefault="0034448F" w:rsidP="0034448F">
            <w:pPr>
              <w:pStyle w:val="Tabletext"/>
            </w:pPr>
            <w:r w:rsidRPr="000050DA">
              <w:t>1.7 IUCN Criteria under which the species is eligible for listing. The species should be judged against the criteria described in Attachment B: Categories and criteria used for assessing the status of species. The categories for extinct in the wild, endangered, vulnerable and near threatened use the most recent version of IUCN criteria.</w:t>
            </w:r>
          </w:p>
        </w:tc>
      </w:tr>
      <w:tr w:rsidR="0034448F" w:rsidRPr="000050DA" w:rsidTr="00AB36C0">
        <w:tc>
          <w:tcPr>
            <w:tcW w:w="9180" w:type="dxa"/>
          </w:tcPr>
          <w:p w:rsidR="0034448F" w:rsidRPr="000050DA" w:rsidRDefault="0034448F" w:rsidP="0034448F">
            <w:pPr>
              <w:pStyle w:val="Tabletext"/>
            </w:pPr>
            <w:r w:rsidRPr="000050DA">
              <w:t>Vulnerable (D2)</w:t>
            </w:r>
          </w:p>
        </w:tc>
      </w:tr>
    </w:tbl>
    <w:p w:rsidR="00F65970" w:rsidRDefault="0034448F">
      <w:pPr>
        <w:pStyle w:val="AppendixH4"/>
      </w:pPr>
      <w:proofErr w:type="gramStart"/>
      <w:r w:rsidRPr="0034448F">
        <w:t>Section 2.</w:t>
      </w:r>
      <w:proofErr w:type="gramEnd"/>
      <w:r w:rsidRPr="0034448F">
        <w:t xml:space="preserve"> Species ecology/biology</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180"/>
      </w:tblGrid>
      <w:tr w:rsidR="0034448F" w:rsidRPr="000050DA" w:rsidTr="00AB36C0">
        <w:tc>
          <w:tcPr>
            <w:tcW w:w="9180" w:type="dxa"/>
            <w:shd w:val="clear" w:color="auto" w:fill="E0E0E0"/>
          </w:tcPr>
          <w:p w:rsidR="0034448F" w:rsidRPr="000050DA" w:rsidRDefault="0034448F" w:rsidP="0034448F">
            <w:pPr>
              <w:pStyle w:val="Tabletext"/>
              <w:rPr>
                <w:bCs/>
              </w:rPr>
            </w:pPr>
            <w:r w:rsidRPr="000050DA">
              <w:t xml:space="preserve">2.1 Is this species conventionally accepted? If not, explain why. Is there any controversy on the taxonomy? </w:t>
            </w:r>
          </w:p>
        </w:tc>
      </w:tr>
      <w:tr w:rsidR="0034448F" w:rsidRPr="000050DA" w:rsidTr="00AB36C0">
        <w:tc>
          <w:tcPr>
            <w:tcW w:w="9180" w:type="dxa"/>
          </w:tcPr>
          <w:p w:rsidR="0034448F" w:rsidRPr="000050DA" w:rsidRDefault="0034448F" w:rsidP="0034448F">
            <w:pPr>
              <w:pStyle w:val="Tabletext"/>
              <w:rPr>
                <w:bCs/>
              </w:rPr>
            </w:pPr>
            <w:r w:rsidRPr="000050DA">
              <w:rPr>
                <w:bCs/>
              </w:rPr>
              <w:t>Accepted but awaiting formal description (Phillip Short ms</w:t>
            </w:r>
            <w:r>
              <w:rPr>
                <w:bCs/>
              </w:rPr>
              <w:t>.</w:t>
            </w:r>
            <w:r w:rsidRPr="000050DA">
              <w:rPr>
                <w:bCs/>
              </w:rPr>
              <w:t>)</w:t>
            </w:r>
          </w:p>
        </w:tc>
      </w:tr>
      <w:tr w:rsidR="0034448F" w:rsidRPr="000050DA" w:rsidTr="00AB36C0">
        <w:tc>
          <w:tcPr>
            <w:tcW w:w="9180" w:type="dxa"/>
            <w:shd w:val="clear" w:color="auto" w:fill="E0E0E0"/>
          </w:tcPr>
          <w:p w:rsidR="0034448F" w:rsidRPr="000050DA" w:rsidRDefault="0034448F" w:rsidP="0034448F">
            <w:pPr>
              <w:pStyle w:val="Tabletext"/>
              <w:rPr>
                <w:bCs/>
              </w:rPr>
            </w:pPr>
            <w:r w:rsidRPr="000050DA">
              <w:rPr>
                <w:bCs/>
              </w:rPr>
              <w:t>2.2 Give a brief description of the species’: appearance, including size and/or weight, and sex and age variation if appropriate; social structure and dispersion (e.g. solitary/clumped/flocks)</w:t>
            </w:r>
          </w:p>
        </w:tc>
      </w:tr>
      <w:tr w:rsidR="0034448F" w:rsidRPr="000050DA" w:rsidTr="00AB36C0">
        <w:tc>
          <w:tcPr>
            <w:tcW w:w="9180" w:type="dxa"/>
          </w:tcPr>
          <w:p w:rsidR="0034448F" w:rsidRPr="000050DA" w:rsidRDefault="0034448F" w:rsidP="0034448F">
            <w:pPr>
              <w:pStyle w:val="Tabletext"/>
              <w:rPr>
                <w:bCs/>
              </w:rPr>
            </w:pPr>
            <w:r w:rsidRPr="000050DA">
              <w:rPr>
                <w:bCs/>
              </w:rPr>
              <w:t>Annual tufted herb, with multiple stems to 20 cm high. Stems and leaves glabrous, with minute scattered gland dots (microscopic). The leaves are alternate or sub-opposite, linear</w:t>
            </w:r>
            <w:r>
              <w:rPr>
                <w:bCs/>
              </w:rPr>
              <w:t>–</w:t>
            </w:r>
            <w:r w:rsidRPr="000050DA">
              <w:rPr>
                <w:bCs/>
              </w:rPr>
              <w:t>oblong, 4</w:t>
            </w:r>
            <w:r>
              <w:rPr>
                <w:bCs/>
              </w:rPr>
              <w:t>–</w:t>
            </w:r>
            <w:r w:rsidRPr="000050DA">
              <w:rPr>
                <w:bCs/>
              </w:rPr>
              <w:t>10 mm long and up to 1 mm wide, with a rounded apex. The compound heads are depressed globosa to 13 mm wide, and white woolly, the general involucral bracts are green. The partial heads have 5 to 7 pale yellow florets and about the same number of woolly bracts with flat white tips and often a green central strip at the base. Achenes to 1 mm long, hairy, and with a pappus of with 6–8 separate plumose bristles (Queensland Herbarium 2012).</w:t>
            </w:r>
          </w:p>
        </w:tc>
      </w:tr>
      <w:tr w:rsidR="0034448F" w:rsidRPr="000050DA" w:rsidTr="00AB36C0">
        <w:tc>
          <w:tcPr>
            <w:tcW w:w="9180" w:type="dxa"/>
            <w:shd w:val="clear" w:color="auto" w:fill="E0E0E0"/>
          </w:tcPr>
          <w:p w:rsidR="0034448F" w:rsidRPr="000050DA" w:rsidRDefault="0034448F" w:rsidP="0034448F">
            <w:pPr>
              <w:pStyle w:val="Tabletext"/>
              <w:rPr>
                <w:bCs/>
              </w:rPr>
            </w:pPr>
            <w:r w:rsidRPr="000050DA">
              <w:t xml:space="preserve">2.3 Describe the species’ habitat (e.g. aspect, topography, substrate, climate, forest type, associated species, </w:t>
            </w:r>
            <w:proofErr w:type="gramStart"/>
            <w:r w:rsidRPr="000050DA">
              <w:t>sympatric</w:t>
            </w:r>
            <w:proofErr w:type="gramEnd"/>
            <w:r w:rsidRPr="000050DA">
              <w:t xml:space="preserve"> species).</w:t>
            </w:r>
          </w:p>
        </w:tc>
      </w:tr>
      <w:tr w:rsidR="0034448F" w:rsidRPr="000050DA" w:rsidTr="00AB36C0">
        <w:tc>
          <w:tcPr>
            <w:tcW w:w="9180" w:type="dxa"/>
          </w:tcPr>
          <w:p w:rsidR="0034448F" w:rsidRPr="000050DA" w:rsidRDefault="0034448F" w:rsidP="0034448F">
            <w:pPr>
              <w:pStyle w:val="Tabletext"/>
              <w:rPr>
                <w:bCs/>
              </w:rPr>
            </w:pPr>
            <w:r w:rsidRPr="000050DA">
              <w:rPr>
                <w:bCs/>
              </w:rPr>
              <w:t>Associated only with Great Artesian Basin (GAB) springs in the Eulo Supergroup (Habermehl 1982). The species occurs on scalded claypans and plains, and low lunettes which typically surround GAB springs, and on the sides of inactive and active mound springs.</w:t>
            </w:r>
          </w:p>
        </w:tc>
      </w:tr>
      <w:tr w:rsidR="0034448F" w:rsidRPr="000050DA" w:rsidTr="00AB36C0">
        <w:tc>
          <w:tcPr>
            <w:tcW w:w="9180" w:type="dxa"/>
            <w:shd w:val="clear" w:color="auto" w:fill="E0E0E0"/>
          </w:tcPr>
          <w:p w:rsidR="0034448F" w:rsidRPr="000050DA" w:rsidRDefault="0034448F" w:rsidP="0034448F">
            <w:pPr>
              <w:pStyle w:val="Tabletext"/>
              <w:rPr>
                <w:bCs/>
              </w:rPr>
            </w:pPr>
            <w:r w:rsidRPr="000050DA">
              <w:rPr>
                <w:bCs/>
              </w:rPr>
              <w:t>2.4 What is the species’ generation length?</w:t>
            </w:r>
          </w:p>
          <w:p w:rsidR="0034448F" w:rsidRPr="00AB36C0" w:rsidRDefault="00AE301D" w:rsidP="0034448F">
            <w:pPr>
              <w:pStyle w:val="Tabletext"/>
              <w:rPr>
                <w:bCs/>
                <w:sz w:val="18"/>
                <w:szCs w:val="18"/>
              </w:rPr>
            </w:pPr>
            <w:r w:rsidRPr="00AE301D">
              <w:rPr>
                <w:bCs/>
                <w:sz w:val="18"/>
                <w:szCs w:val="18"/>
              </w:rPr>
              <w:t xml:space="preserve">Note: Generation length </w:t>
            </w:r>
            <w:r w:rsidRPr="00AE301D">
              <w:rPr>
                <w:sz w:val="18"/>
                <w:szCs w:val="18"/>
              </w:rPr>
              <w:t xml:space="preserve">is the average age of parents of the current cohort (i.e. newborn individuals in the population). </w:t>
            </w:r>
          </w:p>
        </w:tc>
      </w:tr>
      <w:tr w:rsidR="0034448F" w:rsidRPr="000050DA" w:rsidTr="00AB36C0">
        <w:tc>
          <w:tcPr>
            <w:tcW w:w="9180" w:type="dxa"/>
          </w:tcPr>
          <w:p w:rsidR="0034448F" w:rsidRPr="000050DA" w:rsidRDefault="0034448F" w:rsidP="0034448F">
            <w:pPr>
              <w:pStyle w:val="Tabletext"/>
              <w:rPr>
                <w:bCs/>
              </w:rPr>
            </w:pPr>
            <w:r w:rsidRPr="000050DA">
              <w:rPr>
                <w:bCs/>
              </w:rPr>
              <w:t xml:space="preserve">The species is short-lived but has a large, woody taproot and can behave as a perennial in good seasons. </w:t>
            </w:r>
          </w:p>
        </w:tc>
      </w:tr>
      <w:tr w:rsidR="0034448F" w:rsidRPr="000050DA" w:rsidTr="00AB36C0">
        <w:tc>
          <w:tcPr>
            <w:tcW w:w="9180" w:type="dxa"/>
            <w:shd w:val="clear" w:color="auto" w:fill="E0E0E0"/>
          </w:tcPr>
          <w:p w:rsidR="0034448F" w:rsidRPr="000050DA" w:rsidRDefault="0034448F" w:rsidP="0034448F">
            <w:pPr>
              <w:pStyle w:val="Tabletext"/>
              <w:rPr>
                <w:bCs/>
              </w:rPr>
            </w:pPr>
            <w:r w:rsidRPr="000050DA">
              <w:t>2.5 Is there any other information regarding the species ecology or biology relevant to a conservation status assessment?</w:t>
            </w:r>
          </w:p>
        </w:tc>
      </w:tr>
      <w:tr w:rsidR="0034448F" w:rsidRPr="000050DA" w:rsidTr="00AB36C0">
        <w:tc>
          <w:tcPr>
            <w:tcW w:w="9180" w:type="dxa"/>
          </w:tcPr>
          <w:p w:rsidR="0034448F" w:rsidRPr="000050DA" w:rsidRDefault="0034448F" w:rsidP="0034448F">
            <w:pPr>
              <w:pStyle w:val="Tabletext"/>
              <w:rPr>
                <w:bCs/>
              </w:rPr>
            </w:pPr>
            <w:r w:rsidRPr="000050DA">
              <w:rPr>
                <w:bCs/>
              </w:rPr>
              <w:t>Only associated with GAB springs. Flowers in spring and summer. Widespread death of mature plants occurs most years, followed by mass germination under the dead plants.</w:t>
            </w:r>
          </w:p>
        </w:tc>
      </w:tr>
    </w:tbl>
    <w:p w:rsidR="0034448F" w:rsidRPr="006A31A8" w:rsidRDefault="0034448F" w:rsidP="0034448F">
      <w:pPr>
        <w:rPr>
          <w:rFonts w:cs="Calibri"/>
          <w:b/>
          <w:bCs/>
          <w:sz w:val="20"/>
          <w:szCs w:val="20"/>
        </w:rPr>
      </w:pPr>
    </w:p>
    <w:p w:rsidR="00F65970" w:rsidRDefault="0034448F">
      <w:pPr>
        <w:pStyle w:val="AppendixH4"/>
      </w:pPr>
      <w:proofErr w:type="gramStart"/>
      <w:r w:rsidRPr="0034448F">
        <w:t>Section 3.</w:t>
      </w:r>
      <w:proofErr w:type="gramEnd"/>
      <w:r w:rsidRPr="0034448F">
        <w:t xml:space="preserve"> Conservation status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27"/>
        <w:gridCol w:w="1276"/>
        <w:gridCol w:w="1417"/>
        <w:gridCol w:w="1559"/>
        <w:gridCol w:w="1701"/>
      </w:tblGrid>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rPr>
                <w:bCs/>
              </w:rPr>
              <w:t xml:space="preserve">3.1 </w:t>
            </w:r>
            <w:r w:rsidRPr="000050DA">
              <w:t xml:space="preserve">Describe the species’ distribution in Australia and attach a map of known localities. Please include details of which Natural Resource Management and IBRA Bioregions the species occurs in. </w:t>
            </w:r>
          </w:p>
        </w:tc>
      </w:tr>
      <w:tr w:rsidR="0034448F" w:rsidRPr="000050DA" w:rsidTr="00AB36C0">
        <w:tc>
          <w:tcPr>
            <w:tcW w:w="9180" w:type="dxa"/>
            <w:gridSpan w:val="5"/>
          </w:tcPr>
          <w:p w:rsidR="0034448F" w:rsidRPr="000050DA" w:rsidRDefault="0034448F" w:rsidP="0034448F">
            <w:pPr>
              <w:pStyle w:val="Tabletext"/>
              <w:rPr>
                <w:bCs/>
              </w:rPr>
            </w:pPr>
            <w:r w:rsidRPr="000050DA">
              <w:rPr>
                <w:bCs/>
              </w:rPr>
              <w:t xml:space="preserve">Confined to south-western Queensland in the Mulga Lands IBRA region. It occurs in a band west of Eulo, extending to Bundoona/Yowah Creek in the north, Granite Springs in the west and Currawinya National Park in the south. Map 1 </w:t>
            </w:r>
            <w:proofErr w:type="gramStart"/>
            <w:r w:rsidRPr="000050DA">
              <w:rPr>
                <w:bCs/>
              </w:rPr>
              <w:t>shows</w:t>
            </w:r>
            <w:proofErr w:type="gramEnd"/>
            <w:r w:rsidRPr="000050DA">
              <w:rPr>
                <w:bCs/>
              </w:rPr>
              <w:t xml:space="preserve"> all records of the species, as well as absences, based on a comprehensive 2012 survey of springs in the Eulo supergroup. </w:t>
            </w:r>
          </w:p>
        </w:tc>
      </w:tr>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t>3.2 What is the species’ total extent of occurrence (in km</w:t>
            </w:r>
            <w:r w:rsidR="00C74C60">
              <w:rPr>
                <w:rFonts w:ascii="ZWAdobeF" w:hAnsi="ZWAdobeF" w:cs="ZWAdobeF"/>
                <w:color w:val="auto"/>
                <w:sz w:val="2"/>
                <w:szCs w:val="2"/>
              </w:rPr>
              <w:t>P</w:t>
            </w:r>
            <w:r w:rsidRPr="000050DA">
              <w:rPr>
                <w:vertAlign w:val="superscript"/>
              </w:rPr>
              <w:t>2</w:t>
            </w:r>
            <w:r w:rsidR="00C74C60">
              <w:rPr>
                <w:rFonts w:ascii="ZWAdobeF" w:hAnsi="ZWAdobeF" w:cs="ZWAdobeF"/>
                <w:color w:val="auto"/>
                <w:sz w:val="2"/>
                <w:szCs w:val="2"/>
              </w:rPr>
              <w:t>P</w:t>
            </w:r>
            <w:r w:rsidRPr="000050DA">
              <w:t>) (see Attachment A)</w:t>
            </w:r>
          </w:p>
        </w:tc>
      </w:tr>
      <w:tr w:rsidR="0034448F" w:rsidRPr="000050DA" w:rsidTr="00AB36C0">
        <w:tc>
          <w:tcPr>
            <w:tcW w:w="9180" w:type="dxa"/>
            <w:gridSpan w:val="5"/>
          </w:tcPr>
          <w:p w:rsidR="0034448F" w:rsidRPr="000050DA" w:rsidRDefault="0034448F" w:rsidP="0034448F">
            <w:pPr>
              <w:pStyle w:val="Tabletext"/>
              <w:rPr>
                <w:bCs/>
              </w:rPr>
            </w:pPr>
            <w:r w:rsidRPr="000050DA">
              <w:rPr>
                <w:bCs/>
              </w:rPr>
              <w:t>The species occurs in an area (rectangle) of 7000 km</w:t>
            </w:r>
            <w:r w:rsidR="00C74C60">
              <w:rPr>
                <w:rFonts w:ascii="ZWAdobeF" w:hAnsi="ZWAdobeF" w:cs="ZWAdobeF"/>
                <w:bCs/>
                <w:color w:val="auto"/>
                <w:sz w:val="2"/>
                <w:szCs w:val="2"/>
              </w:rPr>
              <w:t>P</w:t>
            </w:r>
            <w:r w:rsidRPr="000050DA">
              <w:rPr>
                <w:bCs/>
                <w:vertAlign w:val="superscript"/>
              </w:rPr>
              <w:t xml:space="preserve">2 </w:t>
            </w:r>
            <w:proofErr w:type="gramStart"/>
            <w:r w:rsidR="00C74C60">
              <w:rPr>
                <w:rFonts w:ascii="ZWAdobeF" w:hAnsi="ZWAdobeF" w:cs="ZWAdobeF"/>
                <w:bCs/>
                <w:color w:val="auto"/>
                <w:sz w:val="2"/>
                <w:szCs w:val="2"/>
              </w:rPr>
              <w:t>P</w:t>
            </w:r>
            <w:r w:rsidRPr="000050DA">
              <w:rPr>
                <w:bCs/>
              </w:rPr>
              <w:t>(</w:t>
            </w:r>
            <w:proofErr w:type="gramEnd"/>
            <w:r w:rsidRPr="000050DA">
              <w:rPr>
                <w:bCs/>
              </w:rPr>
              <w:t>100</w:t>
            </w:r>
            <w:r>
              <w:rPr>
                <w:bCs/>
              </w:rPr>
              <w:t> km</w:t>
            </w:r>
            <w:r w:rsidRPr="000050DA">
              <w:rPr>
                <w:bCs/>
              </w:rPr>
              <w:t xml:space="preserve"> </w:t>
            </w:r>
            <w:r w:rsidRPr="002D03CB">
              <w:rPr>
                <w:rFonts w:ascii="MS Gothic" w:eastAsia="MS Gothic" w:hAnsi="MS Gothic"/>
              </w:rPr>
              <w:t>×</w:t>
            </w:r>
            <w:r w:rsidRPr="000050DA">
              <w:rPr>
                <w:bCs/>
              </w:rPr>
              <w:t xml:space="preserve"> 70</w:t>
            </w:r>
            <w:r>
              <w:rPr>
                <w:bCs/>
              </w:rPr>
              <w:t> </w:t>
            </w:r>
            <w:r w:rsidRPr="000050DA">
              <w:rPr>
                <w:bCs/>
              </w:rPr>
              <w:t>km).</w:t>
            </w:r>
          </w:p>
        </w:tc>
      </w:tr>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t>3.3 What is the species’ total area of occupancy (in km</w:t>
            </w:r>
            <w:r w:rsidR="00C74C60">
              <w:rPr>
                <w:rFonts w:ascii="ZWAdobeF" w:hAnsi="ZWAdobeF" w:cs="ZWAdobeF"/>
                <w:color w:val="auto"/>
                <w:sz w:val="2"/>
                <w:szCs w:val="2"/>
              </w:rPr>
              <w:t>P</w:t>
            </w:r>
            <w:r w:rsidRPr="000050DA">
              <w:rPr>
                <w:vertAlign w:val="superscript"/>
              </w:rPr>
              <w:t>2</w:t>
            </w:r>
            <w:r w:rsidR="00C74C60">
              <w:rPr>
                <w:rFonts w:ascii="ZWAdobeF" w:hAnsi="ZWAdobeF" w:cs="ZWAdobeF"/>
                <w:color w:val="auto"/>
                <w:sz w:val="2"/>
                <w:szCs w:val="2"/>
              </w:rPr>
              <w:t>P</w:t>
            </w:r>
            <w:r w:rsidRPr="000050DA">
              <w:t>) (see Attachment A)</w:t>
            </w:r>
          </w:p>
        </w:tc>
      </w:tr>
      <w:tr w:rsidR="0034448F" w:rsidRPr="000050DA" w:rsidTr="00AB36C0">
        <w:tc>
          <w:tcPr>
            <w:tcW w:w="9180" w:type="dxa"/>
            <w:gridSpan w:val="5"/>
          </w:tcPr>
          <w:p w:rsidR="0034448F" w:rsidRPr="000050DA" w:rsidRDefault="0034448F" w:rsidP="0034448F">
            <w:pPr>
              <w:pStyle w:val="Tabletext"/>
              <w:rPr>
                <w:bCs/>
              </w:rPr>
            </w:pPr>
            <w:r w:rsidRPr="000050DA">
              <w:rPr>
                <w:bCs/>
              </w:rPr>
              <w:t>The estimated area of occupancy is 3.2</w:t>
            </w:r>
            <w:r>
              <w:rPr>
                <w:bCs/>
              </w:rPr>
              <w:t> </w:t>
            </w:r>
            <w:r w:rsidRPr="000050DA">
              <w:rPr>
                <w:bCs/>
              </w:rPr>
              <w:t>km</w:t>
            </w:r>
            <w:r w:rsidR="00C74C60">
              <w:rPr>
                <w:rFonts w:ascii="ZWAdobeF" w:hAnsi="ZWAdobeF" w:cs="ZWAdobeF"/>
                <w:bCs/>
                <w:color w:val="auto"/>
                <w:sz w:val="2"/>
                <w:szCs w:val="2"/>
              </w:rPr>
              <w:t>P</w:t>
            </w:r>
            <w:r w:rsidRPr="000050DA">
              <w:rPr>
                <w:bCs/>
                <w:vertAlign w:val="superscript"/>
              </w:rPr>
              <w:t>2</w:t>
            </w:r>
            <w:r w:rsidR="00C74C60">
              <w:rPr>
                <w:rFonts w:ascii="ZWAdobeF" w:hAnsi="ZWAdobeF" w:cs="ZWAdobeF"/>
                <w:bCs/>
                <w:color w:val="auto"/>
                <w:sz w:val="2"/>
                <w:szCs w:val="2"/>
              </w:rPr>
              <w:t>P</w:t>
            </w:r>
            <w:r w:rsidRPr="000050DA">
              <w:rPr>
                <w:bCs/>
              </w:rPr>
              <w:t>. The area occupied by each of the 18 known populations ranged from 800</w:t>
            </w:r>
            <w:r>
              <w:rPr>
                <w:bCs/>
              </w:rPr>
              <w:t> </w:t>
            </w:r>
            <w:r w:rsidRPr="000050DA">
              <w:rPr>
                <w:bCs/>
              </w:rPr>
              <w:t>m</w:t>
            </w:r>
            <w:r w:rsidR="00C74C60">
              <w:rPr>
                <w:rFonts w:ascii="ZWAdobeF" w:hAnsi="ZWAdobeF" w:cs="ZWAdobeF"/>
                <w:bCs/>
                <w:color w:val="auto"/>
                <w:sz w:val="2"/>
                <w:szCs w:val="2"/>
              </w:rPr>
              <w:t>P</w:t>
            </w:r>
            <w:r w:rsidRPr="000050DA">
              <w:rPr>
                <w:bCs/>
                <w:vertAlign w:val="superscript"/>
              </w:rPr>
              <w:t>2</w:t>
            </w:r>
            <w:r w:rsidR="00C74C60">
              <w:rPr>
                <w:rFonts w:ascii="ZWAdobeF" w:hAnsi="ZWAdobeF" w:cs="ZWAdobeF"/>
                <w:bCs/>
                <w:color w:val="auto"/>
                <w:sz w:val="2"/>
                <w:szCs w:val="2"/>
              </w:rPr>
              <w:t>P</w:t>
            </w:r>
            <w:r w:rsidRPr="000050DA">
              <w:rPr>
                <w:bCs/>
              </w:rPr>
              <w:t xml:space="preserve"> to 1</w:t>
            </w:r>
            <w:r>
              <w:rPr>
                <w:bCs/>
              </w:rPr>
              <w:t> </w:t>
            </w:r>
            <w:r w:rsidRPr="000050DA">
              <w:rPr>
                <w:bCs/>
              </w:rPr>
              <w:t>km</w:t>
            </w:r>
            <w:r w:rsidR="00C74C60">
              <w:rPr>
                <w:rFonts w:ascii="ZWAdobeF" w:hAnsi="ZWAdobeF" w:cs="ZWAdobeF"/>
                <w:bCs/>
                <w:color w:val="auto"/>
                <w:sz w:val="2"/>
                <w:szCs w:val="2"/>
              </w:rPr>
              <w:t>P</w:t>
            </w:r>
            <w:r w:rsidRPr="000050DA">
              <w:rPr>
                <w:bCs/>
                <w:vertAlign w:val="superscript"/>
              </w:rPr>
              <w:t>2</w:t>
            </w:r>
            <w:r w:rsidR="00C74C60">
              <w:rPr>
                <w:rFonts w:ascii="ZWAdobeF" w:hAnsi="ZWAdobeF" w:cs="ZWAdobeF"/>
                <w:bCs/>
                <w:color w:val="auto"/>
                <w:sz w:val="2"/>
                <w:szCs w:val="2"/>
              </w:rPr>
              <w:t>P</w:t>
            </w:r>
            <w:r w:rsidRPr="000050DA">
              <w:rPr>
                <w:bCs/>
              </w:rPr>
              <w:t>. The total area of occupancy is a tiny fraction of the extent of occurrence, as the species is confined to springs and their surrounds, often in very small patches.</w:t>
            </w:r>
          </w:p>
        </w:tc>
      </w:tr>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rPr>
                <w:bCs/>
              </w:rPr>
              <w:t>3.4 What is the species’ total population size in terms of number of mature individuals?</w:t>
            </w:r>
            <w:r>
              <w:rPr>
                <w:bCs/>
              </w:rPr>
              <w:t xml:space="preserve"> </w:t>
            </w:r>
          </w:p>
        </w:tc>
      </w:tr>
      <w:tr w:rsidR="0034448F" w:rsidRPr="000050DA" w:rsidTr="00AB36C0">
        <w:tc>
          <w:tcPr>
            <w:tcW w:w="9180" w:type="dxa"/>
            <w:gridSpan w:val="5"/>
          </w:tcPr>
          <w:p w:rsidR="0034448F" w:rsidRPr="000050DA" w:rsidRDefault="0034448F" w:rsidP="0034448F">
            <w:pPr>
              <w:pStyle w:val="Tabletext"/>
              <w:rPr>
                <w:bCs/>
              </w:rPr>
            </w:pPr>
            <w:r w:rsidRPr="000050DA">
              <w:rPr>
                <w:bCs/>
              </w:rPr>
              <w:t>In spring</w:t>
            </w:r>
            <w:r>
              <w:rPr>
                <w:bCs/>
              </w:rPr>
              <w:t>–</w:t>
            </w:r>
            <w:r w:rsidRPr="000050DA">
              <w:rPr>
                <w:bCs/>
              </w:rPr>
              <w:t>summer 2012, the total estimated population size was about 15 000 individuals. At large populations, density of plants in a subset of the population and the total area of occupancy were used to estimate population size. The largest population encountered contained &gt;5000 plants, while some populations contained only 50 individuals. However, population size is known to vary substantially with seasonal conditions (see below).</w:t>
            </w:r>
            <w:r>
              <w:rPr>
                <w:bCs/>
              </w:rPr>
              <w:t xml:space="preserve"> </w:t>
            </w:r>
            <w:r w:rsidRPr="000050DA">
              <w:rPr>
                <w:bCs/>
              </w:rPr>
              <w:t xml:space="preserve"> </w:t>
            </w:r>
          </w:p>
        </w:tc>
      </w:tr>
      <w:tr w:rsidR="0034448F" w:rsidRPr="000050DA" w:rsidTr="00AB36C0">
        <w:tc>
          <w:tcPr>
            <w:tcW w:w="9180" w:type="dxa"/>
            <w:gridSpan w:val="5"/>
            <w:shd w:val="clear" w:color="auto" w:fill="E0E0E0"/>
          </w:tcPr>
          <w:p w:rsidR="0034448F" w:rsidRPr="000050DA" w:rsidRDefault="0034448F" w:rsidP="0034448F">
            <w:pPr>
              <w:pStyle w:val="Tabletext"/>
            </w:pPr>
            <w:r w:rsidRPr="000050DA">
              <w:t xml:space="preserve">3.5 How many locations do you consider the species occurs in and why? Where are these located? </w:t>
            </w:r>
          </w:p>
          <w:p w:rsidR="0034448F" w:rsidRPr="00AB36C0" w:rsidRDefault="00AE301D" w:rsidP="0034448F">
            <w:pPr>
              <w:pStyle w:val="Tabletext"/>
              <w:rPr>
                <w:bCs/>
                <w:sz w:val="18"/>
                <w:szCs w:val="18"/>
              </w:rPr>
            </w:pPr>
            <w:r w:rsidRPr="00AE301D">
              <w:rPr>
                <w:sz w:val="18"/>
                <w:szCs w:val="18"/>
              </w:rPr>
              <w:t xml:space="preserve">Note: The term 'location' defines a geographically or ecologically distinct area. </w:t>
            </w:r>
          </w:p>
        </w:tc>
      </w:tr>
      <w:tr w:rsidR="0034448F" w:rsidRPr="000050DA" w:rsidTr="00AB36C0">
        <w:tc>
          <w:tcPr>
            <w:tcW w:w="9180" w:type="dxa"/>
            <w:gridSpan w:val="5"/>
          </w:tcPr>
          <w:p w:rsidR="0034448F" w:rsidRPr="000050DA" w:rsidRDefault="0034448F" w:rsidP="0034448F">
            <w:pPr>
              <w:pStyle w:val="Tabletext"/>
            </w:pPr>
            <w:r w:rsidRPr="000050DA">
              <w:t>The species occurs at 18 distinct locations. While it is likely that a handful of populations were missed in large spring areas (such as on Currawinya NP and Granite Springs), th</w:t>
            </w:r>
            <w:r>
              <w:t>e</w:t>
            </w:r>
            <w:r w:rsidRPr="000050DA">
              <w:t>s</w:t>
            </w:r>
            <w:r>
              <w:t>e</w:t>
            </w:r>
            <w:r w:rsidRPr="000050DA">
              <w:t xml:space="preserve"> data </w:t>
            </w:r>
            <w:r>
              <w:t>are</w:t>
            </w:r>
            <w:r w:rsidRPr="000050DA">
              <w:t xml:space="preserve"> based on a comprehensive survey of all spring groups in the Eulo Supergroup in Qld and NSW. (Prior to the 2012 surveys, the species was known from five localities, but there w</w:t>
            </w:r>
            <w:r>
              <w:t>ere</w:t>
            </w:r>
            <w:r w:rsidRPr="000050DA">
              <w:t xml:space="preserve"> no data on population size or area of occupancy; all these known locations were visited in 2012, so the old records are not included in the table below.)</w:t>
            </w:r>
          </w:p>
        </w:tc>
      </w:tr>
      <w:tr w:rsidR="0034448F" w:rsidRPr="000050DA" w:rsidTr="00AB36C0">
        <w:trPr>
          <w:trHeight w:val="1150"/>
        </w:trPr>
        <w:tc>
          <w:tcPr>
            <w:tcW w:w="9180" w:type="dxa"/>
            <w:gridSpan w:val="5"/>
            <w:shd w:val="clear" w:color="auto" w:fill="E0E0E0"/>
          </w:tcPr>
          <w:p w:rsidR="0034448F" w:rsidRPr="00AB36C0" w:rsidRDefault="0034448F" w:rsidP="0034448F">
            <w:pPr>
              <w:pStyle w:val="Tabletext"/>
            </w:pPr>
            <w:r w:rsidRPr="00AB36C0">
              <w:t xml:space="preserve">3.6 For </w:t>
            </w:r>
            <w:r w:rsidR="00C74C60">
              <w:rPr>
                <w:rFonts w:ascii="ZWAdobeF" w:hAnsi="ZWAdobeF" w:cs="ZWAdobeF"/>
                <w:color w:val="auto"/>
                <w:sz w:val="2"/>
                <w:szCs w:val="2"/>
              </w:rPr>
              <w:t>U</w:t>
            </w:r>
            <w:r w:rsidRPr="00AB36C0">
              <w:rPr>
                <w:u w:val="single"/>
              </w:rPr>
              <w:t>flora</w:t>
            </w:r>
            <w:r w:rsidR="00C74C60">
              <w:rPr>
                <w:rFonts w:ascii="ZWAdobeF" w:hAnsi="ZWAdobeF" w:cs="ZWAdobeF"/>
                <w:color w:val="auto"/>
                <w:sz w:val="2"/>
                <w:szCs w:val="2"/>
              </w:rPr>
              <w:t>U</w:t>
            </w:r>
            <w:r w:rsidRPr="00AB36C0">
              <w:t xml:space="preserve">, and where applicable, for </w:t>
            </w:r>
            <w:r w:rsidR="00C74C60">
              <w:rPr>
                <w:rFonts w:ascii="ZWAdobeF" w:hAnsi="ZWAdobeF" w:cs="ZWAdobeF"/>
                <w:color w:val="auto"/>
                <w:sz w:val="2"/>
                <w:szCs w:val="2"/>
              </w:rPr>
              <w:t>U</w:t>
            </w:r>
            <w:r w:rsidRPr="00AB36C0">
              <w:rPr>
                <w:u w:val="single"/>
              </w:rPr>
              <w:t>fauna</w:t>
            </w:r>
            <w:r w:rsidR="00C74C60">
              <w:rPr>
                <w:rFonts w:ascii="ZWAdobeF" w:hAnsi="ZWAdobeF" w:cs="ZWAdobeF"/>
                <w:color w:val="auto"/>
                <w:sz w:val="2"/>
                <w:szCs w:val="2"/>
              </w:rPr>
              <w:t>U</w:t>
            </w:r>
            <w:r w:rsidRPr="00AB36C0">
              <w:t xml:space="preserve">, detail the location, land tenure, survey date, estimated number of individuals and area of occupancy. This is optional for taxa nominated as near threatened or least concern. Summary distribution information such as a map and list of localities should be provided for taxa nominated as near threatened or least concern. </w:t>
            </w:r>
          </w:p>
          <w:p w:rsidR="0034448F" w:rsidRPr="00AB36C0" w:rsidRDefault="0034448F" w:rsidP="0034448F">
            <w:pPr>
              <w:pStyle w:val="Tabletext"/>
              <w:rPr>
                <w:sz w:val="16"/>
                <w:szCs w:val="16"/>
              </w:rPr>
            </w:pPr>
          </w:p>
        </w:tc>
      </w:tr>
      <w:tr w:rsidR="0034448F" w:rsidRPr="000050DA" w:rsidTr="001F750D">
        <w:trPr>
          <w:cantSplit/>
        </w:trPr>
        <w:tc>
          <w:tcPr>
            <w:tcW w:w="3227" w:type="dxa"/>
            <w:tcBorders>
              <w:top w:val="single" w:sz="4" w:space="0" w:color="auto"/>
              <w:bottom w:val="single" w:sz="4" w:space="0" w:color="auto"/>
              <w:right w:val="single" w:sz="4" w:space="0" w:color="auto"/>
            </w:tcBorders>
            <w:noWrap/>
          </w:tcPr>
          <w:p w:rsidR="0034448F" w:rsidRPr="007665CA" w:rsidRDefault="0034448F" w:rsidP="0034448F">
            <w:pPr>
              <w:pStyle w:val="Tabletext"/>
            </w:pPr>
            <w:r w:rsidRPr="007665CA">
              <w:t>Location</w:t>
            </w:r>
          </w:p>
        </w:tc>
        <w:tc>
          <w:tcPr>
            <w:tcW w:w="1276" w:type="dxa"/>
            <w:tcBorders>
              <w:top w:val="single" w:sz="4" w:space="0" w:color="auto"/>
              <w:left w:val="single" w:sz="4" w:space="0" w:color="auto"/>
              <w:bottom w:val="single" w:sz="4" w:space="0" w:color="auto"/>
              <w:right w:val="single" w:sz="4" w:space="0" w:color="auto"/>
            </w:tcBorders>
          </w:tcPr>
          <w:p w:rsidR="0034448F" w:rsidRPr="00AB36C0" w:rsidRDefault="0034448F" w:rsidP="0034448F">
            <w:pPr>
              <w:pStyle w:val="Tabletext"/>
            </w:pPr>
            <w:r w:rsidRPr="00AB36C0">
              <w:t>Land tenure</w:t>
            </w:r>
          </w:p>
        </w:tc>
        <w:tc>
          <w:tcPr>
            <w:tcW w:w="1417" w:type="dxa"/>
            <w:tcBorders>
              <w:top w:val="single" w:sz="4" w:space="0" w:color="auto"/>
              <w:left w:val="single" w:sz="4" w:space="0" w:color="auto"/>
              <w:bottom w:val="single" w:sz="4" w:space="0" w:color="auto"/>
              <w:right w:val="single" w:sz="4" w:space="0" w:color="auto"/>
            </w:tcBorders>
          </w:tcPr>
          <w:p w:rsidR="0034448F" w:rsidRPr="00AB36C0" w:rsidRDefault="0034448F" w:rsidP="0034448F">
            <w:pPr>
              <w:pStyle w:val="Tabletext"/>
            </w:pPr>
            <w:r w:rsidRPr="00AB36C0">
              <w:t>Date of most recent survey</w:t>
            </w:r>
          </w:p>
        </w:tc>
        <w:tc>
          <w:tcPr>
            <w:tcW w:w="1559" w:type="dxa"/>
            <w:tcBorders>
              <w:top w:val="single" w:sz="4" w:space="0" w:color="auto"/>
              <w:left w:val="single" w:sz="4" w:space="0" w:color="auto"/>
              <w:bottom w:val="single" w:sz="4" w:space="0" w:color="auto"/>
              <w:right w:val="single" w:sz="4" w:space="0" w:color="auto"/>
            </w:tcBorders>
          </w:tcPr>
          <w:p w:rsidR="0034448F" w:rsidRPr="00AB36C0" w:rsidRDefault="0034448F" w:rsidP="0034448F">
            <w:pPr>
              <w:pStyle w:val="Tabletext"/>
            </w:pPr>
            <w:r w:rsidRPr="00AB36C0">
              <w:t>Number of individuals at location</w:t>
            </w:r>
          </w:p>
        </w:tc>
        <w:tc>
          <w:tcPr>
            <w:tcW w:w="1701" w:type="dxa"/>
            <w:tcBorders>
              <w:top w:val="single" w:sz="4" w:space="0" w:color="auto"/>
              <w:left w:val="single" w:sz="4" w:space="0" w:color="auto"/>
              <w:bottom w:val="single" w:sz="4" w:space="0" w:color="auto"/>
              <w:right w:val="single" w:sz="4" w:space="0" w:color="auto"/>
            </w:tcBorders>
          </w:tcPr>
          <w:p w:rsidR="0034448F" w:rsidRPr="00AB36C0" w:rsidRDefault="0034448F" w:rsidP="0034448F">
            <w:pPr>
              <w:pStyle w:val="Tabletext"/>
            </w:pPr>
            <w:r w:rsidRPr="00AB36C0">
              <w:t>Area of occupancy at location (km</w:t>
            </w:r>
            <w:r w:rsidR="00C74C60">
              <w:rPr>
                <w:rFonts w:ascii="ZWAdobeF" w:hAnsi="ZWAdobeF" w:cs="ZWAdobeF"/>
                <w:color w:val="auto"/>
                <w:sz w:val="2"/>
                <w:szCs w:val="2"/>
              </w:rPr>
              <w:t>P</w:t>
            </w:r>
            <w:r w:rsidRPr="00AB36C0">
              <w:rPr>
                <w:vertAlign w:val="superscript"/>
              </w:rPr>
              <w:t>2</w:t>
            </w:r>
            <w:r w:rsidR="00C74C60">
              <w:rPr>
                <w:rFonts w:ascii="ZWAdobeF" w:hAnsi="ZWAdobeF" w:cs="ZWAdobeF"/>
                <w:color w:val="auto"/>
                <w:sz w:val="2"/>
                <w:szCs w:val="2"/>
              </w:rPr>
              <w:t>PPP</w:t>
            </w:r>
            <w:r w:rsidRPr="00AB36C0">
              <w:t>)</w:t>
            </w:r>
          </w:p>
        </w:tc>
      </w:tr>
      <w:tr w:rsidR="0034448F" w:rsidRPr="000050DA" w:rsidTr="001F750D">
        <w:trPr>
          <w:cantSplit/>
        </w:trPr>
        <w:tc>
          <w:tcPr>
            <w:tcW w:w="3227" w:type="dxa"/>
            <w:tcBorders>
              <w:top w:val="single" w:sz="4" w:space="0" w:color="auto"/>
            </w:tcBorders>
            <w:noWrap/>
            <w:vAlign w:val="bottom"/>
          </w:tcPr>
          <w:p w:rsidR="0034448F" w:rsidRPr="00AB36C0" w:rsidRDefault="0034448F" w:rsidP="007665CA">
            <w:pPr>
              <w:pStyle w:val="Tabletext"/>
            </w:pPr>
            <w:r w:rsidRPr="007665CA">
              <w:t>Fenc</w:t>
            </w:r>
            <w:r w:rsidRPr="00AB36C0">
              <w:t>ed spring complex, Currawinya National Park, 13 km north of ranger headquarters</w:t>
            </w:r>
          </w:p>
        </w:tc>
        <w:tc>
          <w:tcPr>
            <w:tcW w:w="1276" w:type="dxa"/>
            <w:tcBorders>
              <w:top w:val="single" w:sz="4" w:space="0" w:color="auto"/>
            </w:tcBorders>
          </w:tcPr>
          <w:p w:rsidR="0034448F" w:rsidRPr="00AB36C0" w:rsidRDefault="00AE301D">
            <w:pPr>
              <w:pStyle w:val="Tabletext"/>
            </w:pPr>
            <w:r w:rsidRPr="00AE301D">
              <w:t>National Park</w:t>
            </w:r>
          </w:p>
        </w:tc>
        <w:tc>
          <w:tcPr>
            <w:tcW w:w="1417" w:type="dxa"/>
            <w:tcBorders>
              <w:top w:val="single" w:sz="4" w:space="0" w:color="auto"/>
            </w:tcBorders>
          </w:tcPr>
          <w:p w:rsidR="0034448F" w:rsidRPr="007665CA" w:rsidRDefault="0034448F">
            <w:pPr>
              <w:pStyle w:val="Tabletext"/>
            </w:pPr>
            <w:r w:rsidRPr="007665CA">
              <w:t>5/12/2012</w:t>
            </w:r>
          </w:p>
        </w:tc>
        <w:tc>
          <w:tcPr>
            <w:tcW w:w="1559" w:type="dxa"/>
            <w:tcBorders>
              <w:top w:val="single" w:sz="4" w:space="0" w:color="auto"/>
            </w:tcBorders>
          </w:tcPr>
          <w:p w:rsidR="0034448F" w:rsidRPr="00AB36C0" w:rsidRDefault="00AE301D">
            <w:pPr>
              <w:pStyle w:val="Tabletext"/>
            </w:pPr>
            <w:r w:rsidRPr="00AE301D">
              <w:t>5000</w:t>
            </w:r>
          </w:p>
        </w:tc>
        <w:tc>
          <w:tcPr>
            <w:tcW w:w="1701" w:type="dxa"/>
            <w:tcBorders>
              <w:top w:val="single" w:sz="4" w:space="0" w:color="auto"/>
            </w:tcBorders>
          </w:tcPr>
          <w:p w:rsidR="0034448F" w:rsidRPr="00AB36C0" w:rsidRDefault="00AE301D">
            <w:pPr>
              <w:pStyle w:val="Tabletext"/>
              <w:rPr>
                <w:vertAlign w:val="superscript"/>
              </w:rPr>
            </w:pPr>
            <w:r w:rsidRPr="00AE301D">
              <w:t>0.25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 xml:space="preserve">Dead Horse </w:t>
            </w:r>
            <w:r w:rsidRPr="00AB36C0">
              <w:t>Spring, Currawinya National Park, 13km north of ranger headquarters</w:t>
            </w:r>
          </w:p>
        </w:tc>
        <w:tc>
          <w:tcPr>
            <w:tcW w:w="1276" w:type="dxa"/>
          </w:tcPr>
          <w:p w:rsidR="0034448F" w:rsidRPr="00AB36C0" w:rsidRDefault="00AE301D">
            <w:pPr>
              <w:pStyle w:val="Tabletext"/>
            </w:pPr>
            <w:r w:rsidRPr="00AE301D">
              <w:t>National Park</w:t>
            </w:r>
          </w:p>
        </w:tc>
        <w:tc>
          <w:tcPr>
            <w:tcW w:w="1417" w:type="dxa"/>
          </w:tcPr>
          <w:p w:rsidR="0034448F" w:rsidRPr="007665CA" w:rsidRDefault="0034448F">
            <w:pPr>
              <w:pStyle w:val="Tabletext"/>
            </w:pPr>
            <w:r w:rsidRPr="007665CA">
              <w:t>5/12/2012</w:t>
            </w:r>
          </w:p>
        </w:tc>
        <w:tc>
          <w:tcPr>
            <w:tcW w:w="1559" w:type="dxa"/>
          </w:tcPr>
          <w:p w:rsidR="0034448F" w:rsidRPr="00AB36C0" w:rsidRDefault="00AE301D">
            <w:pPr>
              <w:pStyle w:val="Tabletext"/>
            </w:pPr>
            <w:r w:rsidRPr="00AE301D">
              <w:t>300</w:t>
            </w:r>
          </w:p>
        </w:tc>
        <w:tc>
          <w:tcPr>
            <w:tcW w:w="1701" w:type="dxa"/>
          </w:tcPr>
          <w:p w:rsidR="0034448F" w:rsidRPr="00AB36C0" w:rsidRDefault="00AE301D">
            <w:pPr>
              <w:pStyle w:val="Tabletext"/>
            </w:pPr>
            <w:r w:rsidRPr="00AE301D">
              <w:t>0.04</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West of Yowah Creek, Merimo</w:t>
            </w:r>
          </w:p>
        </w:tc>
        <w:tc>
          <w:tcPr>
            <w:tcW w:w="1276" w:type="dxa"/>
          </w:tcPr>
          <w:p w:rsidR="0034448F" w:rsidRPr="00AB36C0" w:rsidRDefault="00AE301D">
            <w:pPr>
              <w:pStyle w:val="Tabletext"/>
            </w:pPr>
            <w:r w:rsidRPr="00AE301D">
              <w:t>Private</w:t>
            </w:r>
          </w:p>
        </w:tc>
        <w:tc>
          <w:tcPr>
            <w:tcW w:w="1417" w:type="dxa"/>
          </w:tcPr>
          <w:p w:rsidR="0034448F" w:rsidRPr="007665CA" w:rsidRDefault="0034448F">
            <w:pPr>
              <w:pStyle w:val="Tabletext"/>
            </w:pPr>
            <w:r w:rsidRPr="007665CA">
              <w:t>16/10/2012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0.0008</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Wooregym Bore and springs, Bingara</w:t>
            </w:r>
          </w:p>
        </w:tc>
        <w:tc>
          <w:tcPr>
            <w:tcW w:w="1276" w:type="dxa"/>
          </w:tcPr>
          <w:p w:rsidR="0034448F" w:rsidRPr="00AB36C0" w:rsidRDefault="00AE301D">
            <w:pPr>
              <w:pStyle w:val="Tabletext"/>
            </w:pPr>
            <w:r w:rsidRPr="00AE301D">
              <w:t>Private</w:t>
            </w:r>
          </w:p>
        </w:tc>
        <w:tc>
          <w:tcPr>
            <w:tcW w:w="1417" w:type="dxa"/>
          </w:tcPr>
          <w:p w:rsidR="0034448F" w:rsidRPr="007665CA" w:rsidRDefault="0034448F">
            <w:pPr>
              <w:pStyle w:val="Tabletext"/>
            </w:pPr>
            <w:r w:rsidRPr="007665CA">
              <w:t>16/10/2012</w:t>
            </w:r>
          </w:p>
        </w:tc>
        <w:tc>
          <w:tcPr>
            <w:tcW w:w="1559" w:type="dxa"/>
          </w:tcPr>
          <w:p w:rsidR="0034448F" w:rsidRPr="00AB36C0" w:rsidRDefault="00AE301D">
            <w:pPr>
              <w:pStyle w:val="Tabletext"/>
            </w:pPr>
            <w:r w:rsidRPr="00AE301D">
              <w:t>500</w:t>
            </w:r>
          </w:p>
        </w:tc>
        <w:tc>
          <w:tcPr>
            <w:tcW w:w="1701" w:type="dxa"/>
          </w:tcPr>
          <w:p w:rsidR="0034448F" w:rsidRPr="00AB36C0" w:rsidRDefault="00AE301D">
            <w:pPr>
              <w:pStyle w:val="Tabletext"/>
            </w:pPr>
            <w:r w:rsidRPr="00AE301D">
              <w:t>0.50</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Fish Springs (fenced), Granite Springs</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18/10/2012</w:t>
            </w:r>
          </w:p>
        </w:tc>
        <w:tc>
          <w:tcPr>
            <w:tcW w:w="1559" w:type="dxa"/>
          </w:tcPr>
          <w:p w:rsidR="0034448F" w:rsidRPr="00AB36C0" w:rsidRDefault="00AE301D">
            <w:pPr>
              <w:pStyle w:val="Tabletext"/>
            </w:pPr>
            <w:r w:rsidRPr="00AE301D">
              <w:t>2000</w:t>
            </w:r>
          </w:p>
        </w:tc>
        <w:tc>
          <w:tcPr>
            <w:tcW w:w="1701" w:type="dxa"/>
          </w:tcPr>
          <w:p w:rsidR="0034448F" w:rsidRPr="00AB36C0" w:rsidRDefault="00AE301D">
            <w:pPr>
              <w:pStyle w:val="Tabletext"/>
            </w:pPr>
            <w:r w:rsidRPr="00AE301D">
              <w:t>0.25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Near Bull Spring, Granite Springs</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18/10/2012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0.25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Wiggera Spring, Granite Sprin</w:t>
            </w:r>
            <w:r w:rsidRPr="00AB36C0">
              <w:t>gs/Bingara boundary</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18/10/2012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1.00</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Double Well and spring, Boorara, just south of Granite Springs boundary</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19/10/2012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0.04</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Tunkata Well and spring, Boorara, just south of Granite Springs boundary</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19/10/2012</w:t>
            </w:r>
          </w:p>
        </w:tc>
        <w:tc>
          <w:tcPr>
            <w:tcW w:w="1559" w:type="dxa"/>
          </w:tcPr>
          <w:p w:rsidR="0034448F" w:rsidRPr="00AB36C0" w:rsidRDefault="00AE301D">
            <w:pPr>
              <w:pStyle w:val="Tabletext"/>
            </w:pPr>
            <w:r w:rsidRPr="00AE301D">
              <w:t>500</w:t>
            </w:r>
          </w:p>
        </w:tc>
        <w:tc>
          <w:tcPr>
            <w:tcW w:w="1701" w:type="dxa"/>
          </w:tcPr>
          <w:p w:rsidR="0034448F" w:rsidRPr="00AB36C0" w:rsidRDefault="00AE301D">
            <w:pPr>
              <w:pStyle w:val="Tabletext"/>
            </w:pPr>
            <w:r w:rsidRPr="00AE301D">
              <w:t>0.04</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Boun</w:t>
            </w:r>
            <w:r w:rsidRPr="00AB36C0">
              <w:t>dary Springs, Granite Springs – Dynevor Downs boundary</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19/10/2012</w:t>
            </w:r>
          </w:p>
        </w:tc>
        <w:tc>
          <w:tcPr>
            <w:tcW w:w="1559" w:type="dxa"/>
          </w:tcPr>
          <w:p w:rsidR="0034448F" w:rsidRPr="00AB36C0" w:rsidRDefault="00AE301D">
            <w:pPr>
              <w:pStyle w:val="Tabletext"/>
            </w:pPr>
            <w:r w:rsidRPr="00AE301D">
              <w:t>100</w:t>
            </w:r>
          </w:p>
        </w:tc>
        <w:tc>
          <w:tcPr>
            <w:tcW w:w="1701" w:type="dxa"/>
          </w:tcPr>
          <w:p w:rsidR="0034448F" w:rsidRPr="00AB36C0" w:rsidRDefault="00AE301D">
            <w:pPr>
              <w:pStyle w:val="Tabletext"/>
            </w:pPr>
            <w:r w:rsidRPr="00AE301D">
              <w:t>0.005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Dewalla Springs, Bingara</w:t>
            </w:r>
          </w:p>
        </w:tc>
        <w:tc>
          <w:tcPr>
            <w:tcW w:w="1276" w:type="dxa"/>
          </w:tcPr>
          <w:p w:rsidR="0034448F" w:rsidRPr="00AB36C0" w:rsidRDefault="0034448F">
            <w:pPr>
              <w:pStyle w:val="Tabletext"/>
            </w:pPr>
            <w:r w:rsidRPr="00AB36C0">
              <w:t>Private</w:t>
            </w:r>
          </w:p>
        </w:tc>
        <w:tc>
          <w:tcPr>
            <w:tcW w:w="1417" w:type="dxa"/>
          </w:tcPr>
          <w:p w:rsidR="0034448F" w:rsidRPr="00AB36C0" w:rsidRDefault="0034448F">
            <w:pPr>
              <w:pStyle w:val="Tabletext"/>
            </w:pPr>
            <w:r w:rsidRPr="00AB36C0">
              <w:t>20/10/2012</w:t>
            </w:r>
          </w:p>
        </w:tc>
        <w:tc>
          <w:tcPr>
            <w:tcW w:w="1559" w:type="dxa"/>
          </w:tcPr>
          <w:p w:rsidR="0034448F" w:rsidRPr="00AB36C0" w:rsidRDefault="00AE301D">
            <w:pPr>
              <w:pStyle w:val="Tabletext"/>
            </w:pPr>
            <w:r w:rsidRPr="00AE301D">
              <w:t>50</w:t>
            </w:r>
          </w:p>
        </w:tc>
        <w:tc>
          <w:tcPr>
            <w:tcW w:w="1701" w:type="dxa"/>
          </w:tcPr>
          <w:p w:rsidR="0034448F" w:rsidRPr="00AB36C0" w:rsidRDefault="00AE301D">
            <w:pPr>
              <w:pStyle w:val="Tabletext"/>
            </w:pPr>
            <w:r w:rsidRPr="00AE301D">
              <w:t>0.20</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Eulo Town Common, west of Pitherty road, 2.5</w:t>
            </w:r>
            <w:r w:rsidRPr="00AB36C0">
              <w:t> km south-west of town</w:t>
            </w:r>
          </w:p>
        </w:tc>
        <w:tc>
          <w:tcPr>
            <w:tcW w:w="1276" w:type="dxa"/>
          </w:tcPr>
          <w:p w:rsidR="0034448F" w:rsidRPr="00AB36C0" w:rsidRDefault="00AE301D">
            <w:pPr>
              <w:pStyle w:val="Tabletext"/>
            </w:pPr>
            <w:r w:rsidRPr="00AE301D">
              <w:t>Town common</w:t>
            </w:r>
          </w:p>
        </w:tc>
        <w:tc>
          <w:tcPr>
            <w:tcW w:w="1417" w:type="dxa"/>
          </w:tcPr>
          <w:p w:rsidR="0034448F" w:rsidRPr="007665CA" w:rsidRDefault="0034448F">
            <w:pPr>
              <w:pStyle w:val="Tabletext"/>
            </w:pPr>
            <w:r w:rsidRPr="007665CA">
              <w:t>20/10/2012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0.04</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East of Shire Tank</w:t>
            </w:r>
            <w:r w:rsidRPr="00AB36C0">
              <w:t>, Currawinya National Park</w:t>
            </w:r>
          </w:p>
        </w:tc>
        <w:tc>
          <w:tcPr>
            <w:tcW w:w="1276" w:type="dxa"/>
          </w:tcPr>
          <w:p w:rsidR="0034448F" w:rsidRPr="00AB36C0" w:rsidRDefault="00AE301D">
            <w:pPr>
              <w:pStyle w:val="Tabletext"/>
            </w:pPr>
            <w:r w:rsidRPr="00AE301D">
              <w:t>National Park</w:t>
            </w:r>
          </w:p>
        </w:tc>
        <w:tc>
          <w:tcPr>
            <w:tcW w:w="1417" w:type="dxa"/>
          </w:tcPr>
          <w:p w:rsidR="0034448F" w:rsidRPr="007665CA" w:rsidRDefault="0034448F">
            <w:pPr>
              <w:pStyle w:val="Tabletext"/>
            </w:pPr>
            <w:r w:rsidRPr="007665CA">
              <w:t>5/12/2012</w:t>
            </w:r>
          </w:p>
        </w:tc>
        <w:tc>
          <w:tcPr>
            <w:tcW w:w="1559" w:type="dxa"/>
          </w:tcPr>
          <w:p w:rsidR="0034448F" w:rsidRPr="00AB36C0" w:rsidRDefault="00AE301D">
            <w:pPr>
              <w:pStyle w:val="Tabletext"/>
            </w:pPr>
            <w:r w:rsidRPr="00AE301D">
              <w:t>2500</w:t>
            </w:r>
          </w:p>
        </w:tc>
        <w:tc>
          <w:tcPr>
            <w:tcW w:w="1701" w:type="dxa"/>
          </w:tcPr>
          <w:p w:rsidR="0034448F" w:rsidRPr="00AB36C0" w:rsidRDefault="00AE301D">
            <w:pPr>
              <w:pStyle w:val="Tabletext"/>
            </w:pPr>
            <w:r w:rsidRPr="00AE301D">
              <w:t>0.25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Wombula</w:t>
            </w:r>
            <w:r w:rsidRPr="00AB36C0">
              <w:t>–Granite springs boundary, north-east of Tunca Spring</w:t>
            </w:r>
          </w:p>
        </w:tc>
        <w:tc>
          <w:tcPr>
            <w:tcW w:w="1276" w:type="dxa"/>
          </w:tcPr>
          <w:p w:rsidR="0034448F" w:rsidRPr="00AB36C0" w:rsidRDefault="00AE301D">
            <w:pPr>
              <w:pStyle w:val="Tabletext"/>
            </w:pPr>
            <w:r w:rsidRPr="00AE301D">
              <w:t>Private</w:t>
            </w:r>
          </w:p>
        </w:tc>
        <w:tc>
          <w:tcPr>
            <w:tcW w:w="1417" w:type="dxa"/>
          </w:tcPr>
          <w:p w:rsidR="0034448F" w:rsidRPr="007665CA" w:rsidRDefault="0034448F">
            <w:pPr>
              <w:pStyle w:val="Tabletext"/>
            </w:pPr>
            <w:r w:rsidRPr="007665CA">
              <w:t>8/12/2012</w:t>
            </w:r>
          </w:p>
        </w:tc>
        <w:tc>
          <w:tcPr>
            <w:tcW w:w="1559" w:type="dxa"/>
          </w:tcPr>
          <w:p w:rsidR="0034448F" w:rsidRPr="00AB36C0" w:rsidRDefault="00AE301D">
            <w:pPr>
              <w:pStyle w:val="Tabletext"/>
            </w:pPr>
            <w:r w:rsidRPr="00AE301D">
              <w:t>50</w:t>
            </w:r>
          </w:p>
        </w:tc>
        <w:tc>
          <w:tcPr>
            <w:tcW w:w="1701" w:type="dxa"/>
          </w:tcPr>
          <w:p w:rsidR="0034448F" w:rsidRPr="00AB36C0" w:rsidRDefault="00AE301D">
            <w:pPr>
              <w:pStyle w:val="Tabletext"/>
            </w:pPr>
            <w:r w:rsidRPr="00AE301D">
              <w:t>0.003</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 xml:space="preserve">Yowah Creek </w:t>
            </w:r>
            <w:r w:rsidRPr="00AB36C0">
              <w:t>Springs, Bundoona</w:t>
            </w:r>
          </w:p>
        </w:tc>
        <w:tc>
          <w:tcPr>
            <w:tcW w:w="1276" w:type="dxa"/>
          </w:tcPr>
          <w:p w:rsidR="0034448F" w:rsidRPr="00AB36C0" w:rsidRDefault="00AE301D">
            <w:pPr>
              <w:pStyle w:val="Tabletext"/>
            </w:pPr>
            <w:r w:rsidRPr="00AE301D">
              <w:t>Private</w:t>
            </w:r>
          </w:p>
        </w:tc>
        <w:tc>
          <w:tcPr>
            <w:tcW w:w="1417" w:type="dxa"/>
          </w:tcPr>
          <w:p w:rsidR="0034448F" w:rsidRPr="007665CA" w:rsidRDefault="0034448F">
            <w:pPr>
              <w:pStyle w:val="Tabletext"/>
            </w:pPr>
            <w:r w:rsidRPr="007665CA">
              <w:t>10/12/2012</w:t>
            </w:r>
          </w:p>
        </w:tc>
        <w:tc>
          <w:tcPr>
            <w:tcW w:w="1559" w:type="dxa"/>
          </w:tcPr>
          <w:p w:rsidR="0034448F" w:rsidRPr="00AB36C0" w:rsidRDefault="00AE301D">
            <w:pPr>
              <w:pStyle w:val="Tabletext"/>
            </w:pPr>
            <w:r w:rsidRPr="00AE301D">
              <w:t>2000</w:t>
            </w:r>
          </w:p>
        </w:tc>
        <w:tc>
          <w:tcPr>
            <w:tcW w:w="1701" w:type="dxa"/>
          </w:tcPr>
          <w:p w:rsidR="0034448F" w:rsidRPr="00AB36C0" w:rsidRDefault="00AE301D">
            <w:pPr>
              <w:pStyle w:val="Tabletext"/>
            </w:pPr>
            <w:r w:rsidRPr="00AE301D">
              <w:t>0.01</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 xml:space="preserve">Little Bundoona </w:t>
            </w:r>
            <w:r w:rsidRPr="00AB36C0">
              <w:t>Springs, Dead Sea, Penaroo</w:t>
            </w:r>
          </w:p>
        </w:tc>
        <w:tc>
          <w:tcPr>
            <w:tcW w:w="1276" w:type="dxa"/>
          </w:tcPr>
          <w:p w:rsidR="0034448F" w:rsidRPr="00AB36C0" w:rsidRDefault="00AE301D">
            <w:pPr>
              <w:pStyle w:val="Tabletext"/>
            </w:pPr>
            <w:r w:rsidRPr="00AE301D">
              <w:t>Private</w:t>
            </w:r>
          </w:p>
        </w:tc>
        <w:tc>
          <w:tcPr>
            <w:tcW w:w="1417" w:type="dxa"/>
          </w:tcPr>
          <w:p w:rsidR="0034448F" w:rsidRPr="007665CA" w:rsidRDefault="0034448F">
            <w:pPr>
              <w:pStyle w:val="Tabletext"/>
            </w:pPr>
            <w:r w:rsidRPr="007665CA">
              <w:t>11/12/2012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0.25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 xml:space="preserve">Pretty Plains </w:t>
            </w:r>
            <w:r w:rsidRPr="00AB36C0">
              <w:t>Springs, Tilbooroo</w:t>
            </w:r>
          </w:p>
        </w:tc>
        <w:tc>
          <w:tcPr>
            <w:tcW w:w="1276" w:type="dxa"/>
          </w:tcPr>
          <w:p w:rsidR="0034448F" w:rsidRPr="00AB36C0" w:rsidRDefault="00AE301D">
            <w:pPr>
              <w:pStyle w:val="Tabletext"/>
            </w:pPr>
            <w:r w:rsidRPr="00AE301D">
              <w:t>Private</w:t>
            </w:r>
          </w:p>
        </w:tc>
        <w:tc>
          <w:tcPr>
            <w:tcW w:w="1417" w:type="dxa"/>
          </w:tcPr>
          <w:p w:rsidR="0034448F" w:rsidRPr="007665CA" w:rsidRDefault="0034448F">
            <w:pPr>
              <w:pStyle w:val="Tabletext"/>
            </w:pPr>
            <w:r w:rsidRPr="007665CA">
              <w:t>12/12/2012</w:t>
            </w:r>
          </w:p>
        </w:tc>
        <w:tc>
          <w:tcPr>
            <w:tcW w:w="1559" w:type="dxa"/>
          </w:tcPr>
          <w:p w:rsidR="0034448F" w:rsidRPr="00AB36C0" w:rsidRDefault="00AE301D">
            <w:pPr>
              <w:pStyle w:val="Tabletext"/>
            </w:pPr>
            <w:r w:rsidRPr="00AE301D">
              <w:t>200</w:t>
            </w:r>
          </w:p>
        </w:tc>
        <w:tc>
          <w:tcPr>
            <w:tcW w:w="1701" w:type="dxa"/>
          </w:tcPr>
          <w:p w:rsidR="0034448F" w:rsidRPr="00AB36C0" w:rsidRDefault="00AE301D">
            <w:pPr>
              <w:pStyle w:val="Tabletext"/>
            </w:pPr>
            <w:r w:rsidRPr="00AE301D">
              <w:t>0.05</w:t>
            </w:r>
          </w:p>
        </w:tc>
      </w:tr>
      <w:tr w:rsidR="0034448F" w:rsidRPr="000050DA" w:rsidTr="001F750D">
        <w:trPr>
          <w:cantSplit/>
        </w:trPr>
        <w:tc>
          <w:tcPr>
            <w:tcW w:w="3227" w:type="dxa"/>
            <w:noWrap/>
            <w:vAlign w:val="bottom"/>
          </w:tcPr>
          <w:p w:rsidR="0034448F" w:rsidRPr="00AB36C0" w:rsidRDefault="0034448F" w:rsidP="007665CA">
            <w:pPr>
              <w:pStyle w:val="Tabletext"/>
            </w:pPr>
            <w:r w:rsidRPr="007665CA">
              <w:t>1.7</w:t>
            </w:r>
            <w:r w:rsidRPr="00AB36C0">
              <w:t> km north of Eulo, on western side of Paroo River</w:t>
            </w:r>
          </w:p>
        </w:tc>
        <w:tc>
          <w:tcPr>
            <w:tcW w:w="1276" w:type="dxa"/>
          </w:tcPr>
          <w:p w:rsidR="0034448F" w:rsidRPr="00AB36C0" w:rsidRDefault="00AE301D">
            <w:pPr>
              <w:pStyle w:val="Tabletext"/>
            </w:pPr>
            <w:r w:rsidRPr="00AE301D">
              <w:t>Town Common</w:t>
            </w:r>
          </w:p>
        </w:tc>
        <w:tc>
          <w:tcPr>
            <w:tcW w:w="1417" w:type="dxa"/>
          </w:tcPr>
          <w:p w:rsidR="0034448F" w:rsidRPr="007665CA" w:rsidRDefault="0034448F">
            <w:pPr>
              <w:pStyle w:val="Tabletext"/>
            </w:pPr>
            <w:r w:rsidRPr="007665CA">
              <w:t>13/12/2012</w:t>
            </w:r>
          </w:p>
        </w:tc>
        <w:tc>
          <w:tcPr>
            <w:tcW w:w="1559" w:type="dxa"/>
          </w:tcPr>
          <w:p w:rsidR="0034448F" w:rsidRPr="00AB36C0" w:rsidRDefault="00AE301D">
            <w:pPr>
              <w:pStyle w:val="Tabletext"/>
            </w:pPr>
            <w:r w:rsidRPr="00AE301D">
              <w:t>300</w:t>
            </w:r>
          </w:p>
        </w:tc>
        <w:tc>
          <w:tcPr>
            <w:tcW w:w="1701" w:type="dxa"/>
          </w:tcPr>
          <w:p w:rsidR="0034448F" w:rsidRPr="00AB36C0" w:rsidRDefault="00AE301D">
            <w:pPr>
              <w:pStyle w:val="Tabletext"/>
            </w:pPr>
            <w:r w:rsidRPr="00AE301D">
              <w:t>0.0002</w:t>
            </w:r>
          </w:p>
        </w:tc>
      </w:tr>
      <w:tr w:rsidR="0034448F" w:rsidRPr="000050DA" w:rsidTr="00AB36C0">
        <w:tc>
          <w:tcPr>
            <w:tcW w:w="9180" w:type="dxa"/>
            <w:gridSpan w:val="5"/>
            <w:tcBorders>
              <w:top w:val="single" w:sz="2" w:space="0" w:color="auto"/>
            </w:tcBorders>
            <w:shd w:val="clear" w:color="auto" w:fill="E0E0E0"/>
          </w:tcPr>
          <w:p w:rsidR="0034448F" w:rsidRPr="000050DA" w:rsidRDefault="0034448F" w:rsidP="0034448F">
            <w:pPr>
              <w:pStyle w:val="Tabletext"/>
              <w:rPr>
                <w:bCs/>
              </w:rPr>
            </w:pPr>
            <w:r w:rsidRPr="000050DA">
              <w:rPr>
                <w:bCs/>
              </w:rPr>
              <w:t xml:space="preserve">3.7 Is the species’ distribution severely fragmented? If so, what is the cause of this fragmentation? </w:t>
            </w:r>
          </w:p>
          <w:p w:rsidR="0034448F" w:rsidRPr="00AB36C0" w:rsidRDefault="00AE301D" w:rsidP="0034448F">
            <w:pPr>
              <w:pStyle w:val="Tabletext"/>
              <w:rPr>
                <w:bCs/>
                <w:sz w:val="18"/>
                <w:szCs w:val="18"/>
              </w:rPr>
            </w:pPr>
            <w:r w:rsidRPr="00AE301D">
              <w:rPr>
                <w:bCs/>
                <w:sz w:val="18"/>
                <w:szCs w:val="18"/>
              </w:rPr>
              <w:t>Note: Severely fragmented refers to the situation in which increased extinction risk to the taxon results from most individuals being found in small and relatively isolated populations (in certain circumstances this may be inferred from habitat information). These small populations may go extinct, with a reduced probability of recolonisation</w:t>
            </w:r>
          </w:p>
        </w:tc>
      </w:tr>
      <w:tr w:rsidR="0034448F" w:rsidRPr="000050DA" w:rsidTr="00AB36C0">
        <w:tc>
          <w:tcPr>
            <w:tcW w:w="9180" w:type="dxa"/>
            <w:gridSpan w:val="5"/>
          </w:tcPr>
          <w:p w:rsidR="0034448F" w:rsidRPr="000050DA" w:rsidRDefault="0034448F" w:rsidP="0034448F">
            <w:pPr>
              <w:pStyle w:val="Tabletext"/>
              <w:rPr>
                <w:bCs/>
              </w:rPr>
            </w:pPr>
            <w:r w:rsidRPr="000050DA">
              <w:rPr>
                <w:bCs/>
              </w:rPr>
              <w:t>Distribution is naturally fragmented, confined to springs and their immediate surrounds.</w:t>
            </w:r>
          </w:p>
        </w:tc>
      </w:tr>
      <w:tr w:rsidR="0034448F" w:rsidRPr="000050DA" w:rsidTr="00AB36C0">
        <w:tc>
          <w:tcPr>
            <w:tcW w:w="9180" w:type="dxa"/>
            <w:gridSpan w:val="5"/>
            <w:shd w:val="clear" w:color="auto" w:fill="E0E0E0"/>
          </w:tcPr>
          <w:p w:rsidR="0034448F" w:rsidRPr="000050DA" w:rsidRDefault="0034448F" w:rsidP="0034448F">
            <w:pPr>
              <w:pStyle w:val="Tabletext"/>
            </w:pPr>
            <w:r w:rsidRPr="000050DA">
              <w:t>3.8 Does the species undergo extreme natural fluctuations in population numbers, extent of occurrence or area of occupancy? To what extent and why?</w:t>
            </w:r>
          </w:p>
          <w:p w:rsidR="0034448F" w:rsidRPr="00AB36C0" w:rsidRDefault="00AE301D" w:rsidP="0034448F">
            <w:pPr>
              <w:pStyle w:val="Tabletext"/>
              <w:rPr>
                <w:sz w:val="18"/>
                <w:szCs w:val="18"/>
              </w:rPr>
            </w:pPr>
            <w:r w:rsidRPr="00AE301D">
              <w:rPr>
                <w:sz w:val="18"/>
                <w:szCs w:val="18"/>
              </w:rPr>
              <w:t xml:space="preserve">Note: Extreme fluctuations can be said to occur in a number of taxa when population size or distribution area varies widely, rapidly and frequently, typically with a variation greater than one order of magnitude (i.e. a tenfold increase or decrease). </w:t>
            </w:r>
          </w:p>
        </w:tc>
      </w:tr>
      <w:tr w:rsidR="0034448F" w:rsidRPr="000050DA" w:rsidTr="00AB36C0">
        <w:tc>
          <w:tcPr>
            <w:tcW w:w="9180" w:type="dxa"/>
            <w:gridSpan w:val="5"/>
          </w:tcPr>
          <w:p w:rsidR="0034448F" w:rsidRPr="000050DA" w:rsidRDefault="0034448F" w:rsidP="0034448F">
            <w:pPr>
              <w:pStyle w:val="Tabletext"/>
            </w:pPr>
            <w:r w:rsidRPr="000050DA">
              <w:t xml:space="preserve">The extent of occurrence and area of occupancy remain relatively constant. However, population numbers undergo large natural fluctuations in response to prevailing seasonal conditions. For example, a population on Currawinya National Park that has been visited repeatedly </w:t>
            </w:r>
            <w:r>
              <w:t>during</w:t>
            </w:r>
            <w:r w:rsidRPr="000050DA">
              <w:t xml:space="preserve"> the past five years fluctuates from occurring as scattered plants to forming the dominant groundcover </w:t>
            </w:r>
            <w:r>
              <w:t>across</w:t>
            </w:r>
            <w:r w:rsidRPr="000050DA">
              <w:t xml:space="preserve"> a couple of hectares. It seems to respond to winter</w:t>
            </w:r>
            <w:r>
              <w:t>–</w:t>
            </w:r>
            <w:r w:rsidRPr="000050DA">
              <w:t xml:space="preserve">spring rainfall in particular. Nearly all mature plants in any population can die off simultaneously, and such events are usually followed by mass germination of seedlings, often under the standing remains of dead plants. </w:t>
            </w:r>
          </w:p>
        </w:tc>
      </w:tr>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t xml:space="preserve">3.9 What data are there to indicate past trends in the </w:t>
            </w:r>
            <w:r w:rsidRPr="000050DA">
              <w:rPr>
                <w:bCs/>
              </w:rPr>
              <w:t>species’ population size, distribution, extent or quality of habitat?</w:t>
            </w:r>
            <w:r w:rsidRPr="000050DA">
              <w:t xml:space="preserve"> (</w:t>
            </w:r>
            <w:proofErr w:type="gramStart"/>
            <w:r w:rsidRPr="000050DA">
              <w:t>if</w:t>
            </w:r>
            <w:proofErr w:type="gramEnd"/>
            <w:r w:rsidRPr="000050DA">
              <w:t xml:space="preserve"> available, include data that indicates the percentage decline over the past 10 years or 3 generations whichever is longer)?</w:t>
            </w:r>
          </w:p>
        </w:tc>
      </w:tr>
      <w:tr w:rsidR="0034448F" w:rsidRPr="000050DA" w:rsidTr="00AB36C0">
        <w:tc>
          <w:tcPr>
            <w:tcW w:w="9180" w:type="dxa"/>
            <w:gridSpan w:val="5"/>
          </w:tcPr>
          <w:p w:rsidR="0034448F" w:rsidRPr="000050DA" w:rsidRDefault="0034448F" w:rsidP="0034448F">
            <w:pPr>
              <w:pStyle w:val="Tabletext"/>
              <w:rPr>
                <w:bCs/>
              </w:rPr>
            </w:pPr>
            <w:r w:rsidRPr="000050DA">
              <w:rPr>
                <w:bCs/>
              </w:rPr>
              <w:t>The collecting record does not indicate a decline in this species across its range. Transect data from the past two years inside and outside fenced areas documents substantial natural population fluctuations (see section 3.8 above), and an increase in the abundance and fecundity of the species when grazing pressure is removed. Thus it is likely that the species was more abundant prior to the introduction of feral and domestic herbivores.</w:t>
            </w:r>
          </w:p>
        </w:tc>
      </w:tr>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t xml:space="preserve">3.10 What data are there to indicate future changes in the </w:t>
            </w:r>
            <w:r w:rsidRPr="000050DA">
              <w:rPr>
                <w:bCs/>
              </w:rPr>
              <w:t>species’ population size, distribution, extent or quality of habitat?</w:t>
            </w:r>
            <w:r w:rsidRPr="000050DA">
              <w:t xml:space="preserve"> (</w:t>
            </w:r>
            <w:proofErr w:type="gramStart"/>
            <w:r w:rsidRPr="000050DA">
              <w:t>if</w:t>
            </w:r>
            <w:proofErr w:type="gramEnd"/>
            <w:r w:rsidRPr="000050DA">
              <w:t xml:space="preserve"> available, include data that indicates the percentage decline over 10 years or 3 generations whichever is longer (up to a maximum of 100 years in the future) where the time period is a continuous period that may include a component of the past?</w:t>
            </w:r>
          </w:p>
        </w:tc>
      </w:tr>
      <w:tr w:rsidR="0034448F" w:rsidRPr="000050DA" w:rsidTr="00AB36C0">
        <w:tc>
          <w:tcPr>
            <w:tcW w:w="9180" w:type="dxa"/>
            <w:gridSpan w:val="5"/>
          </w:tcPr>
          <w:p w:rsidR="0034448F" w:rsidRPr="000050DA" w:rsidRDefault="0034448F" w:rsidP="0034448F">
            <w:pPr>
              <w:pStyle w:val="Tabletext"/>
              <w:rPr>
                <w:bCs/>
              </w:rPr>
            </w:pPr>
            <w:r w:rsidRPr="000050DA">
              <w:rPr>
                <w:bCs/>
              </w:rPr>
              <w:t xml:space="preserve">Spring habitats are extremely vulnerable to habitat degradation, through aquifer drawdown, concentrated grazing and trampling pressure, excavation and sowing of introduced pasture species (Fensham &amp; Fairfax 2003). With the exception of grazing pressure, these impacts don’t affect the habitat of </w:t>
            </w:r>
            <w:r w:rsidRPr="000050DA">
              <w:rPr>
                <w:bCs/>
                <w:i/>
              </w:rPr>
              <w:t>Calocephalus</w:t>
            </w:r>
            <w:r w:rsidRPr="000050DA">
              <w:rPr>
                <w:bCs/>
              </w:rPr>
              <w:t xml:space="preserve"> sp., as it occurs in scalded country adjacent to springs which remains suitable even after damage or destruction of springs. However, concentrated pressure from goats, sheep, </w:t>
            </w:r>
            <w:proofErr w:type="gramStart"/>
            <w:r w:rsidRPr="000050DA">
              <w:rPr>
                <w:bCs/>
              </w:rPr>
              <w:t>cattle</w:t>
            </w:r>
            <w:proofErr w:type="gramEnd"/>
            <w:r w:rsidRPr="000050DA">
              <w:rPr>
                <w:bCs/>
              </w:rPr>
              <w:t xml:space="preserve"> and, to an extent, native macropods, is likely to result in continued degradation of habitat and a decline in the abundance and fecundity of the species. </w:t>
            </w:r>
          </w:p>
        </w:tc>
      </w:tr>
      <w:tr w:rsidR="0034448F" w:rsidRPr="000050DA" w:rsidTr="00AB36C0">
        <w:tc>
          <w:tcPr>
            <w:tcW w:w="9180" w:type="dxa"/>
            <w:gridSpan w:val="5"/>
            <w:shd w:val="clear" w:color="auto" w:fill="E0E0E0"/>
          </w:tcPr>
          <w:p w:rsidR="0034448F" w:rsidRPr="000050DA" w:rsidRDefault="0034448F" w:rsidP="0034448F">
            <w:pPr>
              <w:pStyle w:val="Tabletext"/>
            </w:pPr>
            <w:r w:rsidRPr="000050DA">
              <w:t>3.11 Has the species been reasonably well surveyed? Is the species’ current known distribution and/or population size likely to be its actual distribution and/or population size?</w:t>
            </w:r>
          </w:p>
        </w:tc>
      </w:tr>
      <w:tr w:rsidR="0034448F" w:rsidRPr="000050DA" w:rsidTr="00AB36C0">
        <w:tc>
          <w:tcPr>
            <w:tcW w:w="9180" w:type="dxa"/>
            <w:gridSpan w:val="5"/>
          </w:tcPr>
          <w:p w:rsidR="0034448F" w:rsidRPr="000050DA" w:rsidRDefault="0034448F" w:rsidP="0034448F">
            <w:pPr>
              <w:pStyle w:val="Tabletext"/>
              <w:rPr>
                <w:bCs/>
              </w:rPr>
            </w:pPr>
            <w:r w:rsidRPr="000050DA">
              <w:rPr>
                <w:bCs/>
              </w:rPr>
              <w:t xml:space="preserve">Eighty-six spring group, representing all but three groups in the Eulo </w:t>
            </w:r>
            <w:r>
              <w:rPr>
                <w:bCs/>
              </w:rPr>
              <w:t>s</w:t>
            </w:r>
            <w:r w:rsidRPr="000050DA">
              <w:rPr>
                <w:bCs/>
              </w:rPr>
              <w:t xml:space="preserve">upergroup, were surveyed between October and December 2012. Surveys were also undertaken on springs in the Bourke and Bogan River </w:t>
            </w:r>
            <w:r>
              <w:rPr>
                <w:bCs/>
              </w:rPr>
              <w:t>s</w:t>
            </w:r>
            <w:r w:rsidRPr="000050DA">
              <w:rPr>
                <w:bCs/>
              </w:rPr>
              <w:t>upergroups (NSW) and all supergroups in Queensland. Thus</w:t>
            </w:r>
            <w:r>
              <w:rPr>
                <w:bCs/>
              </w:rPr>
              <w:t>,</w:t>
            </w:r>
            <w:r w:rsidRPr="000050DA">
              <w:rPr>
                <w:bCs/>
              </w:rPr>
              <w:t xml:space="preserve"> current estimates are likely to closely reflect the actual distribution, area of occupancy and population size. However, it is probable that a small number of populations </w:t>
            </w:r>
            <w:r>
              <w:rPr>
                <w:bCs/>
              </w:rPr>
              <w:t>that</w:t>
            </w:r>
            <w:r w:rsidRPr="000050DA">
              <w:rPr>
                <w:bCs/>
              </w:rPr>
              <w:t xml:space="preserve"> occur in large spring areas, such as on Currawinya National Park and Granite Springs, have been missed.</w:t>
            </w:r>
          </w:p>
        </w:tc>
      </w:tr>
      <w:tr w:rsidR="0034448F" w:rsidRPr="000050DA" w:rsidTr="00AB36C0">
        <w:tc>
          <w:tcPr>
            <w:tcW w:w="9180" w:type="dxa"/>
            <w:gridSpan w:val="5"/>
            <w:shd w:val="clear" w:color="auto" w:fill="E0E0E0"/>
          </w:tcPr>
          <w:p w:rsidR="0034448F" w:rsidRPr="000050DA" w:rsidRDefault="0034448F" w:rsidP="0034448F">
            <w:pPr>
              <w:pStyle w:val="Tabletext"/>
              <w:rPr>
                <w:bCs/>
              </w:rPr>
            </w:pPr>
            <w:r w:rsidRPr="000050DA">
              <w:rPr>
                <w:bCs/>
              </w:rPr>
              <w:t xml:space="preserve">3.12 </w:t>
            </w:r>
            <w:r w:rsidRPr="000050DA">
              <w:t>For species considered eligible for listing as extinct or extinct in the wild, please provide details of the most recent known collection, or authenticated sighting of the species in the wild and whether additional populations are likely to exist.</w:t>
            </w:r>
            <w:r>
              <w:t xml:space="preserve"> </w:t>
            </w:r>
          </w:p>
        </w:tc>
      </w:tr>
      <w:tr w:rsidR="0034448F" w:rsidRPr="000050DA" w:rsidTr="00AB36C0">
        <w:tc>
          <w:tcPr>
            <w:tcW w:w="9180" w:type="dxa"/>
            <w:gridSpan w:val="5"/>
          </w:tcPr>
          <w:p w:rsidR="0034448F" w:rsidRPr="000050DA" w:rsidRDefault="0034448F" w:rsidP="0034448F">
            <w:pPr>
              <w:pStyle w:val="Tabletext"/>
              <w:rPr>
                <w:b/>
                <w:bCs/>
              </w:rPr>
            </w:pPr>
          </w:p>
        </w:tc>
      </w:tr>
    </w:tbl>
    <w:p w:rsidR="0034448F" w:rsidRPr="0034448F" w:rsidRDefault="0034448F" w:rsidP="00816F39">
      <w:pPr>
        <w:pStyle w:val="AppendixH4"/>
      </w:pPr>
      <w:r w:rsidRPr="0034448F">
        <w:t>4. Threats and threat abatement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180"/>
      </w:tblGrid>
      <w:tr w:rsidR="0034448F" w:rsidRPr="000050DA" w:rsidTr="001F750D">
        <w:tc>
          <w:tcPr>
            <w:tcW w:w="9180" w:type="dxa"/>
            <w:shd w:val="clear" w:color="auto" w:fill="E0E0E0"/>
            <w:noWrap/>
          </w:tcPr>
          <w:p w:rsidR="0034448F" w:rsidRPr="000050DA" w:rsidRDefault="0034448F" w:rsidP="002026E2">
            <w:pPr>
              <w:pStyle w:val="Tabletext"/>
              <w:rPr>
                <w:bCs/>
                <w:iCs/>
              </w:rPr>
            </w:pPr>
            <w:r w:rsidRPr="000050DA">
              <w:rPr>
                <w:bCs/>
                <w:iCs/>
              </w:rPr>
              <w:t xml:space="preserve">4.1 </w:t>
            </w:r>
            <w:r w:rsidRPr="000050DA">
              <w:t>Identify past, current and future threats indicating whether they are actual or potential. For each threat describe:</w:t>
            </w:r>
          </w:p>
          <w:p w:rsidR="0034448F" w:rsidRPr="000050DA" w:rsidRDefault="0034448F" w:rsidP="002026E2">
            <w:pPr>
              <w:pStyle w:val="Tabletext"/>
            </w:pPr>
            <w:r>
              <w:t xml:space="preserve">a. </w:t>
            </w:r>
            <w:r w:rsidRPr="000050DA">
              <w:t xml:space="preserve">how and where it impacts on this species </w:t>
            </w:r>
          </w:p>
          <w:p w:rsidR="0034448F" w:rsidRPr="000050DA" w:rsidRDefault="0034448F" w:rsidP="002026E2">
            <w:pPr>
              <w:pStyle w:val="Tabletext"/>
            </w:pPr>
            <w:r>
              <w:t xml:space="preserve">b. </w:t>
            </w:r>
            <w:r w:rsidRPr="000050DA">
              <w:t>what its effect has been so far (indicate whether it is known or suspected; does it only affect certain populations)</w:t>
            </w:r>
          </w:p>
          <w:p w:rsidR="0034448F" w:rsidRPr="000050DA" w:rsidRDefault="0034448F" w:rsidP="002026E2">
            <w:pPr>
              <w:pStyle w:val="Tabletext"/>
            </w:pPr>
            <w:r>
              <w:t xml:space="preserve">c. </w:t>
            </w:r>
            <w:r w:rsidRPr="000050DA">
              <w:t>what is its expected effect in the future (is the threat only suspected; does it only affect certain populations)</w:t>
            </w:r>
          </w:p>
        </w:tc>
      </w:tr>
      <w:tr w:rsidR="0034448F" w:rsidRPr="000050DA" w:rsidTr="001F750D">
        <w:tc>
          <w:tcPr>
            <w:tcW w:w="9180" w:type="dxa"/>
            <w:noWrap/>
          </w:tcPr>
          <w:p w:rsidR="0034448F" w:rsidRPr="000050DA" w:rsidRDefault="0034448F" w:rsidP="002026E2">
            <w:pPr>
              <w:pStyle w:val="Tabletext"/>
            </w:pPr>
            <w:r w:rsidRPr="000050DA">
              <w:t>Habitat destruction through aquifer drawdown, excavation of habitat, elevated grazing pressure, feral pig damage and introduced pasture species are observed threats to spring</w:t>
            </w:r>
            <w:r>
              <w:t>-</w:t>
            </w:r>
            <w:r w:rsidRPr="000050DA">
              <w:t xml:space="preserve">dependent species (Silcock et al. 2011). However, these impacts do not affect the persistence of </w:t>
            </w:r>
            <w:r w:rsidRPr="000050DA">
              <w:rPr>
                <w:i/>
              </w:rPr>
              <w:t xml:space="preserve">Calocephalus </w:t>
            </w:r>
            <w:r w:rsidRPr="000050DA">
              <w:t>sp., which grows around even long-extinct (potentially pre-European) springs.</w:t>
            </w:r>
          </w:p>
          <w:p w:rsidR="00AB36C0" w:rsidRDefault="0034448F" w:rsidP="002026E2">
            <w:pPr>
              <w:pStyle w:val="Tabletext"/>
            </w:pPr>
            <w:r w:rsidRPr="000050DA">
              <w:t>The major threat to this species is high</w:t>
            </w:r>
            <w:r>
              <w:t>-</w:t>
            </w:r>
            <w:r w:rsidRPr="000050DA">
              <w:t>grazing pressure. It is highly palatable and is nearly always heavily grazed by feral animals (goats) and domestic livestock (cattle and sheep). Macropods may also contribute to this grazing pressure. In 13 of the 18 known populations, plants were heavily grazed, usually by goats and/or cattle. Plants were typically cropped to ground level, although most still had a few flowers. Ungrazed plants (usually in fenced areas) have a very different growth form to grazed plants, spreading to 40</w:t>
            </w:r>
            <w:r>
              <w:t> </w:t>
            </w:r>
            <w:r w:rsidRPr="000050DA">
              <w:t xml:space="preserve">cm tall </w:t>
            </w:r>
            <w:r>
              <w:t>and</w:t>
            </w:r>
            <w:r w:rsidRPr="000050DA">
              <w:t xml:space="preserve"> up to 80</w:t>
            </w:r>
            <w:r>
              <w:t> </w:t>
            </w:r>
            <w:r w:rsidRPr="000050DA">
              <w:t>cm across</w:t>
            </w:r>
            <w:r>
              <w:t>,</w:t>
            </w:r>
            <w:r w:rsidRPr="000050DA">
              <w:t xml:space="preserve"> and being laden with flowers. </w:t>
            </w:r>
          </w:p>
          <w:p w:rsidR="0034448F" w:rsidRPr="000050DA" w:rsidRDefault="0034448F" w:rsidP="002026E2">
            <w:pPr>
              <w:pStyle w:val="Tabletext"/>
            </w:pPr>
            <w:r w:rsidRPr="000050DA">
              <w:t>Transects inside and outside fenced areas show a clear effect of grazing on fecundity and abundance of this species in areas where grazing pressure is high. However, plants survive and can produce seedlings even under very heavy grazing pressure. Thus</w:t>
            </w:r>
            <w:r>
              <w:t>,</w:t>
            </w:r>
            <w:r w:rsidRPr="000050DA">
              <w:t xml:space="preserve"> the long-term effects of grazing on the persistence of this species are unknown. Ongoing monitoring of these transects will shed further light on these grazing impacts.</w:t>
            </w:r>
            <w:r>
              <w:t xml:space="preserve"> </w:t>
            </w:r>
            <w:r w:rsidRPr="000050DA">
              <w:t xml:space="preserve"> </w:t>
            </w:r>
          </w:p>
        </w:tc>
      </w:tr>
      <w:tr w:rsidR="0034448F" w:rsidRPr="000050DA" w:rsidTr="001F750D">
        <w:trPr>
          <w:trHeight w:val="45"/>
        </w:trPr>
        <w:tc>
          <w:tcPr>
            <w:tcW w:w="9180" w:type="dxa"/>
            <w:shd w:val="clear" w:color="auto" w:fill="E0E0E0"/>
            <w:noWrap/>
          </w:tcPr>
          <w:p w:rsidR="0034448F" w:rsidRPr="000050DA" w:rsidRDefault="0034448F" w:rsidP="002026E2">
            <w:pPr>
              <w:pStyle w:val="Tabletext"/>
            </w:pPr>
            <w:r w:rsidRPr="000050DA">
              <w:t>4.2 Where possible, provide information on threats for each occurrence/location. This is optional for taxa nominated as near threatened or least concern. Summary information should be provided for taxa nominated as near threatened or least concern.</w:t>
            </w:r>
          </w:p>
        </w:tc>
      </w:tr>
      <w:tr w:rsidR="0034448F" w:rsidRPr="000050DA" w:rsidTr="001F750D">
        <w:trPr>
          <w:trHeight w:val="45"/>
        </w:trPr>
        <w:tc>
          <w:tcPr>
            <w:tcW w:w="9180" w:type="dxa"/>
            <w:noWrap/>
          </w:tcPr>
          <w:tbl>
            <w:tblPr>
              <w:tblW w:w="8995" w:type="dxa"/>
              <w:tblBorders>
                <w:insideH w:val="single" w:sz="4" w:space="0" w:color="auto"/>
                <w:insideV w:val="single" w:sz="4" w:space="0" w:color="auto"/>
              </w:tblBorders>
              <w:tblLayout w:type="fixed"/>
              <w:tblLook w:val="01E0"/>
            </w:tblPr>
            <w:tblGrid>
              <w:gridCol w:w="3415"/>
              <w:gridCol w:w="5580"/>
            </w:tblGrid>
            <w:tr w:rsidR="0034448F" w:rsidRPr="000050DA" w:rsidTr="002026E2">
              <w:tc>
                <w:tcPr>
                  <w:tcW w:w="3415" w:type="dxa"/>
                </w:tcPr>
                <w:p w:rsidR="0034448F" w:rsidRPr="000050DA" w:rsidRDefault="0034448F" w:rsidP="002026E2">
                  <w:pPr>
                    <w:pStyle w:val="Tabletext"/>
                    <w:rPr>
                      <w:b/>
                    </w:rPr>
                  </w:pPr>
                  <w:r w:rsidRPr="000050DA">
                    <w:rPr>
                      <w:b/>
                    </w:rPr>
                    <w:t>Location/population</w:t>
                  </w:r>
                </w:p>
              </w:tc>
              <w:tc>
                <w:tcPr>
                  <w:tcW w:w="5580" w:type="dxa"/>
                </w:tcPr>
                <w:p w:rsidR="0034448F" w:rsidRPr="000050DA" w:rsidRDefault="0034448F" w:rsidP="002026E2">
                  <w:pPr>
                    <w:pStyle w:val="Tabletext"/>
                    <w:rPr>
                      <w:b/>
                    </w:rPr>
                  </w:pPr>
                  <w:r w:rsidRPr="000050DA">
                    <w:rPr>
                      <w:b/>
                    </w:rPr>
                    <w:t>Grazing pressure (as recorded October</w:t>
                  </w:r>
                  <w:r>
                    <w:rPr>
                      <w:b/>
                    </w:rPr>
                    <w:t>–</w:t>
                  </w:r>
                  <w:r w:rsidRPr="000050DA">
                    <w:rPr>
                      <w:b/>
                    </w:rPr>
                    <w:t>December 2012)</w:t>
                  </w:r>
                </w:p>
              </w:tc>
            </w:tr>
            <w:tr w:rsidR="0034448F" w:rsidRPr="000050DA" w:rsidTr="002026E2">
              <w:tc>
                <w:tcPr>
                  <w:tcW w:w="3415" w:type="dxa"/>
                </w:tcPr>
                <w:p w:rsidR="0034448F" w:rsidRPr="000050DA" w:rsidRDefault="0034448F" w:rsidP="002026E2">
                  <w:pPr>
                    <w:pStyle w:val="Tabletext"/>
                  </w:pPr>
                  <w:r w:rsidRPr="000050DA">
                    <w:t>Fenced spring complex, Currawinya National Park, 13</w:t>
                  </w:r>
                  <w:r>
                    <w:t> </w:t>
                  </w:r>
                  <w:r w:rsidRPr="000050DA">
                    <w:t>km north of ranger headquarters</w:t>
                  </w:r>
                </w:p>
              </w:tc>
              <w:tc>
                <w:tcPr>
                  <w:tcW w:w="5580" w:type="dxa"/>
                </w:tcPr>
                <w:p w:rsidR="0034448F" w:rsidRPr="000050DA" w:rsidRDefault="0034448F" w:rsidP="002026E2">
                  <w:pPr>
                    <w:pStyle w:val="Tabletext"/>
                  </w:pPr>
                  <w:r w:rsidRPr="000050DA">
                    <w:t>All plants outside fence very heavily grazed by goats, cropped to ground level; plants inside fenced area recovered rapidly and form dominant groundcover after winter</w:t>
                  </w:r>
                  <w:r>
                    <w:t>–</w:t>
                  </w:r>
                  <w:r w:rsidRPr="000050DA">
                    <w:t>spring rain</w:t>
                  </w:r>
                </w:p>
              </w:tc>
            </w:tr>
            <w:tr w:rsidR="0034448F" w:rsidRPr="000050DA" w:rsidTr="002026E2">
              <w:tc>
                <w:tcPr>
                  <w:tcW w:w="3415" w:type="dxa"/>
                </w:tcPr>
                <w:p w:rsidR="0034448F" w:rsidRPr="000050DA" w:rsidRDefault="0034448F" w:rsidP="002026E2">
                  <w:pPr>
                    <w:pStyle w:val="Tabletext"/>
                  </w:pPr>
                  <w:r w:rsidRPr="000050DA">
                    <w:t xml:space="preserve">Dead Horse </w:t>
                  </w:r>
                  <w:r>
                    <w:t>S</w:t>
                  </w:r>
                  <w:r w:rsidRPr="000050DA">
                    <w:t>pring, Currawinya National Park, 13</w:t>
                  </w:r>
                  <w:r>
                    <w:t> </w:t>
                  </w:r>
                  <w:r w:rsidRPr="000050DA">
                    <w:t>km north of ranger headquarters</w:t>
                  </w:r>
                </w:p>
              </w:tc>
              <w:tc>
                <w:tcPr>
                  <w:tcW w:w="5580" w:type="dxa"/>
                </w:tcPr>
                <w:p w:rsidR="0034448F" w:rsidRPr="000050DA" w:rsidRDefault="0034448F" w:rsidP="002026E2">
                  <w:pPr>
                    <w:pStyle w:val="Tabletext"/>
                  </w:pPr>
                  <w:r w:rsidRPr="000050DA">
                    <w:t>All plants outside fence very heavily grazed by goats, cropped to ground level; fence only completed in September 2012, so no signs of recovery yet</w:t>
                  </w:r>
                </w:p>
              </w:tc>
            </w:tr>
            <w:tr w:rsidR="0034448F" w:rsidRPr="000050DA" w:rsidTr="002026E2">
              <w:tc>
                <w:tcPr>
                  <w:tcW w:w="3415" w:type="dxa"/>
                </w:tcPr>
                <w:p w:rsidR="0034448F" w:rsidRPr="000050DA" w:rsidRDefault="0034448F" w:rsidP="002026E2">
                  <w:pPr>
                    <w:pStyle w:val="Tabletext"/>
                  </w:pPr>
                  <w:r w:rsidRPr="000050DA">
                    <w:t>West of Yowah Creek, Merimo</w:t>
                  </w:r>
                </w:p>
              </w:tc>
              <w:tc>
                <w:tcPr>
                  <w:tcW w:w="5580" w:type="dxa"/>
                </w:tcPr>
                <w:p w:rsidR="0034448F" w:rsidRPr="000050DA" w:rsidRDefault="0034448F" w:rsidP="002026E2">
                  <w:pPr>
                    <w:pStyle w:val="Tabletext"/>
                  </w:pPr>
                  <w:r w:rsidRPr="000050DA">
                    <w:t>Some plants grazed by goats and macropods</w:t>
                  </w:r>
                </w:p>
              </w:tc>
            </w:tr>
            <w:tr w:rsidR="0034448F" w:rsidRPr="000050DA" w:rsidTr="002026E2">
              <w:tc>
                <w:tcPr>
                  <w:tcW w:w="3415" w:type="dxa"/>
                </w:tcPr>
                <w:p w:rsidR="0034448F" w:rsidRPr="000050DA" w:rsidRDefault="0034448F" w:rsidP="002026E2">
                  <w:pPr>
                    <w:pStyle w:val="Tabletext"/>
                  </w:pPr>
                  <w:r w:rsidRPr="000050DA">
                    <w:t>Wooregym Bore and springs, Bingara</w:t>
                  </w:r>
                </w:p>
              </w:tc>
              <w:tc>
                <w:tcPr>
                  <w:tcW w:w="5580" w:type="dxa"/>
                </w:tcPr>
                <w:p w:rsidR="0034448F" w:rsidRPr="000050DA" w:rsidRDefault="0034448F" w:rsidP="002026E2">
                  <w:pPr>
                    <w:pStyle w:val="Tabletext"/>
                  </w:pPr>
                  <w:r w:rsidRPr="000050DA">
                    <w:t>Most plants heavily grazed and trampled by cattle, but some still flowering</w:t>
                  </w:r>
                </w:p>
              </w:tc>
            </w:tr>
            <w:tr w:rsidR="0034448F" w:rsidRPr="000050DA" w:rsidTr="002026E2">
              <w:tc>
                <w:tcPr>
                  <w:tcW w:w="3415" w:type="dxa"/>
                </w:tcPr>
                <w:p w:rsidR="0034448F" w:rsidRPr="000050DA" w:rsidRDefault="0034448F" w:rsidP="002026E2">
                  <w:pPr>
                    <w:pStyle w:val="Tabletext"/>
                  </w:pPr>
                  <w:r w:rsidRPr="000050DA">
                    <w:t>Fish Springs (fenced), Granite Springs</w:t>
                  </w:r>
                </w:p>
              </w:tc>
              <w:tc>
                <w:tcPr>
                  <w:tcW w:w="5580" w:type="dxa"/>
                </w:tcPr>
                <w:p w:rsidR="0034448F" w:rsidRPr="000050DA" w:rsidRDefault="0034448F" w:rsidP="002026E2">
                  <w:pPr>
                    <w:pStyle w:val="Tabletext"/>
                  </w:pPr>
                  <w:r w:rsidRPr="000050DA">
                    <w:t xml:space="preserve">Plants outside fence heavily grazed by goats and cattle, but some seedlings still present; seedlings also present inside fenced area </w:t>
                  </w:r>
                </w:p>
              </w:tc>
            </w:tr>
            <w:tr w:rsidR="0034448F" w:rsidRPr="000050DA" w:rsidTr="002026E2">
              <w:tc>
                <w:tcPr>
                  <w:tcW w:w="3415" w:type="dxa"/>
                </w:tcPr>
                <w:p w:rsidR="0034448F" w:rsidRPr="000050DA" w:rsidRDefault="0034448F" w:rsidP="002026E2">
                  <w:pPr>
                    <w:pStyle w:val="Tabletext"/>
                  </w:pPr>
                  <w:r w:rsidRPr="000050DA">
                    <w:t>Near Bull Spring, Granite Springs</w:t>
                  </w:r>
                </w:p>
              </w:tc>
              <w:tc>
                <w:tcPr>
                  <w:tcW w:w="5580" w:type="dxa"/>
                </w:tcPr>
                <w:p w:rsidR="0034448F" w:rsidRPr="000050DA" w:rsidRDefault="0034448F" w:rsidP="002026E2">
                  <w:pPr>
                    <w:pStyle w:val="Tabletext"/>
                  </w:pPr>
                  <w:r w:rsidRPr="000050DA">
                    <w:t>Some plants grazed by goats</w:t>
                  </w:r>
                </w:p>
              </w:tc>
            </w:tr>
            <w:tr w:rsidR="0034448F" w:rsidRPr="000050DA" w:rsidTr="002026E2">
              <w:tc>
                <w:tcPr>
                  <w:tcW w:w="3415" w:type="dxa"/>
                </w:tcPr>
                <w:p w:rsidR="0034448F" w:rsidRPr="000050DA" w:rsidRDefault="0034448F" w:rsidP="002026E2">
                  <w:pPr>
                    <w:pStyle w:val="Tabletext"/>
                  </w:pPr>
                  <w:r w:rsidRPr="000050DA">
                    <w:t>Wiggera Spring, Granite Springs/Bingara boundary</w:t>
                  </w:r>
                </w:p>
              </w:tc>
              <w:tc>
                <w:tcPr>
                  <w:tcW w:w="5580" w:type="dxa"/>
                </w:tcPr>
                <w:p w:rsidR="0034448F" w:rsidRPr="000050DA" w:rsidRDefault="0034448F" w:rsidP="002026E2">
                  <w:pPr>
                    <w:pStyle w:val="Tabletext"/>
                  </w:pPr>
                  <w:r w:rsidRPr="000050DA">
                    <w:t>Plants all very dry and shrivelled at time of survey, so difficult to assess grazing pressure</w:t>
                  </w:r>
                </w:p>
              </w:tc>
            </w:tr>
            <w:tr w:rsidR="0034448F" w:rsidRPr="000050DA" w:rsidTr="002026E2">
              <w:tc>
                <w:tcPr>
                  <w:tcW w:w="3415" w:type="dxa"/>
                </w:tcPr>
                <w:p w:rsidR="0034448F" w:rsidRPr="000050DA" w:rsidRDefault="0034448F" w:rsidP="002026E2">
                  <w:pPr>
                    <w:pStyle w:val="Tabletext"/>
                  </w:pPr>
                  <w:r w:rsidRPr="000050DA">
                    <w:t>Double Well and spring, Boorara, just south of Granite Springs boundary</w:t>
                  </w:r>
                </w:p>
              </w:tc>
              <w:tc>
                <w:tcPr>
                  <w:tcW w:w="5580" w:type="dxa"/>
                </w:tcPr>
                <w:p w:rsidR="0034448F" w:rsidRPr="000050DA" w:rsidRDefault="0034448F" w:rsidP="002026E2">
                  <w:pPr>
                    <w:pStyle w:val="Tabletext"/>
                  </w:pPr>
                  <w:r w:rsidRPr="000050DA">
                    <w:t>Some plants grazed by goats</w:t>
                  </w:r>
                </w:p>
              </w:tc>
            </w:tr>
            <w:tr w:rsidR="0034448F" w:rsidRPr="000050DA" w:rsidTr="002026E2">
              <w:tc>
                <w:tcPr>
                  <w:tcW w:w="3415" w:type="dxa"/>
                </w:tcPr>
                <w:p w:rsidR="0034448F" w:rsidRPr="000050DA" w:rsidRDefault="0034448F" w:rsidP="002026E2">
                  <w:pPr>
                    <w:pStyle w:val="Tabletext"/>
                  </w:pPr>
                  <w:r w:rsidRPr="000050DA">
                    <w:t>Tunkata Well and spring, Boorara, just south of Granite Springs boundary</w:t>
                  </w:r>
                </w:p>
              </w:tc>
              <w:tc>
                <w:tcPr>
                  <w:tcW w:w="5580" w:type="dxa"/>
                </w:tcPr>
                <w:p w:rsidR="0034448F" w:rsidRPr="000050DA" w:rsidRDefault="0034448F" w:rsidP="002026E2">
                  <w:pPr>
                    <w:pStyle w:val="Tabletext"/>
                  </w:pPr>
                  <w:r w:rsidRPr="000050DA">
                    <w:t>Some plants grazed by goats</w:t>
                  </w:r>
                </w:p>
              </w:tc>
            </w:tr>
            <w:tr w:rsidR="0034448F" w:rsidRPr="000050DA" w:rsidTr="002026E2">
              <w:tc>
                <w:tcPr>
                  <w:tcW w:w="3415" w:type="dxa"/>
                </w:tcPr>
                <w:p w:rsidR="0034448F" w:rsidRPr="000050DA" w:rsidRDefault="0034448F" w:rsidP="002026E2">
                  <w:pPr>
                    <w:pStyle w:val="Tabletext"/>
                  </w:pPr>
                  <w:r w:rsidRPr="000050DA">
                    <w:t>Boundary Springs, Granite Springs</w:t>
                  </w:r>
                  <w:r>
                    <w:t xml:space="preserve"> – </w:t>
                  </w:r>
                  <w:r w:rsidRPr="000050DA">
                    <w:t>Dynevor Downs boundary</w:t>
                  </w:r>
                </w:p>
              </w:tc>
              <w:tc>
                <w:tcPr>
                  <w:tcW w:w="5580" w:type="dxa"/>
                </w:tcPr>
                <w:p w:rsidR="0034448F" w:rsidRPr="000050DA" w:rsidRDefault="0034448F" w:rsidP="002026E2">
                  <w:pPr>
                    <w:pStyle w:val="Tabletext"/>
                  </w:pPr>
                  <w:r w:rsidRPr="000050DA">
                    <w:t>Plants look healthy/leafy</w:t>
                  </w:r>
                  <w:r>
                    <w:t>,</w:t>
                  </w:r>
                  <w:r w:rsidRPr="000050DA">
                    <w:t xml:space="preserve"> although most are heavily grazed by goats and cattle </w:t>
                  </w:r>
                </w:p>
              </w:tc>
            </w:tr>
            <w:tr w:rsidR="0034448F" w:rsidRPr="000050DA" w:rsidTr="002026E2">
              <w:tc>
                <w:tcPr>
                  <w:tcW w:w="3415" w:type="dxa"/>
                </w:tcPr>
                <w:p w:rsidR="0034448F" w:rsidRPr="000050DA" w:rsidRDefault="0034448F" w:rsidP="002026E2">
                  <w:pPr>
                    <w:pStyle w:val="Tabletext"/>
                  </w:pPr>
                  <w:r w:rsidRPr="000050DA">
                    <w:t>Dewalla Springs, Bingara</w:t>
                  </w:r>
                </w:p>
              </w:tc>
              <w:tc>
                <w:tcPr>
                  <w:tcW w:w="5580" w:type="dxa"/>
                </w:tcPr>
                <w:p w:rsidR="0034448F" w:rsidRPr="000050DA" w:rsidRDefault="0034448F" w:rsidP="002026E2">
                  <w:pPr>
                    <w:pStyle w:val="Tabletext"/>
                  </w:pPr>
                  <w:r w:rsidRPr="000050DA">
                    <w:t>Not heavily grazed</w:t>
                  </w:r>
                </w:p>
              </w:tc>
            </w:tr>
            <w:tr w:rsidR="0034448F" w:rsidRPr="000050DA" w:rsidTr="002026E2">
              <w:tc>
                <w:tcPr>
                  <w:tcW w:w="3415" w:type="dxa"/>
                </w:tcPr>
                <w:p w:rsidR="0034448F" w:rsidRPr="000050DA" w:rsidRDefault="0034448F" w:rsidP="002026E2">
                  <w:pPr>
                    <w:pStyle w:val="Tabletext"/>
                  </w:pPr>
                  <w:r w:rsidRPr="000050DA">
                    <w:t>Eulo Town Common, west of Pitherty road, 2.5</w:t>
                  </w:r>
                  <w:r>
                    <w:t> </w:t>
                  </w:r>
                  <w:r w:rsidRPr="000050DA">
                    <w:t>km south-west of town</w:t>
                  </w:r>
                </w:p>
              </w:tc>
              <w:tc>
                <w:tcPr>
                  <w:tcW w:w="5580" w:type="dxa"/>
                </w:tcPr>
                <w:p w:rsidR="0034448F" w:rsidRPr="000050DA" w:rsidRDefault="0034448F" w:rsidP="002026E2">
                  <w:pPr>
                    <w:pStyle w:val="Tabletext"/>
                  </w:pPr>
                  <w:r w:rsidRPr="000050DA">
                    <w:t>Very healthy, large plants, mostly ungrazed</w:t>
                  </w:r>
                </w:p>
              </w:tc>
            </w:tr>
            <w:tr w:rsidR="0034448F" w:rsidRPr="000050DA" w:rsidTr="002026E2">
              <w:tc>
                <w:tcPr>
                  <w:tcW w:w="3415" w:type="dxa"/>
                </w:tcPr>
                <w:p w:rsidR="0034448F" w:rsidRPr="000050DA" w:rsidRDefault="0034448F" w:rsidP="002026E2">
                  <w:pPr>
                    <w:pStyle w:val="Tabletext"/>
                  </w:pPr>
                  <w:r w:rsidRPr="000050DA">
                    <w:t>East of Shire Tank, Currawinya National Park</w:t>
                  </w:r>
                </w:p>
              </w:tc>
              <w:tc>
                <w:tcPr>
                  <w:tcW w:w="5580" w:type="dxa"/>
                </w:tcPr>
                <w:p w:rsidR="0034448F" w:rsidRPr="000050DA" w:rsidRDefault="0034448F" w:rsidP="002026E2">
                  <w:pPr>
                    <w:pStyle w:val="Tabletext"/>
                  </w:pPr>
                  <w:r w:rsidRPr="000050DA">
                    <w:t>Woody plants, all very heavily grazed by goats</w:t>
                  </w:r>
                </w:p>
              </w:tc>
            </w:tr>
            <w:tr w:rsidR="0034448F" w:rsidRPr="000050DA" w:rsidTr="002026E2">
              <w:tc>
                <w:tcPr>
                  <w:tcW w:w="3415" w:type="dxa"/>
                </w:tcPr>
                <w:p w:rsidR="0034448F" w:rsidRPr="000050DA" w:rsidRDefault="0034448F" w:rsidP="002026E2">
                  <w:pPr>
                    <w:pStyle w:val="Tabletext"/>
                  </w:pPr>
                  <w:r w:rsidRPr="000050DA">
                    <w:t>Wombula</w:t>
                  </w:r>
                  <w:r>
                    <w:t xml:space="preserve"> – </w:t>
                  </w:r>
                  <w:r w:rsidRPr="000050DA">
                    <w:t>Granite Springs boundary, north-east of Tunca Spring</w:t>
                  </w:r>
                </w:p>
              </w:tc>
              <w:tc>
                <w:tcPr>
                  <w:tcW w:w="5580" w:type="dxa"/>
                </w:tcPr>
                <w:p w:rsidR="0034448F" w:rsidRPr="000050DA" w:rsidRDefault="0034448F" w:rsidP="002026E2">
                  <w:pPr>
                    <w:pStyle w:val="Tabletext"/>
                  </w:pPr>
                  <w:r w:rsidRPr="000050DA">
                    <w:t>All plants grazed to &lt;5</w:t>
                  </w:r>
                  <w:r>
                    <w:t> </w:t>
                  </w:r>
                  <w:r w:rsidRPr="000050DA">
                    <w:t>cm high</w:t>
                  </w:r>
                </w:p>
              </w:tc>
            </w:tr>
            <w:tr w:rsidR="0034448F" w:rsidRPr="000050DA" w:rsidTr="002026E2">
              <w:tc>
                <w:tcPr>
                  <w:tcW w:w="3415" w:type="dxa"/>
                </w:tcPr>
                <w:p w:rsidR="0034448F" w:rsidRPr="000050DA" w:rsidRDefault="0034448F" w:rsidP="002026E2">
                  <w:pPr>
                    <w:pStyle w:val="Tabletext"/>
                  </w:pPr>
                  <w:r w:rsidRPr="000050DA">
                    <w:t xml:space="preserve">Yowah Creek </w:t>
                  </w:r>
                  <w:r>
                    <w:t>S</w:t>
                  </w:r>
                  <w:r w:rsidRPr="000050DA">
                    <w:t>prings, Bundoona</w:t>
                  </w:r>
                </w:p>
              </w:tc>
              <w:tc>
                <w:tcPr>
                  <w:tcW w:w="5580" w:type="dxa"/>
                </w:tcPr>
                <w:p w:rsidR="0034448F" w:rsidRPr="000050DA" w:rsidRDefault="0034448F" w:rsidP="002026E2">
                  <w:pPr>
                    <w:pStyle w:val="Tabletext"/>
                  </w:pPr>
                  <w:r w:rsidRPr="000050DA">
                    <w:t>All plants grazed to ground level, but some still flowering</w:t>
                  </w:r>
                </w:p>
              </w:tc>
            </w:tr>
            <w:tr w:rsidR="0034448F" w:rsidRPr="000050DA" w:rsidTr="002026E2">
              <w:tc>
                <w:tcPr>
                  <w:tcW w:w="3415" w:type="dxa"/>
                </w:tcPr>
                <w:p w:rsidR="0034448F" w:rsidRPr="000050DA" w:rsidRDefault="0034448F" w:rsidP="002026E2">
                  <w:pPr>
                    <w:pStyle w:val="Tabletext"/>
                  </w:pPr>
                  <w:r w:rsidRPr="000050DA">
                    <w:t xml:space="preserve">Little Bundoona </w:t>
                  </w:r>
                  <w:r>
                    <w:t>S</w:t>
                  </w:r>
                  <w:r w:rsidRPr="000050DA">
                    <w:t>prings, Dead Sea, Penaroo</w:t>
                  </w:r>
                </w:p>
              </w:tc>
              <w:tc>
                <w:tcPr>
                  <w:tcW w:w="5580" w:type="dxa"/>
                </w:tcPr>
                <w:p w:rsidR="0034448F" w:rsidRPr="000050DA" w:rsidRDefault="0034448F" w:rsidP="002026E2">
                  <w:pPr>
                    <w:pStyle w:val="Tabletext"/>
                  </w:pPr>
                  <w:r w:rsidRPr="000050DA">
                    <w:t>All plants grazed to ground level by goats and sheep, but some still flowering</w:t>
                  </w:r>
                </w:p>
              </w:tc>
            </w:tr>
            <w:tr w:rsidR="0034448F" w:rsidRPr="000050DA" w:rsidTr="002026E2">
              <w:tc>
                <w:tcPr>
                  <w:tcW w:w="3415" w:type="dxa"/>
                </w:tcPr>
                <w:p w:rsidR="0034448F" w:rsidRPr="000050DA" w:rsidRDefault="0034448F" w:rsidP="002026E2">
                  <w:pPr>
                    <w:pStyle w:val="Tabletext"/>
                  </w:pPr>
                  <w:r w:rsidRPr="000050DA">
                    <w:t xml:space="preserve">Pretty Plains </w:t>
                  </w:r>
                  <w:r>
                    <w:t>S</w:t>
                  </w:r>
                  <w:r w:rsidRPr="000050DA">
                    <w:t>prings, Tilbooroo</w:t>
                  </w:r>
                </w:p>
              </w:tc>
              <w:tc>
                <w:tcPr>
                  <w:tcW w:w="5580" w:type="dxa"/>
                </w:tcPr>
                <w:p w:rsidR="0034448F" w:rsidRPr="000050DA" w:rsidRDefault="0034448F" w:rsidP="002026E2">
                  <w:pPr>
                    <w:pStyle w:val="Tabletext"/>
                  </w:pPr>
                  <w:r w:rsidRPr="000050DA">
                    <w:t>Heavily grazed by goats and cattle; some older plants have recently died and seedlings to &lt;3</w:t>
                  </w:r>
                  <w:r>
                    <w:t> </w:t>
                  </w:r>
                  <w:r w:rsidRPr="000050DA">
                    <w:t>cm (as yet ungrazed) are growing up underneath standing dead plants</w:t>
                  </w:r>
                </w:p>
              </w:tc>
            </w:tr>
            <w:tr w:rsidR="0034448F" w:rsidRPr="000050DA" w:rsidTr="002026E2">
              <w:tc>
                <w:tcPr>
                  <w:tcW w:w="3415" w:type="dxa"/>
                </w:tcPr>
                <w:p w:rsidR="0034448F" w:rsidRPr="000050DA" w:rsidRDefault="0034448F" w:rsidP="002026E2">
                  <w:pPr>
                    <w:pStyle w:val="Tabletext"/>
                  </w:pPr>
                  <w:r w:rsidRPr="000050DA">
                    <w:t>1.7</w:t>
                  </w:r>
                  <w:r>
                    <w:t> </w:t>
                  </w:r>
                  <w:r w:rsidRPr="000050DA">
                    <w:t>km north of Eulo, on western side of Paroo River</w:t>
                  </w:r>
                </w:p>
              </w:tc>
              <w:tc>
                <w:tcPr>
                  <w:tcW w:w="5580" w:type="dxa"/>
                </w:tcPr>
                <w:p w:rsidR="0034448F" w:rsidRDefault="0034448F" w:rsidP="002026E2">
                  <w:pPr>
                    <w:pStyle w:val="Tabletext"/>
                  </w:pPr>
                  <w:r w:rsidRPr="000050DA">
                    <w:t>Not heavily grazed despite high cattle grazing pressure at site; mostly young plants in population</w:t>
                  </w:r>
                  <w:r>
                    <w:t>,</w:t>
                  </w:r>
                  <w:r w:rsidRPr="000050DA">
                    <w:t xml:space="preserve"> including tiny seedlings to &lt;3</w:t>
                  </w:r>
                  <w:r>
                    <w:t> </w:t>
                  </w:r>
                  <w:r w:rsidRPr="000050DA">
                    <w:t>cm</w:t>
                  </w:r>
                </w:p>
                <w:p w:rsidR="002026E2" w:rsidRPr="000050DA" w:rsidRDefault="002026E2" w:rsidP="002026E2">
                  <w:pPr>
                    <w:pStyle w:val="Tabletext"/>
                  </w:pPr>
                </w:p>
              </w:tc>
            </w:tr>
          </w:tbl>
          <w:p w:rsidR="0034448F" w:rsidRPr="000050DA" w:rsidRDefault="0034448F" w:rsidP="002026E2">
            <w:pPr>
              <w:pStyle w:val="Tabletext"/>
            </w:pPr>
          </w:p>
        </w:tc>
      </w:tr>
      <w:tr w:rsidR="0034448F" w:rsidRPr="000050DA" w:rsidTr="001F750D">
        <w:tc>
          <w:tcPr>
            <w:tcW w:w="9180" w:type="dxa"/>
            <w:shd w:val="clear" w:color="auto" w:fill="E0E0E0"/>
            <w:noWrap/>
          </w:tcPr>
          <w:p w:rsidR="0034448F" w:rsidRPr="000050DA" w:rsidRDefault="0034448F" w:rsidP="002026E2">
            <w:pPr>
              <w:pStyle w:val="Tabletext"/>
            </w:pPr>
            <w:r w:rsidRPr="000050DA">
              <w:t>4.3 Identify and explain any additional biological characteristics particular to the species that are threatening to its survival.</w:t>
            </w:r>
          </w:p>
        </w:tc>
      </w:tr>
      <w:tr w:rsidR="0034448F" w:rsidRPr="000050DA" w:rsidTr="001F750D">
        <w:tc>
          <w:tcPr>
            <w:tcW w:w="9180" w:type="dxa"/>
            <w:noWrap/>
          </w:tcPr>
          <w:p w:rsidR="0034448F" w:rsidRPr="000050DA" w:rsidRDefault="0034448F" w:rsidP="002026E2">
            <w:pPr>
              <w:pStyle w:val="Tabletext"/>
            </w:pPr>
            <w:r w:rsidRPr="000050DA">
              <w:t>None known.</w:t>
            </w:r>
          </w:p>
        </w:tc>
      </w:tr>
      <w:tr w:rsidR="0034448F" w:rsidRPr="000050DA" w:rsidTr="001F750D">
        <w:tc>
          <w:tcPr>
            <w:tcW w:w="9180" w:type="dxa"/>
            <w:shd w:val="clear" w:color="auto" w:fill="E0E0E0"/>
            <w:noWrap/>
          </w:tcPr>
          <w:p w:rsidR="0034448F" w:rsidRPr="000050DA" w:rsidRDefault="0034448F" w:rsidP="002026E2">
            <w:pPr>
              <w:pStyle w:val="Tabletext"/>
            </w:pPr>
            <w:r w:rsidRPr="000050DA">
              <w:t xml:space="preserve">4.4 Give an overview of how threats are being abated/could </w:t>
            </w:r>
            <w:proofErr w:type="gramStart"/>
            <w:r w:rsidRPr="000050DA">
              <w:t>be</w:t>
            </w:r>
            <w:proofErr w:type="gramEnd"/>
            <w:r w:rsidRPr="000050DA">
              <w:t xml:space="preserve"> abated and other recovery actions under</w:t>
            </w:r>
            <w:r>
              <w:t xml:space="preserve"> </w:t>
            </w:r>
            <w:r w:rsidRPr="000050DA">
              <w:t>way/proposed. Identify who is undertaking these activities and how successful the activities have been to date.</w:t>
            </w:r>
          </w:p>
        </w:tc>
      </w:tr>
      <w:tr w:rsidR="0034448F" w:rsidRPr="000050DA" w:rsidTr="001F750D">
        <w:tc>
          <w:tcPr>
            <w:tcW w:w="9180" w:type="dxa"/>
            <w:noWrap/>
          </w:tcPr>
          <w:p w:rsidR="0034448F" w:rsidRPr="000050DA" w:rsidRDefault="0034448F" w:rsidP="002026E2">
            <w:pPr>
              <w:pStyle w:val="Tabletext"/>
            </w:pPr>
            <w:r w:rsidRPr="000050DA">
              <w:t xml:space="preserve">Two populations on Currawinya National Park and one population on Granite Springs have been recently fenced to exclude all large herbivores (the fenced populations are identified in Section 3.6 above). Fencing has been undertaken under a Caring for Country project led by Stephen Peck from Charleville National Parks. Permanent monitoring transects have been established inside and outside the fences to examine the effects of removal of grazing pressure on the species. Continued monitoring will shed further light on population dynamics and grazing effects. </w:t>
            </w:r>
          </w:p>
          <w:p w:rsidR="0034448F" w:rsidRPr="000050DA" w:rsidRDefault="0034448F" w:rsidP="002026E2">
            <w:pPr>
              <w:pStyle w:val="Tabletext"/>
            </w:pPr>
            <w:r w:rsidRPr="000050DA">
              <w:t xml:space="preserve">There is a Nature Refuge agreement over the Dead Sea springs, which contains a population of the </w:t>
            </w:r>
            <w:proofErr w:type="gramStart"/>
            <w:r w:rsidRPr="000050DA">
              <w:t>species,</w:t>
            </w:r>
            <w:proofErr w:type="gramEnd"/>
            <w:r w:rsidRPr="000050DA">
              <w:t xml:space="preserve"> however</w:t>
            </w:r>
            <w:r>
              <w:t>,</w:t>
            </w:r>
            <w:r w:rsidRPr="000050DA">
              <w:t xml:space="preserve"> the area remains very heavily grazed by goats, macropods and sheep. Concerted and ongoing goat control across the area, through aerial mustering and targeted on-ground shooting, will alleviate much of the grazing pressure on this species. Wooregym Springs on Bingara would benefit from fencing, which would protect the </w:t>
            </w:r>
            <w:r w:rsidRPr="000050DA">
              <w:rPr>
                <w:i/>
              </w:rPr>
              <w:t xml:space="preserve">Calocephalus </w:t>
            </w:r>
            <w:r w:rsidRPr="000050DA">
              <w:t xml:space="preserve">and other spring endemics from grazing and trampling by cattle. </w:t>
            </w:r>
          </w:p>
        </w:tc>
      </w:tr>
      <w:tr w:rsidR="0034448F" w:rsidRPr="000050DA" w:rsidTr="001F750D">
        <w:tc>
          <w:tcPr>
            <w:tcW w:w="9180" w:type="dxa"/>
            <w:shd w:val="clear" w:color="auto" w:fill="E0E0E0"/>
            <w:noWrap/>
          </w:tcPr>
          <w:p w:rsidR="0034448F" w:rsidRPr="000050DA" w:rsidRDefault="0034448F" w:rsidP="002026E2">
            <w:pPr>
              <w:pStyle w:val="Tabletext"/>
            </w:pPr>
            <w:r w:rsidRPr="000050DA">
              <w:t xml:space="preserve">4.5 Identify key management documentation for the species </w:t>
            </w:r>
            <w:r>
              <w:t>(</w:t>
            </w:r>
            <w:r w:rsidRPr="000050DA">
              <w:t>e.g. recovery plans, conservation plans, threat abatement plans</w:t>
            </w:r>
            <w:r>
              <w:t>)</w:t>
            </w:r>
            <w:r w:rsidRPr="000050DA">
              <w:t>.</w:t>
            </w:r>
          </w:p>
        </w:tc>
      </w:tr>
      <w:tr w:rsidR="0034448F" w:rsidRPr="000050DA" w:rsidTr="001F750D">
        <w:tc>
          <w:tcPr>
            <w:tcW w:w="9180" w:type="dxa"/>
            <w:noWrap/>
          </w:tcPr>
          <w:p w:rsidR="0034448F" w:rsidRPr="000050DA" w:rsidRDefault="0034448F" w:rsidP="002026E2">
            <w:pPr>
              <w:pStyle w:val="Tabletext"/>
            </w:pPr>
            <w:r w:rsidRPr="000050DA">
              <w:t xml:space="preserve">The species is not mentioned in the Currawinya National Park Management Plan (2001). </w:t>
            </w:r>
          </w:p>
        </w:tc>
      </w:tr>
      <w:tr w:rsidR="0034448F" w:rsidRPr="000050DA" w:rsidTr="001F750D">
        <w:tc>
          <w:tcPr>
            <w:tcW w:w="9180" w:type="dxa"/>
            <w:shd w:val="clear" w:color="auto" w:fill="E0E0E0"/>
            <w:noWrap/>
          </w:tcPr>
          <w:p w:rsidR="0034448F" w:rsidRPr="000050DA" w:rsidRDefault="0034448F" w:rsidP="002026E2">
            <w:pPr>
              <w:pStyle w:val="Tabletext"/>
            </w:pPr>
            <w:r w:rsidRPr="000050DA">
              <w:t xml:space="preserve">4.6 Are there any management or research recommendations from the documents mentioned in 4.5 or otherwise, that will assist in the conservation of the species? </w:t>
            </w:r>
          </w:p>
        </w:tc>
      </w:tr>
      <w:tr w:rsidR="0034448F" w:rsidRPr="000050DA" w:rsidTr="001F750D">
        <w:trPr>
          <w:trHeight w:val="546"/>
        </w:trPr>
        <w:tc>
          <w:tcPr>
            <w:tcW w:w="9180" w:type="dxa"/>
            <w:noWrap/>
          </w:tcPr>
          <w:p w:rsidR="0034448F" w:rsidRPr="000050DA" w:rsidRDefault="0034448F" w:rsidP="002026E2">
            <w:pPr>
              <w:pStyle w:val="Tabletext"/>
            </w:pPr>
            <w:r w:rsidRPr="000050DA">
              <w:t>No.</w:t>
            </w:r>
          </w:p>
        </w:tc>
      </w:tr>
    </w:tbl>
    <w:p w:rsidR="00F65970" w:rsidRDefault="0034448F">
      <w:pPr>
        <w:pStyle w:val="AppendixH4"/>
      </w:pPr>
      <w:r w:rsidRPr="0034448F">
        <w:t>5. Compilers, referees and references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28"/>
        <w:gridCol w:w="7452"/>
      </w:tblGrid>
      <w:tr w:rsidR="0034448F" w:rsidRPr="000050DA" w:rsidTr="00AB36C0">
        <w:trPr>
          <w:cantSplit/>
        </w:trPr>
        <w:tc>
          <w:tcPr>
            <w:tcW w:w="9180" w:type="dxa"/>
            <w:gridSpan w:val="2"/>
            <w:shd w:val="clear" w:color="auto" w:fill="E0E0E0"/>
            <w:noWrap/>
          </w:tcPr>
          <w:p w:rsidR="0034448F" w:rsidRPr="000050DA" w:rsidRDefault="0034448F" w:rsidP="0034448F">
            <w:pPr>
              <w:pStyle w:val="Tabletext"/>
            </w:pPr>
            <w:r w:rsidRPr="000050DA">
              <w:t>5.1 Compiler(s) details</w:t>
            </w:r>
          </w:p>
        </w:tc>
      </w:tr>
      <w:tr w:rsidR="0034448F" w:rsidRPr="000050DA" w:rsidTr="00AB36C0">
        <w:trPr>
          <w:cantSplit/>
        </w:trPr>
        <w:tc>
          <w:tcPr>
            <w:tcW w:w="1728" w:type="dxa"/>
            <w:noWrap/>
          </w:tcPr>
          <w:p w:rsidR="0034448F" w:rsidRPr="000050DA" w:rsidRDefault="0034448F" w:rsidP="0034448F">
            <w:pPr>
              <w:pStyle w:val="Tabletext"/>
            </w:pPr>
            <w:r w:rsidRPr="000050DA">
              <w:t>Name(s)</w:t>
            </w:r>
          </w:p>
        </w:tc>
        <w:tc>
          <w:tcPr>
            <w:tcW w:w="7452" w:type="dxa"/>
          </w:tcPr>
          <w:p w:rsidR="0034448F" w:rsidRPr="000050DA" w:rsidRDefault="0034448F" w:rsidP="0034448F">
            <w:pPr>
              <w:pStyle w:val="Tabletext"/>
            </w:pPr>
            <w:r w:rsidRPr="000050DA">
              <w:t>Ailsa Holland</w:t>
            </w:r>
          </w:p>
        </w:tc>
      </w:tr>
      <w:tr w:rsidR="0034448F" w:rsidRPr="000050DA" w:rsidTr="00AB36C0">
        <w:trPr>
          <w:cantSplit/>
        </w:trPr>
        <w:tc>
          <w:tcPr>
            <w:tcW w:w="1728" w:type="dxa"/>
            <w:noWrap/>
          </w:tcPr>
          <w:p w:rsidR="0034448F" w:rsidRPr="000050DA" w:rsidRDefault="0034448F" w:rsidP="0034448F">
            <w:pPr>
              <w:pStyle w:val="Tabletext"/>
            </w:pPr>
            <w:r w:rsidRPr="000050DA">
              <w:t>Organisation(s)</w:t>
            </w:r>
          </w:p>
        </w:tc>
        <w:tc>
          <w:tcPr>
            <w:tcW w:w="7452" w:type="dxa"/>
          </w:tcPr>
          <w:p w:rsidR="0034448F" w:rsidRPr="000050DA" w:rsidRDefault="0034448F" w:rsidP="0034448F">
            <w:pPr>
              <w:pStyle w:val="Tabletext"/>
            </w:pPr>
            <w:r w:rsidRPr="000050DA">
              <w:t>Queensland Herbarium</w:t>
            </w:r>
          </w:p>
        </w:tc>
      </w:tr>
      <w:tr w:rsidR="0034448F" w:rsidRPr="000050DA" w:rsidTr="00AB36C0">
        <w:trPr>
          <w:cantSplit/>
        </w:trPr>
        <w:tc>
          <w:tcPr>
            <w:tcW w:w="1728" w:type="dxa"/>
            <w:noWrap/>
          </w:tcPr>
          <w:p w:rsidR="0034448F" w:rsidRPr="000050DA" w:rsidRDefault="0034448F" w:rsidP="0034448F">
            <w:pPr>
              <w:pStyle w:val="Tabletext"/>
            </w:pPr>
            <w:r w:rsidRPr="000050DA">
              <w:t>Contact details</w:t>
            </w:r>
          </w:p>
        </w:tc>
        <w:tc>
          <w:tcPr>
            <w:tcW w:w="7452" w:type="dxa"/>
          </w:tcPr>
          <w:p w:rsidR="0034448F" w:rsidRPr="000050DA" w:rsidRDefault="0034448F" w:rsidP="0034448F">
            <w:pPr>
              <w:pStyle w:val="Tabletext"/>
            </w:pPr>
          </w:p>
        </w:tc>
      </w:tr>
      <w:tr w:rsidR="0034448F" w:rsidRPr="000050DA" w:rsidTr="00AB36C0">
        <w:trPr>
          <w:cantSplit/>
        </w:trPr>
        <w:tc>
          <w:tcPr>
            <w:tcW w:w="1728" w:type="dxa"/>
            <w:noWrap/>
          </w:tcPr>
          <w:p w:rsidR="0034448F" w:rsidRPr="000050DA" w:rsidRDefault="0034448F" w:rsidP="0034448F">
            <w:pPr>
              <w:pStyle w:val="Tabletext"/>
            </w:pPr>
            <w:r w:rsidRPr="000050DA">
              <w:t>Postal address</w:t>
            </w:r>
          </w:p>
        </w:tc>
        <w:tc>
          <w:tcPr>
            <w:tcW w:w="7452" w:type="dxa"/>
          </w:tcPr>
          <w:p w:rsidR="0034448F" w:rsidRPr="000050DA" w:rsidRDefault="0034448F" w:rsidP="0034448F">
            <w:pPr>
              <w:pStyle w:val="Tabletext"/>
            </w:pPr>
            <w:r w:rsidRPr="000050DA">
              <w:t>Brisbane Botanic Gardens, Mt Coot-tha, Mt Coot-tha road, Toowong, 4066</w:t>
            </w:r>
          </w:p>
        </w:tc>
      </w:tr>
      <w:tr w:rsidR="0034448F" w:rsidRPr="000050DA" w:rsidTr="00AB36C0">
        <w:trPr>
          <w:cantSplit/>
        </w:trPr>
        <w:tc>
          <w:tcPr>
            <w:tcW w:w="1728" w:type="dxa"/>
            <w:noWrap/>
          </w:tcPr>
          <w:p w:rsidR="0034448F" w:rsidRPr="000050DA" w:rsidRDefault="0034448F" w:rsidP="0034448F">
            <w:pPr>
              <w:pStyle w:val="Tabletext"/>
            </w:pPr>
            <w:r w:rsidRPr="000050DA">
              <w:t>Email</w:t>
            </w:r>
          </w:p>
        </w:tc>
        <w:tc>
          <w:tcPr>
            <w:tcW w:w="7452" w:type="dxa"/>
          </w:tcPr>
          <w:p w:rsidR="0034448F" w:rsidRPr="000050DA" w:rsidRDefault="00AE301D" w:rsidP="0034448F">
            <w:pPr>
              <w:pStyle w:val="Tabletext"/>
            </w:pPr>
            <w:r w:rsidRPr="00AE301D">
              <w:t>Ailsa.Holland@derm.qld.gov.au</w:t>
            </w:r>
          </w:p>
        </w:tc>
      </w:tr>
      <w:tr w:rsidR="0034448F" w:rsidRPr="000050DA" w:rsidTr="00AB36C0">
        <w:trPr>
          <w:cantSplit/>
        </w:trPr>
        <w:tc>
          <w:tcPr>
            <w:tcW w:w="1728" w:type="dxa"/>
            <w:noWrap/>
          </w:tcPr>
          <w:p w:rsidR="0034448F" w:rsidRPr="000050DA" w:rsidRDefault="0034448F" w:rsidP="0034448F">
            <w:pPr>
              <w:pStyle w:val="Tabletext"/>
            </w:pPr>
            <w:r w:rsidRPr="000050DA">
              <w:t>Phone</w:t>
            </w:r>
          </w:p>
        </w:tc>
        <w:tc>
          <w:tcPr>
            <w:tcW w:w="7452" w:type="dxa"/>
          </w:tcPr>
          <w:p w:rsidR="0034448F" w:rsidRPr="000050DA" w:rsidRDefault="0034448F" w:rsidP="0034448F">
            <w:pPr>
              <w:pStyle w:val="Tabletext"/>
            </w:pPr>
            <w:r w:rsidRPr="000050DA">
              <w:t>(07) 38969317</w:t>
            </w:r>
            <w:r>
              <w:t xml:space="preserve">                      </w:t>
            </w:r>
            <w:r w:rsidRPr="000050DA">
              <w:t>Fax (07) 38969324</w:t>
            </w:r>
          </w:p>
        </w:tc>
      </w:tr>
      <w:tr w:rsidR="0034448F" w:rsidRPr="000050DA" w:rsidTr="00AB36C0">
        <w:trPr>
          <w:cantSplit/>
        </w:trPr>
        <w:tc>
          <w:tcPr>
            <w:tcW w:w="1728" w:type="dxa"/>
            <w:noWrap/>
          </w:tcPr>
          <w:p w:rsidR="0034448F" w:rsidRPr="000050DA" w:rsidRDefault="0034448F" w:rsidP="0034448F">
            <w:pPr>
              <w:pStyle w:val="Tabletext"/>
            </w:pPr>
            <w:r w:rsidRPr="000050DA">
              <w:t>Date</w:t>
            </w:r>
          </w:p>
        </w:tc>
        <w:tc>
          <w:tcPr>
            <w:tcW w:w="7452" w:type="dxa"/>
          </w:tcPr>
          <w:p w:rsidR="0034448F" w:rsidRPr="000050DA" w:rsidRDefault="0034448F" w:rsidP="0034448F">
            <w:pPr>
              <w:pStyle w:val="Tabletext"/>
            </w:pPr>
            <w:r w:rsidRPr="000050DA">
              <w:t>9 October 2012</w:t>
            </w:r>
          </w:p>
        </w:tc>
      </w:tr>
      <w:tr w:rsidR="0034448F" w:rsidRPr="000050DA" w:rsidTr="00AB36C0">
        <w:trPr>
          <w:cantSplit/>
        </w:trPr>
        <w:tc>
          <w:tcPr>
            <w:tcW w:w="9180" w:type="dxa"/>
            <w:gridSpan w:val="2"/>
            <w:shd w:val="clear" w:color="auto" w:fill="E0E0E0"/>
            <w:noWrap/>
          </w:tcPr>
          <w:p w:rsidR="0034448F" w:rsidRPr="000050DA" w:rsidRDefault="0034448F" w:rsidP="0034448F">
            <w:pPr>
              <w:pStyle w:val="Tabletext"/>
            </w:pPr>
            <w:r w:rsidRPr="000050DA">
              <w:t>5.2 Has this document been refereed? If so, indicate by whom</w:t>
            </w:r>
          </w:p>
        </w:tc>
      </w:tr>
      <w:tr w:rsidR="0034448F" w:rsidRPr="000050DA" w:rsidTr="00AB36C0">
        <w:trPr>
          <w:cantSplit/>
        </w:trPr>
        <w:tc>
          <w:tcPr>
            <w:tcW w:w="9180" w:type="dxa"/>
            <w:gridSpan w:val="2"/>
            <w:noWrap/>
          </w:tcPr>
          <w:p w:rsidR="0034448F" w:rsidRPr="000050DA" w:rsidRDefault="0034448F" w:rsidP="0034448F">
            <w:pPr>
              <w:pStyle w:val="Tabletext"/>
            </w:pPr>
          </w:p>
        </w:tc>
      </w:tr>
      <w:tr w:rsidR="0034448F" w:rsidRPr="000050DA" w:rsidTr="00AB36C0">
        <w:trPr>
          <w:cantSplit/>
        </w:trPr>
        <w:tc>
          <w:tcPr>
            <w:tcW w:w="9180" w:type="dxa"/>
            <w:gridSpan w:val="2"/>
            <w:shd w:val="clear" w:color="auto" w:fill="E0E0E0"/>
            <w:noWrap/>
          </w:tcPr>
          <w:p w:rsidR="0034448F" w:rsidRPr="000050DA" w:rsidRDefault="0034448F" w:rsidP="0034448F">
            <w:pPr>
              <w:pStyle w:val="Tabletext"/>
            </w:pPr>
            <w:r w:rsidRPr="000050DA">
              <w:t>5.3 Reference List</w:t>
            </w:r>
          </w:p>
        </w:tc>
      </w:tr>
      <w:tr w:rsidR="0034448F" w:rsidRPr="000050DA" w:rsidTr="00AB36C0">
        <w:trPr>
          <w:cantSplit/>
        </w:trPr>
        <w:tc>
          <w:tcPr>
            <w:tcW w:w="9180" w:type="dxa"/>
            <w:gridSpan w:val="2"/>
            <w:noWrap/>
          </w:tcPr>
          <w:p w:rsidR="0034448F" w:rsidRPr="000050DA" w:rsidRDefault="0034448F" w:rsidP="0034448F">
            <w:pPr>
              <w:pStyle w:val="Tabletext"/>
              <w:rPr>
                <w:noProof/>
              </w:rPr>
            </w:pPr>
            <w:r w:rsidRPr="000050DA">
              <w:rPr>
                <w:noProof/>
              </w:rPr>
              <w:t>Fensham R</w:t>
            </w:r>
            <w:r w:rsidR="00AB36C0">
              <w:rPr>
                <w:noProof/>
              </w:rPr>
              <w:t>J</w:t>
            </w:r>
            <w:r>
              <w:rPr>
                <w:noProof/>
              </w:rPr>
              <w:t xml:space="preserve"> &amp; </w:t>
            </w:r>
            <w:r w:rsidRPr="000050DA">
              <w:rPr>
                <w:noProof/>
              </w:rPr>
              <w:t>Fairfax R</w:t>
            </w:r>
            <w:r>
              <w:rPr>
                <w:noProof/>
              </w:rPr>
              <w:t>J</w:t>
            </w:r>
            <w:r w:rsidRPr="000050DA">
              <w:rPr>
                <w:noProof/>
              </w:rPr>
              <w:t xml:space="preserve"> 2003</w:t>
            </w:r>
            <w:r>
              <w:rPr>
                <w:noProof/>
              </w:rPr>
              <w:t>,</w:t>
            </w:r>
            <w:r w:rsidRPr="000050DA">
              <w:rPr>
                <w:noProof/>
              </w:rPr>
              <w:t xml:space="preserve"> Spring wetlands of the Great Artesian Basin, Queensland, Australia</w:t>
            </w:r>
            <w:r>
              <w:rPr>
                <w:noProof/>
              </w:rPr>
              <w:t>’,</w:t>
            </w:r>
            <w:r w:rsidRPr="000050DA">
              <w:rPr>
                <w:noProof/>
              </w:rPr>
              <w:t xml:space="preserve"> </w:t>
            </w:r>
            <w:r w:rsidRPr="000050DA">
              <w:rPr>
                <w:i/>
                <w:noProof/>
              </w:rPr>
              <w:t>Wetlands Ecology and Management</w:t>
            </w:r>
            <w:r>
              <w:rPr>
                <w:noProof/>
              </w:rPr>
              <w:t>, vol. </w:t>
            </w:r>
            <w:r w:rsidRPr="000050DA">
              <w:rPr>
                <w:noProof/>
              </w:rPr>
              <w:t xml:space="preserve">11, </w:t>
            </w:r>
            <w:r>
              <w:rPr>
                <w:noProof/>
              </w:rPr>
              <w:t>pp. </w:t>
            </w:r>
            <w:r w:rsidRPr="000050DA">
              <w:rPr>
                <w:noProof/>
              </w:rPr>
              <w:t>343</w:t>
            </w:r>
            <w:r>
              <w:rPr>
                <w:noProof/>
              </w:rPr>
              <w:t>–</w:t>
            </w:r>
            <w:r w:rsidRPr="000050DA">
              <w:rPr>
                <w:noProof/>
              </w:rPr>
              <w:t>62.</w:t>
            </w:r>
          </w:p>
          <w:p w:rsidR="0034448F" w:rsidRPr="000050DA" w:rsidRDefault="0034448F" w:rsidP="0034448F">
            <w:pPr>
              <w:pStyle w:val="Tabletext"/>
              <w:rPr>
                <w:noProof/>
              </w:rPr>
            </w:pPr>
            <w:r w:rsidRPr="000050DA">
              <w:rPr>
                <w:noProof/>
              </w:rPr>
              <w:t>Habermehl MA 1982</w:t>
            </w:r>
            <w:r>
              <w:rPr>
                <w:noProof/>
              </w:rPr>
              <w:t>,</w:t>
            </w:r>
            <w:r w:rsidRPr="000050DA">
              <w:rPr>
                <w:noProof/>
              </w:rPr>
              <w:t xml:space="preserve"> </w:t>
            </w:r>
            <w:r w:rsidRPr="003E7F1E">
              <w:rPr>
                <w:i/>
                <w:noProof/>
              </w:rPr>
              <w:t>Springs in the Great Artesian Basin, Australia: their origin and nature</w:t>
            </w:r>
            <w:r>
              <w:rPr>
                <w:noProof/>
              </w:rPr>
              <w:t>,</w:t>
            </w:r>
            <w:r w:rsidRPr="000050DA">
              <w:rPr>
                <w:noProof/>
              </w:rPr>
              <w:t>. Bureau of Mineral Resources, Geology and Geophysics, Canberra.</w:t>
            </w:r>
          </w:p>
          <w:p w:rsidR="0034448F" w:rsidRPr="000050DA" w:rsidRDefault="0034448F" w:rsidP="0034448F">
            <w:pPr>
              <w:pStyle w:val="Tabletext"/>
            </w:pPr>
            <w:r w:rsidRPr="000050DA">
              <w:t>Queensland Herbarium 2012</w:t>
            </w:r>
            <w:r>
              <w:t>,</w:t>
            </w:r>
            <w:r w:rsidRPr="000050DA">
              <w:t xml:space="preserve"> HERBRECS</w:t>
            </w:r>
            <w:r>
              <w:t>,</w:t>
            </w:r>
            <w:r w:rsidRPr="00E8758C">
              <w:t xml:space="preserve"> </w:t>
            </w:r>
            <w:r w:rsidRPr="000050DA">
              <w:t xml:space="preserve">specimen label information, </w:t>
            </w:r>
            <w:r>
              <w:t>accessed</w:t>
            </w:r>
            <w:r w:rsidRPr="000050DA">
              <w:t xml:space="preserve"> 11 October 2012.</w:t>
            </w:r>
          </w:p>
          <w:p w:rsidR="0034448F" w:rsidRPr="000050DA" w:rsidRDefault="0034448F" w:rsidP="0034448F">
            <w:pPr>
              <w:pStyle w:val="Tabletext"/>
            </w:pPr>
            <w:r w:rsidRPr="000050DA">
              <w:t>Silcock JL 2011</w:t>
            </w:r>
            <w:r>
              <w:t>,</w:t>
            </w:r>
            <w:r w:rsidRPr="000050DA">
              <w:t xml:space="preserve"> </w:t>
            </w:r>
            <w:r>
              <w:t>‘</w:t>
            </w:r>
            <w:r w:rsidRPr="000050DA">
              <w:t>Assessing rarity and threat in an arid-zone flora</w:t>
            </w:r>
            <w:r>
              <w:t>’,</w:t>
            </w:r>
            <w:r w:rsidRPr="000050DA">
              <w:t xml:space="preserve"> </w:t>
            </w:r>
            <w:r w:rsidRPr="000050DA">
              <w:rPr>
                <w:i/>
              </w:rPr>
              <w:t>Aust</w:t>
            </w:r>
            <w:r>
              <w:rPr>
                <w:i/>
              </w:rPr>
              <w:t>ralian</w:t>
            </w:r>
            <w:r w:rsidRPr="000050DA">
              <w:rPr>
                <w:i/>
              </w:rPr>
              <w:t xml:space="preserve"> J</w:t>
            </w:r>
            <w:r>
              <w:rPr>
                <w:i/>
              </w:rPr>
              <w:t xml:space="preserve">ournal of </w:t>
            </w:r>
            <w:r w:rsidRPr="000050DA">
              <w:rPr>
                <w:i/>
              </w:rPr>
              <w:t>Bot</w:t>
            </w:r>
            <w:r>
              <w:rPr>
                <w:i/>
              </w:rPr>
              <w:t>any</w:t>
            </w:r>
            <w:r>
              <w:t>, vol. </w:t>
            </w:r>
            <w:r w:rsidRPr="000050DA">
              <w:t>59</w:t>
            </w:r>
            <w:r>
              <w:t>, pp. </w:t>
            </w:r>
            <w:r w:rsidRPr="000050DA">
              <w:t>336–50.</w:t>
            </w:r>
          </w:p>
        </w:tc>
      </w:tr>
    </w:tbl>
    <w:p w:rsidR="0034448F" w:rsidRPr="00A36A96" w:rsidRDefault="0034448F">
      <w:pPr>
        <w:pStyle w:val="Heading1"/>
        <w:numPr>
          <w:ilvl w:val="0"/>
          <w:numId w:val="0"/>
        </w:numPr>
      </w:pPr>
      <w:bookmarkStart w:id="807" w:name="_Toc391642518"/>
      <w:bookmarkStart w:id="808" w:name="_Toc398544383"/>
      <w:r w:rsidRPr="00A36A96">
        <w:t>A</w:t>
      </w:r>
      <w:r>
        <w:t>ppendix E:</w:t>
      </w:r>
      <w:r>
        <w:tab/>
      </w:r>
      <w:r w:rsidRPr="00A36A96">
        <w:t xml:space="preserve">Conceptual diagrams of </w:t>
      </w:r>
      <w:r>
        <w:t>Great Artesian Basin</w:t>
      </w:r>
      <w:r w:rsidRPr="00A36A96">
        <w:t xml:space="preserve"> spring</w:t>
      </w:r>
      <w:r>
        <w:t xml:space="preserve"> types</w:t>
      </w:r>
      <w:bookmarkEnd w:id="807"/>
      <w:bookmarkEnd w:id="808"/>
    </w:p>
    <w:p w:rsidR="0034448F" w:rsidRPr="00A36A96" w:rsidRDefault="0034448F" w:rsidP="0034448F">
      <w:pPr>
        <w:pStyle w:val="BRNormal11pt0"/>
      </w:pPr>
      <w:r>
        <w:t>For all diagrams:</w:t>
      </w:r>
    </w:p>
    <w:p w:rsidR="0034448F" w:rsidRDefault="0034448F" w:rsidP="00F756C9">
      <w:pPr>
        <w:pStyle w:val="BRNormal11pt0"/>
        <w:rPr>
          <w:rFonts w:cs="Times New Roman"/>
        </w:rPr>
      </w:pPr>
      <w:r>
        <w:rPr>
          <w:noProof/>
          <w:lang w:val="en-AU" w:eastAsia="en-AU"/>
        </w:rPr>
        <w:drawing>
          <wp:inline distT="0" distB="0" distL="0" distR="0">
            <wp:extent cx="4831080" cy="655320"/>
            <wp:effectExtent l="0" t="0" r="0" b="0"/>
            <wp:docPr id="38" name="Picture 38" descr="Legend-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gend-v7"/>
                    <pic:cNvPicPr>
                      <a:picLocks noChangeAspect="1" noChangeArrowheads="1"/>
                    </pic:cNvPicPr>
                  </pic:nvPicPr>
                  <pic:blipFill>
                    <a:blip r:embed="rId1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31080" cy="655320"/>
                    </a:xfrm>
                    <a:prstGeom prst="rect">
                      <a:avLst/>
                    </a:prstGeom>
                    <a:noFill/>
                    <a:ln>
                      <a:noFill/>
                    </a:ln>
                  </pic:spPr>
                </pic:pic>
              </a:graphicData>
            </a:graphic>
          </wp:inline>
        </w:drawing>
      </w:r>
    </w:p>
    <w:p w:rsidR="006C2FC5" w:rsidRDefault="0034448F" w:rsidP="0034448F">
      <w:pPr>
        <w:pStyle w:val="BRNormal11pt0"/>
      </w:pPr>
      <w:r w:rsidRPr="007A2E21">
        <w:t>EPBC = </w:t>
      </w:r>
      <w:r w:rsidR="00C74C60">
        <w:rPr>
          <w:rFonts w:ascii="ZWAdobeF" w:hAnsi="ZWAdobeF" w:cs="ZWAdobeF"/>
          <w:color w:val="auto"/>
          <w:sz w:val="2"/>
          <w:szCs w:val="2"/>
        </w:rPr>
        <w:t>113T</w:t>
      </w:r>
      <w:r w:rsidRPr="007A2E21">
        <w:rPr>
          <w:rStyle w:val="st"/>
          <w:rFonts w:eastAsia="Times New Roman" w:cs="Times New Roman"/>
          <w:i/>
        </w:rPr>
        <w:t>Environment Protection and Biodiversity Conservation Act 1999</w:t>
      </w:r>
      <w:r w:rsidRPr="007A2E21">
        <w:rPr>
          <w:rStyle w:val="st"/>
          <w:rFonts w:eastAsia="Times New Roman" w:cs="Times New Roman"/>
        </w:rPr>
        <w:t xml:space="preserve"> (Cwlth)</w:t>
      </w:r>
    </w:p>
    <w:p w:rsidR="0034448F" w:rsidRPr="00A36A96" w:rsidRDefault="0034448F" w:rsidP="0034448F">
      <w:pPr>
        <w:pStyle w:val="BRNormal11pt0"/>
      </w:pPr>
      <w:r w:rsidRPr="007A2E21">
        <w:t>GAB = Great Artesian Basin.</w:t>
      </w:r>
    </w:p>
    <w:p w:rsidR="0034448F" w:rsidRPr="00A36A96" w:rsidRDefault="0034448F" w:rsidP="00F756C9">
      <w:pPr>
        <w:pStyle w:val="BRNormal11pt0"/>
        <w:rPr>
          <w:rFonts w:cs="Times New Roman"/>
          <w:sz w:val="18"/>
          <w:szCs w:val="18"/>
        </w:rPr>
      </w:pPr>
      <w:r>
        <w:rPr>
          <w:noProof/>
          <w:lang w:val="en-AU" w:eastAsia="en-AU"/>
        </w:rPr>
        <w:drawing>
          <wp:inline distT="0" distB="0" distL="0" distR="0">
            <wp:extent cx="4871545" cy="1935138"/>
            <wp:effectExtent l="0" t="0" r="5715" b="8255"/>
            <wp:docPr id="39" name="Picture 39" descr="A_GAB-recharg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_GAB-recharge-v7"/>
                    <pic:cNvPicPr>
                      <a:picLocks noChangeAspect="1" noChangeArrowheads="1"/>
                    </pic:cNvPicPr>
                  </pic:nvPicPr>
                  <pic:blipFill>
                    <a:blip r:embed="rId17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4414" cy="1932305"/>
                    </a:xfrm>
                    <a:prstGeom prst="rect">
                      <a:avLst/>
                    </a:prstGeom>
                    <a:noFill/>
                    <a:ln>
                      <a:noFill/>
                    </a:ln>
                  </pic:spPr>
                </pic:pic>
              </a:graphicData>
            </a:graphic>
          </wp:inline>
        </w:drawing>
      </w:r>
    </w:p>
    <w:p w:rsidR="0034448F" w:rsidRPr="00F56BA7" w:rsidRDefault="0034448F" w:rsidP="0034448F">
      <w:pPr>
        <w:pStyle w:val="BRNormal11pt0"/>
      </w:pPr>
      <w:proofErr w:type="gramStart"/>
      <w:r>
        <w:t xml:space="preserve">Type </w:t>
      </w:r>
      <w:r w:rsidRPr="00F56BA7">
        <w:t>A</w:t>
      </w:r>
      <w:r>
        <w:t>.</w:t>
      </w:r>
      <w:r w:rsidRPr="00F56BA7">
        <w:t xml:space="preserve"> Springs emanating from outcropping sediments of the </w:t>
      </w:r>
      <w:r>
        <w:t>GAB</w:t>
      </w:r>
      <w:r w:rsidRPr="00F56BA7">
        <w:t>.</w:t>
      </w:r>
      <w:proofErr w:type="gramEnd"/>
      <w:r w:rsidRPr="00F56BA7">
        <w:t xml:space="preserve"> Water is not flowing to the spring under aquifer pressure. Water flows to the spring either along low</w:t>
      </w:r>
      <w:r>
        <w:t>-</w:t>
      </w:r>
      <w:r w:rsidRPr="00F56BA7">
        <w:t>permeability layer or through a fracture. These springs occur in areas of high relief in the landscape and springs (GAB springs, but not EPBC listed).</w:t>
      </w:r>
    </w:p>
    <w:p w:rsidR="0034448F" w:rsidRPr="00A36A96" w:rsidRDefault="0034448F" w:rsidP="00F756C9">
      <w:pPr>
        <w:pStyle w:val="BRNormal11pt0"/>
        <w:rPr>
          <w:rFonts w:cs="Times New Roman"/>
          <w:sz w:val="18"/>
          <w:szCs w:val="18"/>
        </w:rPr>
      </w:pPr>
      <w:r>
        <w:rPr>
          <w:noProof/>
          <w:lang w:val="en-AU" w:eastAsia="en-AU"/>
        </w:rPr>
        <w:drawing>
          <wp:inline distT="0" distB="0" distL="0" distR="0">
            <wp:extent cx="4827270" cy="2115820"/>
            <wp:effectExtent l="0" t="0" r="0" b="0"/>
            <wp:docPr id="40" name="Picture 40" descr="B_GAB-recharge-watertabl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_GAB-recharge-watertable-v7"/>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27270" cy="2115820"/>
                    </a:xfrm>
                    <a:prstGeom prst="rect">
                      <a:avLst/>
                    </a:prstGeom>
                    <a:noFill/>
                    <a:ln>
                      <a:noFill/>
                    </a:ln>
                  </pic:spPr>
                </pic:pic>
              </a:graphicData>
            </a:graphic>
          </wp:inline>
        </w:drawing>
      </w:r>
    </w:p>
    <w:p w:rsidR="0034448F" w:rsidRPr="00F56BA7" w:rsidRDefault="0034448F" w:rsidP="0034448F">
      <w:pPr>
        <w:pStyle w:val="BRNormal11pt0"/>
      </w:pPr>
      <w:r>
        <w:t xml:space="preserve">Type </w:t>
      </w:r>
      <w:r w:rsidRPr="00F56BA7">
        <w:t>B</w:t>
      </w:r>
      <w:r>
        <w:t xml:space="preserve">. </w:t>
      </w:r>
      <w:r w:rsidRPr="00F56BA7">
        <w:t xml:space="preserve">Spring emanating from outcropping sediments of the GAB where the saturated zone of the aquifer (watertable) intersects with the ground surface. These springs are in gullies or valleys. (GAB recharge </w:t>
      </w:r>
      <w:r>
        <w:t>springs, not EPBC listed</w:t>
      </w:r>
      <w:proofErr w:type="gramStart"/>
      <w:r>
        <w:t xml:space="preserve">) </w:t>
      </w:r>
      <w:r w:rsidR="00B96B94">
        <w:t>.</w:t>
      </w:r>
      <w:proofErr w:type="gramEnd"/>
    </w:p>
    <w:p w:rsidR="0034448F" w:rsidRPr="00A36A96" w:rsidRDefault="0034448F" w:rsidP="00F756C9">
      <w:pPr>
        <w:pStyle w:val="BRNormal11pt0"/>
        <w:rPr>
          <w:rFonts w:cs="Times New Roman"/>
          <w:sz w:val="18"/>
          <w:szCs w:val="18"/>
        </w:rPr>
      </w:pPr>
      <w:r>
        <w:rPr>
          <w:noProof/>
          <w:lang w:val="en-AU" w:eastAsia="en-AU"/>
        </w:rPr>
        <w:drawing>
          <wp:inline distT="0" distB="0" distL="0" distR="0">
            <wp:extent cx="4865370" cy="2009775"/>
            <wp:effectExtent l="0" t="0" r="0" b="0"/>
            <wp:docPr id="41" name="Picture 41" descr="C_GAB-discharge-erosion-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_GAB-discharge-erosion-v7"/>
                    <pic:cNvPicPr>
                      <a:picLocks noChangeAspect="1" noChangeArrowheads="1"/>
                    </pic:cNvPicPr>
                  </pic:nvPicPr>
                  <pic:blipFill>
                    <a:blip r:embed="rId17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Pr="00A36A96" w:rsidRDefault="0034448F" w:rsidP="0034448F">
      <w:pPr>
        <w:pStyle w:val="BRNormal11pt0"/>
      </w:pPr>
      <w:r>
        <w:t xml:space="preserve">Type </w:t>
      </w:r>
      <w:r w:rsidRPr="00A36A96">
        <w:t>C</w:t>
      </w:r>
      <w:r>
        <w:t xml:space="preserve">. </w:t>
      </w:r>
      <w:r w:rsidRPr="00A36A96">
        <w:t>A discharge spring where the confining layer (aquitard) has been thinned by erosion and the underlying artesian aquifer is able to flow to the surface (GAB springs, EPBC listed)</w:t>
      </w:r>
      <w:r>
        <w:t>.</w:t>
      </w:r>
    </w:p>
    <w:p w:rsidR="0034448F" w:rsidRPr="00A36A96" w:rsidRDefault="0034448F" w:rsidP="00F756C9">
      <w:pPr>
        <w:pStyle w:val="BRNormal11pt0"/>
      </w:pPr>
      <w:r>
        <w:rPr>
          <w:noProof/>
          <w:lang w:val="en-AU" w:eastAsia="en-AU"/>
        </w:rPr>
        <w:drawing>
          <wp:inline distT="0" distB="0" distL="0" distR="0">
            <wp:extent cx="4865370" cy="2012950"/>
            <wp:effectExtent l="0" t="0" r="0" b="0"/>
            <wp:docPr id="42" name="Picture 42" descr="D_GAB-crumpled-basement-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_GAB-crumpled-basement-v7"/>
                    <pic:cNvPicPr>
                      <a:picLocks noChangeAspect="1" noChangeArrowheads="1"/>
                    </pic:cNvPicPr>
                  </pic:nvPicPr>
                  <pic:blipFill>
                    <a:blip r:embed="rId17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12950"/>
                    </a:xfrm>
                    <a:prstGeom prst="rect">
                      <a:avLst/>
                    </a:prstGeom>
                    <a:noFill/>
                    <a:ln>
                      <a:noFill/>
                    </a:ln>
                  </pic:spPr>
                </pic:pic>
              </a:graphicData>
            </a:graphic>
          </wp:inline>
        </w:drawing>
      </w:r>
    </w:p>
    <w:p w:rsidR="0034448F" w:rsidRDefault="0034448F" w:rsidP="0034448F">
      <w:pPr>
        <w:pStyle w:val="BRNormal11pt0"/>
      </w:pPr>
      <w:r>
        <w:t xml:space="preserve">Type </w:t>
      </w:r>
      <w:r w:rsidRPr="00A36A96">
        <w:t>D</w:t>
      </w:r>
      <w:r>
        <w:t xml:space="preserve">. </w:t>
      </w:r>
      <w:r w:rsidRPr="00A36A96">
        <w:t xml:space="preserve">Discharge spring resulting from </w:t>
      </w:r>
      <w:r>
        <w:t xml:space="preserve">an </w:t>
      </w:r>
      <w:r w:rsidRPr="00A36A96">
        <w:t xml:space="preserve">anticline or </w:t>
      </w:r>
      <w:r>
        <w:t xml:space="preserve">a </w:t>
      </w:r>
      <w:r w:rsidRPr="00A36A96">
        <w:t>monocline elevating the aquifer relative to the surface (GAB springs, EPBC listed)</w:t>
      </w:r>
      <w:r>
        <w:t>.</w:t>
      </w:r>
    </w:p>
    <w:p w:rsidR="0034448F" w:rsidRPr="00A36A96" w:rsidRDefault="0034448F" w:rsidP="00F756C9">
      <w:pPr>
        <w:pStyle w:val="BRNormal11pt0"/>
      </w:pPr>
      <w:r>
        <w:rPr>
          <w:noProof/>
          <w:lang w:val="en-AU" w:eastAsia="en-AU"/>
        </w:rPr>
        <w:drawing>
          <wp:inline distT="0" distB="0" distL="0" distR="0">
            <wp:extent cx="4865370" cy="2009775"/>
            <wp:effectExtent l="0" t="0" r="0" b="0"/>
            <wp:docPr id="43" name="Picture 43" descr="E_GAB-discharge-shallow-fault-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_GAB-discharge-shallow-fault-v7"/>
                    <pic:cNvPicPr>
                      <a:picLocks noChangeAspect="1" noChangeArrowheads="1"/>
                    </pic:cNvPicPr>
                  </pic:nvPicPr>
                  <pic:blipFill>
                    <a:blip r:embed="rId17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Pr="00A36A96" w:rsidRDefault="0034448F" w:rsidP="0034448F">
      <w:pPr>
        <w:pStyle w:val="BRNormal11pt0"/>
      </w:pPr>
      <w:r>
        <w:t xml:space="preserve">Type </w:t>
      </w:r>
      <w:r w:rsidRPr="00A36A96">
        <w:t>E</w:t>
      </w:r>
      <w:r>
        <w:t xml:space="preserve">. </w:t>
      </w:r>
      <w:r w:rsidRPr="00A36A96">
        <w:t>Discharge spring emanating from uppermost artesian aquifer through fault (GAB springs, EPBC listed)</w:t>
      </w:r>
      <w:r>
        <w:t>.</w:t>
      </w:r>
    </w:p>
    <w:p w:rsidR="0034448F" w:rsidRPr="00A36A96" w:rsidRDefault="0034448F" w:rsidP="00F756C9">
      <w:pPr>
        <w:pStyle w:val="BRNormal11pt0"/>
      </w:pPr>
      <w:r>
        <w:rPr>
          <w:noProof/>
          <w:lang w:val="en-AU" w:eastAsia="en-AU"/>
        </w:rPr>
        <w:drawing>
          <wp:inline distT="0" distB="0" distL="0" distR="0">
            <wp:extent cx="4865370" cy="2009775"/>
            <wp:effectExtent l="0" t="0" r="0" b="0"/>
            <wp:docPr id="44" name="Picture 44" descr="F_GAB-discharge-deep-fault-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_GAB-discharge-deep-fault-v7"/>
                    <pic:cNvPicPr>
                      <a:picLocks noChangeAspect="1" noChangeArrowheads="1"/>
                    </pic:cNvPicPr>
                  </pic:nvPicPr>
                  <pic:blipFill>
                    <a:blip r:embed="rId17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Default="0034448F" w:rsidP="0034448F">
      <w:pPr>
        <w:pStyle w:val="BRNormal11pt0"/>
      </w:pPr>
      <w:r>
        <w:t xml:space="preserve">Type </w:t>
      </w:r>
      <w:r w:rsidRPr="00A36A96">
        <w:t>F</w:t>
      </w:r>
      <w:r>
        <w:t xml:space="preserve">. </w:t>
      </w:r>
      <w:r w:rsidRPr="00A36A96">
        <w:t>Discharge spring emanating from deep artesian aquifer where the fault is sufficiently transmissive to allow discharge from sequences beneath the uppermost aquifer layer (GAB springs, EPBC listed)</w:t>
      </w:r>
      <w:r>
        <w:t>.</w:t>
      </w:r>
    </w:p>
    <w:p w:rsidR="0034448F" w:rsidRPr="00A36A96" w:rsidRDefault="0034448F" w:rsidP="0034448F"/>
    <w:p w:rsidR="0034448F" w:rsidRPr="00A36A96" w:rsidRDefault="0034448F" w:rsidP="00F756C9">
      <w:pPr>
        <w:pStyle w:val="BRNormal11pt0"/>
      </w:pPr>
      <w:r>
        <w:rPr>
          <w:noProof/>
          <w:lang w:val="en-AU" w:eastAsia="en-AU"/>
        </w:rPr>
        <w:drawing>
          <wp:inline distT="0" distB="0" distL="0" distR="0">
            <wp:extent cx="4865370" cy="2009775"/>
            <wp:effectExtent l="0" t="0" r="0" b="0"/>
            <wp:docPr id="45" name="Picture 45" descr="G_GAB-discharge-hidden-structur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_GAB-discharge-hidden-structure-v7"/>
                    <pic:cNvPicPr>
                      <a:picLocks noChangeAspect="1" noChangeArrowheads="1"/>
                    </pic:cNvPicPr>
                  </pic:nvPicPr>
                  <pic:blipFill>
                    <a:blip r:embed="rId1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Default="0034448F" w:rsidP="0034448F">
      <w:pPr>
        <w:pStyle w:val="BRNormal11pt0"/>
      </w:pPr>
      <w:r>
        <w:t xml:space="preserve">Type </w:t>
      </w:r>
      <w:r w:rsidRPr="00A36A96">
        <w:t>G</w:t>
      </w:r>
      <w:r>
        <w:t xml:space="preserve">. </w:t>
      </w:r>
      <w:r w:rsidRPr="00A36A96">
        <w:t>Discharge spring occurring on the top of the basement dome, ridge or platform, where the aquitards has been weakened or fractured (GAB springs, EPBC listed).</w:t>
      </w:r>
    </w:p>
    <w:p w:rsidR="0034448F" w:rsidRPr="00A36A96" w:rsidRDefault="0034448F" w:rsidP="0034448F"/>
    <w:p w:rsidR="0034448F" w:rsidRPr="00A36A96" w:rsidRDefault="0034448F" w:rsidP="00F756C9">
      <w:pPr>
        <w:pStyle w:val="BRNormal11pt0"/>
      </w:pPr>
      <w:r>
        <w:rPr>
          <w:noProof/>
          <w:lang w:val="en-AU" w:eastAsia="en-AU"/>
        </w:rPr>
        <w:drawing>
          <wp:inline distT="0" distB="0" distL="0" distR="0">
            <wp:extent cx="4675505" cy="1932305"/>
            <wp:effectExtent l="0" t="0" r="0" b="0"/>
            <wp:docPr id="46" name="Picture 46" descr="H_GAB-discharge-rise-and-seepag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_GAB-discharge-rise-and-seepage-v7"/>
                    <pic:cNvPicPr>
                      <a:picLocks noChangeAspect="1" noChangeArrowheads="1"/>
                    </pic:cNvPicPr>
                  </pic:nvPicPr>
                  <pic:blipFill>
                    <a:blip r:embed="rId1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5505" cy="1932305"/>
                    </a:xfrm>
                    <a:prstGeom prst="rect">
                      <a:avLst/>
                    </a:prstGeom>
                    <a:noFill/>
                    <a:ln>
                      <a:noFill/>
                    </a:ln>
                  </pic:spPr>
                </pic:pic>
              </a:graphicData>
            </a:graphic>
          </wp:inline>
        </w:drawing>
      </w:r>
    </w:p>
    <w:p w:rsidR="0034448F" w:rsidRPr="00A36A96" w:rsidRDefault="0034448F" w:rsidP="0034448F">
      <w:pPr>
        <w:pStyle w:val="BRNormal11pt0"/>
      </w:pPr>
      <w:r>
        <w:t xml:space="preserve">Type </w:t>
      </w:r>
      <w:r w:rsidRPr="00A36A96">
        <w:t>H</w:t>
      </w:r>
      <w:r>
        <w:t xml:space="preserve">. </w:t>
      </w:r>
      <w:r w:rsidRPr="00A36A96">
        <w:t>Discharge spring associated with weakness or thinning</w:t>
      </w:r>
      <w:r>
        <w:t>,</w:t>
      </w:r>
      <w:r w:rsidRPr="00A36A96">
        <w:t xml:space="preserve"> and possibly the fracturing of the aquitard associated with basement structure (GAB springs, EPBC listed)</w:t>
      </w:r>
      <w:r>
        <w:t>.</w:t>
      </w:r>
    </w:p>
    <w:p w:rsidR="0034448F" w:rsidRPr="00A36A96" w:rsidRDefault="0034448F" w:rsidP="00F756C9">
      <w:pPr>
        <w:pStyle w:val="BRNormal11pt0"/>
      </w:pPr>
      <w:r>
        <w:rPr>
          <w:noProof/>
          <w:lang w:val="en-AU" w:eastAsia="en-AU"/>
        </w:rPr>
        <w:drawing>
          <wp:inline distT="0" distB="0" distL="0" distR="0">
            <wp:extent cx="4865370" cy="2009775"/>
            <wp:effectExtent l="0" t="0" r="0" b="0"/>
            <wp:docPr id="47" name="Picture 47" descr="I_GAB-discharge-structur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_GAB-discharge-structure-v7"/>
                    <pic:cNvPicPr>
                      <a:picLocks noChangeAspect="1" noChangeArrowheads="1"/>
                    </pic:cNvPicPr>
                  </pic:nvPicPr>
                  <pic:blipFill>
                    <a:blip r:embed="rId1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Default="0034448F" w:rsidP="0034448F">
      <w:pPr>
        <w:pStyle w:val="BRNormal11pt0"/>
      </w:pPr>
      <w:r>
        <w:t xml:space="preserve">Type </w:t>
      </w:r>
      <w:r w:rsidRPr="00A36A96">
        <w:t>I</w:t>
      </w:r>
      <w:r>
        <w:t xml:space="preserve">. </w:t>
      </w:r>
      <w:r w:rsidRPr="00A36A96">
        <w:t>Spring emanating from contact between onlapping sediments and outcropping basement where the groundwater source is the upper-most aquifer (GAB springs, EPBC listed).</w:t>
      </w:r>
    </w:p>
    <w:p w:rsidR="0034448F" w:rsidRPr="00A36A96" w:rsidRDefault="0034448F" w:rsidP="0034448F"/>
    <w:p w:rsidR="0034448F" w:rsidRPr="00A36A96" w:rsidRDefault="0034448F" w:rsidP="0034448F">
      <w:r>
        <w:rPr>
          <w:noProof/>
          <w:lang w:val="en-AU" w:eastAsia="en-AU"/>
        </w:rPr>
        <w:drawing>
          <wp:inline distT="0" distB="0" distL="0" distR="0">
            <wp:extent cx="4674235" cy="1931035"/>
            <wp:effectExtent l="0" t="0" r="0" b="0"/>
            <wp:docPr id="48" name="Picture 48" descr="J_GAB-discharge-structure-deep-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_GAB-discharge-structure-deep-v7"/>
                    <pic:cNvPicPr>
                      <a:picLocks noChangeAspect="1" noChangeArrowheads="1"/>
                    </pic:cNvPicPr>
                  </pic:nvPicPr>
                  <pic:blipFill>
                    <a:blip r:embed="rId1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4235" cy="1931035"/>
                    </a:xfrm>
                    <a:prstGeom prst="rect">
                      <a:avLst/>
                    </a:prstGeom>
                    <a:noFill/>
                    <a:ln>
                      <a:noFill/>
                    </a:ln>
                  </pic:spPr>
                </pic:pic>
              </a:graphicData>
            </a:graphic>
          </wp:inline>
        </w:drawing>
      </w:r>
    </w:p>
    <w:p w:rsidR="0034448F" w:rsidRDefault="0034448F" w:rsidP="0034448F">
      <w:pPr>
        <w:pStyle w:val="BRNormal11pt0"/>
      </w:pPr>
      <w:r>
        <w:t xml:space="preserve">Type </w:t>
      </w:r>
      <w:r w:rsidRPr="00A36A96">
        <w:t>J</w:t>
      </w:r>
      <w:r>
        <w:t xml:space="preserve">. </w:t>
      </w:r>
      <w:r w:rsidRPr="00A36A96">
        <w:t>Spring emanating from contact between onlapping sediments and outcropping basement with mixing of the groundwater from multiple aquifer sequences (GAB springs, EPBC listed).</w:t>
      </w:r>
    </w:p>
    <w:p w:rsidR="0034448F" w:rsidRPr="00A36A96" w:rsidRDefault="0034448F" w:rsidP="00F756C9">
      <w:pPr>
        <w:pStyle w:val="BRNormal11pt0"/>
      </w:pPr>
      <w:r>
        <w:rPr>
          <w:noProof/>
          <w:lang w:val="en-AU" w:eastAsia="en-AU"/>
        </w:rPr>
        <w:drawing>
          <wp:inline distT="0" distB="0" distL="0" distR="0">
            <wp:extent cx="4865370" cy="2012950"/>
            <wp:effectExtent l="0" t="0" r="0" b="0"/>
            <wp:docPr id="49" name="Picture 49" descr="K_GAB-discharge-western-limit-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_GAB-discharge-western-limit-v7"/>
                    <pic:cNvPicPr>
                      <a:picLocks noChangeAspect="1" noChangeArrowheads="1"/>
                    </pic:cNvPicPr>
                  </pic:nvPicPr>
                  <pic:blipFill>
                    <a:blip r:embed="rId1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12950"/>
                    </a:xfrm>
                    <a:prstGeom prst="rect">
                      <a:avLst/>
                    </a:prstGeom>
                    <a:noFill/>
                    <a:ln>
                      <a:noFill/>
                    </a:ln>
                  </pic:spPr>
                </pic:pic>
              </a:graphicData>
            </a:graphic>
          </wp:inline>
        </w:drawing>
      </w:r>
    </w:p>
    <w:p w:rsidR="0034448F" w:rsidRPr="00A36A96" w:rsidRDefault="0034448F" w:rsidP="0034448F">
      <w:pPr>
        <w:pStyle w:val="BRNormal11pt0"/>
      </w:pPr>
      <w:r>
        <w:t xml:space="preserve">Type </w:t>
      </w:r>
      <w:r w:rsidRPr="00A36A96">
        <w:t>K</w:t>
      </w:r>
      <w:r>
        <w:t xml:space="preserve">. </w:t>
      </w:r>
      <w:r w:rsidRPr="00A36A96">
        <w:t xml:space="preserve">Spring emanating from downgradient (western or southern) edge of the </w:t>
      </w:r>
      <w:r>
        <w:t>GAB</w:t>
      </w:r>
      <w:r w:rsidRPr="00A36A96">
        <w:t xml:space="preserve"> (GAB springs, EPBC listed)</w:t>
      </w:r>
      <w:r>
        <w:t>.</w:t>
      </w:r>
    </w:p>
    <w:p w:rsidR="0034448F" w:rsidRPr="00A36A96" w:rsidRDefault="0034448F" w:rsidP="00F756C9">
      <w:pPr>
        <w:pStyle w:val="BRNormal11pt0"/>
      </w:pPr>
      <w:r>
        <w:rPr>
          <w:noProof/>
          <w:lang w:val="en-AU" w:eastAsia="en-AU"/>
        </w:rPr>
        <w:drawing>
          <wp:inline distT="0" distB="0" distL="0" distR="0">
            <wp:extent cx="4865370" cy="2009775"/>
            <wp:effectExtent l="0" t="0" r="0" b="0"/>
            <wp:docPr id="55" name="Picture 55" descr="L_non_GAB-basalt-block-2nd-typ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_non_GAB-basalt-block-2nd-type-v7"/>
                    <pic:cNvPicPr>
                      <a:picLocks noChangeAspect="1" noChangeArrowheads="1"/>
                    </pic:cNvPicPr>
                  </pic:nvPicPr>
                  <pic:blipFill>
                    <a:blip r:embed="rId1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Default="0034448F" w:rsidP="0034448F">
      <w:pPr>
        <w:pStyle w:val="BRNormal11pt0"/>
      </w:pPr>
      <w:r>
        <w:t xml:space="preserve">Type </w:t>
      </w:r>
      <w:r w:rsidRPr="00A36A96">
        <w:t>L</w:t>
      </w:r>
      <w:r>
        <w:t xml:space="preserve">. </w:t>
      </w:r>
      <w:r w:rsidRPr="00A36A96">
        <w:t xml:space="preserve">Springs emanating from within volcanic capping </w:t>
      </w:r>
      <w:r>
        <w:t>above</w:t>
      </w:r>
      <w:r w:rsidRPr="00A36A96">
        <w:t xml:space="preserve"> outcropping sediments</w:t>
      </w:r>
      <w:r>
        <w:t>,</w:t>
      </w:r>
      <w:r w:rsidRPr="00A36A96">
        <w:t xml:space="preserve"> often from porous layers in the basalt (non-GAB springs, not EPBC listed)</w:t>
      </w:r>
      <w:r>
        <w:t>.</w:t>
      </w:r>
    </w:p>
    <w:p w:rsidR="0034448F" w:rsidRPr="00A36A96" w:rsidRDefault="0034448F" w:rsidP="00F756C9">
      <w:pPr>
        <w:pStyle w:val="BRNormal11pt0"/>
      </w:pPr>
      <w:r>
        <w:rPr>
          <w:noProof/>
          <w:lang w:val="en-AU" w:eastAsia="en-AU"/>
        </w:rPr>
        <w:drawing>
          <wp:inline distT="0" distB="0" distL="0" distR="0">
            <wp:extent cx="4865370" cy="2012950"/>
            <wp:effectExtent l="0" t="0" r="0" b="0"/>
            <wp:docPr id="69" name="Picture 69" descr="M_non_GAB-basalt-block-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_non_GAB-basalt-block-v7"/>
                    <pic:cNvPicPr>
                      <a:picLocks noChangeAspect="1" noChangeArrowheads="1"/>
                    </pic:cNvPicPr>
                  </pic:nvPicPr>
                  <pic:blipFill>
                    <a:blip r:embed="rId1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12950"/>
                    </a:xfrm>
                    <a:prstGeom prst="rect">
                      <a:avLst/>
                    </a:prstGeom>
                    <a:noFill/>
                    <a:ln>
                      <a:noFill/>
                    </a:ln>
                  </pic:spPr>
                </pic:pic>
              </a:graphicData>
            </a:graphic>
          </wp:inline>
        </w:drawing>
      </w:r>
    </w:p>
    <w:p w:rsidR="0034448F" w:rsidRDefault="0034448F" w:rsidP="0034448F">
      <w:pPr>
        <w:pStyle w:val="BRNormal11pt0"/>
      </w:pPr>
      <w:r>
        <w:t xml:space="preserve">Type </w:t>
      </w:r>
      <w:r w:rsidRPr="00A36A96">
        <w:t>M</w:t>
      </w:r>
      <w:r>
        <w:t xml:space="preserve">. </w:t>
      </w:r>
      <w:r w:rsidRPr="00A36A96">
        <w:t>Springs emanating from contact between volcanic capping and outcropping sediments (non-GAB springs, not EPBC listed)</w:t>
      </w:r>
      <w:r>
        <w:t>.</w:t>
      </w:r>
    </w:p>
    <w:p w:rsidR="0034448F" w:rsidRPr="00A36A96" w:rsidRDefault="0034448F" w:rsidP="0034448F"/>
    <w:p w:rsidR="0034448F" w:rsidRPr="00A36A96" w:rsidRDefault="0034448F" w:rsidP="00F756C9">
      <w:pPr>
        <w:pStyle w:val="BRNormal11pt0"/>
      </w:pPr>
      <w:r>
        <w:rPr>
          <w:noProof/>
          <w:lang w:val="en-AU" w:eastAsia="en-AU"/>
        </w:rPr>
        <w:drawing>
          <wp:inline distT="0" distB="0" distL="0" distR="0">
            <wp:extent cx="4865370" cy="2009775"/>
            <wp:effectExtent l="0" t="0" r="0" b="0"/>
            <wp:docPr id="82" name="Picture 82" descr="N_non-GAB-discharge-second-typ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_non-GAB-discharge-second-type-v7"/>
                    <pic:cNvPicPr>
                      <a:picLocks noChangeAspect="1" noChangeArrowheads="1"/>
                    </pic:cNvPicPr>
                  </pic:nvPicPr>
                  <pic:blipFill>
                    <a:blip r:embed="rId1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Pr="00A36A96" w:rsidRDefault="0034448F" w:rsidP="0034448F">
      <w:pPr>
        <w:pStyle w:val="BRNormal11pt0"/>
      </w:pPr>
      <w:proofErr w:type="gramStart"/>
      <w:r>
        <w:t xml:space="preserve">Type </w:t>
      </w:r>
      <w:r w:rsidRPr="00A36A96">
        <w:t>N</w:t>
      </w:r>
      <w:r>
        <w:t xml:space="preserve">. </w:t>
      </w:r>
      <w:r w:rsidRPr="00A36A96">
        <w:t xml:space="preserve">Springs emanating from within Tertiary sandstone overlying the </w:t>
      </w:r>
      <w:r>
        <w:t>GAB.</w:t>
      </w:r>
      <w:proofErr w:type="gramEnd"/>
      <w:r w:rsidRPr="00A36A96">
        <w:t xml:space="preserve"> Water flows to the spring either along </w:t>
      </w:r>
      <w:r>
        <w:t xml:space="preserve">a </w:t>
      </w:r>
      <w:r w:rsidRPr="00A36A96">
        <w:t>low</w:t>
      </w:r>
      <w:r>
        <w:t>-</w:t>
      </w:r>
      <w:r w:rsidRPr="00A36A96">
        <w:t>permeability layer or through a fracture (non-GAB springs, not EPBC listed)</w:t>
      </w:r>
      <w:r>
        <w:t>.</w:t>
      </w:r>
    </w:p>
    <w:p w:rsidR="0034448F" w:rsidRPr="00A36A96" w:rsidRDefault="0034448F" w:rsidP="00F756C9">
      <w:pPr>
        <w:pStyle w:val="BRNormal11pt0"/>
        <w:rPr>
          <w:sz w:val="24"/>
          <w:szCs w:val="24"/>
        </w:rPr>
      </w:pPr>
      <w:r>
        <w:rPr>
          <w:noProof/>
          <w:lang w:val="en-AU" w:eastAsia="en-AU"/>
        </w:rPr>
        <w:drawing>
          <wp:inline distT="0" distB="0" distL="0" distR="0">
            <wp:extent cx="4865370" cy="2009775"/>
            <wp:effectExtent l="0" t="0" r="0" b="0"/>
            <wp:docPr id="89" name="Picture 89" descr="O_non-GAB-discharge-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_non-GAB-discharge-v7"/>
                    <pic:cNvPicPr>
                      <a:picLocks noChangeAspect="1" noChangeArrowheads="1"/>
                    </pic:cNvPicPr>
                  </pic:nvPicPr>
                  <pic:blipFill>
                    <a:blip r:embed="rId1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5370" cy="2009775"/>
                    </a:xfrm>
                    <a:prstGeom prst="rect">
                      <a:avLst/>
                    </a:prstGeom>
                    <a:noFill/>
                    <a:ln>
                      <a:noFill/>
                    </a:ln>
                  </pic:spPr>
                </pic:pic>
              </a:graphicData>
            </a:graphic>
          </wp:inline>
        </w:drawing>
      </w:r>
    </w:p>
    <w:p w:rsidR="0034448F" w:rsidRPr="00A36A96" w:rsidRDefault="0034448F" w:rsidP="0034448F">
      <w:pPr>
        <w:pStyle w:val="BRNormal11pt0"/>
      </w:pPr>
      <w:r>
        <w:t xml:space="preserve">Type </w:t>
      </w:r>
      <w:r w:rsidRPr="00A36A96">
        <w:t>O</w:t>
      </w:r>
      <w:r>
        <w:t xml:space="preserve">. </w:t>
      </w:r>
      <w:r w:rsidRPr="00A36A96">
        <w:t xml:space="preserve">Springs emanating from the base of Tertiary sandstone where it contacts the confining layer </w:t>
      </w:r>
      <w:r>
        <w:t>above</w:t>
      </w:r>
      <w:r w:rsidRPr="00A36A96">
        <w:t xml:space="preserve"> aquifer sediments (non-GAB springs, not EPBC listed)</w:t>
      </w:r>
      <w:r>
        <w:t>.</w:t>
      </w:r>
    </w:p>
    <w:p w:rsidR="0034448F" w:rsidRDefault="0034448F" w:rsidP="0034448F">
      <w:pPr>
        <w:pStyle w:val="BRNormal11pt0"/>
      </w:pPr>
    </w:p>
    <w:sectPr w:rsidR="0034448F" w:rsidSect="00F518A5">
      <w:headerReference w:type="even" r:id="rId189"/>
      <w:headerReference w:type="default" r:id="rId190"/>
      <w:footerReference w:type="default" r:id="rId191"/>
      <w:headerReference w:type="first" r:id="rId192"/>
      <w:pgSz w:w="11900" w:h="16840" w:code="9"/>
      <w:pgMar w:top="1963" w:right="1418" w:bottom="1418" w:left="1418" w:header="142" w:footer="567" w:gutter="0"/>
      <w:cols w:space="284"/>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A6335" w:rsidRDefault="00BA6335" w:rsidP="00166D9B">
      <w:r>
        <w:separator/>
      </w:r>
    </w:p>
  </w:endnote>
  <w:endnote w:type="continuationSeparator" w:id="0">
    <w:p w:rsidR="00BA6335" w:rsidRDefault="00BA6335" w:rsidP="00166D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Bold">
    <w:panose1 w:val="020B0704020202020204"/>
    <w:charset w:val="00"/>
    <w:family w:val="roman"/>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inionPro-Regular">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Calibri-BoldItalic">
    <w:altName w:val="Calibri"/>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Verdana">
    <w:altName w:val="Verdana"/>
    <w:panose1 w:val="020B0604030504040204"/>
    <w:charset w:val="00"/>
    <w:family w:val="swiss"/>
    <w:pitch w:val="variable"/>
    <w:sig w:usb0="A10006FF" w:usb1="4000205B" w:usb2="00000010" w:usb3="00000000" w:csb0="0000019F" w:csb1="00000000"/>
  </w:font>
  <w:font w:name="ZWAdobeF">
    <w:altName w:val="Times New Roman"/>
    <w:panose1 w:val="00000000000000000000"/>
    <w:charset w:val="00"/>
    <w:family w:val="auto"/>
    <w:pitch w:val="variable"/>
    <w:sig w:usb0="20002A87" w:usb1="00000000" w:usb2="00000000"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Gill Sans">
    <w:altName w:val="Arial"/>
    <w:charset w:val="00"/>
    <w:family w:val="auto"/>
    <w:pitch w:val="variable"/>
    <w:sig w:usb0="00000000" w:usb1="00000000" w:usb2="00000000" w:usb3="00000000" w:csb0="000001F7"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491456"/>
      <w:docPartObj>
        <w:docPartGallery w:val="Page Numbers (Bottom of Page)"/>
        <w:docPartUnique/>
      </w:docPartObj>
    </w:sdtPr>
    <w:sdtContent>
      <w:sdt>
        <w:sdtPr>
          <w:id w:val="960151685"/>
          <w:docPartObj>
            <w:docPartGallery w:val="Page Numbers (Top of Page)"/>
            <w:docPartUnique/>
          </w:docPartObj>
        </w:sdtPr>
        <w:sdtContent>
          <w:sdt>
            <w:sdtPr>
              <w:id w:val="396480437"/>
              <w:docPartObj>
                <w:docPartGallery w:val="Page Numbers (Top of Page)"/>
                <w:docPartUnique/>
              </w:docPartObj>
            </w:sdtPr>
            <w:sdtContent>
              <w:p w:rsidR="00BA6335" w:rsidRPr="00A1675B" w:rsidRDefault="00BA6335" w:rsidP="005A4936">
                <w:pPr>
                  <w:pStyle w:val="Footer"/>
                  <w:jc w:val="cente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4</w:t>
                </w:r>
                <w:r w:rsidRPr="005A4936">
                  <w:rPr>
                    <w:sz w:val="18"/>
                    <w:szCs w:val="18"/>
                  </w:rPr>
                  <w:fldChar w:fldCharType="end"/>
                </w:r>
                <w:r w:rsidRPr="005A4936">
                  <w:rPr>
                    <w:sz w:val="18"/>
                    <w:szCs w:val="18"/>
                  </w:rPr>
                  <w:t xml:space="preserve"> of </w:t>
                </w:r>
                <w:r w:rsidRPr="005A4936">
                  <w:rPr>
                    <w:sz w:val="18"/>
                    <w:szCs w:val="18"/>
                  </w:rPr>
                  <w:fldChar w:fldCharType="begin"/>
                </w:r>
                <w:r w:rsidRPr="005A4936">
                  <w:rPr>
                    <w:sz w:val="18"/>
                    <w:szCs w:val="18"/>
                  </w:rPr>
                  <w:instrText xml:space="preserve"> NUMPAGES  </w:instrText>
                </w:r>
                <w:r w:rsidRPr="005A4936">
                  <w:rPr>
                    <w:sz w:val="18"/>
                    <w:szCs w:val="18"/>
                  </w:rPr>
                  <w:fldChar w:fldCharType="separate"/>
                </w:r>
                <w:r>
                  <w:rPr>
                    <w:noProof/>
                    <w:sz w:val="18"/>
                    <w:szCs w:val="18"/>
                  </w:rPr>
                  <w:t>235</w:t>
                </w:r>
                <w:r w:rsidRPr="005A4936">
                  <w:rPr>
                    <w:sz w:val="18"/>
                    <w:szCs w:val="18"/>
                  </w:rPr>
                  <w:fldChar w:fldCharType="end"/>
                </w:r>
              </w:p>
            </w:sdtContent>
          </w:sdt>
        </w:sdtContent>
      </w:sdt>
    </w:sdtContent>
  </w:sdt>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413390099"/>
      <w:docPartObj>
        <w:docPartGallery w:val="Page Numbers (Bottom of Page)"/>
        <w:docPartUnique/>
      </w:docPartObj>
    </w:sdtPr>
    <w:sdtContent>
      <w:sdt>
        <w:sdtPr>
          <w:rPr>
            <w:sz w:val="18"/>
            <w:szCs w:val="18"/>
          </w:rPr>
          <w:id w:val="462466984"/>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113</w:t>
            </w:r>
            <w:r w:rsidRPr="005A4936">
              <w:rPr>
                <w:sz w:val="18"/>
                <w:szCs w:val="18"/>
              </w:rPr>
              <w:fldChar w:fldCharType="end"/>
            </w:r>
          </w:p>
        </w:sdtContent>
      </w:sdt>
    </w:sdtContent>
  </w:sdt>
  <w:p w:rsidR="00BA6335" w:rsidRDefault="00BA6335" w:rsidP="00166D9B">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1384325145"/>
      <w:docPartObj>
        <w:docPartGallery w:val="Page Numbers (Bottom of Page)"/>
        <w:docPartUnique/>
      </w:docPartObj>
    </w:sdtPr>
    <w:sdtContent>
      <w:sdt>
        <w:sdtPr>
          <w:rPr>
            <w:sz w:val="18"/>
            <w:szCs w:val="18"/>
          </w:rPr>
          <w:id w:val="-35820913"/>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121</w:t>
            </w:r>
            <w:r w:rsidRPr="005A4936">
              <w:rPr>
                <w:sz w:val="18"/>
                <w:szCs w:val="18"/>
              </w:rPr>
              <w:fldChar w:fldCharType="end"/>
            </w:r>
          </w:p>
        </w:sdtContent>
      </w:sdt>
    </w:sdtContent>
  </w:sdt>
  <w:p w:rsidR="00BA6335" w:rsidRDefault="00BA6335" w:rsidP="00166D9B">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Pr="00787AAA" w:rsidRDefault="00BA6335">
    <w:pPr>
      <w:pStyle w:val="Footer"/>
      <w:jc w:val="center"/>
      <w:rPr>
        <w:sz w:val="18"/>
        <w:szCs w:val="18"/>
      </w:rPr>
    </w:pPr>
    <w:proofErr w:type="gramStart"/>
    <w:r w:rsidRPr="00787AAA">
      <w:rPr>
        <w:sz w:val="18"/>
        <w:szCs w:val="18"/>
      </w:rPr>
      <w:t>page</w:t>
    </w:r>
    <w:proofErr w:type="gramEnd"/>
    <w:r w:rsidRPr="00787AAA">
      <w:rPr>
        <w:sz w:val="18"/>
        <w:szCs w:val="18"/>
      </w:rPr>
      <w:t xml:space="preserve"> </w:t>
    </w:r>
    <w:sdt>
      <w:sdtPr>
        <w:rPr>
          <w:sz w:val="18"/>
          <w:szCs w:val="18"/>
        </w:rPr>
        <w:id w:val="-2028851866"/>
        <w:docPartObj>
          <w:docPartGallery w:val="Page Numbers (Bottom of Page)"/>
          <w:docPartUnique/>
        </w:docPartObj>
      </w:sdtPr>
      <w:sdtEndPr>
        <w:rPr>
          <w:noProof/>
        </w:rPr>
      </w:sdtEndPr>
      <w:sdtContent>
        <w:r w:rsidRPr="00787AAA">
          <w:rPr>
            <w:sz w:val="18"/>
            <w:szCs w:val="18"/>
          </w:rPr>
          <w:fldChar w:fldCharType="begin"/>
        </w:r>
        <w:r w:rsidRPr="00787AAA">
          <w:rPr>
            <w:sz w:val="18"/>
            <w:szCs w:val="18"/>
          </w:rPr>
          <w:instrText xml:space="preserve"> PAGE   \* MERGEFORMAT </w:instrText>
        </w:r>
        <w:r w:rsidRPr="00787AAA">
          <w:rPr>
            <w:sz w:val="18"/>
            <w:szCs w:val="18"/>
          </w:rPr>
          <w:fldChar w:fldCharType="separate"/>
        </w:r>
        <w:r>
          <w:rPr>
            <w:noProof/>
            <w:sz w:val="18"/>
            <w:szCs w:val="18"/>
          </w:rPr>
          <w:t>142</w:t>
        </w:r>
        <w:r w:rsidRPr="00787AAA">
          <w:rPr>
            <w:noProof/>
            <w:sz w:val="18"/>
            <w:szCs w:val="18"/>
          </w:rPr>
          <w:fldChar w:fldCharType="end"/>
        </w:r>
      </w:sdtContent>
    </w:sdt>
  </w:p>
  <w:p w:rsidR="00BA6335" w:rsidRPr="00CF283E" w:rsidRDefault="00BA6335" w:rsidP="00166D9B">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52437736"/>
      <w:docPartObj>
        <w:docPartGallery w:val="Page Numbers (Bottom of Page)"/>
        <w:docPartUnique/>
      </w:docPartObj>
    </w:sdtPr>
    <w:sdtContent>
      <w:sdt>
        <w:sdtPr>
          <w:rPr>
            <w:sz w:val="18"/>
            <w:szCs w:val="18"/>
          </w:rPr>
          <w:id w:val="2120788602"/>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209</w:t>
            </w:r>
            <w:r w:rsidRPr="005A4936">
              <w:rPr>
                <w:sz w:val="18"/>
                <w:szCs w:val="18"/>
              </w:rPr>
              <w:fldChar w:fldCharType="end"/>
            </w:r>
          </w:p>
        </w:sdtContent>
      </w:sdt>
    </w:sdtContent>
  </w:sdt>
  <w:p w:rsidR="00BA6335" w:rsidRDefault="00BA6335" w:rsidP="00166D9B">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Pr="00787AAA" w:rsidRDefault="00BA6335">
    <w:pPr>
      <w:pStyle w:val="Footer"/>
      <w:jc w:val="center"/>
      <w:rPr>
        <w:sz w:val="18"/>
        <w:szCs w:val="18"/>
      </w:rPr>
    </w:pPr>
    <w:proofErr w:type="gramStart"/>
    <w:r w:rsidRPr="00787AAA">
      <w:rPr>
        <w:sz w:val="18"/>
        <w:szCs w:val="18"/>
      </w:rPr>
      <w:t>page</w:t>
    </w:r>
    <w:proofErr w:type="gramEnd"/>
    <w:r w:rsidRPr="00787AAA">
      <w:rPr>
        <w:sz w:val="18"/>
        <w:szCs w:val="18"/>
      </w:rPr>
      <w:t xml:space="preserve"> </w:t>
    </w:r>
    <w:sdt>
      <w:sdtPr>
        <w:rPr>
          <w:sz w:val="18"/>
          <w:szCs w:val="18"/>
        </w:rPr>
        <w:id w:val="-1190370669"/>
        <w:docPartObj>
          <w:docPartGallery w:val="Page Numbers (Bottom of Page)"/>
          <w:docPartUnique/>
        </w:docPartObj>
      </w:sdtPr>
      <w:sdtEndPr>
        <w:rPr>
          <w:noProof/>
        </w:rPr>
      </w:sdtEndPr>
      <w:sdtContent>
        <w:r w:rsidRPr="00787AAA">
          <w:rPr>
            <w:sz w:val="18"/>
            <w:szCs w:val="18"/>
          </w:rPr>
          <w:fldChar w:fldCharType="begin"/>
        </w:r>
        <w:r w:rsidRPr="00787AAA">
          <w:rPr>
            <w:sz w:val="18"/>
            <w:szCs w:val="18"/>
          </w:rPr>
          <w:instrText xml:space="preserve"> PAGE   \* MERGEFORMAT </w:instrText>
        </w:r>
        <w:r w:rsidRPr="00787AAA">
          <w:rPr>
            <w:sz w:val="18"/>
            <w:szCs w:val="18"/>
          </w:rPr>
          <w:fldChar w:fldCharType="separate"/>
        </w:r>
        <w:r>
          <w:rPr>
            <w:noProof/>
            <w:sz w:val="18"/>
            <w:szCs w:val="18"/>
          </w:rPr>
          <w:t>222</w:t>
        </w:r>
        <w:r w:rsidRPr="00787AAA">
          <w:rPr>
            <w:noProof/>
            <w:sz w:val="18"/>
            <w:szCs w:val="18"/>
          </w:rPr>
          <w:fldChar w:fldCharType="end"/>
        </w:r>
      </w:sdtContent>
    </w:sdt>
  </w:p>
  <w:p w:rsidR="00BA6335" w:rsidRPr="00CF283E" w:rsidRDefault="00BA6335" w:rsidP="00166D9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Pr="00787AAA" w:rsidRDefault="00BA6335">
    <w:pPr>
      <w:pStyle w:val="Footer"/>
      <w:jc w:val="center"/>
      <w:rPr>
        <w:sz w:val="18"/>
        <w:szCs w:val="18"/>
      </w:rPr>
    </w:pPr>
    <w:proofErr w:type="gramStart"/>
    <w:r w:rsidRPr="00787AAA">
      <w:rPr>
        <w:sz w:val="18"/>
        <w:szCs w:val="18"/>
      </w:rPr>
      <w:t>page</w:t>
    </w:r>
    <w:proofErr w:type="gramEnd"/>
    <w:r w:rsidRPr="00787AAA">
      <w:rPr>
        <w:sz w:val="18"/>
        <w:szCs w:val="18"/>
      </w:rPr>
      <w:t xml:space="preserve"> </w:t>
    </w:r>
    <w:sdt>
      <w:sdtPr>
        <w:rPr>
          <w:sz w:val="18"/>
          <w:szCs w:val="18"/>
        </w:rPr>
        <w:id w:val="-839303800"/>
        <w:docPartObj>
          <w:docPartGallery w:val="Page Numbers (Bottom of Page)"/>
          <w:docPartUnique/>
        </w:docPartObj>
      </w:sdtPr>
      <w:sdtEndPr>
        <w:rPr>
          <w:noProof/>
        </w:rPr>
      </w:sdtEndPr>
      <w:sdtContent>
        <w:r w:rsidRPr="00787AAA">
          <w:rPr>
            <w:sz w:val="18"/>
            <w:szCs w:val="18"/>
          </w:rPr>
          <w:fldChar w:fldCharType="begin"/>
        </w:r>
        <w:r w:rsidRPr="00787AAA">
          <w:rPr>
            <w:sz w:val="18"/>
            <w:szCs w:val="18"/>
          </w:rPr>
          <w:instrText xml:space="preserve"> PAGE   \* MERGEFORMAT </w:instrText>
        </w:r>
        <w:r w:rsidRPr="00787AAA">
          <w:rPr>
            <w:sz w:val="18"/>
            <w:szCs w:val="18"/>
          </w:rPr>
          <w:fldChar w:fldCharType="separate"/>
        </w:r>
        <w:r w:rsidR="00B86DB4">
          <w:rPr>
            <w:noProof/>
            <w:sz w:val="18"/>
            <w:szCs w:val="18"/>
          </w:rPr>
          <w:t>iii</w:t>
        </w:r>
        <w:r w:rsidRPr="00787AAA">
          <w:rPr>
            <w:noProof/>
            <w:sz w:val="18"/>
            <w:szCs w:val="18"/>
          </w:rPr>
          <w:fldChar w:fldCharType="end"/>
        </w:r>
      </w:sdtContent>
    </w:sdt>
  </w:p>
  <w:p w:rsidR="00BA6335" w:rsidRPr="00CF283E" w:rsidRDefault="00BA6335" w:rsidP="00166D9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Pr="00A1675B" w:rsidRDefault="00BA6335" w:rsidP="00166D9B">
    <w:pPr>
      <w:pStyle w:val="Footer"/>
    </w:pPr>
  </w:p>
  <w:p w:rsidR="00BA6335" w:rsidRDefault="00BA6335" w:rsidP="00166D9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Pr="00A1675B" w:rsidRDefault="00BA6335" w:rsidP="00166D9B">
    <w:pPr>
      <w:pStyle w:val="Footer"/>
    </w:pPr>
  </w:p>
  <w:p w:rsidR="00BA6335" w:rsidRDefault="00BA6335" w:rsidP="00166D9B">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1926644832"/>
      <w:docPartObj>
        <w:docPartGallery w:val="Page Numbers (Bottom of Page)"/>
        <w:docPartUnique/>
      </w:docPartObj>
    </w:sdtPr>
    <w:sdtContent>
      <w:sdt>
        <w:sdtPr>
          <w:rPr>
            <w:sz w:val="18"/>
            <w:szCs w:val="18"/>
          </w:rPr>
          <w:id w:val="1196511882"/>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80</w:t>
            </w:r>
            <w:r w:rsidRPr="005A4936">
              <w:rPr>
                <w:sz w:val="18"/>
                <w:szCs w:val="18"/>
              </w:rPr>
              <w:fldChar w:fldCharType="end"/>
            </w:r>
          </w:p>
        </w:sdtContent>
      </w:sdt>
    </w:sdtContent>
  </w:sdt>
  <w:p w:rsidR="00BA6335" w:rsidRDefault="00BA6335" w:rsidP="00166D9B">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1746802757"/>
      <w:docPartObj>
        <w:docPartGallery w:val="Page Numbers (Bottom of Page)"/>
        <w:docPartUnique/>
      </w:docPartObj>
    </w:sdtPr>
    <w:sdtContent>
      <w:sdt>
        <w:sdtPr>
          <w:rPr>
            <w:sz w:val="18"/>
            <w:szCs w:val="18"/>
          </w:rPr>
          <w:id w:val="1376734645"/>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88</w:t>
            </w:r>
            <w:r w:rsidRPr="005A4936">
              <w:rPr>
                <w:sz w:val="18"/>
                <w:szCs w:val="18"/>
              </w:rPr>
              <w:fldChar w:fldCharType="end"/>
            </w:r>
          </w:p>
        </w:sdtContent>
      </w:sdt>
    </w:sdtContent>
  </w:sdt>
  <w:p w:rsidR="00BA6335" w:rsidRDefault="00BA6335" w:rsidP="00166D9B">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1170065845"/>
      <w:docPartObj>
        <w:docPartGallery w:val="Page Numbers (Bottom of Page)"/>
        <w:docPartUnique/>
      </w:docPartObj>
    </w:sdtPr>
    <w:sdtContent>
      <w:sdt>
        <w:sdtPr>
          <w:rPr>
            <w:sz w:val="18"/>
            <w:szCs w:val="18"/>
          </w:rPr>
          <w:id w:val="-2066787182"/>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96</w:t>
            </w:r>
            <w:r w:rsidRPr="005A4936">
              <w:rPr>
                <w:sz w:val="18"/>
                <w:szCs w:val="18"/>
              </w:rPr>
              <w:fldChar w:fldCharType="end"/>
            </w:r>
          </w:p>
        </w:sdtContent>
      </w:sdt>
    </w:sdtContent>
  </w:sdt>
  <w:p w:rsidR="00BA6335" w:rsidRDefault="00BA6335" w:rsidP="00166D9B">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Pr="005A4936" w:rsidRDefault="00BA6335" w:rsidP="005A4936">
    <w:pPr>
      <w:pStyle w:val="Footer"/>
      <w:jc w:val="center"/>
      <w:rPr>
        <w:sz w:val="18"/>
        <w:szCs w:val="18"/>
      </w:rPr>
    </w:pPr>
    <w:sdt>
      <w:sdtPr>
        <w:rPr>
          <w:sz w:val="18"/>
          <w:szCs w:val="18"/>
        </w:rPr>
        <w:id w:val="-1628692450"/>
        <w:docPartObj>
          <w:docPartGallery w:val="Page Numbers (Bottom of Page)"/>
          <w:docPartUnique/>
        </w:docPartObj>
      </w:sdtPr>
      <w:sdtContent>
        <w:sdt>
          <w:sdtPr>
            <w:rPr>
              <w:sz w:val="18"/>
              <w:szCs w:val="18"/>
            </w:rPr>
            <w:id w:val="1979106298"/>
            <w:docPartObj>
              <w:docPartGallery w:val="Page Numbers (Top of Page)"/>
              <w:docPartUnique/>
            </w:docPartObj>
          </w:sdtPr>
          <w:sdtContent>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102</w:t>
            </w:r>
            <w:r w:rsidRPr="005A4936">
              <w:rPr>
                <w:sz w:val="18"/>
                <w:szCs w:val="18"/>
              </w:rPr>
              <w:fldChar w:fldCharType="end"/>
            </w:r>
          </w:sdtContent>
        </w:sdt>
      </w:sdtContent>
    </w:sdt>
  </w:p>
  <w:p w:rsidR="00BA6335" w:rsidRDefault="00BA6335" w:rsidP="00166D9B">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18"/>
        <w:szCs w:val="18"/>
      </w:rPr>
      <w:id w:val="789327674"/>
      <w:docPartObj>
        <w:docPartGallery w:val="Page Numbers (Bottom of Page)"/>
        <w:docPartUnique/>
      </w:docPartObj>
    </w:sdtPr>
    <w:sdtContent>
      <w:sdt>
        <w:sdtPr>
          <w:rPr>
            <w:sz w:val="18"/>
            <w:szCs w:val="18"/>
          </w:rPr>
          <w:id w:val="145100315"/>
          <w:docPartObj>
            <w:docPartGallery w:val="Page Numbers (Top of Page)"/>
            <w:docPartUnique/>
          </w:docPartObj>
        </w:sdtPr>
        <w:sdtContent>
          <w:p w:rsidR="00BA6335" w:rsidRPr="005A4936" w:rsidRDefault="00BA6335" w:rsidP="005A4936">
            <w:pPr>
              <w:pStyle w:val="Footer"/>
              <w:jc w:val="center"/>
              <w:rPr>
                <w:sz w:val="18"/>
                <w:szCs w:val="18"/>
              </w:rPr>
            </w:pPr>
            <w:proofErr w:type="gramStart"/>
            <w:r w:rsidRPr="005A4936">
              <w:rPr>
                <w:sz w:val="18"/>
                <w:szCs w:val="18"/>
              </w:rPr>
              <w:t>page</w:t>
            </w:r>
            <w:proofErr w:type="gramEnd"/>
            <w:r w:rsidRPr="005A4936">
              <w:rPr>
                <w:sz w:val="18"/>
                <w:szCs w:val="18"/>
              </w:rPr>
              <w:t xml:space="preserve"> </w:t>
            </w:r>
            <w:r w:rsidRPr="005A4936">
              <w:rPr>
                <w:sz w:val="18"/>
                <w:szCs w:val="18"/>
              </w:rPr>
              <w:fldChar w:fldCharType="begin"/>
            </w:r>
            <w:r w:rsidRPr="005A4936">
              <w:rPr>
                <w:sz w:val="18"/>
                <w:szCs w:val="18"/>
              </w:rPr>
              <w:instrText xml:space="preserve"> PAGE  \* Arabic </w:instrText>
            </w:r>
            <w:r w:rsidRPr="005A4936">
              <w:rPr>
                <w:sz w:val="18"/>
                <w:szCs w:val="18"/>
              </w:rPr>
              <w:fldChar w:fldCharType="separate"/>
            </w:r>
            <w:r>
              <w:rPr>
                <w:noProof/>
                <w:sz w:val="18"/>
                <w:szCs w:val="18"/>
              </w:rPr>
              <w:t>108</w:t>
            </w:r>
            <w:r w:rsidRPr="005A4936">
              <w:rPr>
                <w:sz w:val="18"/>
                <w:szCs w:val="18"/>
              </w:rPr>
              <w:fldChar w:fldCharType="end"/>
            </w:r>
          </w:p>
        </w:sdtContent>
      </w:sdt>
    </w:sdtContent>
  </w:sdt>
  <w:p w:rsidR="00BA6335" w:rsidRDefault="00BA6335" w:rsidP="00166D9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A6335" w:rsidRDefault="00BA6335" w:rsidP="00166D9B">
      <w:r>
        <w:separator/>
      </w:r>
    </w:p>
  </w:footnote>
  <w:footnote w:type="continuationSeparator" w:id="0">
    <w:p w:rsidR="00BA6335" w:rsidRDefault="00BA6335" w:rsidP="00166D9B">
      <w:r>
        <w:continuationSeparator/>
      </w:r>
    </w:p>
  </w:footnote>
  <w:footnote w:id="1">
    <w:p w:rsidR="00BA6335" w:rsidRDefault="00BA6335" w:rsidP="00F96411">
      <w:pPr>
        <w:pStyle w:val="FootnoteText"/>
      </w:pPr>
      <w:r>
        <w:rPr>
          <w:rStyle w:val="FootnoteReference"/>
        </w:rPr>
        <w:footnoteRef/>
      </w:r>
      <w:r>
        <w:t xml:space="preserve"> </w:t>
      </w:r>
      <w:r w:rsidRPr="00972672">
        <w:t xml:space="preserve">Costello, John (1838–1923), in </w:t>
      </w:r>
      <w:r w:rsidRPr="003E7F1E">
        <w:rPr>
          <w:i/>
        </w:rPr>
        <w:t>Australian dictionary of biography</w:t>
      </w:r>
      <w:r w:rsidRPr="00972672">
        <w:t>, National Centre of Biography, Australian National University, Canberra</w:t>
      </w: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sidRPr="00B67E72">
      <w:rPr>
        <w:noProof/>
      </w:rPr>
      <w:pict>
        <v:shapetype id="_x0000_t202" coordsize="21600,21600" o:spt="202" path="m,l,21600r21600,l21600,xe">
          <v:stroke joinstyle="miter"/>
          <v:path gradientshapeok="t" o:connecttype="rect"/>
        </v:shapetype>
        <v:shape id="Text Box 3" o:spid="_x0000_s2049" type="#_x0000_t202" style="position:absolute;margin-left:177.85pt;margin-top:56.2pt;width:283.75pt;height:24.45pt;z-index:251683840;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Text Box 3" inset="0,,0">
            <w:txbxContent>
              <w:p w:rsidR="00BA6335" w:rsidRPr="001D04F9" w:rsidRDefault="00BA6335" w:rsidP="001D04F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BA6335" w:rsidRPr="0040292A" w:rsidRDefault="00BA6335" w:rsidP="00166D9B"/>
            </w:txbxContent>
          </v:textbox>
        </v:shape>
      </w:pict>
    </w:r>
    <w:r>
      <w:rPr>
        <w:noProof/>
        <w:lang w:val="en-AU" w:eastAsia="en-AU"/>
      </w:rPr>
      <w:drawing>
        <wp:anchor distT="0" distB="0" distL="114300" distR="114300" simplePos="0" relativeHeight="251660288" behindDoc="0" locked="0" layoutInCell="1" allowOverlap="1">
          <wp:simplePos x="0" y="0"/>
          <wp:positionH relativeFrom="column">
            <wp:posOffset>-976630</wp:posOffset>
          </wp:positionH>
          <wp:positionV relativeFrom="paragraph">
            <wp:posOffset>5080</wp:posOffset>
          </wp:positionV>
          <wp:extent cx="7629525" cy="87249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7629525" cy="87249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08416"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70" type="#_x0000_t202" style="position:absolute;margin-left:220.85pt;margin-top:89.35pt;width:437.8pt;height:24.45pt;z-index:25170944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70"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069" type="#_x0000_t202" style="position:absolute;margin-left:50.8pt;margin-top:64.9pt;width:437.8pt;height:24.45pt;z-index:25170739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69"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FD7707">
    <w:pPr>
      <w:pStyle w:val="Header"/>
    </w:pPr>
    <w:r>
      <w:rPr>
        <w:noProof/>
        <w:lang w:val="en-AU" w:eastAsia="en-AU"/>
      </w:rPr>
      <w:drawing>
        <wp:anchor distT="0" distB="0" distL="114300" distR="114300" simplePos="0" relativeHeight="251823104" behindDoc="0" locked="0" layoutInCell="1" allowOverlap="1">
          <wp:simplePos x="0" y="0"/>
          <wp:positionH relativeFrom="page">
            <wp:posOffset>-71755</wp:posOffset>
          </wp:positionH>
          <wp:positionV relativeFrom="page">
            <wp:posOffset>107950</wp:posOffset>
          </wp:positionV>
          <wp:extent cx="10944000" cy="780422"/>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FD7707">
    <w:pPr>
      <w:pStyle w:val="Header"/>
    </w:pPr>
  </w:p>
  <w:p w:rsidR="00BA6335" w:rsidRDefault="00BA6335" w:rsidP="00FD7707">
    <w:pPr>
      <w:pStyle w:val="Header"/>
    </w:pPr>
  </w:p>
  <w:p w:rsidR="00BA6335" w:rsidRDefault="00BA6335" w:rsidP="00FD7707">
    <w:pPr>
      <w:pStyle w:val="Header"/>
      <w:spacing w:after="240"/>
    </w:pPr>
  </w:p>
  <w:p w:rsidR="00BA6335" w:rsidRDefault="00BA6335" w:rsidP="00FD7707">
    <w:pPr>
      <w:pStyle w:val="Header1"/>
    </w:pPr>
    <w:r>
      <w:t>Ecological and hydrogeological survey of the Great Artesian Basin springs – Volume 1</w:t>
    </w:r>
  </w:p>
  <w:p w:rsidR="00BA6335" w:rsidRDefault="00BA6335" w:rsidP="00166D9B">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FD7707">
    <w:pPr>
      <w:pStyle w:val="Header"/>
    </w:pPr>
  </w:p>
  <w:p w:rsidR="00BA6335" w:rsidRDefault="00BA6335" w:rsidP="00FD7707">
    <w:pPr>
      <w:pStyle w:val="Header"/>
    </w:pPr>
  </w:p>
  <w:p w:rsidR="00BA6335" w:rsidRDefault="00BA6335" w:rsidP="00FD7707">
    <w:pPr>
      <w:pStyle w:val="Header"/>
    </w:pPr>
  </w:p>
  <w:p w:rsidR="00BA6335" w:rsidRDefault="00BA6335" w:rsidP="00FD7707">
    <w:pPr>
      <w:pStyle w:val="Header"/>
    </w:pPr>
    <w:r>
      <w:rPr>
        <w:noProof/>
        <w:lang w:val="en-AU" w:eastAsia="en-AU"/>
      </w:rPr>
      <w:drawing>
        <wp:anchor distT="0" distB="0" distL="114300" distR="114300" simplePos="0" relativeHeight="25182515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FD7707">
    <w:pPr>
      <w:pStyle w:val="Header"/>
      <w:spacing w:after="60"/>
    </w:pPr>
  </w:p>
  <w:p w:rsidR="00BA6335" w:rsidRDefault="00BA6335" w:rsidP="00FD7707">
    <w:pPr>
      <w:pStyle w:val="Header1"/>
    </w:pPr>
    <w:r>
      <w:t>Ecological and hydrogeological survey of the Great Artesian Basin springs – Volume 1</w:t>
    </w:r>
  </w:p>
  <w:p w:rsidR="00BA6335" w:rsidRPr="00FD7707" w:rsidRDefault="00BA6335" w:rsidP="00FD7707">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16608"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74" type="#_x0000_t202" style="position:absolute;margin-left:220.85pt;margin-top:89.35pt;width:437.8pt;height:24.45pt;z-index:25171763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74"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073" type="#_x0000_t202" style="position:absolute;margin-left:50.8pt;margin-top:64.9pt;width:437.8pt;height:24.45pt;z-index:251715584;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73"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r>
      <w:rPr>
        <w:noProof/>
        <w:lang w:val="en-AU" w:eastAsia="en-AU"/>
      </w:rPr>
      <w:drawing>
        <wp:anchor distT="0" distB="0" distL="114300" distR="114300" simplePos="0" relativeHeight="251827200" behindDoc="0" locked="0" layoutInCell="1" allowOverlap="1">
          <wp:simplePos x="0" y="0"/>
          <wp:positionH relativeFrom="page">
            <wp:posOffset>-71755</wp:posOffset>
          </wp:positionH>
          <wp:positionV relativeFrom="page">
            <wp:posOffset>98011</wp:posOffset>
          </wp:positionV>
          <wp:extent cx="10944000" cy="780422"/>
          <wp:effectExtent l="0" t="0" r="0" b="0"/>
          <wp:wrapNone/>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pPr>
  </w:p>
  <w:p w:rsidR="00BA6335" w:rsidRDefault="00BA6335" w:rsidP="00942F1F">
    <w:pPr>
      <w:pStyle w:val="Header"/>
    </w:pPr>
  </w:p>
  <w:p w:rsidR="00BA6335" w:rsidRDefault="00BA6335" w:rsidP="00942F1F">
    <w:pPr>
      <w:pStyle w:val="Header"/>
      <w:spacing w:after="240"/>
    </w:pPr>
  </w:p>
  <w:p w:rsidR="00BA6335" w:rsidRDefault="00BA6335" w:rsidP="00942F1F">
    <w:pPr>
      <w:pStyle w:val="Header1"/>
      <w:spacing w:line="240" w:lineRule="auto"/>
    </w:pPr>
  </w:p>
  <w:p w:rsidR="00BA6335" w:rsidRDefault="00BA6335" w:rsidP="00942F1F">
    <w:pPr>
      <w:pStyle w:val="Header1"/>
    </w:pPr>
    <w:r>
      <w:t>Ecological and hydrogeological survey of the Great Artesian Basin springs – Volume 1</w:t>
    </w:r>
  </w:p>
  <w:p w:rsidR="00BA6335" w:rsidRDefault="00BA6335" w:rsidP="00166D9B">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p>
  <w:p w:rsidR="00BA6335" w:rsidRDefault="00BA6335" w:rsidP="00942F1F">
    <w:pPr>
      <w:pStyle w:val="Header"/>
    </w:pPr>
  </w:p>
  <w:p w:rsidR="00BA6335" w:rsidRDefault="00BA6335" w:rsidP="00942F1F">
    <w:pPr>
      <w:pStyle w:val="Header"/>
    </w:pPr>
    <w:r>
      <w:rPr>
        <w:noProof/>
        <w:lang w:val="en-AU" w:eastAsia="en-AU"/>
      </w:rPr>
      <w:drawing>
        <wp:anchor distT="0" distB="0" distL="114300" distR="114300" simplePos="0" relativeHeight="251829248" behindDoc="1" locked="0" layoutInCell="1" allowOverlap="1">
          <wp:simplePos x="0" y="0"/>
          <wp:positionH relativeFrom="page">
            <wp:posOffset>-71755</wp:posOffset>
          </wp:positionH>
          <wp:positionV relativeFrom="page">
            <wp:posOffset>107950</wp:posOffset>
          </wp:positionV>
          <wp:extent cx="7776000" cy="813767"/>
          <wp:effectExtent l="0" t="0" r="0" b="0"/>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76000" cy="81376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spacing w:after="60"/>
    </w:pPr>
  </w:p>
  <w:p w:rsidR="00BA6335" w:rsidRDefault="00BA6335" w:rsidP="00942F1F">
    <w:pPr>
      <w:pStyle w:val="Header1"/>
    </w:pPr>
  </w:p>
  <w:p w:rsidR="00BA6335" w:rsidRDefault="00BA6335" w:rsidP="00942F1F">
    <w:pPr>
      <w:pStyle w:val="Header1"/>
    </w:pPr>
    <w:r>
      <w:t>Ecological and hydrogeological survey of the Great Artesian Basin springs – Volume 1</w:t>
    </w:r>
  </w:p>
  <w:p w:rsidR="00BA6335" w:rsidRDefault="00BA6335" w:rsidP="00166D9B">
    <w:pPr>
      <w:pStyle w:val="Heade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24800"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91" type="#_x0000_t202" style="position:absolute;margin-left:220.85pt;margin-top:89.35pt;width:437.8pt;height:24.45pt;z-index:251725824;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91"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090" type="#_x0000_t202" style="position:absolute;margin-left:50.8pt;margin-top:64.9pt;width:437.8pt;height:24.45pt;z-index:251723776;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90"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r>
      <w:rPr>
        <w:noProof/>
        <w:lang w:val="en-AU" w:eastAsia="en-AU"/>
      </w:rPr>
      <w:drawing>
        <wp:anchor distT="0" distB="0" distL="114300" distR="114300" simplePos="0" relativeHeight="251831296" behindDoc="0" locked="0" layoutInCell="1" allowOverlap="1">
          <wp:simplePos x="0" y="0"/>
          <wp:positionH relativeFrom="page">
            <wp:posOffset>-71755</wp:posOffset>
          </wp:positionH>
          <wp:positionV relativeFrom="page">
            <wp:posOffset>98011</wp:posOffset>
          </wp:positionV>
          <wp:extent cx="10944000" cy="780422"/>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pPr>
  </w:p>
  <w:p w:rsidR="00BA6335" w:rsidRDefault="00BA6335" w:rsidP="00942F1F">
    <w:pPr>
      <w:pStyle w:val="Header"/>
    </w:pPr>
  </w:p>
  <w:p w:rsidR="00BA6335" w:rsidRDefault="00BA6335" w:rsidP="00942F1F">
    <w:pPr>
      <w:pStyle w:val="Header"/>
      <w:spacing w:after="240"/>
    </w:pPr>
  </w:p>
  <w:p w:rsidR="00BA6335" w:rsidRDefault="00BA6335" w:rsidP="00942F1F">
    <w:pPr>
      <w:pStyle w:val="Header1"/>
      <w:spacing w:line="240" w:lineRule="auto"/>
    </w:pPr>
  </w:p>
  <w:p w:rsidR="00BA6335" w:rsidRDefault="00BA6335" w:rsidP="00942F1F">
    <w:pPr>
      <w:pStyle w:val="Header1"/>
    </w:pPr>
    <w:r>
      <w:t>Ecological and hydrogeological survey of the Great Artesian Basin springs – Volume 1</w:t>
    </w:r>
  </w:p>
  <w:p w:rsidR="00BA6335" w:rsidRPr="00942F1F" w:rsidRDefault="00BA6335" w:rsidP="00942F1F">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p>
  <w:p w:rsidR="00BA6335" w:rsidRDefault="00BA6335" w:rsidP="00942F1F">
    <w:pPr>
      <w:pStyle w:val="Header"/>
    </w:pPr>
  </w:p>
  <w:p w:rsidR="00BA6335" w:rsidRDefault="00BA6335" w:rsidP="00942F1F">
    <w:pPr>
      <w:pStyle w:val="Header"/>
    </w:pPr>
  </w:p>
  <w:p w:rsidR="00BA6335" w:rsidRDefault="00BA6335" w:rsidP="00942F1F">
    <w:pPr>
      <w:pStyle w:val="Header"/>
    </w:pPr>
    <w:r>
      <w:rPr>
        <w:noProof/>
        <w:lang w:val="en-AU" w:eastAsia="en-AU"/>
      </w:rPr>
      <w:drawing>
        <wp:anchor distT="0" distB="0" distL="114300" distR="114300" simplePos="0" relativeHeight="25183334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spacing w:after="60"/>
    </w:pPr>
  </w:p>
  <w:p w:rsidR="00BA6335" w:rsidRDefault="00BA6335" w:rsidP="00942F1F">
    <w:pPr>
      <w:pStyle w:val="Header1"/>
    </w:pPr>
    <w:r>
      <w:t>Ecological and hydrogeological survey of the Great Artesian Basin springs – Volume 1</w:t>
    </w:r>
  </w:p>
  <w:p w:rsidR="00BA6335" w:rsidRDefault="00BA6335" w:rsidP="00021C33">
    <w:pPr>
      <w:pStyle w:val="Header1"/>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32992"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95" type="#_x0000_t202" style="position:absolute;margin-left:220.85pt;margin-top:89.35pt;width:437.8pt;height:24.45pt;z-index:251734016;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95"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094" type="#_x0000_t202" style="position:absolute;margin-left:50.8pt;margin-top:64.9pt;width:437.8pt;height:24.45pt;z-index:251731968;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94"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64736" behindDoc="0" locked="0" layoutInCell="1" allowOverlap="1">
          <wp:simplePos x="0" y="0"/>
          <wp:positionH relativeFrom="column">
            <wp:posOffset>-900430</wp:posOffset>
          </wp:positionH>
          <wp:positionV relativeFrom="paragraph">
            <wp:posOffset>-10795</wp:posOffset>
          </wp:positionV>
          <wp:extent cx="10821600" cy="103680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21600" cy="10368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50" type="#_x0000_t202" style="position:absolute;margin-left:92.8pt;margin-top:61.15pt;width:367.3pt;height:24.45pt;z-index:25169408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50" inset="0,,0">
            <w:txbxContent>
              <w:p w:rsidR="00BA6335" w:rsidRPr="007B11B3" w:rsidRDefault="00BA6335" w:rsidP="00BD1D7C">
                <w:pPr>
                  <w:pStyle w:val="Header1"/>
                </w:pPr>
                <w:r w:rsidRPr="007B11B3">
                  <w:t>Enter publication title here – use minimal capitalisation</w:t>
                </w:r>
              </w:p>
              <w:p w:rsidR="00BA6335" w:rsidRPr="0040292A" w:rsidRDefault="00BA6335" w:rsidP="00166D9B"/>
            </w:txbxContent>
          </v:textbox>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r>
      <w:rPr>
        <w:noProof/>
        <w:lang w:val="en-AU" w:eastAsia="en-AU"/>
      </w:rPr>
      <w:drawing>
        <wp:anchor distT="0" distB="0" distL="114300" distR="114300" simplePos="0" relativeHeight="251839488" behindDoc="0" locked="0" layoutInCell="1" allowOverlap="1">
          <wp:simplePos x="0" y="0"/>
          <wp:positionH relativeFrom="page">
            <wp:posOffset>-71755</wp:posOffset>
          </wp:positionH>
          <wp:positionV relativeFrom="page">
            <wp:posOffset>98011</wp:posOffset>
          </wp:positionV>
          <wp:extent cx="10944000" cy="780422"/>
          <wp:effectExtent l="0" t="0" r="0"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pPr>
  </w:p>
  <w:p w:rsidR="00BA6335" w:rsidRDefault="00BA6335" w:rsidP="00942F1F">
    <w:pPr>
      <w:pStyle w:val="Header"/>
    </w:pPr>
  </w:p>
  <w:p w:rsidR="00BA6335" w:rsidRDefault="00BA6335" w:rsidP="00942F1F">
    <w:pPr>
      <w:pStyle w:val="Header1"/>
      <w:spacing w:after="320" w:line="240" w:lineRule="auto"/>
    </w:pPr>
  </w:p>
  <w:p w:rsidR="00BA6335" w:rsidRDefault="00BA6335" w:rsidP="00942F1F">
    <w:pPr>
      <w:pStyle w:val="Header1"/>
    </w:pPr>
    <w:r>
      <w:t>Ecological and hydrogeological survey of the Great Artesian Basin springs – Volume 1</w:t>
    </w:r>
  </w:p>
  <w:p w:rsidR="00BA6335" w:rsidRDefault="00BA6335" w:rsidP="006D0721">
    <w:pPr>
      <w:pStyle w:val="Header1"/>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p>
  <w:p w:rsidR="00BA6335" w:rsidRDefault="00BA6335" w:rsidP="00942F1F">
    <w:pPr>
      <w:pStyle w:val="Header"/>
    </w:pPr>
  </w:p>
  <w:p w:rsidR="00BA6335" w:rsidRDefault="00BA6335" w:rsidP="00942F1F">
    <w:pPr>
      <w:pStyle w:val="Header"/>
    </w:pPr>
  </w:p>
  <w:p w:rsidR="00BA6335" w:rsidRDefault="00BA6335" w:rsidP="00942F1F">
    <w:pPr>
      <w:pStyle w:val="Header"/>
    </w:pPr>
    <w:r>
      <w:rPr>
        <w:noProof/>
        <w:lang w:val="en-AU" w:eastAsia="en-AU"/>
      </w:rPr>
      <w:drawing>
        <wp:anchor distT="0" distB="0" distL="114300" distR="114300" simplePos="0" relativeHeight="25183539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spacing w:after="60"/>
    </w:pPr>
  </w:p>
  <w:p w:rsidR="00BA6335" w:rsidRDefault="00BA6335" w:rsidP="00942F1F">
    <w:pPr>
      <w:pStyle w:val="Header1"/>
    </w:pPr>
    <w:r>
      <w:t>Ecological and hydrogeological survey of the Great Artesian Basin springs – Volume 1</w:t>
    </w:r>
  </w:p>
  <w:p w:rsidR="00BA6335" w:rsidRDefault="00BA6335" w:rsidP="006D0721">
    <w:pPr>
      <w:pStyle w:val="Header1"/>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41184"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99" type="#_x0000_t202" style="position:absolute;margin-left:220.85pt;margin-top:89.35pt;width:437.8pt;height:24.45pt;z-index:251742208;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99"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098" type="#_x0000_t202" style="position:absolute;margin-left:50.8pt;margin-top:64.9pt;width:437.8pt;height:24.45pt;z-index:25174016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98"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A361A2">
    <w:pPr>
      <w:pStyle w:val="Header"/>
    </w:pPr>
    <w:r>
      <w:rPr>
        <w:noProof/>
        <w:lang w:val="en-AU" w:eastAsia="en-AU"/>
      </w:rPr>
      <w:drawing>
        <wp:anchor distT="0" distB="0" distL="114300" distR="114300" simplePos="0" relativeHeight="251841536" behindDoc="0" locked="0" layoutInCell="1" allowOverlap="1">
          <wp:simplePos x="0" y="0"/>
          <wp:positionH relativeFrom="page">
            <wp:posOffset>-71755</wp:posOffset>
          </wp:positionH>
          <wp:positionV relativeFrom="page">
            <wp:posOffset>98011</wp:posOffset>
          </wp:positionV>
          <wp:extent cx="10944000" cy="780422"/>
          <wp:effectExtent l="0" t="0" r="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A361A2">
    <w:pPr>
      <w:pStyle w:val="Header"/>
    </w:pPr>
  </w:p>
  <w:p w:rsidR="00BA6335" w:rsidRDefault="00BA6335" w:rsidP="00A361A2">
    <w:pPr>
      <w:pStyle w:val="Header"/>
    </w:pPr>
  </w:p>
  <w:p w:rsidR="00BA6335" w:rsidRDefault="00BA6335" w:rsidP="00A361A2">
    <w:pPr>
      <w:pStyle w:val="Header1"/>
      <w:spacing w:after="400" w:line="240" w:lineRule="auto"/>
    </w:pPr>
  </w:p>
  <w:p w:rsidR="00BA6335" w:rsidRDefault="00BA6335" w:rsidP="00A361A2">
    <w:pPr>
      <w:pStyle w:val="Header1"/>
    </w:pPr>
    <w:r>
      <w:t>Ecological and hydrogeological survey of the Great Artesian Basin springs – Volume 1</w:t>
    </w:r>
  </w:p>
  <w:p w:rsidR="00BA6335" w:rsidRDefault="00BA6335" w:rsidP="006D0721">
    <w:pPr>
      <w:pStyle w:val="Header1"/>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8A7A7E">
    <w:pPr>
      <w:pStyle w:val="Header"/>
    </w:pPr>
  </w:p>
  <w:p w:rsidR="00BA6335" w:rsidRDefault="00BA6335" w:rsidP="008A7A7E">
    <w:pPr>
      <w:pStyle w:val="Header"/>
    </w:pPr>
  </w:p>
  <w:p w:rsidR="00BA6335" w:rsidRDefault="00BA6335" w:rsidP="008A7A7E">
    <w:pPr>
      <w:pStyle w:val="Header"/>
    </w:pPr>
  </w:p>
  <w:p w:rsidR="00BA6335" w:rsidRDefault="00BA6335" w:rsidP="008A7A7E">
    <w:pPr>
      <w:pStyle w:val="Header"/>
    </w:pPr>
    <w:r>
      <w:rPr>
        <w:noProof/>
        <w:lang w:val="en-AU" w:eastAsia="en-AU"/>
      </w:rPr>
      <w:drawing>
        <wp:anchor distT="0" distB="0" distL="114300" distR="114300" simplePos="0" relativeHeight="25184358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8A7A7E">
    <w:pPr>
      <w:pStyle w:val="Header"/>
      <w:spacing w:after="60"/>
    </w:pPr>
  </w:p>
  <w:p w:rsidR="00BA6335" w:rsidRDefault="00BA6335" w:rsidP="008A7A7E">
    <w:pPr>
      <w:pStyle w:val="Header1"/>
    </w:pPr>
    <w:r>
      <w:t>Ecological and hydrogeological survey of the Great Artesian Basin springs – Volume 1</w:t>
    </w:r>
  </w:p>
  <w:p w:rsidR="00BA6335" w:rsidRDefault="00BA6335" w:rsidP="008A7A7E">
    <w:pPr>
      <w:pStyle w:val="Header"/>
    </w:pPr>
  </w:p>
  <w:p w:rsidR="00BA6335" w:rsidRDefault="00BA6335" w:rsidP="00166D9B">
    <w:pPr>
      <w:pStyle w:val="Heade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49376"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103" type="#_x0000_t202" style="position:absolute;margin-left:220.85pt;margin-top:89.35pt;width:437.8pt;height:24.45pt;z-index:25175040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103"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102" type="#_x0000_t202" style="position:absolute;margin-left:50.8pt;margin-top:64.9pt;width:437.8pt;height:24.45pt;z-index:25174835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102"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8A7A7E">
    <w:pPr>
      <w:pStyle w:val="Header"/>
    </w:pPr>
    <w:r>
      <w:rPr>
        <w:noProof/>
        <w:lang w:val="en-AU" w:eastAsia="en-AU"/>
      </w:rPr>
      <w:drawing>
        <wp:anchor distT="0" distB="0" distL="114300" distR="114300" simplePos="0" relativeHeight="251847680" behindDoc="0" locked="0" layoutInCell="1" allowOverlap="1">
          <wp:simplePos x="0" y="0"/>
          <wp:positionH relativeFrom="page">
            <wp:posOffset>-71755</wp:posOffset>
          </wp:positionH>
          <wp:positionV relativeFrom="page">
            <wp:posOffset>98011</wp:posOffset>
          </wp:positionV>
          <wp:extent cx="10944000" cy="780422"/>
          <wp:effectExtent l="0" t="0" r="0" b="0"/>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8A7A7E">
    <w:pPr>
      <w:pStyle w:val="Header"/>
    </w:pPr>
  </w:p>
  <w:p w:rsidR="00BA6335" w:rsidRDefault="00BA6335" w:rsidP="008A7A7E">
    <w:pPr>
      <w:pStyle w:val="Header"/>
    </w:pPr>
  </w:p>
  <w:p w:rsidR="00BA6335" w:rsidRDefault="00BA6335" w:rsidP="008A7A7E">
    <w:pPr>
      <w:pStyle w:val="Header1"/>
      <w:spacing w:after="400" w:line="240" w:lineRule="auto"/>
    </w:pPr>
  </w:p>
  <w:p w:rsidR="00BA6335" w:rsidRDefault="00BA6335" w:rsidP="008A7A7E">
    <w:pPr>
      <w:pStyle w:val="Header1"/>
    </w:pPr>
    <w:r>
      <w:t>Ecological and hydrogeological survey of the Great Artesian Basin springs – Volume 1</w:t>
    </w:r>
  </w:p>
  <w:p w:rsidR="00BA6335" w:rsidRDefault="00BA6335" w:rsidP="00166D9B">
    <w:pPr>
      <w:pStyle w:val="Heade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8A7A7E">
    <w:pPr>
      <w:pStyle w:val="Header"/>
    </w:pPr>
  </w:p>
  <w:p w:rsidR="00BA6335" w:rsidRDefault="00BA6335" w:rsidP="008A7A7E">
    <w:pPr>
      <w:pStyle w:val="Header"/>
    </w:pPr>
  </w:p>
  <w:p w:rsidR="00BA6335" w:rsidRDefault="00BA6335" w:rsidP="008A7A7E">
    <w:pPr>
      <w:pStyle w:val="Header"/>
    </w:pPr>
  </w:p>
  <w:p w:rsidR="00BA6335" w:rsidRDefault="00BA6335" w:rsidP="008A7A7E">
    <w:pPr>
      <w:pStyle w:val="Header"/>
    </w:pPr>
    <w:r>
      <w:rPr>
        <w:noProof/>
        <w:lang w:val="en-AU" w:eastAsia="en-AU"/>
      </w:rPr>
      <w:drawing>
        <wp:anchor distT="0" distB="0" distL="114300" distR="114300" simplePos="0" relativeHeight="25184563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8A7A7E">
    <w:pPr>
      <w:pStyle w:val="Header"/>
      <w:spacing w:after="60"/>
    </w:pPr>
  </w:p>
  <w:p w:rsidR="00BA6335" w:rsidRDefault="00BA6335" w:rsidP="008A7A7E">
    <w:pPr>
      <w:pStyle w:val="Header1"/>
    </w:pPr>
    <w:r>
      <w:t>Ecological and hydrogeological survey of the Great Artesian Basin springs – Volume 1</w:t>
    </w:r>
  </w:p>
  <w:p w:rsidR="00BA6335" w:rsidRDefault="00BA6335" w:rsidP="008A7A7E">
    <w:pPr>
      <w:pStyle w:val="Header"/>
    </w:pPr>
  </w:p>
  <w:p w:rsidR="00BA6335" w:rsidRDefault="00BA6335" w:rsidP="00166D9B">
    <w:pPr>
      <w:pStyle w:val="Heade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57568"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107" type="#_x0000_t202" style="position:absolute;margin-left:220.85pt;margin-top:89.35pt;width:437.8pt;height:24.45pt;z-index:25175859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107"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106" type="#_x0000_t202" style="position:absolute;margin-left:50.8pt;margin-top:64.9pt;width:437.8pt;height:24.45pt;z-index:251756544;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106"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C37AE1">
    <w:pPr>
      <w:pStyle w:val="Header"/>
    </w:pPr>
    <w:r>
      <w:rPr>
        <w:noProof/>
        <w:lang w:val="en-AU" w:eastAsia="en-AU"/>
      </w:rPr>
      <w:drawing>
        <wp:anchor distT="0" distB="0" distL="114300" distR="114300" simplePos="0" relativeHeight="251812864" behindDoc="0" locked="0" layoutInCell="1" allowOverlap="1">
          <wp:simplePos x="0" y="0"/>
          <wp:positionH relativeFrom="margin">
            <wp:posOffset>-955040</wp:posOffset>
          </wp:positionH>
          <wp:positionV relativeFrom="margin">
            <wp:posOffset>-1185545</wp:posOffset>
          </wp:positionV>
          <wp:extent cx="10796270" cy="814705"/>
          <wp:effectExtent l="0" t="0" r="0" b="0"/>
          <wp:wrapSquare wrapText="bothSides"/>
          <wp:docPr id="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40" b="3281"/>
                  <a:stretch/>
                </pic:blipFill>
                <pic:spPr bwMode="auto">
                  <a:xfrm>
                    <a:off x="0" y="0"/>
                    <a:ext cx="10796270" cy="8147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C37AE1">
    <w:pPr>
      <w:pStyle w:val="Header"/>
    </w:pPr>
  </w:p>
  <w:p w:rsidR="00BA6335" w:rsidRDefault="00BA6335" w:rsidP="00C37AE1">
    <w:pPr>
      <w:pStyle w:val="Header"/>
    </w:pPr>
  </w:p>
  <w:p w:rsidR="00BA6335" w:rsidRDefault="00BA6335" w:rsidP="00C37AE1">
    <w:pPr>
      <w:pStyle w:val="Header"/>
    </w:pPr>
  </w:p>
  <w:p w:rsidR="00BA6335" w:rsidRDefault="00BA6335" w:rsidP="00C37AE1">
    <w:pPr>
      <w:pStyle w:val="Header"/>
      <w:spacing w:after="180"/>
    </w:pPr>
  </w:p>
  <w:p w:rsidR="00BA6335" w:rsidRPr="007B11B3" w:rsidRDefault="00BA6335" w:rsidP="00C37AE1">
    <w:pPr>
      <w:pStyle w:val="Header1"/>
    </w:pPr>
    <w:r>
      <w:t>Ecological and hydrogeological survey of the Great Artesian Basin springs – Volume 1</w:t>
    </w:r>
  </w:p>
  <w:p w:rsidR="00BA6335" w:rsidRDefault="00BA6335" w:rsidP="001429F1">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687936" behindDoc="0" locked="0" layoutInCell="1" allowOverlap="1">
          <wp:simplePos x="0" y="0"/>
          <wp:positionH relativeFrom="margin">
            <wp:posOffset>-979805</wp:posOffset>
          </wp:positionH>
          <wp:positionV relativeFrom="margin">
            <wp:posOffset>-1105535</wp:posOffset>
          </wp:positionV>
          <wp:extent cx="7729220" cy="1271905"/>
          <wp:effectExtent l="0" t="0" r="0" b="0"/>
          <wp:wrapTopAndBottom/>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772922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F518A5">
    <w:pPr>
      <w:pStyle w:val="Header"/>
    </w:pPr>
    <w:r>
      <w:rPr>
        <w:noProof/>
        <w:lang w:val="en-AU" w:eastAsia="en-AU"/>
      </w:rPr>
      <w:drawing>
        <wp:anchor distT="0" distB="0" distL="114300" distR="114300" simplePos="0" relativeHeight="251849728" behindDoc="0" locked="0" layoutInCell="1" allowOverlap="1">
          <wp:simplePos x="0" y="0"/>
          <wp:positionH relativeFrom="page">
            <wp:posOffset>-71755</wp:posOffset>
          </wp:positionH>
          <wp:positionV relativeFrom="page">
            <wp:posOffset>98011</wp:posOffset>
          </wp:positionV>
          <wp:extent cx="10944000" cy="780422"/>
          <wp:effectExtent l="0" t="0" r="0" b="0"/>
          <wp:wrapNone/>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F518A5">
    <w:pPr>
      <w:pStyle w:val="Header"/>
    </w:pPr>
  </w:p>
  <w:p w:rsidR="00BA6335" w:rsidRDefault="00BA6335" w:rsidP="00F518A5">
    <w:pPr>
      <w:pStyle w:val="Header"/>
    </w:pPr>
  </w:p>
  <w:p w:rsidR="00BA6335" w:rsidRDefault="00BA6335" w:rsidP="00F518A5">
    <w:pPr>
      <w:pStyle w:val="Header1"/>
      <w:spacing w:after="400" w:line="240" w:lineRule="auto"/>
    </w:pPr>
  </w:p>
  <w:p w:rsidR="00BA6335" w:rsidRDefault="00BA6335" w:rsidP="00F518A5">
    <w:pPr>
      <w:pStyle w:val="Header1"/>
    </w:pPr>
    <w:r>
      <w:t>Ecological and hydrogeological survey of the Great Artesian Basin springs – Volume 1</w:t>
    </w:r>
  </w:p>
  <w:p w:rsidR="00BA6335" w:rsidRDefault="00BA6335" w:rsidP="00166D9B">
    <w:pPr>
      <w:pStyle w:val="Heade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680768" behindDoc="0" locked="0" layoutInCell="1" allowOverlap="1">
          <wp:simplePos x="0" y="0"/>
          <wp:positionH relativeFrom="column">
            <wp:posOffset>-938530</wp:posOffset>
          </wp:positionH>
          <wp:positionV relativeFrom="paragraph">
            <wp:posOffset>-90170</wp:posOffset>
          </wp:positionV>
          <wp:extent cx="7591425" cy="90487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2574"/>
                  <a:stretch/>
                </pic:blipFill>
                <pic:spPr bwMode="auto">
                  <a:xfrm>
                    <a:off x="0" y="0"/>
                    <a:ext cx="7591425" cy="90487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56" type="#_x0000_t202" style="position:absolute;margin-left:19.1pt;margin-top:50.65pt;width:437.8pt;height:24.45pt;z-index:251681792;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56" inset="0,,0">
            <w:txbxContent>
              <w:p w:rsidR="00BA6335" w:rsidRPr="001D04F9" w:rsidRDefault="00BA6335" w:rsidP="00CC5059">
                <w:pPr>
                  <w:pStyle w:val="BasicParagraph"/>
                  <w:jc w:val="right"/>
                  <w:rPr>
                    <w:rFonts w:ascii="Arial" w:hAnsi="Arial" w:cs="Arial"/>
                    <w:sz w:val="20"/>
                    <w:szCs w:val="20"/>
                  </w:rPr>
                </w:pPr>
                <w:r>
                  <w:rPr>
                    <w:rFonts w:ascii="Arial" w:hAnsi="Arial" w:cs="Arial"/>
                    <w:sz w:val="20"/>
                    <w:szCs w:val="20"/>
                  </w:rPr>
                  <w:t>Enter publication title here – use minimal capitalisation</w:t>
                </w:r>
              </w:p>
              <w:p w:rsidR="00BA6335" w:rsidRPr="0040292A" w:rsidRDefault="00BA6335" w:rsidP="00166D9B"/>
            </w:txbxContent>
          </v:textbox>
        </v:shape>
      </w:pict>
    </w: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F518A5">
    <w:pPr>
      <w:pStyle w:val="Header"/>
    </w:pPr>
  </w:p>
  <w:p w:rsidR="00BA6335" w:rsidRDefault="00BA6335" w:rsidP="00F518A5">
    <w:pPr>
      <w:pStyle w:val="Header"/>
    </w:pPr>
  </w:p>
  <w:p w:rsidR="00BA6335" w:rsidRDefault="00BA6335" w:rsidP="00F518A5">
    <w:pPr>
      <w:pStyle w:val="Header"/>
    </w:pPr>
  </w:p>
  <w:p w:rsidR="00BA6335" w:rsidRDefault="00BA6335" w:rsidP="00F518A5">
    <w:pPr>
      <w:pStyle w:val="Header"/>
    </w:pPr>
    <w:r>
      <w:rPr>
        <w:noProof/>
        <w:lang w:val="en-AU" w:eastAsia="en-AU"/>
      </w:rPr>
      <w:drawing>
        <wp:anchor distT="0" distB="0" distL="114300" distR="114300" simplePos="0" relativeHeight="251853824"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F518A5">
    <w:pPr>
      <w:pStyle w:val="Header"/>
      <w:spacing w:after="60"/>
    </w:pPr>
  </w:p>
  <w:p w:rsidR="00BA6335" w:rsidRDefault="00BA6335" w:rsidP="00F518A5">
    <w:pPr>
      <w:pStyle w:val="Header1"/>
    </w:pPr>
    <w:r>
      <w:t>Ecological and hydrogeological survey of the Great Artesian Basin springs – Volume 1</w:t>
    </w:r>
  </w:p>
  <w:p w:rsidR="00BA6335" w:rsidRDefault="00BA6335" w:rsidP="00F518A5">
    <w:pPr>
      <w:pStyle w:val="Header"/>
    </w:pPr>
  </w:p>
  <w:p w:rsidR="00BA6335" w:rsidRDefault="00BA6335" w:rsidP="001429F1">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F518A5">
    <w:pPr>
      <w:pStyle w:val="Header"/>
    </w:pPr>
  </w:p>
  <w:p w:rsidR="00BA6335" w:rsidRDefault="00BA6335" w:rsidP="00F518A5">
    <w:pPr>
      <w:pStyle w:val="Header"/>
    </w:pPr>
  </w:p>
  <w:p w:rsidR="00BA6335" w:rsidRDefault="00BA6335" w:rsidP="00F518A5">
    <w:pPr>
      <w:pStyle w:val="Header"/>
    </w:pPr>
  </w:p>
  <w:p w:rsidR="00BA6335" w:rsidRDefault="00BA6335" w:rsidP="00F518A5">
    <w:pPr>
      <w:pStyle w:val="Header"/>
    </w:pPr>
    <w:r>
      <w:rPr>
        <w:noProof/>
        <w:lang w:val="en-AU" w:eastAsia="en-AU"/>
      </w:rPr>
      <w:drawing>
        <wp:anchor distT="0" distB="0" distL="114300" distR="114300" simplePos="0" relativeHeight="251851776"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F518A5">
    <w:pPr>
      <w:pStyle w:val="Header"/>
      <w:spacing w:after="60"/>
    </w:pPr>
  </w:p>
  <w:p w:rsidR="00BA6335" w:rsidRDefault="00BA6335" w:rsidP="00F518A5">
    <w:pPr>
      <w:pStyle w:val="Header1"/>
    </w:pPr>
    <w:r>
      <w:t>Ecological and hydrogeological survey of the Great Artesian Basin springs – Volume 1</w:t>
    </w:r>
  </w:p>
  <w:p w:rsidR="00BA6335" w:rsidRDefault="00BA6335" w:rsidP="00F518A5">
    <w:pPr>
      <w:pStyle w:val="Header"/>
    </w:pPr>
  </w:p>
  <w:p w:rsidR="00BA6335" w:rsidRDefault="00BA6335" w:rsidP="00166D9B">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67808"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166D9B">
    <w:pPr>
      <w:pStyle w:val="Header"/>
    </w:pPr>
  </w:p>
  <w:p w:rsidR="00BA6335" w:rsidRDefault="00BA6335" w:rsidP="00166D9B">
    <w:pPr>
      <w:pStyle w:val="Header"/>
    </w:pPr>
  </w:p>
  <w:p w:rsidR="00BA6335" w:rsidRDefault="00BA6335" w:rsidP="00C4558E">
    <w:pPr>
      <w:pStyle w:val="Header1"/>
    </w:pPr>
  </w:p>
  <w:p w:rsidR="00BA6335" w:rsidRDefault="00BA6335" w:rsidP="00F45C9A">
    <w:pPr>
      <w:pStyle w:val="Header1"/>
      <w:spacing w:after="20"/>
    </w:pPr>
  </w:p>
  <w:p w:rsidR="00BA6335" w:rsidRPr="007B11B3" w:rsidRDefault="00BA6335" w:rsidP="00C4558E">
    <w:pPr>
      <w:pStyle w:val="Header1"/>
    </w:pPr>
    <w:r>
      <w:t>Ecological and hydrogeological survey of the Great Artesian Basin springs – Volume 1</w:t>
    </w:r>
  </w:p>
  <w:p w:rsidR="00BA6335" w:rsidRDefault="00BA6335" w:rsidP="00166D9B">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B368C0">
    <w:pPr>
      <w:pStyle w:val="Header"/>
    </w:pPr>
    <w:r>
      <w:rPr>
        <w:noProof/>
        <w:lang w:val="en-AU" w:eastAsia="en-AU"/>
      </w:rPr>
      <w:drawing>
        <wp:anchor distT="0" distB="0" distL="114300" distR="114300" simplePos="0" relativeHeight="251855872"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B368C0">
    <w:pPr>
      <w:pStyle w:val="Header"/>
    </w:pPr>
  </w:p>
  <w:p w:rsidR="00BA6335" w:rsidRDefault="00BA6335" w:rsidP="00B368C0">
    <w:pPr>
      <w:pStyle w:val="Header"/>
    </w:pPr>
  </w:p>
  <w:p w:rsidR="00BA6335" w:rsidRDefault="00BA6335" w:rsidP="00B368C0">
    <w:pPr>
      <w:pStyle w:val="Header1"/>
    </w:pPr>
  </w:p>
  <w:p w:rsidR="00BA6335" w:rsidRDefault="00BA6335" w:rsidP="00B368C0">
    <w:pPr>
      <w:pStyle w:val="Header1"/>
      <w:spacing w:after="20"/>
    </w:pPr>
  </w:p>
  <w:p w:rsidR="00BA6335" w:rsidRPr="007B11B3" w:rsidRDefault="00BA6335" w:rsidP="00B368C0">
    <w:pPr>
      <w:pStyle w:val="Header1"/>
    </w:pPr>
    <w:r>
      <w:t>Ecological and hydrogeological survey of the Great Artesian Basin springs – Volume 1</w:t>
    </w:r>
  </w:p>
  <w:p w:rsidR="00BA6335" w:rsidRDefault="00BA6335" w:rsidP="00166D9B">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00224" behindDoc="0" locked="0" layoutInCell="1" allowOverlap="1">
          <wp:simplePos x="0" y="0"/>
          <wp:positionH relativeFrom="margin">
            <wp:posOffset>-1398270</wp:posOffset>
          </wp:positionH>
          <wp:positionV relativeFrom="margin">
            <wp:posOffset>-1470025</wp:posOffset>
          </wp:positionV>
          <wp:extent cx="10801350" cy="1271905"/>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a:stretch/>
                </pic:blipFill>
                <pic:spPr bwMode="auto">
                  <a:xfrm>
                    <a:off x="0" y="0"/>
                    <a:ext cx="10801350" cy="127190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B67E72">
      <w:rPr>
        <w:noProof/>
      </w:rPr>
      <w:pict>
        <v:shapetype id="_x0000_t202" coordsize="21600,21600" o:spt="202" path="m,l,21600r21600,l21600,xe">
          <v:stroke joinstyle="miter"/>
          <v:path gradientshapeok="t" o:connecttype="rect"/>
        </v:shapetype>
        <v:shape id="_x0000_s2066" type="#_x0000_t202" style="position:absolute;margin-left:220.85pt;margin-top:89.35pt;width:437.8pt;height:24.45pt;z-index:251701248;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66"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r w:rsidRPr="00B67E72">
      <w:rPr>
        <w:noProof/>
      </w:rPr>
      <w:pict>
        <v:shape id="_x0000_s2065" type="#_x0000_t202" style="position:absolute;margin-left:50.8pt;margin-top:64.9pt;width:437.8pt;height:24.45pt;z-index:251699200;visibility:visible;mso-position-horizontal-relative:text;mso-position-vertical-relative:text;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" filled="f" stroked="f">
          <v:textbox style="mso-next-textbox:#_x0000_s2065" inset="0,,0">
            <w:txbxContent>
              <w:p w:rsidR="00BA6335" w:rsidRPr="00DD20BC" w:rsidRDefault="00BA6335" w:rsidP="00166D9B">
                <w:pPr>
                  <w:pStyle w:val="BasicParagraph"/>
                </w:pPr>
                <w:r w:rsidRPr="00DD20BC">
                  <w:t>Background Review</w:t>
                </w:r>
                <w:r>
                  <w:t>:</w:t>
                </w:r>
                <w:r w:rsidRPr="00DD20BC">
                  <w:t xml:space="preserve"> </w:t>
                </w:r>
                <w:r w:rsidRPr="00DD20BC">
                  <w:rPr>
                    <w:highlight w:val="yellow"/>
                  </w:rPr>
                  <w:t>Subsidence from Coal Seam Gas Extraction in Australia</w:t>
                </w:r>
              </w:p>
              <w:p w:rsidR="00BA6335" w:rsidRPr="0040292A" w:rsidRDefault="00BA6335" w:rsidP="00166D9B"/>
            </w:txbxContent>
          </v:textbox>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r>
      <w:rPr>
        <w:noProof/>
        <w:lang w:val="en-AU" w:eastAsia="en-AU"/>
      </w:rPr>
      <w:drawing>
        <wp:anchor distT="0" distB="0" distL="114300" distR="114300" simplePos="0" relativeHeight="251702272" behindDoc="0" locked="0" layoutInCell="1" allowOverlap="1">
          <wp:simplePos x="0" y="0"/>
          <wp:positionH relativeFrom="page">
            <wp:posOffset>-71755</wp:posOffset>
          </wp:positionH>
          <wp:positionV relativeFrom="page">
            <wp:posOffset>107950</wp:posOffset>
          </wp:positionV>
          <wp:extent cx="10944000" cy="7804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506"/>
                  <a:stretch/>
                </pic:blipFill>
                <pic:spPr bwMode="auto">
                  <a:xfrm>
                    <a:off x="0" y="0"/>
                    <a:ext cx="10944000" cy="78042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166D9B">
    <w:pPr>
      <w:pStyle w:val="Header"/>
    </w:pPr>
  </w:p>
  <w:p w:rsidR="00BA6335" w:rsidRDefault="00BA6335" w:rsidP="00166D9B">
    <w:pPr>
      <w:pStyle w:val="Header"/>
    </w:pPr>
  </w:p>
  <w:p w:rsidR="00BA6335" w:rsidRDefault="00BA6335" w:rsidP="00F45C9A">
    <w:pPr>
      <w:pStyle w:val="Header"/>
      <w:spacing w:after="240"/>
    </w:pPr>
  </w:p>
  <w:p w:rsidR="00BA6335" w:rsidRDefault="00BA6335" w:rsidP="00847829">
    <w:pPr>
      <w:pStyle w:val="Header1"/>
    </w:pPr>
    <w:r>
      <w:t>Ecological and hydrogeological survey of the Great Artesian Basin springs – Volume 1</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942F1F">
    <w:pPr>
      <w:pStyle w:val="Header"/>
    </w:pPr>
  </w:p>
  <w:p w:rsidR="00BA6335" w:rsidRDefault="00BA6335" w:rsidP="00942F1F">
    <w:pPr>
      <w:pStyle w:val="Header"/>
    </w:pPr>
  </w:p>
  <w:p w:rsidR="00BA6335" w:rsidRDefault="00BA6335" w:rsidP="00942F1F">
    <w:pPr>
      <w:pStyle w:val="Header"/>
    </w:pPr>
  </w:p>
  <w:p w:rsidR="00BA6335" w:rsidRDefault="00BA6335" w:rsidP="00942F1F">
    <w:pPr>
      <w:pStyle w:val="Header"/>
    </w:pPr>
    <w:r>
      <w:rPr>
        <w:noProof/>
        <w:lang w:val="en-AU" w:eastAsia="en-AU"/>
      </w:rPr>
      <w:drawing>
        <wp:anchor distT="0" distB="0" distL="114300" distR="114300" simplePos="0" relativeHeight="251837440"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942F1F">
    <w:pPr>
      <w:pStyle w:val="Header"/>
      <w:spacing w:after="60"/>
    </w:pPr>
  </w:p>
  <w:p w:rsidR="00BA6335" w:rsidRDefault="00BA6335" w:rsidP="00942F1F">
    <w:pPr>
      <w:pStyle w:val="Header1"/>
    </w:pPr>
    <w:r>
      <w:t>Ecological and hydrogeological survey of the Great Artesian Basin springs – Volume 1</w:t>
    </w:r>
  </w:p>
  <w:p w:rsidR="00BA6335" w:rsidRDefault="00BA6335" w:rsidP="00087F44">
    <w:pPr>
      <w:pStyle w:val="Header"/>
    </w:pPr>
  </w:p>
  <w:p w:rsidR="00BA6335" w:rsidRDefault="00BA6335" w:rsidP="001429F1">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6335" w:rsidRDefault="00BA6335" w:rsidP="00166D9B">
    <w:pPr>
      <w:pStyle w:val="Header"/>
    </w:pPr>
  </w:p>
  <w:p w:rsidR="00BA6335" w:rsidRDefault="00BA6335" w:rsidP="00166D9B">
    <w:pPr>
      <w:pStyle w:val="Header"/>
    </w:pPr>
  </w:p>
  <w:p w:rsidR="00BA6335" w:rsidRDefault="00BA6335" w:rsidP="00166D9B">
    <w:pPr>
      <w:pStyle w:val="Header"/>
    </w:pPr>
    <w:r>
      <w:rPr>
        <w:noProof/>
        <w:lang w:val="en-AU" w:eastAsia="en-AU"/>
      </w:rPr>
      <w:drawing>
        <wp:anchor distT="0" distB="0" distL="114300" distR="114300" simplePos="0" relativeHeight="251819008" behindDoc="1" locked="0" layoutInCell="1" allowOverlap="1">
          <wp:simplePos x="0" y="0"/>
          <wp:positionH relativeFrom="page">
            <wp:posOffset>-71755</wp:posOffset>
          </wp:positionH>
          <wp:positionV relativeFrom="page">
            <wp:posOffset>107950</wp:posOffset>
          </wp:positionV>
          <wp:extent cx="7740000" cy="810000"/>
          <wp:effectExtent l="0" t="0" r="0"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339" b="3122"/>
                  <a:stretch/>
                </pic:blipFill>
                <pic:spPr bwMode="auto">
                  <a:xfrm>
                    <a:off x="0" y="0"/>
                    <a:ext cx="7740000" cy="8100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BA6335" w:rsidRDefault="00BA6335" w:rsidP="00F45C9A">
    <w:pPr>
      <w:pStyle w:val="Header"/>
      <w:spacing w:after="320"/>
    </w:pPr>
  </w:p>
  <w:p w:rsidR="00BA6335" w:rsidRDefault="00BA6335" w:rsidP="00847829">
    <w:pPr>
      <w:pStyle w:val="Header1"/>
    </w:pPr>
    <w:r>
      <w:t>Ecological and hydrogeological survey of the Great Artesian Basin springs – Volume 1</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123537A"/>
    <w:multiLevelType w:val="hybridMultilevel"/>
    <w:tmpl w:val="935C9A4E"/>
    <w:lvl w:ilvl="0" w:tplc="1F8C8676">
      <w:start w:val="1"/>
      <w:numFmt w:val="bullet"/>
      <w:pStyle w:val="BRdotpoint"/>
      <w:lvlText w:val="•"/>
      <w:lvlJc w:val="left"/>
      <w:pPr>
        <w:tabs>
          <w:tab w:val="num" w:pos="720"/>
        </w:tabs>
        <w:ind w:left="720" w:hanging="360"/>
      </w:pPr>
      <w:rPr>
        <w:rFonts w:ascii="Arial" w:hAnsi="Arial" w:hint="default"/>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2">
    <w:nsid w:val="07295582"/>
    <w:multiLevelType w:val="hybridMultilevel"/>
    <w:tmpl w:val="24BE13DE"/>
    <w:lvl w:ilvl="0" w:tplc="BE08A810">
      <w:start w:val="1"/>
      <w:numFmt w:val="lowerRoman"/>
      <w:pStyle w:val="Para1Roman"/>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752098F"/>
    <w:multiLevelType w:val="multilevel"/>
    <w:tmpl w:val="EA507BF4"/>
    <w:lvl w:ilvl="0">
      <w:start w:val="1"/>
      <w:numFmt w:val="bullet"/>
      <w:lvlText w:val=""/>
      <w:lvlJc w:val="left"/>
      <w:pPr>
        <w:tabs>
          <w:tab w:val="num" w:pos="720"/>
        </w:tabs>
        <w:ind w:left="720" w:hanging="360"/>
      </w:pPr>
      <w:rPr>
        <w:rFonts w:ascii="Symbol" w:hAnsi="Symbol" w:hint="default"/>
        <w:sz w:val="20"/>
      </w:rPr>
    </w:lvl>
    <w:lvl w:ilvl="1">
      <w:numFmt w:val="bullet"/>
      <w:pStyle w:val="BR2ndbullet"/>
      <w:lvlText w:val="−"/>
      <w:lvlJc w:val="left"/>
      <w:pPr>
        <w:tabs>
          <w:tab w:val="num" w:pos="1440"/>
        </w:tabs>
        <w:ind w:left="1440" w:hanging="360"/>
      </w:pPr>
      <w:rPr>
        <w:rFonts w:ascii="Arial" w:eastAsia="Times New Roman" w:hAnsi="Arial" w:hint="default"/>
        <w:sz w:val="20"/>
      </w:rPr>
    </w:lvl>
    <w:lvl w:ilvl="2">
      <w:start w:val="1"/>
      <w:numFmt w:val="bullet"/>
      <w:pStyle w:val="3rd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C1816F6"/>
    <w:multiLevelType w:val="hybridMultilevel"/>
    <w:tmpl w:val="4198C2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C246612"/>
    <w:multiLevelType w:val="hybridMultilevel"/>
    <w:tmpl w:val="D69E0D42"/>
    <w:lvl w:ilvl="0" w:tplc="0BE49438">
      <w:start w:val="1"/>
      <w:numFmt w:val="decimal"/>
      <w:pStyle w:val="BRnumbering"/>
      <w:lvlText w:val="%1."/>
      <w:lvlJc w:val="left"/>
      <w:pPr>
        <w:ind w:left="720" w:hanging="360"/>
      </w:pPr>
      <w:rPr>
        <w:rFonts w:ascii="Arial" w:eastAsiaTheme="minorHAnsi" w:hAnsi="Arial" w:cs="Arial"/>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CA711C4"/>
    <w:multiLevelType w:val="hybridMultilevel"/>
    <w:tmpl w:val="B9E63CE8"/>
    <w:lvl w:ilvl="0" w:tplc="FFFFFFFF">
      <w:start w:val="1"/>
      <w:numFmt w:val="bullet"/>
      <w:pStyle w:val="Bulletsecondary"/>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
    <w:nsid w:val="16097DE7"/>
    <w:multiLevelType w:val="singleLevel"/>
    <w:tmpl w:val="4B569BDE"/>
    <w:lvl w:ilvl="0">
      <w:start w:val="1"/>
      <w:numFmt w:val="bullet"/>
      <w:pStyle w:val="Para0bullet"/>
      <w:lvlText w:val=""/>
      <w:lvlJc w:val="left"/>
      <w:pPr>
        <w:tabs>
          <w:tab w:val="num" w:pos="397"/>
        </w:tabs>
        <w:ind w:left="397" w:hanging="397"/>
      </w:pPr>
      <w:rPr>
        <w:rFonts w:ascii="Wingdings" w:hAnsi="Wingdings" w:hint="default"/>
        <w:sz w:val="12"/>
      </w:rPr>
    </w:lvl>
  </w:abstractNum>
  <w:abstractNum w:abstractNumId="8">
    <w:nsid w:val="16503484"/>
    <w:multiLevelType w:val="singleLevel"/>
    <w:tmpl w:val="CCCA14D0"/>
    <w:lvl w:ilvl="0">
      <w:start w:val="1"/>
      <w:numFmt w:val="bullet"/>
      <w:pStyle w:val="Para3dash"/>
      <w:lvlText w:val="–"/>
      <w:lvlJc w:val="left"/>
      <w:pPr>
        <w:tabs>
          <w:tab w:val="num" w:pos="1588"/>
        </w:tabs>
        <w:ind w:left="1588" w:hanging="397"/>
      </w:pPr>
      <w:rPr>
        <w:rFonts w:ascii="Arial" w:hAnsi="Arial" w:hint="default"/>
        <w:position w:val="0"/>
        <w:sz w:val="22"/>
      </w:rPr>
    </w:lvl>
  </w:abstractNum>
  <w:abstractNum w:abstractNumId="9">
    <w:nsid w:val="18164188"/>
    <w:multiLevelType w:val="hybridMultilevel"/>
    <w:tmpl w:val="8A846948"/>
    <w:lvl w:ilvl="0" w:tplc="35B267CE">
      <w:start w:val="1"/>
      <w:numFmt w:val="bullet"/>
      <w:pStyle w:val="BulletThird"/>
      <w:lvlText w:val="-"/>
      <w:lvlJc w:val="left"/>
      <w:pPr>
        <w:tabs>
          <w:tab w:val="num" w:pos="720"/>
        </w:tabs>
        <w:ind w:left="1440"/>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1C453B59"/>
    <w:multiLevelType w:val="multilevel"/>
    <w:tmpl w:val="AF64FE0A"/>
    <w:lvl w:ilvl="0">
      <w:start w:val="1"/>
      <w:numFmt w:val="decimal"/>
      <w:pStyle w:val="Heading1"/>
      <w:lvlText w:val="%1"/>
      <w:lvlJc w:val="left"/>
      <w:pPr>
        <w:ind w:left="432" w:hanging="432"/>
      </w:pPr>
      <w:rPr>
        <w:rFonts w:hint="default"/>
        <w:b/>
        <w:i w:val="0"/>
        <w:color w:val="1F497D" w:themeColor="text2"/>
        <w:sz w:val="48"/>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i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11">
    <w:nsid w:val="21EC0BCE"/>
    <w:multiLevelType w:val="hybridMultilevel"/>
    <w:tmpl w:val="08608DEC"/>
    <w:lvl w:ilvl="0" w:tplc="AC5006F6">
      <w:start w:val="1"/>
      <w:numFmt w:val="lowerLetter"/>
      <w:pStyle w:val="Para1lett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
    <w:nsid w:val="234B2B80"/>
    <w:multiLevelType w:val="singleLevel"/>
    <w:tmpl w:val="84E4943A"/>
    <w:lvl w:ilvl="0">
      <w:start w:val="1"/>
      <w:numFmt w:val="bullet"/>
      <w:pStyle w:val="Para3bullet"/>
      <w:lvlText w:val=""/>
      <w:lvlJc w:val="left"/>
      <w:pPr>
        <w:tabs>
          <w:tab w:val="num" w:pos="1588"/>
        </w:tabs>
        <w:ind w:left="1588" w:hanging="397"/>
      </w:pPr>
      <w:rPr>
        <w:rFonts w:ascii="Wingdings" w:hAnsi="Wingdings" w:hint="default"/>
        <w:sz w:val="12"/>
      </w:rPr>
    </w:lvl>
  </w:abstractNum>
  <w:abstractNum w:abstractNumId="13">
    <w:nsid w:val="25590297"/>
    <w:multiLevelType w:val="singleLevel"/>
    <w:tmpl w:val="EE422368"/>
    <w:lvl w:ilvl="0">
      <w:start w:val="1"/>
      <w:numFmt w:val="lowerLetter"/>
      <w:pStyle w:val="Para2letter"/>
      <w:lvlText w:val="%1)"/>
      <w:lvlJc w:val="left"/>
      <w:pPr>
        <w:tabs>
          <w:tab w:val="num" w:pos="1191"/>
        </w:tabs>
        <w:ind w:left="1191" w:hanging="397"/>
      </w:pPr>
    </w:lvl>
  </w:abstractNum>
  <w:abstractNum w:abstractNumId="14">
    <w:nsid w:val="25850AE4"/>
    <w:multiLevelType w:val="singleLevel"/>
    <w:tmpl w:val="DD9C5A5E"/>
    <w:lvl w:ilvl="0">
      <w:start w:val="1"/>
      <w:numFmt w:val="lowerLetter"/>
      <w:pStyle w:val="Para3letter"/>
      <w:lvlText w:val="%1)"/>
      <w:lvlJc w:val="left"/>
      <w:pPr>
        <w:tabs>
          <w:tab w:val="num" w:pos="1588"/>
        </w:tabs>
        <w:ind w:left="1588" w:hanging="397"/>
      </w:pPr>
      <w:rPr>
        <w:rFonts w:hint="default"/>
      </w:rPr>
    </w:lvl>
  </w:abstractNum>
  <w:abstractNum w:abstractNumId="15">
    <w:nsid w:val="26F079B3"/>
    <w:multiLevelType w:val="multilevel"/>
    <w:tmpl w:val="8A0EC4FE"/>
    <w:lvl w:ilvl="0">
      <w:start w:val="1"/>
      <w:numFmt w:val="upperRoman"/>
      <w:pStyle w:val="BRQuote-listlevel1"/>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nsid w:val="273F45FE"/>
    <w:multiLevelType w:val="hybridMultilevel"/>
    <w:tmpl w:val="F864D268"/>
    <w:lvl w:ilvl="0" w:tplc="0E90FF54">
      <w:start w:val="1"/>
      <w:numFmt w:val="decimal"/>
      <w:pStyle w:val="Para1number"/>
      <w:lvlText w:val="%1)"/>
      <w:lvlJc w:val="left"/>
      <w:pPr>
        <w:tabs>
          <w:tab w:val="num" w:pos="794"/>
        </w:tabs>
        <w:ind w:left="794" w:hanging="39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nsid w:val="282003BB"/>
    <w:multiLevelType w:val="hybridMultilevel"/>
    <w:tmpl w:val="2A0EC8DE"/>
    <w:lvl w:ilvl="0" w:tplc="04090001">
      <w:start w:val="1"/>
      <w:numFmt w:val="bullet"/>
      <w:pStyle w:val="Bulleted-Second"/>
      <w:lvlText w:val=""/>
      <w:lvlJc w:val="left"/>
      <w:pPr>
        <w:tabs>
          <w:tab w:val="num" w:pos="720"/>
        </w:tabs>
        <w:ind w:left="720" w:hanging="360"/>
      </w:pPr>
      <w:rPr>
        <w:rFonts w:ascii="Symbol" w:hAnsi="Symbol" w:hint="default"/>
      </w:rPr>
    </w:lvl>
    <w:lvl w:ilvl="1" w:tplc="EA56A3BE"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30FE3975"/>
    <w:multiLevelType w:val="singleLevel"/>
    <w:tmpl w:val="E8D02C40"/>
    <w:lvl w:ilvl="0">
      <w:start w:val="1"/>
      <w:numFmt w:val="bullet"/>
      <w:pStyle w:val="FlysheetVersion"/>
      <w:lvlText w:val=""/>
      <w:lvlJc w:val="left"/>
      <w:pPr>
        <w:tabs>
          <w:tab w:val="num" w:pos="360"/>
        </w:tabs>
        <w:ind w:left="284" w:hanging="284"/>
      </w:pPr>
      <w:rPr>
        <w:rFonts w:ascii="Wingdings" w:hAnsi="Wingdings" w:hint="default"/>
        <w:sz w:val="16"/>
      </w:rPr>
    </w:lvl>
  </w:abstractNum>
  <w:abstractNum w:abstractNumId="19">
    <w:nsid w:val="357B5D32"/>
    <w:multiLevelType w:val="hybridMultilevel"/>
    <w:tmpl w:val="E9C82820"/>
    <w:lvl w:ilvl="0" w:tplc="454276D0">
      <w:start w:val="1"/>
      <w:numFmt w:val="bullet"/>
      <w:pStyle w:val="Bulletpoint"/>
      <w:lvlText w:val=""/>
      <w:lvlJc w:val="left"/>
      <w:pPr>
        <w:ind w:left="720" w:hanging="360"/>
      </w:pPr>
      <w:rPr>
        <w:rFonts w:ascii="Symbol" w:hAnsi="Symbol" w:hint="default"/>
      </w:rPr>
    </w:lvl>
    <w:lvl w:ilvl="1" w:tplc="C79EA71A">
      <w:numFmt w:val="bullet"/>
      <w:pStyle w:val="2ndbulletpoint"/>
      <w:lvlText w:val="−"/>
      <w:lvlJc w:val="left"/>
      <w:pPr>
        <w:ind w:left="1440" w:hanging="360"/>
      </w:pPr>
      <w:rPr>
        <w:rFonts w:ascii="Arial" w:eastAsia="Times New Roman" w:hAnsi="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3760285B"/>
    <w:multiLevelType w:val="hybridMultilevel"/>
    <w:tmpl w:val="A96C176A"/>
    <w:lvl w:ilvl="0" w:tplc="87B21D0A">
      <w:start w:val="1"/>
      <w:numFmt w:val="lowerLetter"/>
      <w:pStyle w:val="FRED"/>
      <w:lvlText w:val="%1."/>
      <w:lvlJc w:val="left"/>
      <w:pPr>
        <w:tabs>
          <w:tab w:val="num" w:pos="720"/>
        </w:tabs>
        <w:ind w:left="720" w:hanging="360"/>
      </w:pPr>
      <w:rPr>
        <w:rFonts w:hint="default"/>
        <w:i w:val="0"/>
        <w:sz w:val="18"/>
        <w:szCs w:val="1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22">
    <w:nsid w:val="43C107DA"/>
    <w:multiLevelType w:val="multilevel"/>
    <w:tmpl w:val="2E7A7B3C"/>
    <w:lvl w:ilvl="0">
      <w:start w:val="1"/>
      <w:numFmt w:val="upperLetter"/>
      <w:pStyle w:val="Appendix1"/>
      <w:lvlText w:val="Appendix %1"/>
      <w:lvlJc w:val="left"/>
      <w:pPr>
        <w:tabs>
          <w:tab w:val="num" w:pos="2268"/>
        </w:tabs>
        <w:ind w:left="2268" w:hanging="2268"/>
      </w:pPr>
      <w:rPr>
        <w:rFonts w:ascii="Arial" w:hAnsi="Arial" w:hint="default"/>
        <w:b/>
        <w:i w:val="0"/>
        <w:sz w:val="36"/>
      </w:rPr>
    </w:lvl>
    <w:lvl w:ilvl="1">
      <w:start w:val="1"/>
      <w:numFmt w:val="decimal"/>
      <w:pStyle w:val="Appendix2"/>
      <w:lvlText w:val="%1.%2"/>
      <w:lvlJc w:val="left"/>
      <w:pPr>
        <w:tabs>
          <w:tab w:val="num" w:pos="851"/>
        </w:tabs>
        <w:ind w:left="851" w:hanging="851"/>
      </w:pPr>
      <w:rPr>
        <w:rFonts w:ascii="Arial" w:hAnsi="Arial" w:hint="default"/>
        <w:b/>
        <w:i w:val="0"/>
        <w:sz w:val="22"/>
      </w:rPr>
    </w:lvl>
    <w:lvl w:ilvl="2">
      <w:start w:val="1"/>
      <w:numFmt w:val="decimal"/>
      <w:pStyle w:val="Appendix3"/>
      <w:lvlText w:val="%1.%2.%3"/>
      <w:lvlJc w:val="left"/>
      <w:pPr>
        <w:tabs>
          <w:tab w:val="num" w:pos="851"/>
        </w:tabs>
        <w:ind w:left="851" w:hanging="851"/>
      </w:pPr>
      <w:rPr>
        <w:rFonts w:ascii="Arial" w:hAnsi="Arial" w:hint="default"/>
        <w:b/>
        <w:i w:val="0"/>
        <w:sz w:val="22"/>
      </w:r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nsid w:val="45C840F5"/>
    <w:multiLevelType w:val="hybridMultilevel"/>
    <w:tmpl w:val="AD02CD06"/>
    <w:lvl w:ilvl="0" w:tplc="B608D8BA">
      <w:start w:val="1"/>
      <w:numFmt w:val="bullet"/>
      <w:pStyle w:val="Bulletedlist1"/>
      <w:lvlText w:val=""/>
      <w:lvlJc w:val="left"/>
      <w:pPr>
        <w:ind w:left="720" w:hanging="360"/>
      </w:pPr>
      <w:rPr>
        <w:rFonts w:ascii="Wingdings" w:hAnsi="Wingdings" w:hint="default"/>
      </w:rPr>
    </w:lvl>
    <w:lvl w:ilvl="1" w:tplc="04E40FFE">
      <w:start w:val="1"/>
      <w:numFmt w:val="bullet"/>
      <w:pStyle w:val="Bulletedlist2"/>
      <w:lvlText w:val="o"/>
      <w:lvlJc w:val="left"/>
      <w:pPr>
        <w:ind w:left="1440" w:hanging="360"/>
      </w:pPr>
      <w:rPr>
        <w:rFonts w:ascii="Courier New" w:hAnsi="Courier New" w:hint="default"/>
      </w:rPr>
    </w:lvl>
    <w:lvl w:ilvl="2" w:tplc="03D6A4E6">
      <w:start w:val="1"/>
      <w:numFmt w:val="bullet"/>
      <w:pStyle w:val="Bulletedlist3"/>
      <w:lvlText w:val=""/>
      <w:lvlJc w:val="left"/>
      <w:pPr>
        <w:ind w:left="2160" w:hanging="360"/>
      </w:pPr>
      <w:rPr>
        <w:rFonts w:ascii="Symbol" w:hAnsi="Symbol" w:hint="default"/>
      </w:rPr>
    </w:lvl>
    <w:lvl w:ilvl="3" w:tplc="7E4A4DA2" w:tentative="1">
      <w:start w:val="1"/>
      <w:numFmt w:val="bullet"/>
      <w:lvlText w:val=""/>
      <w:lvlJc w:val="left"/>
      <w:pPr>
        <w:ind w:left="2880" w:hanging="360"/>
      </w:pPr>
      <w:rPr>
        <w:rFonts w:ascii="Symbol" w:hAnsi="Symbol" w:hint="default"/>
      </w:rPr>
    </w:lvl>
    <w:lvl w:ilvl="4" w:tplc="9D38F494" w:tentative="1">
      <w:start w:val="1"/>
      <w:numFmt w:val="bullet"/>
      <w:lvlText w:val="o"/>
      <w:lvlJc w:val="left"/>
      <w:pPr>
        <w:ind w:left="3600" w:hanging="360"/>
      </w:pPr>
      <w:rPr>
        <w:rFonts w:ascii="Courier New" w:hAnsi="Courier New" w:hint="default"/>
      </w:rPr>
    </w:lvl>
    <w:lvl w:ilvl="5" w:tplc="75F81E8A" w:tentative="1">
      <w:start w:val="1"/>
      <w:numFmt w:val="bullet"/>
      <w:lvlText w:val=""/>
      <w:lvlJc w:val="left"/>
      <w:pPr>
        <w:ind w:left="4320" w:hanging="360"/>
      </w:pPr>
      <w:rPr>
        <w:rFonts w:ascii="Wingdings" w:hAnsi="Wingdings" w:hint="default"/>
      </w:rPr>
    </w:lvl>
    <w:lvl w:ilvl="6" w:tplc="19568048" w:tentative="1">
      <w:start w:val="1"/>
      <w:numFmt w:val="bullet"/>
      <w:lvlText w:val=""/>
      <w:lvlJc w:val="left"/>
      <w:pPr>
        <w:ind w:left="5040" w:hanging="360"/>
      </w:pPr>
      <w:rPr>
        <w:rFonts w:ascii="Symbol" w:hAnsi="Symbol" w:hint="default"/>
      </w:rPr>
    </w:lvl>
    <w:lvl w:ilvl="7" w:tplc="EEE0A7C4" w:tentative="1">
      <w:start w:val="1"/>
      <w:numFmt w:val="bullet"/>
      <w:lvlText w:val="o"/>
      <w:lvlJc w:val="left"/>
      <w:pPr>
        <w:ind w:left="5760" w:hanging="360"/>
      </w:pPr>
      <w:rPr>
        <w:rFonts w:ascii="Courier New" w:hAnsi="Courier New" w:hint="default"/>
      </w:rPr>
    </w:lvl>
    <w:lvl w:ilvl="8" w:tplc="8B6AE4E0" w:tentative="1">
      <w:start w:val="1"/>
      <w:numFmt w:val="bullet"/>
      <w:lvlText w:val=""/>
      <w:lvlJc w:val="left"/>
      <w:pPr>
        <w:ind w:left="6480" w:hanging="360"/>
      </w:pPr>
      <w:rPr>
        <w:rFonts w:ascii="Wingdings" w:hAnsi="Wingdings" w:hint="default"/>
      </w:rPr>
    </w:lvl>
  </w:abstractNum>
  <w:abstractNum w:abstractNumId="24">
    <w:nsid w:val="46270CC2"/>
    <w:multiLevelType w:val="hybridMultilevel"/>
    <w:tmpl w:val="2B6067B0"/>
    <w:lvl w:ilvl="0" w:tplc="669600BE">
      <w:start w:val="1"/>
      <w:numFmt w:val="lowerRoman"/>
      <w:pStyle w:val="Para2Roman"/>
      <w:lvlText w:val="%1."/>
      <w:lvlJc w:val="left"/>
      <w:pPr>
        <w:tabs>
          <w:tab w:val="num" w:pos="1191"/>
        </w:tabs>
        <w:ind w:left="1191" w:hanging="397"/>
      </w:pPr>
      <w:rPr>
        <w:rFonts w:hint="default"/>
      </w:rPr>
    </w:lvl>
    <w:lvl w:ilvl="1" w:tplc="B4186C42" w:tentative="1">
      <w:start w:val="1"/>
      <w:numFmt w:val="lowerLetter"/>
      <w:lvlText w:val="%2."/>
      <w:lvlJc w:val="left"/>
      <w:pPr>
        <w:tabs>
          <w:tab w:val="num" w:pos="1440"/>
        </w:tabs>
        <w:ind w:left="1440" w:hanging="360"/>
      </w:pPr>
    </w:lvl>
    <w:lvl w:ilvl="2" w:tplc="799273F0" w:tentative="1">
      <w:start w:val="1"/>
      <w:numFmt w:val="lowerRoman"/>
      <w:lvlText w:val="%3."/>
      <w:lvlJc w:val="right"/>
      <w:pPr>
        <w:tabs>
          <w:tab w:val="num" w:pos="2160"/>
        </w:tabs>
        <w:ind w:left="2160" w:hanging="180"/>
      </w:pPr>
    </w:lvl>
    <w:lvl w:ilvl="3" w:tplc="2A7652BA" w:tentative="1">
      <w:start w:val="1"/>
      <w:numFmt w:val="decimal"/>
      <w:lvlText w:val="%4."/>
      <w:lvlJc w:val="left"/>
      <w:pPr>
        <w:tabs>
          <w:tab w:val="num" w:pos="2880"/>
        </w:tabs>
        <w:ind w:left="2880" w:hanging="360"/>
      </w:pPr>
    </w:lvl>
    <w:lvl w:ilvl="4" w:tplc="28B4C48C" w:tentative="1">
      <w:start w:val="1"/>
      <w:numFmt w:val="lowerLetter"/>
      <w:lvlText w:val="%5."/>
      <w:lvlJc w:val="left"/>
      <w:pPr>
        <w:tabs>
          <w:tab w:val="num" w:pos="3600"/>
        </w:tabs>
        <w:ind w:left="3600" w:hanging="360"/>
      </w:pPr>
    </w:lvl>
    <w:lvl w:ilvl="5" w:tplc="A5648542" w:tentative="1">
      <w:start w:val="1"/>
      <w:numFmt w:val="lowerRoman"/>
      <w:lvlText w:val="%6."/>
      <w:lvlJc w:val="right"/>
      <w:pPr>
        <w:tabs>
          <w:tab w:val="num" w:pos="4320"/>
        </w:tabs>
        <w:ind w:left="4320" w:hanging="180"/>
      </w:pPr>
    </w:lvl>
    <w:lvl w:ilvl="6" w:tplc="B8145792" w:tentative="1">
      <w:start w:val="1"/>
      <w:numFmt w:val="decimal"/>
      <w:lvlText w:val="%7."/>
      <w:lvlJc w:val="left"/>
      <w:pPr>
        <w:tabs>
          <w:tab w:val="num" w:pos="5040"/>
        </w:tabs>
        <w:ind w:left="5040" w:hanging="360"/>
      </w:pPr>
    </w:lvl>
    <w:lvl w:ilvl="7" w:tplc="0B08A9F4" w:tentative="1">
      <w:start w:val="1"/>
      <w:numFmt w:val="lowerLetter"/>
      <w:lvlText w:val="%8."/>
      <w:lvlJc w:val="left"/>
      <w:pPr>
        <w:tabs>
          <w:tab w:val="num" w:pos="5760"/>
        </w:tabs>
        <w:ind w:left="5760" w:hanging="360"/>
      </w:pPr>
    </w:lvl>
    <w:lvl w:ilvl="8" w:tplc="826608B6" w:tentative="1">
      <w:start w:val="1"/>
      <w:numFmt w:val="lowerRoman"/>
      <w:lvlText w:val="%9."/>
      <w:lvlJc w:val="right"/>
      <w:pPr>
        <w:tabs>
          <w:tab w:val="num" w:pos="6480"/>
        </w:tabs>
        <w:ind w:left="6480" w:hanging="180"/>
      </w:pPr>
    </w:lvl>
  </w:abstractNum>
  <w:abstractNum w:abstractNumId="25">
    <w:nsid w:val="47BC2931"/>
    <w:multiLevelType w:val="hybridMultilevel"/>
    <w:tmpl w:val="13EC96AA"/>
    <w:lvl w:ilvl="0" w:tplc="48381A5C">
      <w:start w:val="1"/>
      <w:numFmt w:val="bullet"/>
      <w:pStyle w:val="BulletFirst"/>
      <w:lvlText w:val=""/>
      <w:lvlJc w:val="left"/>
      <w:pPr>
        <w:tabs>
          <w:tab w:val="num" w:pos="720"/>
        </w:tabs>
        <w:ind w:left="720" w:hanging="360"/>
      </w:pPr>
      <w:rPr>
        <w:rFonts w:ascii="Symbol" w:hAnsi="Symbol" w:hint="default"/>
      </w:rPr>
    </w:lvl>
    <w:lvl w:ilvl="1" w:tplc="0C090019">
      <w:start w:val="1"/>
      <w:numFmt w:val="bullet"/>
      <w:lvlText w:val="o"/>
      <w:lvlJc w:val="left"/>
      <w:pPr>
        <w:tabs>
          <w:tab w:val="num" w:pos="1440"/>
        </w:tabs>
        <w:ind w:left="1440" w:hanging="360"/>
      </w:pPr>
      <w:rPr>
        <w:rFonts w:ascii="Courier New" w:hAnsi="Courier New" w:cs="Courier New" w:hint="default"/>
      </w:rPr>
    </w:lvl>
    <w:lvl w:ilvl="2" w:tplc="0C09001B">
      <w:start w:val="1"/>
      <w:numFmt w:val="bullet"/>
      <w:lvlText w:val=""/>
      <w:lvlJc w:val="left"/>
      <w:pPr>
        <w:tabs>
          <w:tab w:val="num" w:pos="2160"/>
        </w:tabs>
        <w:ind w:left="2160" w:hanging="360"/>
      </w:pPr>
      <w:rPr>
        <w:rFonts w:ascii="Wingdings" w:hAnsi="Wingdings" w:hint="default"/>
      </w:rPr>
    </w:lvl>
    <w:lvl w:ilvl="3" w:tplc="0C09000F">
      <w:start w:val="1"/>
      <w:numFmt w:val="bullet"/>
      <w:lvlText w:val=""/>
      <w:lvlJc w:val="left"/>
      <w:pPr>
        <w:tabs>
          <w:tab w:val="num" w:pos="2880"/>
        </w:tabs>
        <w:ind w:left="2880" w:hanging="360"/>
      </w:pPr>
      <w:rPr>
        <w:rFonts w:ascii="Symbol" w:hAnsi="Symbol" w:hint="default"/>
      </w:rPr>
    </w:lvl>
    <w:lvl w:ilvl="4" w:tplc="0C090019" w:tentative="1">
      <w:start w:val="1"/>
      <w:numFmt w:val="bullet"/>
      <w:lvlText w:val="o"/>
      <w:lvlJc w:val="left"/>
      <w:pPr>
        <w:tabs>
          <w:tab w:val="num" w:pos="3600"/>
        </w:tabs>
        <w:ind w:left="3600" w:hanging="360"/>
      </w:pPr>
      <w:rPr>
        <w:rFonts w:ascii="Courier New" w:hAnsi="Courier New" w:cs="Courier New" w:hint="default"/>
      </w:rPr>
    </w:lvl>
    <w:lvl w:ilvl="5" w:tplc="0C09001B" w:tentative="1">
      <w:start w:val="1"/>
      <w:numFmt w:val="bullet"/>
      <w:lvlText w:val=""/>
      <w:lvlJc w:val="left"/>
      <w:pPr>
        <w:tabs>
          <w:tab w:val="num" w:pos="4320"/>
        </w:tabs>
        <w:ind w:left="4320" w:hanging="360"/>
      </w:pPr>
      <w:rPr>
        <w:rFonts w:ascii="Wingdings" w:hAnsi="Wingdings" w:hint="default"/>
      </w:rPr>
    </w:lvl>
    <w:lvl w:ilvl="6" w:tplc="0C09000F" w:tentative="1">
      <w:start w:val="1"/>
      <w:numFmt w:val="bullet"/>
      <w:lvlText w:val=""/>
      <w:lvlJc w:val="left"/>
      <w:pPr>
        <w:tabs>
          <w:tab w:val="num" w:pos="5040"/>
        </w:tabs>
        <w:ind w:left="5040" w:hanging="360"/>
      </w:pPr>
      <w:rPr>
        <w:rFonts w:ascii="Symbol" w:hAnsi="Symbol" w:hint="default"/>
      </w:rPr>
    </w:lvl>
    <w:lvl w:ilvl="7" w:tplc="0C090019" w:tentative="1">
      <w:start w:val="1"/>
      <w:numFmt w:val="bullet"/>
      <w:lvlText w:val="o"/>
      <w:lvlJc w:val="left"/>
      <w:pPr>
        <w:tabs>
          <w:tab w:val="num" w:pos="5760"/>
        </w:tabs>
        <w:ind w:left="5760" w:hanging="360"/>
      </w:pPr>
      <w:rPr>
        <w:rFonts w:ascii="Courier New" w:hAnsi="Courier New" w:cs="Courier New" w:hint="default"/>
      </w:rPr>
    </w:lvl>
    <w:lvl w:ilvl="8" w:tplc="0C09001B" w:tentative="1">
      <w:start w:val="1"/>
      <w:numFmt w:val="bullet"/>
      <w:lvlText w:val=""/>
      <w:lvlJc w:val="left"/>
      <w:pPr>
        <w:tabs>
          <w:tab w:val="num" w:pos="6480"/>
        </w:tabs>
        <w:ind w:left="6480" w:hanging="360"/>
      </w:pPr>
      <w:rPr>
        <w:rFonts w:ascii="Wingdings" w:hAnsi="Wingdings" w:hint="default"/>
      </w:rPr>
    </w:lvl>
  </w:abstractNum>
  <w:abstractNum w:abstractNumId="26">
    <w:nsid w:val="49980CC6"/>
    <w:multiLevelType w:val="hybridMultilevel"/>
    <w:tmpl w:val="56A2045A"/>
    <w:lvl w:ilvl="0" w:tplc="04090001">
      <w:start w:val="1"/>
      <w:numFmt w:val="lowerRoman"/>
      <w:pStyle w:val="Para3Roman"/>
      <w:lvlText w:val="%1."/>
      <w:lvlJc w:val="left"/>
      <w:pPr>
        <w:tabs>
          <w:tab w:val="num" w:pos="1588"/>
        </w:tabs>
        <w:ind w:left="1588" w:hanging="397"/>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27">
    <w:nsid w:val="49F46B6B"/>
    <w:multiLevelType w:val="singleLevel"/>
    <w:tmpl w:val="14742818"/>
    <w:lvl w:ilvl="0">
      <w:start w:val="1"/>
      <w:numFmt w:val="bullet"/>
      <w:pStyle w:val="Para1dash"/>
      <w:lvlText w:val="–"/>
      <w:lvlJc w:val="left"/>
      <w:pPr>
        <w:tabs>
          <w:tab w:val="num" w:pos="794"/>
        </w:tabs>
        <w:ind w:left="794" w:hanging="397"/>
      </w:pPr>
      <w:rPr>
        <w:rFonts w:ascii="Arial" w:hAnsi="Arial" w:hint="default"/>
        <w:sz w:val="22"/>
      </w:rPr>
    </w:lvl>
  </w:abstractNum>
  <w:abstractNum w:abstractNumId="28">
    <w:nsid w:val="51892ED4"/>
    <w:multiLevelType w:val="singleLevel"/>
    <w:tmpl w:val="05306890"/>
    <w:lvl w:ilvl="0">
      <w:start w:val="1"/>
      <w:numFmt w:val="decimal"/>
      <w:pStyle w:val="Para2number"/>
      <w:lvlText w:val="%1)"/>
      <w:lvlJc w:val="left"/>
      <w:pPr>
        <w:tabs>
          <w:tab w:val="num" w:pos="1191"/>
        </w:tabs>
        <w:ind w:left="1191" w:hanging="397"/>
      </w:pPr>
      <w:rPr>
        <w:rFonts w:hint="default"/>
      </w:rPr>
    </w:lvl>
  </w:abstractNum>
  <w:abstractNum w:abstractNumId="29">
    <w:nsid w:val="53262D45"/>
    <w:multiLevelType w:val="singleLevel"/>
    <w:tmpl w:val="D5D01DAA"/>
    <w:lvl w:ilvl="0">
      <w:start w:val="1"/>
      <w:numFmt w:val="decimal"/>
      <w:pStyle w:val="Para3number"/>
      <w:lvlText w:val="%1)"/>
      <w:lvlJc w:val="left"/>
      <w:pPr>
        <w:tabs>
          <w:tab w:val="num" w:pos="1588"/>
        </w:tabs>
        <w:ind w:left="1588" w:hanging="397"/>
      </w:pPr>
      <w:rPr>
        <w:rFonts w:hint="default"/>
      </w:rPr>
    </w:lvl>
  </w:abstractNum>
  <w:abstractNum w:abstractNumId="30">
    <w:nsid w:val="55D93159"/>
    <w:multiLevelType w:val="singleLevel"/>
    <w:tmpl w:val="C72ED878"/>
    <w:lvl w:ilvl="0">
      <w:start w:val="1"/>
      <w:numFmt w:val="lowerLetter"/>
      <w:pStyle w:val="Para0letter"/>
      <w:lvlText w:val="%1)"/>
      <w:lvlJc w:val="left"/>
      <w:pPr>
        <w:tabs>
          <w:tab w:val="num" w:pos="397"/>
        </w:tabs>
        <w:ind w:left="397" w:hanging="397"/>
      </w:pPr>
      <w:rPr>
        <w:rFonts w:hint="default"/>
      </w:rPr>
    </w:lvl>
  </w:abstractNum>
  <w:abstractNum w:abstractNumId="31">
    <w:nsid w:val="59CA70FF"/>
    <w:multiLevelType w:val="singleLevel"/>
    <w:tmpl w:val="A92EEC36"/>
    <w:lvl w:ilvl="0">
      <w:start w:val="1"/>
      <w:numFmt w:val="bullet"/>
      <w:pStyle w:val="Para2dash"/>
      <w:lvlText w:val="–"/>
      <w:lvlJc w:val="left"/>
      <w:pPr>
        <w:tabs>
          <w:tab w:val="num" w:pos="1191"/>
        </w:tabs>
        <w:ind w:left="1191" w:hanging="397"/>
      </w:pPr>
      <w:rPr>
        <w:rFonts w:ascii="Arial" w:hAnsi="Arial" w:hint="default"/>
        <w:position w:val="0"/>
        <w:sz w:val="22"/>
      </w:rPr>
    </w:lvl>
  </w:abstractNum>
  <w:abstractNum w:abstractNumId="32">
    <w:nsid w:val="607541B1"/>
    <w:multiLevelType w:val="singleLevel"/>
    <w:tmpl w:val="AA5CFB52"/>
    <w:lvl w:ilvl="0">
      <w:start w:val="1"/>
      <w:numFmt w:val="bullet"/>
      <w:pStyle w:val="Para0dash"/>
      <w:lvlText w:val="–"/>
      <w:lvlJc w:val="left"/>
      <w:pPr>
        <w:tabs>
          <w:tab w:val="num" w:pos="397"/>
        </w:tabs>
        <w:ind w:left="397" w:hanging="397"/>
      </w:pPr>
      <w:rPr>
        <w:rFonts w:ascii="Arial" w:hAnsi="Arial" w:hint="default"/>
        <w:position w:val="0"/>
        <w:sz w:val="22"/>
      </w:rPr>
    </w:lvl>
  </w:abstractNum>
  <w:abstractNum w:abstractNumId="33">
    <w:nsid w:val="65456429"/>
    <w:multiLevelType w:val="multilevel"/>
    <w:tmpl w:val="E898CC72"/>
    <w:numStyleLink w:val="KeyPoints"/>
  </w:abstractNum>
  <w:abstractNum w:abstractNumId="34">
    <w:nsid w:val="66A10C37"/>
    <w:multiLevelType w:val="singleLevel"/>
    <w:tmpl w:val="67C209AA"/>
    <w:lvl w:ilvl="0">
      <w:start w:val="1"/>
      <w:numFmt w:val="bullet"/>
      <w:pStyle w:val="Para2bullet"/>
      <w:lvlText w:val=""/>
      <w:lvlJc w:val="left"/>
      <w:pPr>
        <w:tabs>
          <w:tab w:val="num" w:pos="1191"/>
        </w:tabs>
        <w:ind w:left="1191" w:hanging="397"/>
      </w:pPr>
      <w:rPr>
        <w:rFonts w:ascii="Wingdings" w:hAnsi="Wingdings" w:hint="default"/>
        <w:sz w:val="12"/>
      </w:rPr>
    </w:lvl>
  </w:abstractNum>
  <w:abstractNum w:abstractNumId="35">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36">
    <w:nsid w:val="6D5B1328"/>
    <w:multiLevelType w:val="singleLevel"/>
    <w:tmpl w:val="10F4D800"/>
    <w:lvl w:ilvl="0">
      <w:start w:val="1"/>
      <w:numFmt w:val="bullet"/>
      <w:pStyle w:val="Para1bullet"/>
      <w:lvlText w:val=""/>
      <w:lvlJc w:val="left"/>
      <w:pPr>
        <w:tabs>
          <w:tab w:val="num" w:pos="794"/>
        </w:tabs>
        <w:ind w:left="794" w:hanging="397"/>
      </w:pPr>
      <w:rPr>
        <w:rFonts w:ascii="Wingdings" w:hAnsi="Wingdings" w:hint="default"/>
        <w:sz w:val="12"/>
      </w:rPr>
    </w:lvl>
  </w:abstractNum>
  <w:abstractNum w:abstractNumId="37">
    <w:nsid w:val="6F764EC5"/>
    <w:multiLevelType w:val="multilevel"/>
    <w:tmpl w:val="CAB89AB2"/>
    <w:lvl w:ilvl="0">
      <w:start w:val="1"/>
      <w:numFmt w:val="decimal"/>
      <w:pStyle w:val="ScheduleHeading"/>
      <w:lvlText w:val="Schedule %1"/>
      <w:lvlJc w:val="left"/>
      <w:pPr>
        <w:tabs>
          <w:tab w:val="num" w:pos="1418"/>
        </w:tabs>
        <w:ind w:left="1418" w:hanging="1418"/>
      </w:pPr>
      <w:rPr>
        <w:rFonts w:hint="default"/>
      </w:rPr>
    </w:lvl>
    <w:lvl w:ilvl="1">
      <w:start w:val="1"/>
      <w:numFmt w:val="decimal"/>
      <w:pStyle w:val="ScheduleLevel1"/>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ScheduleLevel2"/>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ScheduleLevel3"/>
      <w:lvlText w:val="%2.%3.%4."/>
      <w:lvlJc w:val="left"/>
      <w:pPr>
        <w:tabs>
          <w:tab w:val="num" w:pos="1134"/>
        </w:tabs>
        <w:ind w:left="1134" w:hanging="1134"/>
      </w:pPr>
      <w:rPr>
        <w:rFonts w:hint="default"/>
        <w:color w:val="auto"/>
      </w:rPr>
    </w:lvl>
    <w:lvl w:ilvl="4">
      <w:start w:val="1"/>
      <w:numFmt w:val="lowerLetter"/>
      <w:pStyle w:val="ScheduleLevel4"/>
      <w:lvlText w:val="%5."/>
      <w:lvlJc w:val="left"/>
      <w:pPr>
        <w:tabs>
          <w:tab w:val="num" w:pos="1559"/>
        </w:tabs>
        <w:ind w:left="1559" w:hanging="425"/>
      </w:pPr>
      <w:rPr>
        <w:rFonts w:hint="default"/>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38">
    <w:nsid w:val="70B93332"/>
    <w:multiLevelType w:val="hybridMultilevel"/>
    <w:tmpl w:val="8DDCB956"/>
    <w:lvl w:ilvl="0" w:tplc="CA940792">
      <w:start w:val="1"/>
      <w:numFmt w:val="bullet"/>
      <w:pStyle w:val="TableDotPoin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1B27C21"/>
    <w:multiLevelType w:val="multilevel"/>
    <w:tmpl w:val="B5D099F4"/>
    <w:lvl w:ilvl="0">
      <w:start w:val="1"/>
      <w:numFmt w:val="bullet"/>
      <w:pStyle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383306D"/>
    <w:multiLevelType w:val="hybridMultilevel"/>
    <w:tmpl w:val="8A6274EE"/>
    <w:lvl w:ilvl="0" w:tplc="88FCCAEA">
      <w:start w:val="1"/>
      <w:numFmt w:val="lowerRoman"/>
      <w:pStyle w:val="Para0Roman"/>
      <w:lvlText w:val="%1."/>
      <w:lvlJc w:val="left"/>
      <w:pPr>
        <w:tabs>
          <w:tab w:val="num" w:pos="397"/>
        </w:tabs>
        <w:ind w:left="397" w:hanging="397"/>
      </w:pPr>
      <w:rPr>
        <w:rFonts w:hint="default"/>
      </w:rPr>
    </w:lvl>
    <w:lvl w:ilvl="1" w:tplc="176E1C0A" w:tentative="1">
      <w:start w:val="1"/>
      <w:numFmt w:val="lowerLetter"/>
      <w:lvlText w:val="%2."/>
      <w:lvlJc w:val="left"/>
      <w:pPr>
        <w:tabs>
          <w:tab w:val="num" w:pos="1440"/>
        </w:tabs>
        <w:ind w:left="1440" w:hanging="360"/>
      </w:pPr>
    </w:lvl>
    <w:lvl w:ilvl="2" w:tplc="1AF8F60A" w:tentative="1">
      <w:start w:val="1"/>
      <w:numFmt w:val="lowerRoman"/>
      <w:lvlText w:val="%3."/>
      <w:lvlJc w:val="right"/>
      <w:pPr>
        <w:tabs>
          <w:tab w:val="num" w:pos="2160"/>
        </w:tabs>
        <w:ind w:left="2160" w:hanging="180"/>
      </w:pPr>
    </w:lvl>
    <w:lvl w:ilvl="3" w:tplc="6D168386" w:tentative="1">
      <w:start w:val="1"/>
      <w:numFmt w:val="decimal"/>
      <w:lvlText w:val="%4."/>
      <w:lvlJc w:val="left"/>
      <w:pPr>
        <w:tabs>
          <w:tab w:val="num" w:pos="2880"/>
        </w:tabs>
        <w:ind w:left="2880" w:hanging="360"/>
      </w:pPr>
    </w:lvl>
    <w:lvl w:ilvl="4" w:tplc="1F92AE06" w:tentative="1">
      <w:start w:val="1"/>
      <w:numFmt w:val="lowerLetter"/>
      <w:lvlText w:val="%5."/>
      <w:lvlJc w:val="left"/>
      <w:pPr>
        <w:tabs>
          <w:tab w:val="num" w:pos="3600"/>
        </w:tabs>
        <w:ind w:left="3600" w:hanging="360"/>
      </w:pPr>
    </w:lvl>
    <w:lvl w:ilvl="5" w:tplc="884685E4" w:tentative="1">
      <w:start w:val="1"/>
      <w:numFmt w:val="lowerRoman"/>
      <w:lvlText w:val="%6."/>
      <w:lvlJc w:val="right"/>
      <w:pPr>
        <w:tabs>
          <w:tab w:val="num" w:pos="4320"/>
        </w:tabs>
        <w:ind w:left="4320" w:hanging="180"/>
      </w:pPr>
    </w:lvl>
    <w:lvl w:ilvl="6" w:tplc="245A1A50" w:tentative="1">
      <w:start w:val="1"/>
      <w:numFmt w:val="decimal"/>
      <w:lvlText w:val="%7."/>
      <w:lvlJc w:val="left"/>
      <w:pPr>
        <w:tabs>
          <w:tab w:val="num" w:pos="5040"/>
        </w:tabs>
        <w:ind w:left="5040" w:hanging="360"/>
      </w:pPr>
    </w:lvl>
    <w:lvl w:ilvl="7" w:tplc="B31A684E" w:tentative="1">
      <w:start w:val="1"/>
      <w:numFmt w:val="lowerLetter"/>
      <w:lvlText w:val="%8."/>
      <w:lvlJc w:val="left"/>
      <w:pPr>
        <w:tabs>
          <w:tab w:val="num" w:pos="5760"/>
        </w:tabs>
        <w:ind w:left="5760" w:hanging="360"/>
      </w:pPr>
    </w:lvl>
    <w:lvl w:ilvl="8" w:tplc="FA9AA152" w:tentative="1">
      <w:start w:val="1"/>
      <w:numFmt w:val="lowerRoman"/>
      <w:lvlText w:val="%9."/>
      <w:lvlJc w:val="right"/>
      <w:pPr>
        <w:tabs>
          <w:tab w:val="num" w:pos="6480"/>
        </w:tabs>
        <w:ind w:left="6480" w:hanging="180"/>
      </w:pPr>
    </w:lvl>
  </w:abstractNum>
  <w:abstractNum w:abstractNumId="41">
    <w:nsid w:val="74D01D58"/>
    <w:multiLevelType w:val="singleLevel"/>
    <w:tmpl w:val="5978BFA0"/>
    <w:lvl w:ilvl="0">
      <w:start w:val="1"/>
      <w:numFmt w:val="decimal"/>
      <w:pStyle w:val="Para0number"/>
      <w:lvlText w:val="%1)"/>
      <w:lvlJc w:val="left"/>
      <w:pPr>
        <w:tabs>
          <w:tab w:val="num" w:pos="397"/>
        </w:tabs>
        <w:ind w:left="397" w:hanging="397"/>
      </w:pPr>
      <w:rPr>
        <w:rFonts w:hint="default"/>
      </w:rPr>
    </w:lvl>
  </w:abstractNum>
  <w:abstractNum w:abstractNumId="42">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7"/>
  </w:num>
  <w:num w:numId="2">
    <w:abstractNumId w:val="32"/>
  </w:num>
  <w:num w:numId="3">
    <w:abstractNumId w:val="30"/>
  </w:num>
  <w:num w:numId="4">
    <w:abstractNumId w:val="41"/>
  </w:num>
  <w:num w:numId="5">
    <w:abstractNumId w:val="36"/>
  </w:num>
  <w:num w:numId="6">
    <w:abstractNumId w:val="27"/>
  </w:num>
  <w:num w:numId="7">
    <w:abstractNumId w:val="34"/>
  </w:num>
  <w:num w:numId="8">
    <w:abstractNumId w:val="31"/>
  </w:num>
  <w:num w:numId="9">
    <w:abstractNumId w:val="13"/>
  </w:num>
  <w:num w:numId="10">
    <w:abstractNumId w:val="28"/>
  </w:num>
  <w:num w:numId="11">
    <w:abstractNumId w:val="12"/>
  </w:num>
  <w:num w:numId="12">
    <w:abstractNumId w:val="8"/>
  </w:num>
  <w:num w:numId="13">
    <w:abstractNumId w:val="14"/>
  </w:num>
  <w:num w:numId="14">
    <w:abstractNumId w:val="29"/>
  </w:num>
  <w:num w:numId="15">
    <w:abstractNumId w:val="22"/>
  </w:num>
  <w:num w:numId="16">
    <w:abstractNumId w:val="18"/>
  </w:num>
  <w:num w:numId="17">
    <w:abstractNumId w:val="35"/>
  </w:num>
  <w:num w:numId="18">
    <w:abstractNumId w:val="11"/>
  </w:num>
  <w:num w:numId="19">
    <w:abstractNumId w:val="40"/>
  </w:num>
  <w:num w:numId="20">
    <w:abstractNumId w:val="2"/>
  </w:num>
  <w:num w:numId="21">
    <w:abstractNumId w:val="24"/>
  </w:num>
  <w:num w:numId="22">
    <w:abstractNumId w:val="26"/>
  </w:num>
  <w:num w:numId="23">
    <w:abstractNumId w:val="16"/>
  </w:num>
  <w:num w:numId="24">
    <w:abstractNumId w:val="37"/>
  </w:num>
  <w:num w:numId="25">
    <w:abstractNumId w:val="21"/>
  </w:num>
  <w:num w:numId="26">
    <w:abstractNumId w:val="17"/>
  </w:num>
  <w:num w:numId="27">
    <w:abstractNumId w:val="6"/>
  </w:num>
  <w:num w:numId="28">
    <w:abstractNumId w:val="25"/>
  </w:num>
  <w:num w:numId="29">
    <w:abstractNumId w:val="9"/>
  </w:num>
  <w:num w:numId="30">
    <w:abstractNumId w:val="15"/>
  </w:num>
  <w:num w:numId="31">
    <w:abstractNumId w:val="39"/>
  </w:num>
  <w:num w:numId="32">
    <w:abstractNumId w:val="42"/>
  </w:num>
  <w:num w:numId="33">
    <w:abstractNumId w:val="33"/>
  </w:num>
  <w:num w:numId="34">
    <w:abstractNumId w:val="1"/>
  </w:num>
  <w:num w:numId="35">
    <w:abstractNumId w:val="0"/>
  </w:num>
  <w:num w:numId="36">
    <w:abstractNumId w:val="10"/>
  </w:num>
  <w:num w:numId="37">
    <w:abstractNumId w:val="19"/>
  </w:num>
  <w:num w:numId="38">
    <w:abstractNumId w:val="3"/>
  </w:num>
  <w:num w:numId="39">
    <w:abstractNumId w:val="5"/>
  </w:num>
  <w:num w:numId="40">
    <w:abstractNumId w:val="23"/>
  </w:num>
  <w:num w:numId="41">
    <w:abstractNumId w:val="38"/>
  </w:num>
  <w:num w:numId="42">
    <w:abstractNumId w:val="20"/>
  </w:num>
  <w:num w:numId="43">
    <w:abstractNumId w:val="4"/>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removePersonalInformation/>
  <w:removeDateAndTime/>
  <w:embedSystemFonts/>
  <w:hideSpellingErrors/>
  <w:hideGrammaticalErrors/>
  <w:proofState w:grammar="clean"/>
  <w:stylePaneFormatFilter w:val="1001"/>
  <w:stylePaneSortMethod w:val="0000"/>
  <w:mailMerge>
    <w:mainDocumentType w:val="formLetters"/>
    <w:dataType w:val="textFile"/>
    <w:activeRecord w:val="-1"/>
    <w:odso/>
  </w:mailMerge>
  <w:defaultTabStop w:val="720"/>
  <w:drawingGridHorizontalSpacing w:val="120"/>
  <w:drawingGridVerticalSpacing w:val="360"/>
  <w:displayHorizontalDrawingGridEvery w:val="0"/>
  <w:displayVerticalDrawingGridEvery w:val="0"/>
  <w:characterSpacingControl w:val="doNotCompress"/>
  <w:hdrShapeDefaults>
    <o:shapedefaults v:ext="edit" spidmax="2119"/>
    <o:shapelayout v:ext="edit">
      <o:idmap v:ext="edit" data="2"/>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C70BF5"/>
    <w:rsid w:val="00000DAE"/>
    <w:rsid w:val="000010E7"/>
    <w:rsid w:val="000012AD"/>
    <w:rsid w:val="00003302"/>
    <w:rsid w:val="00004113"/>
    <w:rsid w:val="000063D5"/>
    <w:rsid w:val="0000653D"/>
    <w:rsid w:val="00006CFF"/>
    <w:rsid w:val="00006EB6"/>
    <w:rsid w:val="0000711E"/>
    <w:rsid w:val="00011B8A"/>
    <w:rsid w:val="000151D0"/>
    <w:rsid w:val="00016656"/>
    <w:rsid w:val="00016E4D"/>
    <w:rsid w:val="00016ED8"/>
    <w:rsid w:val="000173B9"/>
    <w:rsid w:val="00017BCD"/>
    <w:rsid w:val="000213D2"/>
    <w:rsid w:val="00021C33"/>
    <w:rsid w:val="00023EA6"/>
    <w:rsid w:val="0002545C"/>
    <w:rsid w:val="00025EC2"/>
    <w:rsid w:val="0002701D"/>
    <w:rsid w:val="00027158"/>
    <w:rsid w:val="000274BB"/>
    <w:rsid w:val="0002763C"/>
    <w:rsid w:val="00030462"/>
    <w:rsid w:val="00031B53"/>
    <w:rsid w:val="00032314"/>
    <w:rsid w:val="00032A5D"/>
    <w:rsid w:val="0003396F"/>
    <w:rsid w:val="00035320"/>
    <w:rsid w:val="00040ABB"/>
    <w:rsid w:val="00040BC0"/>
    <w:rsid w:val="00042189"/>
    <w:rsid w:val="00042309"/>
    <w:rsid w:val="00042ADF"/>
    <w:rsid w:val="00042B1F"/>
    <w:rsid w:val="0004513D"/>
    <w:rsid w:val="00045789"/>
    <w:rsid w:val="00045E04"/>
    <w:rsid w:val="00046605"/>
    <w:rsid w:val="00047003"/>
    <w:rsid w:val="0005078A"/>
    <w:rsid w:val="00050912"/>
    <w:rsid w:val="000532D0"/>
    <w:rsid w:val="0005591A"/>
    <w:rsid w:val="000560BF"/>
    <w:rsid w:val="000577C0"/>
    <w:rsid w:val="00062A0E"/>
    <w:rsid w:val="00062DDA"/>
    <w:rsid w:val="0006344A"/>
    <w:rsid w:val="000636B3"/>
    <w:rsid w:val="00066553"/>
    <w:rsid w:val="00067D79"/>
    <w:rsid w:val="00070437"/>
    <w:rsid w:val="00070CD3"/>
    <w:rsid w:val="00070D97"/>
    <w:rsid w:val="00071602"/>
    <w:rsid w:val="00074FC5"/>
    <w:rsid w:val="000764A6"/>
    <w:rsid w:val="0007663D"/>
    <w:rsid w:val="000810D3"/>
    <w:rsid w:val="00081550"/>
    <w:rsid w:val="00083786"/>
    <w:rsid w:val="0008619E"/>
    <w:rsid w:val="000864D1"/>
    <w:rsid w:val="00086B2C"/>
    <w:rsid w:val="00087F44"/>
    <w:rsid w:val="00090E21"/>
    <w:rsid w:val="00091775"/>
    <w:rsid w:val="0009299F"/>
    <w:rsid w:val="00095D51"/>
    <w:rsid w:val="000A1684"/>
    <w:rsid w:val="000A2C82"/>
    <w:rsid w:val="000A36ED"/>
    <w:rsid w:val="000A3C3E"/>
    <w:rsid w:val="000A4257"/>
    <w:rsid w:val="000A46B9"/>
    <w:rsid w:val="000A6AC6"/>
    <w:rsid w:val="000A6F0D"/>
    <w:rsid w:val="000A76B1"/>
    <w:rsid w:val="000A7A42"/>
    <w:rsid w:val="000B1206"/>
    <w:rsid w:val="000B2479"/>
    <w:rsid w:val="000B33E5"/>
    <w:rsid w:val="000B46A5"/>
    <w:rsid w:val="000B4B46"/>
    <w:rsid w:val="000B5057"/>
    <w:rsid w:val="000B556C"/>
    <w:rsid w:val="000B6156"/>
    <w:rsid w:val="000B65DF"/>
    <w:rsid w:val="000B65F0"/>
    <w:rsid w:val="000B65F3"/>
    <w:rsid w:val="000C0871"/>
    <w:rsid w:val="000C0A31"/>
    <w:rsid w:val="000C0CDD"/>
    <w:rsid w:val="000C1D81"/>
    <w:rsid w:val="000C2121"/>
    <w:rsid w:val="000C22C1"/>
    <w:rsid w:val="000C2395"/>
    <w:rsid w:val="000C2582"/>
    <w:rsid w:val="000C3C2C"/>
    <w:rsid w:val="000C41FB"/>
    <w:rsid w:val="000C57B2"/>
    <w:rsid w:val="000C5ED6"/>
    <w:rsid w:val="000C6021"/>
    <w:rsid w:val="000C7DC4"/>
    <w:rsid w:val="000D036C"/>
    <w:rsid w:val="000D074C"/>
    <w:rsid w:val="000D12EE"/>
    <w:rsid w:val="000D335F"/>
    <w:rsid w:val="000D39C3"/>
    <w:rsid w:val="000D57DC"/>
    <w:rsid w:val="000D64D4"/>
    <w:rsid w:val="000D6E98"/>
    <w:rsid w:val="000E0D44"/>
    <w:rsid w:val="000E1639"/>
    <w:rsid w:val="000E23CF"/>
    <w:rsid w:val="000E2A22"/>
    <w:rsid w:val="000E4592"/>
    <w:rsid w:val="000E4EDB"/>
    <w:rsid w:val="000E4F14"/>
    <w:rsid w:val="000E5A89"/>
    <w:rsid w:val="000E5B58"/>
    <w:rsid w:val="000E623B"/>
    <w:rsid w:val="000F10CB"/>
    <w:rsid w:val="000F125E"/>
    <w:rsid w:val="000F2722"/>
    <w:rsid w:val="000F2AAA"/>
    <w:rsid w:val="000F2E4B"/>
    <w:rsid w:val="000F39E7"/>
    <w:rsid w:val="000F4950"/>
    <w:rsid w:val="000F49CC"/>
    <w:rsid w:val="000F5204"/>
    <w:rsid w:val="000F55FD"/>
    <w:rsid w:val="000F5940"/>
    <w:rsid w:val="000F7006"/>
    <w:rsid w:val="00101060"/>
    <w:rsid w:val="001010FB"/>
    <w:rsid w:val="0010123B"/>
    <w:rsid w:val="0010334B"/>
    <w:rsid w:val="00105B48"/>
    <w:rsid w:val="00105C3C"/>
    <w:rsid w:val="00105CC6"/>
    <w:rsid w:val="00106707"/>
    <w:rsid w:val="00106EE3"/>
    <w:rsid w:val="001073EC"/>
    <w:rsid w:val="0010772A"/>
    <w:rsid w:val="00111421"/>
    <w:rsid w:val="001116FC"/>
    <w:rsid w:val="00113B44"/>
    <w:rsid w:val="001223F2"/>
    <w:rsid w:val="00122770"/>
    <w:rsid w:val="00122CA4"/>
    <w:rsid w:val="0012392D"/>
    <w:rsid w:val="00123EF5"/>
    <w:rsid w:val="00123F90"/>
    <w:rsid w:val="00124547"/>
    <w:rsid w:val="001255F7"/>
    <w:rsid w:val="00126A66"/>
    <w:rsid w:val="00127031"/>
    <w:rsid w:val="00127115"/>
    <w:rsid w:val="00127973"/>
    <w:rsid w:val="00130344"/>
    <w:rsid w:val="00130BA2"/>
    <w:rsid w:val="00132537"/>
    <w:rsid w:val="001326B6"/>
    <w:rsid w:val="00132C33"/>
    <w:rsid w:val="00133030"/>
    <w:rsid w:val="00133B65"/>
    <w:rsid w:val="00133EE6"/>
    <w:rsid w:val="00134A1B"/>
    <w:rsid w:val="00135A75"/>
    <w:rsid w:val="00136967"/>
    <w:rsid w:val="00137A5E"/>
    <w:rsid w:val="00137D5C"/>
    <w:rsid w:val="00137EB6"/>
    <w:rsid w:val="0014227D"/>
    <w:rsid w:val="00142943"/>
    <w:rsid w:val="001429F1"/>
    <w:rsid w:val="00143992"/>
    <w:rsid w:val="00143AB4"/>
    <w:rsid w:val="00144E48"/>
    <w:rsid w:val="00145090"/>
    <w:rsid w:val="0014548C"/>
    <w:rsid w:val="00147DF6"/>
    <w:rsid w:val="001510C2"/>
    <w:rsid w:val="001511D2"/>
    <w:rsid w:val="00151C21"/>
    <w:rsid w:val="001544F4"/>
    <w:rsid w:val="00154F4E"/>
    <w:rsid w:val="00156A43"/>
    <w:rsid w:val="00157C28"/>
    <w:rsid w:val="0016102B"/>
    <w:rsid w:val="00161BA4"/>
    <w:rsid w:val="00161D42"/>
    <w:rsid w:val="001625F8"/>
    <w:rsid w:val="00164134"/>
    <w:rsid w:val="001646D7"/>
    <w:rsid w:val="001658F2"/>
    <w:rsid w:val="00166D9B"/>
    <w:rsid w:val="001675F5"/>
    <w:rsid w:val="00167A04"/>
    <w:rsid w:val="00167A67"/>
    <w:rsid w:val="00171349"/>
    <w:rsid w:val="00172876"/>
    <w:rsid w:val="00174ACD"/>
    <w:rsid w:val="001754AA"/>
    <w:rsid w:val="001766E1"/>
    <w:rsid w:val="00177276"/>
    <w:rsid w:val="001776E4"/>
    <w:rsid w:val="00180554"/>
    <w:rsid w:val="00180E50"/>
    <w:rsid w:val="001813A1"/>
    <w:rsid w:val="001848BB"/>
    <w:rsid w:val="001850BE"/>
    <w:rsid w:val="001855E0"/>
    <w:rsid w:val="0018573B"/>
    <w:rsid w:val="0018778B"/>
    <w:rsid w:val="00190016"/>
    <w:rsid w:val="001906A9"/>
    <w:rsid w:val="00190ADE"/>
    <w:rsid w:val="001910BB"/>
    <w:rsid w:val="00191989"/>
    <w:rsid w:val="00192008"/>
    <w:rsid w:val="00192BD8"/>
    <w:rsid w:val="00194114"/>
    <w:rsid w:val="001945AF"/>
    <w:rsid w:val="00194620"/>
    <w:rsid w:val="00194A39"/>
    <w:rsid w:val="00195A28"/>
    <w:rsid w:val="00195F0A"/>
    <w:rsid w:val="00197483"/>
    <w:rsid w:val="001A0218"/>
    <w:rsid w:val="001A02BE"/>
    <w:rsid w:val="001A1D40"/>
    <w:rsid w:val="001A26DE"/>
    <w:rsid w:val="001A2E7C"/>
    <w:rsid w:val="001A4476"/>
    <w:rsid w:val="001A4A5F"/>
    <w:rsid w:val="001A51DB"/>
    <w:rsid w:val="001B15BC"/>
    <w:rsid w:val="001B1F89"/>
    <w:rsid w:val="001B2BEE"/>
    <w:rsid w:val="001B2D49"/>
    <w:rsid w:val="001B47E6"/>
    <w:rsid w:val="001B713A"/>
    <w:rsid w:val="001B7B29"/>
    <w:rsid w:val="001C03EE"/>
    <w:rsid w:val="001C0703"/>
    <w:rsid w:val="001C10F1"/>
    <w:rsid w:val="001C2996"/>
    <w:rsid w:val="001C5251"/>
    <w:rsid w:val="001C5D6E"/>
    <w:rsid w:val="001C5FA3"/>
    <w:rsid w:val="001C6F3C"/>
    <w:rsid w:val="001C768B"/>
    <w:rsid w:val="001D04F9"/>
    <w:rsid w:val="001D15B5"/>
    <w:rsid w:val="001D229F"/>
    <w:rsid w:val="001D320D"/>
    <w:rsid w:val="001D5E9E"/>
    <w:rsid w:val="001D6731"/>
    <w:rsid w:val="001D70F1"/>
    <w:rsid w:val="001D7455"/>
    <w:rsid w:val="001E0B03"/>
    <w:rsid w:val="001E0FA8"/>
    <w:rsid w:val="001E13B7"/>
    <w:rsid w:val="001E3EBE"/>
    <w:rsid w:val="001E40D4"/>
    <w:rsid w:val="001E5014"/>
    <w:rsid w:val="001E75F3"/>
    <w:rsid w:val="001E7DB3"/>
    <w:rsid w:val="001F0511"/>
    <w:rsid w:val="001F15E2"/>
    <w:rsid w:val="001F1935"/>
    <w:rsid w:val="001F1AA9"/>
    <w:rsid w:val="001F3EB8"/>
    <w:rsid w:val="001F4261"/>
    <w:rsid w:val="001F5762"/>
    <w:rsid w:val="001F582A"/>
    <w:rsid w:val="001F5FDC"/>
    <w:rsid w:val="001F6ECA"/>
    <w:rsid w:val="001F73BB"/>
    <w:rsid w:val="001F750D"/>
    <w:rsid w:val="00200CF6"/>
    <w:rsid w:val="00200FE0"/>
    <w:rsid w:val="002026E2"/>
    <w:rsid w:val="0020283C"/>
    <w:rsid w:val="0020357F"/>
    <w:rsid w:val="00203615"/>
    <w:rsid w:val="00203DE8"/>
    <w:rsid w:val="00204970"/>
    <w:rsid w:val="00204E99"/>
    <w:rsid w:val="00205D23"/>
    <w:rsid w:val="00207776"/>
    <w:rsid w:val="00207E33"/>
    <w:rsid w:val="00211400"/>
    <w:rsid w:val="002116B4"/>
    <w:rsid w:val="00212A98"/>
    <w:rsid w:val="002134A8"/>
    <w:rsid w:val="00213525"/>
    <w:rsid w:val="00217E25"/>
    <w:rsid w:val="00221236"/>
    <w:rsid w:val="0022352F"/>
    <w:rsid w:val="00223994"/>
    <w:rsid w:val="0022619D"/>
    <w:rsid w:val="00226B6B"/>
    <w:rsid w:val="00226DC1"/>
    <w:rsid w:val="0022741C"/>
    <w:rsid w:val="0023261D"/>
    <w:rsid w:val="00232CB6"/>
    <w:rsid w:val="0023489E"/>
    <w:rsid w:val="00237205"/>
    <w:rsid w:val="00240525"/>
    <w:rsid w:val="00240D8D"/>
    <w:rsid w:val="00240F56"/>
    <w:rsid w:val="00240F57"/>
    <w:rsid w:val="002410BB"/>
    <w:rsid w:val="0024298A"/>
    <w:rsid w:val="00242A86"/>
    <w:rsid w:val="00242B3D"/>
    <w:rsid w:val="0024392D"/>
    <w:rsid w:val="00244253"/>
    <w:rsid w:val="00245552"/>
    <w:rsid w:val="00245F7E"/>
    <w:rsid w:val="002468DE"/>
    <w:rsid w:val="00246A72"/>
    <w:rsid w:val="00246C8B"/>
    <w:rsid w:val="00246DF6"/>
    <w:rsid w:val="00247BAC"/>
    <w:rsid w:val="0025029B"/>
    <w:rsid w:val="00250C81"/>
    <w:rsid w:val="0025120F"/>
    <w:rsid w:val="00253818"/>
    <w:rsid w:val="00253CDF"/>
    <w:rsid w:val="00253DBB"/>
    <w:rsid w:val="00254469"/>
    <w:rsid w:val="00255A14"/>
    <w:rsid w:val="00255FFD"/>
    <w:rsid w:val="0025715D"/>
    <w:rsid w:val="00260AFC"/>
    <w:rsid w:val="00260F06"/>
    <w:rsid w:val="002613B9"/>
    <w:rsid w:val="002613BC"/>
    <w:rsid w:val="002618A5"/>
    <w:rsid w:val="00261C86"/>
    <w:rsid w:val="00262276"/>
    <w:rsid w:val="002637C6"/>
    <w:rsid w:val="00264C5B"/>
    <w:rsid w:val="00264D58"/>
    <w:rsid w:val="0026503C"/>
    <w:rsid w:val="002714A8"/>
    <w:rsid w:val="00271C20"/>
    <w:rsid w:val="00272CC1"/>
    <w:rsid w:val="00272FF6"/>
    <w:rsid w:val="002756BF"/>
    <w:rsid w:val="0028170D"/>
    <w:rsid w:val="00282C13"/>
    <w:rsid w:val="0028374F"/>
    <w:rsid w:val="0028429C"/>
    <w:rsid w:val="00285707"/>
    <w:rsid w:val="00286009"/>
    <w:rsid w:val="002879F6"/>
    <w:rsid w:val="0029044C"/>
    <w:rsid w:val="00290E73"/>
    <w:rsid w:val="00292975"/>
    <w:rsid w:val="00293A69"/>
    <w:rsid w:val="00293E9E"/>
    <w:rsid w:val="00293FC5"/>
    <w:rsid w:val="00297759"/>
    <w:rsid w:val="002979EC"/>
    <w:rsid w:val="002A644D"/>
    <w:rsid w:val="002A7A74"/>
    <w:rsid w:val="002B0883"/>
    <w:rsid w:val="002B0C42"/>
    <w:rsid w:val="002B2745"/>
    <w:rsid w:val="002B2E33"/>
    <w:rsid w:val="002B4DB1"/>
    <w:rsid w:val="002B6211"/>
    <w:rsid w:val="002B6C92"/>
    <w:rsid w:val="002B7386"/>
    <w:rsid w:val="002C143F"/>
    <w:rsid w:val="002C23B2"/>
    <w:rsid w:val="002C29EB"/>
    <w:rsid w:val="002C3148"/>
    <w:rsid w:val="002C3CCB"/>
    <w:rsid w:val="002C60B8"/>
    <w:rsid w:val="002C6D07"/>
    <w:rsid w:val="002C7A93"/>
    <w:rsid w:val="002D0150"/>
    <w:rsid w:val="002D0FE1"/>
    <w:rsid w:val="002D1382"/>
    <w:rsid w:val="002D1FB6"/>
    <w:rsid w:val="002D26D6"/>
    <w:rsid w:val="002D439F"/>
    <w:rsid w:val="002E2510"/>
    <w:rsid w:val="002E4050"/>
    <w:rsid w:val="002E4D91"/>
    <w:rsid w:val="002F3282"/>
    <w:rsid w:val="002F36A9"/>
    <w:rsid w:val="002F46B4"/>
    <w:rsid w:val="002F5472"/>
    <w:rsid w:val="002F5D09"/>
    <w:rsid w:val="002F6265"/>
    <w:rsid w:val="00300264"/>
    <w:rsid w:val="00300394"/>
    <w:rsid w:val="00300A0B"/>
    <w:rsid w:val="00302CBB"/>
    <w:rsid w:val="0031003C"/>
    <w:rsid w:val="00310048"/>
    <w:rsid w:val="00310809"/>
    <w:rsid w:val="00311A5D"/>
    <w:rsid w:val="00313F34"/>
    <w:rsid w:val="003160C8"/>
    <w:rsid w:val="003164F0"/>
    <w:rsid w:val="00316D95"/>
    <w:rsid w:val="00324454"/>
    <w:rsid w:val="0032495E"/>
    <w:rsid w:val="00325CFE"/>
    <w:rsid w:val="003268DD"/>
    <w:rsid w:val="003308BA"/>
    <w:rsid w:val="00330B32"/>
    <w:rsid w:val="0033305D"/>
    <w:rsid w:val="003330EB"/>
    <w:rsid w:val="003332DE"/>
    <w:rsid w:val="00333374"/>
    <w:rsid w:val="00333F02"/>
    <w:rsid w:val="00335790"/>
    <w:rsid w:val="003358B0"/>
    <w:rsid w:val="00337944"/>
    <w:rsid w:val="00337B91"/>
    <w:rsid w:val="00343675"/>
    <w:rsid w:val="00343807"/>
    <w:rsid w:val="003439DA"/>
    <w:rsid w:val="0034448F"/>
    <w:rsid w:val="003446EF"/>
    <w:rsid w:val="0034479C"/>
    <w:rsid w:val="00344942"/>
    <w:rsid w:val="00345013"/>
    <w:rsid w:val="003454CE"/>
    <w:rsid w:val="0034749E"/>
    <w:rsid w:val="00350931"/>
    <w:rsid w:val="00352AE4"/>
    <w:rsid w:val="00352DAA"/>
    <w:rsid w:val="00352E4D"/>
    <w:rsid w:val="0035416F"/>
    <w:rsid w:val="0035489C"/>
    <w:rsid w:val="00354CC2"/>
    <w:rsid w:val="00354E88"/>
    <w:rsid w:val="00360CBF"/>
    <w:rsid w:val="003610E0"/>
    <w:rsid w:val="00361BDD"/>
    <w:rsid w:val="00364952"/>
    <w:rsid w:val="003649F5"/>
    <w:rsid w:val="00366122"/>
    <w:rsid w:val="00366621"/>
    <w:rsid w:val="003672C6"/>
    <w:rsid w:val="00367BB8"/>
    <w:rsid w:val="003708B6"/>
    <w:rsid w:val="003718DA"/>
    <w:rsid w:val="00373837"/>
    <w:rsid w:val="00374E26"/>
    <w:rsid w:val="00375714"/>
    <w:rsid w:val="00375988"/>
    <w:rsid w:val="00377167"/>
    <w:rsid w:val="003810EA"/>
    <w:rsid w:val="00381ADE"/>
    <w:rsid w:val="00381E16"/>
    <w:rsid w:val="0038230E"/>
    <w:rsid w:val="00382BF9"/>
    <w:rsid w:val="00383400"/>
    <w:rsid w:val="00383F26"/>
    <w:rsid w:val="00384839"/>
    <w:rsid w:val="0038543F"/>
    <w:rsid w:val="00385714"/>
    <w:rsid w:val="0038699D"/>
    <w:rsid w:val="00387B00"/>
    <w:rsid w:val="00390461"/>
    <w:rsid w:val="003906F5"/>
    <w:rsid w:val="0039086C"/>
    <w:rsid w:val="00390E0B"/>
    <w:rsid w:val="00394701"/>
    <w:rsid w:val="00394F2D"/>
    <w:rsid w:val="00395096"/>
    <w:rsid w:val="00396456"/>
    <w:rsid w:val="003A1338"/>
    <w:rsid w:val="003A24D9"/>
    <w:rsid w:val="003A2D27"/>
    <w:rsid w:val="003A60A3"/>
    <w:rsid w:val="003A6853"/>
    <w:rsid w:val="003A69D4"/>
    <w:rsid w:val="003B1277"/>
    <w:rsid w:val="003B2826"/>
    <w:rsid w:val="003B3CE2"/>
    <w:rsid w:val="003B55FD"/>
    <w:rsid w:val="003B7C28"/>
    <w:rsid w:val="003C057E"/>
    <w:rsid w:val="003C09BF"/>
    <w:rsid w:val="003C171F"/>
    <w:rsid w:val="003C220A"/>
    <w:rsid w:val="003C2FE2"/>
    <w:rsid w:val="003C3711"/>
    <w:rsid w:val="003C7863"/>
    <w:rsid w:val="003C7A89"/>
    <w:rsid w:val="003D0290"/>
    <w:rsid w:val="003D3AEC"/>
    <w:rsid w:val="003D55D9"/>
    <w:rsid w:val="003E3348"/>
    <w:rsid w:val="003F0155"/>
    <w:rsid w:val="003F01F6"/>
    <w:rsid w:val="003F06F3"/>
    <w:rsid w:val="003F13EA"/>
    <w:rsid w:val="003F2256"/>
    <w:rsid w:val="003F3B05"/>
    <w:rsid w:val="003F5269"/>
    <w:rsid w:val="003F662D"/>
    <w:rsid w:val="003F7FB4"/>
    <w:rsid w:val="00400E3F"/>
    <w:rsid w:val="0040213B"/>
    <w:rsid w:val="0040292A"/>
    <w:rsid w:val="00403CA8"/>
    <w:rsid w:val="00404068"/>
    <w:rsid w:val="004045AC"/>
    <w:rsid w:val="00404D71"/>
    <w:rsid w:val="004074F1"/>
    <w:rsid w:val="004076ED"/>
    <w:rsid w:val="00410341"/>
    <w:rsid w:val="00411496"/>
    <w:rsid w:val="00413458"/>
    <w:rsid w:val="00413B7F"/>
    <w:rsid w:val="004144EC"/>
    <w:rsid w:val="0041595C"/>
    <w:rsid w:val="00415A09"/>
    <w:rsid w:val="00415F03"/>
    <w:rsid w:val="004160D0"/>
    <w:rsid w:val="0042106C"/>
    <w:rsid w:val="0042240C"/>
    <w:rsid w:val="00422E37"/>
    <w:rsid w:val="00424D1A"/>
    <w:rsid w:val="00424EC5"/>
    <w:rsid w:val="004259BF"/>
    <w:rsid w:val="004277AC"/>
    <w:rsid w:val="00430022"/>
    <w:rsid w:val="004331F1"/>
    <w:rsid w:val="004332AE"/>
    <w:rsid w:val="00433391"/>
    <w:rsid w:val="00435C0F"/>
    <w:rsid w:val="00436F77"/>
    <w:rsid w:val="00437971"/>
    <w:rsid w:val="00437982"/>
    <w:rsid w:val="00437B76"/>
    <w:rsid w:val="0044026A"/>
    <w:rsid w:val="0044342E"/>
    <w:rsid w:val="00443449"/>
    <w:rsid w:val="00444EF6"/>
    <w:rsid w:val="00444F4A"/>
    <w:rsid w:val="00446732"/>
    <w:rsid w:val="00447344"/>
    <w:rsid w:val="00447D3D"/>
    <w:rsid w:val="0045087E"/>
    <w:rsid w:val="0045140F"/>
    <w:rsid w:val="00455AA9"/>
    <w:rsid w:val="00456CA9"/>
    <w:rsid w:val="00457D55"/>
    <w:rsid w:val="004604CF"/>
    <w:rsid w:val="004605F8"/>
    <w:rsid w:val="0046132A"/>
    <w:rsid w:val="0046184B"/>
    <w:rsid w:val="00461E66"/>
    <w:rsid w:val="00462C8B"/>
    <w:rsid w:val="004634FA"/>
    <w:rsid w:val="00463F66"/>
    <w:rsid w:val="0046424D"/>
    <w:rsid w:val="0046611C"/>
    <w:rsid w:val="00471552"/>
    <w:rsid w:val="00471AEE"/>
    <w:rsid w:val="00472641"/>
    <w:rsid w:val="00472846"/>
    <w:rsid w:val="0047304F"/>
    <w:rsid w:val="00474619"/>
    <w:rsid w:val="00474A16"/>
    <w:rsid w:val="00474B77"/>
    <w:rsid w:val="0047620D"/>
    <w:rsid w:val="004776AB"/>
    <w:rsid w:val="00477D12"/>
    <w:rsid w:val="004807B3"/>
    <w:rsid w:val="0048145C"/>
    <w:rsid w:val="004833F3"/>
    <w:rsid w:val="0048341B"/>
    <w:rsid w:val="00483C44"/>
    <w:rsid w:val="00487FEC"/>
    <w:rsid w:val="004923D3"/>
    <w:rsid w:val="004930FF"/>
    <w:rsid w:val="00493965"/>
    <w:rsid w:val="004942AF"/>
    <w:rsid w:val="004943DF"/>
    <w:rsid w:val="004A258B"/>
    <w:rsid w:val="004A25BE"/>
    <w:rsid w:val="004A28C0"/>
    <w:rsid w:val="004A3FD4"/>
    <w:rsid w:val="004A40AA"/>
    <w:rsid w:val="004A55C2"/>
    <w:rsid w:val="004A697F"/>
    <w:rsid w:val="004A6D2F"/>
    <w:rsid w:val="004B0074"/>
    <w:rsid w:val="004B1D20"/>
    <w:rsid w:val="004B2FF7"/>
    <w:rsid w:val="004B4FEF"/>
    <w:rsid w:val="004B61A1"/>
    <w:rsid w:val="004C0B6D"/>
    <w:rsid w:val="004C1426"/>
    <w:rsid w:val="004C3F7F"/>
    <w:rsid w:val="004C42CA"/>
    <w:rsid w:val="004C4FDD"/>
    <w:rsid w:val="004D39D4"/>
    <w:rsid w:val="004D3BD2"/>
    <w:rsid w:val="004D4A4F"/>
    <w:rsid w:val="004D5892"/>
    <w:rsid w:val="004D6581"/>
    <w:rsid w:val="004D6906"/>
    <w:rsid w:val="004D7832"/>
    <w:rsid w:val="004E3458"/>
    <w:rsid w:val="004E3D87"/>
    <w:rsid w:val="004E6A6E"/>
    <w:rsid w:val="004E713E"/>
    <w:rsid w:val="004F0B7E"/>
    <w:rsid w:val="004F0C2A"/>
    <w:rsid w:val="004F105F"/>
    <w:rsid w:val="004F2294"/>
    <w:rsid w:val="004F2509"/>
    <w:rsid w:val="004F255A"/>
    <w:rsid w:val="004F2A43"/>
    <w:rsid w:val="004F300D"/>
    <w:rsid w:val="004F3373"/>
    <w:rsid w:val="004F33A7"/>
    <w:rsid w:val="004F5D30"/>
    <w:rsid w:val="00500287"/>
    <w:rsid w:val="00503E77"/>
    <w:rsid w:val="005043D6"/>
    <w:rsid w:val="00504FD5"/>
    <w:rsid w:val="00506AEA"/>
    <w:rsid w:val="005070C9"/>
    <w:rsid w:val="00507E01"/>
    <w:rsid w:val="00510B11"/>
    <w:rsid w:val="00512C03"/>
    <w:rsid w:val="00512DE1"/>
    <w:rsid w:val="00514BE0"/>
    <w:rsid w:val="00514D16"/>
    <w:rsid w:val="00515553"/>
    <w:rsid w:val="00515F8A"/>
    <w:rsid w:val="005234EE"/>
    <w:rsid w:val="00523EAA"/>
    <w:rsid w:val="00523F8B"/>
    <w:rsid w:val="0052449B"/>
    <w:rsid w:val="00524957"/>
    <w:rsid w:val="0052579B"/>
    <w:rsid w:val="005269C3"/>
    <w:rsid w:val="00526B57"/>
    <w:rsid w:val="00530170"/>
    <w:rsid w:val="0053022B"/>
    <w:rsid w:val="00531494"/>
    <w:rsid w:val="00532B3A"/>
    <w:rsid w:val="00534598"/>
    <w:rsid w:val="00536A71"/>
    <w:rsid w:val="0054068A"/>
    <w:rsid w:val="005409CF"/>
    <w:rsid w:val="00540E99"/>
    <w:rsid w:val="00543DF9"/>
    <w:rsid w:val="0054415E"/>
    <w:rsid w:val="005449D2"/>
    <w:rsid w:val="005505FD"/>
    <w:rsid w:val="005537F4"/>
    <w:rsid w:val="00553EBC"/>
    <w:rsid w:val="00555B19"/>
    <w:rsid w:val="005573FF"/>
    <w:rsid w:val="00557A0D"/>
    <w:rsid w:val="0056062C"/>
    <w:rsid w:val="00561FAF"/>
    <w:rsid w:val="00563E7B"/>
    <w:rsid w:val="005664E2"/>
    <w:rsid w:val="0056703B"/>
    <w:rsid w:val="0057001B"/>
    <w:rsid w:val="005704F0"/>
    <w:rsid w:val="00572CDD"/>
    <w:rsid w:val="0057458D"/>
    <w:rsid w:val="00574FA2"/>
    <w:rsid w:val="00576645"/>
    <w:rsid w:val="005778FC"/>
    <w:rsid w:val="005828AE"/>
    <w:rsid w:val="005841C0"/>
    <w:rsid w:val="00584561"/>
    <w:rsid w:val="0058555B"/>
    <w:rsid w:val="0059024B"/>
    <w:rsid w:val="00591564"/>
    <w:rsid w:val="005924E8"/>
    <w:rsid w:val="00592BFF"/>
    <w:rsid w:val="00592FCE"/>
    <w:rsid w:val="00593777"/>
    <w:rsid w:val="005943EE"/>
    <w:rsid w:val="0059521E"/>
    <w:rsid w:val="00595453"/>
    <w:rsid w:val="00595C29"/>
    <w:rsid w:val="00596A66"/>
    <w:rsid w:val="005A09A9"/>
    <w:rsid w:val="005A0F48"/>
    <w:rsid w:val="005A1907"/>
    <w:rsid w:val="005A279E"/>
    <w:rsid w:val="005A4936"/>
    <w:rsid w:val="005A5152"/>
    <w:rsid w:val="005A6E95"/>
    <w:rsid w:val="005B04D3"/>
    <w:rsid w:val="005B08F5"/>
    <w:rsid w:val="005B27A6"/>
    <w:rsid w:val="005B2927"/>
    <w:rsid w:val="005B3E97"/>
    <w:rsid w:val="005B46BC"/>
    <w:rsid w:val="005B4F94"/>
    <w:rsid w:val="005B5692"/>
    <w:rsid w:val="005B5954"/>
    <w:rsid w:val="005B628F"/>
    <w:rsid w:val="005B6788"/>
    <w:rsid w:val="005B7EC1"/>
    <w:rsid w:val="005C137E"/>
    <w:rsid w:val="005C2068"/>
    <w:rsid w:val="005C2164"/>
    <w:rsid w:val="005C44AC"/>
    <w:rsid w:val="005C67F0"/>
    <w:rsid w:val="005C7505"/>
    <w:rsid w:val="005D1F41"/>
    <w:rsid w:val="005D2DAD"/>
    <w:rsid w:val="005D2F91"/>
    <w:rsid w:val="005D4662"/>
    <w:rsid w:val="005D4BF7"/>
    <w:rsid w:val="005D5A1D"/>
    <w:rsid w:val="005D6485"/>
    <w:rsid w:val="005D6E66"/>
    <w:rsid w:val="005D7806"/>
    <w:rsid w:val="005D783E"/>
    <w:rsid w:val="005D787B"/>
    <w:rsid w:val="005E08E9"/>
    <w:rsid w:val="005E0FC5"/>
    <w:rsid w:val="005E1DE0"/>
    <w:rsid w:val="005E1FFC"/>
    <w:rsid w:val="005E4608"/>
    <w:rsid w:val="005E56B4"/>
    <w:rsid w:val="005E61BB"/>
    <w:rsid w:val="005E6935"/>
    <w:rsid w:val="005F07B2"/>
    <w:rsid w:val="005F1698"/>
    <w:rsid w:val="005F26C6"/>
    <w:rsid w:val="005F3B21"/>
    <w:rsid w:val="005F5091"/>
    <w:rsid w:val="005F5EC0"/>
    <w:rsid w:val="005F74DA"/>
    <w:rsid w:val="005F7FC5"/>
    <w:rsid w:val="00600CC4"/>
    <w:rsid w:val="00602726"/>
    <w:rsid w:val="00604A64"/>
    <w:rsid w:val="0060530D"/>
    <w:rsid w:val="00605440"/>
    <w:rsid w:val="006054C0"/>
    <w:rsid w:val="006058BD"/>
    <w:rsid w:val="00605BEC"/>
    <w:rsid w:val="00605F86"/>
    <w:rsid w:val="00607702"/>
    <w:rsid w:val="00610007"/>
    <w:rsid w:val="00610422"/>
    <w:rsid w:val="006104C6"/>
    <w:rsid w:val="00610D73"/>
    <w:rsid w:val="006110E3"/>
    <w:rsid w:val="0061130C"/>
    <w:rsid w:val="00611BFD"/>
    <w:rsid w:val="00614D26"/>
    <w:rsid w:val="006165C7"/>
    <w:rsid w:val="00616624"/>
    <w:rsid w:val="0061715A"/>
    <w:rsid w:val="006171E7"/>
    <w:rsid w:val="00617B7C"/>
    <w:rsid w:val="00617BD1"/>
    <w:rsid w:val="00620E0C"/>
    <w:rsid w:val="00621352"/>
    <w:rsid w:val="00623BEB"/>
    <w:rsid w:val="00623C1C"/>
    <w:rsid w:val="00625528"/>
    <w:rsid w:val="00625D37"/>
    <w:rsid w:val="0062771B"/>
    <w:rsid w:val="006304A1"/>
    <w:rsid w:val="00630B20"/>
    <w:rsid w:val="00631C1A"/>
    <w:rsid w:val="00633D63"/>
    <w:rsid w:val="006342BF"/>
    <w:rsid w:val="00636A00"/>
    <w:rsid w:val="00637E8E"/>
    <w:rsid w:val="00641EA4"/>
    <w:rsid w:val="006422A9"/>
    <w:rsid w:val="00642549"/>
    <w:rsid w:val="00642C37"/>
    <w:rsid w:val="00643369"/>
    <w:rsid w:val="00644DDF"/>
    <w:rsid w:val="00650081"/>
    <w:rsid w:val="00651412"/>
    <w:rsid w:val="00651D55"/>
    <w:rsid w:val="00652ABF"/>
    <w:rsid w:val="00652C25"/>
    <w:rsid w:val="00652DA6"/>
    <w:rsid w:val="00653A27"/>
    <w:rsid w:val="006549CD"/>
    <w:rsid w:val="00655D87"/>
    <w:rsid w:val="0065660F"/>
    <w:rsid w:val="006570A6"/>
    <w:rsid w:val="00657393"/>
    <w:rsid w:val="00663EA1"/>
    <w:rsid w:val="00664DB5"/>
    <w:rsid w:val="00666793"/>
    <w:rsid w:val="006677F1"/>
    <w:rsid w:val="00670740"/>
    <w:rsid w:val="00671801"/>
    <w:rsid w:val="00671C35"/>
    <w:rsid w:val="00671D9D"/>
    <w:rsid w:val="00673C78"/>
    <w:rsid w:val="0067587D"/>
    <w:rsid w:val="00676C89"/>
    <w:rsid w:val="00680870"/>
    <w:rsid w:val="00682A84"/>
    <w:rsid w:val="00683208"/>
    <w:rsid w:val="006850A4"/>
    <w:rsid w:val="006851EE"/>
    <w:rsid w:val="00686444"/>
    <w:rsid w:val="0068664C"/>
    <w:rsid w:val="00687BD0"/>
    <w:rsid w:val="00691559"/>
    <w:rsid w:val="0069334E"/>
    <w:rsid w:val="00693BF2"/>
    <w:rsid w:val="00693EB1"/>
    <w:rsid w:val="00694C76"/>
    <w:rsid w:val="00695B5F"/>
    <w:rsid w:val="00696FBD"/>
    <w:rsid w:val="00697739"/>
    <w:rsid w:val="006A0B54"/>
    <w:rsid w:val="006A35EA"/>
    <w:rsid w:val="006A3791"/>
    <w:rsid w:val="006A3C41"/>
    <w:rsid w:val="006A4499"/>
    <w:rsid w:val="006A5C03"/>
    <w:rsid w:val="006A5F96"/>
    <w:rsid w:val="006A65E6"/>
    <w:rsid w:val="006A6E8C"/>
    <w:rsid w:val="006A6F60"/>
    <w:rsid w:val="006A7B97"/>
    <w:rsid w:val="006A7FB7"/>
    <w:rsid w:val="006B1D6C"/>
    <w:rsid w:val="006B252F"/>
    <w:rsid w:val="006B2956"/>
    <w:rsid w:val="006B2C18"/>
    <w:rsid w:val="006B3285"/>
    <w:rsid w:val="006B439E"/>
    <w:rsid w:val="006B4757"/>
    <w:rsid w:val="006B57DE"/>
    <w:rsid w:val="006B63BA"/>
    <w:rsid w:val="006B63BF"/>
    <w:rsid w:val="006B6405"/>
    <w:rsid w:val="006B7629"/>
    <w:rsid w:val="006C1F3D"/>
    <w:rsid w:val="006C2FC5"/>
    <w:rsid w:val="006C372F"/>
    <w:rsid w:val="006C43DF"/>
    <w:rsid w:val="006C4865"/>
    <w:rsid w:val="006C53ED"/>
    <w:rsid w:val="006C5E59"/>
    <w:rsid w:val="006C658E"/>
    <w:rsid w:val="006D0721"/>
    <w:rsid w:val="006D1111"/>
    <w:rsid w:val="006D1382"/>
    <w:rsid w:val="006D3488"/>
    <w:rsid w:val="006D38EE"/>
    <w:rsid w:val="006D4876"/>
    <w:rsid w:val="006D4E4D"/>
    <w:rsid w:val="006D540A"/>
    <w:rsid w:val="006D5FC6"/>
    <w:rsid w:val="006D64EA"/>
    <w:rsid w:val="006D666E"/>
    <w:rsid w:val="006E04B9"/>
    <w:rsid w:val="006E438A"/>
    <w:rsid w:val="006E60E3"/>
    <w:rsid w:val="006E7714"/>
    <w:rsid w:val="006F2073"/>
    <w:rsid w:val="006F2E79"/>
    <w:rsid w:val="006F44F6"/>
    <w:rsid w:val="006F4E9F"/>
    <w:rsid w:val="006F520E"/>
    <w:rsid w:val="006F5BC9"/>
    <w:rsid w:val="00700D3A"/>
    <w:rsid w:val="00701BCE"/>
    <w:rsid w:val="0070211E"/>
    <w:rsid w:val="00705302"/>
    <w:rsid w:val="00706F82"/>
    <w:rsid w:val="00707850"/>
    <w:rsid w:val="00707A45"/>
    <w:rsid w:val="00710828"/>
    <w:rsid w:val="00711BFB"/>
    <w:rsid w:val="007124E5"/>
    <w:rsid w:val="00712E61"/>
    <w:rsid w:val="00714E19"/>
    <w:rsid w:val="00714EA1"/>
    <w:rsid w:val="00716B59"/>
    <w:rsid w:val="00716F99"/>
    <w:rsid w:val="00720918"/>
    <w:rsid w:val="00726AE2"/>
    <w:rsid w:val="00727505"/>
    <w:rsid w:val="00730889"/>
    <w:rsid w:val="007310C0"/>
    <w:rsid w:val="00731121"/>
    <w:rsid w:val="0073236A"/>
    <w:rsid w:val="00734CEB"/>
    <w:rsid w:val="007350CC"/>
    <w:rsid w:val="007373B7"/>
    <w:rsid w:val="00737A25"/>
    <w:rsid w:val="00740945"/>
    <w:rsid w:val="00741146"/>
    <w:rsid w:val="00741F07"/>
    <w:rsid w:val="0074230B"/>
    <w:rsid w:val="00742DCF"/>
    <w:rsid w:val="00742F44"/>
    <w:rsid w:val="00744B7A"/>
    <w:rsid w:val="00745338"/>
    <w:rsid w:val="00745458"/>
    <w:rsid w:val="0074598A"/>
    <w:rsid w:val="007463C7"/>
    <w:rsid w:val="00750C32"/>
    <w:rsid w:val="007511A8"/>
    <w:rsid w:val="00751AAF"/>
    <w:rsid w:val="00752672"/>
    <w:rsid w:val="007530A2"/>
    <w:rsid w:val="007533F7"/>
    <w:rsid w:val="0075357A"/>
    <w:rsid w:val="00753A1D"/>
    <w:rsid w:val="007549E4"/>
    <w:rsid w:val="00754FD0"/>
    <w:rsid w:val="00756167"/>
    <w:rsid w:val="00756AEE"/>
    <w:rsid w:val="00760983"/>
    <w:rsid w:val="00760F0B"/>
    <w:rsid w:val="00761645"/>
    <w:rsid w:val="00763880"/>
    <w:rsid w:val="00764525"/>
    <w:rsid w:val="007647A5"/>
    <w:rsid w:val="007665CA"/>
    <w:rsid w:val="007704B6"/>
    <w:rsid w:val="00770E63"/>
    <w:rsid w:val="00771BAD"/>
    <w:rsid w:val="0077323C"/>
    <w:rsid w:val="007754FD"/>
    <w:rsid w:val="0077632E"/>
    <w:rsid w:val="007771BD"/>
    <w:rsid w:val="00777DE2"/>
    <w:rsid w:val="00777E75"/>
    <w:rsid w:val="007829A5"/>
    <w:rsid w:val="007849D0"/>
    <w:rsid w:val="00785798"/>
    <w:rsid w:val="007861EB"/>
    <w:rsid w:val="0078677D"/>
    <w:rsid w:val="0078761D"/>
    <w:rsid w:val="00787AAA"/>
    <w:rsid w:val="0079069E"/>
    <w:rsid w:val="00792D56"/>
    <w:rsid w:val="00794CAB"/>
    <w:rsid w:val="007960C8"/>
    <w:rsid w:val="00796281"/>
    <w:rsid w:val="00797CFA"/>
    <w:rsid w:val="007A1069"/>
    <w:rsid w:val="007A1880"/>
    <w:rsid w:val="007A1E78"/>
    <w:rsid w:val="007A1FB8"/>
    <w:rsid w:val="007A234F"/>
    <w:rsid w:val="007A2C82"/>
    <w:rsid w:val="007A3404"/>
    <w:rsid w:val="007A44F3"/>
    <w:rsid w:val="007A4A56"/>
    <w:rsid w:val="007A61EE"/>
    <w:rsid w:val="007A629F"/>
    <w:rsid w:val="007A692E"/>
    <w:rsid w:val="007B0C4A"/>
    <w:rsid w:val="007B0CF2"/>
    <w:rsid w:val="007B11B3"/>
    <w:rsid w:val="007B1997"/>
    <w:rsid w:val="007B24D6"/>
    <w:rsid w:val="007B29ED"/>
    <w:rsid w:val="007B2D48"/>
    <w:rsid w:val="007B3374"/>
    <w:rsid w:val="007B3D8C"/>
    <w:rsid w:val="007B4D97"/>
    <w:rsid w:val="007B56DE"/>
    <w:rsid w:val="007B71C3"/>
    <w:rsid w:val="007C0A49"/>
    <w:rsid w:val="007C116C"/>
    <w:rsid w:val="007C2188"/>
    <w:rsid w:val="007C340A"/>
    <w:rsid w:val="007C4857"/>
    <w:rsid w:val="007C4861"/>
    <w:rsid w:val="007C4E04"/>
    <w:rsid w:val="007C6F9D"/>
    <w:rsid w:val="007C7A78"/>
    <w:rsid w:val="007D0A0B"/>
    <w:rsid w:val="007D0DD5"/>
    <w:rsid w:val="007D2AC6"/>
    <w:rsid w:val="007D4862"/>
    <w:rsid w:val="007D495B"/>
    <w:rsid w:val="007D4D79"/>
    <w:rsid w:val="007D5F4F"/>
    <w:rsid w:val="007D6798"/>
    <w:rsid w:val="007D6B83"/>
    <w:rsid w:val="007D72FA"/>
    <w:rsid w:val="007D7FD5"/>
    <w:rsid w:val="007E24C6"/>
    <w:rsid w:val="007E3437"/>
    <w:rsid w:val="007E411C"/>
    <w:rsid w:val="007E5132"/>
    <w:rsid w:val="007E5895"/>
    <w:rsid w:val="007E6CF8"/>
    <w:rsid w:val="007E6F0D"/>
    <w:rsid w:val="007E71B9"/>
    <w:rsid w:val="007F04DE"/>
    <w:rsid w:val="007F13CF"/>
    <w:rsid w:val="007F1A53"/>
    <w:rsid w:val="007F1FFD"/>
    <w:rsid w:val="007F2B73"/>
    <w:rsid w:val="007F30DC"/>
    <w:rsid w:val="007F30FD"/>
    <w:rsid w:val="007F3F93"/>
    <w:rsid w:val="007F5B46"/>
    <w:rsid w:val="007F686B"/>
    <w:rsid w:val="007F7847"/>
    <w:rsid w:val="00802A8C"/>
    <w:rsid w:val="008031B5"/>
    <w:rsid w:val="008034B0"/>
    <w:rsid w:val="0080426B"/>
    <w:rsid w:val="0080487A"/>
    <w:rsid w:val="008057EC"/>
    <w:rsid w:val="00807547"/>
    <w:rsid w:val="0080778C"/>
    <w:rsid w:val="008108BE"/>
    <w:rsid w:val="00810D84"/>
    <w:rsid w:val="00810EE2"/>
    <w:rsid w:val="00811294"/>
    <w:rsid w:val="00812382"/>
    <w:rsid w:val="0081320A"/>
    <w:rsid w:val="00813B0A"/>
    <w:rsid w:val="008151F5"/>
    <w:rsid w:val="008155CE"/>
    <w:rsid w:val="0081682E"/>
    <w:rsid w:val="00816B04"/>
    <w:rsid w:val="00816F39"/>
    <w:rsid w:val="00821DED"/>
    <w:rsid w:val="008253E6"/>
    <w:rsid w:val="0082770B"/>
    <w:rsid w:val="0083087C"/>
    <w:rsid w:val="00831937"/>
    <w:rsid w:val="00831A36"/>
    <w:rsid w:val="008332E2"/>
    <w:rsid w:val="0083384A"/>
    <w:rsid w:val="00833976"/>
    <w:rsid w:val="00833E0E"/>
    <w:rsid w:val="00834785"/>
    <w:rsid w:val="00834F40"/>
    <w:rsid w:val="00835FE7"/>
    <w:rsid w:val="0083718F"/>
    <w:rsid w:val="00837E40"/>
    <w:rsid w:val="0084078D"/>
    <w:rsid w:val="008418E3"/>
    <w:rsid w:val="00844661"/>
    <w:rsid w:val="008450FA"/>
    <w:rsid w:val="008462E8"/>
    <w:rsid w:val="0084683C"/>
    <w:rsid w:val="0084727C"/>
    <w:rsid w:val="008473A9"/>
    <w:rsid w:val="00847829"/>
    <w:rsid w:val="008507F8"/>
    <w:rsid w:val="00850BB2"/>
    <w:rsid w:val="00850F9C"/>
    <w:rsid w:val="008515DD"/>
    <w:rsid w:val="008529EF"/>
    <w:rsid w:val="00853719"/>
    <w:rsid w:val="00853816"/>
    <w:rsid w:val="00853F9D"/>
    <w:rsid w:val="00854746"/>
    <w:rsid w:val="00854E59"/>
    <w:rsid w:val="00855EEF"/>
    <w:rsid w:val="00856ADA"/>
    <w:rsid w:val="008610BD"/>
    <w:rsid w:val="00862FFA"/>
    <w:rsid w:val="0086327C"/>
    <w:rsid w:val="00864302"/>
    <w:rsid w:val="00864A06"/>
    <w:rsid w:val="00864AD1"/>
    <w:rsid w:val="00864F38"/>
    <w:rsid w:val="008679B4"/>
    <w:rsid w:val="00871073"/>
    <w:rsid w:val="008719F6"/>
    <w:rsid w:val="0087404E"/>
    <w:rsid w:val="00874836"/>
    <w:rsid w:val="008760F6"/>
    <w:rsid w:val="008769A4"/>
    <w:rsid w:val="0087739E"/>
    <w:rsid w:val="00877D31"/>
    <w:rsid w:val="00880C83"/>
    <w:rsid w:val="008812B5"/>
    <w:rsid w:val="00881609"/>
    <w:rsid w:val="0088184D"/>
    <w:rsid w:val="00881C72"/>
    <w:rsid w:val="00882D17"/>
    <w:rsid w:val="00885A71"/>
    <w:rsid w:val="00886271"/>
    <w:rsid w:val="00886F83"/>
    <w:rsid w:val="00890420"/>
    <w:rsid w:val="00890BA1"/>
    <w:rsid w:val="00892DB6"/>
    <w:rsid w:val="00893F42"/>
    <w:rsid w:val="00894184"/>
    <w:rsid w:val="00894C0B"/>
    <w:rsid w:val="00895C9D"/>
    <w:rsid w:val="00896790"/>
    <w:rsid w:val="00896875"/>
    <w:rsid w:val="00897195"/>
    <w:rsid w:val="0089724B"/>
    <w:rsid w:val="008973FD"/>
    <w:rsid w:val="008A1CBD"/>
    <w:rsid w:val="008A2D80"/>
    <w:rsid w:val="008A30FF"/>
    <w:rsid w:val="008A35F5"/>
    <w:rsid w:val="008A420D"/>
    <w:rsid w:val="008A452F"/>
    <w:rsid w:val="008A4AC0"/>
    <w:rsid w:val="008A5279"/>
    <w:rsid w:val="008A54DF"/>
    <w:rsid w:val="008A5586"/>
    <w:rsid w:val="008A6438"/>
    <w:rsid w:val="008A658A"/>
    <w:rsid w:val="008A72A8"/>
    <w:rsid w:val="008A7A7E"/>
    <w:rsid w:val="008B0584"/>
    <w:rsid w:val="008B2C74"/>
    <w:rsid w:val="008B2E66"/>
    <w:rsid w:val="008B4799"/>
    <w:rsid w:val="008B4AC6"/>
    <w:rsid w:val="008B71D0"/>
    <w:rsid w:val="008B7EE8"/>
    <w:rsid w:val="008C17F9"/>
    <w:rsid w:val="008C2BFB"/>
    <w:rsid w:val="008C5A29"/>
    <w:rsid w:val="008C62B4"/>
    <w:rsid w:val="008C663A"/>
    <w:rsid w:val="008C70D9"/>
    <w:rsid w:val="008C7428"/>
    <w:rsid w:val="008D260D"/>
    <w:rsid w:val="008D3C5B"/>
    <w:rsid w:val="008D4888"/>
    <w:rsid w:val="008D54C1"/>
    <w:rsid w:val="008D6BB2"/>
    <w:rsid w:val="008D7043"/>
    <w:rsid w:val="008D7944"/>
    <w:rsid w:val="008E116B"/>
    <w:rsid w:val="008E136A"/>
    <w:rsid w:val="008E1764"/>
    <w:rsid w:val="008E36FA"/>
    <w:rsid w:val="008E3E24"/>
    <w:rsid w:val="008E5474"/>
    <w:rsid w:val="008E5B38"/>
    <w:rsid w:val="008E6B3E"/>
    <w:rsid w:val="008E6DF5"/>
    <w:rsid w:val="008F0E5A"/>
    <w:rsid w:val="008F12E9"/>
    <w:rsid w:val="008F25CA"/>
    <w:rsid w:val="008F3142"/>
    <w:rsid w:val="008F3150"/>
    <w:rsid w:val="008F4CB2"/>
    <w:rsid w:val="008F4DFB"/>
    <w:rsid w:val="00901112"/>
    <w:rsid w:val="0090158E"/>
    <w:rsid w:val="00902EA1"/>
    <w:rsid w:val="00902F55"/>
    <w:rsid w:val="00905955"/>
    <w:rsid w:val="00906FAC"/>
    <w:rsid w:val="00910011"/>
    <w:rsid w:val="00912501"/>
    <w:rsid w:val="009142FC"/>
    <w:rsid w:val="00914AAD"/>
    <w:rsid w:val="00914C50"/>
    <w:rsid w:val="00915231"/>
    <w:rsid w:val="00915D96"/>
    <w:rsid w:val="00915F13"/>
    <w:rsid w:val="00916624"/>
    <w:rsid w:val="00916C5C"/>
    <w:rsid w:val="00917D33"/>
    <w:rsid w:val="00920C31"/>
    <w:rsid w:val="00920FBB"/>
    <w:rsid w:val="00921A98"/>
    <w:rsid w:val="00921F8B"/>
    <w:rsid w:val="009315CF"/>
    <w:rsid w:val="009319DA"/>
    <w:rsid w:val="0093358F"/>
    <w:rsid w:val="00933D1C"/>
    <w:rsid w:val="0093560F"/>
    <w:rsid w:val="009370E3"/>
    <w:rsid w:val="00937875"/>
    <w:rsid w:val="0094045C"/>
    <w:rsid w:val="009407D9"/>
    <w:rsid w:val="00940A0E"/>
    <w:rsid w:val="009420B7"/>
    <w:rsid w:val="009424A0"/>
    <w:rsid w:val="00942F1F"/>
    <w:rsid w:val="009435F2"/>
    <w:rsid w:val="00943835"/>
    <w:rsid w:val="00944890"/>
    <w:rsid w:val="0094505A"/>
    <w:rsid w:val="009504CE"/>
    <w:rsid w:val="00951E7C"/>
    <w:rsid w:val="00952110"/>
    <w:rsid w:val="009531E0"/>
    <w:rsid w:val="009544A6"/>
    <w:rsid w:val="00954BC3"/>
    <w:rsid w:val="009550B1"/>
    <w:rsid w:val="00955783"/>
    <w:rsid w:val="00955B8D"/>
    <w:rsid w:val="00956ADA"/>
    <w:rsid w:val="0095795E"/>
    <w:rsid w:val="0096025B"/>
    <w:rsid w:val="00961136"/>
    <w:rsid w:val="0096123C"/>
    <w:rsid w:val="00961F59"/>
    <w:rsid w:val="00962547"/>
    <w:rsid w:val="00965272"/>
    <w:rsid w:val="00965E38"/>
    <w:rsid w:val="00967196"/>
    <w:rsid w:val="00967461"/>
    <w:rsid w:val="00967815"/>
    <w:rsid w:val="009678FB"/>
    <w:rsid w:val="009702DA"/>
    <w:rsid w:val="00971540"/>
    <w:rsid w:val="00971B7F"/>
    <w:rsid w:val="0097284D"/>
    <w:rsid w:val="00972E43"/>
    <w:rsid w:val="00972F58"/>
    <w:rsid w:val="00973351"/>
    <w:rsid w:val="00974584"/>
    <w:rsid w:val="009752EC"/>
    <w:rsid w:val="0097556E"/>
    <w:rsid w:val="0097611F"/>
    <w:rsid w:val="00976643"/>
    <w:rsid w:val="009808A8"/>
    <w:rsid w:val="00981E46"/>
    <w:rsid w:val="009848F5"/>
    <w:rsid w:val="00985B2E"/>
    <w:rsid w:val="0099153A"/>
    <w:rsid w:val="00991CE6"/>
    <w:rsid w:val="009951F8"/>
    <w:rsid w:val="00996862"/>
    <w:rsid w:val="009A06FF"/>
    <w:rsid w:val="009A0E2D"/>
    <w:rsid w:val="009A21CB"/>
    <w:rsid w:val="009A252E"/>
    <w:rsid w:val="009A27C1"/>
    <w:rsid w:val="009A308D"/>
    <w:rsid w:val="009A30CB"/>
    <w:rsid w:val="009A4ADA"/>
    <w:rsid w:val="009A603D"/>
    <w:rsid w:val="009A63FD"/>
    <w:rsid w:val="009A673E"/>
    <w:rsid w:val="009A689B"/>
    <w:rsid w:val="009A6CA1"/>
    <w:rsid w:val="009B01B1"/>
    <w:rsid w:val="009B041D"/>
    <w:rsid w:val="009B333F"/>
    <w:rsid w:val="009B3AD4"/>
    <w:rsid w:val="009B41EF"/>
    <w:rsid w:val="009B6FA3"/>
    <w:rsid w:val="009B7787"/>
    <w:rsid w:val="009C1C37"/>
    <w:rsid w:val="009C1FBA"/>
    <w:rsid w:val="009C559F"/>
    <w:rsid w:val="009C6E9F"/>
    <w:rsid w:val="009D1618"/>
    <w:rsid w:val="009D20FE"/>
    <w:rsid w:val="009D251C"/>
    <w:rsid w:val="009D4526"/>
    <w:rsid w:val="009D4560"/>
    <w:rsid w:val="009D4AA3"/>
    <w:rsid w:val="009D4D02"/>
    <w:rsid w:val="009D51C1"/>
    <w:rsid w:val="009D53F1"/>
    <w:rsid w:val="009D550C"/>
    <w:rsid w:val="009D56B5"/>
    <w:rsid w:val="009D596D"/>
    <w:rsid w:val="009D7AA8"/>
    <w:rsid w:val="009E08B3"/>
    <w:rsid w:val="009E17D9"/>
    <w:rsid w:val="009E22D5"/>
    <w:rsid w:val="009E3C14"/>
    <w:rsid w:val="009E50F0"/>
    <w:rsid w:val="009E61FC"/>
    <w:rsid w:val="009E63AF"/>
    <w:rsid w:val="009E6E4E"/>
    <w:rsid w:val="009E7608"/>
    <w:rsid w:val="009E7665"/>
    <w:rsid w:val="009F01F9"/>
    <w:rsid w:val="009F1B6D"/>
    <w:rsid w:val="009F2F4E"/>
    <w:rsid w:val="009F513E"/>
    <w:rsid w:val="009F5B8B"/>
    <w:rsid w:val="009F710B"/>
    <w:rsid w:val="00A007E0"/>
    <w:rsid w:val="00A0303C"/>
    <w:rsid w:val="00A032F5"/>
    <w:rsid w:val="00A04394"/>
    <w:rsid w:val="00A05E46"/>
    <w:rsid w:val="00A063C5"/>
    <w:rsid w:val="00A06407"/>
    <w:rsid w:val="00A06BC0"/>
    <w:rsid w:val="00A07376"/>
    <w:rsid w:val="00A103EC"/>
    <w:rsid w:val="00A10770"/>
    <w:rsid w:val="00A109E4"/>
    <w:rsid w:val="00A10CA1"/>
    <w:rsid w:val="00A10EF4"/>
    <w:rsid w:val="00A13841"/>
    <w:rsid w:val="00A1422E"/>
    <w:rsid w:val="00A154A3"/>
    <w:rsid w:val="00A156A3"/>
    <w:rsid w:val="00A157B1"/>
    <w:rsid w:val="00A1675B"/>
    <w:rsid w:val="00A1774C"/>
    <w:rsid w:val="00A1793C"/>
    <w:rsid w:val="00A17ED5"/>
    <w:rsid w:val="00A20193"/>
    <w:rsid w:val="00A201D6"/>
    <w:rsid w:val="00A215C5"/>
    <w:rsid w:val="00A22242"/>
    <w:rsid w:val="00A23289"/>
    <w:rsid w:val="00A23E72"/>
    <w:rsid w:val="00A2441E"/>
    <w:rsid w:val="00A245DB"/>
    <w:rsid w:val="00A30362"/>
    <w:rsid w:val="00A3056A"/>
    <w:rsid w:val="00A30AB0"/>
    <w:rsid w:val="00A3205C"/>
    <w:rsid w:val="00A3224B"/>
    <w:rsid w:val="00A32FAF"/>
    <w:rsid w:val="00A34363"/>
    <w:rsid w:val="00A352CC"/>
    <w:rsid w:val="00A35E97"/>
    <w:rsid w:val="00A361A2"/>
    <w:rsid w:val="00A36592"/>
    <w:rsid w:val="00A379E9"/>
    <w:rsid w:val="00A37E9E"/>
    <w:rsid w:val="00A40997"/>
    <w:rsid w:val="00A40AFB"/>
    <w:rsid w:val="00A40F38"/>
    <w:rsid w:val="00A41F55"/>
    <w:rsid w:val="00A43EC5"/>
    <w:rsid w:val="00A43F63"/>
    <w:rsid w:val="00A4535B"/>
    <w:rsid w:val="00A46400"/>
    <w:rsid w:val="00A46578"/>
    <w:rsid w:val="00A5107B"/>
    <w:rsid w:val="00A524F6"/>
    <w:rsid w:val="00A526B2"/>
    <w:rsid w:val="00A529E3"/>
    <w:rsid w:val="00A52BDE"/>
    <w:rsid w:val="00A5437D"/>
    <w:rsid w:val="00A5593A"/>
    <w:rsid w:val="00A564B5"/>
    <w:rsid w:val="00A61C60"/>
    <w:rsid w:val="00A6347B"/>
    <w:rsid w:val="00A64337"/>
    <w:rsid w:val="00A65A9B"/>
    <w:rsid w:val="00A66024"/>
    <w:rsid w:val="00A67750"/>
    <w:rsid w:val="00A67873"/>
    <w:rsid w:val="00A72A16"/>
    <w:rsid w:val="00A7346E"/>
    <w:rsid w:val="00A7347D"/>
    <w:rsid w:val="00A742F1"/>
    <w:rsid w:val="00A75635"/>
    <w:rsid w:val="00A769DE"/>
    <w:rsid w:val="00A77621"/>
    <w:rsid w:val="00A77C60"/>
    <w:rsid w:val="00A811B4"/>
    <w:rsid w:val="00A830B9"/>
    <w:rsid w:val="00A84112"/>
    <w:rsid w:val="00A86C63"/>
    <w:rsid w:val="00A87CA8"/>
    <w:rsid w:val="00A916F2"/>
    <w:rsid w:val="00A91D41"/>
    <w:rsid w:val="00A92F57"/>
    <w:rsid w:val="00A94FE3"/>
    <w:rsid w:val="00A9612B"/>
    <w:rsid w:val="00A966A7"/>
    <w:rsid w:val="00AA027F"/>
    <w:rsid w:val="00AA068B"/>
    <w:rsid w:val="00AA183C"/>
    <w:rsid w:val="00AA21EE"/>
    <w:rsid w:val="00AA2D0B"/>
    <w:rsid w:val="00AA30C5"/>
    <w:rsid w:val="00AA34BE"/>
    <w:rsid w:val="00AA4178"/>
    <w:rsid w:val="00AA4727"/>
    <w:rsid w:val="00AA5D8C"/>
    <w:rsid w:val="00AA6A9D"/>
    <w:rsid w:val="00AA7808"/>
    <w:rsid w:val="00AB0F8D"/>
    <w:rsid w:val="00AB2D47"/>
    <w:rsid w:val="00AB2F60"/>
    <w:rsid w:val="00AB36C0"/>
    <w:rsid w:val="00AB42D5"/>
    <w:rsid w:val="00AB56F0"/>
    <w:rsid w:val="00AB607C"/>
    <w:rsid w:val="00AB7EF3"/>
    <w:rsid w:val="00AC01F5"/>
    <w:rsid w:val="00AC2370"/>
    <w:rsid w:val="00AC2985"/>
    <w:rsid w:val="00AC2D0C"/>
    <w:rsid w:val="00AC34B0"/>
    <w:rsid w:val="00AC44EC"/>
    <w:rsid w:val="00AC48DF"/>
    <w:rsid w:val="00AC49F3"/>
    <w:rsid w:val="00AC5162"/>
    <w:rsid w:val="00AC5764"/>
    <w:rsid w:val="00AC5E9C"/>
    <w:rsid w:val="00AC7D91"/>
    <w:rsid w:val="00AD04F9"/>
    <w:rsid w:val="00AD34DB"/>
    <w:rsid w:val="00AD4913"/>
    <w:rsid w:val="00AD4BFE"/>
    <w:rsid w:val="00AD6B21"/>
    <w:rsid w:val="00AD7C05"/>
    <w:rsid w:val="00AE055A"/>
    <w:rsid w:val="00AE0C44"/>
    <w:rsid w:val="00AE0DBC"/>
    <w:rsid w:val="00AE0DE7"/>
    <w:rsid w:val="00AE286D"/>
    <w:rsid w:val="00AE2B3D"/>
    <w:rsid w:val="00AE301D"/>
    <w:rsid w:val="00AE3D16"/>
    <w:rsid w:val="00AE4045"/>
    <w:rsid w:val="00AE5BE6"/>
    <w:rsid w:val="00AE71BB"/>
    <w:rsid w:val="00AF1CAD"/>
    <w:rsid w:val="00AF238D"/>
    <w:rsid w:val="00AF357C"/>
    <w:rsid w:val="00AF49FE"/>
    <w:rsid w:val="00AF5FDC"/>
    <w:rsid w:val="00AF6120"/>
    <w:rsid w:val="00AF6689"/>
    <w:rsid w:val="00B007C0"/>
    <w:rsid w:val="00B044C3"/>
    <w:rsid w:val="00B04C17"/>
    <w:rsid w:val="00B054F0"/>
    <w:rsid w:val="00B0639A"/>
    <w:rsid w:val="00B06BF4"/>
    <w:rsid w:val="00B06C3C"/>
    <w:rsid w:val="00B10395"/>
    <w:rsid w:val="00B12150"/>
    <w:rsid w:val="00B1241D"/>
    <w:rsid w:val="00B13EB3"/>
    <w:rsid w:val="00B14BCF"/>
    <w:rsid w:val="00B14D08"/>
    <w:rsid w:val="00B156B3"/>
    <w:rsid w:val="00B2251C"/>
    <w:rsid w:val="00B23E92"/>
    <w:rsid w:val="00B251EC"/>
    <w:rsid w:val="00B255AD"/>
    <w:rsid w:val="00B26875"/>
    <w:rsid w:val="00B268F5"/>
    <w:rsid w:val="00B317C2"/>
    <w:rsid w:val="00B32F6D"/>
    <w:rsid w:val="00B339AB"/>
    <w:rsid w:val="00B351BF"/>
    <w:rsid w:val="00B368C0"/>
    <w:rsid w:val="00B42745"/>
    <w:rsid w:val="00B44714"/>
    <w:rsid w:val="00B451D8"/>
    <w:rsid w:val="00B4540D"/>
    <w:rsid w:val="00B468C3"/>
    <w:rsid w:val="00B50567"/>
    <w:rsid w:val="00B5090D"/>
    <w:rsid w:val="00B509C9"/>
    <w:rsid w:val="00B50A10"/>
    <w:rsid w:val="00B50A8E"/>
    <w:rsid w:val="00B5100D"/>
    <w:rsid w:val="00B517A4"/>
    <w:rsid w:val="00B51906"/>
    <w:rsid w:val="00B5249A"/>
    <w:rsid w:val="00B52D3E"/>
    <w:rsid w:val="00B544F5"/>
    <w:rsid w:val="00B5592A"/>
    <w:rsid w:val="00B56F26"/>
    <w:rsid w:val="00B56FDF"/>
    <w:rsid w:val="00B570C9"/>
    <w:rsid w:val="00B60229"/>
    <w:rsid w:val="00B621E1"/>
    <w:rsid w:val="00B63E87"/>
    <w:rsid w:val="00B64E2F"/>
    <w:rsid w:val="00B65106"/>
    <w:rsid w:val="00B6527F"/>
    <w:rsid w:val="00B65881"/>
    <w:rsid w:val="00B65F42"/>
    <w:rsid w:val="00B67E72"/>
    <w:rsid w:val="00B71688"/>
    <w:rsid w:val="00B72374"/>
    <w:rsid w:val="00B72986"/>
    <w:rsid w:val="00B72A54"/>
    <w:rsid w:val="00B72AD8"/>
    <w:rsid w:val="00B73940"/>
    <w:rsid w:val="00B739FB"/>
    <w:rsid w:val="00B74107"/>
    <w:rsid w:val="00B74623"/>
    <w:rsid w:val="00B76C2E"/>
    <w:rsid w:val="00B77DC9"/>
    <w:rsid w:val="00B80295"/>
    <w:rsid w:val="00B80338"/>
    <w:rsid w:val="00B81033"/>
    <w:rsid w:val="00B81EEA"/>
    <w:rsid w:val="00B824FE"/>
    <w:rsid w:val="00B83277"/>
    <w:rsid w:val="00B847EB"/>
    <w:rsid w:val="00B84DA1"/>
    <w:rsid w:val="00B86DB4"/>
    <w:rsid w:val="00B90805"/>
    <w:rsid w:val="00B90E30"/>
    <w:rsid w:val="00B91EC8"/>
    <w:rsid w:val="00B92D40"/>
    <w:rsid w:val="00B936B1"/>
    <w:rsid w:val="00B9529F"/>
    <w:rsid w:val="00B956F5"/>
    <w:rsid w:val="00B96290"/>
    <w:rsid w:val="00B96AAB"/>
    <w:rsid w:val="00B96B94"/>
    <w:rsid w:val="00B97193"/>
    <w:rsid w:val="00B97C2D"/>
    <w:rsid w:val="00BA0903"/>
    <w:rsid w:val="00BA11D8"/>
    <w:rsid w:val="00BA2120"/>
    <w:rsid w:val="00BA2E41"/>
    <w:rsid w:val="00BA630C"/>
    <w:rsid w:val="00BA6335"/>
    <w:rsid w:val="00BA6704"/>
    <w:rsid w:val="00BA6C84"/>
    <w:rsid w:val="00BA7FF2"/>
    <w:rsid w:val="00BB227D"/>
    <w:rsid w:val="00BB2996"/>
    <w:rsid w:val="00BB2E86"/>
    <w:rsid w:val="00BB5890"/>
    <w:rsid w:val="00BB5B35"/>
    <w:rsid w:val="00BB6B81"/>
    <w:rsid w:val="00BB732D"/>
    <w:rsid w:val="00BB7C10"/>
    <w:rsid w:val="00BC0185"/>
    <w:rsid w:val="00BC04A4"/>
    <w:rsid w:val="00BC1752"/>
    <w:rsid w:val="00BC3673"/>
    <w:rsid w:val="00BC36DD"/>
    <w:rsid w:val="00BC4229"/>
    <w:rsid w:val="00BC5283"/>
    <w:rsid w:val="00BC5763"/>
    <w:rsid w:val="00BC6BDB"/>
    <w:rsid w:val="00BC78EA"/>
    <w:rsid w:val="00BC7DE6"/>
    <w:rsid w:val="00BD1D7C"/>
    <w:rsid w:val="00BD3176"/>
    <w:rsid w:val="00BD3AFA"/>
    <w:rsid w:val="00BD74B8"/>
    <w:rsid w:val="00BD7A69"/>
    <w:rsid w:val="00BE057E"/>
    <w:rsid w:val="00BE0706"/>
    <w:rsid w:val="00BE0C67"/>
    <w:rsid w:val="00BE2733"/>
    <w:rsid w:val="00BE383E"/>
    <w:rsid w:val="00BE4146"/>
    <w:rsid w:val="00BE517B"/>
    <w:rsid w:val="00BF12D7"/>
    <w:rsid w:val="00BF1CBB"/>
    <w:rsid w:val="00BF75B9"/>
    <w:rsid w:val="00C00C64"/>
    <w:rsid w:val="00C012DD"/>
    <w:rsid w:val="00C01F10"/>
    <w:rsid w:val="00C0494A"/>
    <w:rsid w:val="00C04C3B"/>
    <w:rsid w:val="00C0506B"/>
    <w:rsid w:val="00C1039F"/>
    <w:rsid w:val="00C10D7E"/>
    <w:rsid w:val="00C12008"/>
    <w:rsid w:val="00C1243C"/>
    <w:rsid w:val="00C134D6"/>
    <w:rsid w:val="00C1545C"/>
    <w:rsid w:val="00C15491"/>
    <w:rsid w:val="00C15DD5"/>
    <w:rsid w:val="00C16346"/>
    <w:rsid w:val="00C16AF0"/>
    <w:rsid w:val="00C17156"/>
    <w:rsid w:val="00C175C0"/>
    <w:rsid w:val="00C1785F"/>
    <w:rsid w:val="00C17AB6"/>
    <w:rsid w:val="00C21458"/>
    <w:rsid w:val="00C21EC9"/>
    <w:rsid w:val="00C23CF2"/>
    <w:rsid w:val="00C2526F"/>
    <w:rsid w:val="00C26532"/>
    <w:rsid w:val="00C26883"/>
    <w:rsid w:val="00C2751C"/>
    <w:rsid w:val="00C3013C"/>
    <w:rsid w:val="00C305ED"/>
    <w:rsid w:val="00C321F7"/>
    <w:rsid w:val="00C33906"/>
    <w:rsid w:val="00C33E96"/>
    <w:rsid w:val="00C34F36"/>
    <w:rsid w:val="00C355E1"/>
    <w:rsid w:val="00C36A0D"/>
    <w:rsid w:val="00C37AE1"/>
    <w:rsid w:val="00C42FA9"/>
    <w:rsid w:val="00C44311"/>
    <w:rsid w:val="00C44BA5"/>
    <w:rsid w:val="00C45224"/>
    <w:rsid w:val="00C4558E"/>
    <w:rsid w:val="00C47374"/>
    <w:rsid w:val="00C50C21"/>
    <w:rsid w:val="00C514B6"/>
    <w:rsid w:val="00C568E1"/>
    <w:rsid w:val="00C603C5"/>
    <w:rsid w:val="00C60400"/>
    <w:rsid w:val="00C61D29"/>
    <w:rsid w:val="00C61F29"/>
    <w:rsid w:val="00C62409"/>
    <w:rsid w:val="00C63123"/>
    <w:rsid w:val="00C633A6"/>
    <w:rsid w:val="00C65345"/>
    <w:rsid w:val="00C65FA4"/>
    <w:rsid w:val="00C7020B"/>
    <w:rsid w:val="00C70BF5"/>
    <w:rsid w:val="00C71682"/>
    <w:rsid w:val="00C7430D"/>
    <w:rsid w:val="00C74B2B"/>
    <w:rsid w:val="00C74C60"/>
    <w:rsid w:val="00C74EC2"/>
    <w:rsid w:val="00C76505"/>
    <w:rsid w:val="00C7661F"/>
    <w:rsid w:val="00C766E9"/>
    <w:rsid w:val="00C766F4"/>
    <w:rsid w:val="00C767EB"/>
    <w:rsid w:val="00C83406"/>
    <w:rsid w:val="00C86AEC"/>
    <w:rsid w:val="00C87953"/>
    <w:rsid w:val="00C9096B"/>
    <w:rsid w:val="00C9138D"/>
    <w:rsid w:val="00C9167A"/>
    <w:rsid w:val="00C92D5A"/>
    <w:rsid w:val="00C94B6F"/>
    <w:rsid w:val="00C9516E"/>
    <w:rsid w:val="00C96054"/>
    <w:rsid w:val="00C9705E"/>
    <w:rsid w:val="00C976D0"/>
    <w:rsid w:val="00C977CD"/>
    <w:rsid w:val="00C97B1C"/>
    <w:rsid w:val="00CA09D0"/>
    <w:rsid w:val="00CA2B05"/>
    <w:rsid w:val="00CA3B39"/>
    <w:rsid w:val="00CA3B72"/>
    <w:rsid w:val="00CA409C"/>
    <w:rsid w:val="00CA541F"/>
    <w:rsid w:val="00CA626F"/>
    <w:rsid w:val="00CA6363"/>
    <w:rsid w:val="00CA7208"/>
    <w:rsid w:val="00CA7D71"/>
    <w:rsid w:val="00CB0060"/>
    <w:rsid w:val="00CB0783"/>
    <w:rsid w:val="00CB0E8F"/>
    <w:rsid w:val="00CB1063"/>
    <w:rsid w:val="00CB1F06"/>
    <w:rsid w:val="00CB4530"/>
    <w:rsid w:val="00CB6B47"/>
    <w:rsid w:val="00CB78E7"/>
    <w:rsid w:val="00CC026C"/>
    <w:rsid w:val="00CC0D3C"/>
    <w:rsid w:val="00CC1744"/>
    <w:rsid w:val="00CC226B"/>
    <w:rsid w:val="00CC22E4"/>
    <w:rsid w:val="00CC2B72"/>
    <w:rsid w:val="00CC5059"/>
    <w:rsid w:val="00CC61D6"/>
    <w:rsid w:val="00CC6694"/>
    <w:rsid w:val="00CC7686"/>
    <w:rsid w:val="00CC7938"/>
    <w:rsid w:val="00CC7F1C"/>
    <w:rsid w:val="00CD65E4"/>
    <w:rsid w:val="00CD7098"/>
    <w:rsid w:val="00CE0473"/>
    <w:rsid w:val="00CE105C"/>
    <w:rsid w:val="00CE11AF"/>
    <w:rsid w:val="00CE1693"/>
    <w:rsid w:val="00CE244F"/>
    <w:rsid w:val="00CE27E9"/>
    <w:rsid w:val="00CE2CE2"/>
    <w:rsid w:val="00CE3E83"/>
    <w:rsid w:val="00CE5F63"/>
    <w:rsid w:val="00CE6C4F"/>
    <w:rsid w:val="00CF0E37"/>
    <w:rsid w:val="00CF135C"/>
    <w:rsid w:val="00CF1C31"/>
    <w:rsid w:val="00CF283E"/>
    <w:rsid w:val="00CF41A9"/>
    <w:rsid w:val="00CF47BE"/>
    <w:rsid w:val="00CF4944"/>
    <w:rsid w:val="00CF4E6C"/>
    <w:rsid w:val="00CF7D12"/>
    <w:rsid w:val="00CF7F98"/>
    <w:rsid w:val="00D024D9"/>
    <w:rsid w:val="00D03C19"/>
    <w:rsid w:val="00D04571"/>
    <w:rsid w:val="00D10E8A"/>
    <w:rsid w:val="00D126EC"/>
    <w:rsid w:val="00D13554"/>
    <w:rsid w:val="00D1588F"/>
    <w:rsid w:val="00D1623B"/>
    <w:rsid w:val="00D177EB"/>
    <w:rsid w:val="00D20019"/>
    <w:rsid w:val="00D20F68"/>
    <w:rsid w:val="00D2183F"/>
    <w:rsid w:val="00D21942"/>
    <w:rsid w:val="00D21D73"/>
    <w:rsid w:val="00D227B9"/>
    <w:rsid w:val="00D234CD"/>
    <w:rsid w:val="00D26092"/>
    <w:rsid w:val="00D26C35"/>
    <w:rsid w:val="00D26D07"/>
    <w:rsid w:val="00D277A0"/>
    <w:rsid w:val="00D30093"/>
    <w:rsid w:val="00D3025D"/>
    <w:rsid w:val="00D32EFD"/>
    <w:rsid w:val="00D334E0"/>
    <w:rsid w:val="00D35B43"/>
    <w:rsid w:val="00D35F45"/>
    <w:rsid w:val="00D36C8D"/>
    <w:rsid w:val="00D40D97"/>
    <w:rsid w:val="00D41731"/>
    <w:rsid w:val="00D42BFF"/>
    <w:rsid w:val="00D43E0C"/>
    <w:rsid w:val="00D45032"/>
    <w:rsid w:val="00D45144"/>
    <w:rsid w:val="00D46CD7"/>
    <w:rsid w:val="00D47691"/>
    <w:rsid w:val="00D5056E"/>
    <w:rsid w:val="00D50E21"/>
    <w:rsid w:val="00D5310A"/>
    <w:rsid w:val="00D53AE5"/>
    <w:rsid w:val="00D561F0"/>
    <w:rsid w:val="00D568DC"/>
    <w:rsid w:val="00D56E9B"/>
    <w:rsid w:val="00D574E9"/>
    <w:rsid w:val="00D57B8E"/>
    <w:rsid w:val="00D60CC2"/>
    <w:rsid w:val="00D60D72"/>
    <w:rsid w:val="00D61691"/>
    <w:rsid w:val="00D62845"/>
    <w:rsid w:val="00D639DD"/>
    <w:rsid w:val="00D643E1"/>
    <w:rsid w:val="00D65D73"/>
    <w:rsid w:val="00D66DE2"/>
    <w:rsid w:val="00D72A60"/>
    <w:rsid w:val="00D75537"/>
    <w:rsid w:val="00D758B9"/>
    <w:rsid w:val="00D76554"/>
    <w:rsid w:val="00D766B1"/>
    <w:rsid w:val="00D775C1"/>
    <w:rsid w:val="00D80E16"/>
    <w:rsid w:val="00D81396"/>
    <w:rsid w:val="00D850A9"/>
    <w:rsid w:val="00D8530B"/>
    <w:rsid w:val="00D87099"/>
    <w:rsid w:val="00D87286"/>
    <w:rsid w:val="00D87850"/>
    <w:rsid w:val="00D90037"/>
    <w:rsid w:val="00D90EFF"/>
    <w:rsid w:val="00D9143A"/>
    <w:rsid w:val="00D917BB"/>
    <w:rsid w:val="00D91C48"/>
    <w:rsid w:val="00D9262B"/>
    <w:rsid w:val="00D93278"/>
    <w:rsid w:val="00D939EE"/>
    <w:rsid w:val="00D9599F"/>
    <w:rsid w:val="00D9697E"/>
    <w:rsid w:val="00DA2020"/>
    <w:rsid w:val="00DA276A"/>
    <w:rsid w:val="00DA27F5"/>
    <w:rsid w:val="00DA3E1D"/>
    <w:rsid w:val="00DA4153"/>
    <w:rsid w:val="00DA4A8C"/>
    <w:rsid w:val="00DA5590"/>
    <w:rsid w:val="00DA5B20"/>
    <w:rsid w:val="00DA6BB9"/>
    <w:rsid w:val="00DA7B76"/>
    <w:rsid w:val="00DA7F05"/>
    <w:rsid w:val="00DB03FA"/>
    <w:rsid w:val="00DB178E"/>
    <w:rsid w:val="00DB350C"/>
    <w:rsid w:val="00DB3FFC"/>
    <w:rsid w:val="00DB425F"/>
    <w:rsid w:val="00DB51CF"/>
    <w:rsid w:val="00DB5993"/>
    <w:rsid w:val="00DB7A02"/>
    <w:rsid w:val="00DB7EB1"/>
    <w:rsid w:val="00DC02CD"/>
    <w:rsid w:val="00DC1965"/>
    <w:rsid w:val="00DC2408"/>
    <w:rsid w:val="00DC518E"/>
    <w:rsid w:val="00DC6553"/>
    <w:rsid w:val="00DC6583"/>
    <w:rsid w:val="00DD20BC"/>
    <w:rsid w:val="00DD288B"/>
    <w:rsid w:val="00DD328B"/>
    <w:rsid w:val="00DD3A10"/>
    <w:rsid w:val="00DD4C05"/>
    <w:rsid w:val="00DD52EC"/>
    <w:rsid w:val="00DD5D9B"/>
    <w:rsid w:val="00DD65A9"/>
    <w:rsid w:val="00DD662E"/>
    <w:rsid w:val="00DD7148"/>
    <w:rsid w:val="00DD7BDD"/>
    <w:rsid w:val="00DD7D45"/>
    <w:rsid w:val="00DE0C64"/>
    <w:rsid w:val="00DE2AAA"/>
    <w:rsid w:val="00DE3808"/>
    <w:rsid w:val="00DE40EA"/>
    <w:rsid w:val="00DE6340"/>
    <w:rsid w:val="00DE6AD2"/>
    <w:rsid w:val="00DE72EB"/>
    <w:rsid w:val="00DE7808"/>
    <w:rsid w:val="00DE785D"/>
    <w:rsid w:val="00DF08A4"/>
    <w:rsid w:val="00DF149F"/>
    <w:rsid w:val="00DF3E0B"/>
    <w:rsid w:val="00DF4472"/>
    <w:rsid w:val="00DF511F"/>
    <w:rsid w:val="00DF6548"/>
    <w:rsid w:val="00E000C7"/>
    <w:rsid w:val="00E01027"/>
    <w:rsid w:val="00E025A3"/>
    <w:rsid w:val="00E033F0"/>
    <w:rsid w:val="00E03D46"/>
    <w:rsid w:val="00E04317"/>
    <w:rsid w:val="00E04DD2"/>
    <w:rsid w:val="00E05192"/>
    <w:rsid w:val="00E05FC8"/>
    <w:rsid w:val="00E07A16"/>
    <w:rsid w:val="00E10B9B"/>
    <w:rsid w:val="00E15C9D"/>
    <w:rsid w:val="00E15FF6"/>
    <w:rsid w:val="00E16630"/>
    <w:rsid w:val="00E17B79"/>
    <w:rsid w:val="00E17F9A"/>
    <w:rsid w:val="00E20A6B"/>
    <w:rsid w:val="00E22504"/>
    <w:rsid w:val="00E25B4B"/>
    <w:rsid w:val="00E26978"/>
    <w:rsid w:val="00E26E0E"/>
    <w:rsid w:val="00E27A48"/>
    <w:rsid w:val="00E27E52"/>
    <w:rsid w:val="00E311FA"/>
    <w:rsid w:val="00E31522"/>
    <w:rsid w:val="00E316EA"/>
    <w:rsid w:val="00E31DDB"/>
    <w:rsid w:val="00E32BF5"/>
    <w:rsid w:val="00E34D59"/>
    <w:rsid w:val="00E3620E"/>
    <w:rsid w:val="00E37441"/>
    <w:rsid w:val="00E37C27"/>
    <w:rsid w:val="00E40279"/>
    <w:rsid w:val="00E41354"/>
    <w:rsid w:val="00E421A4"/>
    <w:rsid w:val="00E42F92"/>
    <w:rsid w:val="00E438F1"/>
    <w:rsid w:val="00E44E75"/>
    <w:rsid w:val="00E475A5"/>
    <w:rsid w:val="00E52968"/>
    <w:rsid w:val="00E553C4"/>
    <w:rsid w:val="00E5655C"/>
    <w:rsid w:val="00E579C5"/>
    <w:rsid w:val="00E61533"/>
    <w:rsid w:val="00E625A9"/>
    <w:rsid w:val="00E62DA3"/>
    <w:rsid w:val="00E647C4"/>
    <w:rsid w:val="00E64BA6"/>
    <w:rsid w:val="00E65562"/>
    <w:rsid w:val="00E65F98"/>
    <w:rsid w:val="00E66206"/>
    <w:rsid w:val="00E6724E"/>
    <w:rsid w:val="00E70087"/>
    <w:rsid w:val="00E70DA8"/>
    <w:rsid w:val="00E72EAE"/>
    <w:rsid w:val="00E731BF"/>
    <w:rsid w:val="00E73462"/>
    <w:rsid w:val="00E74409"/>
    <w:rsid w:val="00E75A7F"/>
    <w:rsid w:val="00E76FE2"/>
    <w:rsid w:val="00E773FF"/>
    <w:rsid w:val="00E7791C"/>
    <w:rsid w:val="00E800BD"/>
    <w:rsid w:val="00E805F7"/>
    <w:rsid w:val="00E813BC"/>
    <w:rsid w:val="00E81935"/>
    <w:rsid w:val="00E839C1"/>
    <w:rsid w:val="00E83CF9"/>
    <w:rsid w:val="00E85CEA"/>
    <w:rsid w:val="00E86045"/>
    <w:rsid w:val="00E86978"/>
    <w:rsid w:val="00E903BE"/>
    <w:rsid w:val="00E9277A"/>
    <w:rsid w:val="00E92F26"/>
    <w:rsid w:val="00E935CD"/>
    <w:rsid w:val="00E9365E"/>
    <w:rsid w:val="00E93E0F"/>
    <w:rsid w:val="00E93EF8"/>
    <w:rsid w:val="00E95312"/>
    <w:rsid w:val="00E95DB4"/>
    <w:rsid w:val="00E9617F"/>
    <w:rsid w:val="00E971F2"/>
    <w:rsid w:val="00EA0ECB"/>
    <w:rsid w:val="00EA169B"/>
    <w:rsid w:val="00EA38D9"/>
    <w:rsid w:val="00EA3E58"/>
    <w:rsid w:val="00EA41E7"/>
    <w:rsid w:val="00EA4538"/>
    <w:rsid w:val="00EA4816"/>
    <w:rsid w:val="00EA5664"/>
    <w:rsid w:val="00EA5A48"/>
    <w:rsid w:val="00EA682E"/>
    <w:rsid w:val="00EB04D3"/>
    <w:rsid w:val="00EB0BBA"/>
    <w:rsid w:val="00EB29F2"/>
    <w:rsid w:val="00EB4051"/>
    <w:rsid w:val="00EB47F3"/>
    <w:rsid w:val="00EB4E2D"/>
    <w:rsid w:val="00EB6474"/>
    <w:rsid w:val="00EB7287"/>
    <w:rsid w:val="00EB7484"/>
    <w:rsid w:val="00EC2EF9"/>
    <w:rsid w:val="00EC433B"/>
    <w:rsid w:val="00EC4F07"/>
    <w:rsid w:val="00EC61DD"/>
    <w:rsid w:val="00EC64E2"/>
    <w:rsid w:val="00ED0969"/>
    <w:rsid w:val="00ED1099"/>
    <w:rsid w:val="00ED15AA"/>
    <w:rsid w:val="00ED1612"/>
    <w:rsid w:val="00ED165B"/>
    <w:rsid w:val="00ED1C79"/>
    <w:rsid w:val="00ED295F"/>
    <w:rsid w:val="00ED38C4"/>
    <w:rsid w:val="00ED4070"/>
    <w:rsid w:val="00ED57BC"/>
    <w:rsid w:val="00ED7DC9"/>
    <w:rsid w:val="00EE0587"/>
    <w:rsid w:val="00EE1098"/>
    <w:rsid w:val="00EE2510"/>
    <w:rsid w:val="00EE2FD9"/>
    <w:rsid w:val="00EE303F"/>
    <w:rsid w:val="00EE3CED"/>
    <w:rsid w:val="00EE3E3B"/>
    <w:rsid w:val="00EE412F"/>
    <w:rsid w:val="00EE48E5"/>
    <w:rsid w:val="00EE562B"/>
    <w:rsid w:val="00EE573C"/>
    <w:rsid w:val="00EE5D5E"/>
    <w:rsid w:val="00EF09E7"/>
    <w:rsid w:val="00EF0FA2"/>
    <w:rsid w:val="00EF15C9"/>
    <w:rsid w:val="00EF3241"/>
    <w:rsid w:val="00EF50EA"/>
    <w:rsid w:val="00EF5482"/>
    <w:rsid w:val="00EF58BD"/>
    <w:rsid w:val="00EF59C8"/>
    <w:rsid w:val="00EF5C4D"/>
    <w:rsid w:val="00EF5FB4"/>
    <w:rsid w:val="00EF7490"/>
    <w:rsid w:val="00EF7F76"/>
    <w:rsid w:val="00F0097F"/>
    <w:rsid w:val="00F00D90"/>
    <w:rsid w:val="00F01018"/>
    <w:rsid w:val="00F0233A"/>
    <w:rsid w:val="00F0533A"/>
    <w:rsid w:val="00F0587C"/>
    <w:rsid w:val="00F05A5B"/>
    <w:rsid w:val="00F06960"/>
    <w:rsid w:val="00F10375"/>
    <w:rsid w:val="00F10529"/>
    <w:rsid w:val="00F10C7A"/>
    <w:rsid w:val="00F11FCD"/>
    <w:rsid w:val="00F12084"/>
    <w:rsid w:val="00F12200"/>
    <w:rsid w:val="00F12EA3"/>
    <w:rsid w:val="00F13D80"/>
    <w:rsid w:val="00F143AC"/>
    <w:rsid w:val="00F143CA"/>
    <w:rsid w:val="00F149C3"/>
    <w:rsid w:val="00F152AF"/>
    <w:rsid w:val="00F15818"/>
    <w:rsid w:val="00F17871"/>
    <w:rsid w:val="00F2168D"/>
    <w:rsid w:val="00F21C4B"/>
    <w:rsid w:val="00F25C2F"/>
    <w:rsid w:val="00F26413"/>
    <w:rsid w:val="00F2678B"/>
    <w:rsid w:val="00F26821"/>
    <w:rsid w:val="00F30715"/>
    <w:rsid w:val="00F316D6"/>
    <w:rsid w:val="00F331FF"/>
    <w:rsid w:val="00F33E66"/>
    <w:rsid w:val="00F35749"/>
    <w:rsid w:val="00F35DC6"/>
    <w:rsid w:val="00F377EF"/>
    <w:rsid w:val="00F3789F"/>
    <w:rsid w:val="00F37D07"/>
    <w:rsid w:val="00F41592"/>
    <w:rsid w:val="00F4219C"/>
    <w:rsid w:val="00F443F1"/>
    <w:rsid w:val="00F44F7B"/>
    <w:rsid w:val="00F45C9A"/>
    <w:rsid w:val="00F45F8A"/>
    <w:rsid w:val="00F4622C"/>
    <w:rsid w:val="00F46540"/>
    <w:rsid w:val="00F46BCA"/>
    <w:rsid w:val="00F46D7D"/>
    <w:rsid w:val="00F501AB"/>
    <w:rsid w:val="00F506C9"/>
    <w:rsid w:val="00F508D2"/>
    <w:rsid w:val="00F51760"/>
    <w:rsid w:val="00F518A5"/>
    <w:rsid w:val="00F52B42"/>
    <w:rsid w:val="00F538DB"/>
    <w:rsid w:val="00F5585A"/>
    <w:rsid w:val="00F566DD"/>
    <w:rsid w:val="00F56C0D"/>
    <w:rsid w:val="00F57DCD"/>
    <w:rsid w:val="00F6023D"/>
    <w:rsid w:val="00F62790"/>
    <w:rsid w:val="00F65970"/>
    <w:rsid w:val="00F65E92"/>
    <w:rsid w:val="00F66D00"/>
    <w:rsid w:val="00F67459"/>
    <w:rsid w:val="00F70286"/>
    <w:rsid w:val="00F73E87"/>
    <w:rsid w:val="00F741BA"/>
    <w:rsid w:val="00F742CD"/>
    <w:rsid w:val="00F756C9"/>
    <w:rsid w:val="00F767FE"/>
    <w:rsid w:val="00F76D98"/>
    <w:rsid w:val="00F81C40"/>
    <w:rsid w:val="00F81C74"/>
    <w:rsid w:val="00F82348"/>
    <w:rsid w:val="00F83CCC"/>
    <w:rsid w:val="00F856A5"/>
    <w:rsid w:val="00F86E58"/>
    <w:rsid w:val="00F872DA"/>
    <w:rsid w:val="00F87AB6"/>
    <w:rsid w:val="00F87E44"/>
    <w:rsid w:val="00F87FE9"/>
    <w:rsid w:val="00F90F3B"/>
    <w:rsid w:val="00F91345"/>
    <w:rsid w:val="00F91F98"/>
    <w:rsid w:val="00F927E9"/>
    <w:rsid w:val="00F933CA"/>
    <w:rsid w:val="00F9438B"/>
    <w:rsid w:val="00F94C1D"/>
    <w:rsid w:val="00F96411"/>
    <w:rsid w:val="00F97797"/>
    <w:rsid w:val="00FA0E3C"/>
    <w:rsid w:val="00FA132A"/>
    <w:rsid w:val="00FA1B22"/>
    <w:rsid w:val="00FA228B"/>
    <w:rsid w:val="00FA40DE"/>
    <w:rsid w:val="00FA456C"/>
    <w:rsid w:val="00FA479E"/>
    <w:rsid w:val="00FA5AD3"/>
    <w:rsid w:val="00FA5FC8"/>
    <w:rsid w:val="00FB05BF"/>
    <w:rsid w:val="00FB29DB"/>
    <w:rsid w:val="00FB2C5F"/>
    <w:rsid w:val="00FB2DC7"/>
    <w:rsid w:val="00FB3AF8"/>
    <w:rsid w:val="00FB5390"/>
    <w:rsid w:val="00FB6EDC"/>
    <w:rsid w:val="00FB741A"/>
    <w:rsid w:val="00FB7659"/>
    <w:rsid w:val="00FB7956"/>
    <w:rsid w:val="00FC12E2"/>
    <w:rsid w:val="00FC1C26"/>
    <w:rsid w:val="00FC3321"/>
    <w:rsid w:val="00FC35EF"/>
    <w:rsid w:val="00FC3BEF"/>
    <w:rsid w:val="00FC6FC5"/>
    <w:rsid w:val="00FD0961"/>
    <w:rsid w:val="00FD27EF"/>
    <w:rsid w:val="00FD39F9"/>
    <w:rsid w:val="00FD3A5C"/>
    <w:rsid w:val="00FD4410"/>
    <w:rsid w:val="00FD4D82"/>
    <w:rsid w:val="00FD60F5"/>
    <w:rsid w:val="00FD7663"/>
    <w:rsid w:val="00FD7707"/>
    <w:rsid w:val="00FD7C8D"/>
    <w:rsid w:val="00FE02D5"/>
    <w:rsid w:val="00FE050A"/>
    <w:rsid w:val="00FE1197"/>
    <w:rsid w:val="00FE162B"/>
    <w:rsid w:val="00FE1F80"/>
    <w:rsid w:val="00FE2CBB"/>
    <w:rsid w:val="00FE39B3"/>
    <w:rsid w:val="00FE58B0"/>
    <w:rsid w:val="00FE5DB8"/>
    <w:rsid w:val="00FE6A2A"/>
    <w:rsid w:val="00FE71D5"/>
    <w:rsid w:val="00FE7A41"/>
    <w:rsid w:val="00FF2F7F"/>
    <w:rsid w:val="00FF3262"/>
    <w:rsid w:val="00FF4599"/>
    <w:rsid w:val="00FF4F85"/>
    <w:rsid w:val="00FF5DBA"/>
    <w:rsid w:val="00FF6885"/>
    <w:rsid w:val="00FF716E"/>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11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EastAsia" w:hAnsi="Arial" w:cstheme="minorBidi"/>
        <w:sz w:val="22"/>
        <w:szCs w:val="22"/>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table of figures" w:uiPriority="0"/>
    <w:lsdException w:name="page number" w:uiPriority="0"/>
    <w:lsdException w:name="List Bulle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Indent 2" w:uiPriority="0"/>
    <w:lsdException w:name="FollowedHyperlink" w:uiPriority="0"/>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lsdException w:name="Subtle Reference" w:semiHidden="0" w:uiPriority="0" w:unhideWhenUsed="0" w:qFormat="1"/>
    <w:lsdException w:name="Intense Reference" w:semiHidden="0" w:uiPriority="0" w:unhideWhenUsed="0"/>
    <w:lsdException w:name="Book Title" w:semiHidden="0" w:uiPriority="0" w:unhideWhenUsed="0" w:qFormat="1"/>
    <w:lsdException w:name="Bibliography" w:uiPriority="37"/>
    <w:lsdException w:name="TOC Heading" w:uiPriority="0" w:qFormat="1"/>
  </w:latentStyles>
  <w:style w:type="paragraph" w:default="1" w:styleId="Normal">
    <w:name w:val="Normal"/>
    <w:uiPriority w:val="99"/>
    <w:rsid w:val="00C70BF5"/>
    <w:pPr>
      <w:autoSpaceDE w:val="0"/>
      <w:autoSpaceDN w:val="0"/>
    </w:pPr>
  </w:style>
  <w:style w:type="paragraph" w:styleId="Heading1">
    <w:name w:val="heading 1"/>
    <w:basedOn w:val="H1"/>
    <w:next w:val="Normal"/>
    <w:link w:val="Heading1Char"/>
    <w:qFormat/>
    <w:rsid w:val="006B7629"/>
    <w:pPr>
      <w:keepNext/>
      <w:widowControl/>
      <w:numPr>
        <w:numId w:val="36"/>
      </w:numPr>
      <w:ind w:left="709" w:hanging="709"/>
      <w:outlineLvl w:val="0"/>
    </w:pPr>
    <w:rPr>
      <w:rFonts w:ascii="Arial Bold" w:hAnsi="Arial Bold" w:cs="Arial"/>
      <w:color w:val="1F497D" w:themeColor="text2"/>
    </w:rPr>
  </w:style>
  <w:style w:type="paragraph" w:styleId="Heading2">
    <w:name w:val="heading 2"/>
    <w:aliases w:val="p,h2"/>
    <w:basedOn w:val="H2"/>
    <w:next w:val="Normal"/>
    <w:link w:val="Heading2Char"/>
    <w:qFormat/>
    <w:rsid w:val="00C36A0D"/>
    <w:pPr>
      <w:keepNext/>
      <w:widowControl/>
      <w:numPr>
        <w:ilvl w:val="1"/>
        <w:numId w:val="36"/>
      </w:numPr>
      <w:spacing w:line="240" w:lineRule="auto"/>
      <w:ind w:left="578" w:hanging="578"/>
      <w:outlineLvl w:val="1"/>
    </w:pPr>
    <w:rPr>
      <w:rFonts w:ascii="Arial" w:hAnsi="Arial" w:cs="Arial"/>
      <w:color w:val="1F497D" w:themeColor="text2"/>
    </w:rPr>
  </w:style>
  <w:style w:type="paragraph" w:styleId="Heading3">
    <w:name w:val="heading 3"/>
    <w:basedOn w:val="H3"/>
    <w:next w:val="Normal"/>
    <w:link w:val="Heading3Char"/>
    <w:qFormat/>
    <w:rsid w:val="00B351BF"/>
    <w:pPr>
      <w:keepNext/>
      <w:widowControl/>
      <w:numPr>
        <w:ilvl w:val="2"/>
        <w:numId w:val="36"/>
      </w:numPr>
      <w:outlineLvl w:val="2"/>
    </w:pPr>
    <w:rPr>
      <w:rFonts w:ascii="Arial" w:hAnsi="Arial"/>
      <w:i/>
      <w:color w:val="1F497D" w:themeColor="text2"/>
      <w:sz w:val="26"/>
      <w:szCs w:val="26"/>
    </w:rPr>
  </w:style>
  <w:style w:type="paragraph" w:styleId="Heading4">
    <w:name w:val="heading 4"/>
    <w:basedOn w:val="Heading3"/>
    <w:next w:val="Para0"/>
    <w:link w:val="Heading4Char"/>
    <w:qFormat/>
    <w:rsid w:val="00B351BF"/>
    <w:pPr>
      <w:keepLines/>
      <w:numPr>
        <w:ilvl w:val="3"/>
      </w:numPr>
      <w:spacing w:before="200" w:after="0" w:line="280" w:lineRule="atLeast"/>
      <w:ind w:left="862" w:hanging="862"/>
      <w:outlineLvl w:val="3"/>
    </w:pPr>
    <w:rPr>
      <w:rFonts w:eastAsia="Times New Roman" w:cs="Times New Roman"/>
      <w:bCs w:val="0"/>
      <w:i w:val="0"/>
      <w:sz w:val="22"/>
      <w:szCs w:val="22"/>
      <w:lang w:eastAsia="en-US"/>
    </w:rPr>
  </w:style>
  <w:style w:type="paragraph" w:styleId="Heading5">
    <w:name w:val="heading 5"/>
    <w:basedOn w:val="Heading4"/>
    <w:next w:val="Para0"/>
    <w:link w:val="Heading5Char"/>
    <w:qFormat/>
    <w:rsid w:val="0023261D"/>
    <w:pPr>
      <w:numPr>
        <w:ilvl w:val="0"/>
        <w:numId w:val="0"/>
      </w:numPr>
      <w:ind w:left="1008" w:hanging="1008"/>
      <w:outlineLvl w:val="4"/>
    </w:pPr>
    <w:rPr>
      <w:u w:val="single"/>
    </w:rPr>
  </w:style>
  <w:style w:type="paragraph" w:styleId="Heading6">
    <w:name w:val="heading 6"/>
    <w:basedOn w:val="Heading5"/>
    <w:next w:val="Para0"/>
    <w:link w:val="Heading6Char"/>
    <w:rsid w:val="004A55C2"/>
    <w:pPr>
      <w:numPr>
        <w:ilvl w:val="5"/>
      </w:numPr>
      <w:tabs>
        <w:tab w:val="left" w:pos="1276"/>
      </w:tabs>
      <w:ind w:left="1008" w:hanging="1008"/>
      <w:outlineLvl w:val="5"/>
    </w:pPr>
  </w:style>
  <w:style w:type="paragraph" w:styleId="Heading7">
    <w:name w:val="heading 7"/>
    <w:basedOn w:val="Heading6"/>
    <w:next w:val="Para0"/>
    <w:link w:val="Heading7Char"/>
    <w:rsid w:val="004A55C2"/>
    <w:pPr>
      <w:numPr>
        <w:ilvl w:val="6"/>
      </w:numPr>
      <w:tabs>
        <w:tab w:val="clear" w:pos="1276"/>
        <w:tab w:val="left" w:pos="1418"/>
      </w:tabs>
      <w:ind w:left="1008" w:hanging="1008"/>
      <w:outlineLvl w:val="6"/>
    </w:pPr>
  </w:style>
  <w:style w:type="paragraph" w:styleId="Heading8">
    <w:name w:val="heading 8"/>
    <w:basedOn w:val="Heading7"/>
    <w:next w:val="Para0"/>
    <w:link w:val="Heading8Char"/>
    <w:rsid w:val="004A55C2"/>
    <w:pPr>
      <w:numPr>
        <w:ilvl w:val="7"/>
      </w:numPr>
      <w:tabs>
        <w:tab w:val="clear" w:pos="1418"/>
        <w:tab w:val="left" w:pos="1560"/>
      </w:tabs>
      <w:ind w:left="1008" w:hanging="1008"/>
      <w:outlineLvl w:val="7"/>
    </w:pPr>
  </w:style>
  <w:style w:type="paragraph" w:styleId="Heading9">
    <w:name w:val="heading 9"/>
    <w:basedOn w:val="Heading1"/>
    <w:next w:val="Para0"/>
    <w:link w:val="Heading9Char"/>
    <w:rsid w:val="004A55C2"/>
    <w:pPr>
      <w:numPr>
        <w:ilvl w:val="8"/>
      </w:numPr>
      <w:suppressAutoHyphens w:val="0"/>
      <w:autoSpaceDE/>
      <w:autoSpaceDN/>
      <w:adjustRightInd/>
      <w:spacing w:before="120" w:after="40"/>
      <w:textAlignment w:val="auto"/>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B7629"/>
    <w:rPr>
      <w:rFonts w:ascii="Arial Bold" w:hAnsi="Arial Bold" w:cs="Arial"/>
      <w:b/>
      <w:bCs/>
      <w:color w:val="1F497D" w:themeColor="text2"/>
      <w:sz w:val="48"/>
      <w:szCs w:val="48"/>
      <w:lang w:val="en-GB"/>
    </w:rPr>
  </w:style>
  <w:style w:type="paragraph" w:customStyle="1" w:styleId="Head1Headingstyles">
    <w:name w:val="Head_1 (Heading styles)"/>
    <w:basedOn w:val="Normal"/>
    <w:uiPriority w:val="99"/>
    <w:rsid w:val="00DA4153"/>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DA4153"/>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DA4153"/>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rsid w:val="00DA4153"/>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DA4153"/>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link w:val="BasicParagraphChar"/>
    <w:uiPriority w:val="99"/>
    <w:rsid w:val="00DA4153"/>
    <w:pPr>
      <w:widowControl w:val="0"/>
      <w:adjustRightInd w:val="0"/>
      <w:spacing w:after="0" w:line="288" w:lineRule="auto"/>
      <w:textAlignment w:val="center"/>
    </w:pPr>
    <w:rPr>
      <w:rFonts w:ascii="MinionPro-Regular" w:hAnsi="MinionPro-Regular" w:cs="MinionPro-Regular"/>
      <w:color w:val="000000"/>
      <w:lang w:val="en-GB"/>
    </w:rPr>
  </w:style>
  <w:style w:type="paragraph" w:styleId="Header">
    <w:name w:val="header"/>
    <w:basedOn w:val="Normal"/>
    <w:link w:val="HeaderChar"/>
    <w:rsid w:val="00BB2E86"/>
    <w:pPr>
      <w:tabs>
        <w:tab w:val="center" w:pos="4320"/>
        <w:tab w:val="right" w:pos="8640"/>
      </w:tabs>
      <w:spacing w:after="0"/>
    </w:pPr>
  </w:style>
  <w:style w:type="paragraph" w:customStyle="1" w:styleId="H1">
    <w:name w:val="H1"/>
    <w:basedOn w:val="Head1Headingstyles"/>
    <w:uiPriority w:val="99"/>
    <w:rsid w:val="004C42CA"/>
    <w:pPr>
      <w:pageBreakBefore/>
      <w:spacing w:line="240" w:lineRule="auto"/>
    </w:pPr>
    <w:rPr>
      <w:color w:val="00AEEF"/>
    </w:rPr>
  </w:style>
  <w:style w:type="paragraph" w:customStyle="1" w:styleId="H2">
    <w:name w:val="H2"/>
    <w:basedOn w:val="Head2Headingstyles"/>
    <w:uiPriority w:val="99"/>
    <w:rsid w:val="007E5895"/>
    <w:rPr>
      <w:color w:val="00AEEF"/>
    </w:rPr>
  </w:style>
  <w:style w:type="paragraph" w:customStyle="1" w:styleId="H3">
    <w:name w:val="H3"/>
    <w:basedOn w:val="Head3Headingstyles"/>
    <w:uiPriority w:val="99"/>
    <w:rsid w:val="00751AAF"/>
    <w:rPr>
      <w:color w:val="00B0F0"/>
    </w:rPr>
  </w:style>
  <w:style w:type="paragraph" w:customStyle="1" w:styleId="Body">
    <w:name w:val="Body"/>
    <w:basedOn w:val="Head2Headings"/>
    <w:link w:val="BodyChar"/>
    <w:rsid w:val="00E31522"/>
    <w:pPr>
      <w:spacing w:after="200" w:line="240" w:lineRule="auto"/>
    </w:pPr>
    <w:rPr>
      <w:rFonts w:cs="Arial"/>
      <w:caps w:val="0"/>
      <w:color w:val="auto"/>
    </w:rPr>
  </w:style>
  <w:style w:type="paragraph" w:customStyle="1" w:styleId="Bullet">
    <w:name w:val="Bullet"/>
    <w:basedOn w:val="Normal"/>
    <w:link w:val="BulletChar"/>
    <w:uiPriority w:val="99"/>
    <w:rsid w:val="005C67F0"/>
    <w:pPr>
      <w:numPr>
        <w:numId w:val="31"/>
      </w:numPr>
      <w:tabs>
        <w:tab w:val="clear" w:pos="720"/>
      </w:tabs>
      <w:spacing w:before="100" w:beforeAutospacing="1" w:after="100" w:afterAutospacing="1"/>
      <w:ind w:left="567" w:hanging="425"/>
    </w:pPr>
    <w:rPr>
      <w:rFonts w:ascii="Calibri" w:hAnsi="Calibri"/>
    </w:rPr>
  </w:style>
  <w:style w:type="character" w:customStyle="1" w:styleId="HeaderChar">
    <w:name w:val="Header Char"/>
    <w:basedOn w:val="DefaultParagraphFont"/>
    <w:link w:val="Header"/>
    <w:rsid w:val="00BD1D7C"/>
  </w:style>
  <w:style w:type="paragraph" w:styleId="Footer">
    <w:name w:val="footer"/>
    <w:aliases w:val="Footer1"/>
    <w:basedOn w:val="Normal"/>
    <w:link w:val="FooterChar"/>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nhideWhenUsed/>
    <w:rsid w:val="008031B5"/>
  </w:style>
  <w:style w:type="paragraph" w:customStyle="1" w:styleId="ImagecaptionTextstyles">
    <w:name w:val="Image caption (Text styles)"/>
    <w:basedOn w:val="Normal"/>
    <w:uiPriority w:val="99"/>
    <w:rsid w:val="00A3205C"/>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Imagecaption">
    <w:name w:val="Image caption"/>
    <w:basedOn w:val="BRcaption"/>
    <w:uiPriority w:val="99"/>
    <w:rsid w:val="005A4936"/>
    <w:rPr>
      <w:b/>
    </w:rPr>
  </w:style>
  <w:style w:type="paragraph" w:styleId="TOCHeading">
    <w:name w:val="TOC Heading"/>
    <w:basedOn w:val="Heading1"/>
    <w:next w:val="Normal"/>
    <w:unhideWhenUsed/>
    <w:qFormat/>
    <w:rsid w:val="00FE58B0"/>
    <w:pPr>
      <w:numPr>
        <w:numId w:val="0"/>
      </w:numPr>
      <w:spacing w:line="276" w:lineRule="auto"/>
      <w:ind w:left="432" w:hanging="432"/>
      <w:outlineLvl w:val="9"/>
    </w:pPr>
    <w:rPr>
      <w:lang w:eastAsia="en-US"/>
    </w:rPr>
  </w:style>
  <w:style w:type="character" w:customStyle="1" w:styleId="Heading2Char">
    <w:name w:val="Heading 2 Char"/>
    <w:aliases w:val="p Char,h2 Char"/>
    <w:basedOn w:val="DefaultParagraphFont"/>
    <w:link w:val="Heading2"/>
    <w:rsid w:val="00C36A0D"/>
    <w:rPr>
      <w:rFonts w:cs="Arial"/>
      <w:b/>
      <w:bCs/>
      <w:color w:val="1F497D" w:themeColor="text2"/>
      <w:sz w:val="30"/>
      <w:szCs w:val="30"/>
      <w:lang w:val="en-GB"/>
    </w:rPr>
  </w:style>
  <w:style w:type="character" w:customStyle="1" w:styleId="Heading3Char">
    <w:name w:val="Heading 3 Char"/>
    <w:basedOn w:val="DefaultParagraphFont"/>
    <w:link w:val="Heading3"/>
    <w:rsid w:val="00B351BF"/>
    <w:rPr>
      <w:rFonts w:cs="Calibri-Bold"/>
      <w:b/>
      <w:bCs/>
      <w:i/>
      <w:color w:val="1F497D" w:themeColor="text2"/>
      <w:sz w:val="26"/>
      <w:szCs w:val="26"/>
      <w:lang w:val="en-GB"/>
    </w:rPr>
  </w:style>
  <w:style w:type="paragraph" w:styleId="TOC1">
    <w:name w:val="toc 1"/>
    <w:basedOn w:val="Normal"/>
    <w:next w:val="Normal"/>
    <w:link w:val="TOC1Char"/>
    <w:autoRedefine/>
    <w:uiPriority w:val="39"/>
    <w:unhideWhenUsed/>
    <w:rsid w:val="00810EE2"/>
    <w:pPr>
      <w:tabs>
        <w:tab w:val="right" w:leader="dot" w:pos="9054"/>
      </w:tabs>
      <w:spacing w:after="100"/>
      <w:ind w:left="284" w:hanging="284"/>
    </w:pPr>
    <w:rPr>
      <w:sz w:val="20"/>
    </w:rPr>
  </w:style>
  <w:style w:type="paragraph" w:styleId="TOC2">
    <w:name w:val="toc 2"/>
    <w:basedOn w:val="Normal"/>
    <w:next w:val="Normal"/>
    <w:autoRedefine/>
    <w:uiPriority w:val="39"/>
    <w:unhideWhenUsed/>
    <w:rsid w:val="00810EE2"/>
    <w:pPr>
      <w:spacing w:after="100"/>
      <w:ind w:left="240"/>
    </w:pPr>
    <w:rPr>
      <w:sz w:val="20"/>
    </w:rPr>
  </w:style>
  <w:style w:type="paragraph" w:styleId="TOC3">
    <w:name w:val="toc 3"/>
    <w:basedOn w:val="Normal"/>
    <w:next w:val="Normal"/>
    <w:autoRedefine/>
    <w:uiPriority w:val="39"/>
    <w:unhideWhenUsed/>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semiHidden/>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067D79"/>
    <w:rPr>
      <w:rFonts w:ascii="Tahoma" w:hAnsi="Tahoma" w:cs="Tahoma"/>
      <w:sz w:val="16"/>
      <w:szCs w:val="16"/>
    </w:rPr>
  </w:style>
  <w:style w:type="character" w:customStyle="1" w:styleId="Heading4Char">
    <w:name w:val="Heading 4 Char"/>
    <w:basedOn w:val="DefaultParagraphFont"/>
    <w:link w:val="Heading4"/>
    <w:rsid w:val="00B351BF"/>
    <w:rPr>
      <w:rFonts w:eastAsia="Times New Roman" w:cs="Times New Roman"/>
      <w:b/>
      <w:color w:val="1F497D" w:themeColor="text2"/>
      <w:lang w:val="en-GB" w:eastAsia="en-US"/>
    </w:rPr>
  </w:style>
  <w:style w:type="character" w:customStyle="1" w:styleId="Heading5Char">
    <w:name w:val="Heading 5 Char"/>
    <w:basedOn w:val="DefaultParagraphFont"/>
    <w:link w:val="Heading5"/>
    <w:rsid w:val="00902F55"/>
    <w:rPr>
      <w:rFonts w:eastAsia="Times New Roman" w:cs="Times New Roman"/>
      <w:b/>
      <w:color w:val="1F497D" w:themeColor="text2"/>
      <w:u w:val="single"/>
      <w:lang w:val="en-GB" w:eastAsia="en-US"/>
    </w:rPr>
  </w:style>
  <w:style w:type="character" w:customStyle="1" w:styleId="Heading6Char">
    <w:name w:val="Heading 6 Char"/>
    <w:basedOn w:val="DefaultParagraphFont"/>
    <w:link w:val="Heading6"/>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rsid w:val="004A55C2"/>
    <w:rPr>
      <w:rFonts w:eastAsia="Times New Roman" w:cs="Times New Roman"/>
      <w:b/>
      <w:color w:val="000000"/>
      <w:szCs w:val="20"/>
      <w:lang w:val="en-GB" w:eastAsia="en-US"/>
    </w:rPr>
  </w:style>
  <w:style w:type="paragraph" w:customStyle="1" w:styleId="Para0">
    <w:name w:val="Para 0"/>
    <w:basedOn w:val="Normal"/>
    <w:link w:val="Para0Char"/>
    <w:uiPriority w:val="99"/>
    <w:rsid w:val="00623C1C"/>
    <w:pPr>
      <w:spacing w:after="220" w:line="300" w:lineRule="auto"/>
    </w:pPr>
    <w:rPr>
      <w:rFonts w:ascii="Times New Roman" w:eastAsia="Times New Roman" w:hAnsi="Times New Roman" w:cs="Times New Roman"/>
      <w:color w:val="000000"/>
      <w:szCs w:val="20"/>
      <w:lang w:val="en-GB" w:eastAsia="en-US"/>
    </w:rPr>
  </w:style>
  <w:style w:type="paragraph" w:customStyle="1" w:styleId="Graphic">
    <w:name w:val="Graphic"/>
    <w:basedOn w:val="Para0"/>
    <w:next w:val="Para0"/>
    <w:uiPriority w:val="99"/>
    <w:rsid w:val="00623C1C"/>
    <w:pPr>
      <w:spacing w:before="60" w:after="60" w:line="240" w:lineRule="auto"/>
    </w:pPr>
  </w:style>
  <w:style w:type="paragraph" w:styleId="Caption">
    <w:name w:val="caption"/>
    <w:aliases w:val="Figure Caption"/>
    <w:basedOn w:val="Para0"/>
    <w:next w:val="Para0"/>
    <w:link w:val="CaptionChar"/>
    <w:qFormat/>
    <w:rsid w:val="00166D9B"/>
    <w:pPr>
      <w:keepNext/>
      <w:keepLines/>
      <w:spacing w:after="120" w:line="240" w:lineRule="auto"/>
    </w:pPr>
    <w:rPr>
      <w:rFonts w:ascii="Arial" w:hAnsi="Arial"/>
      <w:color w:val="auto"/>
      <w:sz w:val="20"/>
    </w:rPr>
  </w:style>
  <w:style w:type="paragraph" w:customStyle="1" w:styleId="Head1manual">
    <w:name w:val="Head 1 manual"/>
    <w:basedOn w:val="Heading1"/>
    <w:next w:val="Para0"/>
    <w:uiPriority w:val="99"/>
    <w:rsid w:val="00623C1C"/>
    <w:pPr>
      <w:suppressAutoHyphens w:val="0"/>
      <w:autoSpaceDE/>
      <w:autoSpaceDN/>
      <w:adjustRightInd/>
      <w:spacing w:after="240"/>
      <w:textAlignment w:val="auto"/>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uiPriority w:val="99"/>
    <w:rsid w:val="00623C1C"/>
    <w:pPr>
      <w:pageBreakBefore w:val="0"/>
      <w:spacing w:before="120" w:after="40"/>
    </w:pPr>
    <w:rPr>
      <w:sz w:val="22"/>
    </w:rPr>
  </w:style>
  <w:style w:type="paragraph" w:customStyle="1" w:styleId="Head3manual">
    <w:name w:val="Head 3 manual"/>
    <w:basedOn w:val="Head1manual"/>
    <w:next w:val="Para0"/>
    <w:uiPriority w:val="99"/>
    <w:rsid w:val="00623C1C"/>
    <w:pPr>
      <w:pageBreakBefore w:val="0"/>
      <w:spacing w:before="120" w:after="40"/>
    </w:pPr>
    <w:rPr>
      <w:sz w:val="22"/>
    </w:rPr>
  </w:style>
  <w:style w:type="paragraph" w:customStyle="1" w:styleId="Para0bullet">
    <w:name w:val="Para 0 bullet"/>
    <w:basedOn w:val="Para0"/>
    <w:link w:val="Para0bulletChar"/>
    <w:uiPriority w:val="99"/>
    <w:rsid w:val="00623C1C"/>
    <w:pPr>
      <w:numPr>
        <w:numId w:val="1"/>
      </w:numPr>
      <w:spacing w:after="60"/>
    </w:pPr>
  </w:style>
  <w:style w:type="paragraph" w:customStyle="1" w:styleId="Para0dash">
    <w:name w:val="Para 0 dash"/>
    <w:basedOn w:val="Para0"/>
    <w:uiPriority w:val="99"/>
    <w:rsid w:val="00623C1C"/>
    <w:pPr>
      <w:numPr>
        <w:numId w:val="2"/>
      </w:numPr>
      <w:spacing w:after="60"/>
    </w:pPr>
  </w:style>
  <w:style w:type="paragraph" w:customStyle="1" w:styleId="Para0letter">
    <w:name w:val="Para 0 letter"/>
    <w:basedOn w:val="Para0"/>
    <w:uiPriority w:val="99"/>
    <w:rsid w:val="00623C1C"/>
    <w:pPr>
      <w:numPr>
        <w:numId w:val="3"/>
      </w:numPr>
      <w:spacing w:after="60"/>
    </w:pPr>
  </w:style>
  <w:style w:type="paragraph" w:customStyle="1" w:styleId="Para0number">
    <w:name w:val="Para 0 number"/>
    <w:basedOn w:val="Para0"/>
    <w:uiPriority w:val="99"/>
    <w:rsid w:val="00623C1C"/>
    <w:pPr>
      <w:numPr>
        <w:numId w:val="4"/>
      </w:numPr>
      <w:spacing w:after="60"/>
    </w:pPr>
  </w:style>
  <w:style w:type="paragraph" w:customStyle="1" w:styleId="Para1">
    <w:name w:val="Para 1"/>
    <w:basedOn w:val="Para0"/>
    <w:uiPriority w:val="99"/>
    <w:rsid w:val="00623C1C"/>
    <w:pPr>
      <w:ind w:left="397"/>
    </w:pPr>
  </w:style>
  <w:style w:type="paragraph" w:customStyle="1" w:styleId="Para1bullet">
    <w:name w:val="Para 1 bullet"/>
    <w:basedOn w:val="Para1"/>
    <w:uiPriority w:val="99"/>
    <w:rsid w:val="00623C1C"/>
    <w:pPr>
      <w:numPr>
        <w:numId w:val="5"/>
      </w:numPr>
      <w:tabs>
        <w:tab w:val="clear" w:pos="794"/>
        <w:tab w:val="num" w:pos="397"/>
      </w:tabs>
      <w:spacing w:after="60"/>
      <w:ind w:left="397"/>
    </w:pPr>
  </w:style>
  <w:style w:type="paragraph" w:customStyle="1" w:styleId="Para1dash">
    <w:name w:val="Para 1 dash"/>
    <w:basedOn w:val="Para1"/>
    <w:uiPriority w:val="99"/>
    <w:rsid w:val="00623C1C"/>
    <w:pPr>
      <w:numPr>
        <w:numId w:val="6"/>
      </w:numPr>
      <w:tabs>
        <w:tab w:val="clear" w:pos="794"/>
        <w:tab w:val="num" w:pos="397"/>
      </w:tabs>
      <w:spacing w:after="60"/>
      <w:ind w:left="397"/>
    </w:pPr>
  </w:style>
  <w:style w:type="paragraph" w:customStyle="1" w:styleId="Para1letter">
    <w:name w:val="Para 1 letter"/>
    <w:basedOn w:val="Para1"/>
    <w:uiPriority w:val="99"/>
    <w:rsid w:val="00623C1C"/>
    <w:pPr>
      <w:numPr>
        <w:numId w:val="18"/>
      </w:numPr>
      <w:tabs>
        <w:tab w:val="clear" w:pos="794"/>
        <w:tab w:val="num" w:pos="360"/>
      </w:tabs>
      <w:spacing w:after="60"/>
      <w:ind w:left="397" w:firstLine="0"/>
    </w:pPr>
  </w:style>
  <w:style w:type="paragraph" w:customStyle="1" w:styleId="Para1number">
    <w:name w:val="Para 1 number"/>
    <w:basedOn w:val="Para1"/>
    <w:uiPriority w:val="99"/>
    <w:rsid w:val="00623C1C"/>
    <w:pPr>
      <w:numPr>
        <w:numId w:val="23"/>
      </w:numPr>
      <w:tabs>
        <w:tab w:val="clear" w:pos="794"/>
        <w:tab w:val="num" w:pos="360"/>
      </w:tabs>
      <w:spacing w:after="60"/>
      <w:ind w:left="397" w:firstLine="0"/>
    </w:pPr>
  </w:style>
  <w:style w:type="paragraph" w:customStyle="1" w:styleId="TableFont">
    <w:name w:val="TableFont"/>
    <w:basedOn w:val="Body"/>
    <w:qFormat/>
    <w:rsid w:val="005A4936"/>
    <w:pPr>
      <w:spacing w:before="60" w:after="60"/>
    </w:pPr>
    <w:rPr>
      <w:rFonts w:ascii="Arial" w:hAnsi="Arial"/>
      <w:sz w:val="20"/>
      <w:szCs w:val="20"/>
    </w:rPr>
  </w:style>
  <w:style w:type="paragraph" w:customStyle="1" w:styleId="TableFontH">
    <w:name w:val="TableFontH"/>
    <w:basedOn w:val="Body"/>
    <w:uiPriority w:val="99"/>
    <w:rsid w:val="001E0FA8"/>
    <w:pPr>
      <w:spacing w:before="60" w:after="60"/>
    </w:pPr>
    <w:rPr>
      <w:rFonts w:ascii="Arial" w:hAnsi="Arial"/>
      <w:b/>
      <w:sz w:val="20"/>
      <w:szCs w:val="20"/>
    </w:rPr>
  </w:style>
  <w:style w:type="paragraph" w:customStyle="1" w:styleId="BusName">
    <w:name w:val="BusName"/>
    <w:basedOn w:val="Footer"/>
    <w:uiPriority w:val="99"/>
    <w:rsid w:val="00623C1C"/>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styleId="TOC4">
    <w:name w:val="toc 4"/>
    <w:basedOn w:val="TOC1"/>
    <w:next w:val="Para0"/>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Para0"/>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Para0"/>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Para0"/>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Para0"/>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Para0"/>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Para0"/>
    <w:uiPriority w:val="99"/>
    <w:rsid w:val="00623C1C"/>
    <w:pPr>
      <w:tabs>
        <w:tab w:val="left" w:pos="851"/>
      </w:tabs>
      <w:suppressAutoHyphens w:val="0"/>
      <w:autoSpaceDE/>
      <w:autoSpaceDN/>
      <w:adjustRightInd/>
      <w:spacing w:after="240"/>
      <w:textAlignment w:val="auto"/>
      <w:outlineLvl w:val="9"/>
    </w:pPr>
    <w:rPr>
      <w:rFonts w:ascii="Arial" w:eastAsia="Times New Roman" w:hAnsi="Arial" w:cs="Times New Roman"/>
      <w:bCs w:val="0"/>
      <w:color w:val="000000"/>
      <w:sz w:val="36"/>
      <w:szCs w:val="20"/>
      <w:lang w:eastAsia="en-US"/>
    </w:rPr>
  </w:style>
  <w:style w:type="paragraph" w:customStyle="1" w:styleId="Para2">
    <w:name w:val="Para 2"/>
    <w:basedOn w:val="Para0"/>
    <w:uiPriority w:val="99"/>
    <w:rsid w:val="00623C1C"/>
    <w:pPr>
      <w:ind w:left="794"/>
    </w:pPr>
  </w:style>
  <w:style w:type="paragraph" w:customStyle="1" w:styleId="Graphiccaption">
    <w:name w:val="Graphic caption"/>
    <w:basedOn w:val="Caption"/>
    <w:next w:val="Para0"/>
    <w:uiPriority w:val="99"/>
    <w:rsid w:val="00623C1C"/>
    <w:rPr>
      <w:b/>
      <w:i/>
    </w:rPr>
  </w:style>
  <w:style w:type="paragraph" w:customStyle="1" w:styleId="Hiddenreference">
    <w:name w:val="Hidden reference"/>
    <w:basedOn w:val="Para0"/>
    <w:next w:val="Para0"/>
    <w:uiPriority w:val="99"/>
    <w:rsid w:val="00623C1C"/>
    <w:pPr>
      <w:spacing w:before="40" w:after="40" w:line="240" w:lineRule="auto"/>
    </w:pPr>
    <w:rPr>
      <w:rFonts w:ascii="Arial" w:hAnsi="Arial"/>
      <w:vanish/>
      <w:color w:val="FF0000"/>
      <w:sz w:val="20"/>
    </w:rPr>
  </w:style>
  <w:style w:type="paragraph" w:customStyle="1" w:styleId="Para2bullet">
    <w:name w:val="Para 2 bullet"/>
    <w:basedOn w:val="Para2"/>
    <w:uiPriority w:val="99"/>
    <w:rsid w:val="00623C1C"/>
    <w:pPr>
      <w:numPr>
        <w:numId w:val="7"/>
      </w:numPr>
      <w:tabs>
        <w:tab w:val="clear" w:pos="1191"/>
        <w:tab w:val="num" w:pos="794"/>
      </w:tabs>
      <w:spacing w:after="60"/>
      <w:ind w:left="794"/>
    </w:pPr>
  </w:style>
  <w:style w:type="paragraph" w:customStyle="1" w:styleId="Para2dash">
    <w:name w:val="Para 2 dash"/>
    <w:basedOn w:val="Para2"/>
    <w:uiPriority w:val="99"/>
    <w:rsid w:val="00623C1C"/>
    <w:pPr>
      <w:numPr>
        <w:numId w:val="8"/>
      </w:numPr>
      <w:tabs>
        <w:tab w:val="clear" w:pos="1191"/>
      </w:tabs>
      <w:spacing w:after="60"/>
      <w:ind w:left="360" w:hanging="360"/>
    </w:pPr>
  </w:style>
  <w:style w:type="paragraph" w:customStyle="1" w:styleId="Para2letter">
    <w:name w:val="Para 2 letter"/>
    <w:basedOn w:val="Para2"/>
    <w:uiPriority w:val="99"/>
    <w:rsid w:val="00623C1C"/>
    <w:pPr>
      <w:numPr>
        <w:numId w:val="9"/>
      </w:numPr>
      <w:tabs>
        <w:tab w:val="clear" w:pos="1191"/>
        <w:tab w:val="num" w:pos="360"/>
      </w:tabs>
      <w:spacing w:after="60"/>
      <w:ind w:left="794" w:firstLine="0"/>
    </w:pPr>
  </w:style>
  <w:style w:type="paragraph" w:customStyle="1" w:styleId="Para2number">
    <w:name w:val="Para 2 number"/>
    <w:basedOn w:val="Para2"/>
    <w:uiPriority w:val="99"/>
    <w:rsid w:val="00623C1C"/>
    <w:pPr>
      <w:numPr>
        <w:numId w:val="10"/>
      </w:numPr>
      <w:tabs>
        <w:tab w:val="clear" w:pos="1191"/>
        <w:tab w:val="num" w:pos="360"/>
      </w:tabs>
      <w:spacing w:after="60"/>
      <w:ind w:left="794" w:firstLine="0"/>
    </w:pPr>
  </w:style>
  <w:style w:type="paragraph" w:customStyle="1" w:styleId="Para3">
    <w:name w:val="Para 3"/>
    <w:basedOn w:val="Para0"/>
    <w:uiPriority w:val="99"/>
    <w:rsid w:val="00623C1C"/>
    <w:pPr>
      <w:ind w:left="1191"/>
    </w:pPr>
  </w:style>
  <w:style w:type="paragraph" w:customStyle="1" w:styleId="Para3bullet">
    <w:name w:val="Para 3 bullet"/>
    <w:basedOn w:val="Para3"/>
    <w:uiPriority w:val="99"/>
    <w:rsid w:val="00623C1C"/>
    <w:pPr>
      <w:numPr>
        <w:numId w:val="11"/>
      </w:numPr>
      <w:tabs>
        <w:tab w:val="clear" w:pos="1588"/>
        <w:tab w:val="num" w:pos="360"/>
      </w:tabs>
      <w:spacing w:after="60"/>
      <w:ind w:left="1191" w:firstLine="0"/>
    </w:pPr>
  </w:style>
  <w:style w:type="paragraph" w:customStyle="1" w:styleId="Para3dash">
    <w:name w:val="Para 3 dash"/>
    <w:basedOn w:val="Para3"/>
    <w:uiPriority w:val="99"/>
    <w:rsid w:val="00623C1C"/>
    <w:pPr>
      <w:numPr>
        <w:numId w:val="12"/>
      </w:numPr>
      <w:tabs>
        <w:tab w:val="clear" w:pos="1588"/>
        <w:tab w:val="num" w:pos="360"/>
      </w:tabs>
      <w:spacing w:after="60"/>
      <w:ind w:left="1191" w:firstLine="0"/>
    </w:pPr>
  </w:style>
  <w:style w:type="paragraph" w:customStyle="1" w:styleId="Para3letter">
    <w:name w:val="Para 3 letter"/>
    <w:basedOn w:val="Para3"/>
    <w:uiPriority w:val="99"/>
    <w:rsid w:val="00623C1C"/>
    <w:pPr>
      <w:numPr>
        <w:numId w:val="13"/>
      </w:numPr>
      <w:tabs>
        <w:tab w:val="clear" w:pos="1588"/>
        <w:tab w:val="num" w:pos="360"/>
      </w:tabs>
      <w:spacing w:after="60"/>
      <w:ind w:left="1191" w:firstLine="0"/>
    </w:pPr>
  </w:style>
  <w:style w:type="paragraph" w:customStyle="1" w:styleId="Para3number">
    <w:name w:val="Para 3 number"/>
    <w:basedOn w:val="Para3"/>
    <w:uiPriority w:val="99"/>
    <w:rsid w:val="00623C1C"/>
    <w:pPr>
      <w:numPr>
        <w:numId w:val="14"/>
      </w:numPr>
      <w:tabs>
        <w:tab w:val="clear" w:pos="1588"/>
        <w:tab w:val="num" w:pos="360"/>
      </w:tabs>
      <w:spacing w:after="60"/>
      <w:ind w:left="1191" w:firstLine="0"/>
    </w:pPr>
  </w:style>
  <w:style w:type="paragraph" w:customStyle="1" w:styleId="DocStatusH">
    <w:name w:val="DocStatusH"/>
    <w:basedOn w:val="DocStatus"/>
    <w:uiPriority w:val="99"/>
    <w:rsid w:val="00623C1C"/>
    <w:rPr>
      <w:b/>
      <w:sz w:val="16"/>
    </w:rPr>
  </w:style>
  <w:style w:type="paragraph" w:customStyle="1" w:styleId="DocStatus">
    <w:name w:val="DocStatus"/>
    <w:basedOn w:val="TableFont"/>
    <w:uiPriority w:val="99"/>
    <w:rsid w:val="00623C1C"/>
  </w:style>
  <w:style w:type="paragraph" w:customStyle="1" w:styleId="Head4manual">
    <w:name w:val="Head 4 manual"/>
    <w:basedOn w:val="Head1manual"/>
    <w:uiPriority w:val="99"/>
    <w:rsid w:val="00623C1C"/>
    <w:pPr>
      <w:pageBreakBefore w:val="0"/>
      <w:spacing w:before="120" w:after="40"/>
    </w:pPr>
    <w:rPr>
      <w:sz w:val="22"/>
    </w:rPr>
  </w:style>
  <w:style w:type="paragraph" w:customStyle="1" w:styleId="Summaryheading">
    <w:name w:val="Summary heading"/>
    <w:basedOn w:val="Heading1"/>
    <w:next w:val="Para0"/>
    <w:uiPriority w:val="1"/>
    <w:rsid w:val="00623C1C"/>
    <w:pPr>
      <w:tabs>
        <w:tab w:val="left" w:pos="851"/>
      </w:tabs>
      <w:suppressAutoHyphens w:val="0"/>
      <w:autoSpaceDE/>
      <w:autoSpaceDN/>
      <w:adjustRightInd/>
      <w:spacing w:after="240"/>
      <w:textAlignment w:val="auto"/>
    </w:pPr>
    <w:rPr>
      <w:rFonts w:ascii="Arial" w:eastAsia="Times New Roman" w:hAnsi="Arial" w:cs="Times New Roman"/>
      <w:bCs w:val="0"/>
      <w:color w:val="000000"/>
      <w:sz w:val="36"/>
      <w:szCs w:val="20"/>
      <w:lang w:eastAsia="en-US"/>
    </w:rPr>
  </w:style>
  <w:style w:type="paragraph" w:customStyle="1" w:styleId="Margincomment">
    <w:name w:val="Margin comment"/>
    <w:basedOn w:val="Para0"/>
    <w:uiPriority w:val="99"/>
    <w:rsid w:val="00623C1C"/>
    <w:pPr>
      <w:spacing w:after="0"/>
      <w:jc w:val="right"/>
    </w:pPr>
    <w:rPr>
      <w:rFonts w:ascii="Arial Narrow" w:hAnsi="Arial Narrow"/>
      <w:i/>
      <w:color w:val="808000"/>
      <w:sz w:val="18"/>
    </w:rPr>
  </w:style>
  <w:style w:type="paragraph" w:customStyle="1" w:styleId="Appendix1">
    <w:name w:val="Appendix 1"/>
    <w:basedOn w:val="Heading1"/>
    <w:next w:val="Para0"/>
    <w:uiPriority w:val="99"/>
    <w:rsid w:val="00623C1C"/>
    <w:pPr>
      <w:numPr>
        <w:numId w:val="15"/>
      </w:numPr>
      <w:tabs>
        <w:tab w:val="clear" w:pos="2268"/>
      </w:tabs>
      <w:suppressAutoHyphens w:val="0"/>
      <w:autoSpaceDE/>
      <w:autoSpaceDN/>
      <w:adjustRightInd/>
      <w:spacing w:after="240"/>
      <w:ind w:left="720" w:hanging="360"/>
      <w:textAlignment w:val="auto"/>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Para0"/>
    <w:uiPriority w:val="99"/>
    <w:rsid w:val="00623C1C"/>
    <w:pPr>
      <w:pageBreakBefore w:val="0"/>
      <w:numPr>
        <w:ilvl w:val="1"/>
      </w:numPr>
      <w:spacing w:before="120" w:after="40"/>
      <w:outlineLvl w:val="1"/>
    </w:pPr>
    <w:rPr>
      <w:sz w:val="22"/>
    </w:rPr>
  </w:style>
  <w:style w:type="paragraph" w:customStyle="1" w:styleId="Appendix3">
    <w:name w:val="Appendix 3"/>
    <w:basedOn w:val="Appendix1"/>
    <w:next w:val="Para0"/>
    <w:uiPriority w:val="99"/>
    <w:rsid w:val="00623C1C"/>
    <w:pPr>
      <w:pageBreakBefore w:val="0"/>
      <w:numPr>
        <w:ilvl w:val="2"/>
      </w:numPr>
      <w:spacing w:before="120" w:after="40"/>
      <w:outlineLvl w:val="2"/>
    </w:pPr>
    <w:rPr>
      <w:sz w:val="22"/>
    </w:rPr>
  </w:style>
  <w:style w:type="paragraph" w:customStyle="1" w:styleId="CoverHeading">
    <w:name w:val="CoverHeading"/>
    <w:basedOn w:val="Coverpage-normal"/>
    <w:next w:val="Para0"/>
    <w:uiPriority w:val="99"/>
    <w:rsid w:val="00166D9B"/>
  </w:style>
  <w:style w:type="paragraph" w:customStyle="1" w:styleId="CoverTitle">
    <w:name w:val="CoverTitle"/>
    <w:basedOn w:val="BRCoverPageH2"/>
    <w:next w:val="Para0"/>
    <w:uiPriority w:val="99"/>
    <w:rsid w:val="00166D9B"/>
    <w:rPr>
      <w:rFonts w:eastAsia="Times New Roman"/>
    </w:rPr>
  </w:style>
  <w:style w:type="paragraph" w:customStyle="1" w:styleId="CoverSubject">
    <w:name w:val="CoverSubject"/>
    <w:basedOn w:val="BRCoverpagenormal"/>
    <w:next w:val="Para0"/>
    <w:link w:val="CoverSubjectChar"/>
    <w:uiPriority w:val="99"/>
    <w:rsid w:val="00166D9B"/>
    <w:rPr>
      <w:sz w:val="20"/>
      <w:szCs w:val="20"/>
    </w:rPr>
  </w:style>
  <w:style w:type="paragraph" w:customStyle="1" w:styleId="CoverVersion">
    <w:name w:val="CoverVersion"/>
    <w:basedOn w:val="CoverSubject"/>
    <w:next w:val="Para0"/>
    <w:uiPriority w:val="99"/>
    <w:rsid w:val="00623C1C"/>
  </w:style>
  <w:style w:type="paragraph" w:customStyle="1" w:styleId="CoverDate">
    <w:name w:val="CoverDate"/>
    <w:basedOn w:val="BodyText"/>
    <w:next w:val="Para0"/>
    <w:link w:val="CoverDateChar"/>
    <w:uiPriority w:val="99"/>
    <w:rsid w:val="00166D9B"/>
    <w:rPr>
      <w:rFonts w:ascii="Arial" w:hAnsi="Arial" w:cs="Arial"/>
      <w:color w:val="1F497D" w:themeColor="text2"/>
      <w:sz w:val="20"/>
    </w:rPr>
  </w:style>
  <w:style w:type="paragraph" w:customStyle="1" w:styleId="FlysheetHeading">
    <w:name w:val="FlysheetHeading"/>
    <w:basedOn w:val="CoverHeading"/>
    <w:next w:val="Para0"/>
    <w:uiPriority w:val="99"/>
    <w:rsid w:val="00623C1C"/>
  </w:style>
  <w:style w:type="paragraph" w:customStyle="1" w:styleId="FlysheetTitle">
    <w:name w:val="FlysheetTitle"/>
    <w:basedOn w:val="CoverTitle"/>
    <w:next w:val="Para0"/>
    <w:uiPriority w:val="99"/>
    <w:rsid w:val="00623C1C"/>
  </w:style>
  <w:style w:type="paragraph" w:customStyle="1" w:styleId="FlysheetVersion">
    <w:name w:val="FlysheetVersion"/>
    <w:basedOn w:val="CoverVersion"/>
    <w:next w:val="Para0"/>
    <w:uiPriority w:val="99"/>
    <w:rsid w:val="00623C1C"/>
    <w:pPr>
      <w:numPr>
        <w:numId w:val="16"/>
      </w:numPr>
      <w:tabs>
        <w:tab w:val="clear" w:pos="360"/>
        <w:tab w:val="left" w:pos="284"/>
      </w:tabs>
      <w:ind w:left="0" w:firstLine="0"/>
    </w:pPr>
  </w:style>
  <w:style w:type="paragraph" w:customStyle="1" w:styleId="FlysheetDate">
    <w:name w:val="FlysheetDate"/>
    <w:basedOn w:val="FlysheetVersion"/>
    <w:next w:val="Para0"/>
    <w:uiPriority w:val="99"/>
    <w:rsid w:val="00623C1C"/>
  </w:style>
  <w:style w:type="paragraph" w:customStyle="1" w:styleId="Address">
    <w:name w:val="Address"/>
    <w:basedOn w:val="Para0"/>
    <w:uiPriority w:val="99"/>
    <w:rsid w:val="00623C1C"/>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uiPriority w:val="99"/>
    <w:rsid w:val="00623C1C"/>
    <w:pPr>
      <w:spacing w:before="120" w:after="0" w:line="240" w:lineRule="auto"/>
    </w:pPr>
    <w:rPr>
      <w:rFonts w:ascii="Arial" w:hAnsi="Arial"/>
      <w:sz w:val="16"/>
    </w:rPr>
  </w:style>
  <w:style w:type="paragraph" w:customStyle="1" w:styleId="CoverFooter">
    <w:name w:val="CoverFooter"/>
    <w:basedOn w:val="Footer"/>
    <w:uiPriority w:val="99"/>
    <w:rsid w:val="00623C1C"/>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styleId="TableofFigures">
    <w:name w:val="table of figures"/>
    <w:basedOn w:val="TOC1"/>
    <w:next w:val="Para0"/>
    <w:rsid w:val="00623C1C"/>
    <w:pPr>
      <w:tabs>
        <w:tab w:val="left" w:pos="567"/>
        <w:tab w:val="right" w:pos="8505"/>
      </w:tabs>
      <w:spacing w:before="120" w:after="120"/>
    </w:pPr>
    <w:rPr>
      <w:rFonts w:eastAsia="Times New Roman" w:cs="Times New Roman"/>
      <w:noProof/>
      <w:color w:val="000000"/>
      <w:szCs w:val="20"/>
      <w:lang w:val="en-GB" w:eastAsia="en-US"/>
    </w:rPr>
  </w:style>
  <w:style w:type="paragraph" w:customStyle="1" w:styleId="Para0Roman">
    <w:name w:val="Para 0 Roman"/>
    <w:basedOn w:val="Para0"/>
    <w:uiPriority w:val="99"/>
    <w:rsid w:val="00623C1C"/>
    <w:pPr>
      <w:numPr>
        <w:numId w:val="19"/>
      </w:numPr>
      <w:tabs>
        <w:tab w:val="clear" w:pos="397"/>
        <w:tab w:val="num" w:pos="360"/>
      </w:tabs>
      <w:spacing w:after="60"/>
      <w:ind w:left="0" w:firstLine="0"/>
    </w:pPr>
  </w:style>
  <w:style w:type="paragraph" w:customStyle="1" w:styleId="TableFontbullet">
    <w:name w:val="TableFont bullet"/>
    <w:basedOn w:val="TableFont"/>
    <w:uiPriority w:val="99"/>
    <w:rsid w:val="00623C1C"/>
    <w:pPr>
      <w:numPr>
        <w:numId w:val="17"/>
      </w:numPr>
      <w:tabs>
        <w:tab w:val="clear" w:pos="397"/>
      </w:tabs>
      <w:ind w:left="0" w:firstLine="0"/>
    </w:pPr>
  </w:style>
  <w:style w:type="paragraph" w:customStyle="1" w:styleId="Para1Roman">
    <w:name w:val="Para 1 Roman"/>
    <w:basedOn w:val="Para1"/>
    <w:uiPriority w:val="99"/>
    <w:rsid w:val="00623C1C"/>
    <w:pPr>
      <w:numPr>
        <w:numId w:val="20"/>
      </w:numPr>
      <w:tabs>
        <w:tab w:val="clear" w:pos="794"/>
        <w:tab w:val="num" w:pos="360"/>
      </w:tabs>
      <w:spacing w:after="60"/>
      <w:ind w:left="397" w:firstLine="0"/>
    </w:pPr>
  </w:style>
  <w:style w:type="paragraph" w:customStyle="1" w:styleId="Para2Roman">
    <w:name w:val="Para 2 Roman"/>
    <w:basedOn w:val="Para2"/>
    <w:uiPriority w:val="99"/>
    <w:rsid w:val="00623C1C"/>
    <w:pPr>
      <w:numPr>
        <w:numId w:val="21"/>
      </w:numPr>
      <w:tabs>
        <w:tab w:val="clear" w:pos="1191"/>
        <w:tab w:val="num" w:pos="360"/>
      </w:tabs>
      <w:spacing w:after="60"/>
      <w:ind w:left="794" w:firstLine="0"/>
    </w:pPr>
  </w:style>
  <w:style w:type="paragraph" w:customStyle="1" w:styleId="Para3Roman">
    <w:name w:val="Para 3 Roman"/>
    <w:basedOn w:val="Para3"/>
    <w:uiPriority w:val="99"/>
    <w:rsid w:val="00623C1C"/>
    <w:pPr>
      <w:numPr>
        <w:numId w:val="22"/>
      </w:numPr>
      <w:tabs>
        <w:tab w:val="clear" w:pos="1588"/>
        <w:tab w:val="num" w:pos="360"/>
      </w:tabs>
      <w:spacing w:after="60"/>
      <w:ind w:left="1191" w:firstLine="0"/>
    </w:pPr>
  </w:style>
  <w:style w:type="paragraph" w:styleId="ListParagraph">
    <w:name w:val="List Paragraph"/>
    <w:aliases w:val="Figure,List Paragraph1"/>
    <w:basedOn w:val="Normal"/>
    <w:qFormat/>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Heading">
    <w:name w:val="Schedule Heading"/>
    <w:next w:val="ScheduleLevel1"/>
    <w:uiPriority w:val="99"/>
    <w:rsid w:val="00623C1C"/>
    <w:pPr>
      <w:keepNext/>
      <w:pageBreakBefore/>
      <w:numPr>
        <w:numId w:val="24"/>
      </w:numPr>
      <w:shd w:val="clear" w:color="auto" w:fill="000000"/>
      <w:spacing w:after="140" w:line="280" w:lineRule="atLeast"/>
      <w:outlineLvl w:val="0"/>
    </w:pPr>
    <w:rPr>
      <w:rFonts w:eastAsia="Times New Roman" w:cs="Arial"/>
      <w:b/>
      <w:caps/>
      <w:sz w:val="20"/>
      <w:szCs w:val="20"/>
      <w:lang w:eastAsia="en-AU"/>
    </w:rPr>
  </w:style>
  <w:style w:type="paragraph" w:customStyle="1" w:styleId="ScheduleLevel1">
    <w:name w:val="Schedule Level 1"/>
    <w:next w:val="ScheduleLevel2"/>
    <w:uiPriority w:val="99"/>
    <w:rsid w:val="00623C1C"/>
    <w:pPr>
      <w:keepNext/>
      <w:numPr>
        <w:ilvl w:val="1"/>
        <w:numId w:val="24"/>
      </w:numPr>
      <w:pBdr>
        <w:bottom w:val="single" w:sz="2" w:space="1" w:color="auto"/>
      </w:pBdr>
      <w:spacing w:before="200" w:after="0" w:line="280" w:lineRule="atLeast"/>
      <w:outlineLvl w:val="1"/>
    </w:pPr>
    <w:rPr>
      <w:rFonts w:eastAsia="Times New Roman" w:cs="Arial"/>
      <w:b/>
      <w:lang w:eastAsia="en-AU"/>
    </w:rPr>
  </w:style>
  <w:style w:type="paragraph" w:customStyle="1" w:styleId="ScheduleLevel2">
    <w:name w:val="Schedule Level 2"/>
    <w:next w:val="ScheduleLevel3"/>
    <w:uiPriority w:val="99"/>
    <w:rsid w:val="00623C1C"/>
    <w:pPr>
      <w:numPr>
        <w:ilvl w:val="2"/>
        <w:numId w:val="24"/>
      </w:numPr>
      <w:spacing w:before="200" w:after="0" w:line="280" w:lineRule="atLeast"/>
      <w:outlineLvl w:val="2"/>
    </w:pPr>
    <w:rPr>
      <w:rFonts w:eastAsia="Times New Roman" w:cs="Arial"/>
      <w:b/>
      <w:lang w:eastAsia="en-AU"/>
    </w:rPr>
  </w:style>
  <w:style w:type="paragraph" w:customStyle="1" w:styleId="ScheduleLevel3">
    <w:name w:val="Schedule Level 3"/>
    <w:uiPriority w:val="99"/>
    <w:rsid w:val="00623C1C"/>
    <w:pPr>
      <w:numPr>
        <w:ilvl w:val="3"/>
        <w:numId w:val="24"/>
      </w:numPr>
      <w:spacing w:before="140" w:after="140" w:line="280" w:lineRule="atLeast"/>
    </w:pPr>
    <w:rPr>
      <w:rFonts w:eastAsia="Times New Roman" w:cs="Arial"/>
      <w:lang w:eastAsia="en-AU"/>
    </w:rPr>
  </w:style>
  <w:style w:type="paragraph" w:customStyle="1" w:styleId="ScheduleLevel4">
    <w:name w:val="Schedule Level 4"/>
    <w:uiPriority w:val="99"/>
    <w:rsid w:val="00623C1C"/>
    <w:pPr>
      <w:numPr>
        <w:ilvl w:val="4"/>
        <w:numId w:val="24"/>
      </w:numPr>
      <w:spacing w:after="140" w:line="280" w:lineRule="atLeast"/>
    </w:pPr>
    <w:rPr>
      <w:rFonts w:eastAsia="Times New Roman" w:cs="Arial"/>
      <w:lang w:eastAsia="en-AU"/>
    </w:rPr>
  </w:style>
  <w:style w:type="paragraph" w:customStyle="1" w:styleId="ScheduleLevel5">
    <w:name w:val="Schedule Level 5"/>
    <w:uiPriority w:val="99"/>
    <w:rsid w:val="00623C1C"/>
    <w:pPr>
      <w:numPr>
        <w:ilvl w:val="5"/>
        <w:numId w:val="24"/>
      </w:numPr>
      <w:spacing w:after="140" w:line="280" w:lineRule="atLeast"/>
    </w:pPr>
    <w:rPr>
      <w:rFonts w:eastAsia="Times New Roman" w:cs="Arial"/>
      <w:lang w:eastAsia="en-AU"/>
    </w:rPr>
  </w:style>
  <w:style w:type="paragraph" w:customStyle="1" w:styleId="ScheduleLevel6">
    <w:name w:val="Schedule Level 6"/>
    <w:uiPriority w:val="99"/>
    <w:rsid w:val="00623C1C"/>
    <w:pPr>
      <w:numPr>
        <w:ilvl w:val="6"/>
        <w:numId w:val="24"/>
      </w:numPr>
      <w:spacing w:after="140" w:line="280" w:lineRule="atLeast"/>
    </w:pPr>
    <w:rPr>
      <w:rFonts w:eastAsia="Times New Roman" w:cs="Arial"/>
      <w:lang w:eastAsia="en-AU"/>
    </w:rPr>
  </w:style>
  <w:style w:type="paragraph" w:customStyle="1" w:styleId="ScheduleLevel7">
    <w:name w:val="Schedule Level 7"/>
    <w:uiPriority w:val="99"/>
    <w:semiHidden/>
    <w:rsid w:val="00623C1C"/>
    <w:pPr>
      <w:numPr>
        <w:ilvl w:val="7"/>
        <w:numId w:val="24"/>
      </w:numPr>
      <w:spacing w:after="140" w:line="280" w:lineRule="atLeast"/>
    </w:pPr>
    <w:rPr>
      <w:rFonts w:eastAsia="Times New Roman" w:cs="Arial"/>
      <w:lang w:eastAsia="en-AU"/>
    </w:rPr>
  </w:style>
  <w:style w:type="paragraph" w:customStyle="1" w:styleId="ScheduleLevel8">
    <w:name w:val="Schedule Level 8"/>
    <w:uiPriority w:val="99"/>
    <w:semiHidden/>
    <w:rsid w:val="00623C1C"/>
    <w:pPr>
      <w:numPr>
        <w:ilvl w:val="8"/>
        <w:numId w:val="24"/>
      </w:numPr>
      <w:spacing w:after="140" w:line="280" w:lineRule="atLeast"/>
    </w:pPr>
    <w:rPr>
      <w:rFonts w:eastAsia="Times New Roman" w:cs="Arial"/>
      <w:lang w:eastAsia="en-AU"/>
    </w:rPr>
  </w:style>
  <w:style w:type="character" w:customStyle="1" w:styleId="apple-converted-space">
    <w:name w:val="apple-converted-space"/>
    <w:basedOn w:val="DefaultParagraphFont"/>
    <w:unhideWhenUsed/>
    <w:rsid w:val="00F0587C"/>
  </w:style>
  <w:style w:type="paragraph" w:styleId="ListBullet2">
    <w:name w:val="List Bullet 2"/>
    <w:basedOn w:val="Normal"/>
    <w:uiPriority w:val="99"/>
    <w:rsid w:val="00623C1C"/>
    <w:pPr>
      <w:keepLines/>
      <w:numPr>
        <w:ilvl w:val="1"/>
        <w:numId w:val="25"/>
      </w:numPr>
      <w:spacing w:before="240" w:after="100" w:afterAutospacing="1"/>
    </w:pPr>
    <w:rPr>
      <w:rFonts w:eastAsia="Times New Roman" w:cs="Times New Roman"/>
    </w:rPr>
  </w:style>
  <w:style w:type="paragraph" w:styleId="ListBullet">
    <w:name w:val="List Bullet"/>
    <w:basedOn w:val="Normal"/>
    <w:rsid w:val="00623C1C"/>
    <w:pPr>
      <w:keepLines/>
      <w:numPr>
        <w:numId w:val="25"/>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25"/>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25"/>
      </w:numPr>
      <w:spacing w:before="240" w:after="100" w:afterAutospacing="1"/>
    </w:pPr>
    <w:rPr>
      <w:rFonts w:eastAsia="Times New Roman" w:cs="Times New Roman"/>
    </w:rPr>
  </w:style>
  <w:style w:type="paragraph" w:customStyle="1" w:styleId="Bulleted-Second">
    <w:name w:val="Bulleted - Second"/>
    <w:basedOn w:val="Normal"/>
    <w:uiPriority w:val="99"/>
    <w:rsid w:val="00623C1C"/>
    <w:pPr>
      <w:numPr>
        <w:numId w:val="26"/>
      </w:numPr>
      <w:tabs>
        <w:tab w:val="right" w:pos="-1985"/>
      </w:tabs>
      <w:overflowPunct w:val="0"/>
      <w:adjustRightInd w:val="0"/>
      <w:spacing w:after="0" w:line="220" w:lineRule="atLeast"/>
      <w:textAlignment w:val="baseline"/>
    </w:pPr>
    <w:rPr>
      <w:rFonts w:eastAsia="Times New Roman" w:cs="Times New Roman"/>
      <w:sz w:val="19"/>
      <w:lang w:eastAsia="en-US"/>
    </w:rPr>
  </w:style>
  <w:style w:type="paragraph" w:styleId="BodyText2">
    <w:name w:val="Body Text 2"/>
    <w:basedOn w:val="Normal"/>
    <w:link w:val="BodyText2Char"/>
    <w:uiPriority w:val="99"/>
    <w:rsid w:val="00623C1C"/>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uiPriority w:val="99"/>
    <w:rsid w:val="006B63BA"/>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uiPriority w:val="99"/>
    <w:rsid w:val="00623C1C"/>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uiPriority w:val="99"/>
    <w:rsid w:val="00623C1C"/>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uiPriority w:val="99"/>
    <w:rsid w:val="006B63BA"/>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uiPriority w:val="99"/>
    <w:rsid w:val="006B63BA"/>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uiPriority w:val="99"/>
    <w:rsid w:val="00623C1C"/>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uiPriority w:val="99"/>
    <w:rsid w:val="006B63BA"/>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uiPriority w:val="99"/>
    <w:rsid w:val="00623C1C"/>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uiPriority w:val="99"/>
    <w:rsid w:val="00623C1C"/>
    <w:pPr>
      <w:numPr>
        <w:numId w:val="27"/>
      </w:numPr>
      <w:overflowPunct w:val="0"/>
      <w:adjustRightInd w:val="0"/>
      <w:spacing w:after="0" w:line="220" w:lineRule="atLeast"/>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uiPriority w:val="99"/>
    <w:rsid w:val="00623C1C"/>
    <w:pPr>
      <w:numPr>
        <w:numId w:val="28"/>
      </w:numPr>
      <w:overflowPunct w:val="0"/>
      <w:adjustRightInd w:val="0"/>
      <w:spacing w:before="120" w:after="0" w:line="220" w:lineRule="atLeast"/>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uiPriority w:val="99"/>
    <w:rsid w:val="00623C1C"/>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uiPriority w:val="99"/>
    <w:rsid w:val="006B63BA"/>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uiPriority w:val="99"/>
    <w:rsid w:val="006B63BA"/>
    <w:rPr>
      <w:rFonts w:eastAsia="Times New Roman" w:cs="Times New Roman"/>
      <w:sz w:val="19"/>
      <w:szCs w:val="20"/>
      <w:lang w:val="en-GB" w:eastAsia="en-US"/>
    </w:rPr>
  </w:style>
  <w:style w:type="character" w:customStyle="1" w:styleId="CaptionChar">
    <w:name w:val="Caption Char"/>
    <w:aliases w:val="Figure Caption Char"/>
    <w:link w:val="Caption"/>
    <w:uiPriority w:val="1"/>
    <w:rsid w:val="00BD1D7C"/>
    <w:rPr>
      <w:rFonts w:eastAsia="Times New Roman" w:cs="Times New Roman"/>
      <w:sz w:val="20"/>
      <w:szCs w:val="20"/>
      <w:lang w:val="en-GB" w:eastAsia="en-US"/>
    </w:rPr>
  </w:style>
  <w:style w:type="paragraph" w:customStyle="1" w:styleId="BulletThird">
    <w:name w:val="Bullet Third"/>
    <w:basedOn w:val="Normal"/>
    <w:uiPriority w:val="99"/>
    <w:rsid w:val="00623C1C"/>
    <w:pPr>
      <w:numPr>
        <w:numId w:val="29"/>
      </w:numPr>
      <w:tabs>
        <w:tab w:val="clear" w:pos="720"/>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uiPriority w:val="1"/>
    <w:rsid w:val="00000DAE"/>
    <w:pPr>
      <w:spacing w:line="660" w:lineRule="atLeast"/>
      <w:ind w:left="720" w:hanging="720"/>
    </w:pPr>
    <w:rPr>
      <w:rFonts w:ascii="Calibri-Bold" w:hAnsi="Calibri-Bold"/>
      <w:bCs w:val="0"/>
      <w:color w:val="00AEEF"/>
    </w:rPr>
  </w:style>
  <w:style w:type="character" w:styleId="Emphasis">
    <w:name w:val="Emphasis"/>
    <w:basedOn w:val="DefaultParagraphFont"/>
    <w:uiPriority w:val="20"/>
    <w:unhideWhenUsed/>
    <w:qFormat/>
    <w:rsid w:val="00623C1C"/>
    <w:rPr>
      <w:i/>
      <w:iCs/>
    </w:rPr>
  </w:style>
  <w:style w:type="paragraph" w:customStyle="1" w:styleId="Default">
    <w:name w:val="Default"/>
    <w:uiPriority w:val="99"/>
    <w:rsid w:val="00623C1C"/>
    <w:pPr>
      <w:autoSpaceDE w:val="0"/>
      <w:autoSpaceDN w:val="0"/>
      <w:adjustRightInd w:val="0"/>
      <w:spacing w:after="0"/>
    </w:pPr>
    <w:rPr>
      <w:rFonts w:eastAsia="Times New Roman" w:cs="Arial"/>
      <w:color w:val="000000"/>
      <w:lang w:eastAsia="en-US"/>
    </w:rPr>
  </w:style>
  <w:style w:type="character" w:customStyle="1" w:styleId="BodyChar">
    <w:name w:val="Body Char"/>
    <w:basedOn w:val="DefaultParagraphFont"/>
    <w:link w:val="Body"/>
    <w:uiPriority w:val="99"/>
    <w:rsid w:val="006B63BA"/>
    <w:rPr>
      <w:rFonts w:ascii="Calibri" w:eastAsiaTheme="minorHAnsi" w:hAnsi="Calibri" w:cs="Arial"/>
      <w:sz w:val="22"/>
      <w:szCs w:val="22"/>
      <w:lang w:val="en-AU" w:eastAsia="en-AU"/>
    </w:rPr>
  </w:style>
  <w:style w:type="character" w:customStyle="1" w:styleId="Para0Char">
    <w:name w:val="Para 0 Char"/>
    <w:basedOn w:val="DefaultParagraphFont"/>
    <w:link w:val="Para0"/>
    <w:uiPriority w:val="99"/>
    <w:rsid w:val="006B63BA"/>
    <w:rPr>
      <w:rFonts w:ascii="Times New Roman" w:eastAsia="Times New Roman" w:hAnsi="Times New Roman" w:cs="Times New Roman"/>
      <w:color w:val="000000"/>
      <w:sz w:val="22"/>
      <w:szCs w:val="20"/>
      <w:lang w:val="en-GB" w:eastAsia="en-US"/>
    </w:rPr>
  </w:style>
  <w:style w:type="character" w:customStyle="1" w:styleId="Para0bulletChar">
    <w:name w:val="Para 0 bullet Char"/>
    <w:basedOn w:val="Para0Char"/>
    <w:link w:val="Para0bullet"/>
    <w:uiPriority w:val="99"/>
    <w:rsid w:val="006B63BA"/>
    <w:rPr>
      <w:rFonts w:ascii="Times New Roman" w:eastAsia="Times New Roman" w:hAnsi="Times New Roman" w:cs="Times New Roman"/>
      <w:color w:val="000000"/>
      <w:sz w:val="22"/>
      <w:szCs w:val="20"/>
      <w:lang w:val="en-GB" w:eastAsia="en-US"/>
    </w:rPr>
  </w:style>
  <w:style w:type="character" w:customStyle="1" w:styleId="BulletChar">
    <w:name w:val="Bullet Char"/>
    <w:basedOn w:val="Para0bulletChar"/>
    <w:link w:val="Bullet"/>
    <w:uiPriority w:val="99"/>
    <w:rsid w:val="006B63BA"/>
    <w:rPr>
      <w:rFonts w:ascii="Calibri" w:eastAsia="Times New Roman" w:hAnsi="Calibri" w:cs="Times New Roman"/>
      <w:color w:val="000000"/>
      <w:sz w:val="22"/>
      <w:szCs w:val="20"/>
      <w:lang w:val="en-GB" w:eastAsia="en-US"/>
    </w:rPr>
  </w:style>
  <w:style w:type="character" w:styleId="CommentReference">
    <w:name w:val="annotation reference"/>
    <w:basedOn w:val="DefaultParagraphFont"/>
    <w:uiPriority w:val="99"/>
    <w:semiHidden/>
    <w:rsid w:val="00FD3A5C"/>
    <w:rPr>
      <w:sz w:val="16"/>
      <w:szCs w:val="16"/>
    </w:rPr>
  </w:style>
  <w:style w:type="paragraph" w:styleId="CommentText">
    <w:name w:val="annotation text"/>
    <w:basedOn w:val="Normal"/>
    <w:link w:val="CommentTextChar"/>
    <w:uiPriority w:val="99"/>
    <w:unhideWhenUsed/>
    <w:rsid w:val="00FD3A5C"/>
    <w:rPr>
      <w:sz w:val="20"/>
      <w:szCs w:val="20"/>
    </w:rPr>
  </w:style>
  <w:style w:type="character" w:customStyle="1" w:styleId="CommentTextChar">
    <w:name w:val="Comment Text Char"/>
    <w:basedOn w:val="DefaultParagraphFont"/>
    <w:link w:val="CommentText"/>
    <w:uiPriority w:val="99"/>
    <w:rsid w:val="00FD3A5C"/>
    <w:rPr>
      <w:sz w:val="20"/>
      <w:szCs w:val="20"/>
    </w:rPr>
  </w:style>
  <w:style w:type="paragraph" w:customStyle="1" w:styleId="SP9311309">
    <w:name w:val="SP.9.311309"/>
    <w:basedOn w:val="Normal"/>
    <w:next w:val="Normal"/>
    <w:uiPriority w:val="99"/>
    <w:rsid w:val="00F94C1D"/>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F94C1D"/>
    <w:pPr>
      <w:adjustRightInd w:val="0"/>
      <w:spacing w:after="0"/>
    </w:pPr>
    <w:rPr>
      <w:rFonts w:ascii="Times New Roman" w:hAnsi="Times New Roman" w:cs="Times New Roman"/>
    </w:rPr>
  </w:style>
  <w:style w:type="character" w:customStyle="1" w:styleId="SC92522">
    <w:name w:val="SC.9.2522"/>
    <w:uiPriority w:val="99"/>
    <w:rsid w:val="00F94C1D"/>
    <w:rPr>
      <w:color w:val="211E1E"/>
      <w:sz w:val="22"/>
      <w:szCs w:val="22"/>
    </w:rPr>
  </w:style>
  <w:style w:type="character" w:customStyle="1" w:styleId="SC92515">
    <w:name w:val="SC.9.2515"/>
    <w:uiPriority w:val="99"/>
    <w:rsid w:val="00F94C1D"/>
    <w:rPr>
      <w:color w:val="211E1E"/>
    </w:rPr>
  </w:style>
  <w:style w:type="character" w:styleId="PlaceholderText">
    <w:name w:val="Placeholder Text"/>
    <w:basedOn w:val="DefaultParagraphFont"/>
    <w:uiPriority w:val="99"/>
    <w:semiHidden/>
    <w:rsid w:val="00F94C1D"/>
    <w:rPr>
      <w:color w:val="808080"/>
    </w:rPr>
  </w:style>
  <w:style w:type="character" w:customStyle="1" w:styleId="SC3812">
    <w:name w:val="SC.3.812"/>
    <w:uiPriority w:val="99"/>
    <w:rsid w:val="00F94C1D"/>
    <w:rPr>
      <w:rFonts w:cs="IFANL B+ Univers"/>
      <w:color w:val="211E1E"/>
      <w:sz w:val="48"/>
      <w:szCs w:val="48"/>
    </w:rPr>
  </w:style>
  <w:style w:type="table" w:styleId="TableGrid">
    <w:name w:val="Table Grid"/>
    <w:basedOn w:val="TableNormal"/>
    <w:rsid w:val="00F94C1D"/>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066553"/>
    <w:rPr>
      <w:sz w:val="20"/>
      <w:szCs w:val="20"/>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CommentText"/>
    <w:next w:val="CommentText"/>
    <w:link w:val="CommentSubjectChar"/>
    <w:uiPriority w:val="99"/>
    <w:unhideWhenUsed/>
    <w:rsid w:val="00F94C1D"/>
    <w:rPr>
      <w:b/>
      <w:bCs/>
    </w:rPr>
  </w:style>
  <w:style w:type="character" w:customStyle="1" w:styleId="CommentSubjectChar">
    <w:name w:val="Comment Subject Char"/>
    <w:basedOn w:val="CommentTextChar"/>
    <w:link w:val="CommentSubject"/>
    <w:uiPriority w:val="99"/>
    <w:rsid w:val="00F94C1D"/>
    <w:rPr>
      <w:b/>
      <w:bCs/>
      <w:sz w:val="20"/>
      <w:szCs w:val="20"/>
    </w:rPr>
  </w:style>
  <w:style w:type="paragraph" w:styleId="Revision">
    <w:name w:val="Revision"/>
    <w:hidden/>
    <w:uiPriority w:val="99"/>
    <w:semiHidden/>
    <w:rsid w:val="00F94C1D"/>
    <w:pPr>
      <w:spacing w:after="0"/>
    </w:pPr>
  </w:style>
  <w:style w:type="character" w:customStyle="1" w:styleId="SummaryHeadingChar">
    <w:name w:val="Summary Heading Char"/>
    <w:basedOn w:val="Heading1Char"/>
    <w:link w:val="SummaryHeading0"/>
    <w:uiPriority w:val="1"/>
    <w:rsid w:val="00BD1D7C"/>
    <w:rPr>
      <w:rFonts w:ascii="Calibri-Bold" w:hAnsi="Calibri-Bold" w:cs="Arial"/>
      <w:b/>
      <w:bCs w:val="0"/>
      <w:color w:val="00AEEF"/>
      <w:sz w:val="48"/>
      <w:szCs w:val="48"/>
      <w:lang w:val="en-GB"/>
    </w:rPr>
  </w:style>
  <w:style w:type="paragraph" w:customStyle="1" w:styleId="BodyText0">
    <w:name w:val="Body (Text)"/>
    <w:basedOn w:val="Normal"/>
    <w:uiPriority w:val="99"/>
    <w:rsid w:val="00912501"/>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912501"/>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styleId="BodyText">
    <w:name w:val="Body Text"/>
    <w:basedOn w:val="Normal"/>
    <w:link w:val="BodyTextChar"/>
    <w:uiPriority w:val="99"/>
    <w:rsid w:val="0024298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24298A"/>
    <w:rPr>
      <w:rFonts w:ascii="Calibri" w:eastAsia="Times New Roman" w:hAnsi="Calibri" w:cs="Times New Roman"/>
      <w:szCs w:val="20"/>
    </w:rPr>
  </w:style>
  <w:style w:type="paragraph" w:customStyle="1" w:styleId="Head3Headings">
    <w:name w:val="Head_3 (Headings)"/>
    <w:basedOn w:val="Normal"/>
    <w:link w:val="Head3HeadingsChar"/>
    <w:uiPriority w:val="99"/>
    <w:rsid w:val="0024298A"/>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qFormat/>
    <w:rsid w:val="0024298A"/>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rsid w:val="006B63BA"/>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qFormat/>
    <w:rsid w:val="005B569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6B63BA"/>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200FE0"/>
    <w:pPr>
      <w:spacing w:after="567" w:line="288" w:lineRule="auto"/>
    </w:pPr>
    <w:rPr>
      <w:rFonts w:ascii="Calibri" w:hAnsi="Calibri" w:cs="Times New Roman"/>
      <w:caps/>
      <w:color w:val="486886"/>
    </w:rPr>
  </w:style>
  <w:style w:type="paragraph" w:customStyle="1" w:styleId="Pa4">
    <w:name w:val="Pa4"/>
    <w:basedOn w:val="Normal"/>
    <w:uiPriority w:val="99"/>
    <w:rsid w:val="00200FE0"/>
    <w:pPr>
      <w:spacing w:after="0" w:line="201" w:lineRule="atLeast"/>
    </w:pPr>
    <w:rPr>
      <w:rFonts w:ascii="Myriad Pro" w:hAnsi="Myriad Pro" w:cs="Times New Roman"/>
    </w:rPr>
  </w:style>
  <w:style w:type="paragraph" w:customStyle="1" w:styleId="Heading3notoc">
    <w:name w:val="Heading 3 no toc"/>
    <w:next w:val="BodyText"/>
    <w:uiPriority w:val="99"/>
    <w:rsid w:val="006104C6"/>
    <w:pPr>
      <w:spacing w:after="0"/>
    </w:pPr>
    <w:rPr>
      <w:rFonts w:ascii="Calibri" w:eastAsia="Times New Roman" w:hAnsi="Calibri" w:cs="Times New Roman"/>
      <w:b/>
      <w:color w:val="1F497D"/>
      <w:sz w:val="28"/>
      <w:lang w:eastAsia="en-AU"/>
    </w:rPr>
  </w:style>
  <w:style w:type="paragraph" w:customStyle="1" w:styleId="Figuresandimagesleft">
    <w:name w:val="Figures and images left"/>
    <w:basedOn w:val="BodyText"/>
    <w:next w:val="BodyText"/>
    <w:link w:val="FiguresandimagesleftChar"/>
    <w:uiPriority w:val="99"/>
    <w:rsid w:val="0095795E"/>
    <w:pPr>
      <w:keepNext/>
      <w:spacing w:before="480" w:after="80" w:line="160" w:lineRule="atLeast"/>
    </w:pPr>
    <w:rPr>
      <w:rFonts w:ascii="Arial" w:eastAsia="Times" w:hAnsi="Arial" w:cs="Arial"/>
      <w:sz w:val="20"/>
    </w:rPr>
  </w:style>
  <w:style w:type="character" w:customStyle="1" w:styleId="FiguresandimagesleftChar">
    <w:name w:val="Figures and images left Char"/>
    <w:basedOn w:val="BodyTextChar"/>
    <w:link w:val="Figuresandimagesleft"/>
    <w:uiPriority w:val="99"/>
    <w:rsid w:val="006B63BA"/>
    <w:rPr>
      <w:rFonts w:ascii="Arial" w:eastAsia="Times" w:hAnsi="Arial" w:cs="Arial"/>
      <w:sz w:val="20"/>
      <w:szCs w:val="20"/>
      <w:lang w:val="en-AU" w:eastAsia="en-AU"/>
    </w:rPr>
  </w:style>
  <w:style w:type="paragraph" w:customStyle="1" w:styleId="Versopageinfo">
    <w:name w:val="Verso page info"/>
    <w:basedOn w:val="BodyText"/>
    <w:next w:val="BodyText"/>
    <w:link w:val="VersopageinfoChar"/>
    <w:uiPriority w:val="99"/>
    <w:rsid w:val="0095795E"/>
    <w:pPr>
      <w:spacing w:before="0" w:after="180" w:line="280" w:lineRule="atLeast"/>
    </w:pPr>
    <w:rPr>
      <w:rFonts w:ascii="Arial" w:eastAsia="Times" w:hAnsi="Arial" w:cs="Arial"/>
      <w:sz w:val="20"/>
    </w:rPr>
  </w:style>
  <w:style w:type="character" w:customStyle="1" w:styleId="VersopageinfoChar">
    <w:name w:val="Verso page info Char"/>
    <w:basedOn w:val="BodyTextChar"/>
    <w:link w:val="Versopageinfo"/>
    <w:uiPriority w:val="99"/>
    <w:rsid w:val="006B63BA"/>
    <w:rPr>
      <w:rFonts w:ascii="Arial" w:eastAsia="Times" w:hAnsi="Arial" w:cs="Arial"/>
      <w:sz w:val="20"/>
      <w:szCs w:val="20"/>
      <w:lang w:val="en-AU" w:eastAsia="en-AU"/>
    </w:rPr>
  </w:style>
  <w:style w:type="paragraph" w:customStyle="1" w:styleId="Title2">
    <w:name w:val="Title2"/>
    <w:basedOn w:val="H1"/>
    <w:next w:val="H1"/>
    <w:uiPriority w:val="99"/>
    <w:rsid w:val="004C42CA"/>
    <w:rPr>
      <w:sz w:val="56"/>
    </w:rPr>
  </w:style>
  <w:style w:type="character" w:styleId="BookTitle">
    <w:name w:val="Book Title"/>
    <w:aliases w:val="Heading 0"/>
    <w:basedOn w:val="Heading1Char"/>
    <w:unhideWhenUsed/>
    <w:qFormat/>
    <w:rsid w:val="00260F06"/>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uiPriority w:val="99"/>
    <w:rsid w:val="003C171F"/>
  </w:style>
  <w:style w:type="character" w:customStyle="1" w:styleId="external">
    <w:name w:val="external"/>
    <w:basedOn w:val="DefaultParagraphFont"/>
    <w:uiPriority w:val="99"/>
    <w:unhideWhenUsed/>
    <w:rsid w:val="005449D2"/>
  </w:style>
  <w:style w:type="character" w:styleId="Strong">
    <w:name w:val="Strong"/>
    <w:basedOn w:val="DefaultParagraphFont"/>
    <w:qFormat/>
    <w:rsid w:val="00862FFA"/>
    <w:rPr>
      <w:b/>
      <w:bCs/>
    </w:rPr>
  </w:style>
  <w:style w:type="numbering" w:customStyle="1" w:styleId="KeyPoints">
    <w:name w:val="Key Points"/>
    <w:basedOn w:val="NoList"/>
    <w:uiPriority w:val="99"/>
    <w:rsid w:val="009D20FE"/>
    <w:pPr>
      <w:numPr>
        <w:numId w:val="32"/>
      </w:numPr>
    </w:pPr>
  </w:style>
  <w:style w:type="paragraph" w:styleId="ListNumber">
    <w:name w:val="List Number"/>
    <w:basedOn w:val="Normal"/>
    <w:uiPriority w:val="99"/>
    <w:rsid w:val="009D20FE"/>
    <w:pPr>
      <w:numPr>
        <w:numId w:val="33"/>
      </w:numPr>
      <w:spacing w:line="276" w:lineRule="auto"/>
    </w:pPr>
    <w:rPr>
      <w:lang w:eastAsia="en-US"/>
    </w:rPr>
  </w:style>
  <w:style w:type="paragraph" w:styleId="ListNumber2">
    <w:name w:val="List Number 2"/>
    <w:basedOn w:val="Normal"/>
    <w:uiPriority w:val="99"/>
    <w:rsid w:val="009D20FE"/>
    <w:pPr>
      <w:numPr>
        <w:ilvl w:val="1"/>
        <w:numId w:val="33"/>
      </w:numPr>
      <w:spacing w:line="276" w:lineRule="auto"/>
    </w:pPr>
    <w:rPr>
      <w:lang w:eastAsia="en-US"/>
    </w:rPr>
  </w:style>
  <w:style w:type="paragraph" w:styleId="ListNumber3">
    <w:name w:val="List Number 3"/>
    <w:basedOn w:val="Normal"/>
    <w:uiPriority w:val="99"/>
    <w:rsid w:val="009D20FE"/>
    <w:pPr>
      <w:numPr>
        <w:ilvl w:val="2"/>
        <w:numId w:val="33"/>
      </w:numPr>
      <w:spacing w:line="276" w:lineRule="auto"/>
    </w:pPr>
    <w:rPr>
      <w:lang w:eastAsia="en-US"/>
    </w:rPr>
  </w:style>
  <w:style w:type="paragraph" w:styleId="ListNumber4">
    <w:name w:val="List Number 4"/>
    <w:basedOn w:val="Normal"/>
    <w:uiPriority w:val="99"/>
    <w:rsid w:val="009D20FE"/>
    <w:pPr>
      <w:numPr>
        <w:ilvl w:val="3"/>
        <w:numId w:val="33"/>
      </w:numPr>
      <w:spacing w:line="276" w:lineRule="auto"/>
    </w:pPr>
    <w:rPr>
      <w:lang w:eastAsia="en-US"/>
    </w:rPr>
  </w:style>
  <w:style w:type="paragraph" w:styleId="ListNumber5">
    <w:name w:val="List Number 5"/>
    <w:basedOn w:val="Normal"/>
    <w:uiPriority w:val="99"/>
    <w:rsid w:val="009D20FE"/>
    <w:pPr>
      <w:numPr>
        <w:ilvl w:val="4"/>
        <w:numId w:val="33"/>
      </w:numPr>
      <w:spacing w:line="276" w:lineRule="auto"/>
    </w:pPr>
    <w:rPr>
      <w:lang w:eastAsia="en-US"/>
    </w:rPr>
  </w:style>
  <w:style w:type="character" w:customStyle="1" w:styleId="InstructionText">
    <w:name w:val="Instruction Text"/>
    <w:basedOn w:val="DefaultParagraphFont"/>
    <w:uiPriority w:val="99"/>
    <w:rsid w:val="004F33A7"/>
    <w:rPr>
      <w:rFonts w:cs="Times New Roman"/>
      <w:i/>
      <w:color w:val="0070C0"/>
    </w:rPr>
  </w:style>
  <w:style w:type="paragraph" w:customStyle="1" w:styleId="paragraphsub">
    <w:name w:val="paragraphsub"/>
    <w:basedOn w:val="Normal"/>
    <w:uiPriority w:val="99"/>
    <w:rsid w:val="00FE1F80"/>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uiPriority w:val="99"/>
    <w:rsid w:val="00796281"/>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uiPriority w:val="99"/>
    <w:rsid w:val="00A103EC"/>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6F520E"/>
    <w:rPr>
      <w:rFonts w:cs="Book Antiqua"/>
      <w:color w:val="000000"/>
      <w:sz w:val="18"/>
      <w:szCs w:val="18"/>
    </w:rPr>
  </w:style>
  <w:style w:type="paragraph" w:customStyle="1" w:styleId="References">
    <w:name w:val="References"/>
    <w:basedOn w:val="Body"/>
    <w:uiPriority w:val="99"/>
    <w:rsid w:val="00000DAE"/>
    <w:pPr>
      <w:spacing w:after="0" w:line="280" w:lineRule="atLeast"/>
      <w:ind w:left="720" w:hanging="720"/>
    </w:pPr>
  </w:style>
  <w:style w:type="paragraph" w:customStyle="1" w:styleId="Tablecaption">
    <w:name w:val="Table caption"/>
    <w:basedOn w:val="Caption"/>
    <w:uiPriority w:val="99"/>
    <w:rsid w:val="005A4936"/>
  </w:style>
  <w:style w:type="character" w:styleId="FollowedHyperlink">
    <w:name w:val="FollowedHyperlink"/>
    <w:basedOn w:val="DefaultParagraphFont"/>
    <w:unhideWhenUsed/>
    <w:rsid w:val="00A06407"/>
    <w:rPr>
      <w:color w:val="800080" w:themeColor="followedHyperlink"/>
      <w:u w:val="single"/>
    </w:rPr>
  </w:style>
  <w:style w:type="numbering" w:customStyle="1" w:styleId="BulletList">
    <w:name w:val="Bullet List"/>
    <w:uiPriority w:val="99"/>
    <w:rsid w:val="006C53ED"/>
    <w:pPr>
      <w:numPr>
        <w:numId w:val="35"/>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BRnormal10pt-CopyrightPage"/>
    <w:rsid w:val="004331F1"/>
    <w:pPr>
      <w:spacing w:before="0" w:after="120"/>
      <w:ind w:left="720" w:hanging="720"/>
    </w:pPr>
  </w:style>
  <w:style w:type="paragraph" w:customStyle="1" w:styleId="BRnormal10pt-CopyrightPage">
    <w:name w:val="BR normal 10pt - Copyright Page"/>
    <w:basedOn w:val="Body"/>
    <w:link w:val="BRnormal10pt-CopyrightPageChar"/>
    <w:rsid w:val="00240525"/>
    <w:pPr>
      <w:spacing w:before="200"/>
    </w:pPr>
    <w:rPr>
      <w:rFonts w:ascii="Arial" w:hAnsi="Arial"/>
      <w:sz w:val="20"/>
      <w:szCs w:val="20"/>
    </w:rPr>
  </w:style>
  <w:style w:type="paragraph" w:customStyle="1" w:styleId="BRHeading1">
    <w:name w:val="BR Heading 1"/>
    <w:basedOn w:val="Heading1"/>
    <w:link w:val="BRHeading1Char"/>
    <w:uiPriority w:val="1"/>
    <w:rsid w:val="00DD20BC"/>
    <w:rPr>
      <w:rFonts w:ascii="Arial" w:hAnsi="Arial"/>
    </w:rPr>
  </w:style>
  <w:style w:type="character" w:customStyle="1" w:styleId="BRnormal10pt-CopyrightPageChar">
    <w:name w:val="BR normal 10pt - Copyright Page Char"/>
    <w:basedOn w:val="BodyChar"/>
    <w:link w:val="BRnormal10pt-CopyrightPage"/>
    <w:rsid w:val="00240525"/>
    <w:rPr>
      <w:rFonts w:ascii="Calibri" w:eastAsiaTheme="minorHAnsi" w:hAnsi="Calibri" w:cs="Arial"/>
      <w:sz w:val="20"/>
      <w:szCs w:val="20"/>
      <w:lang w:val="en-AU" w:eastAsia="en-AU"/>
    </w:rPr>
  </w:style>
  <w:style w:type="character" w:customStyle="1" w:styleId="BRHeading1Char">
    <w:name w:val="BR Heading 1 Char"/>
    <w:basedOn w:val="Heading1Char"/>
    <w:link w:val="BRHeading1"/>
    <w:uiPriority w:val="1"/>
    <w:rsid w:val="00BD1D7C"/>
    <w:rPr>
      <w:rFonts w:ascii="Arial Bold" w:hAnsi="Arial Bold" w:cs="Arial"/>
      <w:b/>
      <w:bCs/>
      <w:color w:val="1F497D" w:themeColor="text2"/>
      <w:sz w:val="48"/>
      <w:szCs w:val="48"/>
      <w:lang w:val="en-GB"/>
    </w:rPr>
  </w:style>
  <w:style w:type="paragraph" w:customStyle="1" w:styleId="BRHeading2">
    <w:name w:val="BR Heading 2"/>
    <w:basedOn w:val="Heading3"/>
    <w:link w:val="BRHeading2Char"/>
    <w:uiPriority w:val="1"/>
    <w:rsid w:val="00B90805"/>
    <w:rPr>
      <w:rFonts w:cs="Arial"/>
      <w:sz w:val="30"/>
    </w:rPr>
  </w:style>
  <w:style w:type="paragraph" w:customStyle="1" w:styleId="BRnormal11pt">
    <w:name w:val="BR normal 11pt"/>
    <w:basedOn w:val="Body"/>
    <w:link w:val="BRnormal11ptChar"/>
    <w:uiPriority w:val="99"/>
    <w:rsid w:val="00B50A10"/>
    <w:rPr>
      <w:rFonts w:ascii="Arial" w:hAnsi="Arial"/>
    </w:rPr>
  </w:style>
  <w:style w:type="character" w:customStyle="1" w:styleId="BRHeading2Char">
    <w:name w:val="BR Heading 2 Char"/>
    <w:basedOn w:val="Heading3Char"/>
    <w:link w:val="BRHeading2"/>
    <w:uiPriority w:val="1"/>
    <w:rsid w:val="00BD1D7C"/>
    <w:rPr>
      <w:rFonts w:cs="Arial"/>
      <w:b/>
      <w:bCs/>
      <w:i/>
      <w:color w:val="1F497D" w:themeColor="text2"/>
      <w:sz w:val="30"/>
      <w:szCs w:val="26"/>
      <w:lang w:val="en-GB"/>
    </w:rPr>
  </w:style>
  <w:style w:type="paragraph" w:customStyle="1" w:styleId="BRdotpoint">
    <w:name w:val="BR dot point"/>
    <w:basedOn w:val="Body"/>
    <w:link w:val="BRdotpointChar"/>
    <w:uiPriority w:val="2"/>
    <w:rsid w:val="00B50A10"/>
    <w:pPr>
      <w:numPr>
        <w:numId w:val="34"/>
      </w:numPr>
      <w:tabs>
        <w:tab w:val="clear" w:pos="720"/>
        <w:tab w:val="num" w:pos="426"/>
      </w:tabs>
      <w:ind w:left="426" w:hanging="426"/>
    </w:pPr>
    <w:rPr>
      <w:rFonts w:ascii="Arial" w:hAnsi="Arial"/>
    </w:rPr>
  </w:style>
  <w:style w:type="character" w:customStyle="1" w:styleId="BRnormal11ptChar">
    <w:name w:val="BR normal 11pt Char"/>
    <w:basedOn w:val="BodyChar"/>
    <w:link w:val="BRnormal11pt"/>
    <w:uiPriority w:val="99"/>
    <w:rsid w:val="006B63BA"/>
    <w:rPr>
      <w:rFonts w:ascii="Arial" w:eastAsiaTheme="minorHAnsi" w:hAnsi="Arial" w:cs="Arial"/>
      <w:sz w:val="22"/>
      <w:szCs w:val="22"/>
      <w:lang w:val="en-AU" w:eastAsia="en-AU"/>
    </w:rPr>
  </w:style>
  <w:style w:type="paragraph" w:customStyle="1" w:styleId="BRdotpoints">
    <w:name w:val="BR dot points"/>
    <w:basedOn w:val="Bullet"/>
    <w:link w:val="BRdotpointsChar"/>
    <w:qFormat/>
    <w:rsid w:val="00142943"/>
    <w:pPr>
      <w:spacing w:before="0" w:beforeAutospacing="0" w:after="113" w:afterAutospacing="0" w:line="280" w:lineRule="atLeast"/>
      <w:ind w:left="425"/>
    </w:pPr>
    <w:rPr>
      <w:rFonts w:ascii="Arial" w:hAnsi="Arial"/>
    </w:rPr>
  </w:style>
  <w:style w:type="character" w:customStyle="1" w:styleId="BRdotpointChar">
    <w:name w:val="BR dot point Char"/>
    <w:basedOn w:val="BodyChar"/>
    <w:link w:val="BRdotpoint"/>
    <w:uiPriority w:val="2"/>
    <w:rsid w:val="006B63BA"/>
    <w:rPr>
      <w:rFonts w:ascii="Calibri" w:eastAsiaTheme="minorHAnsi" w:hAnsi="Calibri" w:cs="Arial"/>
      <w:sz w:val="22"/>
      <w:szCs w:val="22"/>
      <w:lang w:val="en-AU" w:eastAsia="en-AU"/>
    </w:rPr>
  </w:style>
  <w:style w:type="character" w:customStyle="1" w:styleId="BRdotpointsChar">
    <w:name w:val="BR dot points Char"/>
    <w:basedOn w:val="BulletChar"/>
    <w:link w:val="BRdotpoints"/>
    <w:rsid w:val="00902F55"/>
    <w:rPr>
      <w:rFonts w:ascii="Calibri" w:eastAsia="Times New Roman" w:hAnsi="Calibri" w:cs="Times New Roman"/>
      <w:color w:val="000000"/>
      <w:sz w:val="22"/>
      <w:szCs w:val="20"/>
      <w:lang w:val="en-GB" w:eastAsia="en-US"/>
    </w:rPr>
  </w:style>
  <w:style w:type="paragraph" w:customStyle="1" w:styleId="BRTOCStyle">
    <w:name w:val="BR TOC Style"/>
    <w:basedOn w:val="TOC1"/>
    <w:link w:val="BRTOCStyleChar"/>
    <w:uiPriority w:val="1"/>
    <w:rsid w:val="007F3F93"/>
    <w:rPr>
      <w:noProof/>
      <w:sz w:val="22"/>
    </w:rPr>
  </w:style>
  <w:style w:type="paragraph" w:customStyle="1" w:styleId="DecimalAligned">
    <w:name w:val="Decimal Aligned"/>
    <w:basedOn w:val="Normal"/>
    <w:uiPriority w:val="99"/>
    <w:rsid w:val="007F3F93"/>
    <w:pPr>
      <w:tabs>
        <w:tab w:val="decimal" w:pos="360"/>
      </w:tabs>
      <w:spacing w:line="276" w:lineRule="auto"/>
    </w:pPr>
    <w:rPr>
      <w:lang w:eastAsia="en-US"/>
    </w:rPr>
  </w:style>
  <w:style w:type="character" w:customStyle="1" w:styleId="TOC1Char">
    <w:name w:val="TOC 1 Char"/>
    <w:basedOn w:val="DefaultParagraphFont"/>
    <w:link w:val="TOC1"/>
    <w:uiPriority w:val="99"/>
    <w:rsid w:val="006B63BA"/>
    <w:rPr>
      <w:rFonts w:ascii="Arial" w:eastAsiaTheme="minorHAnsi" w:hAnsi="Arial" w:cs="Arial"/>
      <w:sz w:val="20"/>
      <w:szCs w:val="22"/>
      <w:lang w:val="en-AU" w:eastAsia="en-AU"/>
    </w:rPr>
  </w:style>
  <w:style w:type="character" w:customStyle="1" w:styleId="BRTOCStyleChar">
    <w:name w:val="BR TOC Style Char"/>
    <w:basedOn w:val="TOC1Char"/>
    <w:link w:val="BRTOCStyle"/>
    <w:uiPriority w:val="1"/>
    <w:rsid w:val="00BD1D7C"/>
    <w:rPr>
      <w:rFonts w:ascii="Arial" w:eastAsiaTheme="minorHAnsi" w:hAnsi="Arial" w:cs="Arial"/>
      <w:noProof/>
      <w:sz w:val="20"/>
      <w:szCs w:val="22"/>
      <w:lang w:val="en-AU" w:eastAsia="en-AU"/>
    </w:rPr>
  </w:style>
  <w:style w:type="character" w:styleId="SubtleEmphasis">
    <w:name w:val="Subtle Emphasis"/>
    <w:basedOn w:val="DefaultParagraphFont"/>
    <w:qFormat/>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BodyCAPS">
    <w:name w:val="Body CAPS"/>
    <w:uiPriority w:val="99"/>
    <w:unhideWhenUsed/>
    <w:rsid w:val="007F3F93"/>
    <w:rPr>
      <w:caps/>
    </w:r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uthor">
    <w:name w:val="author"/>
    <w:basedOn w:val="DefaultParagraphFont"/>
    <w:uiPriority w:val="99"/>
    <w:unhideWhenUsed/>
    <w:rsid w:val="007F3F93"/>
  </w:style>
  <w:style w:type="table" w:customStyle="1" w:styleId="TableGrid1">
    <w:name w:val="Table Grid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0bulletCharChar">
    <w:name w:val="Para 0 bullet Char Char"/>
    <w:basedOn w:val="DefaultParagraphFont"/>
    <w:uiPriority w:val="99"/>
    <w:locked/>
    <w:rsid w:val="007F3F93"/>
    <w:rPr>
      <w:rFonts w:ascii="Arial" w:eastAsia="Times New Roman" w:hAnsi="Arial" w:cs="Times New Roman"/>
      <w:color w:val="000000"/>
      <w:sz w:val="18"/>
      <w:szCs w:val="20"/>
      <w:lang w:val="en-GB" w:eastAsia="en-AU"/>
    </w:rPr>
  </w:style>
  <w:style w:type="paragraph" w:customStyle="1" w:styleId="first">
    <w:name w:val="first"/>
    <w:basedOn w:val="Normal"/>
    <w:uiPriority w:val="99"/>
    <w:rsid w:val="007F3F93"/>
    <w:pPr>
      <w:spacing w:before="100" w:beforeAutospacing="1" w:after="100" w:afterAutospacing="1"/>
    </w:pPr>
    <w:rPr>
      <w:rFonts w:ascii="Times New Roman" w:eastAsia="Times New Roman" w:hAnsi="Times New Roman" w:cs="Times New Roman"/>
    </w:r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verpage-normal">
    <w:name w:val="Cover page - normal"/>
    <w:basedOn w:val="BRCoverPageH1"/>
    <w:link w:val="Coverpage-normalChar"/>
    <w:uiPriority w:val="99"/>
    <w:rsid w:val="00166D9B"/>
  </w:style>
  <w:style w:type="paragraph" w:customStyle="1" w:styleId="BRCoverPageH2">
    <w:name w:val="BR Cover Page H2"/>
    <w:basedOn w:val="SummaryH2"/>
    <w:link w:val="BRCoverPageH2Char"/>
    <w:rsid w:val="00383400"/>
    <w:pPr>
      <w:spacing w:before="480" w:after="480"/>
      <w:ind w:left="2410"/>
    </w:pPr>
    <w:rPr>
      <w:sz w:val="52"/>
      <w:szCs w:val="52"/>
    </w:rPr>
  </w:style>
  <w:style w:type="character" w:customStyle="1" w:styleId="Coverpage-normalChar">
    <w:name w:val="Cover page - normal Char"/>
    <w:basedOn w:val="BodyTextChar"/>
    <w:link w:val="Coverpage-normal"/>
    <w:uiPriority w:val="99"/>
    <w:rsid w:val="006B63BA"/>
    <w:rPr>
      <w:rFonts w:ascii="Arial" w:eastAsia="Times New Roman" w:hAnsi="Arial" w:cs="Calibri-Bold"/>
      <w:bCs/>
      <w:i/>
      <w:color w:val="1F497D" w:themeColor="text2"/>
      <w:szCs w:val="48"/>
      <w:lang w:val="en-GB" w:eastAsia="en-AU"/>
    </w:rPr>
  </w:style>
  <w:style w:type="paragraph" w:customStyle="1" w:styleId="BRCoverPageH1">
    <w:name w:val="BR Cover Page H1"/>
    <w:basedOn w:val="H1"/>
    <w:link w:val="BRCoverPageH1Char"/>
    <w:rsid w:val="004923D3"/>
    <w:pPr>
      <w:pageBreakBefore w:val="0"/>
    </w:pPr>
    <w:rPr>
      <w:rFonts w:ascii="Arial" w:eastAsia="Times New Roman" w:hAnsi="Arial"/>
      <w:b w:val="0"/>
      <w:i/>
      <w:color w:val="1F497D" w:themeColor="text2"/>
      <w:sz w:val="24"/>
    </w:rPr>
  </w:style>
  <w:style w:type="character" w:customStyle="1" w:styleId="Head3HeadingsChar">
    <w:name w:val="Head_3 (Headings) Char"/>
    <w:basedOn w:val="DefaultParagraphFont"/>
    <w:link w:val="Head3Headings"/>
    <w:uiPriority w:val="99"/>
    <w:rsid w:val="006B63BA"/>
    <w:rPr>
      <w:rFonts w:ascii="Calibri-Bold" w:eastAsia="Times New Roman" w:hAnsi="Calibri-Bold" w:cs="Calibri-Bold"/>
      <w:b/>
      <w:bCs/>
      <w:color w:val="00ADEF"/>
      <w:sz w:val="20"/>
      <w:szCs w:val="20"/>
      <w:lang w:val="en-GB" w:eastAsia="en-AU"/>
    </w:rPr>
  </w:style>
  <w:style w:type="character" w:customStyle="1" w:styleId="BRCoverPageH2Char">
    <w:name w:val="BR Cover Page H2 Char"/>
    <w:basedOn w:val="Head3HeadingsChar"/>
    <w:link w:val="BRCoverPageH2"/>
    <w:rsid w:val="00383400"/>
    <w:rPr>
      <w:rFonts w:ascii="Calibri-Bold" w:eastAsia="Times New Roman" w:hAnsi="Calibri-Bold" w:cs="Arial"/>
      <w:b/>
      <w:bCs w:val="0"/>
      <w:color w:val="1F497D" w:themeColor="text2"/>
      <w:sz w:val="52"/>
      <w:szCs w:val="52"/>
      <w:lang w:val="en-GB" w:eastAsia="en-AU"/>
    </w:rPr>
  </w:style>
  <w:style w:type="paragraph" w:customStyle="1" w:styleId="BRCoverpagenormal">
    <w:name w:val="BR Cover page normal"/>
    <w:basedOn w:val="Coverpage-normal"/>
    <w:link w:val="BRCoverpagenormalChar"/>
    <w:uiPriority w:val="1"/>
    <w:rsid w:val="00415F03"/>
  </w:style>
  <w:style w:type="character" w:customStyle="1" w:styleId="BRCoverPageH1Char">
    <w:name w:val="BR Cover Page H1 Char"/>
    <w:basedOn w:val="BodyChar"/>
    <w:link w:val="BRCoverPageH1"/>
    <w:rsid w:val="00902F55"/>
    <w:rPr>
      <w:rFonts w:ascii="Calibri" w:eastAsia="Times New Roman" w:hAnsi="Calibri" w:cs="Calibri-Bold"/>
      <w:bCs/>
      <w:i/>
      <w:color w:val="1F497D" w:themeColor="text2"/>
      <w:sz w:val="24"/>
      <w:szCs w:val="48"/>
      <w:lang w:val="en-GB" w:eastAsia="en-AU"/>
    </w:rPr>
  </w:style>
  <w:style w:type="character" w:customStyle="1" w:styleId="BRCoverpagenormalChar">
    <w:name w:val="BR Cover page normal Char"/>
    <w:basedOn w:val="Coverpage-normalChar"/>
    <w:link w:val="BRCoverpagenormal"/>
    <w:uiPriority w:val="1"/>
    <w:rsid w:val="00BD1D7C"/>
    <w:rPr>
      <w:rFonts w:ascii="Arial" w:eastAsia="Times New Roman" w:hAnsi="Arial" w:cs="Calibri-Bold"/>
      <w:bCs/>
      <w:i/>
      <w:color w:val="1F497D" w:themeColor="text2"/>
      <w:sz w:val="24"/>
      <w:szCs w:val="48"/>
      <w:lang w:val="en-GB" w:eastAsia="en-AU"/>
    </w:rPr>
  </w:style>
  <w:style w:type="paragraph" w:customStyle="1" w:styleId="ExecSumm">
    <w:name w:val="Exec Summ"/>
    <w:basedOn w:val="BRHeading1"/>
    <w:link w:val="ExecSummChar"/>
    <w:uiPriority w:val="99"/>
    <w:rsid w:val="00FE58B0"/>
    <w:pPr>
      <w:numPr>
        <w:numId w:val="0"/>
      </w:numPr>
    </w:pPr>
  </w:style>
  <w:style w:type="paragraph" w:customStyle="1" w:styleId="Page2Heading">
    <w:name w:val="Page 2 Heading"/>
    <w:basedOn w:val="Heading2"/>
    <w:link w:val="Page2HeadingChar"/>
    <w:rsid w:val="00FA5AD3"/>
    <w:pPr>
      <w:numPr>
        <w:ilvl w:val="0"/>
        <w:numId w:val="0"/>
      </w:numPr>
      <w:ind w:left="576" w:hanging="576"/>
    </w:pPr>
  </w:style>
  <w:style w:type="character" w:customStyle="1" w:styleId="ExecSummChar">
    <w:name w:val="Exec Summ Char"/>
    <w:basedOn w:val="BRHeading1Char"/>
    <w:link w:val="ExecSumm"/>
    <w:uiPriority w:val="99"/>
    <w:rsid w:val="006B63BA"/>
    <w:rPr>
      <w:rFonts w:ascii="Arial Bold" w:hAnsi="Arial Bold" w:cs="Arial"/>
      <w:b/>
      <w:bCs/>
      <w:color w:val="1F497D" w:themeColor="text2"/>
      <w:sz w:val="48"/>
      <w:szCs w:val="48"/>
      <w:lang w:val="en-GB"/>
    </w:rPr>
  </w:style>
  <w:style w:type="paragraph" w:customStyle="1" w:styleId="BRQuote">
    <w:name w:val="BR Quote"/>
    <w:basedOn w:val="Normal"/>
    <w:link w:val="BRQuoteChar"/>
    <w:qFormat/>
    <w:rsid w:val="00F767FE"/>
    <w:pPr>
      <w:ind w:left="567"/>
    </w:pPr>
    <w:rPr>
      <w:i/>
      <w:color w:val="000000"/>
    </w:rPr>
  </w:style>
  <w:style w:type="character" w:customStyle="1" w:styleId="Page2HeadingChar">
    <w:name w:val="Page 2 Heading Char"/>
    <w:basedOn w:val="Heading2Char"/>
    <w:link w:val="Page2Heading"/>
    <w:rsid w:val="00902F55"/>
    <w:rPr>
      <w:rFonts w:cs="Arial"/>
      <w:b/>
      <w:bCs/>
      <w:color w:val="1F497D" w:themeColor="text2"/>
      <w:sz w:val="30"/>
      <w:szCs w:val="30"/>
      <w:lang w:val="en-GB"/>
    </w:rPr>
  </w:style>
  <w:style w:type="character" w:customStyle="1" w:styleId="BRQuoteChar">
    <w:name w:val="BR Quote Char"/>
    <w:basedOn w:val="DefaultParagraphFont"/>
    <w:link w:val="BRQuote"/>
    <w:rsid w:val="000C41FB"/>
    <w:rPr>
      <w:i/>
      <w:color w:val="000000"/>
    </w:rPr>
  </w:style>
  <w:style w:type="paragraph" w:customStyle="1" w:styleId="Bulletpoint">
    <w:name w:val="Bullet point"/>
    <w:basedOn w:val="Body"/>
    <w:link w:val="BulletpointChar"/>
    <w:uiPriority w:val="99"/>
    <w:rsid w:val="00761645"/>
    <w:pPr>
      <w:widowControl w:val="0"/>
      <w:numPr>
        <w:numId w:val="37"/>
      </w:numPr>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uiPriority w:val="99"/>
    <w:rsid w:val="006B63BA"/>
    <w:rPr>
      <w:rFonts w:ascii="Calibri" w:eastAsiaTheme="minorHAnsi" w:hAnsi="Calibri" w:cs="Arial"/>
      <w:color w:val="000000"/>
      <w:sz w:val="22"/>
      <w:szCs w:val="22"/>
      <w:lang w:val="en-AU" w:eastAsia="en-AU"/>
    </w:rPr>
  </w:style>
  <w:style w:type="paragraph" w:customStyle="1" w:styleId="2ndbulletpoint">
    <w:name w:val="2nd bullet point"/>
    <w:basedOn w:val="Bulletpoint"/>
    <w:link w:val="2ndbulletpointChar"/>
    <w:uiPriority w:val="99"/>
    <w:rsid w:val="00761645"/>
    <w:pPr>
      <w:numPr>
        <w:ilvl w:val="1"/>
      </w:numPr>
      <w:ind w:left="1276" w:hanging="425"/>
    </w:pPr>
  </w:style>
  <w:style w:type="character" w:customStyle="1" w:styleId="2ndbulletpointChar">
    <w:name w:val="2nd bullet point Char"/>
    <w:basedOn w:val="BulletpointChar"/>
    <w:link w:val="2ndbulletpoint"/>
    <w:uiPriority w:val="99"/>
    <w:rsid w:val="006B63BA"/>
    <w:rPr>
      <w:rFonts w:ascii="Calibri" w:eastAsiaTheme="minorHAnsi" w:hAnsi="Calibri" w:cs="Arial"/>
      <w:color w:val="000000"/>
      <w:sz w:val="22"/>
      <w:szCs w:val="22"/>
      <w:lang w:val="en-AU" w:eastAsia="en-AU"/>
    </w:rPr>
  </w:style>
  <w:style w:type="paragraph" w:customStyle="1" w:styleId="BR2ndbullet">
    <w:name w:val="BR 2nd bullet"/>
    <w:basedOn w:val="2ndbulletpoint"/>
    <w:link w:val="BR2ndbulletChar"/>
    <w:rsid w:val="008E6B3E"/>
    <w:pPr>
      <w:numPr>
        <w:numId w:val="38"/>
      </w:numPr>
      <w:tabs>
        <w:tab w:val="clear" w:pos="1440"/>
        <w:tab w:val="num" w:pos="993"/>
      </w:tabs>
      <w:ind w:left="993" w:hanging="426"/>
    </w:pPr>
  </w:style>
  <w:style w:type="paragraph" w:customStyle="1" w:styleId="BRNormal11pt0">
    <w:name w:val="BR Normal 11pt"/>
    <w:basedOn w:val="BRnormal10pt-CopyrightPage"/>
    <w:link w:val="BRNormal11ptChar0"/>
    <w:qFormat/>
    <w:rsid w:val="00761645"/>
    <w:rPr>
      <w:color w:val="000000"/>
      <w:sz w:val="22"/>
      <w:szCs w:val="22"/>
    </w:rPr>
  </w:style>
  <w:style w:type="character" w:customStyle="1" w:styleId="BR2ndbulletChar">
    <w:name w:val="BR 2nd bullet Char"/>
    <w:basedOn w:val="2ndbulletpointChar"/>
    <w:link w:val="BR2ndbullet"/>
    <w:rsid w:val="00483C44"/>
    <w:rPr>
      <w:rFonts w:ascii="Calibri" w:eastAsiaTheme="minorHAnsi" w:hAnsi="Calibri" w:cs="Arial"/>
      <w:color w:val="000000"/>
      <w:sz w:val="22"/>
      <w:szCs w:val="22"/>
      <w:lang w:val="en-AU" w:eastAsia="en-AU"/>
    </w:rPr>
  </w:style>
  <w:style w:type="character" w:customStyle="1" w:styleId="BRNormal11ptChar0">
    <w:name w:val="BR Normal 11pt Char"/>
    <w:basedOn w:val="BRnormal10pt-CopyrightPageChar"/>
    <w:link w:val="BRNormal11pt0"/>
    <w:rsid w:val="00902F55"/>
    <w:rPr>
      <w:rFonts w:ascii="Calibri" w:eastAsiaTheme="minorHAnsi" w:hAnsi="Calibri" w:cs="Arial"/>
      <w:color w:val="000000"/>
      <w:sz w:val="20"/>
      <w:szCs w:val="20"/>
      <w:lang w:val="en-AU" w:eastAsia="en-AU"/>
    </w:rPr>
  </w:style>
  <w:style w:type="paragraph" w:customStyle="1" w:styleId="BRcaption">
    <w:name w:val="BR caption"/>
    <w:basedOn w:val="Tablecaption"/>
    <w:link w:val="BRcaptionChar"/>
    <w:qFormat/>
    <w:rsid w:val="00C36A0D"/>
    <w:pPr>
      <w:keepNext w:val="0"/>
    </w:pPr>
  </w:style>
  <w:style w:type="character" w:customStyle="1" w:styleId="BRcaptionChar">
    <w:name w:val="BR caption Char"/>
    <w:basedOn w:val="CaptionChar"/>
    <w:link w:val="BRcaption"/>
    <w:rsid w:val="00C36A0D"/>
    <w:rPr>
      <w:rFonts w:eastAsia="Times New Roman" w:cs="Times New Roman"/>
      <w:sz w:val="20"/>
      <w:szCs w:val="20"/>
      <w:lang w:val="en-GB" w:eastAsia="en-US"/>
    </w:rPr>
  </w:style>
  <w:style w:type="paragraph" w:customStyle="1" w:styleId="SummaryH2">
    <w:name w:val="Summary H2"/>
    <w:basedOn w:val="BRnormal11pt"/>
    <w:link w:val="SummaryH2Char"/>
    <w:rsid w:val="0023261D"/>
    <w:rPr>
      <w:b/>
      <w:color w:val="1F497D" w:themeColor="text2"/>
      <w:sz w:val="30"/>
      <w:szCs w:val="30"/>
    </w:rPr>
  </w:style>
  <w:style w:type="paragraph" w:customStyle="1" w:styleId="SummaryH1">
    <w:name w:val="Summary H1"/>
    <w:basedOn w:val="ExecSumm"/>
    <w:link w:val="SummaryH1Char"/>
    <w:rsid w:val="0023261D"/>
  </w:style>
  <w:style w:type="character" w:customStyle="1" w:styleId="SummaryH2Char">
    <w:name w:val="Summary H2 Char"/>
    <w:basedOn w:val="BRnormal11ptChar"/>
    <w:link w:val="SummaryH2"/>
    <w:rsid w:val="00902F55"/>
    <w:rPr>
      <w:rFonts w:ascii="Arial" w:eastAsiaTheme="minorHAnsi" w:hAnsi="Arial" w:cs="Arial"/>
      <w:b/>
      <w:color w:val="1F497D" w:themeColor="text2"/>
      <w:sz w:val="30"/>
      <w:szCs w:val="30"/>
      <w:lang w:val="en-AU" w:eastAsia="en-AU"/>
    </w:rPr>
  </w:style>
  <w:style w:type="character" w:customStyle="1" w:styleId="SummaryH1Char">
    <w:name w:val="Summary H1 Char"/>
    <w:basedOn w:val="ExecSummChar"/>
    <w:link w:val="SummaryH1"/>
    <w:rsid w:val="00902F55"/>
    <w:rPr>
      <w:rFonts w:ascii="Arial Bold" w:hAnsi="Arial Bold" w:cs="Arial"/>
      <w:b/>
      <w:bCs/>
      <w:color w:val="1F497D" w:themeColor="text2"/>
      <w:sz w:val="48"/>
      <w:szCs w:val="48"/>
      <w:lang w:val="en-GB"/>
    </w:rPr>
  </w:style>
  <w:style w:type="paragraph" w:customStyle="1" w:styleId="BRCoverPageH3">
    <w:name w:val="BR Cover Page H3"/>
    <w:basedOn w:val="H3"/>
    <w:link w:val="BRCoverPageH3Char"/>
    <w:rsid w:val="00383400"/>
    <w:pPr>
      <w:spacing w:before="0" w:after="600" w:line="240" w:lineRule="auto"/>
      <w:ind w:left="2410"/>
    </w:pPr>
    <w:rPr>
      <w:rFonts w:ascii="Arial" w:hAnsi="Arial"/>
      <w:b w:val="0"/>
      <w:color w:val="1F497D" w:themeColor="text2"/>
      <w:sz w:val="20"/>
    </w:rPr>
  </w:style>
  <w:style w:type="paragraph" w:customStyle="1" w:styleId="BRCoverDate">
    <w:name w:val="BR Cover Date"/>
    <w:basedOn w:val="CoverDate"/>
    <w:link w:val="BRCoverDateChar"/>
    <w:uiPriority w:val="99"/>
    <w:rsid w:val="001F5FDC"/>
  </w:style>
  <w:style w:type="character" w:customStyle="1" w:styleId="CoverSubjectChar">
    <w:name w:val="CoverSubject Char"/>
    <w:basedOn w:val="BRCoverpagenormalChar"/>
    <w:link w:val="CoverSubject"/>
    <w:uiPriority w:val="99"/>
    <w:rsid w:val="006B63BA"/>
    <w:rPr>
      <w:rFonts w:ascii="Arial" w:eastAsia="Times New Roman" w:hAnsi="Arial" w:cs="Calibri-Bold"/>
      <w:bCs/>
      <w:i/>
      <w:color w:val="1F497D" w:themeColor="text2"/>
      <w:sz w:val="24"/>
      <w:szCs w:val="48"/>
      <w:lang w:val="en-GB" w:eastAsia="en-AU"/>
    </w:rPr>
  </w:style>
  <w:style w:type="character" w:customStyle="1" w:styleId="BRCoverPageH3Char">
    <w:name w:val="BR Cover Page H3 Char"/>
    <w:basedOn w:val="CoverSubjectChar"/>
    <w:link w:val="BRCoverPageH3"/>
    <w:rsid w:val="00383400"/>
    <w:rPr>
      <w:rFonts w:ascii="Arial" w:eastAsia="Times New Roman" w:hAnsi="Arial" w:cs="Calibri-Bold"/>
      <w:bCs/>
      <w:i w:val="0"/>
      <w:color w:val="1F497D" w:themeColor="text2"/>
      <w:sz w:val="20"/>
      <w:szCs w:val="48"/>
      <w:lang w:val="en-GB" w:eastAsia="en-AU"/>
    </w:rPr>
  </w:style>
  <w:style w:type="paragraph" w:customStyle="1" w:styleId="BelowTableFigureText9pt">
    <w:name w:val="Below TableFigure Text 9pt"/>
    <w:basedOn w:val="Body"/>
    <w:link w:val="BelowTableFigureText9ptChar"/>
    <w:rsid w:val="000C41FB"/>
    <w:pPr>
      <w:spacing w:before="120"/>
    </w:pPr>
    <w:rPr>
      <w:rFonts w:ascii="Arial" w:hAnsi="Arial"/>
      <w:sz w:val="18"/>
      <w:szCs w:val="18"/>
    </w:rPr>
  </w:style>
  <w:style w:type="character" w:customStyle="1" w:styleId="CoverDateChar">
    <w:name w:val="CoverDate Char"/>
    <w:basedOn w:val="BodyTextChar"/>
    <w:link w:val="CoverDate"/>
    <w:uiPriority w:val="99"/>
    <w:rsid w:val="006B63BA"/>
    <w:rPr>
      <w:rFonts w:ascii="Arial" w:eastAsia="Times New Roman" w:hAnsi="Arial" w:cs="Arial"/>
      <w:color w:val="1F497D" w:themeColor="text2"/>
      <w:sz w:val="20"/>
      <w:szCs w:val="20"/>
      <w:lang w:val="en-AU" w:eastAsia="en-AU"/>
    </w:rPr>
  </w:style>
  <w:style w:type="character" w:customStyle="1" w:styleId="BRCoverDateChar">
    <w:name w:val="BR Cover Date Char"/>
    <w:basedOn w:val="CoverDateChar"/>
    <w:link w:val="BRCoverDate"/>
    <w:uiPriority w:val="99"/>
    <w:rsid w:val="00BD1D7C"/>
    <w:rPr>
      <w:rFonts w:ascii="Arial" w:eastAsia="Times New Roman" w:hAnsi="Arial" w:cs="Arial"/>
      <w:color w:val="1F497D" w:themeColor="text2"/>
      <w:sz w:val="20"/>
      <w:szCs w:val="20"/>
      <w:lang w:val="en-AU" w:eastAsia="en-AU"/>
    </w:rPr>
  </w:style>
  <w:style w:type="paragraph" w:customStyle="1" w:styleId="BRnumbering">
    <w:name w:val="BR numbering"/>
    <w:basedOn w:val="BRnormal11pt"/>
    <w:link w:val="BRnumberingChar"/>
    <w:qFormat/>
    <w:rsid w:val="007A1880"/>
    <w:pPr>
      <w:numPr>
        <w:numId w:val="39"/>
      </w:numPr>
      <w:spacing w:after="113" w:line="280" w:lineRule="atLeast"/>
      <w:ind w:left="425" w:hanging="425"/>
    </w:pPr>
  </w:style>
  <w:style w:type="character" w:customStyle="1" w:styleId="BelowTableFigureText9ptChar">
    <w:name w:val="Below TableFigure Text 9pt Char"/>
    <w:basedOn w:val="BodyChar"/>
    <w:link w:val="BelowTableFigureText9pt"/>
    <w:rsid w:val="000C41FB"/>
    <w:rPr>
      <w:rFonts w:ascii="Calibri" w:eastAsiaTheme="minorHAnsi" w:hAnsi="Calibri" w:cs="Arial"/>
      <w:sz w:val="18"/>
      <w:szCs w:val="18"/>
      <w:lang w:val="en-AU" w:eastAsia="en-AU"/>
    </w:rPr>
  </w:style>
  <w:style w:type="character" w:customStyle="1" w:styleId="BRnumberingChar">
    <w:name w:val="BR numbering Char"/>
    <w:basedOn w:val="BRnormal11ptChar"/>
    <w:link w:val="BRnumbering"/>
    <w:rsid w:val="00066553"/>
    <w:rPr>
      <w:rFonts w:ascii="Arial" w:eastAsiaTheme="minorHAnsi" w:hAnsi="Arial" w:cs="Arial"/>
      <w:sz w:val="22"/>
      <w:szCs w:val="22"/>
      <w:lang w:val="en-AU" w:eastAsia="en-AU"/>
    </w:rPr>
  </w:style>
  <w:style w:type="paragraph" w:customStyle="1" w:styleId="BRNormal">
    <w:name w:val="BR Normal"/>
    <w:basedOn w:val="Normal"/>
    <w:link w:val="BRNormalChar"/>
    <w:uiPriority w:val="99"/>
    <w:rsid w:val="00A87CA8"/>
    <w:rPr>
      <w:color w:val="000000"/>
    </w:rPr>
  </w:style>
  <w:style w:type="character" w:customStyle="1" w:styleId="BRNormalChar">
    <w:name w:val="BR Normal Char"/>
    <w:basedOn w:val="DefaultParagraphFont"/>
    <w:link w:val="BRNormal"/>
    <w:uiPriority w:val="99"/>
    <w:rsid w:val="006B63BA"/>
    <w:rPr>
      <w:rFonts w:ascii="Arial" w:eastAsiaTheme="minorHAnsi" w:hAnsi="Arial" w:cs="Arial"/>
      <w:color w:val="000000"/>
      <w:sz w:val="22"/>
      <w:szCs w:val="22"/>
      <w:lang w:val="en-AU" w:eastAsia="en-AU"/>
    </w:rPr>
  </w:style>
  <w:style w:type="paragraph" w:customStyle="1" w:styleId="BR-normal-CopyrightPage">
    <w:name w:val="BR - normal - Copyright Page"/>
    <w:basedOn w:val="Body"/>
    <w:link w:val="BR-normal-CopyrightPageChar"/>
    <w:uiPriority w:val="99"/>
    <w:rsid w:val="00967815"/>
    <w:rPr>
      <w:rFonts w:ascii="Arial" w:hAnsi="Arial"/>
      <w:color w:val="000000"/>
      <w:sz w:val="20"/>
      <w:szCs w:val="20"/>
    </w:rPr>
  </w:style>
  <w:style w:type="character" w:customStyle="1" w:styleId="BR-normal-CopyrightPageChar">
    <w:name w:val="BR - normal - Copyright Page Char"/>
    <w:basedOn w:val="BodyChar"/>
    <w:link w:val="BR-normal-CopyrightPage"/>
    <w:uiPriority w:val="99"/>
    <w:rsid w:val="00BD1D7C"/>
    <w:rPr>
      <w:rFonts w:ascii="Calibri" w:eastAsiaTheme="minorHAnsi" w:hAnsi="Calibri" w:cs="Arial"/>
      <w:color w:val="000000"/>
      <w:sz w:val="20"/>
      <w:szCs w:val="20"/>
      <w:lang w:val="en-AU" w:eastAsia="en-AU"/>
    </w:rPr>
  </w:style>
  <w:style w:type="paragraph" w:customStyle="1" w:styleId="Page2Heading2">
    <w:name w:val="Page 2 Heading 2"/>
    <w:basedOn w:val="Heading2"/>
    <w:link w:val="Page2Heading2Char"/>
    <w:uiPriority w:val="99"/>
    <w:rsid w:val="00967815"/>
    <w:pPr>
      <w:numPr>
        <w:ilvl w:val="0"/>
        <w:numId w:val="0"/>
      </w:numPr>
      <w:spacing w:before="170" w:after="57" w:line="288" w:lineRule="auto"/>
    </w:pPr>
    <w:rPr>
      <w:szCs w:val="26"/>
    </w:rPr>
  </w:style>
  <w:style w:type="character" w:customStyle="1" w:styleId="Page2Heading2Char">
    <w:name w:val="Page 2 Heading 2 Char"/>
    <w:basedOn w:val="Heading2Char"/>
    <w:link w:val="Page2Heading2"/>
    <w:uiPriority w:val="99"/>
    <w:rsid w:val="00BD1D7C"/>
    <w:rPr>
      <w:rFonts w:cs="Arial"/>
      <w:b/>
      <w:bCs/>
      <w:color w:val="1F497D" w:themeColor="text2"/>
      <w:sz w:val="30"/>
      <w:szCs w:val="26"/>
      <w:lang w:val="en-GB"/>
    </w:rPr>
  </w:style>
  <w:style w:type="paragraph" w:customStyle="1" w:styleId="Tableheading">
    <w:name w:val="Table heading"/>
    <w:basedOn w:val="Body"/>
    <w:link w:val="TableheadingChar"/>
    <w:qFormat/>
    <w:rsid w:val="00F87E44"/>
    <w:pPr>
      <w:widowControl w:val="0"/>
      <w:suppressAutoHyphens/>
      <w:adjustRightInd w:val="0"/>
      <w:spacing w:before="60" w:after="60"/>
      <w:textAlignment w:val="center"/>
    </w:pPr>
    <w:rPr>
      <w:rFonts w:ascii="Arial" w:hAnsi="Arial"/>
      <w:b/>
      <w:sz w:val="20"/>
      <w:szCs w:val="20"/>
      <w:lang w:eastAsia="en-US"/>
    </w:rPr>
  </w:style>
  <w:style w:type="paragraph" w:customStyle="1" w:styleId="Tabletext">
    <w:name w:val="Table text"/>
    <w:basedOn w:val="Body"/>
    <w:link w:val="TabletextChar"/>
    <w:qFormat/>
    <w:rsid w:val="00F87E44"/>
    <w:pPr>
      <w:widowControl w:val="0"/>
      <w:suppressAutoHyphens/>
      <w:adjustRightInd w:val="0"/>
      <w:spacing w:before="60" w:after="60"/>
      <w:textAlignment w:val="center"/>
    </w:pPr>
    <w:rPr>
      <w:rFonts w:ascii="Arial" w:hAnsi="Arial"/>
      <w:color w:val="000000"/>
      <w:sz w:val="20"/>
      <w:szCs w:val="20"/>
    </w:rPr>
  </w:style>
  <w:style w:type="character" w:customStyle="1" w:styleId="TableheadingChar">
    <w:name w:val="Table heading Char"/>
    <w:basedOn w:val="BodyChar"/>
    <w:link w:val="Tableheading"/>
    <w:rsid w:val="00902F55"/>
    <w:rPr>
      <w:rFonts w:ascii="Calibri" w:eastAsiaTheme="minorHAnsi" w:hAnsi="Calibri" w:cs="Arial"/>
      <w:b/>
      <w:sz w:val="20"/>
      <w:szCs w:val="20"/>
      <w:lang w:val="en-AU" w:eastAsia="en-US"/>
    </w:rPr>
  </w:style>
  <w:style w:type="character" w:customStyle="1" w:styleId="TabletextChar">
    <w:name w:val="Table text Char"/>
    <w:basedOn w:val="BodyChar"/>
    <w:link w:val="Tabletext"/>
    <w:rsid w:val="00902F55"/>
    <w:rPr>
      <w:rFonts w:ascii="Calibri" w:eastAsiaTheme="minorHAnsi" w:hAnsi="Calibri" w:cs="Arial"/>
      <w:color w:val="000000"/>
      <w:sz w:val="20"/>
      <w:szCs w:val="20"/>
      <w:lang w:val="en-AU" w:eastAsia="en-AU"/>
    </w:rPr>
  </w:style>
  <w:style w:type="paragraph" w:customStyle="1" w:styleId="BRheading3">
    <w:name w:val="BR heading 3"/>
    <w:basedOn w:val="BRHeading2"/>
    <w:link w:val="BRheading3Char"/>
    <w:uiPriority w:val="1"/>
    <w:rsid w:val="008057EC"/>
    <w:pPr>
      <w:numPr>
        <w:ilvl w:val="0"/>
        <w:numId w:val="0"/>
      </w:numPr>
    </w:pPr>
    <w:rPr>
      <w:sz w:val="26"/>
    </w:rPr>
  </w:style>
  <w:style w:type="character" w:customStyle="1" w:styleId="BRheading3Char">
    <w:name w:val="BR heading 3 Char"/>
    <w:basedOn w:val="BRHeading2Char"/>
    <w:link w:val="BRheading3"/>
    <w:uiPriority w:val="1"/>
    <w:rsid w:val="00BD1D7C"/>
    <w:rPr>
      <w:rFonts w:cs="Arial"/>
      <w:b/>
      <w:bCs/>
      <w:i/>
      <w:color w:val="1F497D" w:themeColor="text2"/>
      <w:sz w:val="26"/>
      <w:szCs w:val="26"/>
      <w:lang w:val="en-GB"/>
    </w:rPr>
  </w:style>
  <w:style w:type="paragraph" w:customStyle="1" w:styleId="SummaryH3">
    <w:name w:val="Summary H3"/>
    <w:basedOn w:val="BRNormal"/>
    <w:link w:val="SummaryH3Char"/>
    <w:rsid w:val="0023261D"/>
    <w:rPr>
      <w:b/>
      <w:i/>
      <w:color w:val="1F497D" w:themeColor="text2"/>
      <w:sz w:val="26"/>
      <w:szCs w:val="26"/>
    </w:rPr>
  </w:style>
  <w:style w:type="character" w:customStyle="1" w:styleId="SummaryH3Char">
    <w:name w:val="Summary H3 Char"/>
    <w:basedOn w:val="BRheading3Char"/>
    <w:link w:val="SummaryH3"/>
    <w:rsid w:val="00902F55"/>
    <w:rPr>
      <w:rFonts w:cs="Arial"/>
      <w:b/>
      <w:bCs w:val="0"/>
      <w:i/>
      <w:color w:val="1F497D" w:themeColor="text2"/>
      <w:sz w:val="26"/>
      <w:szCs w:val="26"/>
      <w:lang w:val="en-GB"/>
    </w:rPr>
  </w:style>
  <w:style w:type="paragraph" w:customStyle="1" w:styleId="BRQuote-listlevel1">
    <w:name w:val="BR Quote - list level 1"/>
    <w:basedOn w:val="BRdotpoints"/>
    <w:link w:val="BRQuote-listlevel1Char"/>
    <w:rsid w:val="008B71D0"/>
    <w:pPr>
      <w:numPr>
        <w:numId w:val="30"/>
      </w:numPr>
      <w:autoSpaceDE/>
      <w:autoSpaceDN/>
      <w:ind w:left="993" w:hanging="426"/>
    </w:pPr>
    <w:rPr>
      <w:i/>
      <w:color w:val="000000"/>
    </w:rPr>
  </w:style>
  <w:style w:type="character" w:customStyle="1" w:styleId="BRQuote-listlevel1Char">
    <w:name w:val="BR Quote - list level 1 Char"/>
    <w:basedOn w:val="BRdotpointsChar"/>
    <w:link w:val="BRQuote-listlevel1"/>
    <w:rsid w:val="000C41FB"/>
    <w:rPr>
      <w:rFonts w:ascii="Calibri" w:eastAsia="Times New Roman" w:hAnsi="Calibri" w:cs="Times New Roman"/>
      <w:i/>
      <w:color w:val="000000"/>
      <w:sz w:val="22"/>
      <w:szCs w:val="20"/>
      <w:lang w:val="en-GB" w:eastAsia="en-US"/>
    </w:rPr>
  </w:style>
  <w:style w:type="paragraph" w:styleId="Bibliography">
    <w:name w:val="Bibliography"/>
    <w:basedOn w:val="Normal"/>
    <w:next w:val="Normal"/>
    <w:uiPriority w:val="37"/>
    <w:semiHidden/>
    <w:unhideWhenUsed/>
    <w:rsid w:val="007533F7"/>
  </w:style>
  <w:style w:type="paragraph" w:styleId="BlockText">
    <w:name w:val="Block Text"/>
    <w:basedOn w:val="Normal"/>
    <w:uiPriority w:val="99"/>
    <w:semiHidden/>
    <w:unhideWhenUsed/>
    <w:rsid w:val="007533F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hAnsiTheme="minorHAnsi"/>
      <w:i/>
      <w:iCs/>
      <w:color w:val="4F81BD" w:themeColor="accent1"/>
    </w:rPr>
  </w:style>
  <w:style w:type="paragraph" w:styleId="BodyText3">
    <w:name w:val="Body Text 3"/>
    <w:basedOn w:val="Normal"/>
    <w:link w:val="BodyText3Char"/>
    <w:uiPriority w:val="99"/>
    <w:semiHidden/>
    <w:unhideWhenUsed/>
    <w:rsid w:val="007533F7"/>
    <w:pPr>
      <w:spacing w:after="120"/>
    </w:pPr>
    <w:rPr>
      <w:sz w:val="16"/>
      <w:szCs w:val="16"/>
    </w:rPr>
  </w:style>
  <w:style w:type="character" w:customStyle="1" w:styleId="BodyText3Char">
    <w:name w:val="Body Text 3 Char"/>
    <w:basedOn w:val="DefaultParagraphFont"/>
    <w:link w:val="BodyText3"/>
    <w:uiPriority w:val="99"/>
    <w:semiHidden/>
    <w:rsid w:val="007533F7"/>
    <w:rPr>
      <w:rFonts w:ascii="Arial" w:eastAsiaTheme="minorHAnsi" w:hAnsi="Arial" w:cs="Arial"/>
      <w:sz w:val="16"/>
      <w:szCs w:val="16"/>
      <w:lang w:val="en-AU" w:eastAsia="en-AU"/>
    </w:rPr>
  </w:style>
  <w:style w:type="paragraph" w:styleId="BodyTextFirstIndent">
    <w:name w:val="Body Text First Indent"/>
    <w:basedOn w:val="BodyText"/>
    <w:link w:val="BodyTextFirstIndentChar"/>
    <w:uiPriority w:val="99"/>
    <w:semiHidden/>
    <w:unhideWhenUsed/>
    <w:rsid w:val="007533F7"/>
    <w:pPr>
      <w:spacing w:before="0" w:after="200"/>
      <w:ind w:firstLine="360"/>
    </w:pPr>
    <w:rPr>
      <w:rFonts w:ascii="Arial" w:eastAsiaTheme="minorHAnsi" w:hAnsi="Arial" w:cs="Arial"/>
      <w:szCs w:val="22"/>
    </w:rPr>
  </w:style>
  <w:style w:type="character" w:customStyle="1" w:styleId="BodyTextFirstIndentChar">
    <w:name w:val="Body Text First Indent Char"/>
    <w:basedOn w:val="BodyTextChar"/>
    <w:link w:val="BodyTextFirstIndent"/>
    <w:uiPriority w:val="99"/>
    <w:semiHidden/>
    <w:rsid w:val="007533F7"/>
    <w:rPr>
      <w:rFonts w:ascii="Arial" w:eastAsiaTheme="minorHAnsi" w:hAnsi="Arial" w:cs="Arial"/>
      <w:sz w:val="22"/>
      <w:szCs w:val="22"/>
      <w:lang w:val="en-AU" w:eastAsia="en-AU"/>
    </w:rPr>
  </w:style>
  <w:style w:type="paragraph" w:styleId="BodyTextIndent">
    <w:name w:val="Body Text Indent"/>
    <w:basedOn w:val="Normal"/>
    <w:link w:val="BodyTextIndentChar"/>
    <w:unhideWhenUsed/>
    <w:rsid w:val="007533F7"/>
    <w:pPr>
      <w:spacing w:after="120"/>
      <w:ind w:left="283"/>
    </w:pPr>
  </w:style>
  <w:style w:type="character" w:customStyle="1" w:styleId="BodyTextIndentChar">
    <w:name w:val="Body Text Indent Char"/>
    <w:basedOn w:val="DefaultParagraphFont"/>
    <w:link w:val="BodyTextIndent"/>
    <w:rsid w:val="007533F7"/>
    <w:rPr>
      <w:rFonts w:ascii="Arial" w:eastAsiaTheme="minorHAnsi" w:hAnsi="Arial" w:cs="Arial"/>
      <w:sz w:val="22"/>
      <w:szCs w:val="22"/>
      <w:lang w:val="en-AU" w:eastAsia="en-AU"/>
    </w:rPr>
  </w:style>
  <w:style w:type="paragraph" w:styleId="BodyTextFirstIndent2">
    <w:name w:val="Body Text First Indent 2"/>
    <w:basedOn w:val="BodyTextIndent"/>
    <w:link w:val="BodyTextFirstIndent2Char"/>
    <w:uiPriority w:val="99"/>
    <w:semiHidden/>
    <w:unhideWhenUsed/>
    <w:rsid w:val="007533F7"/>
    <w:pPr>
      <w:spacing w:after="200"/>
      <w:ind w:left="360" w:firstLine="360"/>
    </w:pPr>
  </w:style>
  <w:style w:type="character" w:customStyle="1" w:styleId="BodyTextFirstIndent2Char">
    <w:name w:val="Body Text First Indent 2 Char"/>
    <w:basedOn w:val="BodyTextIndentChar"/>
    <w:link w:val="BodyTextFirstIndent2"/>
    <w:uiPriority w:val="99"/>
    <w:semiHidden/>
    <w:rsid w:val="007533F7"/>
    <w:rPr>
      <w:rFonts w:ascii="Arial" w:eastAsiaTheme="minorHAnsi" w:hAnsi="Arial" w:cs="Arial"/>
      <w:sz w:val="22"/>
      <w:szCs w:val="22"/>
      <w:lang w:val="en-AU" w:eastAsia="en-AU"/>
    </w:rPr>
  </w:style>
  <w:style w:type="paragraph" w:styleId="BodyTextIndent2">
    <w:name w:val="Body Text Indent 2"/>
    <w:basedOn w:val="Normal"/>
    <w:link w:val="BodyTextIndent2Char"/>
    <w:unhideWhenUsed/>
    <w:rsid w:val="007533F7"/>
    <w:pPr>
      <w:spacing w:after="120" w:line="480" w:lineRule="auto"/>
      <w:ind w:left="283"/>
    </w:pPr>
  </w:style>
  <w:style w:type="character" w:customStyle="1" w:styleId="BodyTextIndent2Char">
    <w:name w:val="Body Text Indent 2 Char"/>
    <w:basedOn w:val="DefaultParagraphFont"/>
    <w:link w:val="BodyTextIndent2"/>
    <w:rsid w:val="007533F7"/>
    <w:rPr>
      <w:rFonts w:ascii="Arial" w:eastAsiaTheme="minorHAnsi" w:hAnsi="Arial" w:cs="Arial"/>
      <w:sz w:val="22"/>
      <w:szCs w:val="22"/>
      <w:lang w:val="en-AU" w:eastAsia="en-AU"/>
    </w:rPr>
  </w:style>
  <w:style w:type="paragraph" w:styleId="BodyTextIndent3">
    <w:name w:val="Body Text Indent 3"/>
    <w:basedOn w:val="Normal"/>
    <w:link w:val="BodyTextIndent3Char"/>
    <w:uiPriority w:val="99"/>
    <w:semiHidden/>
    <w:unhideWhenUsed/>
    <w:rsid w:val="007533F7"/>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7533F7"/>
    <w:rPr>
      <w:rFonts w:ascii="Arial" w:eastAsiaTheme="minorHAnsi" w:hAnsi="Arial" w:cs="Arial"/>
      <w:sz w:val="16"/>
      <w:szCs w:val="16"/>
      <w:lang w:val="en-AU" w:eastAsia="en-AU"/>
    </w:rPr>
  </w:style>
  <w:style w:type="paragraph" w:styleId="Closing">
    <w:name w:val="Closing"/>
    <w:basedOn w:val="Normal"/>
    <w:link w:val="ClosingChar"/>
    <w:uiPriority w:val="99"/>
    <w:semiHidden/>
    <w:unhideWhenUsed/>
    <w:rsid w:val="007533F7"/>
    <w:pPr>
      <w:spacing w:after="0"/>
      <w:ind w:left="4252"/>
    </w:pPr>
  </w:style>
  <w:style w:type="character" w:customStyle="1" w:styleId="ClosingChar">
    <w:name w:val="Closing Char"/>
    <w:basedOn w:val="DefaultParagraphFont"/>
    <w:link w:val="Closing"/>
    <w:uiPriority w:val="99"/>
    <w:semiHidden/>
    <w:rsid w:val="007533F7"/>
    <w:rPr>
      <w:rFonts w:ascii="Arial" w:eastAsiaTheme="minorHAnsi" w:hAnsi="Arial" w:cs="Arial"/>
      <w:sz w:val="22"/>
      <w:szCs w:val="22"/>
      <w:lang w:val="en-AU" w:eastAsia="en-AU"/>
    </w:rPr>
  </w:style>
  <w:style w:type="paragraph" w:styleId="Date">
    <w:name w:val="Date"/>
    <w:basedOn w:val="Normal"/>
    <w:next w:val="Normal"/>
    <w:link w:val="DateChar"/>
    <w:uiPriority w:val="99"/>
    <w:semiHidden/>
    <w:unhideWhenUsed/>
    <w:rsid w:val="007533F7"/>
  </w:style>
  <w:style w:type="character" w:customStyle="1" w:styleId="DateChar">
    <w:name w:val="Date Char"/>
    <w:basedOn w:val="DefaultParagraphFont"/>
    <w:link w:val="Date"/>
    <w:uiPriority w:val="99"/>
    <w:semiHidden/>
    <w:rsid w:val="007533F7"/>
    <w:rPr>
      <w:rFonts w:ascii="Arial" w:eastAsiaTheme="minorHAnsi" w:hAnsi="Arial" w:cs="Arial"/>
      <w:sz w:val="22"/>
      <w:szCs w:val="22"/>
      <w:lang w:val="en-AU" w:eastAsia="en-AU"/>
    </w:rPr>
  </w:style>
  <w:style w:type="paragraph" w:styleId="E-mailSignature">
    <w:name w:val="E-mail Signature"/>
    <w:basedOn w:val="Normal"/>
    <w:link w:val="E-mailSignatureChar"/>
    <w:uiPriority w:val="99"/>
    <w:semiHidden/>
    <w:unhideWhenUsed/>
    <w:rsid w:val="007533F7"/>
    <w:pPr>
      <w:spacing w:after="0"/>
    </w:pPr>
  </w:style>
  <w:style w:type="character" w:customStyle="1" w:styleId="E-mailSignatureChar">
    <w:name w:val="E-mail Signature Char"/>
    <w:basedOn w:val="DefaultParagraphFont"/>
    <w:link w:val="E-mailSignature"/>
    <w:uiPriority w:val="99"/>
    <w:semiHidden/>
    <w:rsid w:val="007533F7"/>
    <w:rPr>
      <w:rFonts w:ascii="Arial" w:eastAsiaTheme="minorHAnsi" w:hAnsi="Arial" w:cs="Arial"/>
      <w:sz w:val="22"/>
      <w:szCs w:val="22"/>
      <w:lang w:val="en-AU" w:eastAsia="en-AU"/>
    </w:rPr>
  </w:style>
  <w:style w:type="paragraph" w:styleId="EndnoteText">
    <w:name w:val="endnote text"/>
    <w:basedOn w:val="Normal"/>
    <w:link w:val="EndnoteTextChar"/>
    <w:uiPriority w:val="99"/>
    <w:semiHidden/>
    <w:unhideWhenUsed/>
    <w:rsid w:val="007533F7"/>
    <w:pPr>
      <w:spacing w:after="0"/>
    </w:pPr>
    <w:rPr>
      <w:sz w:val="20"/>
      <w:szCs w:val="20"/>
    </w:rPr>
  </w:style>
  <w:style w:type="character" w:customStyle="1" w:styleId="EndnoteTextChar">
    <w:name w:val="Endnote Text Char"/>
    <w:basedOn w:val="DefaultParagraphFont"/>
    <w:link w:val="EndnoteText"/>
    <w:uiPriority w:val="99"/>
    <w:semiHidden/>
    <w:rsid w:val="007533F7"/>
    <w:rPr>
      <w:rFonts w:ascii="Arial" w:eastAsiaTheme="minorHAnsi" w:hAnsi="Arial" w:cs="Arial"/>
      <w:sz w:val="20"/>
      <w:szCs w:val="20"/>
      <w:lang w:val="en-AU" w:eastAsia="en-AU"/>
    </w:rPr>
  </w:style>
  <w:style w:type="paragraph" w:styleId="EnvelopeAddress">
    <w:name w:val="envelope address"/>
    <w:basedOn w:val="Normal"/>
    <w:uiPriority w:val="99"/>
    <w:semiHidden/>
    <w:unhideWhenUsed/>
    <w:rsid w:val="007533F7"/>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533F7"/>
    <w:pPr>
      <w:spacing w:after="0"/>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7533F7"/>
    <w:pPr>
      <w:spacing w:after="0"/>
    </w:pPr>
    <w:rPr>
      <w:i/>
      <w:iCs/>
    </w:rPr>
  </w:style>
  <w:style w:type="character" w:customStyle="1" w:styleId="HTMLAddressChar">
    <w:name w:val="HTML Address Char"/>
    <w:basedOn w:val="DefaultParagraphFont"/>
    <w:link w:val="HTMLAddress"/>
    <w:uiPriority w:val="99"/>
    <w:semiHidden/>
    <w:rsid w:val="007533F7"/>
    <w:rPr>
      <w:rFonts w:ascii="Arial" w:eastAsiaTheme="minorHAnsi" w:hAnsi="Arial" w:cs="Arial"/>
      <w:i/>
      <w:iCs/>
      <w:sz w:val="22"/>
      <w:szCs w:val="22"/>
      <w:lang w:val="en-AU" w:eastAsia="en-AU"/>
    </w:rPr>
  </w:style>
  <w:style w:type="paragraph" w:styleId="HTMLPreformatted">
    <w:name w:val="HTML Preformatted"/>
    <w:basedOn w:val="Normal"/>
    <w:link w:val="HTMLPreformattedChar"/>
    <w:uiPriority w:val="99"/>
    <w:semiHidden/>
    <w:unhideWhenUsed/>
    <w:rsid w:val="007533F7"/>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7533F7"/>
    <w:rPr>
      <w:rFonts w:ascii="Consolas" w:eastAsiaTheme="minorHAnsi" w:hAnsi="Consolas" w:cs="Consolas"/>
      <w:sz w:val="20"/>
      <w:szCs w:val="20"/>
      <w:lang w:val="en-AU" w:eastAsia="en-AU"/>
    </w:rPr>
  </w:style>
  <w:style w:type="paragraph" w:styleId="Index1">
    <w:name w:val="index 1"/>
    <w:basedOn w:val="Normal"/>
    <w:next w:val="Normal"/>
    <w:autoRedefine/>
    <w:uiPriority w:val="99"/>
    <w:semiHidden/>
    <w:unhideWhenUsed/>
    <w:rsid w:val="007533F7"/>
    <w:pPr>
      <w:spacing w:after="0"/>
      <w:ind w:left="220" w:hanging="220"/>
    </w:pPr>
  </w:style>
  <w:style w:type="paragraph" w:styleId="Index2">
    <w:name w:val="index 2"/>
    <w:basedOn w:val="Normal"/>
    <w:next w:val="Normal"/>
    <w:autoRedefine/>
    <w:uiPriority w:val="99"/>
    <w:semiHidden/>
    <w:unhideWhenUsed/>
    <w:rsid w:val="007533F7"/>
    <w:pPr>
      <w:spacing w:after="0"/>
      <w:ind w:left="440" w:hanging="220"/>
    </w:pPr>
  </w:style>
  <w:style w:type="paragraph" w:styleId="Index3">
    <w:name w:val="index 3"/>
    <w:basedOn w:val="Normal"/>
    <w:next w:val="Normal"/>
    <w:autoRedefine/>
    <w:uiPriority w:val="99"/>
    <w:semiHidden/>
    <w:unhideWhenUsed/>
    <w:rsid w:val="007533F7"/>
    <w:pPr>
      <w:spacing w:after="0"/>
      <w:ind w:left="660" w:hanging="220"/>
    </w:pPr>
  </w:style>
  <w:style w:type="paragraph" w:styleId="Index4">
    <w:name w:val="index 4"/>
    <w:basedOn w:val="Normal"/>
    <w:next w:val="Normal"/>
    <w:autoRedefine/>
    <w:uiPriority w:val="99"/>
    <w:semiHidden/>
    <w:unhideWhenUsed/>
    <w:rsid w:val="007533F7"/>
    <w:pPr>
      <w:spacing w:after="0"/>
      <w:ind w:left="880" w:hanging="220"/>
    </w:pPr>
  </w:style>
  <w:style w:type="paragraph" w:styleId="Index5">
    <w:name w:val="index 5"/>
    <w:basedOn w:val="Normal"/>
    <w:next w:val="Normal"/>
    <w:autoRedefine/>
    <w:uiPriority w:val="99"/>
    <w:semiHidden/>
    <w:unhideWhenUsed/>
    <w:rsid w:val="007533F7"/>
    <w:pPr>
      <w:spacing w:after="0"/>
      <w:ind w:left="1100" w:hanging="220"/>
    </w:pPr>
  </w:style>
  <w:style w:type="paragraph" w:styleId="Index6">
    <w:name w:val="index 6"/>
    <w:basedOn w:val="Normal"/>
    <w:next w:val="Normal"/>
    <w:autoRedefine/>
    <w:uiPriority w:val="99"/>
    <w:semiHidden/>
    <w:unhideWhenUsed/>
    <w:rsid w:val="007533F7"/>
    <w:pPr>
      <w:spacing w:after="0"/>
      <w:ind w:left="1320" w:hanging="220"/>
    </w:pPr>
  </w:style>
  <w:style w:type="paragraph" w:styleId="Index7">
    <w:name w:val="index 7"/>
    <w:basedOn w:val="Normal"/>
    <w:next w:val="Normal"/>
    <w:autoRedefine/>
    <w:uiPriority w:val="99"/>
    <w:semiHidden/>
    <w:unhideWhenUsed/>
    <w:rsid w:val="007533F7"/>
    <w:pPr>
      <w:spacing w:after="0"/>
      <w:ind w:left="1540" w:hanging="220"/>
    </w:pPr>
  </w:style>
  <w:style w:type="paragraph" w:styleId="Index8">
    <w:name w:val="index 8"/>
    <w:basedOn w:val="Normal"/>
    <w:next w:val="Normal"/>
    <w:autoRedefine/>
    <w:uiPriority w:val="99"/>
    <w:semiHidden/>
    <w:unhideWhenUsed/>
    <w:rsid w:val="007533F7"/>
    <w:pPr>
      <w:spacing w:after="0"/>
      <w:ind w:left="1760" w:hanging="220"/>
    </w:pPr>
  </w:style>
  <w:style w:type="paragraph" w:styleId="Index9">
    <w:name w:val="index 9"/>
    <w:basedOn w:val="Normal"/>
    <w:next w:val="Normal"/>
    <w:autoRedefine/>
    <w:uiPriority w:val="99"/>
    <w:semiHidden/>
    <w:unhideWhenUsed/>
    <w:rsid w:val="007533F7"/>
    <w:pPr>
      <w:spacing w:after="0"/>
      <w:ind w:left="1980" w:hanging="220"/>
    </w:pPr>
  </w:style>
  <w:style w:type="paragraph" w:styleId="IndexHeading">
    <w:name w:val="index heading"/>
    <w:basedOn w:val="Normal"/>
    <w:next w:val="Index1"/>
    <w:uiPriority w:val="99"/>
    <w:semiHidden/>
    <w:unhideWhenUsed/>
    <w:rsid w:val="007533F7"/>
    <w:rPr>
      <w:rFonts w:asciiTheme="majorHAnsi" w:eastAsiaTheme="majorEastAsia" w:hAnsiTheme="majorHAnsi" w:cstheme="majorBidi"/>
      <w:b/>
      <w:bCs/>
    </w:rPr>
  </w:style>
  <w:style w:type="paragraph" w:styleId="IntenseQuote">
    <w:name w:val="Intense Quote"/>
    <w:basedOn w:val="Normal"/>
    <w:next w:val="Normal"/>
    <w:link w:val="IntenseQuoteChar"/>
    <w:rsid w:val="007533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rsid w:val="006B63BA"/>
    <w:rPr>
      <w:rFonts w:ascii="Arial" w:eastAsiaTheme="minorHAnsi" w:hAnsi="Arial" w:cs="Arial"/>
      <w:b/>
      <w:bCs/>
      <w:i/>
      <w:iCs/>
      <w:color w:val="4F81BD" w:themeColor="accent1"/>
      <w:sz w:val="22"/>
      <w:szCs w:val="22"/>
      <w:lang w:val="en-AU" w:eastAsia="en-AU"/>
    </w:rPr>
  </w:style>
  <w:style w:type="paragraph" w:styleId="List">
    <w:name w:val="List"/>
    <w:basedOn w:val="Normal"/>
    <w:uiPriority w:val="99"/>
    <w:semiHidden/>
    <w:unhideWhenUsed/>
    <w:rsid w:val="007533F7"/>
    <w:pPr>
      <w:ind w:left="283" w:hanging="283"/>
      <w:contextualSpacing/>
    </w:pPr>
  </w:style>
  <w:style w:type="paragraph" w:styleId="List2">
    <w:name w:val="List 2"/>
    <w:basedOn w:val="Normal"/>
    <w:uiPriority w:val="99"/>
    <w:semiHidden/>
    <w:unhideWhenUsed/>
    <w:rsid w:val="007533F7"/>
    <w:pPr>
      <w:ind w:left="566" w:hanging="283"/>
      <w:contextualSpacing/>
    </w:pPr>
  </w:style>
  <w:style w:type="paragraph" w:styleId="List3">
    <w:name w:val="List 3"/>
    <w:basedOn w:val="Normal"/>
    <w:uiPriority w:val="99"/>
    <w:semiHidden/>
    <w:unhideWhenUsed/>
    <w:rsid w:val="007533F7"/>
    <w:pPr>
      <w:ind w:left="849" w:hanging="283"/>
      <w:contextualSpacing/>
    </w:pPr>
  </w:style>
  <w:style w:type="paragraph" w:styleId="List4">
    <w:name w:val="List 4"/>
    <w:basedOn w:val="Normal"/>
    <w:uiPriority w:val="99"/>
    <w:semiHidden/>
    <w:unhideWhenUsed/>
    <w:rsid w:val="007533F7"/>
    <w:pPr>
      <w:ind w:left="1132" w:hanging="283"/>
      <w:contextualSpacing/>
    </w:pPr>
  </w:style>
  <w:style w:type="paragraph" w:styleId="List5">
    <w:name w:val="List 5"/>
    <w:basedOn w:val="Normal"/>
    <w:uiPriority w:val="99"/>
    <w:semiHidden/>
    <w:unhideWhenUsed/>
    <w:rsid w:val="007533F7"/>
    <w:pPr>
      <w:ind w:left="1415" w:hanging="283"/>
      <w:contextualSpacing/>
    </w:pPr>
  </w:style>
  <w:style w:type="paragraph" w:styleId="ListContinue">
    <w:name w:val="List Continue"/>
    <w:basedOn w:val="Normal"/>
    <w:uiPriority w:val="99"/>
    <w:semiHidden/>
    <w:unhideWhenUsed/>
    <w:rsid w:val="007533F7"/>
    <w:pPr>
      <w:spacing w:after="120"/>
      <w:ind w:left="283"/>
      <w:contextualSpacing/>
    </w:pPr>
  </w:style>
  <w:style w:type="paragraph" w:styleId="ListContinue2">
    <w:name w:val="List Continue 2"/>
    <w:basedOn w:val="Normal"/>
    <w:uiPriority w:val="99"/>
    <w:semiHidden/>
    <w:unhideWhenUsed/>
    <w:rsid w:val="007533F7"/>
    <w:pPr>
      <w:spacing w:after="120"/>
      <w:ind w:left="566"/>
      <w:contextualSpacing/>
    </w:pPr>
  </w:style>
  <w:style w:type="paragraph" w:styleId="ListContinue3">
    <w:name w:val="List Continue 3"/>
    <w:basedOn w:val="Normal"/>
    <w:uiPriority w:val="99"/>
    <w:semiHidden/>
    <w:unhideWhenUsed/>
    <w:rsid w:val="007533F7"/>
    <w:pPr>
      <w:spacing w:after="120"/>
      <w:ind w:left="849"/>
      <w:contextualSpacing/>
    </w:pPr>
  </w:style>
  <w:style w:type="paragraph" w:styleId="ListContinue4">
    <w:name w:val="List Continue 4"/>
    <w:basedOn w:val="Normal"/>
    <w:uiPriority w:val="99"/>
    <w:semiHidden/>
    <w:unhideWhenUsed/>
    <w:rsid w:val="007533F7"/>
    <w:pPr>
      <w:spacing w:after="120"/>
      <w:ind w:left="1132"/>
      <w:contextualSpacing/>
    </w:pPr>
  </w:style>
  <w:style w:type="paragraph" w:styleId="ListContinue5">
    <w:name w:val="List Continue 5"/>
    <w:basedOn w:val="Normal"/>
    <w:uiPriority w:val="99"/>
    <w:semiHidden/>
    <w:unhideWhenUsed/>
    <w:rsid w:val="007533F7"/>
    <w:pPr>
      <w:spacing w:after="120"/>
      <w:ind w:left="1415"/>
      <w:contextualSpacing/>
    </w:pPr>
  </w:style>
  <w:style w:type="paragraph" w:styleId="MacroText">
    <w:name w:val="macro"/>
    <w:link w:val="MacroTextChar"/>
    <w:uiPriority w:val="99"/>
    <w:semiHidden/>
    <w:unhideWhenUsed/>
    <w:rsid w:val="007533F7"/>
    <w:pPr>
      <w:tabs>
        <w:tab w:val="left" w:pos="480"/>
        <w:tab w:val="left" w:pos="960"/>
        <w:tab w:val="left" w:pos="1440"/>
        <w:tab w:val="left" w:pos="1920"/>
        <w:tab w:val="left" w:pos="2400"/>
        <w:tab w:val="left" w:pos="2880"/>
        <w:tab w:val="left" w:pos="3360"/>
        <w:tab w:val="left" w:pos="3840"/>
        <w:tab w:val="left" w:pos="4320"/>
      </w:tabs>
      <w:autoSpaceDE w:val="0"/>
      <w:autoSpaceDN w:val="0"/>
      <w:spacing w:after="0"/>
    </w:pPr>
    <w:rPr>
      <w:rFonts w:ascii="Consolas" w:eastAsiaTheme="minorHAnsi" w:hAnsi="Consolas" w:cs="Consolas"/>
      <w:sz w:val="20"/>
      <w:szCs w:val="20"/>
      <w:lang w:val="en-AU" w:eastAsia="en-AU"/>
    </w:rPr>
  </w:style>
  <w:style w:type="character" w:customStyle="1" w:styleId="MacroTextChar">
    <w:name w:val="Macro Text Char"/>
    <w:basedOn w:val="DefaultParagraphFont"/>
    <w:link w:val="MacroText"/>
    <w:uiPriority w:val="99"/>
    <w:semiHidden/>
    <w:rsid w:val="007533F7"/>
    <w:rPr>
      <w:rFonts w:ascii="Consolas" w:eastAsiaTheme="minorHAnsi" w:hAnsi="Consolas" w:cs="Consolas"/>
      <w:sz w:val="20"/>
      <w:szCs w:val="20"/>
      <w:lang w:val="en-AU" w:eastAsia="en-AU"/>
    </w:rPr>
  </w:style>
  <w:style w:type="paragraph" w:styleId="MessageHeader">
    <w:name w:val="Message Header"/>
    <w:basedOn w:val="Normal"/>
    <w:link w:val="MessageHeaderChar"/>
    <w:uiPriority w:val="99"/>
    <w:semiHidden/>
    <w:unhideWhenUsed/>
    <w:rsid w:val="007533F7"/>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533F7"/>
    <w:rPr>
      <w:rFonts w:asciiTheme="majorHAnsi" w:eastAsiaTheme="majorEastAsia" w:hAnsiTheme="majorHAnsi" w:cstheme="majorBidi"/>
      <w:shd w:val="pct20" w:color="auto" w:fill="auto"/>
      <w:lang w:val="en-AU" w:eastAsia="en-AU"/>
    </w:rPr>
  </w:style>
  <w:style w:type="paragraph" w:styleId="NoSpacing">
    <w:name w:val="No Spacing"/>
    <w:qFormat/>
    <w:rsid w:val="007533F7"/>
    <w:pPr>
      <w:autoSpaceDE w:val="0"/>
      <w:autoSpaceDN w:val="0"/>
      <w:spacing w:after="0"/>
    </w:pPr>
    <w:rPr>
      <w:rFonts w:eastAsiaTheme="minorHAnsi" w:cs="Arial"/>
      <w:lang w:val="en-AU" w:eastAsia="en-AU"/>
    </w:rPr>
  </w:style>
  <w:style w:type="paragraph" w:styleId="NormalIndent">
    <w:name w:val="Normal Indent"/>
    <w:basedOn w:val="Normal"/>
    <w:uiPriority w:val="99"/>
    <w:semiHidden/>
    <w:unhideWhenUsed/>
    <w:rsid w:val="007533F7"/>
    <w:pPr>
      <w:ind w:left="720"/>
    </w:pPr>
  </w:style>
  <w:style w:type="paragraph" w:styleId="NoteHeading">
    <w:name w:val="Note Heading"/>
    <w:basedOn w:val="Normal"/>
    <w:next w:val="Normal"/>
    <w:link w:val="NoteHeadingChar"/>
    <w:uiPriority w:val="99"/>
    <w:semiHidden/>
    <w:unhideWhenUsed/>
    <w:rsid w:val="007533F7"/>
    <w:pPr>
      <w:spacing w:after="0"/>
    </w:pPr>
  </w:style>
  <w:style w:type="character" w:customStyle="1" w:styleId="NoteHeadingChar">
    <w:name w:val="Note Heading Char"/>
    <w:basedOn w:val="DefaultParagraphFont"/>
    <w:link w:val="NoteHeading"/>
    <w:uiPriority w:val="99"/>
    <w:semiHidden/>
    <w:rsid w:val="007533F7"/>
    <w:rPr>
      <w:rFonts w:ascii="Arial" w:eastAsiaTheme="minorHAnsi" w:hAnsi="Arial" w:cs="Arial"/>
      <w:sz w:val="22"/>
      <w:szCs w:val="22"/>
      <w:lang w:val="en-AU" w:eastAsia="en-AU"/>
    </w:rPr>
  </w:style>
  <w:style w:type="paragraph" w:styleId="PlainText">
    <w:name w:val="Plain Text"/>
    <w:basedOn w:val="Normal"/>
    <w:link w:val="PlainTextChar"/>
    <w:uiPriority w:val="99"/>
    <w:semiHidden/>
    <w:unhideWhenUsed/>
    <w:rsid w:val="007533F7"/>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7533F7"/>
    <w:rPr>
      <w:rFonts w:ascii="Consolas" w:eastAsiaTheme="minorHAnsi" w:hAnsi="Consolas" w:cs="Consolas"/>
      <w:sz w:val="21"/>
      <w:szCs w:val="21"/>
      <w:lang w:val="en-AU" w:eastAsia="en-AU"/>
    </w:rPr>
  </w:style>
  <w:style w:type="paragraph" w:styleId="Quote">
    <w:name w:val="Quote"/>
    <w:basedOn w:val="Normal"/>
    <w:next w:val="Normal"/>
    <w:link w:val="QuoteChar"/>
    <w:qFormat/>
    <w:rsid w:val="007533F7"/>
    <w:rPr>
      <w:i/>
      <w:iCs/>
      <w:color w:val="000000" w:themeColor="text1"/>
    </w:rPr>
  </w:style>
  <w:style w:type="character" w:customStyle="1" w:styleId="QuoteChar">
    <w:name w:val="Quote Char"/>
    <w:basedOn w:val="DefaultParagraphFont"/>
    <w:link w:val="Quote"/>
    <w:rsid w:val="00BD1D7C"/>
    <w:rPr>
      <w:i/>
      <w:iCs/>
      <w:color w:val="000000" w:themeColor="text1"/>
    </w:rPr>
  </w:style>
  <w:style w:type="paragraph" w:styleId="Salutation">
    <w:name w:val="Salutation"/>
    <w:basedOn w:val="Normal"/>
    <w:next w:val="Normal"/>
    <w:link w:val="SalutationChar"/>
    <w:uiPriority w:val="99"/>
    <w:semiHidden/>
    <w:unhideWhenUsed/>
    <w:rsid w:val="007533F7"/>
  </w:style>
  <w:style w:type="character" w:customStyle="1" w:styleId="SalutationChar">
    <w:name w:val="Salutation Char"/>
    <w:basedOn w:val="DefaultParagraphFont"/>
    <w:link w:val="Salutation"/>
    <w:uiPriority w:val="99"/>
    <w:semiHidden/>
    <w:rsid w:val="007533F7"/>
    <w:rPr>
      <w:rFonts w:ascii="Arial" w:eastAsiaTheme="minorHAnsi" w:hAnsi="Arial" w:cs="Arial"/>
      <w:sz w:val="22"/>
      <w:szCs w:val="22"/>
      <w:lang w:val="en-AU" w:eastAsia="en-AU"/>
    </w:rPr>
  </w:style>
  <w:style w:type="paragraph" w:styleId="Signature">
    <w:name w:val="Signature"/>
    <w:basedOn w:val="Normal"/>
    <w:link w:val="SignatureChar"/>
    <w:uiPriority w:val="99"/>
    <w:semiHidden/>
    <w:unhideWhenUsed/>
    <w:rsid w:val="007533F7"/>
    <w:pPr>
      <w:spacing w:after="0"/>
      <w:ind w:left="4252"/>
    </w:pPr>
  </w:style>
  <w:style w:type="character" w:customStyle="1" w:styleId="SignatureChar">
    <w:name w:val="Signature Char"/>
    <w:basedOn w:val="DefaultParagraphFont"/>
    <w:link w:val="Signature"/>
    <w:uiPriority w:val="99"/>
    <w:semiHidden/>
    <w:rsid w:val="007533F7"/>
    <w:rPr>
      <w:rFonts w:ascii="Arial" w:eastAsiaTheme="minorHAnsi" w:hAnsi="Arial" w:cs="Arial"/>
      <w:sz w:val="22"/>
      <w:szCs w:val="22"/>
      <w:lang w:val="en-AU" w:eastAsia="en-AU"/>
    </w:rPr>
  </w:style>
  <w:style w:type="paragraph" w:styleId="TableofAuthorities">
    <w:name w:val="table of authorities"/>
    <w:basedOn w:val="Normal"/>
    <w:next w:val="Normal"/>
    <w:uiPriority w:val="99"/>
    <w:semiHidden/>
    <w:unhideWhenUsed/>
    <w:rsid w:val="007533F7"/>
    <w:pPr>
      <w:spacing w:after="0"/>
      <w:ind w:left="220" w:hanging="220"/>
    </w:pPr>
  </w:style>
  <w:style w:type="paragraph" w:styleId="TOAHeading">
    <w:name w:val="toa heading"/>
    <w:basedOn w:val="Normal"/>
    <w:next w:val="Normal"/>
    <w:uiPriority w:val="99"/>
    <w:semiHidden/>
    <w:unhideWhenUsed/>
    <w:rsid w:val="007533F7"/>
    <w:pPr>
      <w:spacing w:before="120"/>
    </w:pPr>
    <w:rPr>
      <w:rFonts w:asciiTheme="majorHAnsi" w:eastAsiaTheme="majorEastAsia" w:hAnsiTheme="majorHAnsi" w:cstheme="majorBidi"/>
      <w:b/>
      <w:bCs/>
      <w:sz w:val="24"/>
      <w:szCs w:val="24"/>
    </w:rPr>
  </w:style>
  <w:style w:type="paragraph" w:customStyle="1" w:styleId="Bulletedlist1">
    <w:name w:val="Bulleted list 1"/>
    <w:basedOn w:val="ListParagraph"/>
    <w:link w:val="Bulletedlist1Char1"/>
    <w:uiPriority w:val="99"/>
    <w:rsid w:val="00B65881"/>
    <w:pPr>
      <w:numPr>
        <w:numId w:val="40"/>
      </w:numPr>
      <w:autoSpaceDE/>
      <w:autoSpaceDN/>
      <w:spacing w:after="120" w:line="240" w:lineRule="auto"/>
    </w:pPr>
    <w:rPr>
      <w:rFonts w:eastAsia="Times New Roman"/>
      <w:sz w:val="20"/>
      <w:szCs w:val="20"/>
      <w:lang w:eastAsia="en-AU"/>
    </w:rPr>
  </w:style>
  <w:style w:type="character" w:customStyle="1" w:styleId="Bulletedlist1Char1">
    <w:name w:val="Bulleted list 1 Char1"/>
    <w:link w:val="Bulletedlist1"/>
    <w:uiPriority w:val="99"/>
    <w:locked/>
    <w:rsid w:val="00B65881"/>
    <w:rPr>
      <w:rFonts w:ascii="Calibri" w:eastAsia="Times New Roman" w:hAnsi="Calibri" w:cs="Times New Roman"/>
      <w:sz w:val="20"/>
      <w:szCs w:val="20"/>
      <w:lang w:eastAsia="en-AU"/>
    </w:rPr>
  </w:style>
  <w:style w:type="paragraph" w:customStyle="1" w:styleId="Bulletedlist2">
    <w:name w:val="Bulleted list 2"/>
    <w:basedOn w:val="Bulletedlist1"/>
    <w:uiPriority w:val="99"/>
    <w:rsid w:val="00B65881"/>
    <w:pPr>
      <w:numPr>
        <w:ilvl w:val="1"/>
      </w:numPr>
      <w:tabs>
        <w:tab w:val="num" w:pos="360"/>
        <w:tab w:val="num" w:pos="397"/>
        <w:tab w:val="num" w:pos="1440"/>
      </w:tabs>
      <w:ind w:left="1720" w:hanging="397"/>
    </w:pPr>
  </w:style>
  <w:style w:type="paragraph" w:customStyle="1" w:styleId="Bulletedlist3">
    <w:name w:val="Bulleted list 3"/>
    <w:basedOn w:val="Bulletedlist2"/>
    <w:uiPriority w:val="99"/>
    <w:rsid w:val="00B65881"/>
    <w:pPr>
      <w:numPr>
        <w:ilvl w:val="2"/>
      </w:numPr>
      <w:tabs>
        <w:tab w:val="num" w:pos="360"/>
        <w:tab w:val="num" w:pos="397"/>
        <w:tab w:val="num" w:pos="2160"/>
      </w:tabs>
      <w:ind w:left="2440" w:hanging="397"/>
    </w:pPr>
  </w:style>
  <w:style w:type="paragraph" w:customStyle="1" w:styleId="Summaryheading4">
    <w:name w:val="Summary heading 4"/>
    <w:basedOn w:val="Heading4"/>
    <w:link w:val="Summaryheading4Char"/>
    <w:rsid w:val="000C41FB"/>
    <w:pPr>
      <w:numPr>
        <w:ilvl w:val="0"/>
        <w:numId w:val="0"/>
      </w:numPr>
      <w:ind w:left="864" w:hanging="864"/>
    </w:pPr>
  </w:style>
  <w:style w:type="character" w:customStyle="1" w:styleId="Summaryheading4Char">
    <w:name w:val="Summary heading 4 Char"/>
    <w:basedOn w:val="Heading4Char"/>
    <w:link w:val="Summaryheading4"/>
    <w:rsid w:val="000C41FB"/>
    <w:rPr>
      <w:rFonts w:eastAsia="Times New Roman" w:cs="Times New Roman"/>
      <w:b/>
      <w:color w:val="1F497D" w:themeColor="text2"/>
      <w:lang w:val="en-GB" w:eastAsia="en-US"/>
    </w:rPr>
  </w:style>
  <w:style w:type="paragraph" w:customStyle="1" w:styleId="Listintrotext">
    <w:name w:val="List intro text"/>
    <w:basedOn w:val="Body"/>
    <w:link w:val="ListintrotextChar"/>
    <w:qFormat/>
    <w:rsid w:val="00CB1F06"/>
    <w:pPr>
      <w:spacing w:after="120"/>
    </w:pPr>
    <w:rPr>
      <w:rFonts w:ascii="Arial" w:hAnsi="Arial"/>
    </w:rPr>
  </w:style>
  <w:style w:type="paragraph" w:customStyle="1" w:styleId="Post-listtext">
    <w:name w:val="Post-list text"/>
    <w:basedOn w:val="BRnormal11pt"/>
    <w:link w:val="Post-listtextChar"/>
    <w:qFormat/>
    <w:rsid w:val="00CB1F06"/>
    <w:pPr>
      <w:spacing w:before="200"/>
    </w:pPr>
  </w:style>
  <w:style w:type="character" w:customStyle="1" w:styleId="ListintrotextChar">
    <w:name w:val="List intro text Char"/>
    <w:basedOn w:val="BodyChar"/>
    <w:link w:val="Listintrotext"/>
    <w:rsid w:val="00902F55"/>
    <w:rPr>
      <w:rFonts w:ascii="Calibri" w:eastAsiaTheme="minorHAnsi" w:hAnsi="Calibri" w:cs="Arial"/>
      <w:sz w:val="22"/>
      <w:szCs w:val="22"/>
      <w:lang w:val="en-AU" w:eastAsia="en-AU"/>
    </w:rPr>
  </w:style>
  <w:style w:type="character" w:customStyle="1" w:styleId="Post-listtextChar">
    <w:name w:val="Post-list text Char"/>
    <w:basedOn w:val="BRnormal11ptChar"/>
    <w:link w:val="Post-listtext"/>
    <w:rsid w:val="00902F55"/>
    <w:rPr>
      <w:rFonts w:ascii="Arial" w:eastAsiaTheme="minorHAnsi" w:hAnsi="Arial" w:cs="Arial"/>
      <w:sz w:val="22"/>
      <w:szCs w:val="22"/>
      <w:lang w:val="en-AU" w:eastAsia="en-AU"/>
    </w:rPr>
  </w:style>
  <w:style w:type="paragraph" w:customStyle="1" w:styleId="Header1">
    <w:name w:val="Header1"/>
    <w:basedOn w:val="BasicParagraph"/>
    <w:link w:val="Header1Char"/>
    <w:qFormat/>
    <w:rsid w:val="00BD1D7C"/>
    <w:pPr>
      <w:jc w:val="right"/>
    </w:pPr>
    <w:rPr>
      <w:rFonts w:ascii="Arial" w:hAnsi="Arial" w:cs="Arial"/>
      <w:color w:val="808080" w:themeColor="background1" w:themeShade="80"/>
      <w:sz w:val="20"/>
      <w:szCs w:val="20"/>
    </w:rPr>
  </w:style>
  <w:style w:type="paragraph" w:customStyle="1" w:styleId="PageNumber1">
    <w:name w:val="Page Number1"/>
    <w:basedOn w:val="Footer"/>
    <w:link w:val="PagenumberChar"/>
    <w:rsid w:val="00BD1D7C"/>
    <w:pPr>
      <w:jc w:val="center"/>
    </w:pPr>
    <w:rPr>
      <w:sz w:val="18"/>
      <w:szCs w:val="18"/>
    </w:rPr>
  </w:style>
  <w:style w:type="character" w:customStyle="1" w:styleId="BasicParagraphChar">
    <w:name w:val="[Basic Paragraph] Char"/>
    <w:basedOn w:val="DefaultParagraphFont"/>
    <w:link w:val="BasicParagraph"/>
    <w:uiPriority w:val="99"/>
    <w:rsid w:val="00BD1D7C"/>
    <w:rPr>
      <w:rFonts w:ascii="MinionPro-Regular" w:hAnsi="MinionPro-Regular" w:cs="MinionPro-Regular"/>
      <w:color w:val="000000"/>
      <w:lang w:val="en-GB"/>
    </w:rPr>
  </w:style>
  <w:style w:type="character" w:customStyle="1" w:styleId="Header1Char">
    <w:name w:val="Header1 Char"/>
    <w:basedOn w:val="BasicParagraphChar"/>
    <w:link w:val="Header1"/>
    <w:rsid w:val="00902F55"/>
    <w:rPr>
      <w:rFonts w:ascii="MinionPro-Regular" w:hAnsi="MinionPro-Regular" w:cs="Arial"/>
      <w:color w:val="808080" w:themeColor="background1" w:themeShade="80"/>
      <w:sz w:val="20"/>
      <w:szCs w:val="20"/>
      <w:lang w:val="en-GB"/>
    </w:rPr>
  </w:style>
  <w:style w:type="paragraph" w:customStyle="1" w:styleId="Quotecitation">
    <w:name w:val="Quote citation"/>
    <w:basedOn w:val="BRQuote"/>
    <w:link w:val="QuotecitationChar"/>
    <w:qFormat/>
    <w:rsid w:val="000C41FB"/>
    <w:rPr>
      <w:i w:val="0"/>
    </w:rPr>
  </w:style>
  <w:style w:type="character" w:customStyle="1" w:styleId="PagenumberChar">
    <w:name w:val="Page number Char"/>
    <w:basedOn w:val="FooterChar"/>
    <w:link w:val="PageNumber1"/>
    <w:rsid w:val="00902F55"/>
    <w:rPr>
      <w:sz w:val="18"/>
      <w:szCs w:val="18"/>
    </w:rPr>
  </w:style>
  <w:style w:type="paragraph" w:customStyle="1" w:styleId="AppendixH1">
    <w:name w:val="Appendix H1"/>
    <w:basedOn w:val="SummaryH1"/>
    <w:link w:val="AppendixH1Char"/>
    <w:rsid w:val="000C41FB"/>
  </w:style>
  <w:style w:type="character" w:customStyle="1" w:styleId="QuotecitationChar">
    <w:name w:val="Quote citation Char"/>
    <w:basedOn w:val="BRQuoteChar"/>
    <w:link w:val="Quotecitation"/>
    <w:rsid w:val="000C41FB"/>
    <w:rPr>
      <w:i w:val="0"/>
      <w:color w:val="000000"/>
    </w:rPr>
  </w:style>
  <w:style w:type="paragraph" w:customStyle="1" w:styleId="AppendixH2">
    <w:name w:val="Appendix H2"/>
    <w:basedOn w:val="SummaryH2"/>
    <w:link w:val="AppendixH2Char"/>
    <w:rsid w:val="000C41FB"/>
  </w:style>
  <w:style w:type="character" w:customStyle="1" w:styleId="AppendixH1Char">
    <w:name w:val="Appendix H1 Char"/>
    <w:basedOn w:val="SummaryH1Char"/>
    <w:link w:val="AppendixH1"/>
    <w:rsid w:val="000C41FB"/>
    <w:rPr>
      <w:rFonts w:ascii="Arial Bold" w:hAnsi="Arial Bold" w:cs="Arial"/>
      <w:b/>
      <w:bCs/>
      <w:color w:val="1F497D" w:themeColor="text2"/>
      <w:sz w:val="48"/>
      <w:szCs w:val="48"/>
      <w:lang w:val="en-GB"/>
    </w:rPr>
  </w:style>
  <w:style w:type="paragraph" w:customStyle="1" w:styleId="AppendixH3">
    <w:name w:val="Appendix H3"/>
    <w:basedOn w:val="SummaryH3"/>
    <w:link w:val="AppendixH3Char"/>
    <w:rsid w:val="000C41FB"/>
  </w:style>
  <w:style w:type="character" w:customStyle="1" w:styleId="AppendixH2Char">
    <w:name w:val="Appendix H2 Char"/>
    <w:basedOn w:val="SummaryH2Char"/>
    <w:link w:val="AppendixH2"/>
    <w:rsid w:val="000C41FB"/>
    <w:rPr>
      <w:rFonts w:ascii="Arial" w:eastAsiaTheme="minorHAnsi" w:hAnsi="Arial" w:cs="Arial"/>
      <w:b/>
      <w:color w:val="1F497D" w:themeColor="text2"/>
      <w:sz w:val="30"/>
      <w:szCs w:val="30"/>
      <w:lang w:val="en-AU" w:eastAsia="en-AU"/>
    </w:rPr>
  </w:style>
  <w:style w:type="paragraph" w:customStyle="1" w:styleId="AppendixH4">
    <w:name w:val="Appendix H4"/>
    <w:basedOn w:val="Summaryheading4"/>
    <w:link w:val="AppendixH4Char"/>
    <w:rsid w:val="007B0C4A"/>
    <w:pPr>
      <w:spacing w:after="120"/>
      <w:ind w:left="862" w:hanging="862"/>
      <w:outlineLvl w:val="9"/>
    </w:pPr>
  </w:style>
  <w:style w:type="character" w:customStyle="1" w:styleId="AppendixH3Char">
    <w:name w:val="Appendix H3 Char"/>
    <w:basedOn w:val="SummaryH3Char"/>
    <w:link w:val="AppendixH3"/>
    <w:rsid w:val="00066553"/>
    <w:rPr>
      <w:rFonts w:cs="Arial"/>
      <w:b/>
      <w:bCs w:val="0"/>
      <w:i/>
      <w:color w:val="1F497D" w:themeColor="text2"/>
      <w:sz w:val="26"/>
      <w:szCs w:val="26"/>
      <w:lang w:val="en-GB"/>
    </w:rPr>
  </w:style>
  <w:style w:type="paragraph" w:customStyle="1" w:styleId="3rdbullet">
    <w:name w:val="3rd bullet"/>
    <w:basedOn w:val="BR2ndbullet"/>
    <w:link w:val="3rdbulletChar"/>
    <w:rsid w:val="00483C44"/>
    <w:pPr>
      <w:numPr>
        <w:ilvl w:val="2"/>
      </w:numPr>
      <w:tabs>
        <w:tab w:val="clear" w:pos="2160"/>
        <w:tab w:val="num" w:pos="1560"/>
      </w:tabs>
      <w:ind w:left="1560" w:hanging="426"/>
    </w:pPr>
  </w:style>
  <w:style w:type="character" w:customStyle="1" w:styleId="AppendixH4Char">
    <w:name w:val="Appendix H4 Char"/>
    <w:basedOn w:val="Summaryheading4Char"/>
    <w:link w:val="AppendixH4"/>
    <w:rsid w:val="007B0C4A"/>
    <w:rPr>
      <w:rFonts w:eastAsia="Times New Roman" w:cs="Times New Roman"/>
      <w:b/>
      <w:color w:val="1F497D" w:themeColor="text2"/>
      <w:lang w:val="en-GB" w:eastAsia="en-US"/>
    </w:rPr>
  </w:style>
  <w:style w:type="character" w:customStyle="1" w:styleId="3rdbulletChar">
    <w:name w:val="3rd bullet Char"/>
    <w:basedOn w:val="BR2ndbulletChar"/>
    <w:link w:val="3rdbullet"/>
    <w:rsid w:val="00483C44"/>
    <w:rPr>
      <w:rFonts w:ascii="Calibri" w:eastAsiaTheme="minorHAnsi" w:hAnsi="Calibri" w:cs="Arial"/>
      <w:color w:val="000000"/>
      <w:sz w:val="22"/>
      <w:szCs w:val="22"/>
      <w:lang w:val="en-AU" w:eastAsia="en-AU"/>
    </w:rPr>
  </w:style>
  <w:style w:type="paragraph" w:customStyle="1" w:styleId="TableDotPoint">
    <w:name w:val="Table Dot Point"/>
    <w:basedOn w:val="Tabletext"/>
    <w:link w:val="TableDotPointChar"/>
    <w:uiPriority w:val="99"/>
    <w:qFormat/>
    <w:rsid w:val="002637C6"/>
    <w:pPr>
      <w:numPr>
        <w:numId w:val="41"/>
      </w:numPr>
      <w:ind w:left="459" w:hanging="459"/>
    </w:pPr>
  </w:style>
  <w:style w:type="character" w:customStyle="1" w:styleId="TableDotPointChar">
    <w:name w:val="Table Dot Point Char"/>
    <w:basedOn w:val="TabletextChar"/>
    <w:link w:val="TableDotPoint"/>
    <w:uiPriority w:val="99"/>
    <w:rsid w:val="002637C6"/>
    <w:rPr>
      <w:rFonts w:ascii="Calibri" w:eastAsiaTheme="minorHAnsi" w:hAnsi="Calibri" w:cs="Arial"/>
      <w:color w:val="000000"/>
      <w:sz w:val="20"/>
      <w:szCs w:val="20"/>
      <w:lang w:val="en-AU" w:eastAsia="en-AU"/>
    </w:rPr>
  </w:style>
  <w:style w:type="paragraph" w:customStyle="1" w:styleId="Page2address">
    <w:name w:val="Page 2 address"/>
    <w:basedOn w:val="BRnormal10pt-CopyrightPage"/>
    <w:link w:val="Page2addressChar"/>
    <w:uiPriority w:val="99"/>
    <w:rsid w:val="00240525"/>
    <w:pPr>
      <w:spacing w:before="0" w:after="0"/>
    </w:pPr>
  </w:style>
  <w:style w:type="character" w:customStyle="1" w:styleId="Page2addressChar">
    <w:name w:val="Page 2 address Char"/>
    <w:basedOn w:val="BRnormal10pt-CopyrightPageChar"/>
    <w:link w:val="Page2address"/>
    <w:uiPriority w:val="99"/>
    <w:rsid w:val="00240525"/>
    <w:rPr>
      <w:rFonts w:ascii="Calibri" w:eastAsiaTheme="minorHAnsi" w:hAnsi="Calibri" w:cs="Arial"/>
      <w:sz w:val="20"/>
      <w:szCs w:val="20"/>
      <w:lang w:val="en-AU" w:eastAsia="en-AU"/>
    </w:rPr>
  </w:style>
  <w:style w:type="paragraph" w:customStyle="1" w:styleId="font5">
    <w:name w:val="font5"/>
    <w:basedOn w:val="Normal"/>
    <w:rsid w:val="003B7C28"/>
    <w:pPr>
      <w:autoSpaceDE/>
      <w:autoSpaceDN/>
      <w:spacing w:before="100" w:beforeAutospacing="1" w:after="100" w:afterAutospacing="1"/>
    </w:pPr>
    <w:rPr>
      <w:rFonts w:eastAsia="Times New Roman" w:cs="Arial"/>
      <w:color w:val="000000"/>
      <w:sz w:val="20"/>
      <w:szCs w:val="20"/>
      <w:lang w:val="en-AU" w:eastAsia="en-AU"/>
    </w:rPr>
  </w:style>
  <w:style w:type="paragraph" w:customStyle="1" w:styleId="font6">
    <w:name w:val="font6"/>
    <w:basedOn w:val="Normal"/>
    <w:rsid w:val="003B7C28"/>
    <w:pPr>
      <w:autoSpaceDE/>
      <w:autoSpaceDN/>
      <w:spacing w:before="100" w:beforeAutospacing="1" w:after="100" w:afterAutospacing="1"/>
    </w:pPr>
    <w:rPr>
      <w:rFonts w:eastAsia="Times New Roman" w:cs="Arial"/>
      <w:color w:val="000000"/>
      <w:sz w:val="20"/>
      <w:szCs w:val="20"/>
      <w:lang w:val="en-AU" w:eastAsia="en-AU"/>
    </w:rPr>
  </w:style>
  <w:style w:type="paragraph" w:customStyle="1" w:styleId="font7">
    <w:name w:val="font7"/>
    <w:basedOn w:val="Normal"/>
    <w:rsid w:val="003B7C28"/>
    <w:pPr>
      <w:autoSpaceDE/>
      <w:autoSpaceDN/>
      <w:spacing w:before="100" w:beforeAutospacing="1" w:after="100" w:afterAutospacing="1"/>
    </w:pPr>
    <w:rPr>
      <w:rFonts w:eastAsia="Times New Roman" w:cs="Arial"/>
      <w:color w:val="000000"/>
      <w:sz w:val="20"/>
      <w:szCs w:val="20"/>
      <w:lang w:val="en-AU" w:eastAsia="en-AU"/>
    </w:rPr>
  </w:style>
  <w:style w:type="paragraph" w:customStyle="1" w:styleId="xl65">
    <w:name w:val="xl65"/>
    <w:basedOn w:val="Normal"/>
    <w:rsid w:val="003B7C28"/>
    <w:pPr>
      <w:autoSpaceDE/>
      <w:autoSpaceDN/>
      <w:spacing w:before="100" w:beforeAutospacing="1" w:after="100" w:afterAutospacing="1"/>
    </w:pPr>
    <w:rPr>
      <w:rFonts w:eastAsia="Times New Roman" w:cs="Arial"/>
      <w:sz w:val="20"/>
      <w:szCs w:val="20"/>
      <w:lang w:val="en-AU" w:eastAsia="en-AU"/>
    </w:rPr>
  </w:style>
  <w:style w:type="paragraph" w:customStyle="1" w:styleId="xl66">
    <w:name w:val="xl66"/>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b/>
      <w:bCs/>
      <w:sz w:val="20"/>
      <w:szCs w:val="20"/>
      <w:lang w:val="en-AU" w:eastAsia="en-AU"/>
    </w:rPr>
  </w:style>
  <w:style w:type="paragraph" w:customStyle="1" w:styleId="xl67">
    <w:name w:val="xl67"/>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color w:val="000000"/>
      <w:sz w:val="20"/>
      <w:szCs w:val="20"/>
      <w:lang w:val="en-AU" w:eastAsia="en-AU"/>
    </w:rPr>
  </w:style>
  <w:style w:type="paragraph" w:customStyle="1" w:styleId="xl68">
    <w:name w:val="xl68"/>
    <w:basedOn w:val="Normal"/>
    <w:rsid w:val="003B7C28"/>
    <w:pPr>
      <w:pBdr>
        <w:top w:val="single" w:sz="4" w:space="0" w:color="auto"/>
        <w:left w:val="single" w:sz="4" w:space="0" w:color="auto"/>
        <w:bottom w:val="single" w:sz="4" w:space="0" w:color="auto"/>
        <w:right w:val="single" w:sz="4" w:space="0" w:color="auto"/>
      </w:pBdr>
      <w:shd w:val="clear" w:color="000000" w:fill="FFFFFF"/>
      <w:autoSpaceDE/>
      <w:autoSpaceDN/>
      <w:spacing w:before="100" w:beforeAutospacing="1" w:after="100" w:afterAutospacing="1"/>
      <w:textAlignment w:val="top"/>
    </w:pPr>
    <w:rPr>
      <w:rFonts w:eastAsia="Times New Roman" w:cs="Arial"/>
      <w:sz w:val="20"/>
      <w:szCs w:val="20"/>
      <w:lang w:val="en-AU" w:eastAsia="en-AU"/>
    </w:rPr>
  </w:style>
  <w:style w:type="character" w:customStyle="1" w:styleId="st">
    <w:name w:val="st"/>
    <w:basedOn w:val="DefaultParagraphFont"/>
    <w:rsid w:val="00C36A0D"/>
  </w:style>
  <w:style w:type="character" w:customStyle="1" w:styleId="journalabstract">
    <w:name w:val="journal_abstract"/>
    <w:basedOn w:val="DefaultParagraphFont"/>
    <w:rsid w:val="00C36A0D"/>
  </w:style>
  <w:style w:type="character" w:customStyle="1" w:styleId="rwrro">
    <w:name w:val="rwrro"/>
    <w:basedOn w:val="DefaultParagraphFont"/>
    <w:rsid w:val="00062DDA"/>
  </w:style>
  <w:style w:type="character" w:styleId="IntenseEmphasis">
    <w:name w:val="Intense Emphasis"/>
    <w:basedOn w:val="DefaultParagraphFont"/>
    <w:rsid w:val="0034448F"/>
    <w:rPr>
      <w:b/>
      <w:bCs/>
      <w:i/>
      <w:iCs/>
      <w:color w:val="4F81BD" w:themeColor="accent1"/>
    </w:rPr>
  </w:style>
  <w:style w:type="character" w:styleId="SubtleReference">
    <w:name w:val="Subtle Reference"/>
    <w:basedOn w:val="DefaultParagraphFont"/>
    <w:qFormat/>
    <w:rsid w:val="0034448F"/>
    <w:rPr>
      <w:smallCaps/>
      <w:color w:val="C0504D" w:themeColor="accent2"/>
      <w:u w:val="single"/>
    </w:rPr>
  </w:style>
  <w:style w:type="character" w:styleId="IntenseReference">
    <w:name w:val="Intense Reference"/>
    <w:basedOn w:val="DefaultParagraphFont"/>
    <w:rsid w:val="0034448F"/>
    <w:rPr>
      <w:b/>
      <w:bCs/>
      <w:smallCaps/>
      <w:color w:val="C0504D" w:themeColor="accent2"/>
      <w:spacing w:val="5"/>
      <w:u w:val="single"/>
    </w:rPr>
  </w:style>
  <w:style w:type="paragraph" w:customStyle="1" w:styleId="s14">
    <w:name w:val="s14"/>
    <w:aliases w:val="s57"/>
    <w:basedOn w:val="Normal"/>
    <w:rsid w:val="0034448F"/>
    <w:pPr>
      <w:autoSpaceDE/>
      <w:autoSpaceDN/>
      <w:spacing w:before="100" w:beforeAutospacing="1" w:after="100" w:afterAutospacing="1"/>
    </w:pPr>
    <w:rPr>
      <w:rFonts w:ascii="Times New Roman" w:eastAsia="Times New Roman" w:hAnsi="Times New Roman" w:cs="Times New Roman"/>
      <w:sz w:val="24"/>
      <w:szCs w:val="24"/>
      <w:lang w:val="en-AU" w:eastAsia="en-AU"/>
    </w:rPr>
  </w:style>
  <w:style w:type="paragraph" w:customStyle="1" w:styleId="FRED">
    <w:name w:val="FRED"/>
    <w:basedOn w:val="Normal"/>
    <w:rsid w:val="0034448F"/>
    <w:pPr>
      <w:numPr>
        <w:numId w:val="42"/>
      </w:numPr>
      <w:autoSpaceDE/>
      <w:autoSpaceDN/>
      <w:spacing w:after="0"/>
    </w:pPr>
    <w:rPr>
      <w:rFonts w:ascii="Verdana" w:eastAsia="Times New Roman" w:hAnsi="Verdana" w:cs="Times New Roman"/>
      <w:i/>
      <w:iCs/>
      <w:sz w:val="20"/>
      <w:szCs w:val="24"/>
      <w:lang w:eastAsia="en-US"/>
    </w:rPr>
  </w:style>
  <w:style w:type="paragraph" w:customStyle="1" w:styleId="TableText0">
    <w:name w:val="TableText"/>
    <w:basedOn w:val="Normal"/>
    <w:rsid w:val="0034448F"/>
    <w:pPr>
      <w:spacing w:after="120"/>
    </w:pPr>
    <w:rPr>
      <w:rFonts w:ascii="Times New Roman" w:eastAsia="Times New Roman" w:hAnsi="Times New Roman" w:cs="Times New Roman"/>
      <w:sz w:val="24"/>
      <w:lang w:val="en-AU" w:eastAsia="en-US"/>
    </w:rPr>
  </w:style>
  <w:style w:type="paragraph" w:customStyle="1" w:styleId="xl69">
    <w:name w:val="xl69"/>
    <w:basedOn w:val="Normal"/>
    <w:rsid w:val="0034448F"/>
    <w:pP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0">
    <w:name w:val="xl70"/>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1">
    <w:name w:val="xl71"/>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2">
    <w:name w:val="xl72"/>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Times New Roman" w:eastAsia="Times New Roman" w:hAnsi="Times New Roman" w:cs="Times New Roman"/>
      <w:sz w:val="18"/>
      <w:szCs w:val="18"/>
      <w:lang w:val="en-AU" w:eastAsia="en-AU"/>
    </w:rPr>
  </w:style>
  <w:style w:type="paragraph" w:customStyle="1" w:styleId="xl73">
    <w:name w:val="xl73"/>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4">
    <w:name w:val="xl74"/>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5">
    <w:name w:val="xl75"/>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6">
    <w:name w:val="xl76"/>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jc w:val="center"/>
    </w:pPr>
    <w:rPr>
      <w:rFonts w:ascii="Times New Roman" w:eastAsia="Times New Roman" w:hAnsi="Times New Roman" w:cs="Times New Roman"/>
      <w:sz w:val="18"/>
      <w:szCs w:val="18"/>
      <w:lang w:val="en-AU" w:eastAsia="en-AU"/>
    </w:rPr>
  </w:style>
  <w:style w:type="paragraph" w:customStyle="1" w:styleId="xl77">
    <w:name w:val="xl77"/>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18"/>
      <w:szCs w:val="18"/>
      <w:lang w:val="en-AU" w:eastAsia="en-AU"/>
    </w:rPr>
  </w:style>
  <w:style w:type="paragraph" w:customStyle="1" w:styleId="xl78">
    <w:name w:val="xl78"/>
    <w:basedOn w:val="Normal"/>
    <w:rsid w:val="0034448F"/>
    <w:pPr>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eastAsia="Times New Roman" w:cs="Arial"/>
      <w:sz w:val="18"/>
      <w:szCs w:val="18"/>
      <w:lang w:val="en-AU" w:eastAsia="en-AU"/>
    </w:rPr>
  </w:style>
  <w:style w:type="paragraph" w:customStyle="1" w:styleId="BRdotpoint-versopage">
    <w:name w:val="BR dot point - verso page"/>
    <w:basedOn w:val="BRdotpoints"/>
    <w:link w:val="BRdotpoint-versopageChar"/>
    <w:uiPriority w:val="99"/>
    <w:qFormat/>
    <w:rsid w:val="00D80E16"/>
    <w:rPr>
      <w:sz w:val="20"/>
      <w:szCs w:val="20"/>
    </w:rPr>
  </w:style>
  <w:style w:type="character" w:customStyle="1" w:styleId="BRdotpoint-versopageChar">
    <w:name w:val="BR dot point - verso page Char"/>
    <w:basedOn w:val="BRdotpointsChar"/>
    <w:link w:val="BRdotpoint-versopage"/>
    <w:uiPriority w:val="99"/>
    <w:rsid w:val="00D80E16"/>
    <w:rPr>
      <w:rFonts w:ascii="Calibri" w:eastAsia="Times New Roman" w:hAnsi="Calibri" w:cs="Times New Roman"/>
      <w:color w:val="000000"/>
      <w:sz w:val="20"/>
      <w:szCs w:val="20"/>
      <w:lang w:val="en-GB" w:eastAsia="en-US"/>
    </w:rPr>
  </w:style>
  <w:style w:type="paragraph" w:customStyle="1" w:styleId="BRCoverPageH2b">
    <w:name w:val="BR Cover Page H2b"/>
    <w:basedOn w:val="BRCoverPageH2"/>
    <w:link w:val="BRCoverPageH2bChar"/>
    <w:uiPriority w:val="99"/>
    <w:qFormat/>
    <w:rsid w:val="00383400"/>
    <w:pPr>
      <w:spacing w:after="720"/>
    </w:pPr>
    <w:rPr>
      <w:sz w:val="40"/>
      <w:szCs w:val="40"/>
    </w:rPr>
  </w:style>
  <w:style w:type="character" w:customStyle="1" w:styleId="BRCoverPageH2bChar">
    <w:name w:val="BR Cover Page H2b Char"/>
    <w:basedOn w:val="BRCoverPageH2Char"/>
    <w:link w:val="BRCoverPageH2b"/>
    <w:uiPriority w:val="99"/>
    <w:rsid w:val="00383400"/>
    <w:rPr>
      <w:rFonts w:ascii="Calibri-Bold" w:eastAsia="Times New Roman" w:hAnsi="Calibri-Bold" w:cs="Arial"/>
      <w:b/>
      <w:bCs w:val="0"/>
      <w:color w:val="1F497D" w:themeColor="text2"/>
      <w:sz w:val="40"/>
      <w:szCs w:val="40"/>
      <w:lang w:val="en-GB"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Heading1Char">
    <w:name w:val="BulletList"/>
    <w:pPr>
      <w:numPr>
        <w:numId w:val="35"/>
      </w:numPr>
    </w:pPr>
  </w:style>
  <w:style w:type="numbering" w:customStyle="1" w:styleId="Head1Headingstyles">
    <w:name w:val="KeyPoints"/>
    <w:pPr>
      <w:numPr>
        <w:numId w:val="32"/>
      </w:numPr>
    </w:pPr>
  </w:style>
</w:styles>
</file>

<file path=word/webSettings.xml><?xml version="1.0" encoding="utf-8"?>
<w:webSettings xmlns:r="http://schemas.openxmlformats.org/officeDocument/2006/relationships" xmlns:w="http://schemas.openxmlformats.org/wordprocessingml/2006/main">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sChild>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3771573">
      <w:bodyDiv w:val="1"/>
      <w:marLeft w:val="0"/>
      <w:marRight w:val="0"/>
      <w:marTop w:val="0"/>
      <w:marBottom w:val="0"/>
      <w:divBdr>
        <w:top w:val="none" w:sz="0" w:space="0" w:color="auto"/>
        <w:left w:val="none" w:sz="0" w:space="0" w:color="auto"/>
        <w:bottom w:val="none" w:sz="0" w:space="0" w:color="auto"/>
        <w:right w:val="none" w:sz="0" w:space="0" w:color="auto"/>
      </w:divBdr>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5.xml"/><Relationship Id="rId21" Type="http://schemas.openxmlformats.org/officeDocument/2006/relationships/image" Target="media/image8.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header" Target="header14.xml"/><Relationship Id="rId138" Type="http://schemas.openxmlformats.org/officeDocument/2006/relationships/header" Target="header17.xml"/><Relationship Id="rId154" Type="http://schemas.openxmlformats.org/officeDocument/2006/relationships/header" Target="header24.xml"/><Relationship Id="rId159" Type="http://schemas.openxmlformats.org/officeDocument/2006/relationships/image" Target="media/image117.png"/><Relationship Id="rId175" Type="http://schemas.openxmlformats.org/officeDocument/2006/relationships/image" Target="media/image127.jpeg"/><Relationship Id="rId170" Type="http://schemas.openxmlformats.org/officeDocument/2006/relationships/header" Target="header28.xml"/><Relationship Id="rId191" Type="http://schemas.openxmlformats.org/officeDocument/2006/relationships/footer" Target="footer14.xml"/><Relationship Id="rId16" Type="http://schemas.openxmlformats.org/officeDocument/2006/relationships/hyperlink" Target="http://creativecommons.org/licenses/by/3.0/au/" TargetMode="External"/><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header" Target="header8.xml"/><Relationship Id="rId128" Type="http://schemas.openxmlformats.org/officeDocument/2006/relationships/header" Target="header11.xml"/><Relationship Id="rId144" Type="http://schemas.openxmlformats.org/officeDocument/2006/relationships/header" Target="header19.xml"/><Relationship Id="rId149" Type="http://schemas.openxmlformats.org/officeDocument/2006/relationships/header" Target="header22.xml"/><Relationship Id="rId5" Type="http://schemas.openxmlformats.org/officeDocument/2006/relationships/footnotes" Target="footnote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image" Target="media/image118.jpeg"/><Relationship Id="rId165" Type="http://schemas.openxmlformats.org/officeDocument/2006/relationships/image" Target="media/image123.jpeg"/><Relationship Id="rId181" Type="http://schemas.openxmlformats.org/officeDocument/2006/relationships/image" Target="media/image133.jpeg"/><Relationship Id="rId186" Type="http://schemas.openxmlformats.org/officeDocument/2006/relationships/image" Target="media/image138.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footer" Target="footer5.xml"/><Relationship Id="rId134" Type="http://schemas.openxmlformats.org/officeDocument/2006/relationships/header" Target="header15.xml"/><Relationship Id="rId139" Type="http://schemas.openxmlformats.org/officeDocument/2006/relationships/image" Target="media/image109.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header" Target="header23.xml"/><Relationship Id="rId155" Type="http://schemas.openxmlformats.org/officeDocument/2006/relationships/footer" Target="footer11.xml"/><Relationship Id="rId171" Type="http://schemas.openxmlformats.org/officeDocument/2006/relationships/header" Target="header29.xml"/><Relationship Id="rId176" Type="http://schemas.openxmlformats.org/officeDocument/2006/relationships/image" Target="media/image128.jpeg"/><Relationship Id="rId192" Type="http://schemas.openxmlformats.org/officeDocument/2006/relationships/header" Target="header33.xml"/><Relationship Id="rId201"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header" Target="header9.xml"/><Relationship Id="rId129" Type="http://schemas.openxmlformats.org/officeDocument/2006/relationships/header" Target="header12.xm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emf"/><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10.png"/><Relationship Id="rId145" Type="http://schemas.openxmlformats.org/officeDocument/2006/relationships/header" Target="header20.xml"/><Relationship Id="rId161" Type="http://schemas.openxmlformats.org/officeDocument/2006/relationships/image" Target="media/image119.jpeg"/><Relationship Id="rId166" Type="http://schemas.openxmlformats.org/officeDocument/2006/relationships/image" Target="media/image124.jpeg"/><Relationship Id="rId182" Type="http://schemas.openxmlformats.org/officeDocument/2006/relationships/image" Target="media/image134.jpeg"/><Relationship Id="rId187" Type="http://schemas.openxmlformats.org/officeDocument/2006/relationships/image" Target="media/image13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119" Type="http://schemas.openxmlformats.org/officeDocument/2006/relationships/image" Target="media/image104.emf"/><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emf"/><Relationship Id="rId81" Type="http://schemas.openxmlformats.org/officeDocument/2006/relationships/image" Target="media/image68.jpeg"/><Relationship Id="rId86" Type="http://schemas.openxmlformats.org/officeDocument/2006/relationships/image" Target="media/image73.jpeg"/><Relationship Id="rId130" Type="http://schemas.openxmlformats.org/officeDocument/2006/relationships/footer" Target="footer7.xml"/><Relationship Id="rId135" Type="http://schemas.openxmlformats.org/officeDocument/2006/relationships/footer" Target="footer8.xml"/><Relationship Id="rId151" Type="http://schemas.openxmlformats.org/officeDocument/2006/relationships/image" Target="media/image113.png"/><Relationship Id="rId156" Type="http://schemas.openxmlformats.org/officeDocument/2006/relationships/image" Target="media/image116.png"/><Relationship Id="rId177" Type="http://schemas.openxmlformats.org/officeDocument/2006/relationships/image" Target="media/image129.jpeg"/><Relationship Id="rId172" Type="http://schemas.openxmlformats.org/officeDocument/2006/relationships/header" Target="header30.xml"/><Relationship Id="rId193" Type="http://schemas.openxmlformats.org/officeDocument/2006/relationships/fontTable" Target="fontTable.xml"/><Relationship Id="rId13" Type="http://schemas.openxmlformats.org/officeDocument/2006/relationships/header" Target="header3.xml"/><Relationship Id="rId18" Type="http://schemas.openxmlformats.org/officeDocument/2006/relationships/footer" Target="footer4.xml"/><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header" Target="header6.xml"/><Relationship Id="rId125" Type="http://schemas.openxmlformats.org/officeDocument/2006/relationships/footer" Target="footer6.xml"/><Relationship Id="rId141" Type="http://schemas.openxmlformats.org/officeDocument/2006/relationships/header" Target="header18.xml"/><Relationship Id="rId146" Type="http://schemas.openxmlformats.org/officeDocument/2006/relationships/header" Target="header21.xml"/><Relationship Id="rId167" Type="http://schemas.openxmlformats.org/officeDocument/2006/relationships/footer" Target="footer12.xml"/><Relationship Id="rId188" Type="http://schemas.openxmlformats.org/officeDocument/2006/relationships/image" Target="media/image140.jpeg"/><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20.jpeg"/><Relationship Id="rId183" Type="http://schemas.openxmlformats.org/officeDocument/2006/relationships/image" Target="media/image135.jpeg"/><Relationship Id="rId2" Type="http://schemas.openxmlformats.org/officeDocument/2006/relationships/styles" Target="styles.xml"/><Relationship Id="rId29" Type="http://schemas.openxmlformats.org/officeDocument/2006/relationships/image" Target="media/image16.emf"/><Relationship Id="rId24" Type="http://schemas.openxmlformats.org/officeDocument/2006/relationships/image" Target="media/image11.emf"/><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07.png"/><Relationship Id="rId136" Type="http://schemas.openxmlformats.org/officeDocument/2006/relationships/image" Target="media/image108.png"/><Relationship Id="rId157" Type="http://schemas.openxmlformats.org/officeDocument/2006/relationships/header" Target="header25.xml"/><Relationship Id="rId178" Type="http://schemas.openxmlformats.org/officeDocument/2006/relationships/image" Target="media/image130.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14.png"/><Relationship Id="rId173" Type="http://schemas.openxmlformats.org/officeDocument/2006/relationships/image" Target="media/image125.jpeg"/><Relationship Id="rId194" Type="http://schemas.openxmlformats.org/officeDocument/2006/relationships/theme" Target="theme/theme1.xm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06.png"/><Relationship Id="rId147" Type="http://schemas.openxmlformats.org/officeDocument/2006/relationships/footer" Target="footer10.xml"/><Relationship Id="rId168" Type="http://schemas.openxmlformats.org/officeDocument/2006/relationships/header" Target="header27.xml"/><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header" Target="header7.xml"/><Relationship Id="rId142" Type="http://schemas.openxmlformats.org/officeDocument/2006/relationships/footer" Target="footer9.xml"/><Relationship Id="rId163" Type="http://schemas.openxmlformats.org/officeDocument/2006/relationships/image" Target="media/image121.jpeg"/><Relationship Id="rId184" Type="http://schemas.openxmlformats.org/officeDocument/2006/relationships/image" Target="media/image136.jpeg"/><Relationship Id="rId189" Type="http://schemas.openxmlformats.org/officeDocument/2006/relationships/header" Target="header31.xml"/><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header" Target="header16.xml"/><Relationship Id="rId158" Type="http://schemas.openxmlformats.org/officeDocument/2006/relationships/header" Target="header26.xml"/><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header" Target="header13.xml"/><Relationship Id="rId153" Type="http://schemas.openxmlformats.org/officeDocument/2006/relationships/image" Target="media/image115.png"/><Relationship Id="rId174" Type="http://schemas.openxmlformats.org/officeDocument/2006/relationships/image" Target="media/image126.jpeg"/><Relationship Id="rId179" Type="http://schemas.openxmlformats.org/officeDocument/2006/relationships/image" Target="media/image131.jpeg"/><Relationship Id="rId190" Type="http://schemas.openxmlformats.org/officeDocument/2006/relationships/header" Target="header32.xml"/><Relationship Id="rId15" Type="http://schemas.openxmlformats.org/officeDocument/2006/relationships/image" Target="media/image5.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header" Target="header10.xml"/><Relationship Id="rId10" Type="http://schemas.openxmlformats.org/officeDocument/2006/relationships/header" Target="header2.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5.wmf"/><Relationship Id="rId143" Type="http://schemas.openxmlformats.org/officeDocument/2006/relationships/image" Target="media/image111.png"/><Relationship Id="rId148" Type="http://schemas.openxmlformats.org/officeDocument/2006/relationships/image" Target="media/image112.png"/><Relationship Id="rId164" Type="http://schemas.openxmlformats.org/officeDocument/2006/relationships/image" Target="media/image122.jpeg"/><Relationship Id="rId169" Type="http://schemas.openxmlformats.org/officeDocument/2006/relationships/footer" Target="footer13.xml"/><Relationship Id="rId185" Type="http://schemas.openxmlformats.org/officeDocument/2006/relationships/image" Target="media/image137.jpeg"/><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image" Target="media/image132.jpeg"/><Relationship Id="rId26"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7.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19.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0.xml.rels><?xml version="1.0" encoding="UTF-8" standalone="yes"?>
<Relationships xmlns="http://schemas.openxmlformats.org/package/2006/relationships"><Relationship Id="rId1" Type="http://schemas.openxmlformats.org/officeDocument/2006/relationships/image" Target="media/image4.png"/></Relationships>
</file>

<file path=word/_rels/header21.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23.xml.rels><?xml version="1.0" encoding="UTF-8" standalone="yes"?>
<Relationships xmlns="http://schemas.openxmlformats.org/package/2006/relationships"><Relationship Id="rId1" Type="http://schemas.openxmlformats.org/officeDocument/2006/relationships/image" Target="media/image4.png"/></Relationships>
</file>

<file path=word/_rels/header24.xml.rels><?xml version="1.0" encoding="UTF-8" standalone="yes"?>
<Relationships xmlns="http://schemas.openxmlformats.org/package/2006/relationships"><Relationship Id="rId1" Type="http://schemas.openxmlformats.org/officeDocument/2006/relationships/image" Target="media/image4.png"/></Relationships>
</file>

<file path=word/_rels/header25.xml.rels><?xml version="1.0" encoding="UTF-8" standalone="yes"?>
<Relationships xmlns="http://schemas.openxmlformats.org/package/2006/relationships"><Relationship Id="rId1" Type="http://schemas.openxmlformats.org/officeDocument/2006/relationships/image" Target="media/image4.png"/></Relationships>
</file>

<file path=word/_rels/header26.xml.rels><?xml version="1.0" encoding="UTF-8" standalone="yes"?>
<Relationships xmlns="http://schemas.openxmlformats.org/package/2006/relationships"><Relationship Id="rId1" Type="http://schemas.openxmlformats.org/officeDocument/2006/relationships/image" Target="media/image4.png"/></Relationships>
</file>

<file path=word/_rels/header27.xml.rels><?xml version="1.0" encoding="UTF-8" standalone="yes"?>
<Relationships xmlns="http://schemas.openxmlformats.org/package/2006/relationships"><Relationship Id="rId1" Type="http://schemas.openxmlformats.org/officeDocument/2006/relationships/image" Target="media/image4.png"/></Relationships>
</file>

<file path=word/_rels/header28.xml.rels><?xml version="1.0" encoding="UTF-8" standalone="yes"?>
<Relationships xmlns="http://schemas.openxmlformats.org/package/2006/relationships"><Relationship Id="rId1" Type="http://schemas.openxmlformats.org/officeDocument/2006/relationships/image" Target="media/image4.png"/></Relationships>
</file>

<file path=word/_rels/header29.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30.xml.rels><?xml version="1.0" encoding="UTF-8" standalone="yes"?>
<Relationships xmlns="http://schemas.openxmlformats.org/package/2006/relationships"><Relationship Id="rId1" Type="http://schemas.openxmlformats.org/officeDocument/2006/relationships/image" Target="media/image4.png"/></Relationships>
</file>

<file path=word/_rels/header31.xml.rels><?xml version="1.0" encoding="UTF-8" standalone="yes"?>
<Relationships xmlns="http://schemas.openxmlformats.org/package/2006/relationships"><Relationship Id="rId1" Type="http://schemas.openxmlformats.org/officeDocument/2006/relationships/image" Target="media/image3.jpeg"/></Relationships>
</file>

<file path=word/_rels/header32.xml.rels><?xml version="1.0" encoding="UTF-8" standalone="yes"?>
<Relationships xmlns="http://schemas.openxmlformats.org/package/2006/relationships"><Relationship Id="rId1" Type="http://schemas.openxmlformats.org/officeDocument/2006/relationships/image" Target="media/image4.png"/></Relationships>
</file>

<file path=word/_rels/header3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_rels/header7.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1" Type="http://schemas.openxmlformats.org/officeDocument/2006/relationships/image" Target="media/image4.png"/></Relationships>
</file>

<file path=word/_rels/header9.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235</Pages>
  <Words>64903</Words>
  <Characters>369949</Characters>
  <Application>Microsoft Office Word</Application>
  <DocSecurity>0</DocSecurity>
  <Lines>3082</Lines>
  <Paragraphs>867</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433985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Ecological and hydrogeological survey of the Great Artesian Basin springs - Springsure, Eulo, Bourke and Bogan River supergroups - Volume 1: history, ecology and hydrogeology</dc:title>
  <dc:creator/>
  <cp:lastModifiedBy/>
  <cp:revision>1</cp:revision>
  <dcterms:created xsi:type="dcterms:W3CDTF">2014-09-17T05:42:00Z</dcterms:created>
  <dcterms:modified xsi:type="dcterms:W3CDTF">2014-09-17T05:42:00Z</dcterms:modified>
</cp:coreProperties>
</file>