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1194E" w14:textId="45981D76" w:rsidR="00E362EF" w:rsidRPr="00FC0075" w:rsidRDefault="00BA64BC" w:rsidP="00FC0075">
      <w:pPr>
        <w:pStyle w:val="Heading1"/>
      </w:pPr>
      <w:r w:rsidRPr="00FC0075">
        <w:t xml:space="preserve">Duty Statement – Committee Member, Great Artesian Basin (the Committee) </w:t>
      </w:r>
    </w:p>
    <w:p w14:paraId="15DE747C" w14:textId="77777777" w:rsidR="00F775BC" w:rsidRDefault="00F775BC" w:rsidP="00FC0075"/>
    <w:p w14:paraId="729B1EAD" w14:textId="037D3DC7" w:rsidR="00E362EF" w:rsidRDefault="00B74FF2" w:rsidP="00FC0075">
      <w:r>
        <w:t xml:space="preserve">Each Member has a responsibility to: </w:t>
      </w:r>
    </w:p>
    <w:p w14:paraId="6A758D0F" w14:textId="5739B683" w:rsidR="00B74FF2" w:rsidRDefault="00B74FF2" w:rsidP="00FC0075">
      <w:pPr>
        <w:pStyle w:val="ListBullet"/>
      </w:pPr>
      <w:r>
        <w:t>determine and faithfully present the community of interest and skills-base they represent</w:t>
      </w:r>
    </w:p>
    <w:p w14:paraId="3AB169BE" w14:textId="19291055" w:rsidR="00B74FF2" w:rsidRDefault="00B74FF2" w:rsidP="00FC0075">
      <w:pPr>
        <w:pStyle w:val="ListBullet"/>
      </w:pPr>
      <w:r>
        <w:t>participate in discussions on matters before the Committee, unless a conflict of interest exists</w:t>
      </w:r>
    </w:p>
    <w:p w14:paraId="768621CD" w14:textId="77777777" w:rsidR="00B74FF2" w:rsidRDefault="00B74FF2" w:rsidP="00FC0075">
      <w:pPr>
        <w:pStyle w:val="ListBullet"/>
      </w:pPr>
      <w:r>
        <w:t>broadcast the outcomes of discussions of the Committee through distribution of the Communique and Newsletter produced following each meeting to their community of interest</w:t>
      </w:r>
    </w:p>
    <w:p w14:paraId="208446AC" w14:textId="03F91DD7" w:rsidR="00B74FF2" w:rsidRDefault="00B74FF2" w:rsidP="00FC0075">
      <w:pPr>
        <w:pStyle w:val="ListBullet"/>
      </w:pPr>
      <w:proofErr w:type="gramStart"/>
      <w:r>
        <w:t>be</w:t>
      </w:r>
      <w:proofErr w:type="gramEnd"/>
      <w:r>
        <w:t xml:space="preserve"> an active participant of the Committee and attend meetings and engage in communication and activities in between meetings (where required).</w:t>
      </w:r>
    </w:p>
    <w:p w14:paraId="14609DA1" w14:textId="77777777" w:rsidR="0064062A" w:rsidRDefault="0064062A" w:rsidP="00FC0075">
      <w:r>
        <w:t>Members must also provide a member report which will be included in the papers for each meeting. The reports must detail activities the member has undertaken since the last meeting on Great Artesian Basin matters and include the views and information they represent of which the Committee should be aware. These reports should be of a high quality and be provided within required timeframes to assist with the preparation and collation of papers, prior to a meeting.</w:t>
      </w:r>
    </w:p>
    <w:p w14:paraId="598BD3AC" w14:textId="77777777" w:rsidR="0064062A" w:rsidRDefault="0064062A" w:rsidP="00FC0075">
      <w:r>
        <w:t>If members miss more than two consecutive meetings in a row their membership would be reviewed, with consideration given to the specific circumstances associated with the member’s absence.</w:t>
      </w:r>
    </w:p>
    <w:p w14:paraId="6B15864B" w14:textId="6AA1578F" w:rsidR="00E362EF" w:rsidRPr="004D626D" w:rsidRDefault="0064062A" w:rsidP="00FC0075">
      <w:r w:rsidRPr="004D626D">
        <w:t xml:space="preserve">Representation on the Committee will comprise: </w:t>
      </w:r>
    </w:p>
    <w:p w14:paraId="7F11E865" w14:textId="77777777" w:rsidR="004D626D" w:rsidRPr="004D626D" w:rsidRDefault="004D626D" w:rsidP="00FC0075">
      <w:pPr>
        <w:pStyle w:val="ListBullet"/>
      </w:pPr>
      <w:r w:rsidRPr="004D626D">
        <w:t>water advisory committee representatives from each Basin jurisdiction</w:t>
      </w:r>
    </w:p>
    <w:p w14:paraId="297D4873" w14:textId="77777777" w:rsidR="004D626D" w:rsidRPr="00D52367" w:rsidRDefault="004D626D" w:rsidP="00FC0075">
      <w:pPr>
        <w:pStyle w:val="ListBullet"/>
      </w:pPr>
      <w:r w:rsidRPr="004D626D">
        <w:t>Aboriginal members with expertise in cultural water management</w:t>
      </w:r>
    </w:p>
    <w:p w14:paraId="45075F5A" w14:textId="46512291" w:rsidR="004D626D" w:rsidRPr="004D626D" w:rsidRDefault="004D626D" w:rsidP="00FC0075">
      <w:pPr>
        <w:pStyle w:val="ListBullet"/>
      </w:pPr>
      <w:r w:rsidRPr="004D626D">
        <w:t>skills-based representatives that may include expertise in:</w:t>
      </w:r>
    </w:p>
    <w:p w14:paraId="7FAA86DE" w14:textId="77777777" w:rsidR="004D626D" w:rsidRDefault="004D626D" w:rsidP="00FC0075">
      <w:pPr>
        <w:pStyle w:val="ListBullet2"/>
        <w:rPr>
          <w:lang w:eastAsia="ja-JP"/>
        </w:rPr>
      </w:pPr>
      <w:r w:rsidRPr="004D626D">
        <w:rPr>
          <w:lang w:eastAsia="ja-JP"/>
        </w:rPr>
        <w:t>economic development of Basin industries</w:t>
      </w:r>
    </w:p>
    <w:p w14:paraId="6A6B70A7" w14:textId="77777777" w:rsidR="004D626D" w:rsidRDefault="004D626D" w:rsidP="00FC0075">
      <w:pPr>
        <w:pStyle w:val="ListBullet2"/>
        <w:rPr>
          <w:lang w:eastAsia="ja-JP"/>
        </w:rPr>
      </w:pPr>
      <w:r w:rsidRPr="004D626D">
        <w:rPr>
          <w:lang w:eastAsia="ja-JP"/>
        </w:rPr>
        <w:t>environmental matters</w:t>
      </w:r>
    </w:p>
    <w:p w14:paraId="11EF37F9" w14:textId="77777777" w:rsidR="004D626D" w:rsidRDefault="004D626D" w:rsidP="00FC0075">
      <w:pPr>
        <w:pStyle w:val="ListBullet2"/>
        <w:rPr>
          <w:lang w:eastAsia="ja-JP"/>
        </w:rPr>
      </w:pPr>
      <w:r w:rsidRPr="004D626D">
        <w:rPr>
          <w:lang w:eastAsia="ja-JP"/>
        </w:rPr>
        <w:t>water resource policy (including planning and management)</w:t>
      </w:r>
    </w:p>
    <w:p w14:paraId="6153D0AE" w14:textId="77777777" w:rsidR="004D626D" w:rsidRDefault="004D626D" w:rsidP="00FC0075">
      <w:pPr>
        <w:pStyle w:val="ListBullet2"/>
        <w:rPr>
          <w:lang w:eastAsia="ja-JP"/>
        </w:rPr>
      </w:pPr>
      <w:r w:rsidRPr="004D626D">
        <w:rPr>
          <w:lang w:eastAsia="ja-JP"/>
        </w:rPr>
        <w:t>regional community dynamics (including business and social matters)</w:t>
      </w:r>
    </w:p>
    <w:p w14:paraId="0E740DF3" w14:textId="77777777" w:rsidR="004D626D" w:rsidRDefault="004D626D" w:rsidP="00FC0075">
      <w:pPr>
        <w:pStyle w:val="ListBullet2"/>
        <w:rPr>
          <w:lang w:eastAsia="ja-JP"/>
        </w:rPr>
      </w:pPr>
      <w:r w:rsidRPr="004D626D">
        <w:rPr>
          <w:lang w:eastAsia="ja-JP"/>
        </w:rPr>
        <w:t>community education and engagement</w:t>
      </w:r>
    </w:p>
    <w:p w14:paraId="6A5B0D86" w14:textId="77777777" w:rsidR="004D626D" w:rsidRDefault="004D626D" w:rsidP="00FC0075">
      <w:pPr>
        <w:pStyle w:val="ListBullet2"/>
        <w:rPr>
          <w:lang w:eastAsia="ja-JP"/>
        </w:rPr>
      </w:pPr>
      <w:r w:rsidRPr="004D626D">
        <w:rPr>
          <w:lang w:eastAsia="ja-JP"/>
        </w:rPr>
        <w:t>water user extraction requirements (current and future)</w:t>
      </w:r>
    </w:p>
    <w:p w14:paraId="1CCD34A3" w14:textId="4222BAC7" w:rsidR="00E362EF" w:rsidRDefault="004D626D" w:rsidP="00FC0075">
      <w:pPr>
        <w:pStyle w:val="ListBullet2"/>
        <w:rPr>
          <w:lang w:eastAsia="ja-JP"/>
        </w:rPr>
      </w:pPr>
      <w:proofErr w:type="gramStart"/>
      <w:r w:rsidRPr="004D626D">
        <w:rPr>
          <w:lang w:eastAsia="ja-JP"/>
        </w:rPr>
        <w:t>science</w:t>
      </w:r>
      <w:proofErr w:type="gramEnd"/>
      <w:r w:rsidRPr="004D626D">
        <w:rPr>
          <w:lang w:eastAsia="ja-JP"/>
        </w:rPr>
        <w:t xml:space="preserve"> (including groundwater).</w:t>
      </w:r>
    </w:p>
    <w:p w14:paraId="376411DF" w14:textId="1DC04721" w:rsidR="006B03AB" w:rsidRDefault="006B03AB" w:rsidP="00F775BC">
      <w:pPr>
        <w:pStyle w:val="ListBullet"/>
        <w:numPr>
          <w:ilvl w:val="0"/>
          <w:numId w:val="0"/>
        </w:numPr>
        <w:rPr>
          <w:bCs/>
        </w:rPr>
      </w:pPr>
      <w:r>
        <w:t xml:space="preserve">More information is available in the </w:t>
      </w:r>
      <w:r w:rsidRPr="0064062A">
        <w:t>Great Artesian Basin Stakeholder Advisory Co</w:t>
      </w:r>
      <w:r>
        <w:t>mmittee Operating Arrangements</w:t>
      </w:r>
      <w:r w:rsidR="00F775BC">
        <w:t xml:space="preserve"> - 2020</w:t>
      </w:r>
      <w:r>
        <w:t>.</w:t>
      </w:r>
    </w:p>
    <w:p w14:paraId="76ABD18D" w14:textId="37C1837F" w:rsidR="00AA70E3" w:rsidRDefault="00AA70E3" w:rsidP="00AA70E3">
      <w:bookmarkStart w:id="0" w:name="_GoBack"/>
      <w:bookmarkEnd w:id="0"/>
    </w:p>
    <w:sectPr w:rsidR="00AA70E3">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CDA12" w16cid:durableId="22D6A3C9"/>
  <w16cid:commentId w16cid:paraId="6CC6CA84" w16cid:durableId="22D6A3CA"/>
  <w16cid:commentId w16cid:paraId="21540BF6" w16cid:durableId="22D6A3CB"/>
  <w16cid:commentId w16cid:paraId="305BA653" w16cid:durableId="22D6A3CC"/>
  <w16cid:commentId w16cid:paraId="5CCDC7A6" w16cid:durableId="22D6A3CD"/>
  <w16cid:commentId w16cid:paraId="5D7108BD" w16cid:durableId="22D6A3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416C1" w14:textId="77777777" w:rsidR="00E828B5" w:rsidRDefault="00E828B5">
      <w:r>
        <w:separator/>
      </w:r>
    </w:p>
    <w:p w14:paraId="43E9E718" w14:textId="77777777" w:rsidR="00E828B5" w:rsidRDefault="00E828B5"/>
    <w:p w14:paraId="7F535CA8" w14:textId="77777777" w:rsidR="00E828B5" w:rsidRDefault="00E828B5"/>
  </w:endnote>
  <w:endnote w:type="continuationSeparator" w:id="0">
    <w:p w14:paraId="47BF9E9D" w14:textId="77777777" w:rsidR="00E828B5" w:rsidRDefault="00E828B5">
      <w:r>
        <w:continuationSeparator/>
      </w:r>
    </w:p>
    <w:p w14:paraId="1D34C4B4" w14:textId="77777777" w:rsidR="00E828B5" w:rsidRDefault="00E828B5"/>
    <w:p w14:paraId="0C6AF4CD" w14:textId="77777777" w:rsidR="00E828B5" w:rsidRDefault="00E828B5"/>
  </w:endnote>
  <w:endnote w:type="continuationNotice" w:id="1">
    <w:p w14:paraId="2E8F0819" w14:textId="77777777" w:rsidR="00E828B5" w:rsidRDefault="00E828B5">
      <w:pPr>
        <w:pStyle w:val="Footer"/>
      </w:pPr>
    </w:p>
    <w:p w14:paraId="403665F2" w14:textId="77777777" w:rsidR="00E828B5" w:rsidRDefault="00E828B5"/>
    <w:p w14:paraId="01F1DDF8" w14:textId="77777777" w:rsidR="00E828B5" w:rsidRDefault="00E82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121AE" w14:textId="77777777" w:rsidR="00EF09F1" w:rsidRDefault="00EF09F1">
    <w:pPr>
      <w:pStyle w:val="Footer"/>
    </w:pPr>
    <w:r>
      <w:t>Department of Agriculture, Water and the Environment</w:t>
    </w:r>
  </w:p>
  <w:p w14:paraId="2965E7CE" w14:textId="77777777" w:rsidR="00EF09F1" w:rsidRDefault="00EF09F1">
    <w:pPr>
      <w:pStyle w:val="Footer"/>
    </w:pPr>
    <w:r>
      <w:fldChar w:fldCharType="begin"/>
    </w:r>
    <w:r>
      <w:instrText xml:space="preserve"> PAGE   \* MERGEFORMAT </w:instrText>
    </w:r>
    <w:r>
      <w:fldChar w:fldCharType="separate"/>
    </w:r>
    <w:r w:rsidR="007F61F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613E" w14:textId="77777777" w:rsidR="00EF09F1" w:rsidRDefault="00EF09F1">
    <w:pPr>
      <w:pStyle w:val="Footer"/>
    </w:pPr>
    <w:r>
      <w:t>Department of Agriculture, Water and the Environment</w:t>
    </w:r>
  </w:p>
  <w:p w14:paraId="6E7157D8" w14:textId="77777777" w:rsidR="00EF09F1" w:rsidRDefault="00EF09F1">
    <w:pPr>
      <w:pStyle w:val="Footer"/>
    </w:pPr>
    <w:r>
      <w:fldChar w:fldCharType="begin"/>
    </w:r>
    <w:r>
      <w:instrText xml:space="preserve"> PAGE   \* MERGEFORMAT </w:instrText>
    </w:r>
    <w:r>
      <w:fldChar w:fldCharType="separate"/>
    </w:r>
    <w:r w:rsidR="007F61F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82F60" w14:textId="77777777" w:rsidR="00E828B5" w:rsidRDefault="00E828B5">
      <w:r>
        <w:separator/>
      </w:r>
    </w:p>
    <w:p w14:paraId="549E5868" w14:textId="77777777" w:rsidR="00E828B5" w:rsidRDefault="00E828B5"/>
    <w:p w14:paraId="59B26226" w14:textId="77777777" w:rsidR="00E828B5" w:rsidRDefault="00E828B5"/>
  </w:footnote>
  <w:footnote w:type="continuationSeparator" w:id="0">
    <w:p w14:paraId="71F519B1" w14:textId="77777777" w:rsidR="00E828B5" w:rsidRDefault="00E828B5">
      <w:r>
        <w:continuationSeparator/>
      </w:r>
    </w:p>
    <w:p w14:paraId="62E79AE7" w14:textId="77777777" w:rsidR="00E828B5" w:rsidRDefault="00E828B5"/>
    <w:p w14:paraId="6A2E76A4" w14:textId="77777777" w:rsidR="00E828B5" w:rsidRDefault="00E828B5"/>
  </w:footnote>
  <w:footnote w:type="continuationNotice" w:id="1">
    <w:p w14:paraId="4166F563" w14:textId="77777777" w:rsidR="00E828B5" w:rsidRDefault="00E828B5">
      <w:pPr>
        <w:pStyle w:val="Footer"/>
      </w:pPr>
    </w:p>
    <w:p w14:paraId="25E0BF44" w14:textId="77777777" w:rsidR="00E828B5" w:rsidRDefault="00E828B5"/>
    <w:p w14:paraId="3A16678C" w14:textId="77777777" w:rsidR="00E828B5" w:rsidRDefault="00E828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501A" w14:textId="4F3B6435" w:rsidR="00EF09F1" w:rsidRDefault="00EF09F1">
    <w:pPr>
      <w:pStyle w:val="Header"/>
    </w:pPr>
    <w:r>
      <w:t>Our food future: trends and opportunities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815D" w14:textId="473FCA36" w:rsidR="00EF09F1" w:rsidRDefault="00EF09F1">
    <w:pPr>
      <w:pStyle w:val="Header"/>
      <w:jc w:val="left"/>
    </w:pPr>
    <w:r>
      <w:rPr>
        <w:noProof/>
        <w:lang w:eastAsia="en-AU"/>
      </w:rPr>
      <w:drawing>
        <wp:inline distT="0" distB="0" distL="0" distR="0" wp14:anchorId="429A9A2E" wp14:editId="35332C3E">
          <wp:extent cx="2123264" cy="637247"/>
          <wp:effectExtent l="0" t="0" r="0" b="0"/>
          <wp:docPr id="2" name="Picture 2" descr="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F834D39"/>
    <w:multiLevelType w:val="multilevel"/>
    <w:tmpl w:val="F1F03D74"/>
    <w:lvl w:ilvl="0">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04C78C7"/>
    <w:multiLevelType w:val="hybridMultilevel"/>
    <w:tmpl w:val="D1DA4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23887CA2"/>
    <w:numStyleLink w:val="List1"/>
  </w:abstractNum>
  <w:abstractNum w:abstractNumId="19" w15:restartNumberingAfterBreak="0">
    <w:nsid w:val="486800B4"/>
    <w:multiLevelType w:val="multilevel"/>
    <w:tmpl w:val="23887CA2"/>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7B0452"/>
    <w:multiLevelType w:val="multilevel"/>
    <w:tmpl w:val="F1F03D74"/>
    <w:lvl w:ilvl="0">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A4487E"/>
    <w:multiLevelType w:val="hybridMultilevel"/>
    <w:tmpl w:val="790A00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8C10A1"/>
    <w:multiLevelType w:val="multilevel"/>
    <w:tmpl w:val="BE78A4F8"/>
    <w:numStyleLink w:val="Numberlist"/>
  </w:abstractNum>
  <w:abstractNum w:abstractNumId="31" w15:restartNumberingAfterBreak="0">
    <w:nsid w:val="733934B7"/>
    <w:multiLevelType w:val="multilevel"/>
    <w:tmpl w:val="23887CA2"/>
    <w:numStyleLink w:val="List1"/>
  </w:abstractNum>
  <w:num w:numId="1">
    <w:abstractNumId w:val="7"/>
  </w:num>
  <w:num w:numId="2">
    <w:abstractNumId w:val="19"/>
  </w:num>
  <w:num w:numId="3">
    <w:abstractNumId w:val="20"/>
  </w:num>
  <w:num w:numId="4">
    <w:abstractNumId w:val="12"/>
  </w:num>
  <w:num w:numId="5">
    <w:abstractNumId w:val="27"/>
  </w:num>
  <w:num w:numId="6">
    <w:abstractNumId w:val="28"/>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3"/>
  </w:num>
  <w:num w:numId="16">
    <w:abstractNumId w:val="2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
  </w:num>
  <w:num w:numId="20">
    <w:abstractNumId w:val="0"/>
  </w:num>
  <w:num w:numId="21">
    <w:abstractNumId w:val="16"/>
  </w:num>
  <w:num w:numId="22">
    <w:abstractNumId w:val="21"/>
  </w:num>
  <w:num w:numId="23">
    <w:abstractNumId w:val="30"/>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2"/>
  </w:num>
  <w:num w:numId="29">
    <w:abstractNumId w:val="26"/>
  </w:num>
  <w:num w:numId="30">
    <w:abstractNumId w:val="11"/>
  </w:num>
  <w:num w:numId="31">
    <w:abstractNumId w:val="5"/>
  </w:num>
  <w:num w:numId="32">
    <w:abstractNumId w:val="10"/>
  </w:num>
  <w:num w:numId="33">
    <w:abstractNumId w:val="23"/>
  </w:num>
  <w:num w:numId="34">
    <w:abstractNumId w:val="9"/>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D4"/>
    <w:rsid w:val="00486C20"/>
    <w:rsid w:val="004D626D"/>
    <w:rsid w:val="005F0E4D"/>
    <w:rsid w:val="0064062A"/>
    <w:rsid w:val="00645E10"/>
    <w:rsid w:val="006B03AB"/>
    <w:rsid w:val="007405CB"/>
    <w:rsid w:val="007C5B94"/>
    <w:rsid w:val="007F61F6"/>
    <w:rsid w:val="0082249A"/>
    <w:rsid w:val="00833933"/>
    <w:rsid w:val="009A6AD4"/>
    <w:rsid w:val="00A0112E"/>
    <w:rsid w:val="00AA70E3"/>
    <w:rsid w:val="00AB0FBE"/>
    <w:rsid w:val="00AF5211"/>
    <w:rsid w:val="00B01FB8"/>
    <w:rsid w:val="00B74FF2"/>
    <w:rsid w:val="00BA64BC"/>
    <w:rsid w:val="00D06356"/>
    <w:rsid w:val="00D45274"/>
    <w:rsid w:val="00D45E0E"/>
    <w:rsid w:val="00D52367"/>
    <w:rsid w:val="00D666DC"/>
    <w:rsid w:val="00E362EF"/>
    <w:rsid w:val="00E828B5"/>
    <w:rsid w:val="00EF09F1"/>
    <w:rsid w:val="00F775BC"/>
    <w:rsid w:val="00FC00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93DF6"/>
  <w15:docId w15:val="{912D0828-D4C0-4857-9BD3-5449C727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EF0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0005\Downloads\Short%20documen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d0804da3-829c-40b8-a882-a14fb33d2383</TermId>
        </TermInfo>
      </Terms>
    </bb374297174b4bdba831a078c8472ed4>
    <TaxCatchAll xmlns="7cf0e0db-f490-4122-abae-21917392c748">
      <Value>307</Value>
    </TaxCatchAll>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4.xml><?xml version="1.0" encoding="utf-8"?>
<ds:datastoreItem xmlns:ds="http://schemas.openxmlformats.org/officeDocument/2006/customXml" ds:itemID="{945F1984-C902-413C-9B7E-A07E8AAD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 (1).dotx</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Department of Agriculture Fisheries &amp; Forestry</Company>
  <LinksUpToDate>false</LinksUpToDate>
  <CharactersWithSpaces>1942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 Committee Member, Great Artesian Basin (the Committee) </dc:title>
  <dc:creator>Department of Agriculture, Water and the Environment</dc:creator>
  <cp:lastModifiedBy>Dang, Van</cp:lastModifiedBy>
  <cp:revision>3</cp:revision>
  <cp:lastPrinted>2019-02-13T02:42:00Z</cp:lastPrinted>
  <dcterms:created xsi:type="dcterms:W3CDTF">2020-08-10T05:01:00Z</dcterms:created>
  <dcterms:modified xsi:type="dcterms:W3CDTF">2020-08-13T23:54:00Z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Document_x0020_Type">
    <vt:lpwstr>307;#Template|d0804da3-829c-40b8-a882-a14fb33d2383</vt:lpwstr>
  </property>
  <property fmtid="{D5CDD505-2E9C-101B-9397-08002B2CF9AE}" pid="4" name="Document Type">
    <vt:lpwstr>307</vt:lpwstr>
  </property>
</Properties>
</file>