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Default Extension="emf" ContentType="image/x-e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vanish/>
          <w:highlight w:val="yellow"/>
        </w:rPr>
        <w:id w:val="979044163"/>
        <w:docPartObj>
          <w:docPartGallery w:val="Cover Pages"/>
          <w:docPartUnique/>
        </w:docPartObj>
      </w:sdtPr>
      <w:sdtContent>
        <w:tbl>
          <w:tblPr>
            <w:tblW w:w="0" w:type="auto"/>
            <w:shd w:val="clear" w:color="auto" w:fill="939598"/>
            <w:tblLayout w:type="fixed"/>
            <w:tblCellMar>
              <w:left w:w="0" w:type="dxa"/>
              <w:right w:w="0" w:type="dxa"/>
            </w:tblCellMar>
            <w:tblLook w:val="04A0"/>
          </w:tblPr>
          <w:tblGrid>
            <w:gridCol w:w="567"/>
            <w:gridCol w:w="10200"/>
          </w:tblGrid>
          <w:tr w:rsidR="00CD646A" w:rsidRPr="00E5000B" w:rsidTr="00236B03">
            <w:trPr>
              <w:trHeight w:hRule="exact" w:val="1928"/>
              <w:hidden/>
            </w:trPr>
            <w:tc>
              <w:tcPr>
                <w:tcW w:w="567" w:type="dxa"/>
                <w:tcBorders>
                  <w:top w:val="single" w:sz="4" w:space="0" w:color="999999"/>
                  <w:left w:val="single" w:sz="4" w:space="0" w:color="999999"/>
                </w:tcBorders>
                <w:shd w:val="clear" w:color="auto" w:fill="00338D"/>
              </w:tcPr>
              <w:p w:rsidR="00CD646A" w:rsidRPr="00E5000B" w:rsidRDefault="00CD646A" w:rsidP="00E72E26">
                <w:pPr>
                  <w:pStyle w:val="Para0"/>
                </w:pPr>
              </w:p>
            </w:tc>
            <w:tc>
              <w:tcPr>
                <w:tcW w:w="10200" w:type="dxa"/>
                <w:tcBorders>
                  <w:top w:val="single" w:sz="4" w:space="0" w:color="999999"/>
                  <w:right w:val="single" w:sz="4" w:space="0" w:color="999999"/>
                </w:tcBorders>
                <w:shd w:val="clear" w:color="auto" w:fill="auto"/>
              </w:tcPr>
              <w:p w:rsidR="00CD646A" w:rsidRPr="00E5000B" w:rsidRDefault="00CD646A" w:rsidP="00E72E26">
                <w:pPr>
                  <w:pStyle w:val="Para0"/>
                </w:pPr>
              </w:p>
            </w:tc>
          </w:tr>
          <w:tr w:rsidR="00CD646A" w:rsidRPr="00CD646A" w:rsidTr="00236B03">
            <w:tblPrEx>
              <w:shd w:val="clear" w:color="auto" w:fill="auto"/>
            </w:tblPrEx>
            <w:trPr>
              <w:trHeight w:hRule="exact" w:val="6576"/>
            </w:trPr>
            <w:tc>
              <w:tcPr>
                <w:tcW w:w="567" w:type="dxa"/>
                <w:tcBorders>
                  <w:left w:val="single" w:sz="4" w:space="0" w:color="999999"/>
                </w:tcBorders>
                <w:shd w:val="clear" w:color="auto" w:fill="00338D"/>
                <w:vAlign w:val="center"/>
              </w:tcPr>
              <w:p w:rsidR="00CD646A" w:rsidRPr="00E5000B" w:rsidRDefault="00CD646A" w:rsidP="00236B03">
                <w:pPr>
                  <w:pStyle w:val="CoverSubheading"/>
                </w:pPr>
              </w:p>
            </w:tc>
            <w:tc>
              <w:tcPr>
                <w:tcW w:w="10200" w:type="dxa"/>
                <w:tcBorders>
                  <w:right w:val="single" w:sz="4" w:space="0" w:color="999999"/>
                </w:tcBorders>
                <w:shd w:val="clear" w:color="auto" w:fill="auto"/>
                <w:vAlign w:val="center"/>
              </w:tcPr>
              <w:p w:rsidR="00CD646A" w:rsidRPr="00C00253" w:rsidRDefault="00DD6E8D" w:rsidP="00236B03">
                <w:pPr>
                  <w:pStyle w:val="CoverHeading2"/>
                </w:pPr>
                <w:fldSimple w:instr=" DOCPROPERTY  &quot;Cover Heading&quot;  \* MERGEFORMAT ">
                  <w:r w:rsidR="00CD646A">
                    <w:t>Independent Review</w:t>
                  </w:r>
                </w:fldSimple>
              </w:p>
              <w:p w:rsidR="00CD646A" w:rsidRPr="006B5496" w:rsidRDefault="00DD6E8D" w:rsidP="00236B03">
                <w:pPr>
                  <w:pStyle w:val="CoverSubheading2"/>
                </w:pPr>
                <w:fldSimple w:instr=" DOCPROPERTY  &quot;Client Name&quot;  \* MERGEFORMAT ">
                  <w:r w:rsidR="00CD646A">
                    <w:t>Department of the Environment</w:t>
                  </w:r>
                </w:fldSimple>
              </w:p>
              <w:p w:rsidR="00CD646A" w:rsidRPr="006B5496" w:rsidRDefault="00DD6E8D" w:rsidP="00236B03">
                <w:pPr>
                  <w:pStyle w:val="CoverTitle"/>
                </w:pPr>
                <w:fldSimple w:instr=" DOCPROPERTY  &quot;Cover Subheading&quot;  \* MERGEFORMAT ">
                  <w:r w:rsidR="00CD646A">
                    <w:t>Institutional and legal mechanisms that provide coordinated planning, protection and management of the Great Barrier Reef World Heritage Area</w:t>
                  </w:r>
                </w:fldSimple>
              </w:p>
              <w:p w:rsidR="00CD646A" w:rsidRPr="00CD646A" w:rsidRDefault="00CD646A" w:rsidP="00236B03">
                <w:pPr>
                  <w:pStyle w:val="CoverDate2"/>
                  <w:rPr>
                    <w:lang w:val="es-ES"/>
                  </w:rPr>
                </w:pPr>
                <w:r>
                  <w:t>Revision</w:t>
                </w:r>
                <w:r w:rsidRPr="00CD646A">
                  <w:rPr>
                    <w:lang w:val="es-ES"/>
                  </w:rPr>
                  <w:t xml:space="preserve"> </w:t>
                </w:r>
                <w:r w:rsidR="0057116B">
                  <w:t>2</w:t>
                </w:r>
              </w:p>
              <w:p w:rsidR="00CD646A" w:rsidRPr="00CD646A" w:rsidRDefault="0057116B" w:rsidP="0057116B">
                <w:pPr>
                  <w:pStyle w:val="CoverDate2"/>
                  <w:rPr>
                    <w:lang w:val="es-ES"/>
                  </w:rPr>
                </w:pPr>
                <w:r>
                  <w:t>0</w:t>
                </w:r>
                <w:r w:rsidR="008669C2">
                  <w:t>9</w:t>
                </w:r>
                <w:r w:rsidR="005C62FC">
                  <w:t xml:space="preserve"> </w:t>
                </w:r>
                <w:r>
                  <w:t xml:space="preserve">September </w:t>
                </w:r>
                <w:r w:rsidR="005C62FC">
                  <w:t>2014</w:t>
                </w:r>
              </w:p>
            </w:tc>
          </w:tr>
          <w:tr w:rsidR="00CD646A" w:rsidRPr="00E5000B" w:rsidTr="00236B03">
            <w:tblPrEx>
              <w:shd w:val="clear" w:color="auto" w:fill="auto"/>
            </w:tblPrEx>
            <w:trPr>
              <w:trHeight w:hRule="exact" w:val="4535"/>
            </w:trPr>
            <w:tc>
              <w:tcPr>
                <w:tcW w:w="567" w:type="dxa"/>
                <w:tcBorders>
                  <w:left w:val="single" w:sz="4" w:space="0" w:color="999999"/>
                  <w:bottom w:val="single" w:sz="4" w:space="0" w:color="999999"/>
                </w:tcBorders>
                <w:shd w:val="clear" w:color="auto" w:fill="00338D"/>
              </w:tcPr>
              <w:p w:rsidR="00CD646A" w:rsidRPr="00CD646A" w:rsidRDefault="00CD646A" w:rsidP="00DB2372">
                <w:pPr>
                  <w:pStyle w:val="Image"/>
                  <w:rPr>
                    <w:lang w:val="es-ES"/>
                  </w:rPr>
                </w:pPr>
              </w:p>
            </w:tc>
            <w:tc>
              <w:tcPr>
                <w:tcW w:w="10200" w:type="dxa"/>
                <w:tcBorders>
                  <w:bottom w:val="single" w:sz="4" w:space="0" w:color="999999"/>
                  <w:right w:val="single" w:sz="4" w:space="0" w:color="999999"/>
                </w:tcBorders>
                <w:shd w:val="clear" w:color="auto" w:fill="auto"/>
              </w:tcPr>
              <w:p w:rsidR="00CD646A" w:rsidRPr="00E5000B" w:rsidRDefault="00CD646A" w:rsidP="00DB2372">
                <w:pPr>
                  <w:pStyle w:val="Image"/>
                </w:pPr>
                <w:r w:rsidRPr="00E5000B">
                  <w:rPr>
                    <w:noProof/>
                    <w:lang w:eastAsia="en-AU"/>
                  </w:rPr>
                  <w:drawing>
                    <wp:inline distT="0" distB="0" distL="0" distR="0">
                      <wp:extent cx="6519600" cy="291240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Titanium.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19600" cy="2912400"/>
                              </a:xfrm>
                              <a:prstGeom prst="rect">
                                <a:avLst/>
                              </a:prstGeom>
                              <a:noFill/>
                              <a:ln>
                                <a:noFill/>
                              </a:ln>
                            </pic:spPr>
                          </pic:pic>
                        </a:graphicData>
                      </a:graphic>
                    </wp:inline>
                  </w:drawing>
                </w:r>
              </w:p>
            </w:tc>
          </w:tr>
          <w:tr w:rsidR="00CD646A" w:rsidRPr="00E5000B" w:rsidTr="00236B03">
            <w:tblPrEx>
              <w:shd w:val="clear" w:color="auto" w:fill="auto"/>
            </w:tblPrEx>
            <w:trPr>
              <w:trHeight w:hRule="exact" w:val="291"/>
            </w:trPr>
            <w:tc>
              <w:tcPr>
                <w:tcW w:w="567" w:type="dxa"/>
                <w:tcBorders>
                  <w:top w:val="single" w:sz="4" w:space="0" w:color="999999"/>
                </w:tcBorders>
                <w:shd w:val="clear" w:color="auto" w:fill="auto"/>
                <w:vAlign w:val="bottom"/>
              </w:tcPr>
              <w:p w:rsidR="00CD646A" w:rsidRPr="00E5000B" w:rsidRDefault="00CD646A" w:rsidP="000F2DCD">
                <w:pPr>
                  <w:pStyle w:val="Para0"/>
                </w:pPr>
              </w:p>
            </w:tc>
            <w:tc>
              <w:tcPr>
                <w:tcW w:w="10200" w:type="dxa"/>
                <w:tcBorders>
                  <w:top w:val="single" w:sz="4" w:space="0" w:color="999999"/>
                </w:tcBorders>
                <w:shd w:val="clear" w:color="auto" w:fill="auto"/>
                <w:vAlign w:val="bottom"/>
              </w:tcPr>
              <w:p w:rsidR="00CD646A" w:rsidRPr="00E5000B" w:rsidRDefault="00CD646A" w:rsidP="000F2DCD">
                <w:pPr>
                  <w:pStyle w:val="Para0"/>
                </w:pPr>
              </w:p>
            </w:tc>
          </w:tr>
        </w:tbl>
        <w:p w:rsidR="00CD646A" w:rsidRPr="00E5000B" w:rsidRDefault="00CD646A" w:rsidP="000F2DCD">
          <w:pPr>
            <w:pStyle w:val="Para0"/>
            <w:sectPr w:rsidR="00CD646A" w:rsidRPr="00E5000B" w:rsidSect="00CD646A">
              <w:headerReference w:type="default" r:id="rId12"/>
              <w:footerReference w:type="default" r:id="rId13"/>
              <w:headerReference w:type="first" r:id="rId14"/>
              <w:footerReference w:type="first" r:id="rId15"/>
              <w:pgSz w:w="11901" w:h="16840" w:code="9"/>
              <w:pgMar w:top="567" w:right="567" w:bottom="567" w:left="567" w:header="567" w:footer="369" w:gutter="0"/>
              <w:cols w:space="0"/>
              <w:formProt w:val="0"/>
              <w:docGrid w:linePitch="360"/>
            </w:sectPr>
          </w:pPr>
          <w:r>
            <w:rPr>
              <w:noProof/>
              <w:lang w:eastAsia="en-AU"/>
            </w:rPr>
            <w:drawing>
              <wp:anchor distT="0" distB="0" distL="114300" distR="114300" simplePos="0" relativeHeight="251659264" behindDoc="0" locked="0" layoutInCell="1" allowOverlap="1">
                <wp:simplePos x="0" y="0"/>
                <wp:positionH relativeFrom="page">
                  <wp:posOffset>4105910</wp:posOffset>
                </wp:positionH>
                <wp:positionV relativeFrom="page">
                  <wp:posOffset>9172575</wp:posOffset>
                </wp:positionV>
                <wp:extent cx="2549525" cy="952500"/>
                <wp:effectExtent l="0" t="0" r="3175" b="0"/>
                <wp:wrapNone/>
                <wp:docPr id="22" name="SKM Cover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SKM\Marketing June 2012\New templates\SKM Proposal Cover.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549525" cy="952500"/>
                        </a:xfrm>
                        <a:prstGeom prst="rect">
                          <a:avLst/>
                        </a:prstGeom>
                        <a:noFill/>
                        <a:ln w="9525">
                          <a:noFill/>
                          <a:miter lim="800000"/>
                          <a:headEnd/>
                          <a:tailEnd/>
                        </a:ln>
                      </pic:spPr>
                    </pic:pic>
                  </a:graphicData>
                </a:graphic>
              </wp:anchor>
            </w:drawing>
          </w:r>
        </w:p>
      </w:sdtContent>
    </w:sdt>
    <w:p w:rsidR="00CD646A" w:rsidRDefault="00CD646A"/>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983"/>
        <w:gridCol w:w="7933"/>
      </w:tblGrid>
      <w:tr w:rsidR="00CD646A" w:rsidRPr="00E5000B" w:rsidTr="00236B03">
        <w:trPr>
          <w:trHeight w:hRule="exact" w:val="683"/>
        </w:trPr>
        <w:tc>
          <w:tcPr>
            <w:tcW w:w="5000" w:type="pct"/>
            <w:gridSpan w:val="2"/>
          </w:tcPr>
          <w:p w:rsidR="00CD646A" w:rsidRPr="00E5000B" w:rsidRDefault="00DD6E8D" w:rsidP="00236B03">
            <w:pPr>
              <w:pStyle w:val="ProjectName"/>
            </w:pPr>
            <w:fldSimple w:instr=" DOCPROPERTY  &quot;Project Name&quot;  \* MERGEFORMAT ">
              <w:r w:rsidR="00CD646A">
                <w:t>Independent Review</w:t>
              </w:r>
            </w:fldSimple>
          </w:p>
        </w:tc>
      </w:tr>
      <w:tr w:rsidR="00CD646A" w:rsidRPr="00E5000B" w:rsidTr="00236B03">
        <w:trPr>
          <w:trHeight w:val="284"/>
        </w:trPr>
        <w:tc>
          <w:tcPr>
            <w:tcW w:w="1000" w:type="pct"/>
          </w:tcPr>
          <w:p w:rsidR="00CD646A" w:rsidRPr="00C776C3" w:rsidRDefault="00CD646A" w:rsidP="00236B03">
            <w:pPr>
              <w:pStyle w:val="Tabletext"/>
              <w:spacing w:before="0"/>
            </w:pPr>
            <w:r>
              <w:t>Project no:</w:t>
            </w:r>
          </w:p>
        </w:tc>
        <w:tc>
          <w:tcPr>
            <w:tcW w:w="4000" w:type="pct"/>
          </w:tcPr>
          <w:p w:rsidR="00CD646A" w:rsidRPr="00C00253" w:rsidRDefault="00DD6E8D" w:rsidP="00236B03">
            <w:pPr>
              <w:pStyle w:val="ProjectNo"/>
            </w:pPr>
            <w:fldSimple w:instr=" DOCPROPERTY  &quot;Project Number&quot;  \* MERGEFORMAT ">
              <w:r w:rsidR="00CD646A">
                <w:t>QE06967</w:t>
              </w:r>
            </w:fldSimple>
          </w:p>
        </w:tc>
      </w:tr>
      <w:tr w:rsidR="00CD646A" w:rsidRPr="00E5000B" w:rsidTr="00236B03">
        <w:trPr>
          <w:trHeight w:val="284"/>
        </w:trPr>
        <w:tc>
          <w:tcPr>
            <w:tcW w:w="1000" w:type="pct"/>
          </w:tcPr>
          <w:p w:rsidR="00CD646A" w:rsidRPr="00C776C3" w:rsidRDefault="00CD646A" w:rsidP="00236B03">
            <w:pPr>
              <w:pStyle w:val="Tabletext"/>
              <w:spacing w:before="0"/>
            </w:pPr>
            <w:r>
              <w:t>Document title:</w:t>
            </w:r>
          </w:p>
        </w:tc>
        <w:tc>
          <w:tcPr>
            <w:tcW w:w="4000" w:type="pct"/>
          </w:tcPr>
          <w:p w:rsidR="00CD646A" w:rsidRPr="00C776C3" w:rsidRDefault="00DD6E8D" w:rsidP="00236B03">
            <w:pPr>
              <w:pStyle w:val="DocumentTitle"/>
              <w:spacing w:before="0" w:after="0"/>
            </w:pPr>
            <w:fldSimple w:instr=" DOCPROPERTY  &quot;Document Title&quot;  \* MERGEFORMAT ">
              <w:r w:rsidR="00CD646A">
                <w:t>Institutional and legal mechanisms that provide coordinated planning, protection and management of the Great Barrier Reef World Heritage Area</w:t>
              </w:r>
            </w:fldSimple>
          </w:p>
        </w:tc>
      </w:tr>
      <w:tr w:rsidR="00CD646A" w:rsidRPr="00E5000B" w:rsidTr="00236B03">
        <w:trPr>
          <w:trHeight w:val="284"/>
        </w:trPr>
        <w:tc>
          <w:tcPr>
            <w:tcW w:w="1000" w:type="pct"/>
          </w:tcPr>
          <w:p w:rsidR="00CD646A" w:rsidRPr="00C776C3" w:rsidRDefault="00CD646A" w:rsidP="00236B03">
            <w:pPr>
              <w:pStyle w:val="Tabletext"/>
              <w:spacing w:before="0"/>
            </w:pPr>
            <w:r w:rsidRPr="00C776C3">
              <w:t>Revision:</w:t>
            </w:r>
          </w:p>
        </w:tc>
        <w:tc>
          <w:tcPr>
            <w:tcW w:w="4000" w:type="pct"/>
          </w:tcPr>
          <w:p w:rsidR="00CD646A" w:rsidRPr="00C776C3" w:rsidRDefault="0057116B" w:rsidP="00236B03">
            <w:pPr>
              <w:pStyle w:val="Tabletext"/>
              <w:spacing w:before="0"/>
            </w:pPr>
            <w:r>
              <w:t>2</w:t>
            </w:r>
          </w:p>
        </w:tc>
      </w:tr>
      <w:tr w:rsidR="00CD646A" w:rsidRPr="00E5000B" w:rsidTr="00236B03">
        <w:trPr>
          <w:trHeight w:val="284"/>
        </w:trPr>
        <w:tc>
          <w:tcPr>
            <w:tcW w:w="1000" w:type="pct"/>
          </w:tcPr>
          <w:p w:rsidR="00CD646A" w:rsidRPr="00C776C3" w:rsidRDefault="00CD646A" w:rsidP="00236B03">
            <w:pPr>
              <w:pStyle w:val="Tabletext"/>
              <w:spacing w:before="0"/>
            </w:pPr>
            <w:r w:rsidRPr="00C776C3">
              <w:t>Date:</w:t>
            </w:r>
          </w:p>
        </w:tc>
        <w:tc>
          <w:tcPr>
            <w:tcW w:w="4000" w:type="pct"/>
          </w:tcPr>
          <w:p w:rsidR="00CD646A" w:rsidRPr="00C776C3" w:rsidRDefault="0057116B" w:rsidP="0057116B">
            <w:pPr>
              <w:pStyle w:val="Tabletext"/>
              <w:spacing w:before="0"/>
            </w:pPr>
            <w:r>
              <w:t>0</w:t>
            </w:r>
            <w:r w:rsidR="008669C2">
              <w:t>9</w:t>
            </w:r>
            <w:r w:rsidR="005C62FC">
              <w:t xml:space="preserve"> </w:t>
            </w:r>
            <w:r>
              <w:t xml:space="preserve">September </w:t>
            </w:r>
            <w:r w:rsidR="005C62FC">
              <w:t>2014</w:t>
            </w:r>
          </w:p>
        </w:tc>
      </w:tr>
      <w:tr w:rsidR="00CD646A" w:rsidRPr="00E5000B" w:rsidTr="00236B03">
        <w:trPr>
          <w:trHeight w:val="284"/>
        </w:trPr>
        <w:tc>
          <w:tcPr>
            <w:tcW w:w="1000" w:type="pct"/>
          </w:tcPr>
          <w:p w:rsidR="00CD646A" w:rsidRPr="00C776C3" w:rsidRDefault="00CD646A" w:rsidP="00236B03">
            <w:pPr>
              <w:pStyle w:val="Tabletext"/>
              <w:spacing w:before="0"/>
            </w:pPr>
            <w:r w:rsidRPr="00C776C3">
              <w:t>Client name:</w:t>
            </w:r>
          </w:p>
        </w:tc>
        <w:tc>
          <w:tcPr>
            <w:tcW w:w="4000" w:type="pct"/>
          </w:tcPr>
          <w:p w:rsidR="00CD646A" w:rsidRPr="00C00253" w:rsidRDefault="00DD6E8D" w:rsidP="00236B03">
            <w:pPr>
              <w:pStyle w:val="ClientName"/>
            </w:pPr>
            <w:fldSimple w:instr=" DOCPROPERTY  &quot;Client Name&quot;  \* MERGEFORMAT ">
              <w:r w:rsidR="00CD646A">
                <w:t>Department of the Environment</w:t>
              </w:r>
            </w:fldSimple>
          </w:p>
        </w:tc>
      </w:tr>
      <w:tr w:rsidR="00CD646A" w:rsidRPr="00E5000B" w:rsidTr="00236B03">
        <w:trPr>
          <w:trHeight w:val="284"/>
        </w:trPr>
        <w:tc>
          <w:tcPr>
            <w:tcW w:w="1000" w:type="pct"/>
          </w:tcPr>
          <w:p w:rsidR="00CD646A" w:rsidRPr="00C776C3" w:rsidRDefault="00CD646A" w:rsidP="00236B03">
            <w:pPr>
              <w:pStyle w:val="Tabletext"/>
              <w:spacing w:before="0"/>
            </w:pPr>
            <w:r>
              <w:t>Client no:</w:t>
            </w:r>
          </w:p>
        </w:tc>
        <w:tc>
          <w:tcPr>
            <w:tcW w:w="4000" w:type="pct"/>
          </w:tcPr>
          <w:p w:rsidR="00CD646A" w:rsidRPr="00C00253" w:rsidRDefault="00DD6E8D" w:rsidP="00236B03">
            <w:pPr>
              <w:pStyle w:val="Tabletext"/>
              <w:spacing w:before="0"/>
            </w:pPr>
            <w:fldSimple w:instr=" DOCPROPERTY  &quot;Client Reference&quot;  \* MERGEFORMAT ">
              <w:r w:rsidR="00CD646A">
                <w:t>PRN1314-0668</w:t>
              </w:r>
            </w:fldSimple>
          </w:p>
        </w:tc>
      </w:tr>
      <w:tr w:rsidR="00CD646A" w:rsidRPr="00E5000B" w:rsidTr="00236B03">
        <w:trPr>
          <w:trHeight w:val="284"/>
        </w:trPr>
        <w:tc>
          <w:tcPr>
            <w:tcW w:w="1000" w:type="pct"/>
          </w:tcPr>
          <w:p w:rsidR="00CD646A" w:rsidRPr="00C776C3" w:rsidRDefault="00CD646A" w:rsidP="00236B03">
            <w:pPr>
              <w:pStyle w:val="Tabletext"/>
              <w:spacing w:before="0"/>
            </w:pPr>
            <w:r w:rsidRPr="00C776C3">
              <w:t>Project manager:</w:t>
            </w:r>
          </w:p>
        </w:tc>
        <w:tc>
          <w:tcPr>
            <w:tcW w:w="4000" w:type="pct"/>
          </w:tcPr>
          <w:p w:rsidR="00CD646A" w:rsidRPr="00C776C3" w:rsidRDefault="00DD6E8D" w:rsidP="00236B03">
            <w:pPr>
              <w:pStyle w:val="Tabletext"/>
              <w:spacing w:before="0"/>
            </w:pPr>
            <w:fldSimple w:instr=" DOCPROPERTY  &quot;Project Manager&quot;  \* MERGEFORMAT ">
              <w:r w:rsidR="00CD646A">
                <w:t>Miles Yeates</w:t>
              </w:r>
            </w:fldSimple>
          </w:p>
        </w:tc>
      </w:tr>
      <w:tr w:rsidR="00CD646A" w:rsidRPr="00E5000B" w:rsidTr="00236B03">
        <w:trPr>
          <w:trHeight w:val="284"/>
        </w:trPr>
        <w:tc>
          <w:tcPr>
            <w:tcW w:w="1000" w:type="pct"/>
          </w:tcPr>
          <w:p w:rsidR="00CD646A" w:rsidRPr="00C776C3" w:rsidRDefault="00CD646A" w:rsidP="00236B03">
            <w:pPr>
              <w:pStyle w:val="Tabletext"/>
              <w:spacing w:before="0"/>
            </w:pPr>
            <w:r>
              <w:t>Author:</w:t>
            </w:r>
          </w:p>
        </w:tc>
        <w:tc>
          <w:tcPr>
            <w:tcW w:w="4000" w:type="pct"/>
          </w:tcPr>
          <w:p w:rsidR="00CD646A" w:rsidRPr="00C776C3" w:rsidRDefault="00CD646A" w:rsidP="0031207E">
            <w:pPr>
              <w:pStyle w:val="Tabletext"/>
              <w:spacing w:before="0"/>
            </w:pPr>
            <w:r>
              <w:t xml:space="preserve">Andrew Tingay, </w:t>
            </w:r>
            <w:r w:rsidR="00BC2964">
              <w:t xml:space="preserve">Miles Yeates, </w:t>
            </w:r>
            <w:r>
              <w:t xml:space="preserve">Susanne Cooper, </w:t>
            </w:r>
            <w:r w:rsidR="0031207E">
              <w:t xml:space="preserve">Topaz Stella, Charlie Zammit (subconsultant), </w:t>
            </w:r>
            <w:r>
              <w:t>Michael Huber</w:t>
            </w:r>
            <w:r w:rsidR="0031207E">
              <w:t xml:space="preserve"> and Sarah Alexander</w:t>
            </w:r>
            <w:r>
              <w:t>.</w:t>
            </w:r>
          </w:p>
        </w:tc>
      </w:tr>
      <w:tr w:rsidR="00CD646A" w:rsidRPr="00E5000B" w:rsidTr="00236B03">
        <w:trPr>
          <w:trHeight w:val="284"/>
        </w:trPr>
        <w:tc>
          <w:tcPr>
            <w:tcW w:w="1000" w:type="pct"/>
          </w:tcPr>
          <w:p w:rsidR="00CD646A" w:rsidRPr="00C776C3" w:rsidRDefault="00CD646A" w:rsidP="00236B03">
            <w:pPr>
              <w:pStyle w:val="Tabletext"/>
              <w:spacing w:before="0"/>
            </w:pPr>
            <w:r w:rsidRPr="00C776C3">
              <w:t>File name:</w:t>
            </w:r>
          </w:p>
        </w:tc>
        <w:tc>
          <w:tcPr>
            <w:tcW w:w="4000" w:type="pct"/>
          </w:tcPr>
          <w:p w:rsidR="00CD646A" w:rsidRPr="00C776C3" w:rsidRDefault="00DD6E8D" w:rsidP="00236B03">
            <w:pPr>
              <w:pStyle w:val="Tabletext"/>
              <w:spacing w:before="0"/>
            </w:pPr>
            <w:fldSimple w:instr=" FILENAME  \p  \* MERGEFORMAT ">
              <w:r w:rsidR="00CB3149">
                <w:rPr>
                  <w:noProof/>
                </w:rPr>
                <w:t>I:\QENV2\Projects\QE06967\Reports\R0 QE06967 Review Report 140815.docx</w:t>
              </w:r>
            </w:fldSimple>
          </w:p>
        </w:tc>
      </w:tr>
      <w:tr w:rsidR="00CD646A" w:rsidRPr="00E5000B" w:rsidTr="00236B03">
        <w:trPr>
          <w:trHeight w:hRule="exact" w:val="122"/>
        </w:trPr>
        <w:tc>
          <w:tcPr>
            <w:tcW w:w="5000" w:type="pct"/>
            <w:gridSpan w:val="2"/>
          </w:tcPr>
          <w:p w:rsidR="00CD646A" w:rsidRPr="00E5000B" w:rsidRDefault="00CD646A" w:rsidP="00236B03">
            <w:pPr>
              <w:pStyle w:val="Tabletext"/>
            </w:pPr>
          </w:p>
        </w:tc>
      </w:tr>
      <w:tr w:rsidR="00CD646A" w:rsidRPr="000A19A1" w:rsidTr="00236B03">
        <w:trPr>
          <w:trHeight w:val="2278"/>
        </w:trPr>
        <w:tc>
          <w:tcPr>
            <w:tcW w:w="5000" w:type="pct"/>
            <w:gridSpan w:val="2"/>
          </w:tcPr>
          <w:p w:rsidR="00CD646A" w:rsidRPr="000A19A1" w:rsidRDefault="00DD6E8D" w:rsidP="00236B03">
            <w:pPr>
              <w:pStyle w:val="Tabletext"/>
              <w:spacing w:before="0" w:after="0"/>
            </w:pPr>
            <w:fldSimple w:instr=" DOCVARIABLE  Add1  \* MERGEFORMAT ">
              <w:r w:rsidR="00CD646A">
                <w:t>Jacobs Group (Australia) Pty Limited</w:t>
              </w:r>
            </w:fldSimple>
            <w:r w:rsidR="00CD646A" w:rsidRPr="00E5000B">
              <w:br/>
            </w:r>
            <w:fldSimple w:instr=" DOCVARIABLE  CoverBusinessRegoNo  \* MERGEFORMAT ">
              <w:r w:rsidR="00CD646A">
                <w:t>ABN 37 001 024 095</w:t>
              </w:r>
            </w:fldSimple>
            <w:r w:rsidR="00CD646A">
              <w:br/>
            </w:r>
            <w:r w:rsidR="000A19A1">
              <w:t>32 Cordelia Street</w:t>
            </w:r>
            <w:r w:rsidR="00CD646A" w:rsidRPr="00E5000B">
              <w:br/>
            </w:r>
            <w:r w:rsidR="000A19A1">
              <w:t>South Brisbane Qld 4101</w:t>
            </w:r>
            <w:r w:rsidR="00CD646A" w:rsidRPr="000A19A1">
              <w:br/>
            </w:r>
            <w:r w:rsidR="000A19A1">
              <w:t>PO Box 3848</w:t>
            </w:r>
          </w:p>
          <w:p w:rsidR="00CD646A" w:rsidRPr="000A19A1" w:rsidRDefault="000A19A1" w:rsidP="000A19A1">
            <w:pPr>
              <w:pStyle w:val="Tabletext"/>
              <w:spacing w:before="0" w:after="0"/>
            </w:pPr>
            <w:r>
              <w:t>T +61 7 3026 7100</w:t>
            </w:r>
            <w:r w:rsidR="00CD646A" w:rsidRPr="000A19A1">
              <w:br/>
            </w:r>
            <w:fldSimple w:instr=" DOCVARIABLE  Web  \* MERGEFORMAT ">
              <w:r w:rsidR="00CD646A" w:rsidRPr="000A19A1">
                <w:t>www.jacobs.com</w:t>
              </w:r>
            </w:fldSimple>
          </w:p>
        </w:tc>
      </w:tr>
      <w:tr w:rsidR="00CD646A" w:rsidRPr="00E5000B" w:rsidTr="00236B03">
        <w:trPr>
          <w:trHeight w:val="1110"/>
        </w:trPr>
        <w:tc>
          <w:tcPr>
            <w:tcW w:w="5000" w:type="pct"/>
            <w:gridSpan w:val="2"/>
            <w:tcMar>
              <w:left w:w="28" w:type="dxa"/>
              <w:right w:w="28" w:type="dxa"/>
            </w:tcMar>
          </w:tcPr>
          <w:p w:rsidR="00CD646A" w:rsidRPr="00C776C3" w:rsidRDefault="00CD646A" w:rsidP="00236B03">
            <w:pPr>
              <w:pStyle w:val="CopyrightInfo"/>
            </w:pPr>
            <w:r w:rsidRPr="00E5000B">
              <w:t xml:space="preserve">COPYRIGHT: The concepts and information contained in this document are the property of </w:t>
            </w:r>
            <w:fldSimple w:instr=" DOCVARIABLE  CoverCopyright  \* MERGEFORMAT ">
              <w:r>
                <w:t>Jacobs Group (Australia) Pty Limited</w:t>
              </w:r>
            </w:fldSimple>
            <w:r w:rsidRPr="00E5000B">
              <w:t xml:space="preserve">. Use or copying of this document in whole or in part without the written permission of </w:t>
            </w:r>
            <w:fldSimple w:instr=" DOCVARIABLE  CoverLimitation  \* MERGEFORMAT ">
              <w:r>
                <w:t>Jacobs</w:t>
              </w:r>
            </w:fldSimple>
            <w:r>
              <w:t xml:space="preserve"> </w:t>
            </w:r>
            <w:r w:rsidRPr="00E5000B">
              <w:t>constitutes an infringement of copyright.</w:t>
            </w:r>
          </w:p>
        </w:tc>
      </w:tr>
    </w:tbl>
    <w:p w:rsidR="00CD646A" w:rsidRPr="009A1A61" w:rsidRDefault="00CD646A" w:rsidP="00236B03">
      <w:pPr>
        <w:pStyle w:val="Tablecaption"/>
      </w:pPr>
      <w:r w:rsidRPr="009A1A61">
        <w:t xml:space="preserve">Document </w:t>
      </w:r>
      <w:r>
        <w:t>h</w:t>
      </w:r>
      <w:r w:rsidRPr="009A1A61">
        <w:t xml:space="preserve">istory and </w:t>
      </w:r>
      <w:r>
        <w:t>s</w:t>
      </w:r>
      <w:r w:rsidRPr="009A1A61">
        <w:t>tatus</w:t>
      </w:r>
    </w:p>
    <w:tbl>
      <w:tblPr>
        <w:tblStyle w:val="TableGrid"/>
        <w:tblW w:w="4514"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tblPr>
      <w:tblGrid>
        <w:gridCol w:w="1090"/>
        <w:gridCol w:w="1092"/>
        <w:gridCol w:w="4642"/>
        <w:gridCol w:w="1346"/>
        <w:gridCol w:w="936"/>
      </w:tblGrid>
      <w:tr w:rsidR="00313919" w:rsidTr="00313919">
        <w:trPr>
          <w:cantSplit/>
          <w:tblHeader/>
        </w:trPr>
        <w:tc>
          <w:tcPr>
            <w:tcW w:w="1090" w:type="dxa"/>
            <w:shd w:val="clear" w:color="auto" w:fill="CFCAC7"/>
          </w:tcPr>
          <w:p w:rsidR="00313919" w:rsidRDefault="00313919" w:rsidP="00236B03">
            <w:pPr>
              <w:pStyle w:val="Tablesmallheading"/>
            </w:pPr>
            <w:r>
              <w:t>Revision</w:t>
            </w:r>
          </w:p>
        </w:tc>
        <w:tc>
          <w:tcPr>
            <w:tcW w:w="1092" w:type="dxa"/>
            <w:shd w:val="clear" w:color="auto" w:fill="CFCAC7"/>
          </w:tcPr>
          <w:p w:rsidR="00313919" w:rsidRDefault="00313919" w:rsidP="00236B03">
            <w:pPr>
              <w:pStyle w:val="Tablesmallheading"/>
            </w:pPr>
            <w:r>
              <w:t>Date</w:t>
            </w:r>
          </w:p>
        </w:tc>
        <w:tc>
          <w:tcPr>
            <w:tcW w:w="4641" w:type="dxa"/>
            <w:shd w:val="clear" w:color="auto" w:fill="CFCAC7"/>
          </w:tcPr>
          <w:p w:rsidR="00313919" w:rsidRDefault="00313919" w:rsidP="00236B03">
            <w:pPr>
              <w:pStyle w:val="Tablesmallheading"/>
            </w:pPr>
            <w:r>
              <w:t>Description</w:t>
            </w:r>
          </w:p>
        </w:tc>
        <w:tc>
          <w:tcPr>
            <w:tcW w:w="1346" w:type="dxa"/>
            <w:shd w:val="clear" w:color="auto" w:fill="CFCAC7"/>
          </w:tcPr>
          <w:p w:rsidR="00313919" w:rsidRDefault="00313919" w:rsidP="00236B03">
            <w:pPr>
              <w:pStyle w:val="Tablesmallheading"/>
            </w:pPr>
            <w:r>
              <w:t>Review</w:t>
            </w:r>
          </w:p>
        </w:tc>
        <w:tc>
          <w:tcPr>
            <w:tcW w:w="936" w:type="dxa"/>
            <w:shd w:val="clear" w:color="auto" w:fill="CFCAC7"/>
          </w:tcPr>
          <w:p w:rsidR="00313919" w:rsidRDefault="00313919" w:rsidP="00236B03">
            <w:pPr>
              <w:pStyle w:val="Tablesmallheading"/>
            </w:pPr>
            <w:r>
              <w:t>Approved</w:t>
            </w:r>
          </w:p>
        </w:tc>
      </w:tr>
      <w:tr w:rsidR="00313919" w:rsidTr="00313919">
        <w:trPr>
          <w:cantSplit/>
        </w:trPr>
        <w:tc>
          <w:tcPr>
            <w:tcW w:w="1090" w:type="dxa"/>
          </w:tcPr>
          <w:p w:rsidR="00313919" w:rsidRPr="000851C4" w:rsidRDefault="00313919" w:rsidP="00236B03">
            <w:pPr>
              <w:pStyle w:val="Tablesmalltext"/>
            </w:pPr>
            <w:r>
              <w:t>A</w:t>
            </w:r>
          </w:p>
        </w:tc>
        <w:tc>
          <w:tcPr>
            <w:tcW w:w="1092" w:type="dxa"/>
          </w:tcPr>
          <w:p w:rsidR="00313919" w:rsidRDefault="00313919" w:rsidP="00236B03">
            <w:pPr>
              <w:pStyle w:val="Tablesmalltext"/>
            </w:pPr>
            <w:r>
              <w:t>13/8/14</w:t>
            </w:r>
          </w:p>
        </w:tc>
        <w:tc>
          <w:tcPr>
            <w:tcW w:w="4641" w:type="dxa"/>
          </w:tcPr>
          <w:p w:rsidR="00313919" w:rsidRDefault="00313919" w:rsidP="00236B03">
            <w:pPr>
              <w:pStyle w:val="Tablesmalltext"/>
            </w:pPr>
            <w:r>
              <w:t>Draft for technical review</w:t>
            </w:r>
          </w:p>
        </w:tc>
        <w:tc>
          <w:tcPr>
            <w:tcW w:w="1346" w:type="dxa"/>
          </w:tcPr>
          <w:p w:rsidR="00313919" w:rsidRDefault="00313919" w:rsidP="00236B03">
            <w:pPr>
              <w:pStyle w:val="Tablesmalltext"/>
            </w:pPr>
            <w:r>
              <w:t>C. Clifton</w:t>
            </w:r>
          </w:p>
        </w:tc>
        <w:tc>
          <w:tcPr>
            <w:tcW w:w="936" w:type="dxa"/>
          </w:tcPr>
          <w:p w:rsidR="00313919" w:rsidRDefault="00313919" w:rsidP="00236B03">
            <w:pPr>
              <w:pStyle w:val="Tablesmalltext"/>
            </w:pPr>
            <w:r>
              <w:t>M. Yeates</w:t>
            </w:r>
          </w:p>
        </w:tc>
      </w:tr>
      <w:tr w:rsidR="00313919" w:rsidTr="00313919">
        <w:trPr>
          <w:cantSplit/>
        </w:trPr>
        <w:tc>
          <w:tcPr>
            <w:tcW w:w="1090" w:type="dxa"/>
          </w:tcPr>
          <w:p w:rsidR="00313919" w:rsidRDefault="00313919" w:rsidP="00236B03">
            <w:pPr>
              <w:pStyle w:val="Tablesmalltext"/>
            </w:pPr>
            <w:r>
              <w:t>B</w:t>
            </w:r>
          </w:p>
        </w:tc>
        <w:tc>
          <w:tcPr>
            <w:tcW w:w="1092" w:type="dxa"/>
          </w:tcPr>
          <w:p w:rsidR="00313919" w:rsidRDefault="00313919" w:rsidP="00236B03">
            <w:pPr>
              <w:pStyle w:val="Tablesmalltext"/>
            </w:pPr>
            <w:r>
              <w:t>14/8/14</w:t>
            </w:r>
          </w:p>
        </w:tc>
        <w:tc>
          <w:tcPr>
            <w:tcW w:w="4641" w:type="dxa"/>
          </w:tcPr>
          <w:p w:rsidR="00313919" w:rsidRDefault="00313919" w:rsidP="00236B03">
            <w:pPr>
              <w:pStyle w:val="Tablesmalltext"/>
            </w:pPr>
            <w:r>
              <w:t>Draft for project director review</w:t>
            </w:r>
          </w:p>
        </w:tc>
        <w:tc>
          <w:tcPr>
            <w:tcW w:w="1346" w:type="dxa"/>
          </w:tcPr>
          <w:p w:rsidR="00313919" w:rsidRDefault="00313919" w:rsidP="00236B03">
            <w:pPr>
              <w:pStyle w:val="Tablesmalltext"/>
            </w:pPr>
            <w:r>
              <w:t>G. Elphinstone</w:t>
            </w:r>
          </w:p>
        </w:tc>
        <w:tc>
          <w:tcPr>
            <w:tcW w:w="936" w:type="dxa"/>
          </w:tcPr>
          <w:p w:rsidR="00313919" w:rsidRDefault="00313919" w:rsidP="00236B03">
            <w:pPr>
              <w:pStyle w:val="Tablesmalltext"/>
            </w:pPr>
            <w:r>
              <w:t>M. Yeates</w:t>
            </w:r>
          </w:p>
        </w:tc>
      </w:tr>
      <w:tr w:rsidR="00313919" w:rsidTr="00313919">
        <w:trPr>
          <w:cantSplit/>
        </w:trPr>
        <w:tc>
          <w:tcPr>
            <w:tcW w:w="1090" w:type="dxa"/>
          </w:tcPr>
          <w:p w:rsidR="00313919" w:rsidRDefault="00313919" w:rsidP="00236B03">
            <w:pPr>
              <w:pStyle w:val="Tablesmalltext"/>
            </w:pPr>
            <w:r>
              <w:t>B</w:t>
            </w:r>
          </w:p>
        </w:tc>
        <w:tc>
          <w:tcPr>
            <w:tcW w:w="1092" w:type="dxa"/>
          </w:tcPr>
          <w:p w:rsidR="00313919" w:rsidRDefault="00313919" w:rsidP="00236B03">
            <w:pPr>
              <w:pStyle w:val="Tablesmalltext"/>
            </w:pPr>
            <w:r>
              <w:t>14/8/14</w:t>
            </w:r>
          </w:p>
        </w:tc>
        <w:tc>
          <w:tcPr>
            <w:tcW w:w="4641" w:type="dxa"/>
          </w:tcPr>
          <w:p w:rsidR="00313919" w:rsidRDefault="00313919" w:rsidP="00236B03">
            <w:pPr>
              <w:pStyle w:val="Tablesmalltext"/>
            </w:pPr>
            <w:r>
              <w:t>Draft</w:t>
            </w:r>
          </w:p>
        </w:tc>
        <w:tc>
          <w:tcPr>
            <w:tcW w:w="1346" w:type="dxa"/>
          </w:tcPr>
          <w:p w:rsidR="00313919" w:rsidRDefault="00313919" w:rsidP="00236B03">
            <w:pPr>
              <w:pStyle w:val="Tablesmalltext"/>
            </w:pPr>
            <w:r>
              <w:t>J. Kerkin</w:t>
            </w:r>
          </w:p>
        </w:tc>
        <w:tc>
          <w:tcPr>
            <w:tcW w:w="936" w:type="dxa"/>
          </w:tcPr>
          <w:p w:rsidR="00313919" w:rsidRDefault="00313919" w:rsidP="00236B03">
            <w:pPr>
              <w:pStyle w:val="Tablesmalltext"/>
            </w:pPr>
            <w:r>
              <w:t>M. Yeates</w:t>
            </w:r>
          </w:p>
        </w:tc>
      </w:tr>
      <w:tr w:rsidR="00313919" w:rsidTr="00313919">
        <w:trPr>
          <w:cantSplit/>
        </w:trPr>
        <w:tc>
          <w:tcPr>
            <w:tcW w:w="1090" w:type="dxa"/>
          </w:tcPr>
          <w:p w:rsidR="00313919" w:rsidRDefault="00313919" w:rsidP="00236B03">
            <w:pPr>
              <w:pStyle w:val="Tablesmalltext"/>
            </w:pPr>
            <w:r>
              <w:t>0</w:t>
            </w:r>
          </w:p>
        </w:tc>
        <w:tc>
          <w:tcPr>
            <w:tcW w:w="1092" w:type="dxa"/>
          </w:tcPr>
          <w:p w:rsidR="00313919" w:rsidRDefault="00313919" w:rsidP="00236B03">
            <w:pPr>
              <w:pStyle w:val="Tablesmalltext"/>
            </w:pPr>
            <w:r>
              <w:t>15/8/14</w:t>
            </w:r>
          </w:p>
        </w:tc>
        <w:tc>
          <w:tcPr>
            <w:tcW w:w="4641" w:type="dxa"/>
          </w:tcPr>
          <w:p w:rsidR="00313919" w:rsidRDefault="00313919" w:rsidP="00236B03">
            <w:pPr>
              <w:pStyle w:val="Tablesmalltext"/>
            </w:pPr>
            <w:r>
              <w:t>Draft for Client Comment</w:t>
            </w:r>
          </w:p>
        </w:tc>
        <w:tc>
          <w:tcPr>
            <w:tcW w:w="1346" w:type="dxa"/>
          </w:tcPr>
          <w:p w:rsidR="00313919" w:rsidRDefault="00313919" w:rsidP="00236B03">
            <w:pPr>
              <w:pStyle w:val="Tablesmalltext"/>
            </w:pPr>
            <w:proofErr w:type="spellStart"/>
            <w:r>
              <w:t>DotE</w:t>
            </w:r>
            <w:proofErr w:type="spellEnd"/>
          </w:p>
        </w:tc>
        <w:tc>
          <w:tcPr>
            <w:tcW w:w="936" w:type="dxa"/>
          </w:tcPr>
          <w:p w:rsidR="00313919" w:rsidRDefault="00313919" w:rsidP="00236B03">
            <w:pPr>
              <w:pStyle w:val="Tablesmalltext"/>
            </w:pPr>
            <w:r>
              <w:t>M. Yeates</w:t>
            </w:r>
          </w:p>
        </w:tc>
      </w:tr>
      <w:tr w:rsidR="00313919" w:rsidTr="00313919">
        <w:trPr>
          <w:cantSplit/>
        </w:trPr>
        <w:tc>
          <w:tcPr>
            <w:tcW w:w="1090" w:type="dxa"/>
          </w:tcPr>
          <w:p w:rsidR="00313919" w:rsidRDefault="00313919" w:rsidP="00236B03">
            <w:pPr>
              <w:pStyle w:val="Tablesmalltext"/>
            </w:pPr>
            <w:r>
              <w:t>1</w:t>
            </w:r>
          </w:p>
        </w:tc>
        <w:tc>
          <w:tcPr>
            <w:tcW w:w="1092" w:type="dxa"/>
          </w:tcPr>
          <w:p w:rsidR="00313919" w:rsidRDefault="00313919" w:rsidP="00313919">
            <w:pPr>
              <w:pStyle w:val="Tablesmalltext"/>
            </w:pPr>
            <w:r>
              <w:t>9/9/14</w:t>
            </w:r>
          </w:p>
        </w:tc>
        <w:tc>
          <w:tcPr>
            <w:tcW w:w="4641" w:type="dxa"/>
          </w:tcPr>
          <w:p w:rsidR="00313919" w:rsidRDefault="00313919" w:rsidP="00236B03">
            <w:pPr>
              <w:pStyle w:val="Tablesmalltext"/>
            </w:pPr>
            <w:r>
              <w:t>Revised draft for final review</w:t>
            </w:r>
          </w:p>
        </w:tc>
        <w:tc>
          <w:tcPr>
            <w:tcW w:w="1346" w:type="dxa"/>
          </w:tcPr>
          <w:p w:rsidR="00313919" w:rsidRDefault="00313919" w:rsidP="00236B03">
            <w:pPr>
              <w:pStyle w:val="Tablesmalltext"/>
            </w:pPr>
            <w:r>
              <w:t>M. Yeates</w:t>
            </w:r>
          </w:p>
        </w:tc>
        <w:tc>
          <w:tcPr>
            <w:tcW w:w="936" w:type="dxa"/>
          </w:tcPr>
          <w:p w:rsidR="00313919" w:rsidRDefault="00313919" w:rsidP="00236B03">
            <w:pPr>
              <w:pStyle w:val="Tablesmalltext"/>
            </w:pPr>
            <w:r>
              <w:t>M. Yeates</w:t>
            </w:r>
          </w:p>
        </w:tc>
      </w:tr>
    </w:tbl>
    <w:p w:rsidR="00CD646A" w:rsidRPr="003552CE" w:rsidRDefault="00CD646A" w:rsidP="00236B03">
      <w:pPr>
        <w:pStyle w:val="Contents"/>
      </w:pPr>
      <w:r w:rsidRPr="00E5000B">
        <w:lastRenderedPageBreak/>
        <w:t>Contents</w:t>
      </w:r>
    </w:p>
    <w:sdt>
      <w:sdtPr>
        <w:rPr>
          <w:b w:val="0"/>
          <w:noProof w:val="0"/>
          <w:vanish/>
          <w:highlight w:val="yellow"/>
        </w:rPr>
        <w:id w:val="243461376"/>
        <w:docPartObj>
          <w:docPartGallery w:val="Table of Contents"/>
          <w:docPartUnique/>
        </w:docPartObj>
      </w:sdtPr>
      <w:sdtEndPr>
        <w:rPr>
          <w:b/>
          <w:noProof/>
        </w:rPr>
      </w:sdtEndPr>
      <w:sdtContent>
        <w:p w:rsidR="007B3B17" w:rsidRDefault="00DD6E8D">
          <w:pPr>
            <w:pStyle w:val="TOC1"/>
            <w:rPr>
              <w:rFonts w:asciiTheme="minorHAnsi" w:hAnsiTheme="minorHAnsi"/>
              <w:b w:val="0"/>
              <w:sz w:val="22"/>
              <w:szCs w:val="22"/>
              <w:lang w:eastAsia="en-AU"/>
            </w:rPr>
          </w:pPr>
          <w:r w:rsidRPr="00DD6E8D">
            <w:fldChar w:fldCharType="begin"/>
          </w:r>
          <w:r w:rsidR="00CD646A">
            <w:instrText xml:space="preserve"> TOC \o "1-1" \t "Heading 2,2,Heading 3,3,Heading 4,3,Summary,1" </w:instrText>
          </w:r>
          <w:r w:rsidRPr="00DD6E8D">
            <w:fldChar w:fldCharType="separate"/>
          </w:r>
          <w:r w:rsidR="007B3B17">
            <w:t>Executive Summary</w:t>
          </w:r>
          <w:r w:rsidR="007B3B17">
            <w:tab/>
          </w:r>
          <w:r>
            <w:fldChar w:fldCharType="begin"/>
          </w:r>
          <w:r w:rsidR="007B3B17">
            <w:instrText xml:space="preserve"> PAGEREF _Toc398206957 \h </w:instrText>
          </w:r>
          <w:r>
            <w:fldChar w:fldCharType="separate"/>
          </w:r>
          <w:r w:rsidR="007B3B17">
            <w:t>1</w:t>
          </w:r>
          <w:r>
            <w:fldChar w:fldCharType="end"/>
          </w:r>
        </w:p>
        <w:p w:rsidR="007B3B17" w:rsidRDefault="007B3B17">
          <w:pPr>
            <w:pStyle w:val="TOC1"/>
            <w:rPr>
              <w:rFonts w:asciiTheme="minorHAnsi" w:hAnsiTheme="minorHAnsi"/>
              <w:b w:val="0"/>
              <w:sz w:val="22"/>
              <w:szCs w:val="22"/>
              <w:lang w:eastAsia="en-AU"/>
            </w:rPr>
          </w:pPr>
          <w:r>
            <w:t>1.</w:t>
          </w:r>
          <w:r>
            <w:rPr>
              <w:rFonts w:asciiTheme="minorHAnsi" w:hAnsiTheme="minorHAnsi"/>
              <w:b w:val="0"/>
              <w:sz w:val="22"/>
              <w:szCs w:val="22"/>
              <w:lang w:eastAsia="en-AU"/>
            </w:rPr>
            <w:tab/>
          </w:r>
          <w:r>
            <w:t>Introduction</w:t>
          </w:r>
          <w:r>
            <w:tab/>
          </w:r>
          <w:r w:rsidR="00DD6E8D">
            <w:fldChar w:fldCharType="begin"/>
          </w:r>
          <w:r>
            <w:instrText xml:space="preserve"> PAGEREF _Toc398206958 \h </w:instrText>
          </w:r>
          <w:r w:rsidR="00DD6E8D">
            <w:fldChar w:fldCharType="separate"/>
          </w:r>
          <w:r>
            <w:t>5</w:t>
          </w:r>
          <w:r w:rsidR="00DD6E8D">
            <w:fldChar w:fldCharType="end"/>
          </w:r>
        </w:p>
        <w:p w:rsidR="007B3B17" w:rsidRDefault="007B3B17">
          <w:pPr>
            <w:pStyle w:val="TOC2"/>
            <w:rPr>
              <w:rFonts w:asciiTheme="minorHAnsi" w:hAnsiTheme="minorHAnsi"/>
              <w:sz w:val="22"/>
              <w:szCs w:val="22"/>
              <w:lang w:eastAsia="en-AU"/>
            </w:rPr>
          </w:pPr>
          <w:r>
            <w:t>1.1</w:t>
          </w:r>
          <w:r>
            <w:rPr>
              <w:rFonts w:asciiTheme="minorHAnsi" w:hAnsiTheme="minorHAnsi"/>
              <w:sz w:val="22"/>
              <w:szCs w:val="22"/>
              <w:lang w:eastAsia="en-AU"/>
            </w:rPr>
            <w:tab/>
          </w:r>
          <w:r>
            <w:t>Background</w:t>
          </w:r>
          <w:r>
            <w:tab/>
          </w:r>
          <w:r w:rsidR="00DD6E8D">
            <w:fldChar w:fldCharType="begin"/>
          </w:r>
          <w:r>
            <w:instrText xml:space="preserve"> PAGEREF _Toc398206959 \h </w:instrText>
          </w:r>
          <w:r w:rsidR="00DD6E8D">
            <w:fldChar w:fldCharType="separate"/>
          </w:r>
          <w:r>
            <w:t>5</w:t>
          </w:r>
          <w:r w:rsidR="00DD6E8D">
            <w:fldChar w:fldCharType="end"/>
          </w:r>
        </w:p>
        <w:p w:rsidR="007B3B17" w:rsidRDefault="007B3B17">
          <w:pPr>
            <w:pStyle w:val="TOC2"/>
            <w:rPr>
              <w:rFonts w:asciiTheme="minorHAnsi" w:hAnsiTheme="minorHAnsi"/>
              <w:sz w:val="22"/>
              <w:szCs w:val="22"/>
              <w:lang w:eastAsia="en-AU"/>
            </w:rPr>
          </w:pPr>
          <w:r>
            <w:t>1.2</w:t>
          </w:r>
          <w:r>
            <w:rPr>
              <w:rFonts w:asciiTheme="minorHAnsi" w:hAnsiTheme="minorHAnsi"/>
              <w:sz w:val="22"/>
              <w:szCs w:val="22"/>
              <w:lang w:eastAsia="en-AU"/>
            </w:rPr>
            <w:tab/>
          </w:r>
          <w:r>
            <w:t>Context for review</w:t>
          </w:r>
          <w:r>
            <w:tab/>
          </w:r>
          <w:r w:rsidR="00DD6E8D">
            <w:fldChar w:fldCharType="begin"/>
          </w:r>
          <w:r>
            <w:instrText xml:space="preserve"> PAGEREF _Toc398206960 \h </w:instrText>
          </w:r>
          <w:r w:rsidR="00DD6E8D">
            <w:fldChar w:fldCharType="separate"/>
          </w:r>
          <w:r>
            <w:t>5</w:t>
          </w:r>
          <w:r w:rsidR="00DD6E8D">
            <w:fldChar w:fldCharType="end"/>
          </w:r>
        </w:p>
        <w:p w:rsidR="007B3B17" w:rsidRDefault="007B3B17">
          <w:pPr>
            <w:pStyle w:val="TOC2"/>
            <w:rPr>
              <w:rFonts w:asciiTheme="minorHAnsi" w:hAnsiTheme="minorHAnsi"/>
              <w:sz w:val="22"/>
              <w:szCs w:val="22"/>
              <w:lang w:eastAsia="en-AU"/>
            </w:rPr>
          </w:pPr>
          <w:r>
            <w:t>1.3</w:t>
          </w:r>
          <w:r>
            <w:rPr>
              <w:rFonts w:asciiTheme="minorHAnsi" w:hAnsiTheme="minorHAnsi"/>
              <w:sz w:val="22"/>
              <w:szCs w:val="22"/>
              <w:lang w:eastAsia="en-AU"/>
            </w:rPr>
            <w:tab/>
          </w:r>
          <w:r>
            <w:t>Review objectives</w:t>
          </w:r>
          <w:r>
            <w:tab/>
          </w:r>
          <w:r w:rsidR="00DD6E8D">
            <w:fldChar w:fldCharType="begin"/>
          </w:r>
          <w:r>
            <w:instrText xml:space="preserve"> PAGEREF _Toc398206961 \h </w:instrText>
          </w:r>
          <w:r w:rsidR="00DD6E8D">
            <w:fldChar w:fldCharType="separate"/>
          </w:r>
          <w:r>
            <w:t>6</w:t>
          </w:r>
          <w:r w:rsidR="00DD6E8D">
            <w:fldChar w:fldCharType="end"/>
          </w:r>
        </w:p>
        <w:p w:rsidR="007B3B17" w:rsidRDefault="007B3B17">
          <w:pPr>
            <w:pStyle w:val="TOC2"/>
            <w:rPr>
              <w:rFonts w:asciiTheme="minorHAnsi" w:hAnsiTheme="minorHAnsi"/>
              <w:sz w:val="22"/>
              <w:szCs w:val="22"/>
              <w:lang w:eastAsia="en-AU"/>
            </w:rPr>
          </w:pPr>
          <w:r>
            <w:t>1.4</w:t>
          </w:r>
          <w:r>
            <w:rPr>
              <w:rFonts w:asciiTheme="minorHAnsi" w:hAnsiTheme="minorHAnsi"/>
              <w:sz w:val="22"/>
              <w:szCs w:val="22"/>
              <w:lang w:eastAsia="en-AU"/>
            </w:rPr>
            <w:tab/>
          </w:r>
          <w:r>
            <w:t>Review method and information sources</w:t>
          </w:r>
          <w:r>
            <w:tab/>
          </w:r>
          <w:r w:rsidR="00DD6E8D">
            <w:fldChar w:fldCharType="begin"/>
          </w:r>
          <w:r>
            <w:instrText xml:space="preserve"> PAGEREF _Toc398206962 \h </w:instrText>
          </w:r>
          <w:r w:rsidR="00DD6E8D">
            <w:fldChar w:fldCharType="separate"/>
          </w:r>
          <w:r>
            <w:t>7</w:t>
          </w:r>
          <w:r w:rsidR="00DD6E8D">
            <w:fldChar w:fldCharType="end"/>
          </w:r>
        </w:p>
        <w:p w:rsidR="007B3B17" w:rsidRDefault="007B3B17">
          <w:pPr>
            <w:pStyle w:val="TOC2"/>
            <w:rPr>
              <w:rFonts w:asciiTheme="minorHAnsi" w:hAnsiTheme="minorHAnsi"/>
              <w:sz w:val="22"/>
              <w:szCs w:val="22"/>
              <w:lang w:eastAsia="en-AU"/>
            </w:rPr>
          </w:pPr>
          <w:r>
            <w:t>1.5</w:t>
          </w:r>
          <w:r>
            <w:rPr>
              <w:rFonts w:asciiTheme="minorHAnsi" w:hAnsiTheme="minorHAnsi"/>
              <w:sz w:val="22"/>
              <w:szCs w:val="22"/>
              <w:lang w:eastAsia="en-AU"/>
            </w:rPr>
            <w:tab/>
          </w:r>
          <w:r>
            <w:t>Structure of this report</w:t>
          </w:r>
          <w:r>
            <w:tab/>
          </w:r>
          <w:r w:rsidR="00DD6E8D">
            <w:fldChar w:fldCharType="begin"/>
          </w:r>
          <w:r>
            <w:instrText xml:space="preserve"> PAGEREF _Toc398206963 \h </w:instrText>
          </w:r>
          <w:r w:rsidR="00DD6E8D">
            <w:fldChar w:fldCharType="separate"/>
          </w:r>
          <w:r>
            <w:t>9</w:t>
          </w:r>
          <w:r w:rsidR="00DD6E8D">
            <w:fldChar w:fldCharType="end"/>
          </w:r>
        </w:p>
        <w:p w:rsidR="007B3B17" w:rsidRDefault="007B3B17">
          <w:pPr>
            <w:pStyle w:val="TOC1"/>
            <w:rPr>
              <w:rFonts w:asciiTheme="minorHAnsi" w:hAnsiTheme="minorHAnsi"/>
              <w:b w:val="0"/>
              <w:sz w:val="22"/>
              <w:szCs w:val="22"/>
              <w:lang w:eastAsia="en-AU"/>
            </w:rPr>
          </w:pPr>
          <w:r>
            <w:t>2.</w:t>
          </w:r>
          <w:r>
            <w:rPr>
              <w:rFonts w:asciiTheme="minorHAnsi" w:hAnsiTheme="minorHAnsi"/>
              <w:b w:val="0"/>
              <w:sz w:val="22"/>
              <w:szCs w:val="22"/>
              <w:lang w:eastAsia="en-AU"/>
            </w:rPr>
            <w:tab/>
          </w:r>
          <w:r>
            <w:t>Overview of legislation, management and institutional arrangements</w:t>
          </w:r>
          <w:r>
            <w:tab/>
          </w:r>
          <w:r w:rsidR="00DD6E8D">
            <w:fldChar w:fldCharType="begin"/>
          </w:r>
          <w:r>
            <w:instrText xml:space="preserve"> PAGEREF _Toc398206964 \h </w:instrText>
          </w:r>
          <w:r w:rsidR="00DD6E8D">
            <w:fldChar w:fldCharType="separate"/>
          </w:r>
          <w:r>
            <w:t>10</w:t>
          </w:r>
          <w:r w:rsidR="00DD6E8D">
            <w:fldChar w:fldCharType="end"/>
          </w:r>
        </w:p>
        <w:p w:rsidR="007B3B17" w:rsidRDefault="007B3B17">
          <w:pPr>
            <w:pStyle w:val="TOC2"/>
            <w:rPr>
              <w:rFonts w:asciiTheme="minorHAnsi" w:hAnsiTheme="minorHAnsi"/>
              <w:sz w:val="22"/>
              <w:szCs w:val="22"/>
              <w:lang w:eastAsia="en-AU"/>
            </w:rPr>
          </w:pPr>
          <w:r>
            <w:t>2.1</w:t>
          </w:r>
          <w:r>
            <w:rPr>
              <w:rFonts w:asciiTheme="minorHAnsi" w:hAnsiTheme="minorHAnsi"/>
              <w:sz w:val="22"/>
              <w:szCs w:val="22"/>
              <w:lang w:eastAsia="en-AU"/>
            </w:rPr>
            <w:tab/>
          </w:r>
          <w:r>
            <w:t>Great Barrier Reef</w:t>
          </w:r>
          <w:r>
            <w:tab/>
          </w:r>
          <w:r w:rsidR="00DD6E8D">
            <w:fldChar w:fldCharType="begin"/>
          </w:r>
          <w:r>
            <w:instrText xml:space="preserve"> PAGEREF _Toc398206965 \h </w:instrText>
          </w:r>
          <w:r w:rsidR="00DD6E8D">
            <w:fldChar w:fldCharType="separate"/>
          </w:r>
          <w:r>
            <w:t>10</w:t>
          </w:r>
          <w:r w:rsidR="00DD6E8D">
            <w:fldChar w:fldCharType="end"/>
          </w:r>
        </w:p>
        <w:p w:rsidR="007B3B17" w:rsidRDefault="007B3B17">
          <w:pPr>
            <w:pStyle w:val="TOC2"/>
            <w:rPr>
              <w:rFonts w:asciiTheme="minorHAnsi" w:hAnsiTheme="minorHAnsi"/>
              <w:sz w:val="22"/>
              <w:szCs w:val="22"/>
              <w:lang w:eastAsia="en-AU"/>
            </w:rPr>
          </w:pPr>
          <w:r>
            <w:t>2.2</w:t>
          </w:r>
          <w:r>
            <w:rPr>
              <w:rFonts w:asciiTheme="minorHAnsi" w:hAnsiTheme="minorHAnsi"/>
              <w:sz w:val="22"/>
              <w:szCs w:val="22"/>
              <w:lang w:eastAsia="en-AU"/>
            </w:rPr>
            <w:tab/>
          </w:r>
          <w:r>
            <w:t>Australia’s federated system of government</w:t>
          </w:r>
          <w:r>
            <w:tab/>
          </w:r>
          <w:r w:rsidR="00DD6E8D">
            <w:fldChar w:fldCharType="begin"/>
          </w:r>
          <w:r>
            <w:instrText xml:space="preserve"> PAGEREF _Toc398206966 \h </w:instrText>
          </w:r>
          <w:r w:rsidR="00DD6E8D">
            <w:fldChar w:fldCharType="separate"/>
          </w:r>
          <w:r>
            <w:t>10</w:t>
          </w:r>
          <w:r w:rsidR="00DD6E8D">
            <w:fldChar w:fldCharType="end"/>
          </w:r>
        </w:p>
        <w:p w:rsidR="007B3B17" w:rsidRDefault="007B3B17">
          <w:pPr>
            <w:pStyle w:val="TOC3"/>
            <w:rPr>
              <w:rFonts w:asciiTheme="minorHAnsi" w:hAnsiTheme="minorHAnsi"/>
              <w:sz w:val="22"/>
              <w:szCs w:val="22"/>
              <w:lang w:eastAsia="en-AU"/>
            </w:rPr>
          </w:pPr>
          <w:r>
            <w:t>2.2.1</w:t>
          </w:r>
          <w:r>
            <w:rPr>
              <w:rFonts w:asciiTheme="minorHAnsi" w:hAnsiTheme="minorHAnsi"/>
              <w:sz w:val="22"/>
              <w:szCs w:val="22"/>
              <w:lang w:eastAsia="en-AU"/>
            </w:rPr>
            <w:tab/>
          </w:r>
          <w:r>
            <w:t>Three spheres of Australian Governments</w:t>
          </w:r>
          <w:r>
            <w:tab/>
          </w:r>
          <w:r w:rsidR="00DD6E8D">
            <w:fldChar w:fldCharType="begin"/>
          </w:r>
          <w:r>
            <w:instrText xml:space="preserve"> PAGEREF _Toc398206967 \h </w:instrText>
          </w:r>
          <w:r w:rsidR="00DD6E8D">
            <w:fldChar w:fldCharType="separate"/>
          </w:r>
          <w:r>
            <w:t>10</w:t>
          </w:r>
          <w:r w:rsidR="00DD6E8D">
            <w:fldChar w:fldCharType="end"/>
          </w:r>
        </w:p>
        <w:p w:rsidR="007B3B17" w:rsidRDefault="007B3B17">
          <w:pPr>
            <w:pStyle w:val="TOC3"/>
            <w:rPr>
              <w:rFonts w:asciiTheme="minorHAnsi" w:hAnsiTheme="minorHAnsi"/>
              <w:sz w:val="22"/>
              <w:szCs w:val="22"/>
              <w:lang w:eastAsia="en-AU"/>
            </w:rPr>
          </w:pPr>
          <w:r>
            <w:t>2.2.2</w:t>
          </w:r>
          <w:r>
            <w:rPr>
              <w:rFonts w:asciiTheme="minorHAnsi" w:hAnsiTheme="minorHAnsi"/>
              <w:sz w:val="22"/>
              <w:szCs w:val="22"/>
              <w:lang w:eastAsia="en-AU"/>
            </w:rPr>
            <w:tab/>
          </w:r>
          <w:r>
            <w:t>Jurisdictional responsibility for the environmental protection of the Great Barrier Reef</w:t>
          </w:r>
          <w:r>
            <w:tab/>
          </w:r>
          <w:r w:rsidR="00DD6E8D">
            <w:fldChar w:fldCharType="begin"/>
          </w:r>
          <w:r>
            <w:instrText xml:space="preserve"> PAGEREF _Toc398206968 \h </w:instrText>
          </w:r>
          <w:r w:rsidR="00DD6E8D">
            <w:fldChar w:fldCharType="separate"/>
          </w:r>
          <w:r>
            <w:t>12</w:t>
          </w:r>
          <w:r w:rsidR="00DD6E8D">
            <w:fldChar w:fldCharType="end"/>
          </w:r>
        </w:p>
        <w:p w:rsidR="007B3B17" w:rsidRDefault="007B3B17">
          <w:pPr>
            <w:pStyle w:val="TOC3"/>
            <w:rPr>
              <w:rFonts w:asciiTheme="minorHAnsi" w:hAnsiTheme="minorHAnsi"/>
              <w:sz w:val="22"/>
              <w:szCs w:val="22"/>
              <w:lang w:eastAsia="en-AU"/>
            </w:rPr>
          </w:pPr>
          <w:r>
            <w:t>2.2.3</w:t>
          </w:r>
          <w:r>
            <w:rPr>
              <w:rFonts w:asciiTheme="minorHAnsi" w:hAnsiTheme="minorHAnsi"/>
              <w:sz w:val="22"/>
              <w:szCs w:val="22"/>
              <w:lang w:eastAsia="en-AU"/>
            </w:rPr>
            <w:tab/>
          </w:r>
          <w:r>
            <w:t>Involvement of Aboriginal and Torres Strait Island people in managing coastal landscapes</w:t>
          </w:r>
          <w:r>
            <w:tab/>
          </w:r>
          <w:r w:rsidR="00DD6E8D">
            <w:fldChar w:fldCharType="begin"/>
          </w:r>
          <w:r>
            <w:instrText xml:space="preserve"> PAGEREF _Toc398206969 \h </w:instrText>
          </w:r>
          <w:r w:rsidR="00DD6E8D">
            <w:fldChar w:fldCharType="separate"/>
          </w:r>
          <w:r>
            <w:t>12</w:t>
          </w:r>
          <w:r w:rsidR="00DD6E8D">
            <w:fldChar w:fldCharType="end"/>
          </w:r>
        </w:p>
        <w:p w:rsidR="007B3B17" w:rsidRDefault="007B3B17">
          <w:pPr>
            <w:pStyle w:val="TOC2"/>
            <w:rPr>
              <w:rFonts w:asciiTheme="minorHAnsi" w:hAnsiTheme="minorHAnsi"/>
              <w:sz w:val="22"/>
              <w:szCs w:val="22"/>
              <w:lang w:eastAsia="en-AU"/>
            </w:rPr>
          </w:pPr>
          <w:r>
            <w:t>2.3</w:t>
          </w:r>
          <w:r>
            <w:rPr>
              <w:rFonts w:asciiTheme="minorHAnsi" w:hAnsiTheme="minorHAnsi"/>
              <w:sz w:val="22"/>
              <w:szCs w:val="22"/>
              <w:lang w:eastAsia="en-AU"/>
            </w:rPr>
            <w:tab/>
          </w:r>
          <w:r>
            <w:t>Legal protection (Acts and Regulations) of the GBRWHA</w:t>
          </w:r>
          <w:r>
            <w:tab/>
          </w:r>
          <w:r w:rsidR="00DD6E8D">
            <w:fldChar w:fldCharType="begin"/>
          </w:r>
          <w:r>
            <w:instrText xml:space="preserve"> PAGEREF _Toc398206970 \h </w:instrText>
          </w:r>
          <w:r w:rsidR="00DD6E8D">
            <w:fldChar w:fldCharType="separate"/>
          </w:r>
          <w:r>
            <w:t>13</w:t>
          </w:r>
          <w:r w:rsidR="00DD6E8D">
            <w:fldChar w:fldCharType="end"/>
          </w:r>
        </w:p>
        <w:p w:rsidR="007B3B17" w:rsidRDefault="007B3B17">
          <w:pPr>
            <w:pStyle w:val="TOC3"/>
            <w:rPr>
              <w:rFonts w:asciiTheme="minorHAnsi" w:hAnsiTheme="minorHAnsi"/>
              <w:sz w:val="22"/>
              <w:szCs w:val="22"/>
              <w:lang w:eastAsia="en-AU"/>
            </w:rPr>
          </w:pPr>
          <w:r>
            <w:t>2.3.1</w:t>
          </w:r>
          <w:r>
            <w:rPr>
              <w:rFonts w:asciiTheme="minorHAnsi" w:hAnsiTheme="minorHAnsi"/>
              <w:sz w:val="22"/>
              <w:szCs w:val="22"/>
              <w:lang w:eastAsia="en-AU"/>
            </w:rPr>
            <w:tab/>
          </w:r>
          <w:r>
            <w:t>Legislation</w:t>
          </w:r>
          <w:r>
            <w:tab/>
          </w:r>
          <w:r w:rsidR="00DD6E8D">
            <w:fldChar w:fldCharType="begin"/>
          </w:r>
          <w:r>
            <w:instrText xml:space="preserve"> PAGEREF _Toc398206971 \h </w:instrText>
          </w:r>
          <w:r w:rsidR="00DD6E8D">
            <w:fldChar w:fldCharType="separate"/>
          </w:r>
          <w:r>
            <w:t>13</w:t>
          </w:r>
          <w:r w:rsidR="00DD6E8D">
            <w:fldChar w:fldCharType="end"/>
          </w:r>
        </w:p>
        <w:p w:rsidR="007B3B17" w:rsidRDefault="007B3B17">
          <w:pPr>
            <w:pStyle w:val="TOC3"/>
            <w:rPr>
              <w:rFonts w:asciiTheme="minorHAnsi" w:hAnsiTheme="minorHAnsi"/>
              <w:sz w:val="22"/>
              <w:szCs w:val="22"/>
              <w:lang w:eastAsia="en-AU"/>
            </w:rPr>
          </w:pPr>
          <w:r>
            <w:t>2.3.2</w:t>
          </w:r>
          <w:r>
            <w:rPr>
              <w:rFonts w:asciiTheme="minorHAnsi" w:hAnsiTheme="minorHAnsi"/>
              <w:sz w:val="22"/>
              <w:szCs w:val="22"/>
              <w:lang w:eastAsia="en-AU"/>
            </w:rPr>
            <w:tab/>
          </w:r>
          <w:r>
            <w:t>Implementation</w:t>
          </w:r>
          <w:r>
            <w:tab/>
          </w:r>
          <w:r w:rsidR="00DD6E8D">
            <w:fldChar w:fldCharType="begin"/>
          </w:r>
          <w:r>
            <w:instrText xml:space="preserve"> PAGEREF _Toc398206972 \h </w:instrText>
          </w:r>
          <w:r w:rsidR="00DD6E8D">
            <w:fldChar w:fldCharType="separate"/>
          </w:r>
          <w:r>
            <w:t>15</w:t>
          </w:r>
          <w:r w:rsidR="00DD6E8D">
            <w:fldChar w:fldCharType="end"/>
          </w:r>
        </w:p>
        <w:p w:rsidR="007B3B17" w:rsidRDefault="007B3B17">
          <w:pPr>
            <w:pStyle w:val="TOC2"/>
            <w:rPr>
              <w:rFonts w:asciiTheme="minorHAnsi" w:hAnsiTheme="minorHAnsi"/>
              <w:sz w:val="22"/>
              <w:szCs w:val="22"/>
              <w:lang w:eastAsia="en-AU"/>
            </w:rPr>
          </w:pPr>
          <w:r>
            <w:t>2.4</w:t>
          </w:r>
          <w:r>
            <w:rPr>
              <w:rFonts w:asciiTheme="minorHAnsi" w:hAnsiTheme="minorHAnsi"/>
              <w:sz w:val="22"/>
              <w:szCs w:val="22"/>
              <w:lang w:eastAsia="en-AU"/>
            </w:rPr>
            <w:tab/>
          </w:r>
          <w:r>
            <w:t>Managing agencies</w:t>
          </w:r>
          <w:r>
            <w:tab/>
          </w:r>
          <w:r w:rsidR="00DD6E8D">
            <w:fldChar w:fldCharType="begin"/>
          </w:r>
          <w:r>
            <w:instrText xml:space="preserve"> PAGEREF _Toc398206973 \h </w:instrText>
          </w:r>
          <w:r w:rsidR="00DD6E8D">
            <w:fldChar w:fldCharType="separate"/>
          </w:r>
          <w:r>
            <w:t>16</w:t>
          </w:r>
          <w:r w:rsidR="00DD6E8D">
            <w:fldChar w:fldCharType="end"/>
          </w:r>
        </w:p>
        <w:p w:rsidR="007B3B17" w:rsidRDefault="007B3B17">
          <w:pPr>
            <w:pStyle w:val="TOC2"/>
            <w:rPr>
              <w:rFonts w:asciiTheme="minorHAnsi" w:hAnsiTheme="minorHAnsi"/>
              <w:sz w:val="22"/>
              <w:szCs w:val="22"/>
              <w:lang w:eastAsia="en-AU"/>
            </w:rPr>
          </w:pPr>
          <w:r>
            <w:t>2.5</w:t>
          </w:r>
          <w:r>
            <w:rPr>
              <w:rFonts w:asciiTheme="minorHAnsi" w:hAnsiTheme="minorHAnsi"/>
              <w:sz w:val="22"/>
              <w:szCs w:val="22"/>
              <w:lang w:eastAsia="en-AU"/>
            </w:rPr>
            <w:tab/>
          </w:r>
          <w:r>
            <w:t>Overview of current institutional arrangements</w:t>
          </w:r>
          <w:r>
            <w:tab/>
          </w:r>
          <w:r w:rsidR="00DD6E8D">
            <w:fldChar w:fldCharType="begin"/>
          </w:r>
          <w:r>
            <w:instrText xml:space="preserve"> PAGEREF _Toc398206974 \h </w:instrText>
          </w:r>
          <w:r w:rsidR="00DD6E8D">
            <w:fldChar w:fldCharType="separate"/>
          </w:r>
          <w:r>
            <w:t>21</w:t>
          </w:r>
          <w:r w:rsidR="00DD6E8D">
            <w:fldChar w:fldCharType="end"/>
          </w:r>
        </w:p>
        <w:p w:rsidR="007B3B17" w:rsidRDefault="007B3B17">
          <w:pPr>
            <w:pStyle w:val="TOC3"/>
            <w:rPr>
              <w:rFonts w:asciiTheme="minorHAnsi" w:hAnsiTheme="minorHAnsi"/>
              <w:sz w:val="22"/>
              <w:szCs w:val="22"/>
              <w:lang w:eastAsia="en-AU"/>
            </w:rPr>
          </w:pPr>
          <w:r>
            <w:t>2.5.1</w:t>
          </w:r>
          <w:r>
            <w:rPr>
              <w:rFonts w:asciiTheme="minorHAnsi" w:hAnsiTheme="minorHAnsi"/>
              <w:sz w:val="22"/>
              <w:szCs w:val="22"/>
              <w:lang w:eastAsia="en-AU"/>
            </w:rPr>
            <w:tab/>
          </w:r>
          <w:r>
            <w:t>Inter-governmental Agreement</w:t>
          </w:r>
          <w:r>
            <w:tab/>
          </w:r>
          <w:r w:rsidR="00DD6E8D">
            <w:fldChar w:fldCharType="begin"/>
          </w:r>
          <w:r>
            <w:instrText xml:space="preserve"> PAGEREF _Toc398206975 \h </w:instrText>
          </w:r>
          <w:r w:rsidR="00DD6E8D">
            <w:fldChar w:fldCharType="separate"/>
          </w:r>
          <w:r>
            <w:t>21</w:t>
          </w:r>
          <w:r w:rsidR="00DD6E8D">
            <w:fldChar w:fldCharType="end"/>
          </w:r>
        </w:p>
        <w:p w:rsidR="007B3B17" w:rsidRDefault="007B3B17">
          <w:pPr>
            <w:pStyle w:val="TOC3"/>
            <w:rPr>
              <w:rFonts w:asciiTheme="minorHAnsi" w:hAnsiTheme="minorHAnsi"/>
              <w:sz w:val="22"/>
              <w:szCs w:val="22"/>
              <w:lang w:eastAsia="en-AU"/>
            </w:rPr>
          </w:pPr>
          <w:r>
            <w:t>2.5.2</w:t>
          </w:r>
          <w:r>
            <w:rPr>
              <w:rFonts w:asciiTheme="minorHAnsi" w:hAnsiTheme="minorHAnsi"/>
              <w:sz w:val="22"/>
              <w:szCs w:val="22"/>
              <w:lang w:eastAsia="en-AU"/>
            </w:rPr>
            <w:tab/>
          </w:r>
          <w:r>
            <w:t>Great Barrier Reef Ministerial Forum</w:t>
          </w:r>
          <w:r>
            <w:tab/>
          </w:r>
          <w:r w:rsidR="00DD6E8D">
            <w:fldChar w:fldCharType="begin"/>
          </w:r>
          <w:r>
            <w:instrText xml:space="preserve"> PAGEREF _Toc398206976 \h </w:instrText>
          </w:r>
          <w:r w:rsidR="00DD6E8D">
            <w:fldChar w:fldCharType="separate"/>
          </w:r>
          <w:r>
            <w:t>21</w:t>
          </w:r>
          <w:r w:rsidR="00DD6E8D">
            <w:fldChar w:fldCharType="end"/>
          </w:r>
        </w:p>
        <w:p w:rsidR="007B3B17" w:rsidRDefault="007B3B17">
          <w:pPr>
            <w:pStyle w:val="TOC3"/>
            <w:rPr>
              <w:rFonts w:asciiTheme="minorHAnsi" w:hAnsiTheme="minorHAnsi"/>
              <w:sz w:val="22"/>
              <w:szCs w:val="22"/>
              <w:lang w:eastAsia="en-AU"/>
            </w:rPr>
          </w:pPr>
          <w:r>
            <w:t>2.5.3</w:t>
          </w:r>
          <w:r>
            <w:rPr>
              <w:rFonts w:asciiTheme="minorHAnsi" w:hAnsiTheme="minorHAnsi"/>
              <w:sz w:val="22"/>
              <w:szCs w:val="22"/>
              <w:lang w:eastAsia="en-AU"/>
            </w:rPr>
            <w:tab/>
          </w:r>
          <w:r>
            <w:t>Draft Approval Bilateral Agreement between Commonwealth and Queensland Government</w:t>
          </w:r>
          <w:r>
            <w:tab/>
          </w:r>
          <w:r w:rsidR="00DD6E8D">
            <w:fldChar w:fldCharType="begin"/>
          </w:r>
          <w:r>
            <w:instrText xml:space="preserve"> PAGEREF _Toc398206977 \h </w:instrText>
          </w:r>
          <w:r w:rsidR="00DD6E8D">
            <w:fldChar w:fldCharType="separate"/>
          </w:r>
          <w:r>
            <w:t>21</w:t>
          </w:r>
          <w:r w:rsidR="00DD6E8D">
            <w:fldChar w:fldCharType="end"/>
          </w:r>
        </w:p>
        <w:p w:rsidR="007B3B17" w:rsidRDefault="007B3B17">
          <w:pPr>
            <w:pStyle w:val="TOC3"/>
            <w:rPr>
              <w:rFonts w:asciiTheme="minorHAnsi" w:hAnsiTheme="minorHAnsi"/>
              <w:sz w:val="22"/>
              <w:szCs w:val="22"/>
              <w:lang w:eastAsia="en-AU"/>
            </w:rPr>
          </w:pPr>
          <w:r>
            <w:t>2.5.4</w:t>
          </w:r>
          <w:r>
            <w:rPr>
              <w:rFonts w:asciiTheme="minorHAnsi" w:hAnsiTheme="minorHAnsi"/>
              <w:sz w:val="22"/>
              <w:szCs w:val="22"/>
              <w:lang w:eastAsia="en-AU"/>
            </w:rPr>
            <w:tab/>
          </w:r>
          <w:r>
            <w:t>Reef Trust</w:t>
          </w:r>
          <w:r>
            <w:tab/>
          </w:r>
          <w:r w:rsidR="00DD6E8D">
            <w:fldChar w:fldCharType="begin"/>
          </w:r>
          <w:r>
            <w:instrText xml:space="preserve"> PAGEREF _Toc398206978 \h </w:instrText>
          </w:r>
          <w:r w:rsidR="00DD6E8D">
            <w:fldChar w:fldCharType="separate"/>
          </w:r>
          <w:r>
            <w:t>21</w:t>
          </w:r>
          <w:r w:rsidR="00DD6E8D">
            <w:fldChar w:fldCharType="end"/>
          </w:r>
        </w:p>
        <w:p w:rsidR="007B3B17" w:rsidRDefault="007B3B17">
          <w:pPr>
            <w:pStyle w:val="TOC3"/>
            <w:rPr>
              <w:rFonts w:asciiTheme="minorHAnsi" w:hAnsiTheme="minorHAnsi"/>
              <w:sz w:val="22"/>
              <w:szCs w:val="22"/>
              <w:lang w:eastAsia="en-AU"/>
            </w:rPr>
          </w:pPr>
          <w:r>
            <w:t>2.5.5</w:t>
          </w:r>
          <w:r>
            <w:rPr>
              <w:rFonts w:asciiTheme="minorHAnsi" w:hAnsiTheme="minorHAnsi"/>
              <w:sz w:val="22"/>
              <w:szCs w:val="22"/>
              <w:lang w:eastAsia="en-AU"/>
            </w:rPr>
            <w:tab/>
          </w:r>
          <w:r>
            <w:t>Water quality guidelines</w:t>
          </w:r>
          <w:r>
            <w:tab/>
          </w:r>
          <w:r w:rsidR="00DD6E8D">
            <w:fldChar w:fldCharType="begin"/>
          </w:r>
          <w:r>
            <w:instrText xml:space="preserve"> PAGEREF _Toc398206979 \h </w:instrText>
          </w:r>
          <w:r w:rsidR="00DD6E8D">
            <w:fldChar w:fldCharType="separate"/>
          </w:r>
          <w:r>
            <w:t>22</w:t>
          </w:r>
          <w:r w:rsidR="00DD6E8D">
            <w:fldChar w:fldCharType="end"/>
          </w:r>
        </w:p>
        <w:p w:rsidR="007B3B17" w:rsidRDefault="007B3B17">
          <w:pPr>
            <w:pStyle w:val="TOC3"/>
            <w:rPr>
              <w:rFonts w:asciiTheme="minorHAnsi" w:hAnsiTheme="minorHAnsi"/>
              <w:sz w:val="22"/>
              <w:szCs w:val="22"/>
              <w:lang w:eastAsia="en-AU"/>
            </w:rPr>
          </w:pPr>
          <w:r>
            <w:t>2.5.6</w:t>
          </w:r>
          <w:r>
            <w:rPr>
              <w:rFonts w:asciiTheme="minorHAnsi" w:hAnsiTheme="minorHAnsi"/>
              <w:sz w:val="22"/>
              <w:szCs w:val="22"/>
              <w:lang w:eastAsia="en-AU"/>
            </w:rPr>
            <w:tab/>
          </w:r>
          <w:r>
            <w:t>Ports</w:t>
          </w:r>
          <w:r>
            <w:tab/>
          </w:r>
          <w:r w:rsidR="00DD6E8D">
            <w:fldChar w:fldCharType="begin"/>
          </w:r>
          <w:r>
            <w:instrText xml:space="preserve"> PAGEREF _Toc398206980 \h </w:instrText>
          </w:r>
          <w:r w:rsidR="00DD6E8D">
            <w:fldChar w:fldCharType="separate"/>
          </w:r>
          <w:r>
            <w:t>22</w:t>
          </w:r>
          <w:r w:rsidR="00DD6E8D">
            <w:fldChar w:fldCharType="end"/>
          </w:r>
        </w:p>
        <w:p w:rsidR="007B3B17" w:rsidRDefault="007B3B17">
          <w:pPr>
            <w:pStyle w:val="TOC3"/>
            <w:rPr>
              <w:rFonts w:asciiTheme="minorHAnsi" w:hAnsiTheme="minorHAnsi"/>
              <w:sz w:val="22"/>
              <w:szCs w:val="22"/>
              <w:lang w:eastAsia="en-AU"/>
            </w:rPr>
          </w:pPr>
          <w:r>
            <w:t>2.5.7</w:t>
          </w:r>
          <w:r>
            <w:rPr>
              <w:rFonts w:asciiTheme="minorHAnsi" w:hAnsiTheme="minorHAnsi"/>
              <w:sz w:val="22"/>
              <w:szCs w:val="22"/>
              <w:lang w:eastAsia="en-AU"/>
            </w:rPr>
            <w:tab/>
          </w:r>
          <w:r>
            <w:t>Runoff from agriculture</w:t>
          </w:r>
          <w:r>
            <w:tab/>
          </w:r>
          <w:r w:rsidR="00DD6E8D">
            <w:fldChar w:fldCharType="begin"/>
          </w:r>
          <w:r>
            <w:instrText xml:space="preserve"> PAGEREF _Toc398206981 \h </w:instrText>
          </w:r>
          <w:r w:rsidR="00DD6E8D">
            <w:fldChar w:fldCharType="separate"/>
          </w:r>
          <w:r>
            <w:t>22</w:t>
          </w:r>
          <w:r w:rsidR="00DD6E8D">
            <w:fldChar w:fldCharType="end"/>
          </w:r>
        </w:p>
        <w:p w:rsidR="007B3B17" w:rsidRDefault="007B3B17">
          <w:pPr>
            <w:pStyle w:val="TOC3"/>
            <w:rPr>
              <w:rFonts w:asciiTheme="minorHAnsi" w:hAnsiTheme="minorHAnsi"/>
              <w:sz w:val="22"/>
              <w:szCs w:val="22"/>
              <w:lang w:eastAsia="en-AU"/>
            </w:rPr>
          </w:pPr>
          <w:r>
            <w:t>2.5.8</w:t>
          </w:r>
          <w:r>
            <w:rPr>
              <w:rFonts w:asciiTheme="minorHAnsi" w:hAnsiTheme="minorHAnsi"/>
              <w:sz w:val="22"/>
              <w:szCs w:val="22"/>
              <w:lang w:eastAsia="en-AU"/>
            </w:rPr>
            <w:tab/>
          </w:r>
          <w:r>
            <w:t>Protection of the Great Barrier Reef from development through Environmental Impact Assessment</w:t>
          </w:r>
          <w:r>
            <w:tab/>
          </w:r>
          <w:r w:rsidR="00DD6E8D">
            <w:fldChar w:fldCharType="begin"/>
          </w:r>
          <w:r>
            <w:instrText xml:space="preserve"> PAGEREF _Toc398206982 \h </w:instrText>
          </w:r>
          <w:r w:rsidR="00DD6E8D">
            <w:fldChar w:fldCharType="separate"/>
          </w:r>
          <w:r>
            <w:t>22</w:t>
          </w:r>
          <w:r w:rsidR="00DD6E8D">
            <w:fldChar w:fldCharType="end"/>
          </w:r>
        </w:p>
        <w:p w:rsidR="007B3B17" w:rsidRDefault="007B3B17">
          <w:pPr>
            <w:pStyle w:val="TOC1"/>
            <w:rPr>
              <w:rFonts w:asciiTheme="minorHAnsi" w:hAnsiTheme="minorHAnsi"/>
              <w:b w:val="0"/>
              <w:sz w:val="22"/>
              <w:szCs w:val="22"/>
              <w:lang w:eastAsia="en-AU"/>
            </w:rPr>
          </w:pPr>
          <w:r>
            <w:t>3.</w:t>
          </w:r>
          <w:r>
            <w:rPr>
              <w:rFonts w:asciiTheme="minorHAnsi" w:hAnsiTheme="minorHAnsi"/>
              <w:b w:val="0"/>
              <w:sz w:val="22"/>
              <w:szCs w:val="22"/>
              <w:lang w:eastAsia="en-AU"/>
            </w:rPr>
            <w:tab/>
          </w:r>
          <w:r>
            <w:t>Effectiveness of current management activities</w:t>
          </w:r>
          <w:r>
            <w:tab/>
          </w:r>
          <w:r w:rsidR="00DD6E8D">
            <w:fldChar w:fldCharType="begin"/>
          </w:r>
          <w:r>
            <w:instrText xml:space="preserve"> PAGEREF _Toc398206983 \h </w:instrText>
          </w:r>
          <w:r w:rsidR="00DD6E8D">
            <w:fldChar w:fldCharType="separate"/>
          </w:r>
          <w:r>
            <w:t>24</w:t>
          </w:r>
          <w:r w:rsidR="00DD6E8D">
            <w:fldChar w:fldCharType="end"/>
          </w:r>
        </w:p>
        <w:p w:rsidR="007B3B17" w:rsidRDefault="007B3B17">
          <w:pPr>
            <w:pStyle w:val="TOC2"/>
            <w:rPr>
              <w:rFonts w:asciiTheme="minorHAnsi" w:hAnsiTheme="minorHAnsi"/>
              <w:sz w:val="22"/>
              <w:szCs w:val="22"/>
              <w:lang w:eastAsia="en-AU"/>
            </w:rPr>
          </w:pPr>
          <w:r>
            <w:t>3.1</w:t>
          </w:r>
          <w:r>
            <w:rPr>
              <w:rFonts w:asciiTheme="minorHAnsi" w:hAnsiTheme="minorHAnsi"/>
              <w:sz w:val="22"/>
              <w:szCs w:val="22"/>
              <w:lang w:eastAsia="en-AU"/>
            </w:rPr>
            <w:tab/>
          </w:r>
          <w:r>
            <w:t>Great Barrier Reef World Heritage Area</w:t>
          </w:r>
          <w:r>
            <w:tab/>
          </w:r>
          <w:r w:rsidR="00DD6E8D">
            <w:fldChar w:fldCharType="begin"/>
          </w:r>
          <w:r>
            <w:instrText xml:space="preserve"> PAGEREF _Toc398206984 \h </w:instrText>
          </w:r>
          <w:r w:rsidR="00DD6E8D">
            <w:fldChar w:fldCharType="separate"/>
          </w:r>
          <w:r>
            <w:t>24</w:t>
          </w:r>
          <w:r w:rsidR="00DD6E8D">
            <w:fldChar w:fldCharType="end"/>
          </w:r>
        </w:p>
        <w:p w:rsidR="007B3B17" w:rsidRDefault="007B3B17">
          <w:pPr>
            <w:pStyle w:val="TOC2"/>
            <w:rPr>
              <w:rFonts w:asciiTheme="minorHAnsi" w:hAnsiTheme="minorHAnsi"/>
              <w:sz w:val="22"/>
              <w:szCs w:val="22"/>
              <w:lang w:eastAsia="en-AU"/>
            </w:rPr>
          </w:pPr>
          <w:r>
            <w:t>3.2</w:t>
          </w:r>
          <w:r>
            <w:rPr>
              <w:rFonts w:asciiTheme="minorHAnsi" w:hAnsiTheme="minorHAnsi"/>
              <w:sz w:val="22"/>
              <w:szCs w:val="22"/>
              <w:lang w:eastAsia="en-AU"/>
            </w:rPr>
            <w:tab/>
          </w:r>
          <w:r>
            <w:t>Responsiveness to needs of the GBRWHA</w:t>
          </w:r>
          <w:r>
            <w:tab/>
          </w:r>
          <w:r w:rsidR="00DD6E8D">
            <w:fldChar w:fldCharType="begin"/>
          </w:r>
          <w:r>
            <w:instrText xml:space="preserve"> PAGEREF _Toc398206985 \h </w:instrText>
          </w:r>
          <w:r w:rsidR="00DD6E8D">
            <w:fldChar w:fldCharType="separate"/>
          </w:r>
          <w:r>
            <w:t>25</w:t>
          </w:r>
          <w:r w:rsidR="00DD6E8D">
            <w:fldChar w:fldCharType="end"/>
          </w:r>
        </w:p>
        <w:p w:rsidR="007B3B17" w:rsidRDefault="007B3B17">
          <w:pPr>
            <w:pStyle w:val="TOC2"/>
            <w:rPr>
              <w:rFonts w:asciiTheme="minorHAnsi" w:hAnsiTheme="minorHAnsi"/>
              <w:sz w:val="22"/>
              <w:szCs w:val="22"/>
              <w:lang w:eastAsia="en-AU"/>
            </w:rPr>
          </w:pPr>
          <w:r>
            <w:t>3.3</w:t>
          </w:r>
          <w:r>
            <w:rPr>
              <w:rFonts w:asciiTheme="minorHAnsi" w:hAnsiTheme="minorHAnsi"/>
              <w:sz w:val="22"/>
              <w:szCs w:val="22"/>
              <w:lang w:eastAsia="en-AU"/>
            </w:rPr>
            <w:tab/>
          </w:r>
          <w:r>
            <w:t>Coordination across managing agencies</w:t>
          </w:r>
          <w:r>
            <w:tab/>
          </w:r>
          <w:r w:rsidR="00DD6E8D">
            <w:fldChar w:fldCharType="begin"/>
          </w:r>
          <w:r>
            <w:instrText xml:space="preserve"> PAGEREF _Toc398206986 \h </w:instrText>
          </w:r>
          <w:r w:rsidR="00DD6E8D">
            <w:fldChar w:fldCharType="separate"/>
          </w:r>
          <w:r>
            <w:t>26</w:t>
          </w:r>
          <w:r w:rsidR="00DD6E8D">
            <w:fldChar w:fldCharType="end"/>
          </w:r>
        </w:p>
        <w:p w:rsidR="007B3B17" w:rsidRDefault="007B3B17">
          <w:pPr>
            <w:pStyle w:val="TOC3"/>
            <w:rPr>
              <w:rFonts w:asciiTheme="minorHAnsi" w:hAnsiTheme="minorHAnsi"/>
              <w:sz w:val="22"/>
              <w:szCs w:val="22"/>
              <w:lang w:eastAsia="en-AU"/>
            </w:rPr>
          </w:pPr>
          <w:r>
            <w:t>3.3.1</w:t>
          </w:r>
          <w:r>
            <w:rPr>
              <w:rFonts w:asciiTheme="minorHAnsi" w:hAnsiTheme="minorHAnsi"/>
              <w:sz w:val="22"/>
              <w:szCs w:val="22"/>
              <w:lang w:eastAsia="en-AU"/>
            </w:rPr>
            <w:tab/>
          </w:r>
          <w:r>
            <w:t>Inter-governmental Agreement</w:t>
          </w:r>
          <w:r>
            <w:tab/>
          </w:r>
          <w:r w:rsidR="00DD6E8D">
            <w:fldChar w:fldCharType="begin"/>
          </w:r>
          <w:r>
            <w:instrText xml:space="preserve"> PAGEREF _Toc398206987 \h </w:instrText>
          </w:r>
          <w:r w:rsidR="00DD6E8D">
            <w:fldChar w:fldCharType="separate"/>
          </w:r>
          <w:r>
            <w:t>26</w:t>
          </w:r>
          <w:r w:rsidR="00DD6E8D">
            <w:fldChar w:fldCharType="end"/>
          </w:r>
        </w:p>
        <w:p w:rsidR="007B3B17" w:rsidRDefault="007B3B17">
          <w:pPr>
            <w:pStyle w:val="TOC3"/>
            <w:rPr>
              <w:rFonts w:asciiTheme="minorHAnsi" w:hAnsiTheme="minorHAnsi"/>
              <w:sz w:val="22"/>
              <w:szCs w:val="22"/>
              <w:lang w:eastAsia="en-AU"/>
            </w:rPr>
          </w:pPr>
          <w:r>
            <w:t>3.3.2</w:t>
          </w:r>
          <w:r>
            <w:rPr>
              <w:rFonts w:asciiTheme="minorHAnsi" w:hAnsiTheme="minorHAnsi"/>
              <w:sz w:val="22"/>
              <w:szCs w:val="22"/>
              <w:lang w:eastAsia="en-AU"/>
            </w:rPr>
            <w:tab/>
          </w:r>
          <w:r>
            <w:t>Strategic Coordination</w:t>
          </w:r>
          <w:r>
            <w:tab/>
          </w:r>
          <w:r w:rsidR="00DD6E8D">
            <w:fldChar w:fldCharType="begin"/>
          </w:r>
          <w:r>
            <w:instrText xml:space="preserve"> PAGEREF _Toc398206988 \h </w:instrText>
          </w:r>
          <w:r w:rsidR="00DD6E8D">
            <w:fldChar w:fldCharType="separate"/>
          </w:r>
          <w:r>
            <w:t>27</w:t>
          </w:r>
          <w:r w:rsidR="00DD6E8D">
            <w:fldChar w:fldCharType="end"/>
          </w:r>
        </w:p>
        <w:p w:rsidR="007B3B17" w:rsidRDefault="007B3B17">
          <w:pPr>
            <w:pStyle w:val="TOC3"/>
            <w:rPr>
              <w:rFonts w:asciiTheme="minorHAnsi" w:hAnsiTheme="minorHAnsi"/>
              <w:sz w:val="22"/>
              <w:szCs w:val="22"/>
              <w:lang w:eastAsia="en-AU"/>
            </w:rPr>
          </w:pPr>
          <w:r>
            <w:t>3.3.3</w:t>
          </w:r>
          <w:r>
            <w:rPr>
              <w:rFonts w:asciiTheme="minorHAnsi" w:hAnsiTheme="minorHAnsi"/>
              <w:sz w:val="22"/>
              <w:szCs w:val="22"/>
              <w:lang w:eastAsia="en-AU"/>
            </w:rPr>
            <w:tab/>
          </w:r>
          <w:r>
            <w:t>Operational planning and coordination</w:t>
          </w:r>
          <w:r>
            <w:tab/>
          </w:r>
          <w:r w:rsidR="00DD6E8D">
            <w:fldChar w:fldCharType="begin"/>
          </w:r>
          <w:r>
            <w:instrText xml:space="preserve"> PAGEREF _Toc398206989 \h </w:instrText>
          </w:r>
          <w:r w:rsidR="00DD6E8D">
            <w:fldChar w:fldCharType="separate"/>
          </w:r>
          <w:r>
            <w:t>27</w:t>
          </w:r>
          <w:r w:rsidR="00DD6E8D">
            <w:fldChar w:fldCharType="end"/>
          </w:r>
        </w:p>
        <w:p w:rsidR="007B3B17" w:rsidRDefault="007B3B17">
          <w:pPr>
            <w:pStyle w:val="TOC2"/>
            <w:rPr>
              <w:rFonts w:asciiTheme="minorHAnsi" w:hAnsiTheme="minorHAnsi"/>
              <w:sz w:val="22"/>
              <w:szCs w:val="22"/>
              <w:lang w:eastAsia="en-AU"/>
            </w:rPr>
          </w:pPr>
          <w:r>
            <w:t>3.4</w:t>
          </w:r>
          <w:r>
            <w:rPr>
              <w:rFonts w:asciiTheme="minorHAnsi" w:hAnsiTheme="minorHAnsi"/>
              <w:sz w:val="22"/>
              <w:szCs w:val="22"/>
              <w:lang w:eastAsia="en-AU"/>
            </w:rPr>
            <w:tab/>
          </w:r>
          <w:r>
            <w:t>Addressing future risks through integrated management</w:t>
          </w:r>
          <w:r>
            <w:tab/>
          </w:r>
          <w:r w:rsidR="00DD6E8D">
            <w:fldChar w:fldCharType="begin"/>
          </w:r>
          <w:r>
            <w:instrText xml:space="preserve"> PAGEREF _Toc398206990 \h </w:instrText>
          </w:r>
          <w:r w:rsidR="00DD6E8D">
            <w:fldChar w:fldCharType="separate"/>
          </w:r>
          <w:r>
            <w:t>28</w:t>
          </w:r>
          <w:r w:rsidR="00DD6E8D">
            <w:fldChar w:fldCharType="end"/>
          </w:r>
        </w:p>
        <w:p w:rsidR="007B3B17" w:rsidRDefault="007B3B17">
          <w:pPr>
            <w:pStyle w:val="TOC2"/>
            <w:rPr>
              <w:rFonts w:asciiTheme="minorHAnsi" w:hAnsiTheme="minorHAnsi"/>
              <w:sz w:val="22"/>
              <w:szCs w:val="22"/>
              <w:lang w:eastAsia="en-AU"/>
            </w:rPr>
          </w:pPr>
          <w:r>
            <w:t>3.5</w:t>
          </w:r>
          <w:r>
            <w:rPr>
              <w:rFonts w:asciiTheme="minorHAnsi" w:hAnsiTheme="minorHAnsi"/>
              <w:sz w:val="22"/>
              <w:szCs w:val="22"/>
              <w:lang w:eastAsia="en-AU"/>
            </w:rPr>
            <w:tab/>
          </w:r>
          <w:r>
            <w:t>Developing long term plans</w:t>
          </w:r>
          <w:r>
            <w:tab/>
          </w:r>
          <w:r w:rsidR="00DD6E8D">
            <w:fldChar w:fldCharType="begin"/>
          </w:r>
          <w:r>
            <w:instrText xml:space="preserve"> PAGEREF _Toc398206991 \h </w:instrText>
          </w:r>
          <w:r w:rsidR="00DD6E8D">
            <w:fldChar w:fldCharType="separate"/>
          </w:r>
          <w:r>
            <w:t>31</w:t>
          </w:r>
          <w:r w:rsidR="00DD6E8D">
            <w:fldChar w:fldCharType="end"/>
          </w:r>
        </w:p>
        <w:p w:rsidR="007B3B17" w:rsidRDefault="007B3B17">
          <w:pPr>
            <w:pStyle w:val="TOC2"/>
            <w:rPr>
              <w:rFonts w:asciiTheme="minorHAnsi" w:hAnsiTheme="minorHAnsi"/>
              <w:sz w:val="22"/>
              <w:szCs w:val="22"/>
              <w:lang w:eastAsia="en-AU"/>
            </w:rPr>
          </w:pPr>
          <w:r>
            <w:t>3.6</w:t>
          </w:r>
          <w:r>
            <w:rPr>
              <w:rFonts w:asciiTheme="minorHAnsi" w:hAnsiTheme="minorHAnsi"/>
              <w:sz w:val="22"/>
              <w:szCs w:val="22"/>
              <w:lang w:eastAsia="en-AU"/>
            </w:rPr>
            <w:tab/>
          </w:r>
          <w:r>
            <w:t>Decision making requirements</w:t>
          </w:r>
          <w:r>
            <w:tab/>
          </w:r>
          <w:r w:rsidR="00DD6E8D">
            <w:fldChar w:fldCharType="begin"/>
          </w:r>
          <w:r>
            <w:instrText xml:space="preserve"> PAGEREF _Toc398206992 \h </w:instrText>
          </w:r>
          <w:r w:rsidR="00DD6E8D">
            <w:fldChar w:fldCharType="separate"/>
          </w:r>
          <w:r>
            <w:t>32</w:t>
          </w:r>
          <w:r w:rsidR="00DD6E8D">
            <w:fldChar w:fldCharType="end"/>
          </w:r>
        </w:p>
        <w:p w:rsidR="007B3B17" w:rsidRDefault="007B3B17">
          <w:pPr>
            <w:pStyle w:val="TOC2"/>
            <w:rPr>
              <w:rFonts w:asciiTheme="minorHAnsi" w:hAnsiTheme="minorHAnsi"/>
              <w:sz w:val="22"/>
              <w:szCs w:val="22"/>
              <w:lang w:eastAsia="en-AU"/>
            </w:rPr>
          </w:pPr>
          <w:r>
            <w:t>3.7</w:t>
          </w:r>
          <w:r>
            <w:rPr>
              <w:rFonts w:asciiTheme="minorHAnsi" w:hAnsiTheme="minorHAnsi"/>
              <w:sz w:val="22"/>
              <w:szCs w:val="22"/>
              <w:lang w:eastAsia="en-AU"/>
            </w:rPr>
            <w:tab/>
          </w:r>
          <w:r>
            <w:t>Draft Approval Bilateral Agreement</w:t>
          </w:r>
          <w:r>
            <w:tab/>
          </w:r>
          <w:r w:rsidR="00DD6E8D">
            <w:fldChar w:fldCharType="begin"/>
          </w:r>
          <w:r>
            <w:instrText xml:space="preserve"> PAGEREF _Toc398206993 \h </w:instrText>
          </w:r>
          <w:r w:rsidR="00DD6E8D">
            <w:fldChar w:fldCharType="separate"/>
          </w:r>
          <w:r>
            <w:t>33</w:t>
          </w:r>
          <w:r w:rsidR="00DD6E8D">
            <w:fldChar w:fldCharType="end"/>
          </w:r>
        </w:p>
        <w:p w:rsidR="007B3B17" w:rsidRDefault="007B3B17">
          <w:pPr>
            <w:pStyle w:val="TOC2"/>
            <w:rPr>
              <w:rFonts w:asciiTheme="minorHAnsi" w:hAnsiTheme="minorHAnsi"/>
              <w:sz w:val="22"/>
              <w:szCs w:val="22"/>
              <w:lang w:eastAsia="en-AU"/>
            </w:rPr>
          </w:pPr>
          <w:r>
            <w:t>3.8</w:t>
          </w:r>
          <w:r>
            <w:rPr>
              <w:rFonts w:asciiTheme="minorHAnsi" w:hAnsiTheme="minorHAnsi"/>
              <w:sz w:val="22"/>
              <w:szCs w:val="22"/>
              <w:lang w:eastAsia="en-AU"/>
            </w:rPr>
            <w:tab/>
          </w:r>
          <w:r>
            <w:t>Compliance and Enforcement</w:t>
          </w:r>
          <w:r>
            <w:tab/>
          </w:r>
          <w:r w:rsidR="00DD6E8D">
            <w:fldChar w:fldCharType="begin"/>
          </w:r>
          <w:r>
            <w:instrText xml:space="preserve"> PAGEREF _Toc398206994 \h </w:instrText>
          </w:r>
          <w:r w:rsidR="00DD6E8D">
            <w:fldChar w:fldCharType="separate"/>
          </w:r>
          <w:r>
            <w:t>36</w:t>
          </w:r>
          <w:r w:rsidR="00DD6E8D">
            <w:fldChar w:fldCharType="end"/>
          </w:r>
        </w:p>
        <w:p w:rsidR="007B3B17" w:rsidRDefault="007B3B17">
          <w:pPr>
            <w:pStyle w:val="TOC2"/>
            <w:rPr>
              <w:rFonts w:asciiTheme="minorHAnsi" w:hAnsiTheme="minorHAnsi"/>
              <w:sz w:val="22"/>
              <w:szCs w:val="22"/>
              <w:lang w:eastAsia="en-AU"/>
            </w:rPr>
          </w:pPr>
          <w:r>
            <w:t>3.9</w:t>
          </w:r>
          <w:r>
            <w:rPr>
              <w:rFonts w:asciiTheme="minorHAnsi" w:hAnsiTheme="minorHAnsi"/>
              <w:sz w:val="22"/>
              <w:szCs w:val="22"/>
              <w:lang w:eastAsia="en-AU"/>
            </w:rPr>
            <w:tab/>
          </w:r>
          <w:r>
            <w:t>Science-based decision making and management planning</w:t>
          </w:r>
          <w:r>
            <w:tab/>
          </w:r>
          <w:r w:rsidR="00DD6E8D">
            <w:fldChar w:fldCharType="begin"/>
          </w:r>
          <w:r>
            <w:instrText xml:space="preserve"> PAGEREF _Toc398206995 \h </w:instrText>
          </w:r>
          <w:r w:rsidR="00DD6E8D">
            <w:fldChar w:fldCharType="separate"/>
          </w:r>
          <w:r>
            <w:t>36</w:t>
          </w:r>
          <w:r w:rsidR="00DD6E8D">
            <w:fldChar w:fldCharType="end"/>
          </w:r>
        </w:p>
        <w:p w:rsidR="007B3B17" w:rsidRDefault="007B3B17">
          <w:pPr>
            <w:pStyle w:val="TOC2"/>
            <w:rPr>
              <w:rFonts w:asciiTheme="minorHAnsi" w:hAnsiTheme="minorHAnsi"/>
              <w:sz w:val="22"/>
              <w:szCs w:val="22"/>
              <w:lang w:eastAsia="en-AU"/>
            </w:rPr>
          </w:pPr>
          <w:r>
            <w:t>3.10</w:t>
          </w:r>
          <w:r>
            <w:rPr>
              <w:rFonts w:asciiTheme="minorHAnsi" w:hAnsiTheme="minorHAnsi"/>
              <w:sz w:val="22"/>
              <w:szCs w:val="22"/>
              <w:lang w:eastAsia="en-AU"/>
            </w:rPr>
            <w:tab/>
          </w:r>
          <w:r>
            <w:t>Visibility of the rationale for decisions</w:t>
          </w:r>
          <w:r>
            <w:tab/>
          </w:r>
          <w:r w:rsidR="00DD6E8D">
            <w:fldChar w:fldCharType="begin"/>
          </w:r>
          <w:r>
            <w:instrText xml:space="preserve"> PAGEREF _Toc398206996 \h </w:instrText>
          </w:r>
          <w:r w:rsidR="00DD6E8D">
            <w:fldChar w:fldCharType="separate"/>
          </w:r>
          <w:r>
            <w:t>37</w:t>
          </w:r>
          <w:r w:rsidR="00DD6E8D">
            <w:fldChar w:fldCharType="end"/>
          </w:r>
        </w:p>
        <w:p w:rsidR="007B3B17" w:rsidRDefault="007B3B17">
          <w:pPr>
            <w:pStyle w:val="TOC2"/>
            <w:rPr>
              <w:rFonts w:asciiTheme="minorHAnsi" w:hAnsiTheme="minorHAnsi"/>
              <w:sz w:val="22"/>
              <w:szCs w:val="22"/>
              <w:lang w:eastAsia="en-AU"/>
            </w:rPr>
          </w:pPr>
          <w:r>
            <w:lastRenderedPageBreak/>
            <w:t>3.11</w:t>
          </w:r>
          <w:r>
            <w:rPr>
              <w:rFonts w:asciiTheme="minorHAnsi" w:hAnsiTheme="minorHAnsi"/>
              <w:sz w:val="22"/>
              <w:szCs w:val="22"/>
              <w:lang w:eastAsia="en-AU"/>
            </w:rPr>
            <w:tab/>
          </w:r>
          <w:r>
            <w:t>Community engagement</w:t>
          </w:r>
          <w:r>
            <w:tab/>
          </w:r>
          <w:r w:rsidR="00DD6E8D">
            <w:fldChar w:fldCharType="begin"/>
          </w:r>
          <w:r>
            <w:instrText xml:space="preserve"> PAGEREF _Toc398206997 \h </w:instrText>
          </w:r>
          <w:r w:rsidR="00DD6E8D">
            <w:fldChar w:fldCharType="separate"/>
          </w:r>
          <w:r>
            <w:t>37</w:t>
          </w:r>
          <w:r w:rsidR="00DD6E8D">
            <w:fldChar w:fldCharType="end"/>
          </w:r>
        </w:p>
        <w:p w:rsidR="007B3B17" w:rsidRDefault="007B3B17">
          <w:pPr>
            <w:pStyle w:val="TOC2"/>
            <w:rPr>
              <w:rFonts w:asciiTheme="minorHAnsi" w:hAnsiTheme="minorHAnsi"/>
              <w:sz w:val="22"/>
              <w:szCs w:val="22"/>
              <w:lang w:eastAsia="en-AU"/>
            </w:rPr>
          </w:pPr>
          <w:r>
            <w:t>3.12</w:t>
          </w:r>
          <w:r>
            <w:rPr>
              <w:rFonts w:asciiTheme="minorHAnsi" w:hAnsiTheme="minorHAnsi"/>
              <w:sz w:val="22"/>
              <w:szCs w:val="22"/>
              <w:lang w:eastAsia="en-AU"/>
            </w:rPr>
            <w:tab/>
          </w:r>
          <w:r>
            <w:t>Reviews of regulatory decision making processes</w:t>
          </w:r>
          <w:r>
            <w:tab/>
          </w:r>
          <w:r w:rsidR="00DD6E8D">
            <w:fldChar w:fldCharType="begin"/>
          </w:r>
          <w:r>
            <w:instrText xml:space="preserve"> PAGEREF _Toc398206998 \h </w:instrText>
          </w:r>
          <w:r w:rsidR="00DD6E8D">
            <w:fldChar w:fldCharType="separate"/>
          </w:r>
          <w:r>
            <w:t>40</w:t>
          </w:r>
          <w:r w:rsidR="00DD6E8D">
            <w:fldChar w:fldCharType="end"/>
          </w:r>
        </w:p>
        <w:p w:rsidR="007B3B17" w:rsidRDefault="007B3B17">
          <w:pPr>
            <w:pStyle w:val="TOC1"/>
            <w:rPr>
              <w:rFonts w:asciiTheme="minorHAnsi" w:hAnsiTheme="minorHAnsi"/>
              <w:b w:val="0"/>
              <w:sz w:val="22"/>
              <w:szCs w:val="22"/>
              <w:lang w:eastAsia="en-AU"/>
            </w:rPr>
          </w:pPr>
          <w:r>
            <w:t>4.</w:t>
          </w:r>
          <w:r>
            <w:rPr>
              <w:rFonts w:asciiTheme="minorHAnsi" w:hAnsiTheme="minorHAnsi"/>
              <w:b w:val="0"/>
              <w:sz w:val="22"/>
              <w:szCs w:val="22"/>
              <w:lang w:eastAsia="en-AU"/>
            </w:rPr>
            <w:tab/>
          </w:r>
          <w:r>
            <w:t>Outstanding Universal Value</w:t>
          </w:r>
          <w:r>
            <w:tab/>
          </w:r>
          <w:r w:rsidR="00DD6E8D">
            <w:fldChar w:fldCharType="begin"/>
          </w:r>
          <w:r>
            <w:instrText xml:space="preserve"> PAGEREF _Toc398206999 \h </w:instrText>
          </w:r>
          <w:r w:rsidR="00DD6E8D">
            <w:fldChar w:fldCharType="separate"/>
          </w:r>
          <w:r>
            <w:t>41</w:t>
          </w:r>
          <w:r w:rsidR="00DD6E8D">
            <w:fldChar w:fldCharType="end"/>
          </w:r>
        </w:p>
        <w:p w:rsidR="007B3B17" w:rsidRDefault="007B3B17">
          <w:pPr>
            <w:pStyle w:val="TOC1"/>
            <w:rPr>
              <w:rFonts w:asciiTheme="minorHAnsi" w:hAnsiTheme="minorHAnsi"/>
              <w:b w:val="0"/>
              <w:sz w:val="22"/>
              <w:szCs w:val="22"/>
              <w:lang w:eastAsia="en-AU"/>
            </w:rPr>
          </w:pPr>
          <w:r>
            <w:t>5.</w:t>
          </w:r>
          <w:r>
            <w:rPr>
              <w:rFonts w:asciiTheme="minorHAnsi" w:hAnsiTheme="minorHAnsi"/>
              <w:b w:val="0"/>
              <w:sz w:val="22"/>
              <w:szCs w:val="22"/>
              <w:lang w:eastAsia="en-AU"/>
            </w:rPr>
            <w:tab/>
          </w:r>
          <w:r>
            <w:t>Opportunities for improvement</w:t>
          </w:r>
          <w:r>
            <w:tab/>
          </w:r>
          <w:r w:rsidR="00DD6E8D">
            <w:fldChar w:fldCharType="begin"/>
          </w:r>
          <w:r>
            <w:instrText xml:space="preserve"> PAGEREF _Toc398207000 \h </w:instrText>
          </w:r>
          <w:r w:rsidR="00DD6E8D">
            <w:fldChar w:fldCharType="separate"/>
          </w:r>
          <w:r>
            <w:t>44</w:t>
          </w:r>
          <w:r w:rsidR="00DD6E8D">
            <w:fldChar w:fldCharType="end"/>
          </w:r>
        </w:p>
        <w:p w:rsidR="007B3B17" w:rsidRDefault="007B3B17">
          <w:pPr>
            <w:pStyle w:val="TOC2"/>
            <w:rPr>
              <w:rFonts w:asciiTheme="minorHAnsi" w:hAnsiTheme="minorHAnsi"/>
              <w:sz w:val="22"/>
              <w:szCs w:val="22"/>
              <w:lang w:eastAsia="en-AU"/>
            </w:rPr>
          </w:pPr>
          <w:r>
            <w:t>5.1</w:t>
          </w:r>
          <w:r>
            <w:rPr>
              <w:rFonts w:asciiTheme="minorHAnsi" w:hAnsiTheme="minorHAnsi"/>
              <w:sz w:val="22"/>
              <w:szCs w:val="22"/>
              <w:lang w:eastAsia="en-AU"/>
            </w:rPr>
            <w:tab/>
          </w:r>
          <w:r>
            <w:t>Within the World Heritage Area</w:t>
          </w:r>
          <w:r>
            <w:tab/>
          </w:r>
          <w:r w:rsidR="00DD6E8D">
            <w:fldChar w:fldCharType="begin"/>
          </w:r>
          <w:r>
            <w:instrText xml:space="preserve"> PAGEREF _Toc398207001 \h </w:instrText>
          </w:r>
          <w:r w:rsidR="00DD6E8D">
            <w:fldChar w:fldCharType="separate"/>
          </w:r>
          <w:r>
            <w:t>44</w:t>
          </w:r>
          <w:r w:rsidR="00DD6E8D">
            <w:fldChar w:fldCharType="end"/>
          </w:r>
        </w:p>
        <w:p w:rsidR="007B3B17" w:rsidRDefault="007B3B17">
          <w:pPr>
            <w:pStyle w:val="TOC2"/>
            <w:rPr>
              <w:rFonts w:asciiTheme="minorHAnsi" w:hAnsiTheme="minorHAnsi"/>
              <w:sz w:val="22"/>
              <w:szCs w:val="22"/>
              <w:lang w:eastAsia="en-AU"/>
            </w:rPr>
          </w:pPr>
          <w:r>
            <w:t>5.2</w:t>
          </w:r>
          <w:r>
            <w:rPr>
              <w:rFonts w:asciiTheme="minorHAnsi" w:hAnsiTheme="minorHAnsi"/>
              <w:sz w:val="22"/>
              <w:szCs w:val="22"/>
              <w:lang w:eastAsia="en-AU"/>
            </w:rPr>
            <w:tab/>
          </w:r>
          <w:r>
            <w:t>Land and coastal areas adjacent to the World Heritage Area</w:t>
          </w:r>
          <w:r>
            <w:tab/>
          </w:r>
          <w:r w:rsidR="00DD6E8D">
            <w:fldChar w:fldCharType="begin"/>
          </w:r>
          <w:r>
            <w:instrText xml:space="preserve"> PAGEREF _Toc398207002 \h </w:instrText>
          </w:r>
          <w:r w:rsidR="00DD6E8D">
            <w:fldChar w:fldCharType="separate"/>
          </w:r>
          <w:r>
            <w:t>45</w:t>
          </w:r>
          <w:r w:rsidR="00DD6E8D">
            <w:fldChar w:fldCharType="end"/>
          </w:r>
        </w:p>
        <w:p w:rsidR="007B3B17" w:rsidRDefault="007B3B17">
          <w:pPr>
            <w:pStyle w:val="TOC2"/>
            <w:rPr>
              <w:rFonts w:asciiTheme="minorHAnsi" w:hAnsiTheme="minorHAnsi"/>
              <w:sz w:val="22"/>
              <w:szCs w:val="22"/>
              <w:lang w:eastAsia="en-AU"/>
            </w:rPr>
          </w:pPr>
          <w:r>
            <w:t>5.3</w:t>
          </w:r>
          <w:r>
            <w:rPr>
              <w:rFonts w:asciiTheme="minorHAnsi" w:hAnsiTheme="minorHAnsi"/>
              <w:sz w:val="22"/>
              <w:szCs w:val="22"/>
              <w:lang w:eastAsia="en-AU"/>
            </w:rPr>
            <w:tab/>
          </w:r>
          <w:r>
            <w:t>Managing cumulative impacts</w:t>
          </w:r>
          <w:r>
            <w:tab/>
          </w:r>
          <w:r w:rsidR="00DD6E8D">
            <w:fldChar w:fldCharType="begin"/>
          </w:r>
          <w:r>
            <w:instrText xml:space="preserve"> PAGEREF _Toc398207003 \h </w:instrText>
          </w:r>
          <w:r w:rsidR="00DD6E8D">
            <w:fldChar w:fldCharType="separate"/>
          </w:r>
          <w:r>
            <w:t>46</w:t>
          </w:r>
          <w:r w:rsidR="00DD6E8D">
            <w:fldChar w:fldCharType="end"/>
          </w:r>
        </w:p>
        <w:p w:rsidR="007B3B17" w:rsidRDefault="007B3B17">
          <w:pPr>
            <w:pStyle w:val="TOC2"/>
            <w:rPr>
              <w:rFonts w:asciiTheme="minorHAnsi" w:hAnsiTheme="minorHAnsi"/>
              <w:sz w:val="22"/>
              <w:szCs w:val="22"/>
              <w:lang w:eastAsia="en-AU"/>
            </w:rPr>
          </w:pPr>
          <w:r>
            <w:t>5.4</w:t>
          </w:r>
          <w:r>
            <w:rPr>
              <w:rFonts w:asciiTheme="minorHAnsi" w:hAnsiTheme="minorHAnsi"/>
              <w:sz w:val="22"/>
              <w:szCs w:val="22"/>
              <w:lang w:eastAsia="en-AU"/>
            </w:rPr>
            <w:tab/>
          </w:r>
          <w:r>
            <w:t>Regional plans and coastal development</w:t>
          </w:r>
          <w:r>
            <w:tab/>
          </w:r>
          <w:r w:rsidR="00DD6E8D">
            <w:fldChar w:fldCharType="begin"/>
          </w:r>
          <w:r>
            <w:instrText xml:space="preserve"> PAGEREF _Toc398207004 \h </w:instrText>
          </w:r>
          <w:r w:rsidR="00DD6E8D">
            <w:fldChar w:fldCharType="separate"/>
          </w:r>
          <w:r>
            <w:t>47</w:t>
          </w:r>
          <w:r w:rsidR="00DD6E8D">
            <w:fldChar w:fldCharType="end"/>
          </w:r>
        </w:p>
        <w:p w:rsidR="007B3B17" w:rsidRDefault="007B3B17">
          <w:pPr>
            <w:pStyle w:val="TOC2"/>
            <w:rPr>
              <w:rFonts w:asciiTheme="minorHAnsi" w:hAnsiTheme="minorHAnsi"/>
              <w:sz w:val="22"/>
              <w:szCs w:val="22"/>
              <w:lang w:eastAsia="en-AU"/>
            </w:rPr>
          </w:pPr>
          <w:r>
            <w:t>5.5</w:t>
          </w:r>
          <w:r>
            <w:rPr>
              <w:rFonts w:asciiTheme="minorHAnsi" w:hAnsiTheme="minorHAnsi"/>
              <w:sz w:val="22"/>
              <w:szCs w:val="22"/>
              <w:lang w:eastAsia="en-AU"/>
            </w:rPr>
            <w:tab/>
          </w:r>
          <w:r>
            <w:t>Effectiveness</w:t>
          </w:r>
          <w:r>
            <w:tab/>
          </w:r>
          <w:r w:rsidR="00DD6E8D">
            <w:fldChar w:fldCharType="begin"/>
          </w:r>
          <w:r>
            <w:instrText xml:space="preserve"> PAGEREF _Toc398207005 \h </w:instrText>
          </w:r>
          <w:r w:rsidR="00DD6E8D">
            <w:fldChar w:fldCharType="separate"/>
          </w:r>
          <w:r>
            <w:t>50</w:t>
          </w:r>
          <w:r w:rsidR="00DD6E8D">
            <w:fldChar w:fldCharType="end"/>
          </w:r>
        </w:p>
        <w:p w:rsidR="007B3B17" w:rsidRDefault="007B3B17">
          <w:pPr>
            <w:pStyle w:val="TOC2"/>
            <w:rPr>
              <w:rFonts w:asciiTheme="minorHAnsi" w:hAnsiTheme="minorHAnsi"/>
              <w:sz w:val="22"/>
              <w:szCs w:val="22"/>
              <w:lang w:eastAsia="en-AU"/>
            </w:rPr>
          </w:pPr>
          <w:r>
            <w:t>5.6</w:t>
          </w:r>
          <w:r>
            <w:rPr>
              <w:rFonts w:asciiTheme="minorHAnsi" w:hAnsiTheme="minorHAnsi"/>
              <w:sz w:val="22"/>
              <w:szCs w:val="22"/>
              <w:lang w:eastAsia="en-AU"/>
            </w:rPr>
            <w:tab/>
          </w:r>
          <w:r>
            <w:t>Agriculture</w:t>
          </w:r>
          <w:r>
            <w:tab/>
          </w:r>
          <w:r w:rsidR="00DD6E8D">
            <w:fldChar w:fldCharType="begin"/>
          </w:r>
          <w:r>
            <w:instrText xml:space="preserve"> PAGEREF _Toc398207006 \h </w:instrText>
          </w:r>
          <w:r w:rsidR="00DD6E8D">
            <w:fldChar w:fldCharType="separate"/>
          </w:r>
          <w:r>
            <w:t>51</w:t>
          </w:r>
          <w:r w:rsidR="00DD6E8D">
            <w:fldChar w:fldCharType="end"/>
          </w:r>
        </w:p>
        <w:p w:rsidR="007B3B17" w:rsidRDefault="007B3B17">
          <w:pPr>
            <w:pStyle w:val="TOC2"/>
            <w:rPr>
              <w:rFonts w:asciiTheme="minorHAnsi" w:hAnsiTheme="minorHAnsi"/>
              <w:sz w:val="22"/>
              <w:szCs w:val="22"/>
              <w:lang w:eastAsia="en-AU"/>
            </w:rPr>
          </w:pPr>
          <w:r>
            <w:t>5.7</w:t>
          </w:r>
          <w:r>
            <w:rPr>
              <w:rFonts w:asciiTheme="minorHAnsi" w:hAnsiTheme="minorHAnsi"/>
              <w:sz w:val="22"/>
              <w:szCs w:val="22"/>
              <w:lang w:eastAsia="en-AU"/>
            </w:rPr>
            <w:tab/>
          </w:r>
          <w:r>
            <w:t>Traditional Owners</w:t>
          </w:r>
          <w:r>
            <w:tab/>
          </w:r>
          <w:r w:rsidR="00DD6E8D">
            <w:fldChar w:fldCharType="begin"/>
          </w:r>
          <w:r>
            <w:instrText xml:space="preserve"> PAGEREF _Toc398207007 \h </w:instrText>
          </w:r>
          <w:r w:rsidR="00DD6E8D">
            <w:fldChar w:fldCharType="separate"/>
          </w:r>
          <w:r>
            <w:t>53</w:t>
          </w:r>
          <w:r w:rsidR="00DD6E8D">
            <w:fldChar w:fldCharType="end"/>
          </w:r>
        </w:p>
        <w:p w:rsidR="007B3B17" w:rsidRDefault="007B3B17">
          <w:pPr>
            <w:pStyle w:val="TOC2"/>
            <w:rPr>
              <w:rFonts w:asciiTheme="minorHAnsi" w:hAnsiTheme="minorHAnsi"/>
              <w:sz w:val="22"/>
              <w:szCs w:val="22"/>
              <w:lang w:eastAsia="en-AU"/>
            </w:rPr>
          </w:pPr>
          <w:r>
            <w:t>5.8</w:t>
          </w:r>
          <w:r>
            <w:rPr>
              <w:rFonts w:asciiTheme="minorHAnsi" w:hAnsiTheme="minorHAnsi"/>
              <w:sz w:val="22"/>
              <w:szCs w:val="22"/>
              <w:lang w:eastAsia="en-AU"/>
            </w:rPr>
            <w:tab/>
          </w:r>
          <w:r>
            <w:t>Natural Resource Management (NRM) organisations</w:t>
          </w:r>
          <w:r>
            <w:tab/>
          </w:r>
          <w:r w:rsidR="00DD6E8D">
            <w:fldChar w:fldCharType="begin"/>
          </w:r>
          <w:r>
            <w:instrText xml:space="preserve"> PAGEREF _Toc398207008 \h </w:instrText>
          </w:r>
          <w:r w:rsidR="00DD6E8D">
            <w:fldChar w:fldCharType="separate"/>
          </w:r>
          <w:r>
            <w:t>53</w:t>
          </w:r>
          <w:r w:rsidR="00DD6E8D">
            <w:fldChar w:fldCharType="end"/>
          </w:r>
        </w:p>
        <w:p w:rsidR="007B3B17" w:rsidRDefault="007B3B17">
          <w:pPr>
            <w:pStyle w:val="TOC2"/>
            <w:rPr>
              <w:rFonts w:asciiTheme="minorHAnsi" w:hAnsiTheme="minorHAnsi"/>
              <w:sz w:val="22"/>
              <w:szCs w:val="22"/>
              <w:lang w:eastAsia="en-AU"/>
            </w:rPr>
          </w:pPr>
          <w:r>
            <w:t>5.9</w:t>
          </w:r>
          <w:r>
            <w:rPr>
              <w:rFonts w:asciiTheme="minorHAnsi" w:hAnsiTheme="minorHAnsi"/>
              <w:sz w:val="22"/>
              <w:szCs w:val="22"/>
              <w:lang w:eastAsia="en-AU"/>
            </w:rPr>
            <w:tab/>
          </w:r>
          <w:r>
            <w:t>Opportunities to simplify, integrate and align management arrangements</w:t>
          </w:r>
          <w:r>
            <w:tab/>
          </w:r>
          <w:r w:rsidR="00DD6E8D">
            <w:fldChar w:fldCharType="begin"/>
          </w:r>
          <w:r>
            <w:instrText xml:space="preserve"> PAGEREF _Toc398207009 \h </w:instrText>
          </w:r>
          <w:r w:rsidR="00DD6E8D">
            <w:fldChar w:fldCharType="separate"/>
          </w:r>
          <w:r>
            <w:t>53</w:t>
          </w:r>
          <w:r w:rsidR="00DD6E8D">
            <w:fldChar w:fldCharType="end"/>
          </w:r>
        </w:p>
        <w:p w:rsidR="007B3B17" w:rsidRDefault="007B3B17">
          <w:pPr>
            <w:pStyle w:val="TOC3"/>
            <w:rPr>
              <w:rFonts w:asciiTheme="minorHAnsi" w:hAnsiTheme="minorHAnsi"/>
              <w:sz w:val="22"/>
              <w:szCs w:val="22"/>
              <w:lang w:eastAsia="en-AU"/>
            </w:rPr>
          </w:pPr>
          <w:r>
            <w:t>5.9.1</w:t>
          </w:r>
          <w:r>
            <w:rPr>
              <w:rFonts w:asciiTheme="minorHAnsi" w:hAnsiTheme="minorHAnsi"/>
              <w:sz w:val="22"/>
              <w:szCs w:val="22"/>
              <w:lang w:eastAsia="en-AU"/>
            </w:rPr>
            <w:tab/>
          </w:r>
          <w:r>
            <w:t>More efficient re-use of scientific data collected by public and private sector entities</w:t>
          </w:r>
          <w:r>
            <w:tab/>
          </w:r>
          <w:r w:rsidR="00DD6E8D">
            <w:fldChar w:fldCharType="begin"/>
          </w:r>
          <w:r>
            <w:instrText xml:space="preserve"> PAGEREF _Toc398207010 \h </w:instrText>
          </w:r>
          <w:r w:rsidR="00DD6E8D">
            <w:fldChar w:fldCharType="separate"/>
          </w:r>
          <w:r>
            <w:t>53</w:t>
          </w:r>
          <w:r w:rsidR="00DD6E8D">
            <w:fldChar w:fldCharType="end"/>
          </w:r>
        </w:p>
        <w:p w:rsidR="007B3B17" w:rsidRDefault="007B3B17">
          <w:pPr>
            <w:pStyle w:val="TOC3"/>
            <w:rPr>
              <w:rFonts w:asciiTheme="minorHAnsi" w:hAnsiTheme="minorHAnsi"/>
              <w:sz w:val="22"/>
              <w:szCs w:val="22"/>
              <w:lang w:eastAsia="en-AU"/>
            </w:rPr>
          </w:pPr>
          <w:r>
            <w:t>5.9.2</w:t>
          </w:r>
          <w:r>
            <w:rPr>
              <w:rFonts w:asciiTheme="minorHAnsi" w:hAnsiTheme="minorHAnsi"/>
              <w:sz w:val="22"/>
              <w:szCs w:val="22"/>
              <w:lang w:eastAsia="en-AU"/>
            </w:rPr>
            <w:tab/>
          </w:r>
          <w:r>
            <w:t>Multi and bilateral governance structures could be re-organised to clearly focus on emerging threats and reduce overlap/duplication</w:t>
          </w:r>
          <w:r>
            <w:tab/>
          </w:r>
          <w:r w:rsidR="00DD6E8D">
            <w:fldChar w:fldCharType="begin"/>
          </w:r>
          <w:r>
            <w:instrText xml:space="preserve"> PAGEREF _Toc398207011 \h </w:instrText>
          </w:r>
          <w:r w:rsidR="00DD6E8D">
            <w:fldChar w:fldCharType="separate"/>
          </w:r>
          <w:r>
            <w:t>54</w:t>
          </w:r>
          <w:r w:rsidR="00DD6E8D">
            <w:fldChar w:fldCharType="end"/>
          </w:r>
        </w:p>
        <w:p w:rsidR="007B3B17" w:rsidRDefault="007B3B17">
          <w:pPr>
            <w:pStyle w:val="TOC1"/>
            <w:rPr>
              <w:rFonts w:asciiTheme="minorHAnsi" w:hAnsiTheme="minorHAnsi"/>
              <w:b w:val="0"/>
              <w:sz w:val="22"/>
              <w:szCs w:val="22"/>
              <w:lang w:eastAsia="en-AU"/>
            </w:rPr>
          </w:pPr>
          <w:r>
            <w:t>6.</w:t>
          </w:r>
          <w:r>
            <w:rPr>
              <w:rFonts w:asciiTheme="minorHAnsi" w:hAnsiTheme="minorHAnsi"/>
              <w:b w:val="0"/>
              <w:sz w:val="22"/>
              <w:szCs w:val="22"/>
              <w:lang w:eastAsia="en-AU"/>
            </w:rPr>
            <w:tab/>
          </w:r>
          <w:r>
            <w:t>Synthesis of findings and recommendations</w:t>
          </w:r>
          <w:r>
            <w:tab/>
          </w:r>
          <w:r w:rsidR="00DD6E8D">
            <w:fldChar w:fldCharType="begin"/>
          </w:r>
          <w:r>
            <w:instrText xml:space="preserve"> PAGEREF _Toc398207012 \h </w:instrText>
          </w:r>
          <w:r w:rsidR="00DD6E8D">
            <w:fldChar w:fldCharType="separate"/>
          </w:r>
          <w:r>
            <w:t>56</w:t>
          </w:r>
          <w:r w:rsidR="00DD6E8D">
            <w:fldChar w:fldCharType="end"/>
          </w:r>
        </w:p>
        <w:p w:rsidR="007B3B17" w:rsidRDefault="007B3B17">
          <w:pPr>
            <w:pStyle w:val="TOC2"/>
            <w:rPr>
              <w:rFonts w:asciiTheme="minorHAnsi" w:hAnsiTheme="minorHAnsi"/>
              <w:sz w:val="22"/>
              <w:szCs w:val="22"/>
              <w:lang w:eastAsia="en-AU"/>
            </w:rPr>
          </w:pPr>
          <w:r>
            <w:t>6.1</w:t>
          </w:r>
          <w:r>
            <w:rPr>
              <w:rFonts w:asciiTheme="minorHAnsi" w:hAnsiTheme="minorHAnsi"/>
              <w:sz w:val="22"/>
              <w:szCs w:val="22"/>
              <w:lang w:eastAsia="en-AU"/>
            </w:rPr>
            <w:tab/>
          </w:r>
          <w:r>
            <w:t>Findings</w:t>
          </w:r>
          <w:r>
            <w:tab/>
          </w:r>
          <w:r w:rsidR="00DD6E8D">
            <w:fldChar w:fldCharType="begin"/>
          </w:r>
          <w:r>
            <w:instrText xml:space="preserve"> PAGEREF _Toc398207013 \h </w:instrText>
          </w:r>
          <w:r w:rsidR="00DD6E8D">
            <w:fldChar w:fldCharType="separate"/>
          </w:r>
          <w:r>
            <w:t>56</w:t>
          </w:r>
          <w:r w:rsidR="00DD6E8D">
            <w:fldChar w:fldCharType="end"/>
          </w:r>
        </w:p>
        <w:p w:rsidR="007B3B17" w:rsidRDefault="007B3B17">
          <w:pPr>
            <w:pStyle w:val="TOC2"/>
            <w:rPr>
              <w:rFonts w:asciiTheme="minorHAnsi" w:hAnsiTheme="minorHAnsi"/>
              <w:sz w:val="22"/>
              <w:szCs w:val="22"/>
              <w:lang w:eastAsia="en-AU"/>
            </w:rPr>
          </w:pPr>
          <w:r>
            <w:t>6.2</w:t>
          </w:r>
          <w:r>
            <w:rPr>
              <w:rFonts w:asciiTheme="minorHAnsi" w:hAnsiTheme="minorHAnsi"/>
              <w:sz w:val="22"/>
              <w:szCs w:val="22"/>
              <w:lang w:eastAsia="en-AU"/>
            </w:rPr>
            <w:tab/>
          </w:r>
          <w:r>
            <w:t>Recommendations to improve management arrangements</w:t>
          </w:r>
          <w:r>
            <w:tab/>
          </w:r>
          <w:r w:rsidR="00DD6E8D">
            <w:fldChar w:fldCharType="begin"/>
          </w:r>
          <w:r>
            <w:instrText xml:space="preserve"> PAGEREF _Toc398207014 \h </w:instrText>
          </w:r>
          <w:r w:rsidR="00DD6E8D">
            <w:fldChar w:fldCharType="separate"/>
          </w:r>
          <w:r>
            <w:t>57</w:t>
          </w:r>
          <w:r w:rsidR="00DD6E8D">
            <w:fldChar w:fldCharType="end"/>
          </w:r>
        </w:p>
        <w:p w:rsidR="007B3B17" w:rsidRDefault="007B3B17">
          <w:pPr>
            <w:pStyle w:val="TOC1"/>
            <w:rPr>
              <w:rFonts w:asciiTheme="minorHAnsi" w:hAnsiTheme="minorHAnsi"/>
              <w:b w:val="0"/>
              <w:sz w:val="22"/>
              <w:szCs w:val="22"/>
              <w:lang w:eastAsia="en-AU"/>
            </w:rPr>
          </w:pPr>
          <w:r>
            <w:t>7.</w:t>
          </w:r>
          <w:r>
            <w:rPr>
              <w:rFonts w:asciiTheme="minorHAnsi" w:hAnsiTheme="minorHAnsi"/>
              <w:b w:val="0"/>
              <w:sz w:val="22"/>
              <w:szCs w:val="22"/>
              <w:lang w:eastAsia="en-AU"/>
            </w:rPr>
            <w:tab/>
          </w:r>
          <w:r>
            <w:t>References</w:t>
          </w:r>
          <w:r>
            <w:tab/>
          </w:r>
          <w:r w:rsidR="00DD6E8D">
            <w:fldChar w:fldCharType="begin"/>
          </w:r>
          <w:r>
            <w:instrText xml:space="preserve"> PAGEREF _Toc398207015 \h </w:instrText>
          </w:r>
          <w:r w:rsidR="00DD6E8D">
            <w:fldChar w:fldCharType="separate"/>
          </w:r>
          <w:r>
            <w:t>58</w:t>
          </w:r>
          <w:r w:rsidR="00DD6E8D">
            <w:fldChar w:fldCharType="end"/>
          </w:r>
        </w:p>
        <w:p w:rsidR="00CD646A" w:rsidRDefault="00DD6E8D" w:rsidP="00A95216">
          <w:pPr>
            <w:pStyle w:val="Para0"/>
          </w:pPr>
          <w:r>
            <w:rPr>
              <w:rFonts w:ascii="Arial Narrow" w:hAnsi="Arial Narrow"/>
              <w:noProof/>
            </w:rPr>
            <w:fldChar w:fldCharType="end"/>
          </w:r>
        </w:p>
        <w:p w:rsidR="002C7CA4" w:rsidRDefault="00DD6E8D">
          <w:pPr>
            <w:pStyle w:val="TOC1"/>
            <w:rPr>
              <w:rFonts w:asciiTheme="minorHAnsi" w:hAnsiTheme="minorHAnsi"/>
              <w:b w:val="0"/>
              <w:sz w:val="22"/>
              <w:szCs w:val="22"/>
              <w:lang w:eastAsia="en-AU"/>
            </w:rPr>
          </w:pPr>
          <w:r>
            <w:rPr>
              <w:b w:val="0"/>
            </w:rPr>
            <w:fldChar w:fldCharType="begin"/>
          </w:r>
          <w:r w:rsidR="00CD646A">
            <w:rPr>
              <w:b w:val="0"/>
            </w:rPr>
            <w:instrText xml:space="preserve"> TOC \n \t "Heading 9,1,Appendix subheading 1,2,Appendix subheading 2,3" </w:instrText>
          </w:r>
          <w:r>
            <w:rPr>
              <w:b w:val="0"/>
            </w:rPr>
            <w:fldChar w:fldCharType="separate"/>
          </w:r>
          <w:r w:rsidR="002C7CA4">
            <w:t>Appendix A. Summary of assessment criteria and findings</w:t>
          </w:r>
        </w:p>
        <w:p w:rsidR="002C7CA4" w:rsidRDefault="002C7CA4">
          <w:pPr>
            <w:pStyle w:val="TOC1"/>
            <w:rPr>
              <w:rFonts w:asciiTheme="minorHAnsi" w:hAnsiTheme="minorHAnsi"/>
              <w:b w:val="0"/>
              <w:sz w:val="22"/>
              <w:szCs w:val="22"/>
              <w:lang w:eastAsia="en-AU"/>
            </w:rPr>
          </w:pPr>
          <w:r>
            <w:t>Appendix B. Reports reviewed as part of project</w:t>
          </w:r>
        </w:p>
        <w:p w:rsidR="002C7CA4" w:rsidRDefault="002C7CA4">
          <w:pPr>
            <w:pStyle w:val="TOC1"/>
            <w:rPr>
              <w:rFonts w:asciiTheme="minorHAnsi" w:hAnsiTheme="minorHAnsi"/>
              <w:b w:val="0"/>
              <w:sz w:val="22"/>
              <w:szCs w:val="22"/>
              <w:lang w:eastAsia="en-AU"/>
            </w:rPr>
          </w:pPr>
          <w:r>
            <w:t>Appendix C. Details of Consultation</w:t>
          </w:r>
        </w:p>
        <w:p w:rsidR="002C7CA4" w:rsidRDefault="002C7CA4">
          <w:pPr>
            <w:pStyle w:val="TOC1"/>
            <w:rPr>
              <w:rFonts w:asciiTheme="minorHAnsi" w:hAnsiTheme="minorHAnsi"/>
              <w:b w:val="0"/>
              <w:sz w:val="22"/>
              <w:szCs w:val="22"/>
              <w:lang w:eastAsia="en-AU"/>
            </w:rPr>
          </w:pPr>
          <w:r>
            <w:t>Appendix D. List of primary Acts and regulations related to the use, protection and management of the GBRWHA</w:t>
          </w:r>
        </w:p>
        <w:p w:rsidR="002C7CA4" w:rsidRDefault="002C7CA4">
          <w:pPr>
            <w:pStyle w:val="TOC1"/>
            <w:rPr>
              <w:rFonts w:asciiTheme="minorHAnsi" w:hAnsiTheme="minorHAnsi"/>
              <w:b w:val="0"/>
              <w:sz w:val="22"/>
              <w:szCs w:val="22"/>
              <w:lang w:eastAsia="en-AU"/>
            </w:rPr>
          </w:pPr>
          <w:r>
            <w:t>Appendix E. List of threats to World Heritage Area regulated by existing Acts</w:t>
          </w:r>
        </w:p>
        <w:p w:rsidR="002C7CA4" w:rsidRDefault="002C7CA4">
          <w:pPr>
            <w:pStyle w:val="TOC1"/>
            <w:rPr>
              <w:rFonts w:asciiTheme="minorHAnsi" w:hAnsiTheme="minorHAnsi"/>
              <w:b w:val="0"/>
              <w:sz w:val="22"/>
              <w:szCs w:val="22"/>
              <w:lang w:eastAsia="en-AU"/>
            </w:rPr>
          </w:pPr>
          <w:r>
            <w:t>Appendix F. Management Plans</w:t>
          </w:r>
        </w:p>
        <w:p w:rsidR="00CD646A" w:rsidRPr="00E94084" w:rsidRDefault="00DD6E8D" w:rsidP="00236B03">
          <w:pPr>
            <w:pStyle w:val="TOC1"/>
          </w:pPr>
          <w:r>
            <w:rPr>
              <w:b w:val="0"/>
            </w:rPr>
            <w:fldChar w:fldCharType="end"/>
          </w:r>
        </w:p>
      </w:sdtContent>
    </w:sdt>
    <w:p w:rsidR="00CD646A" w:rsidRPr="009E5E51" w:rsidRDefault="00CD646A" w:rsidP="00236B03">
      <w:pPr>
        <w:pStyle w:val="Para0"/>
      </w:pPr>
    </w:p>
    <w:p w:rsidR="00CD646A" w:rsidRPr="00E5000B" w:rsidRDefault="00CD646A" w:rsidP="00236B03">
      <w:pPr>
        <w:pStyle w:val="Para0"/>
      </w:pPr>
    </w:p>
    <w:p w:rsidR="00CD646A" w:rsidRPr="00E5000B" w:rsidRDefault="00CD646A" w:rsidP="00236B03">
      <w:pPr>
        <w:pStyle w:val="Para0"/>
        <w:sectPr w:rsidR="00CD646A" w:rsidRPr="00E5000B" w:rsidSect="00236B03">
          <w:headerReference w:type="default" r:id="rId17"/>
          <w:footerReference w:type="default" r:id="rId18"/>
          <w:headerReference w:type="first" r:id="rId19"/>
          <w:footerReference w:type="first" r:id="rId20"/>
          <w:pgSz w:w="11901" w:h="16840" w:code="9"/>
          <w:pgMar w:top="567" w:right="851" w:bottom="851" w:left="1134" w:header="567" w:footer="370" w:gutter="0"/>
          <w:pgNumType w:fmt="lowerRoman" w:start="1"/>
          <w:cols w:space="0"/>
          <w:formProt w:val="0"/>
          <w:docGrid w:linePitch="360"/>
        </w:sectPr>
      </w:pPr>
    </w:p>
    <w:p w:rsidR="00CD646A" w:rsidRDefault="00CD646A" w:rsidP="00236B03">
      <w:pPr>
        <w:pStyle w:val="Summary"/>
      </w:pPr>
      <w:bookmarkStart w:id="0" w:name="_Toc369528046"/>
      <w:bookmarkStart w:id="1" w:name="_Toc398206957"/>
      <w:r>
        <w:lastRenderedPageBreak/>
        <w:t>Executive S</w:t>
      </w:r>
      <w:r w:rsidRPr="00E5000B">
        <w:t>ummary</w:t>
      </w:r>
      <w:bookmarkEnd w:id="0"/>
      <w:bookmarkEnd w:id="1"/>
    </w:p>
    <w:p w:rsidR="00556ECE" w:rsidRDefault="00556ECE" w:rsidP="00556ECE">
      <w:pPr>
        <w:pStyle w:val="Para0"/>
      </w:pPr>
      <w:r>
        <w:t xml:space="preserve">Jacobs was engaged by the Department of the Environment to complete an independent review of the institutional and legal mechanisms that provide coordinated planning, protection and management of the Great Barrier Reef World Heritage Area. The </w:t>
      </w:r>
      <w:r w:rsidR="001E07BE">
        <w:t>review</w:t>
      </w:r>
      <w:r>
        <w:t xml:space="preserve"> was commissioned in response to Recommendation 11 of</w:t>
      </w:r>
      <w:r w:rsidR="005C62FC">
        <w:t xml:space="preserve"> the World Heritage Committee’s </w:t>
      </w:r>
      <w:r w:rsidR="001E07BE">
        <w:t>report on a reactive m</w:t>
      </w:r>
      <w:r>
        <w:t xml:space="preserve">onitoring mission to the Great Barrier Reef. Findings and recommendations from the review will inform the development of a </w:t>
      </w:r>
      <w:r w:rsidR="00E40B57">
        <w:t xml:space="preserve">2050 </w:t>
      </w:r>
      <w:r>
        <w:t>Long Term Sustainability Plan for the Great Barrier Reef</w:t>
      </w:r>
      <w:r w:rsidR="005C62FC">
        <w:t xml:space="preserve">, which is currently </w:t>
      </w:r>
      <w:r w:rsidR="00F844E4">
        <w:t>being prepared</w:t>
      </w:r>
      <w:r w:rsidR="005C62FC">
        <w:t xml:space="preserve"> by t</w:t>
      </w:r>
      <w:r w:rsidR="001E07BE">
        <w:t xml:space="preserve">he </w:t>
      </w:r>
      <w:r w:rsidR="0016409B">
        <w:t>Australian</w:t>
      </w:r>
      <w:r w:rsidR="001E07BE">
        <w:t xml:space="preserve"> and Queensland g</w:t>
      </w:r>
      <w:r w:rsidR="005C62FC">
        <w:t>overnment</w:t>
      </w:r>
      <w:r w:rsidR="001E07BE">
        <w:t>s</w:t>
      </w:r>
      <w:r>
        <w:t>.</w:t>
      </w:r>
    </w:p>
    <w:p w:rsidR="00556ECE" w:rsidRDefault="0025404B" w:rsidP="00556ECE">
      <w:pPr>
        <w:pStyle w:val="Para0"/>
      </w:pPr>
      <w:r>
        <w:t xml:space="preserve">The review was conducted by </w:t>
      </w:r>
      <w:r w:rsidR="00556ECE">
        <w:t xml:space="preserve">a team with significant experience in the management of marine protected areas, public policy and governance, </w:t>
      </w:r>
      <w:r w:rsidR="002A4A0F">
        <w:t>natural resource management, program evaluation, marine science and</w:t>
      </w:r>
      <w:r w:rsidR="00556ECE">
        <w:t xml:space="preserve"> impact ass</w:t>
      </w:r>
      <w:r w:rsidR="002A4A0F">
        <w:t>essment</w:t>
      </w:r>
      <w:r w:rsidR="0016409B">
        <w:t>. It</w:t>
      </w:r>
      <w:r>
        <w:t xml:space="preserve"> </w:t>
      </w:r>
      <w:r w:rsidR="00556ECE">
        <w:t>was completed over a period of six weeks</w:t>
      </w:r>
      <w:r w:rsidR="0016409B">
        <w:t xml:space="preserve"> in</w:t>
      </w:r>
      <w:r w:rsidR="00756AA0">
        <w:t xml:space="preserve"> </w:t>
      </w:r>
      <w:r w:rsidR="00715BE0">
        <w:t>consultation with the Department</w:t>
      </w:r>
      <w:r w:rsidR="001E07BE">
        <w:t xml:space="preserve"> of the Environment</w:t>
      </w:r>
      <w:r w:rsidR="00556ECE">
        <w:t xml:space="preserve">. </w:t>
      </w:r>
      <w:r w:rsidR="001E07BE">
        <w:t xml:space="preserve">Pivotal to the review method was the development </w:t>
      </w:r>
      <w:r w:rsidR="00756AA0">
        <w:t xml:space="preserve">of </w:t>
      </w:r>
      <w:r w:rsidR="001E07BE">
        <w:t>assessment</w:t>
      </w:r>
      <w:r w:rsidR="00556ECE">
        <w:t xml:space="preserve"> criteria</w:t>
      </w:r>
      <w:r w:rsidR="001E07BE">
        <w:t xml:space="preserve"> based on leading </w:t>
      </w:r>
      <w:r>
        <w:t xml:space="preserve">Australian and international </w:t>
      </w:r>
      <w:r w:rsidR="001E07BE">
        <w:t>practice, which were applied to the assessment of</w:t>
      </w:r>
      <w:r w:rsidR="00556ECE">
        <w:t xml:space="preserve"> legal protection measures, institutional arrangements and management planning activities.</w:t>
      </w:r>
    </w:p>
    <w:p w:rsidR="002A4A0F" w:rsidRDefault="001E07BE" w:rsidP="00556ECE">
      <w:pPr>
        <w:pStyle w:val="Para0"/>
      </w:pPr>
      <w:r>
        <w:t>The primary source</w:t>
      </w:r>
      <w:r w:rsidR="0025404B">
        <w:t>s</w:t>
      </w:r>
      <w:r>
        <w:t xml:space="preserve"> of information for the review </w:t>
      </w:r>
      <w:r w:rsidR="0025404B">
        <w:t xml:space="preserve">were </w:t>
      </w:r>
      <w:r w:rsidR="00556ECE">
        <w:t>reports on the manag</w:t>
      </w:r>
      <w:r w:rsidR="009321A5">
        <w:t>ement of the Great Barrier Reef</w:t>
      </w:r>
      <w:r w:rsidR="0025404B">
        <w:t xml:space="preserve">, including </w:t>
      </w:r>
      <w:r w:rsidR="00556ECE">
        <w:t xml:space="preserve">previous effectiveness reviews, Strategic Assessments </w:t>
      </w:r>
      <w:r w:rsidR="00F844E4">
        <w:t>of the</w:t>
      </w:r>
      <w:r w:rsidR="00556ECE">
        <w:t xml:space="preserve"> </w:t>
      </w:r>
      <w:r w:rsidR="009321A5">
        <w:t>Great Barrier Reef Coastal Zone and Region</w:t>
      </w:r>
      <w:r w:rsidR="00556ECE">
        <w:t>, policy statements</w:t>
      </w:r>
      <w:r w:rsidR="009321A5">
        <w:t>, management plans</w:t>
      </w:r>
      <w:r w:rsidR="00556ECE">
        <w:t xml:space="preserve"> and </w:t>
      </w:r>
      <w:r w:rsidR="009321A5">
        <w:t xml:space="preserve">other relevant </w:t>
      </w:r>
      <w:r w:rsidR="00F844E4">
        <w:t xml:space="preserve">management </w:t>
      </w:r>
      <w:r w:rsidR="00556ECE">
        <w:t xml:space="preserve">documents prepared by </w:t>
      </w:r>
      <w:r w:rsidR="003326A2">
        <w:t>Australian</w:t>
      </w:r>
      <w:r w:rsidR="00556ECE">
        <w:t xml:space="preserve"> and Queensland Government agencies. The review team considered the adequacy of existing management arrangements, including legislative instruments and governance</w:t>
      </w:r>
      <w:r w:rsidR="009321A5">
        <w:t xml:space="preserve"> practices</w:t>
      </w:r>
      <w:r w:rsidR="00556ECE">
        <w:t xml:space="preserve">. </w:t>
      </w:r>
    </w:p>
    <w:p w:rsidR="00556ECE" w:rsidRDefault="00C16770" w:rsidP="00556ECE">
      <w:pPr>
        <w:pStyle w:val="Para0"/>
      </w:pPr>
      <w:r>
        <w:t xml:space="preserve">Consultation with a small number of </w:t>
      </w:r>
      <w:r w:rsidR="009321A5">
        <w:t xml:space="preserve">selected </w:t>
      </w:r>
      <w:r>
        <w:t>stakeholders</w:t>
      </w:r>
      <w:r w:rsidR="009321A5">
        <w:t xml:space="preserve">, primarily </w:t>
      </w:r>
      <w:r w:rsidR="00315DEB">
        <w:t xml:space="preserve">from </w:t>
      </w:r>
      <w:r w:rsidR="0016409B">
        <w:t>Australian</w:t>
      </w:r>
      <w:r w:rsidR="009321A5">
        <w:t xml:space="preserve"> and Queensland </w:t>
      </w:r>
      <w:r w:rsidR="001E07BE">
        <w:t>government</w:t>
      </w:r>
      <w:r w:rsidR="009321A5">
        <w:t xml:space="preserve"> agencies,</w:t>
      </w:r>
      <w:r>
        <w:t xml:space="preserve"> was conducted to test the initial findings and supplement information obtained </w:t>
      </w:r>
      <w:r w:rsidR="001E07BE">
        <w:t>from</w:t>
      </w:r>
      <w:r w:rsidR="009321A5">
        <w:t xml:space="preserve"> the </w:t>
      </w:r>
      <w:r w:rsidR="00315DEB">
        <w:t xml:space="preserve">document </w:t>
      </w:r>
      <w:r>
        <w:t>review.</w:t>
      </w:r>
      <w:r w:rsidR="009321A5">
        <w:t xml:space="preserve"> Public submissions to a Senate Inquiry into management of the Great Barrier Reef were also considered</w:t>
      </w:r>
      <w:r w:rsidR="00F844E4">
        <w:t>,</w:t>
      </w:r>
      <w:r w:rsidR="001E07BE">
        <w:t xml:space="preserve"> for </w:t>
      </w:r>
      <w:r w:rsidR="003326A2">
        <w:t xml:space="preserve">the </w:t>
      </w:r>
      <w:r w:rsidR="001E07BE">
        <w:t xml:space="preserve">purpose of understanding various stakeholder perspectives </w:t>
      </w:r>
      <w:r w:rsidR="009321A5">
        <w:t>related to governance</w:t>
      </w:r>
      <w:r w:rsidR="001E07BE">
        <w:t xml:space="preserve"> arrangements</w:t>
      </w:r>
      <w:r w:rsidR="009321A5">
        <w:t>.</w:t>
      </w:r>
    </w:p>
    <w:p w:rsidR="002A4A0F" w:rsidRDefault="00C16770" w:rsidP="00556ECE">
      <w:pPr>
        <w:pStyle w:val="Para0"/>
      </w:pPr>
      <w:r>
        <w:t xml:space="preserve">The Great Barrier Reef is an iconic coral reef ecosystem, and one of the largest </w:t>
      </w:r>
      <w:r w:rsidR="00756AA0">
        <w:t>W</w:t>
      </w:r>
      <w:r>
        <w:t>o</w:t>
      </w:r>
      <w:r w:rsidR="00756AA0">
        <w:t>rld H</w:t>
      </w:r>
      <w:r>
        <w:t xml:space="preserve">eritage </w:t>
      </w:r>
      <w:r w:rsidR="00756AA0">
        <w:t>A</w:t>
      </w:r>
      <w:r>
        <w:t>reas on earth</w:t>
      </w:r>
      <w:r w:rsidR="00756AA0">
        <w:t>, which presents challenges for its management across various jurisdictions</w:t>
      </w:r>
      <w:r>
        <w:t xml:space="preserve">. </w:t>
      </w:r>
      <w:r w:rsidR="00756AA0">
        <w:t>The World Heritage</w:t>
      </w:r>
      <w:r w:rsidR="00F844E4">
        <w:t xml:space="preserve"> property</w:t>
      </w:r>
      <w:r w:rsidR="001E07BE">
        <w:t xml:space="preserve"> comprises multiple bioregions, coastal and catchment ecosystems, and is impacted by a diverse range of activities occurring within the marine environment and on the adjacent land. </w:t>
      </w:r>
    </w:p>
    <w:p w:rsidR="00C16770" w:rsidRDefault="00C16770" w:rsidP="00556ECE">
      <w:pPr>
        <w:pStyle w:val="Para0"/>
      </w:pPr>
      <w:r w:rsidRPr="00D35C1E">
        <w:t xml:space="preserve">Australia’s </w:t>
      </w:r>
      <w:r w:rsidR="00315DEB">
        <w:t>C</w:t>
      </w:r>
      <w:r w:rsidR="00315DEB" w:rsidRPr="00D35C1E">
        <w:t>onstitution</w:t>
      </w:r>
      <w:r w:rsidR="00315DEB">
        <w:t xml:space="preserve"> </w:t>
      </w:r>
      <w:r w:rsidR="00B102C5">
        <w:t xml:space="preserve">provides a fundamental basis for jurisdictional arrangements relating to the Great Barrier Reef, and the separation of responsibilities between the Commonwealth and </w:t>
      </w:r>
      <w:r w:rsidR="001E07BE">
        <w:t>the State of Queensland</w:t>
      </w:r>
      <w:r w:rsidR="00B102C5">
        <w:t>. R</w:t>
      </w:r>
      <w:r w:rsidRPr="00D35C1E">
        <w:t>egulation of natural resource management and environment protection on land</w:t>
      </w:r>
      <w:r w:rsidR="00B102C5">
        <w:t xml:space="preserve"> and within the </w:t>
      </w:r>
      <w:r w:rsidR="00756AA0">
        <w:t>coastal</w:t>
      </w:r>
      <w:r w:rsidR="00B102C5">
        <w:t xml:space="preserve"> waters of Queensland</w:t>
      </w:r>
      <w:r w:rsidRPr="00D35C1E">
        <w:t xml:space="preserve"> </w:t>
      </w:r>
      <w:r w:rsidR="005059B0">
        <w:t>is</w:t>
      </w:r>
      <w:r w:rsidRPr="00D35C1E">
        <w:t xml:space="preserve"> primarily the respo</w:t>
      </w:r>
      <w:r>
        <w:t xml:space="preserve">nsibility of </w:t>
      </w:r>
      <w:r w:rsidR="00F844E4">
        <w:t>the Queensland G</w:t>
      </w:r>
      <w:r w:rsidR="00B102C5">
        <w:t xml:space="preserve">overnment. Management of Commonwealth waters is the responsibility of the </w:t>
      </w:r>
      <w:r w:rsidR="00E61C1A">
        <w:t>Australian</w:t>
      </w:r>
      <w:r w:rsidR="00B102C5">
        <w:t xml:space="preserve"> Government, although some activities </w:t>
      </w:r>
      <w:r w:rsidR="00F844E4">
        <w:t xml:space="preserve">in such areas </w:t>
      </w:r>
      <w:r w:rsidR="00315DEB">
        <w:t xml:space="preserve">(e.g. </w:t>
      </w:r>
      <w:r w:rsidR="00B102C5">
        <w:t>fisheries</w:t>
      </w:r>
      <w:r w:rsidR="00315DEB">
        <w:t>)</w:t>
      </w:r>
      <w:r w:rsidR="00B102C5">
        <w:t xml:space="preserve"> are managed by the </w:t>
      </w:r>
      <w:r w:rsidR="003326A2">
        <w:t>Queensland Government</w:t>
      </w:r>
      <w:r w:rsidR="00B102C5">
        <w:t xml:space="preserve">. </w:t>
      </w:r>
      <w:r w:rsidR="001E07BE">
        <w:t>There</w:t>
      </w:r>
      <w:r>
        <w:t xml:space="preserve"> are </w:t>
      </w:r>
      <w:r w:rsidR="008D56EF">
        <w:t>26</w:t>
      </w:r>
      <w:r>
        <w:t xml:space="preserve"> legisl</w:t>
      </w:r>
      <w:r w:rsidR="001E07BE">
        <w:t>ative instruments applied at a State and C</w:t>
      </w:r>
      <w:r>
        <w:t>ommonwealth level for the manag</w:t>
      </w:r>
      <w:r w:rsidR="00B102C5">
        <w:t>ement of the Great Barrier Reef.</w:t>
      </w:r>
    </w:p>
    <w:p w:rsidR="009E7891" w:rsidRDefault="009E7891" w:rsidP="00556ECE">
      <w:pPr>
        <w:pStyle w:val="Para0"/>
      </w:pPr>
      <w:r w:rsidRPr="009E7891">
        <w:t>The review identified that legislation for the protection and management of the Great Barrier Reef is generally comprehensive. While gaps exist in the areas of climate change and agriculture, additional regulatory instruments for these complex issues would need to be carefully considered to ensure their practicality and effectiveness. Although there is sound evidence that the condition of the Great Barrier Reef is declining, this does not appear to be solely a consequence of gaps in the legislation or institutional management arrangements, which were generally found to be robust. Rather, the declining condition is a c</w:t>
      </w:r>
      <w:r w:rsidR="008D4B58">
        <w:t xml:space="preserve">onsequence of systemic and long </w:t>
      </w:r>
      <w:r w:rsidRPr="009E7891">
        <w:t>term pressures that are a legacy of past and current activities. These pressures arise from the cumulative impacts of more intensive resource use, and include sediment and nutrient runoff from the Great Barrier Reef catchment and the increasing scale of coastal development. Additional pressures come from the impacts of crown-of-thorns</w:t>
      </w:r>
      <w:r>
        <w:t xml:space="preserve"> starfish</w:t>
      </w:r>
      <w:r w:rsidRPr="009E7891">
        <w:t xml:space="preserve"> outbreaks, coupled with regular and extreme weather events and emerging risks from climate change.</w:t>
      </w:r>
    </w:p>
    <w:p w:rsidR="00826CC2" w:rsidRDefault="00756AA0" w:rsidP="00826CC2">
      <w:pPr>
        <w:pStyle w:val="Para0"/>
      </w:pPr>
      <w:r>
        <w:t>S</w:t>
      </w:r>
      <w:r w:rsidR="00F31281">
        <w:t xml:space="preserve">everal recent assessments of the current condition and trends </w:t>
      </w:r>
      <w:r w:rsidR="001E7515">
        <w:t>for</w:t>
      </w:r>
      <w:r w:rsidR="00F31281">
        <w:t xml:space="preserve"> key attributes have significantly advanced </w:t>
      </w:r>
      <w:r w:rsidR="001E7515">
        <w:t xml:space="preserve">our </w:t>
      </w:r>
      <w:r w:rsidR="00F31281">
        <w:t xml:space="preserve">understanding of the state of the </w:t>
      </w:r>
      <w:r>
        <w:t>R</w:t>
      </w:r>
      <w:r w:rsidR="00F31281">
        <w:t>eef</w:t>
      </w:r>
      <w:r w:rsidR="00826CC2">
        <w:t xml:space="preserve">. This places the managing agencies in a strong position </w:t>
      </w:r>
      <w:r w:rsidR="00F31281">
        <w:t>to make informed decisions on improved management</w:t>
      </w:r>
      <w:r w:rsidR="00826CC2">
        <w:t>, provided that resources and actions are appropriately targete</w:t>
      </w:r>
      <w:r w:rsidR="001E7515">
        <w:t>d towards the</w:t>
      </w:r>
      <w:r w:rsidR="009E6282">
        <w:t xml:space="preserve"> material issues affecting the R</w:t>
      </w:r>
      <w:r w:rsidR="001E7515">
        <w:t>eef ecosystem.</w:t>
      </w:r>
    </w:p>
    <w:p w:rsidR="00F844E4" w:rsidRDefault="00F31281" w:rsidP="00CE71E5">
      <w:pPr>
        <w:pStyle w:val="Para0"/>
      </w:pPr>
      <w:r>
        <w:lastRenderedPageBreak/>
        <w:t xml:space="preserve">The review team identified </w:t>
      </w:r>
      <w:r w:rsidR="00826CC2">
        <w:t>some good examples of the</w:t>
      </w:r>
      <w:r w:rsidR="003326A2">
        <w:t xml:space="preserve"> Australian and</w:t>
      </w:r>
      <w:r w:rsidR="00826CC2">
        <w:t xml:space="preserve"> </w:t>
      </w:r>
      <w:r w:rsidR="003326A2">
        <w:t>Queensland g</w:t>
      </w:r>
      <w:r>
        <w:t>overnment</w:t>
      </w:r>
      <w:r w:rsidR="00826CC2">
        <w:t xml:space="preserve"> </w:t>
      </w:r>
      <w:r>
        <w:t xml:space="preserve">agencies </w:t>
      </w:r>
      <w:r w:rsidR="00826CC2">
        <w:t>working together effectively across various</w:t>
      </w:r>
      <w:r>
        <w:t xml:space="preserve"> reef management</w:t>
      </w:r>
      <w:r w:rsidR="00F1113E">
        <w:t xml:space="preserve"> programs</w:t>
      </w:r>
      <w:r w:rsidR="00826CC2">
        <w:t xml:space="preserve">. These include the </w:t>
      </w:r>
      <w:r w:rsidR="002A4A0F">
        <w:t>M</w:t>
      </w:r>
      <w:r w:rsidR="00826CC2">
        <w:t xml:space="preserve">inisterial </w:t>
      </w:r>
      <w:r w:rsidR="002A4A0F">
        <w:t>F</w:t>
      </w:r>
      <w:r w:rsidR="00826CC2">
        <w:t>orum</w:t>
      </w:r>
      <w:r>
        <w:t xml:space="preserve"> at the most senior level</w:t>
      </w:r>
      <w:r w:rsidR="00826CC2">
        <w:t>, Senior Officers</w:t>
      </w:r>
      <w:r>
        <w:t>’</w:t>
      </w:r>
      <w:r w:rsidR="00826CC2">
        <w:t xml:space="preserve"> Strategy </w:t>
      </w:r>
      <w:r>
        <w:t xml:space="preserve">and Operations </w:t>
      </w:r>
      <w:r w:rsidR="00826CC2">
        <w:t>Group</w:t>
      </w:r>
      <w:r>
        <w:t>s (executive level public officials)</w:t>
      </w:r>
      <w:r w:rsidR="00826CC2">
        <w:t xml:space="preserve"> and </w:t>
      </w:r>
      <w:r>
        <w:t xml:space="preserve">the prioritisation of </w:t>
      </w:r>
      <w:r w:rsidR="00826CC2">
        <w:t xml:space="preserve">joint </w:t>
      </w:r>
      <w:r w:rsidR="0084545D">
        <w:t xml:space="preserve">management activities </w:t>
      </w:r>
      <w:r>
        <w:t xml:space="preserve">by operational staff </w:t>
      </w:r>
      <w:r w:rsidR="00826CC2">
        <w:t xml:space="preserve">(which are planned </w:t>
      </w:r>
      <w:r>
        <w:t xml:space="preserve">and agreed </w:t>
      </w:r>
      <w:r w:rsidR="00826CC2">
        <w:t xml:space="preserve">12 months in advance). Some </w:t>
      </w:r>
      <w:r>
        <w:t xml:space="preserve">reef management </w:t>
      </w:r>
      <w:r w:rsidR="00826CC2">
        <w:t xml:space="preserve">positions are funded by the </w:t>
      </w:r>
      <w:r>
        <w:t>Queensland Government,</w:t>
      </w:r>
      <w:r w:rsidR="00826CC2">
        <w:t xml:space="preserve"> yet report </w:t>
      </w:r>
      <w:r w:rsidR="00BF7576">
        <w:t xml:space="preserve">directly </w:t>
      </w:r>
      <w:r w:rsidR="00826CC2">
        <w:t>to Commonwealth officers</w:t>
      </w:r>
      <w:r w:rsidR="00BF7576">
        <w:t xml:space="preserve">, </w:t>
      </w:r>
      <w:r w:rsidR="00826CC2">
        <w:t>illustrating high levels of trust and collaboration</w:t>
      </w:r>
      <w:r w:rsidR="00BF7576">
        <w:t xml:space="preserve"> between agencies in the application of </w:t>
      </w:r>
      <w:r w:rsidR="001E7515">
        <w:t>cooperative</w:t>
      </w:r>
      <w:r w:rsidR="00BF7576">
        <w:t xml:space="preserve"> management arrangements</w:t>
      </w:r>
      <w:r w:rsidR="00826CC2">
        <w:t xml:space="preserve">. </w:t>
      </w:r>
    </w:p>
    <w:p w:rsidR="00CE71E5" w:rsidRDefault="00826CC2" w:rsidP="00CE71E5">
      <w:pPr>
        <w:pStyle w:val="Para0"/>
      </w:pPr>
      <w:r>
        <w:t>The Inter</w:t>
      </w:r>
      <w:r w:rsidR="00B93CFF">
        <w:t>-</w:t>
      </w:r>
      <w:r>
        <w:t>governmental Agreement is an effective means of achieving</w:t>
      </w:r>
      <w:r w:rsidR="00690672">
        <w:t xml:space="preserve"> a high level of collaboration and cooperation and </w:t>
      </w:r>
      <w:r w:rsidR="00F844E4">
        <w:t>is</w:t>
      </w:r>
      <w:r w:rsidR="00690672">
        <w:t xml:space="preserve"> </w:t>
      </w:r>
      <w:r>
        <w:t>respected</w:t>
      </w:r>
      <w:r w:rsidR="001E7515">
        <w:t xml:space="preserve"> </w:t>
      </w:r>
      <w:r>
        <w:t xml:space="preserve">by </w:t>
      </w:r>
      <w:r w:rsidR="003326A2">
        <w:t>Queensland</w:t>
      </w:r>
      <w:r>
        <w:t xml:space="preserve"> and </w:t>
      </w:r>
      <w:r w:rsidR="003326A2">
        <w:t>Australian government</w:t>
      </w:r>
      <w:r>
        <w:t xml:space="preserve"> officials</w:t>
      </w:r>
      <w:r w:rsidR="00690672">
        <w:t xml:space="preserve"> involved in reef management</w:t>
      </w:r>
      <w:r>
        <w:t>.</w:t>
      </w:r>
      <w:r w:rsidR="00CE71E5" w:rsidRPr="00CE71E5">
        <w:t xml:space="preserve"> </w:t>
      </w:r>
      <w:r w:rsidR="00CE71E5">
        <w:t>The Department of Premier and Cabinet plays a key role in coordinating the Queensland Government’s management activities across several departments and is instrumental in achieving effective cooperative management.</w:t>
      </w:r>
    </w:p>
    <w:p w:rsidR="008B0A03" w:rsidRDefault="008B0A03" w:rsidP="00826CC2">
      <w:pPr>
        <w:pStyle w:val="Para0"/>
      </w:pPr>
      <w:r>
        <w:t xml:space="preserve">While there is strong collaboration between agencies of the </w:t>
      </w:r>
      <w:r w:rsidR="003326A2">
        <w:t>Australian</w:t>
      </w:r>
      <w:r>
        <w:t xml:space="preserve"> and Queensland </w:t>
      </w:r>
      <w:r w:rsidR="003326A2">
        <w:t>g</w:t>
      </w:r>
      <w:r>
        <w:t xml:space="preserve">overnments, </w:t>
      </w:r>
      <w:r w:rsidR="001E7515">
        <w:t xml:space="preserve">some </w:t>
      </w:r>
      <w:r>
        <w:t xml:space="preserve">areas of duplication </w:t>
      </w:r>
      <w:r w:rsidR="00A82012">
        <w:t>appear to</w:t>
      </w:r>
      <w:r>
        <w:t xml:space="preserve"> delay decision making</w:t>
      </w:r>
      <w:r w:rsidR="001E7515">
        <w:t>, particularly</w:t>
      </w:r>
      <w:r>
        <w:t xml:space="preserve"> on major projects. </w:t>
      </w:r>
      <w:r w:rsidR="00826CC2">
        <w:t xml:space="preserve">Efforts to streamline </w:t>
      </w:r>
      <w:r w:rsidR="001E7515">
        <w:t>decision making</w:t>
      </w:r>
      <w:r>
        <w:t xml:space="preserve"> processes</w:t>
      </w:r>
      <w:r w:rsidR="00826CC2">
        <w:t xml:space="preserve"> through a draft </w:t>
      </w:r>
      <w:r w:rsidR="00565E81">
        <w:t xml:space="preserve">Approval </w:t>
      </w:r>
      <w:r w:rsidR="00205032">
        <w:t>Bilateral A</w:t>
      </w:r>
      <w:r w:rsidR="00826CC2">
        <w:t>greement appear to be well</w:t>
      </w:r>
      <w:r w:rsidR="00A82012">
        <w:t>-</w:t>
      </w:r>
      <w:r w:rsidR="00826CC2">
        <w:t xml:space="preserve">founded, </w:t>
      </w:r>
      <w:r>
        <w:t xml:space="preserve">as they will </w:t>
      </w:r>
      <w:r w:rsidR="00826CC2">
        <w:t>reduce duplication of effort</w:t>
      </w:r>
      <w:r w:rsidR="001E7515">
        <w:t xml:space="preserve">, and have mechanisms to avoid any </w:t>
      </w:r>
      <w:r w:rsidR="00A82012">
        <w:t xml:space="preserve">diminution </w:t>
      </w:r>
      <w:r w:rsidR="001E7515">
        <w:t xml:space="preserve">of current </w:t>
      </w:r>
      <w:r>
        <w:t>environmental standards</w:t>
      </w:r>
      <w:r w:rsidR="00826CC2">
        <w:t xml:space="preserve">. </w:t>
      </w:r>
      <w:r>
        <w:t>From a gov</w:t>
      </w:r>
      <w:r w:rsidR="00205032">
        <w:t xml:space="preserve">ernance perspective, the draft </w:t>
      </w:r>
      <w:r w:rsidR="00565E81">
        <w:t xml:space="preserve">Approval </w:t>
      </w:r>
      <w:r w:rsidR="00205032">
        <w:t>B</w:t>
      </w:r>
      <w:r>
        <w:t xml:space="preserve">ilateral </w:t>
      </w:r>
      <w:r w:rsidR="00205032">
        <w:t>A</w:t>
      </w:r>
      <w:r>
        <w:t xml:space="preserve">greement will </w:t>
      </w:r>
      <w:r w:rsidR="001E7515">
        <w:t>reduce</w:t>
      </w:r>
      <w:r>
        <w:t xml:space="preserve"> </w:t>
      </w:r>
      <w:r w:rsidR="001E7515">
        <w:t xml:space="preserve">some of </w:t>
      </w:r>
      <w:r>
        <w:t>the existing complexity associated with staged decision making on major projects and provide a framework for greater coordination among management agencies.</w:t>
      </w:r>
    </w:p>
    <w:p w:rsidR="00826CC2" w:rsidRDefault="00826CC2" w:rsidP="00826CC2">
      <w:pPr>
        <w:pStyle w:val="Para0"/>
      </w:pPr>
      <w:r>
        <w:t xml:space="preserve">There are multiple consultative committees </w:t>
      </w:r>
      <w:r w:rsidR="008B0A03">
        <w:t>for</w:t>
      </w:r>
      <w:r>
        <w:t xml:space="preserve"> the Great Barrier Reef</w:t>
      </w:r>
      <w:r w:rsidR="008B0A03">
        <w:t xml:space="preserve"> where managing agencies </w:t>
      </w:r>
      <w:r w:rsidR="002A4A0F">
        <w:t>engage with</w:t>
      </w:r>
      <w:r w:rsidR="008B0A03">
        <w:t xml:space="preserve"> stakeholders </w:t>
      </w:r>
      <w:r>
        <w:t>across</w:t>
      </w:r>
      <w:r w:rsidR="008B0A03">
        <w:t xml:space="preserve"> a variety of</w:t>
      </w:r>
      <w:r>
        <w:t xml:space="preserve"> geographic scales and management issues. </w:t>
      </w:r>
      <w:r w:rsidR="000E3593">
        <w:t>The objective</w:t>
      </w:r>
      <w:r w:rsidR="00A82012">
        <w:t>s</w:t>
      </w:r>
      <w:r w:rsidR="00756AA0">
        <w:t xml:space="preserve"> and</w:t>
      </w:r>
      <w:r w:rsidR="000E3593">
        <w:t xml:space="preserve"> benefits </w:t>
      </w:r>
      <w:r w:rsidR="001E7515">
        <w:t>of such committees are</w:t>
      </w:r>
      <w:r w:rsidR="000E3593">
        <w:t xml:space="preserve"> variable and there appears to be merit in </w:t>
      </w:r>
      <w:r>
        <w:t xml:space="preserve">reviewing the </w:t>
      </w:r>
      <w:r w:rsidR="000E3593">
        <w:t>effectiveness of the</w:t>
      </w:r>
      <w:r>
        <w:t xml:space="preserve"> committees, and rationalising their number where appropriate. </w:t>
      </w:r>
      <w:r w:rsidR="000E3593">
        <w:t>Consultation with stakeholders identified that there</w:t>
      </w:r>
      <w:r>
        <w:t xml:space="preserve"> are times when the same people meet to discuss the </w:t>
      </w:r>
      <w:r w:rsidR="001E7515">
        <w:t>same</w:t>
      </w:r>
      <w:r w:rsidR="000E3593">
        <w:t xml:space="preserve"> reef management</w:t>
      </w:r>
      <w:r>
        <w:t xml:space="preserve"> issues at different committee meetings</w:t>
      </w:r>
      <w:r w:rsidR="000E3593">
        <w:t xml:space="preserve">, providing duplication of effort and </w:t>
      </w:r>
      <w:r w:rsidR="001E7515">
        <w:t xml:space="preserve">at times, </w:t>
      </w:r>
      <w:r w:rsidR="000E3593">
        <w:t>frustration for participants</w:t>
      </w:r>
      <w:r>
        <w:t>.</w:t>
      </w:r>
    </w:p>
    <w:p w:rsidR="000E3593" w:rsidRDefault="005B0657" w:rsidP="00826CC2">
      <w:pPr>
        <w:pStyle w:val="Para0"/>
      </w:pPr>
      <w:r>
        <w:t xml:space="preserve">There has been a rapid development of management tools to more effectively inform decision making on the Great Barrier Reef. </w:t>
      </w:r>
      <w:r w:rsidR="001E7515">
        <w:t xml:space="preserve">While management of the </w:t>
      </w:r>
      <w:r w:rsidR="009E6282">
        <w:t>R</w:t>
      </w:r>
      <w:r w:rsidR="001E7515">
        <w:t>eef has generally been responsive, there are s</w:t>
      </w:r>
      <w:r w:rsidR="00826CC2">
        <w:t xml:space="preserve">ome aspects of management </w:t>
      </w:r>
      <w:r w:rsidR="001E7515">
        <w:t xml:space="preserve">that </w:t>
      </w:r>
      <w:r w:rsidR="000E3593">
        <w:t>would benefit from regular review and adaptation</w:t>
      </w:r>
      <w:r w:rsidR="001E7515">
        <w:t>,</w:t>
      </w:r>
      <w:r w:rsidR="000E3593">
        <w:t xml:space="preserve"> as understanding of the issues affecting the </w:t>
      </w:r>
      <w:r w:rsidR="009E6282">
        <w:t>R</w:t>
      </w:r>
      <w:r w:rsidR="000E3593">
        <w:t xml:space="preserve">eef changes. One example is the </w:t>
      </w:r>
      <w:r w:rsidR="00826CC2">
        <w:t xml:space="preserve">assessment criteria </w:t>
      </w:r>
      <w:r w:rsidR="001E7515">
        <w:t xml:space="preserve">for </w:t>
      </w:r>
      <w:r w:rsidR="00756AA0">
        <w:t>M</w:t>
      </w:r>
      <w:r w:rsidR="001E7515">
        <w:t xml:space="preserve">arine </w:t>
      </w:r>
      <w:r w:rsidR="00756AA0">
        <w:t>P</w:t>
      </w:r>
      <w:r w:rsidR="001E7515">
        <w:t xml:space="preserve">ark permit applications </w:t>
      </w:r>
      <w:r w:rsidR="00826CC2">
        <w:t xml:space="preserve">under </w:t>
      </w:r>
      <w:r w:rsidR="000E3593">
        <w:t xml:space="preserve">Commonwealth and State </w:t>
      </w:r>
      <w:r w:rsidR="00826CC2">
        <w:t xml:space="preserve">legislation, which </w:t>
      </w:r>
      <w:r w:rsidR="00756AA0">
        <w:t xml:space="preserve">are generic </w:t>
      </w:r>
      <w:r w:rsidR="00B11124">
        <w:t xml:space="preserve">and </w:t>
      </w:r>
      <w:r w:rsidR="00334513">
        <w:t>do not appear to reflect contemporary knowledge of the threats to the Great Barrier Reef</w:t>
      </w:r>
      <w:r w:rsidR="000E3593">
        <w:t xml:space="preserve">. Decision making criteria, or policies which guide their application, would </w:t>
      </w:r>
      <w:r w:rsidR="00F13EEB">
        <w:t>be more effective if they were adapted to target the</w:t>
      </w:r>
      <w:r w:rsidR="009E6282">
        <w:t xml:space="preserve"> key threats to the R</w:t>
      </w:r>
      <w:r w:rsidR="000E3593">
        <w:t>eef</w:t>
      </w:r>
      <w:r w:rsidR="00F13EEB">
        <w:t xml:space="preserve"> and the material issues in environmental decision making</w:t>
      </w:r>
      <w:r w:rsidR="000E3593">
        <w:t xml:space="preserve">. </w:t>
      </w:r>
      <w:r w:rsidR="00F13EEB">
        <w:t xml:space="preserve">Such reviews could occur at </w:t>
      </w:r>
      <w:r w:rsidR="000E3593">
        <w:t>five yearly interval</w:t>
      </w:r>
      <w:r w:rsidR="00F13EEB">
        <w:t>s</w:t>
      </w:r>
      <w:r w:rsidR="000E3593">
        <w:t>, consistent with th</w:t>
      </w:r>
      <w:r>
        <w:t xml:space="preserve">e timing of the Outlook Reports. </w:t>
      </w:r>
    </w:p>
    <w:p w:rsidR="00826CC2" w:rsidRDefault="000E3593" w:rsidP="00826CC2">
      <w:pPr>
        <w:pStyle w:val="Para0"/>
      </w:pPr>
      <w:r>
        <w:t xml:space="preserve">Outstanding Universal Value </w:t>
      </w:r>
      <w:r w:rsidR="00877618">
        <w:t xml:space="preserve">(OUV) </w:t>
      </w:r>
      <w:r>
        <w:t>is the collection of key attributes which make th</w:t>
      </w:r>
      <w:r w:rsidR="00334513">
        <w:t>e Great Barrier Reef worthy of World H</w:t>
      </w:r>
      <w:r>
        <w:t>eritage protection</w:t>
      </w:r>
      <w:r w:rsidR="00F13EEB">
        <w:t>, but is rarely defined or regulated in legislation</w:t>
      </w:r>
      <w:r>
        <w:t xml:space="preserve">. </w:t>
      </w:r>
      <w:r w:rsidR="00F13EEB">
        <w:t>Instead, m</w:t>
      </w:r>
      <w:r>
        <w:t>anagement of</w:t>
      </w:r>
      <w:r w:rsidR="00826CC2">
        <w:t xml:space="preserve"> </w:t>
      </w:r>
      <w:r>
        <w:t xml:space="preserve">the </w:t>
      </w:r>
      <w:r w:rsidR="00877618">
        <w:t>OUV</w:t>
      </w:r>
      <w:r>
        <w:t xml:space="preserve"> of the Great Barrier Reef</w:t>
      </w:r>
      <w:r w:rsidR="00826CC2">
        <w:t xml:space="preserve"> </w:t>
      </w:r>
      <w:r w:rsidR="00F13EEB">
        <w:t xml:space="preserve">occurs indirectly, </w:t>
      </w:r>
      <w:r w:rsidR="00826CC2">
        <w:t xml:space="preserve">by protecting </w:t>
      </w:r>
      <w:r>
        <w:t>specific</w:t>
      </w:r>
      <w:r w:rsidR="00A82012">
        <w:t>, relevant</w:t>
      </w:r>
      <w:r>
        <w:t xml:space="preserve"> values</w:t>
      </w:r>
      <w:r w:rsidR="00826CC2">
        <w:t xml:space="preserve">. </w:t>
      </w:r>
      <w:r>
        <w:t xml:space="preserve">This has led to </w:t>
      </w:r>
      <w:r w:rsidR="00F13EEB">
        <w:t>some</w:t>
      </w:r>
      <w:r>
        <w:t xml:space="preserve"> confusion about how management of </w:t>
      </w:r>
      <w:r w:rsidR="00877618">
        <w:t>OUV</w:t>
      </w:r>
      <w:r>
        <w:t xml:space="preserve"> is achieved, and whether legislative and institutional arrangements are sufficiently targeted to </w:t>
      </w:r>
      <w:r w:rsidR="003B2938">
        <w:t>effectively prot</w:t>
      </w:r>
      <w:r w:rsidR="00334513">
        <w:t>ect the World H</w:t>
      </w:r>
      <w:r w:rsidR="003B2938">
        <w:t xml:space="preserve">eritage values of the property. </w:t>
      </w:r>
      <w:r w:rsidR="00334513">
        <w:t>A continuation of recent efforts to more</w:t>
      </w:r>
      <w:r w:rsidR="003B2938">
        <w:t xml:space="preserve"> </w:t>
      </w:r>
      <w:r w:rsidR="00826CC2">
        <w:t>explicit</w:t>
      </w:r>
      <w:r w:rsidR="00334513">
        <w:t>ly</w:t>
      </w:r>
      <w:r w:rsidR="00826CC2">
        <w:t xml:space="preserve"> reference </w:t>
      </w:r>
      <w:r w:rsidR="00877618">
        <w:t>OUV</w:t>
      </w:r>
      <w:r w:rsidR="00826CC2">
        <w:t xml:space="preserve"> </w:t>
      </w:r>
      <w:r w:rsidR="003B2938">
        <w:t xml:space="preserve">in legislation, management plans and policy </w:t>
      </w:r>
      <w:r w:rsidR="00F13EEB">
        <w:t xml:space="preserve">documents </w:t>
      </w:r>
      <w:r w:rsidR="003B2938">
        <w:t>would provide greater certainty and clarification of the effectiveness of current reef management activities</w:t>
      </w:r>
      <w:r w:rsidR="00F13EEB">
        <w:t xml:space="preserve"> in protecting </w:t>
      </w:r>
      <w:r w:rsidR="00A82012">
        <w:t xml:space="preserve">World Heritage </w:t>
      </w:r>
      <w:r w:rsidR="00F13EEB">
        <w:t>values.</w:t>
      </w:r>
    </w:p>
    <w:p w:rsidR="00334513" w:rsidRDefault="00826CC2" w:rsidP="00826CC2">
      <w:pPr>
        <w:pStyle w:val="Para0"/>
      </w:pPr>
      <w:r>
        <w:t xml:space="preserve">Stakeholders </w:t>
      </w:r>
      <w:r w:rsidR="003B2938">
        <w:t xml:space="preserve">of the Great Barrier Reef </w:t>
      </w:r>
      <w:r>
        <w:t xml:space="preserve">often think </w:t>
      </w:r>
      <w:r w:rsidR="003B2938">
        <w:t xml:space="preserve">and act at a local scale, </w:t>
      </w:r>
      <w:r w:rsidR="009E6282">
        <w:t>but management of the R</w:t>
      </w:r>
      <w:r>
        <w:t xml:space="preserve">eef is </w:t>
      </w:r>
      <w:r w:rsidR="00F13EEB">
        <w:t>generally</w:t>
      </w:r>
      <w:r w:rsidR="003B2938">
        <w:t xml:space="preserve"> </w:t>
      </w:r>
      <w:r w:rsidR="00F13EEB">
        <w:t>targeted</w:t>
      </w:r>
      <w:r>
        <w:t xml:space="preserve"> </w:t>
      </w:r>
      <w:r w:rsidR="003B2938">
        <w:t>at</w:t>
      </w:r>
      <w:r>
        <w:t xml:space="preserve"> a </w:t>
      </w:r>
      <w:r w:rsidR="003B2938">
        <w:t>regional, reef-wide or international</w:t>
      </w:r>
      <w:r>
        <w:t xml:space="preserve"> scale. Engaging stakeholders locally, empowering local government </w:t>
      </w:r>
      <w:r w:rsidR="003B2938">
        <w:t xml:space="preserve">to play </w:t>
      </w:r>
      <w:r w:rsidR="0055557B">
        <w:t>a more effective</w:t>
      </w:r>
      <w:r w:rsidR="003B2938">
        <w:t xml:space="preserve"> role in management of the coastal interface, </w:t>
      </w:r>
      <w:r>
        <w:t xml:space="preserve">and </w:t>
      </w:r>
      <w:r w:rsidR="003B2938">
        <w:t>strengthening</w:t>
      </w:r>
      <w:r>
        <w:t xml:space="preserve"> the management of issues</w:t>
      </w:r>
      <w:r w:rsidR="003B2938">
        <w:t xml:space="preserve"> at a local scale within</w:t>
      </w:r>
      <w:r>
        <w:t xml:space="preserve"> the coastal zone would be beneficial</w:t>
      </w:r>
      <w:r w:rsidR="00F13EEB">
        <w:t xml:space="preserve"> in improving resilience, ecosystem function and connectivity</w:t>
      </w:r>
      <w:r>
        <w:t>.</w:t>
      </w:r>
      <w:r w:rsidR="003B2938">
        <w:t xml:space="preserve"> </w:t>
      </w:r>
    </w:p>
    <w:p w:rsidR="003B2938" w:rsidRDefault="003B2938" w:rsidP="00826CC2">
      <w:pPr>
        <w:pStyle w:val="Para0"/>
      </w:pPr>
      <w:r>
        <w:t xml:space="preserve">Across </w:t>
      </w:r>
      <w:r w:rsidR="0055557B">
        <w:t xml:space="preserve">the </w:t>
      </w:r>
      <w:r w:rsidR="005059B0">
        <w:t>World Heritage Area</w:t>
      </w:r>
      <w:r>
        <w:t xml:space="preserve">, there is significant diversity in the presence and relevance of management issues such as tourism, port development, water quality, agriculture, urban development and aquaculture. </w:t>
      </w:r>
      <w:r w:rsidR="00C26606">
        <w:t xml:space="preserve">The </w:t>
      </w:r>
      <w:r w:rsidR="0084545D">
        <w:t xml:space="preserve">Gladstone </w:t>
      </w:r>
      <w:r w:rsidR="00C26606">
        <w:t>Healthy Harbour</w:t>
      </w:r>
      <w:r w:rsidR="00826CC2">
        <w:t xml:space="preserve"> </w:t>
      </w:r>
      <w:r>
        <w:t xml:space="preserve">Partnership </w:t>
      </w:r>
      <w:r w:rsidR="00826CC2">
        <w:t xml:space="preserve">is one </w:t>
      </w:r>
      <w:r w:rsidR="005B0657">
        <w:t>emerging</w:t>
      </w:r>
      <w:r w:rsidR="00826CC2">
        <w:t xml:space="preserve"> example </w:t>
      </w:r>
      <w:r>
        <w:t xml:space="preserve">of an enhanced management model which is </w:t>
      </w:r>
      <w:r>
        <w:lastRenderedPageBreak/>
        <w:t>lo</w:t>
      </w:r>
      <w:r w:rsidR="00F844E4">
        <w:t>cally-</w:t>
      </w:r>
      <w:r>
        <w:t>fo</w:t>
      </w:r>
      <w:r w:rsidR="005B0657">
        <w:t>cussed and engages stakeholders to address relatively complex environmental challenges within the World Heritage Area.</w:t>
      </w:r>
    </w:p>
    <w:p w:rsidR="00B10C76" w:rsidRDefault="00826CC2" w:rsidP="00826CC2">
      <w:pPr>
        <w:pStyle w:val="Para0"/>
      </w:pPr>
      <w:r>
        <w:t>While there is</w:t>
      </w:r>
      <w:r w:rsidR="003B2938">
        <w:t xml:space="preserve"> significant</w:t>
      </w:r>
      <w:r>
        <w:t xml:space="preserve"> complexity in the management system</w:t>
      </w:r>
      <w:r w:rsidR="003B2938">
        <w:t xml:space="preserve"> which is applied to the Great Barrier Reef</w:t>
      </w:r>
      <w:r>
        <w:t xml:space="preserve">, much of this is driven by the constitutional arrangements of Australia and the sheer size of the World Heritage </w:t>
      </w:r>
      <w:r w:rsidR="003B2938">
        <w:t>property</w:t>
      </w:r>
      <w:r>
        <w:t xml:space="preserve">. </w:t>
      </w:r>
      <w:r w:rsidR="003B2938">
        <w:t>For key management issues, such as water quality runoff from agriculture, there are hundreds of people involved in developing and implementing effective management on the ground</w:t>
      </w:r>
      <w:r w:rsidR="00F211DB">
        <w:t xml:space="preserve">. The potential to simplify management, while desirable, is </w:t>
      </w:r>
      <w:r>
        <w:t xml:space="preserve">therefore </w:t>
      </w:r>
      <w:r w:rsidR="00F211DB">
        <w:t>limited in scope, with key areas of potential reform such as the streamlining of approval processes already underway</w:t>
      </w:r>
      <w:r>
        <w:t>.</w:t>
      </w:r>
      <w:r w:rsidR="00F211DB">
        <w:t xml:space="preserve"> </w:t>
      </w:r>
    </w:p>
    <w:p w:rsidR="00826CC2" w:rsidRDefault="00CC2E67" w:rsidP="00556ECE">
      <w:pPr>
        <w:pStyle w:val="Para0"/>
      </w:pPr>
      <w:r w:rsidRPr="00CC2E67">
        <w:t xml:space="preserve">Managing the coastal interface appears to be a significant and complex long term challenge for the protection and management of the Great Barrier Reef World Heritage Area. This is because of the number of stakeholders and a growing population, the range of resource use activities and the pivotal biological functions provided by the inshore environment in retaining the resilience and health of the reef ecosystems. </w:t>
      </w:r>
      <w:r w:rsidR="002600EC">
        <w:t xml:space="preserve">It is too early to assess the effects of recent changes in Queensland land use planning, vegetation and coastal legislation on outcomes for the Great Barrier Reef World Heritage Area. </w:t>
      </w:r>
      <w:r w:rsidRPr="00CC2E67">
        <w:t xml:space="preserve">The implementation of the joint </w:t>
      </w:r>
      <w:r w:rsidR="00E40B57">
        <w:t xml:space="preserve">2050 </w:t>
      </w:r>
      <w:r w:rsidRPr="00CC2E67">
        <w:t>Long Term Sustaina</w:t>
      </w:r>
      <w:r>
        <w:t>bility Plan, working alongside r</w:t>
      </w:r>
      <w:r w:rsidRPr="00CC2E67">
        <w:t xml:space="preserve">egional </w:t>
      </w:r>
      <w:r>
        <w:t>p</w:t>
      </w:r>
      <w:r w:rsidRPr="00CC2E67">
        <w:t>lans under the Queensland State Planning Policy, provide</w:t>
      </w:r>
      <w:r>
        <w:t xml:space="preserve">s </w:t>
      </w:r>
      <w:r w:rsidRPr="00CC2E67">
        <w:t>new</w:t>
      </w:r>
      <w:r>
        <w:t xml:space="preserve"> opportunities </w:t>
      </w:r>
      <w:r w:rsidRPr="00CC2E67">
        <w:t xml:space="preserve">to </w:t>
      </w:r>
      <w:r>
        <w:t xml:space="preserve">achieve the long </w:t>
      </w:r>
      <w:r w:rsidR="005059B0">
        <w:t xml:space="preserve">term protection of the </w:t>
      </w:r>
      <w:r w:rsidR="006D030A">
        <w:t>OUV</w:t>
      </w:r>
      <w:r>
        <w:t xml:space="preserve"> of the R</w:t>
      </w:r>
      <w:r w:rsidRPr="00CC2E67">
        <w:t xml:space="preserve">eef, by enhancing the monitoring and adaptive management </w:t>
      </w:r>
      <w:r w:rsidR="005059B0">
        <w:t xml:space="preserve">activities </w:t>
      </w:r>
      <w:r w:rsidR="002600EC">
        <w:t>within</w:t>
      </w:r>
      <w:r w:rsidR="002600EC" w:rsidRPr="00CC2E67">
        <w:t xml:space="preserve"> </w:t>
      </w:r>
      <w:r w:rsidRPr="00CC2E67">
        <w:t>the coastal zone.</w:t>
      </w:r>
    </w:p>
    <w:p w:rsidR="00556ECE" w:rsidRPr="00556ECE" w:rsidRDefault="00556ECE" w:rsidP="00556ECE">
      <w:pPr>
        <w:pStyle w:val="Para0"/>
      </w:pPr>
    </w:p>
    <w:p w:rsidR="00CD646A" w:rsidRDefault="00CD646A" w:rsidP="00236B03">
      <w:pPr>
        <w:pStyle w:val="SectionSubheading1"/>
        <w:pageBreakBefore/>
      </w:pPr>
      <w:r>
        <w:lastRenderedPageBreak/>
        <w:t xml:space="preserve">Important note about </w:t>
      </w:r>
      <w:r w:rsidR="00B11124">
        <w:t>this</w:t>
      </w:r>
      <w:r>
        <w:t xml:space="preserve"> report</w:t>
      </w:r>
    </w:p>
    <w:p w:rsidR="00CD646A" w:rsidRDefault="00CD646A" w:rsidP="00236B03">
      <w:pPr>
        <w:pStyle w:val="Para0"/>
      </w:pPr>
      <w:r>
        <w:t xml:space="preserve">The sole purpose of this report and the associated services performed by </w:t>
      </w:r>
      <w:fldSimple w:instr=" DOCVARIABLE  CoverLimitation  \* MERGEFORMAT ">
        <w:r>
          <w:t>Jacobs</w:t>
        </w:r>
      </w:fldSimple>
      <w:r>
        <w:t xml:space="preserve"> is </w:t>
      </w:r>
      <w:r w:rsidR="004F279A">
        <w:t>to review the institutional and legal mechanisms that provide coordinated planning, protection and management of the Great Barrier Reef World Heritage Area</w:t>
      </w:r>
      <w:r>
        <w:t xml:space="preserve"> in accordance with the scope of services set out in the contract between </w:t>
      </w:r>
      <w:fldSimple w:instr=" DOCVARIABLE  CoverLimitation  \* MERGEFORMAT ">
        <w:r>
          <w:t>Jacobs</w:t>
        </w:r>
      </w:fldSimple>
      <w:r>
        <w:t xml:space="preserve"> and the Client. That scope of services, as described in this report, was developed with the Client. </w:t>
      </w:r>
    </w:p>
    <w:p w:rsidR="00CD646A" w:rsidRDefault="00CD646A" w:rsidP="00236B03">
      <w:pPr>
        <w:pStyle w:val="Para0"/>
      </w:pPr>
      <w:r>
        <w:t xml:space="preserve">In preparing this report, </w:t>
      </w:r>
      <w:fldSimple w:instr=" DOCVARIABLE  CoverLimitation  \* MERGEFORMAT ">
        <w:r>
          <w:t>Jacobs</w:t>
        </w:r>
      </w:fldSimple>
      <w:r>
        <w:t xml:space="preserve"> has relied upon, and presumed accurate, any information (or confirmation of the absence thereof) provided by the Client and/or from other sources</w:t>
      </w:r>
      <w:r w:rsidR="00A81A06">
        <w:t xml:space="preserve">. </w:t>
      </w:r>
      <w:r>
        <w:t xml:space="preserve">Except as otherwise stated in the report, </w:t>
      </w:r>
      <w:fldSimple w:instr=" DOCVARIABLE  CoverLimitation  \* MERGEFORMAT ">
        <w:r>
          <w:t>Jacobs</w:t>
        </w:r>
      </w:fldSimple>
      <w:r>
        <w:t xml:space="preserve"> has not attempted to verify the accuracy or completeness of any such information. If the information is subsequently determined to be false, inaccurate or incomplete then it is possible that our observations and conclusions as expressed in this report may change.</w:t>
      </w:r>
    </w:p>
    <w:p w:rsidR="00CD646A" w:rsidRDefault="00DD6E8D" w:rsidP="00236B03">
      <w:pPr>
        <w:pStyle w:val="Para0"/>
      </w:pPr>
      <w:fldSimple w:instr=" DOCVARIABLE  CoverLimitation  \* MERGEFORMAT ">
        <w:r w:rsidR="00CD646A">
          <w:t>Jacobs</w:t>
        </w:r>
      </w:fldSimple>
      <w:r w:rsidR="00CD646A">
        <w:t xml:space="preserve"> derived the data in this report from information sourced from the Client (if any) and/or available in the public domain at the time or times outlined in this report</w:t>
      </w:r>
      <w:r w:rsidR="00A81A06">
        <w:t xml:space="preserve">. </w:t>
      </w:r>
      <w:r w:rsidR="00CD646A">
        <w:t xml:space="preserve">The passage of time, manifestation of latent conditions or impacts of future events may require further examination of the project and subsequent data analysis, and re-evaluation of the data, findings, observations and conclusions expressed in this report. </w:t>
      </w:r>
      <w:fldSimple w:instr=" DOCVARIABLE  CoverLimitation  \* MERGEFORMAT ">
        <w:r w:rsidR="00CD646A">
          <w:t>Jacobs</w:t>
        </w:r>
      </w:fldSimple>
      <w:r w:rsidR="00CD646A">
        <w:t xml:space="preserve"> has prepared this report in accordance with the usual care and thoroughness of the consulting profession, for the sole purpose described above and by reference to applicable standards, guidelines, procedures and practices at the date of issue of this report. For the reasons outlined above, however, no other warranty or guarantee, whether expressed or implied, is made as to the data, observations and findings expressed in this report, to the extent permitted by law.</w:t>
      </w:r>
    </w:p>
    <w:p w:rsidR="00CD646A" w:rsidRDefault="00CD646A" w:rsidP="00236B03">
      <w:pPr>
        <w:pStyle w:val="Para0"/>
      </w:pPr>
      <w:r>
        <w:t>This report should be read in full and no excerpts are to be taken as representative of the findings</w:t>
      </w:r>
      <w:r w:rsidR="00A81A06">
        <w:t xml:space="preserve">. </w:t>
      </w:r>
      <w:r>
        <w:t xml:space="preserve">No responsibility is accepted by </w:t>
      </w:r>
      <w:fldSimple w:instr=" DOCVARIABLE  CoverLimitation  \* MERGEFORMAT ">
        <w:r>
          <w:t>Jacobs</w:t>
        </w:r>
      </w:fldSimple>
      <w:r>
        <w:t xml:space="preserve"> for use of any part of this report in any other context.</w:t>
      </w:r>
    </w:p>
    <w:p w:rsidR="00CD646A" w:rsidRPr="00A16F0E" w:rsidRDefault="00CD646A" w:rsidP="00236B03">
      <w:pPr>
        <w:pStyle w:val="Para0"/>
      </w:pPr>
      <w:r>
        <w:t xml:space="preserve">This report has been prepared on behalf of, and for the exclusive use of, </w:t>
      </w:r>
      <w:fldSimple w:instr=" DOCVARIABLE  CoverLimitation  \* MERGEFORMAT ">
        <w:r>
          <w:t>Jacobs</w:t>
        </w:r>
      </w:fldSimple>
      <w:r>
        <w:t xml:space="preserve">’s Client, and is subject to, and issued in accordance with, the provisions of the contract between </w:t>
      </w:r>
      <w:fldSimple w:instr=" DOCVARIABLE  CoverLimitation  \* MERGEFORMAT ">
        <w:r>
          <w:t>Jacobs</w:t>
        </w:r>
      </w:fldSimple>
      <w:r>
        <w:t xml:space="preserve"> and the Client. </w:t>
      </w:r>
      <w:fldSimple w:instr=" DOCVARIABLE  CoverLimitation  \* MERGEFORMAT ">
        <w:r>
          <w:t>Jacobs</w:t>
        </w:r>
      </w:fldSimple>
      <w:r>
        <w:t xml:space="preserve"> accepts no liability or responsibility whatsoever for, or in respect of, any use of, or reliance upon, this report by any third party</w:t>
      </w:r>
      <w:r w:rsidR="004F279A">
        <w:t>.</w:t>
      </w:r>
    </w:p>
    <w:p w:rsidR="00CD646A" w:rsidRPr="00B7132C" w:rsidRDefault="00CD646A" w:rsidP="00236B03">
      <w:pPr>
        <w:pStyle w:val="Para0"/>
      </w:pPr>
    </w:p>
    <w:p w:rsidR="00CD646A" w:rsidRDefault="00CD646A" w:rsidP="00CD646A">
      <w:pPr>
        <w:pStyle w:val="Heading1"/>
      </w:pPr>
      <w:bookmarkStart w:id="2" w:name="_Toc369528047"/>
      <w:bookmarkStart w:id="3" w:name="_Toc398206958"/>
      <w:r>
        <w:lastRenderedPageBreak/>
        <w:t>Introduction</w:t>
      </w:r>
      <w:bookmarkEnd w:id="2"/>
      <w:bookmarkEnd w:id="3"/>
    </w:p>
    <w:p w:rsidR="005D4D96" w:rsidRDefault="005D4D96" w:rsidP="005D4D96">
      <w:pPr>
        <w:pStyle w:val="Heading2"/>
      </w:pPr>
      <w:bookmarkStart w:id="4" w:name="_Toc398206959"/>
      <w:r>
        <w:t>Background</w:t>
      </w:r>
      <w:bookmarkEnd w:id="4"/>
    </w:p>
    <w:p w:rsidR="00A568EF" w:rsidRDefault="00510631" w:rsidP="005D4D96">
      <w:pPr>
        <w:pStyle w:val="Para0"/>
      </w:pPr>
      <w:r>
        <w:t xml:space="preserve">The Great Barrier Reef was </w:t>
      </w:r>
      <w:r w:rsidR="00D312B3">
        <w:t xml:space="preserve">the first coral reef ecosystem to be </w:t>
      </w:r>
      <w:r>
        <w:t>declared a World Heritage Area</w:t>
      </w:r>
      <w:r w:rsidR="008D4470">
        <w:t xml:space="preserve">, </w:t>
      </w:r>
      <w:r w:rsidR="00087FA7">
        <w:t xml:space="preserve">in recognition of </w:t>
      </w:r>
      <w:r w:rsidR="008306D7">
        <w:t xml:space="preserve">its </w:t>
      </w:r>
      <w:r w:rsidR="00087FA7">
        <w:t>biological diversity, exceptional natural beauty and integrity (GBRMPA 1981)</w:t>
      </w:r>
      <w:r w:rsidR="00724555">
        <w:t>. While the</w:t>
      </w:r>
      <w:r w:rsidR="008D4470">
        <w:t xml:space="preserve"> Outstanding Universal Value </w:t>
      </w:r>
      <w:r w:rsidR="005B2BE3">
        <w:t xml:space="preserve">(OUV) </w:t>
      </w:r>
      <w:r w:rsidR="008D4470">
        <w:t>of the</w:t>
      </w:r>
      <w:r w:rsidR="00724555">
        <w:t xml:space="preserve"> </w:t>
      </w:r>
      <w:r w:rsidR="008D4470">
        <w:t>Great Barrier Reef</w:t>
      </w:r>
      <w:r w:rsidR="00724555">
        <w:t xml:space="preserve"> remains largely intact, there is </w:t>
      </w:r>
      <w:r>
        <w:t>increasing</w:t>
      </w:r>
      <w:r w:rsidR="00724555">
        <w:t xml:space="preserve"> public</w:t>
      </w:r>
      <w:r>
        <w:t xml:space="preserve"> </w:t>
      </w:r>
      <w:r w:rsidR="00724555">
        <w:t>concer</w:t>
      </w:r>
      <w:r w:rsidR="008D4470">
        <w:t xml:space="preserve">n about its declining condition in the face of a variety of pressures </w:t>
      </w:r>
      <w:r w:rsidR="00394519">
        <w:t xml:space="preserve">operating </w:t>
      </w:r>
      <w:r w:rsidR="008D4470">
        <w:t>at regional</w:t>
      </w:r>
      <w:r w:rsidR="00394519">
        <w:t xml:space="preserve"> to global</w:t>
      </w:r>
      <w:r w:rsidR="008D4470">
        <w:t xml:space="preserve"> scale</w:t>
      </w:r>
      <w:r w:rsidR="00394519">
        <w:t>s</w:t>
      </w:r>
      <w:r w:rsidR="008D4470">
        <w:t xml:space="preserve">. </w:t>
      </w:r>
    </w:p>
    <w:p w:rsidR="005D4D96" w:rsidRDefault="00852B52" w:rsidP="005D4D96">
      <w:pPr>
        <w:pStyle w:val="Para0"/>
      </w:pPr>
      <w:r>
        <w:t xml:space="preserve">In March 2012, the World Heritage Committee and the International Union for Conservation of Nature (IUCN) completed a reactive monitoring mission to the </w:t>
      </w:r>
      <w:r w:rsidR="008D4470">
        <w:t>Great Barrier Reef World Heritage Area</w:t>
      </w:r>
      <w:r w:rsidR="005B2BE3">
        <w:t xml:space="preserve"> (GBRWHA)</w:t>
      </w:r>
      <w:r>
        <w:t xml:space="preserve">. At its </w:t>
      </w:r>
      <w:r w:rsidR="00510631">
        <w:t xml:space="preserve">subsequent </w:t>
      </w:r>
      <w:r>
        <w:t>36</w:t>
      </w:r>
      <w:r w:rsidRPr="00852B52">
        <w:rPr>
          <w:vertAlign w:val="superscript"/>
        </w:rPr>
        <w:t>th</w:t>
      </w:r>
      <w:r>
        <w:t xml:space="preserve"> meeting in June 2012, the World Heritage Committee made recommendations for the Australian Government to address in its future protection and management of the </w:t>
      </w:r>
      <w:r w:rsidR="008D4470">
        <w:t>property</w:t>
      </w:r>
      <w:r>
        <w:t>.</w:t>
      </w:r>
    </w:p>
    <w:p w:rsidR="00852B52" w:rsidRDefault="00852B52" w:rsidP="005D4D96">
      <w:pPr>
        <w:pStyle w:val="Para0"/>
      </w:pPr>
      <w:r>
        <w:t xml:space="preserve">Recommendation 11 of the World Heritage Committee was </w:t>
      </w:r>
      <w:r w:rsidR="00FA7A14">
        <w:t>that the Australian Government:</w:t>
      </w:r>
    </w:p>
    <w:p w:rsidR="00852B52" w:rsidRDefault="00852B52" w:rsidP="005D4D96">
      <w:pPr>
        <w:pStyle w:val="Para0"/>
      </w:pPr>
      <w:r>
        <w:t>“</w:t>
      </w:r>
      <w:r w:rsidRPr="00FA7A14">
        <w:rPr>
          <w:i/>
        </w:rPr>
        <w:t>Commission an independent review, undertaken by internationally recognised and widely respected scientific experts, of the overall institutional and legal mechanisms that provide coordinated planning, protection and management of the Great Barrier Reef World Heritage Area as a whole. The results of the review should be reported to the Great Barrier Reef Ministerial Forum and provide input to the Strategic Assessment to which the State Party has committed. The review should address enhancement of the implementation of the Great Barrier Reef Inter</w:t>
      </w:r>
      <w:r w:rsidR="00B93CFF">
        <w:rPr>
          <w:i/>
        </w:rPr>
        <w:t>-</w:t>
      </w:r>
      <w:r w:rsidRPr="00FA7A14">
        <w:rPr>
          <w:i/>
        </w:rPr>
        <w:t>governmental Agreement, assessment of the effectiveness of legal protection, institutional and management planning arrangements for the property, and include specific attention to the areas of the property which are not managed by the Great Barrier Reef Marine Park Authority, as well as all adjacent marine, coastal and land areas. The review should be provided for consideration at the 37th session of the World Heritage Committee and subsequently lead to the implementation of concrete measures to address identified weaknesses, under the scrutiny of the Great Barrier Reef Ministerial Forum.”</w:t>
      </w:r>
    </w:p>
    <w:p w:rsidR="00852B52" w:rsidRDefault="000D444D" w:rsidP="005D4D96">
      <w:pPr>
        <w:pStyle w:val="Para0"/>
      </w:pPr>
      <w:r>
        <w:t xml:space="preserve">Outcomes of the </w:t>
      </w:r>
      <w:r w:rsidR="008428BB">
        <w:t xml:space="preserve">independent </w:t>
      </w:r>
      <w:r>
        <w:t xml:space="preserve">review will inform the development of a Long Term Plan for Sustainable Development of the </w:t>
      </w:r>
      <w:r w:rsidR="008D4470">
        <w:t>Great Barrier Reef</w:t>
      </w:r>
      <w:r>
        <w:t>, as well as future plans and agreements on management</w:t>
      </w:r>
      <w:r w:rsidR="009E6282">
        <w:t xml:space="preserve"> of the R</w:t>
      </w:r>
      <w:r w:rsidR="008428BB">
        <w:t xml:space="preserve">eef </w:t>
      </w:r>
      <w:r>
        <w:t xml:space="preserve">and decision making tools under national environmental law. </w:t>
      </w:r>
    </w:p>
    <w:p w:rsidR="00800660" w:rsidRDefault="00800660" w:rsidP="005D4D96">
      <w:pPr>
        <w:pStyle w:val="Para0"/>
      </w:pPr>
      <w:r>
        <w:t xml:space="preserve">The Commonwealth Department of the Environment is leading the development and communication of the Australian Government’s response to considerations of the World Heritage Committee regarding the management and protection of the </w:t>
      </w:r>
      <w:r w:rsidR="005B2BE3">
        <w:t>GBRWHA</w:t>
      </w:r>
      <w:r>
        <w:t xml:space="preserve">. </w:t>
      </w:r>
      <w:r w:rsidR="000D444D">
        <w:t xml:space="preserve">Jacobs was engaged by the Department of the Environment to complete </w:t>
      </w:r>
      <w:r w:rsidR="0015150C">
        <w:t>the</w:t>
      </w:r>
      <w:r w:rsidR="000D444D">
        <w:t xml:space="preserve"> independent review </w:t>
      </w:r>
      <w:r w:rsidR="0015150C">
        <w:t xml:space="preserve">of management arrangements </w:t>
      </w:r>
      <w:r w:rsidR="000D444D">
        <w:t xml:space="preserve">in accordance with the recommendations of the World Heritage Committee. </w:t>
      </w:r>
    </w:p>
    <w:p w:rsidR="000D444D" w:rsidRDefault="000D444D" w:rsidP="005D4D96">
      <w:pPr>
        <w:pStyle w:val="Para0"/>
      </w:pPr>
      <w:r>
        <w:t xml:space="preserve">This report </w:t>
      </w:r>
      <w:r w:rsidR="00510631">
        <w:t>describes</w:t>
      </w:r>
      <w:r>
        <w:t xml:space="preserve"> the background, method, findings and recommen</w:t>
      </w:r>
      <w:r w:rsidR="00510631">
        <w:t xml:space="preserve">dations arising from the review. </w:t>
      </w:r>
    </w:p>
    <w:p w:rsidR="00BE2F66" w:rsidRDefault="007A21B9" w:rsidP="00BE2F66">
      <w:pPr>
        <w:pStyle w:val="Heading2"/>
      </w:pPr>
      <w:bookmarkStart w:id="5" w:name="_Toc398206960"/>
      <w:r>
        <w:t>Context</w:t>
      </w:r>
      <w:r w:rsidR="00BE2F66">
        <w:t xml:space="preserve"> for review</w:t>
      </w:r>
      <w:bookmarkEnd w:id="5"/>
    </w:p>
    <w:p w:rsidR="00BE2F66" w:rsidRDefault="00BE2F66" w:rsidP="00BE2F66">
      <w:pPr>
        <w:pStyle w:val="Para0"/>
      </w:pPr>
      <w:r>
        <w:t xml:space="preserve">Adaptive management is accepted internationally as a cornerstone of effective management. Its essence is that decisions and action can seldom be delayed until there is 'enough' information to fully understand the situation and all implications. There is usually the need to act on the basis of the best available information at the time, but to then monitor and evaluate the results to adapt and make changes that will improve </w:t>
      </w:r>
      <w:r w:rsidR="006D424B">
        <w:t>the</w:t>
      </w:r>
      <w:r>
        <w:t xml:space="preserve"> response to </w:t>
      </w:r>
      <w:r w:rsidR="00FA7A14">
        <w:t>challenges and opportunities</w:t>
      </w:r>
      <w:r>
        <w:t xml:space="preserve">. Not only does this lead to better understanding of ways </w:t>
      </w:r>
      <w:r w:rsidR="00D8574D">
        <w:t>to deal</w:t>
      </w:r>
      <w:r>
        <w:t xml:space="preserve"> with resource management issues, it provides the flexibility necessary for </w:t>
      </w:r>
      <w:r w:rsidR="00D8574D">
        <w:t>adjusting to</w:t>
      </w:r>
      <w:r>
        <w:t xml:space="preserve"> changing social, econo</w:t>
      </w:r>
      <w:r w:rsidR="00FA7A14">
        <w:t>mic or ecological relationships and needs.</w:t>
      </w:r>
      <w:r>
        <w:t xml:space="preserve"> These and other dynamic elements of the complex system that make up the </w:t>
      </w:r>
      <w:r w:rsidR="00D8574D">
        <w:t>Great Barrier Reef</w:t>
      </w:r>
      <w:r>
        <w:t xml:space="preserve"> mean that reviewing the effectiveness of management arrangements is an important input to future decisions, investments and action</w:t>
      </w:r>
      <w:r w:rsidR="00D8574D">
        <w:t>s</w:t>
      </w:r>
      <w:r w:rsidR="00A81A06">
        <w:t xml:space="preserve">. </w:t>
      </w:r>
    </w:p>
    <w:p w:rsidR="00BE2F66" w:rsidRDefault="00BE2F66" w:rsidP="00BE2F66">
      <w:pPr>
        <w:pStyle w:val="Para0"/>
      </w:pPr>
      <w:r>
        <w:t>Adaptive management is based on a circular, rather than a linear management process, which allows information concerning the past to feed back into and improve the way management is conducted in</w:t>
      </w:r>
      <w:r w:rsidR="007A21B9">
        <w:t xml:space="preserve"> the</w:t>
      </w:r>
      <w:r>
        <w:t xml:space="preserve"> future (</w:t>
      </w:r>
      <w:r w:rsidR="007A21B9">
        <w:t>Figure 1</w:t>
      </w:r>
      <w:r>
        <w:t>)</w:t>
      </w:r>
      <w:r w:rsidR="00A81A06">
        <w:t xml:space="preserve">. </w:t>
      </w:r>
      <w:r>
        <w:t xml:space="preserve">This is particularly important for management of the </w:t>
      </w:r>
      <w:r w:rsidR="007A21B9">
        <w:t>Great Barrier Reef</w:t>
      </w:r>
      <w:r>
        <w:t>, as although comprehensive informat</w:t>
      </w:r>
      <w:r w:rsidR="007A21B9">
        <w:t xml:space="preserve">ion on many aspects of the </w:t>
      </w:r>
      <w:r w:rsidR="005B2BE3">
        <w:t>World Heritage Area</w:t>
      </w:r>
      <w:r w:rsidR="007A21B9">
        <w:t xml:space="preserve"> </w:t>
      </w:r>
      <w:r>
        <w:t xml:space="preserve">is gradually being assembled, many gaps still remain. </w:t>
      </w:r>
    </w:p>
    <w:p w:rsidR="00BE2F66" w:rsidRDefault="00BE2F66" w:rsidP="00BE2F66">
      <w:pPr>
        <w:pStyle w:val="Para0"/>
      </w:pPr>
      <w:r>
        <w:lastRenderedPageBreak/>
        <w:t xml:space="preserve">Adaptive management </w:t>
      </w:r>
      <w:r w:rsidR="00E259C6">
        <w:t>involves</w:t>
      </w:r>
      <w:r>
        <w:t xml:space="preserve"> the five elements of Learn (adjust)</w:t>
      </w:r>
      <w:r w:rsidR="005B2BE3">
        <w:t>,</w:t>
      </w:r>
      <w:r>
        <w:t xml:space="preserve"> Plan (assess, design), Do (i</w:t>
      </w:r>
      <w:r w:rsidR="007A21B9">
        <w:t>mplement), Monitor and Evaluate.</w:t>
      </w:r>
      <w:r>
        <w:t xml:space="preserve"> Evaluation or review should be seen as a normal part of the management process. </w:t>
      </w:r>
      <w:r w:rsidR="007A21B9">
        <w:t>E</w:t>
      </w:r>
      <w:r>
        <w:t xml:space="preserve">ffective evaluations are summative and formative; </w:t>
      </w:r>
      <w:r w:rsidR="007A21B9">
        <w:t>that is</w:t>
      </w:r>
      <w:r>
        <w:t xml:space="preserve"> they look back and assess what has been achieved (summative), but also look forward (formative) as to how this information should shape the direction, scope and priorities of the management program into the future. </w:t>
      </w:r>
      <w:r w:rsidR="007A21B9">
        <w:t>Th</w:t>
      </w:r>
      <w:r w:rsidR="005B2BE3">
        <w:t xml:space="preserve">is </w:t>
      </w:r>
      <w:r w:rsidR="007A21B9">
        <w:t xml:space="preserve">review has both summative and formative functions, as its recommendations will be considered as inputs to the </w:t>
      </w:r>
      <w:r w:rsidR="00E40B57">
        <w:t xml:space="preserve">2050 </w:t>
      </w:r>
      <w:r>
        <w:t xml:space="preserve">Long Term Sustainability Plan for the </w:t>
      </w:r>
      <w:r w:rsidR="007A21B9">
        <w:t>Great Barrier Reef</w:t>
      </w:r>
      <w:r>
        <w:t>.</w:t>
      </w:r>
    </w:p>
    <w:p w:rsidR="00BE2F66" w:rsidRDefault="00BE2F66" w:rsidP="00BE2F66">
      <w:pPr>
        <w:pStyle w:val="Para0"/>
      </w:pPr>
    </w:p>
    <w:p w:rsidR="00BE2F66" w:rsidRDefault="003D6DE6" w:rsidP="00BE2F66">
      <w:pPr>
        <w:pStyle w:val="Para0"/>
      </w:pPr>
      <w:r w:rsidRPr="00BE2F66">
        <w:rPr>
          <w:noProof/>
          <w:lang w:eastAsia="en-AU"/>
        </w:rPr>
        <w:drawing>
          <wp:anchor distT="0" distB="0" distL="114300" distR="114300" simplePos="0" relativeHeight="251662336" behindDoc="0" locked="0" layoutInCell="1" allowOverlap="1">
            <wp:simplePos x="0" y="0"/>
            <wp:positionH relativeFrom="column">
              <wp:posOffset>1358265</wp:posOffset>
            </wp:positionH>
            <wp:positionV relativeFrom="paragraph">
              <wp:posOffset>238760</wp:posOffset>
            </wp:positionV>
            <wp:extent cx="3665855" cy="2856230"/>
            <wp:effectExtent l="0" t="0" r="0" b="1270"/>
            <wp:wrapSquare wrapText="bothSides"/>
            <wp:docPr id="18" name="Picture 18" descr="http://ts2.mm.bing.net/th?id=HN.608041763019426316&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2.mm.bing.net/th?id=HN.608041763019426316&amp;pid=1.7"/>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5855" cy="2856230"/>
                    </a:xfrm>
                    <a:prstGeom prst="rect">
                      <a:avLst/>
                    </a:prstGeom>
                    <a:noFill/>
                    <a:ln>
                      <a:noFill/>
                    </a:ln>
                  </pic:spPr>
                </pic:pic>
              </a:graphicData>
            </a:graphic>
          </wp:anchor>
        </w:drawing>
      </w:r>
    </w:p>
    <w:p w:rsidR="00BE2F66" w:rsidRDefault="00BE2F66" w:rsidP="00BE2F66">
      <w:pPr>
        <w:pStyle w:val="Para0"/>
      </w:pPr>
    </w:p>
    <w:p w:rsidR="00BE2F66" w:rsidRDefault="00BE2F66" w:rsidP="00BE2F66">
      <w:pPr>
        <w:pStyle w:val="Para0"/>
      </w:pPr>
    </w:p>
    <w:p w:rsidR="00BE2F66" w:rsidRDefault="00BE2F66" w:rsidP="00BE2F66">
      <w:pPr>
        <w:pStyle w:val="Para0"/>
      </w:pPr>
    </w:p>
    <w:p w:rsidR="00BE2F66" w:rsidRDefault="00DD6E8D" w:rsidP="00BE2F66">
      <w:pPr>
        <w:pStyle w:val="Para0"/>
      </w:pPr>
      <w:r>
        <w:rPr>
          <w:noProof/>
          <w:lang w:eastAsia="en-AU"/>
        </w:rPr>
        <w:pict>
          <v:shapetype id="_x0000_t202" coordsize="21600,21600" o:spt="202" path="m,l,21600r21600,l21600,xe">
            <v:stroke joinstyle="miter"/>
            <v:path gradientshapeok="t" o:connecttype="rect"/>
          </v:shapetype>
          <v:shape id="Text Box 16" o:spid="_x0000_s1026" type="#_x0000_t202" style="position:absolute;margin-left:22.05pt;margin-top:5.15pt;width:65.2pt;height:4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LVigIAAIsFAAAOAAAAZHJzL2Uyb0RvYy54bWysVE1v2zAMvQ/YfxB0X524TdYFcYqsRYYB&#10;RVusGXpWZKkRJomapMTOfv0o2flY10uHXWyKfCTFJ5LTq9ZoshU+KLAVHZ4NKBGWQ63sc0W/Lxcf&#10;LikJkdmaabCiojsR6NXs/btp4yaihDXoWniCQWyYNK6i6xjdpCgCXwvDwhk4YdEowRsW8eifi9qz&#10;BqMbXZSDwbhowNfOAxchoPamM9JZji+l4PFeyiAi0RXFu8X89fm7St9iNmWTZ8/cWvH+GuwfbmGY&#10;spj0EOqGRUY2Xv0VyijuIYCMZxxMAVIqLnINWM1w8KKaxzVzIteC5AR3oCn8v7D8bvvgiarx7caU&#10;WGbwjZaijeQztARVyE/jwgRhjw6BsUU9Yvf6gMpUdiu9SX8siKAdmd4d2E3ROCovy8vhOSbhaBqV&#10;43JYpijF0dn5EL8IMCQJFfX4eJlTtr0NsYPuISlXAK3qhdI6H1LDiGvtyZbhU+uYr4jB/0BpS5qK&#10;js9HgxzYQnLvImubwojcMn26VHhXYJbiTouE0fabkEhZrvOV3IxzYQ/5MzqhJKZ6i2OPP97qLc5d&#10;HeiRM4ONB2ejLPhcfZ6xI2X1jz1lssPj25zUncTYrtq+IVZQ77AfPHQTFRxfKHy1WxbiA/M4QtgC&#10;uBbiPX6kBmQdeomSNfhfr+kTHjsbrZQ0OJIVDT83zAtK9FeLPf9peHGRZjgfLkYfSzz4U8vq1GI3&#10;5hqwFYa4gBzPYsJHvRelB/OE22OesqKJWY65Kxr34nXsFgVuHy7m8wzCqXUs3tpHx1PoRG/qyWX7&#10;xLzrGzdix9/BfnjZ5EX/dtjkaWG+iSBVbu5EcMdqTzxOfB6PfjullXJ6zqjjDp39BgAA//8DAFBL&#10;AwQUAAYACAAAACEAEHoliuAAAAAIAQAADwAAAGRycy9kb3ducmV2LnhtbEyPwU7DMBBE70j8g7VI&#10;XBB12qQUQpwKIaASN5oWxM2NlyQiXkexm4S/Z3uC4+yMZt5m68m2YsDeN44UzGcRCKTSmYYqBbvi&#10;+foWhA+ajG4doYIf9LDOz88ynRo30hsO21AJLiGfagV1CF0qpS9rtNrPXIfE3pfrrQ4s+0qaXo9c&#10;blu5iKIbaXVDvFDrDh9rLL+3R6vg86r6ePXTy36Ml3H3tBmK1bsplLq8mB7uQQScwl8YTviMDjkz&#10;HdyRjBetgiSZc5LvUQzi5K+SJYiDgrt4ATLP5P8H8l8AAAD//wMAUEsBAi0AFAAGAAgAAAAhALaD&#10;OJL+AAAA4QEAABMAAAAAAAAAAAAAAAAAAAAAAFtDb250ZW50X1R5cGVzXS54bWxQSwECLQAUAAYA&#10;CAAAACEAOP0h/9YAAACUAQAACwAAAAAAAAAAAAAAAAAvAQAAX3JlbHMvLnJlbHNQSwECLQAUAAYA&#10;CAAAACEAvrhC1YoCAACLBQAADgAAAAAAAAAAAAAAAAAuAgAAZHJzL2Uyb0RvYy54bWxQSwECLQAU&#10;AAYACAAAACEAEHoliuAAAAAIAQAADwAAAAAAAAAAAAAAAADkBAAAZHJzL2Rvd25yZXYueG1sUEsF&#10;BgAAAAAEAAQA8wAAAPEFAAAAAA==&#10;" fillcolor="white [3201]" stroked="f" strokeweight=".5pt">
            <v:textbox>
              <w:txbxContent>
                <w:p w:rsidR="00F12BAD" w:rsidRPr="00384922" w:rsidRDefault="00F12BAD" w:rsidP="00BE2F66">
                  <w:pPr>
                    <w:rPr>
                      <w:szCs w:val="20"/>
                    </w:rPr>
                  </w:pPr>
                  <w:r w:rsidRPr="00384922">
                    <w:rPr>
                      <w:szCs w:val="20"/>
                    </w:rPr>
                    <w:t>This project</w:t>
                  </w:r>
                </w:p>
              </w:txbxContent>
            </v:textbox>
          </v:shape>
        </w:pict>
      </w:r>
    </w:p>
    <w:p w:rsidR="00BE2F66" w:rsidRDefault="00DD6E8D" w:rsidP="00BE2F66">
      <w:pPr>
        <w:pStyle w:val="Para0"/>
      </w:pPr>
      <w:r>
        <w:rPr>
          <w:noProof/>
          <w:lang w:eastAsia="en-AU"/>
        </w:rPr>
        <w:pict>
          <v:shapetype id="_x0000_t32" coordsize="21600,21600" o:spt="32" o:oned="t" path="m,l21600,21600e" filled="f">
            <v:path arrowok="t" fillok="f" o:connecttype="none"/>
            <o:lock v:ext="edit" shapetype="t"/>
          </v:shapetype>
          <v:shape id="Straight Arrow Connector 4" o:spid="_x0000_s1036" type="#_x0000_t32" style="position:absolute;margin-left:68.25pt;margin-top:11pt;width:46.1pt;height: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Nr1wEAAAEEAAAOAAAAZHJzL2Uyb0RvYy54bWysU9uO0zAQfUfiHyy/06SrFqqo6Qp1gRcE&#10;FQsf4HXGjSXfNDZN8/eMnTaLFoTEal8mscdn5pzj8fb2bA07AUbtXcuXi5ozcNJ32h1b/uP7xzcb&#10;zmISrhPGO2j5CJHf7l6/2g6hgRvfe9MBMiriYjOElvcphaaqouzBirjwARwllUcrEi3xWHUoBqpu&#10;TXVT12+rwWMX0EuIkXbvpiTflfpKgUxflYqQmGk5cUslYokPOVa7rWiOKEKv5YWGeAYLK7SjpnOp&#10;O5EE+4n6j1JWS/TRq7SQ3lZeKS2haCA1y/qJmvteBChayJwYZpviy5WVX04HZLpr+YozJyxd0X1C&#10;oY99Yu8R/cD23jmy0SNbZbeGEBsC7d0BL6sYDpilnxXa/CVR7FwcHmeH4ZyYpM31Zr16R/cgKbVa&#10;15t1uYHqERwwpk/gLcs/LY8XLjOJZXFZnD7HRO0JeAXkzsblmIQ2H1zH0hhIjcgiMnE6m/NVFjBR&#10;Ln9pNDBhv4EiI4jk1KOMIOwNspOg4RFSgkvLuRKdzjCljZmBdSH3T+DlfIZCGc//Ac+I0tm7NIOt&#10;dh7/1j2dr5TVdP7qwKQ7W/Dgu7FcZrGG5qx4dXkTeZB/Xxf448vd/QIAAP//AwBQSwMEFAAGAAgA&#10;AAAhAN4LPe3dAAAACQEAAA8AAABkcnMvZG93bnJldi54bWxMj8FOwzAQRO9I/IO1SNyoU1eENo1T&#10;ISouXAql4uzG2zgiXkex2wS+nuUEx9GO3r4pN5PvxAWH2AbSMJ9lIJDqYFtqNBzen++WIGIyZE0X&#10;CDV8YYRNdX1VmsKGkd7wsk+NYAjFwmhwKfWFlLF26E2chR6Jb6cweJM4Do20gxkZ7jupsiyX3rTE&#10;H5zp8clh/bk/ew2r+OpSdB+4Pe3m+e7bNNuXw6j17c30uAaRcEp/ZfjVZ3Wo2OkYzmSj6Dgv8nuu&#10;alCKN3FBqeUDiCPTFxnIqpT/F1Q/AAAA//8DAFBLAQItABQABgAIAAAAIQC2gziS/gAAAOEBAAAT&#10;AAAAAAAAAAAAAAAAAAAAAABbQ29udGVudF9UeXBlc10ueG1sUEsBAi0AFAAGAAgAAAAhADj9If/W&#10;AAAAlAEAAAsAAAAAAAAAAAAAAAAALwEAAF9yZWxzLy5yZWxzUEsBAi0AFAAGAAgAAAAhAGpmQ2vX&#10;AQAAAQQAAA4AAAAAAAAAAAAAAAAALgIAAGRycy9lMm9Eb2MueG1sUEsBAi0AFAAGAAgAAAAhAN4L&#10;Pe3dAAAACQEAAA8AAAAAAAAAAAAAAAAAMQQAAGRycy9kb3ducmV2LnhtbFBLBQYAAAAABAAEAPMA&#10;AAA7BQAAAAA=&#10;" strokecolor="#4f72b0 [3044]">
            <v:stroke endarrow="open"/>
          </v:shape>
        </w:pict>
      </w:r>
      <w:r>
        <w:rPr>
          <w:noProof/>
          <w:lang w:eastAsia="en-AU"/>
        </w:rPr>
        <w:pict>
          <v:oval id="Oval 17" o:spid="_x0000_s1035" style="position:absolute;margin-left:119.2pt;margin-top:21.85pt;width:91.65pt;height: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PoQIAAKAFAAAOAAAAZHJzL2Uyb0RvYy54bWysVE1v2zAMvQ/YfxB0Xx1nTbsGdYqgRYYB&#10;RVu0HXpWZDkWIIuapMTJfv1I+aPZWuwwLAdFFMlHPprk5dW+MWynfNBgC56fTDhTVkKp7abg359X&#10;n75wFqKwpTBgVcEPKvCrxccPl62bqynUYErlGYLYMG9dwesY3TzLgqxVI8IJOGVRWYFvRETRb7LS&#10;ixbRG5NNJ5OzrAVfOg9ShYCvN52SLxJ+VSkZ76sqqMhMwTG3mE6fzjWd2eJSzDdeuFrLPg3xD1k0&#10;QlsMOkLdiCjY1us3UI2WHgJU8URCk0FVaakSB2STT/5g81QLpxIXLE5wY5nC/4OVd7sHz3SJ3+6c&#10;Mysa/Eb3O2EYilib1oU5mjy5B99LAa9EdF/5hv6RAtuneh7Geqp9ZBIf8/zs88VsxplE3Vk+u5il&#10;gmev3s6H+FVBw+hScGWMdoEoi7nY3YaIQdF6sKJnCyttTPpsxtJDAKNLekuC36yvjWfIoOCr1QR/&#10;RAMxfjMjwBsR6s4uHAIJvSGhZsS7Y5pu8WAUwRv7qCqsFnKbpiRTn6oxopBS2Zh3qlqUqgswO86D&#10;Ops8UlYJkJArJDBi9wCDZQcyYHd0entyVanNR+fJ3xLrnEePFBlsHJ0bbcG/B2CQVR+5sx+K1JWG&#10;qrSG8oC95KEbsuDkSmOdb0WID8LjVOH84aaI93hUBtqCQ3/jrAb/8713ssdmRy1nLU5pwcOPrfCK&#10;M/PN4hhc5KenNNZJOJ2dT1Hwx5r1scZum2vAxshxJzmZrmQfzXCtPDQvuFCWFBVVwkqMXXAZ/SBc&#10;x2574EqSarlMZjjKTsRb++QkgVNVqcOe9y/Cu761Iw7FHQwT/aa9O1vytLDcRqh06v3Xuvb1xjWQ&#10;GqdfWbRnjuVk9bpYF78AAAD//wMAUEsDBBQABgAIAAAAIQCXvoJO4QAAAAoBAAAPAAAAZHJzL2Rv&#10;d25yZXYueG1sTI/BToNAEIbvJr7DZky82aVApEGWpmo0HtRY7KW3LTsCkZ0l7LagT+940ttM5ss/&#10;31+sZ9uLE46+c6RguYhAINXOdNQo2L0/XK1A+KDJ6N4RKvhCD+vy/KzQuXETbfFUhUZwCPlcK2hD&#10;GHIpfd2i1X7hBiS+fbjR6sDr2Egz6onDbS/jKLqWVnfEH1o94F2L9Wd1tAr2r4/P1cv993bKnpJb&#10;g2+bbG4npS4v5s0NiIBz+IPhV5/VoWSngzuS8aJXECerlFEFaZKBYCCNlzwcmEyjDGRZyP8Vyh8A&#10;AAD//wMAUEsBAi0AFAAGAAgAAAAhALaDOJL+AAAA4QEAABMAAAAAAAAAAAAAAAAAAAAAAFtDb250&#10;ZW50X1R5cGVzXS54bWxQSwECLQAUAAYACAAAACEAOP0h/9YAAACUAQAACwAAAAAAAAAAAAAAAAAv&#10;AQAAX3JlbHMvLnJlbHNQSwECLQAUAAYACAAAACEAqvnYj6ECAACgBQAADgAAAAAAAAAAAAAAAAAu&#10;AgAAZHJzL2Uyb0RvYy54bWxQSwECLQAUAAYACAAAACEAl76CTuEAAAAKAQAADwAAAAAAAAAAAAAA&#10;AAD7BAAAZHJzL2Rvd25yZXYueG1sUEsFBgAAAAAEAAQA8wAAAAkGAAAAAA==&#10;" filled="f" strokecolor="red" strokeweight="2pt">
            <v:stroke dashstyle="3 1"/>
          </v:oval>
        </w:pict>
      </w:r>
    </w:p>
    <w:p w:rsidR="00BE2F66" w:rsidRDefault="00BE2F66" w:rsidP="00BE2F66">
      <w:pPr>
        <w:pStyle w:val="Para0"/>
      </w:pPr>
    </w:p>
    <w:p w:rsidR="00BE2F66" w:rsidRDefault="00BE2F66" w:rsidP="00BE2F66">
      <w:pPr>
        <w:pStyle w:val="Para0"/>
      </w:pPr>
    </w:p>
    <w:p w:rsidR="00BE2F66" w:rsidRDefault="00BE2F66" w:rsidP="00BE2F66">
      <w:pPr>
        <w:pStyle w:val="Para0"/>
      </w:pPr>
    </w:p>
    <w:p w:rsidR="00BE2F66" w:rsidRDefault="00BE2F66" w:rsidP="00BE2F66">
      <w:pPr>
        <w:pStyle w:val="Para0"/>
      </w:pPr>
    </w:p>
    <w:p w:rsidR="00BE2F66" w:rsidRDefault="00BE2F66" w:rsidP="00BE2F66">
      <w:pPr>
        <w:pStyle w:val="Para0"/>
      </w:pPr>
    </w:p>
    <w:p w:rsidR="00BE2F66" w:rsidRPr="00BE2F66" w:rsidRDefault="00BE2F66" w:rsidP="00BE2F66">
      <w:pPr>
        <w:pStyle w:val="Caption"/>
      </w:pPr>
      <w:r>
        <w:t xml:space="preserve">Figure </w:t>
      </w:r>
      <w:r w:rsidR="00DD6E8D">
        <w:fldChar w:fldCharType="begin"/>
      </w:r>
      <w:r>
        <w:instrText xml:space="preserve"> SEQ Figure \* ARABIC </w:instrText>
      </w:r>
      <w:r w:rsidR="00DD6E8D">
        <w:fldChar w:fldCharType="separate"/>
      </w:r>
      <w:r w:rsidR="00511045">
        <w:rPr>
          <w:noProof/>
        </w:rPr>
        <w:t>1</w:t>
      </w:r>
      <w:r w:rsidR="00DD6E8D">
        <w:fldChar w:fldCharType="end"/>
      </w:r>
      <w:r>
        <w:t xml:space="preserve"> Adaptive management framework.</w:t>
      </w:r>
    </w:p>
    <w:p w:rsidR="005D4D96" w:rsidRDefault="005D4D96" w:rsidP="005D4D96">
      <w:pPr>
        <w:pStyle w:val="Heading2"/>
      </w:pPr>
      <w:bookmarkStart w:id="6" w:name="_Toc398206961"/>
      <w:r>
        <w:t>Review objectives</w:t>
      </w:r>
      <w:bookmarkEnd w:id="6"/>
    </w:p>
    <w:p w:rsidR="001D3243" w:rsidRDefault="001D3243" w:rsidP="005D4D96">
      <w:pPr>
        <w:pStyle w:val="Para0"/>
      </w:pPr>
      <w:r>
        <w:t xml:space="preserve">The scope of </w:t>
      </w:r>
      <w:r w:rsidR="0015150C">
        <w:t>work prepared by the Department of the Environment r</w:t>
      </w:r>
      <w:r>
        <w:t xml:space="preserve">equired Jacobs to draw primarily </w:t>
      </w:r>
      <w:r w:rsidR="0015150C">
        <w:t>up</w:t>
      </w:r>
      <w:r>
        <w:t xml:space="preserve">on previous reviews and </w:t>
      </w:r>
      <w:r w:rsidR="00AC3B34">
        <w:t>assessments</w:t>
      </w:r>
      <w:r>
        <w:t xml:space="preserve"> </w:t>
      </w:r>
      <w:r w:rsidR="00E259C6">
        <w:t xml:space="preserve">of </w:t>
      </w:r>
      <w:r>
        <w:t xml:space="preserve">management of the </w:t>
      </w:r>
      <w:r w:rsidR="005F647B">
        <w:t>GBRWHA (including the Marine Park)</w:t>
      </w:r>
      <w:r>
        <w:t xml:space="preserve">, and </w:t>
      </w:r>
      <w:r w:rsidR="0015150C">
        <w:t xml:space="preserve">the regulation of </w:t>
      </w:r>
      <w:r>
        <w:t>activities occurring within these areas. Some</w:t>
      </w:r>
      <w:r w:rsidR="00AC3B34">
        <w:t xml:space="preserve"> limited and</w:t>
      </w:r>
      <w:r>
        <w:t xml:space="preserve"> targeted consultation with selected government agencies and interest groups was also </w:t>
      </w:r>
      <w:r w:rsidR="00AC3B34">
        <w:t>required</w:t>
      </w:r>
      <w:r>
        <w:t>.</w:t>
      </w:r>
      <w:r w:rsidR="0015150C">
        <w:t xml:space="preserve"> An important </w:t>
      </w:r>
      <w:r w:rsidR="008306D7">
        <w:t>task</w:t>
      </w:r>
      <w:r w:rsidR="0015150C">
        <w:t xml:space="preserve"> of the</w:t>
      </w:r>
      <w:r w:rsidR="008428BB">
        <w:t xml:space="preserve"> review</w:t>
      </w:r>
      <w:r w:rsidR="0015150C">
        <w:t xml:space="preserve"> was to synthesise the results of previous </w:t>
      </w:r>
      <w:r w:rsidR="008428BB">
        <w:t>projects</w:t>
      </w:r>
      <w:r w:rsidR="0015150C">
        <w:t xml:space="preserve"> of a similar nature and present a consolidated assessment of the current management arrangements and opportunities for improvement.</w:t>
      </w:r>
    </w:p>
    <w:p w:rsidR="005D4D96" w:rsidRDefault="0015150C" w:rsidP="005D4D96">
      <w:pPr>
        <w:pStyle w:val="Para0"/>
      </w:pPr>
      <w:r>
        <w:t xml:space="preserve">The </w:t>
      </w:r>
      <w:r w:rsidR="008306D7">
        <w:t>o</w:t>
      </w:r>
      <w:r>
        <w:t>bjective</w:t>
      </w:r>
      <w:r w:rsidR="001D3243">
        <w:t xml:space="preserve"> of the review </w:t>
      </w:r>
      <w:r>
        <w:t>was</w:t>
      </w:r>
      <w:r w:rsidR="001D3243">
        <w:t xml:space="preserve"> to </w:t>
      </w:r>
      <w:r>
        <w:t>describe</w:t>
      </w:r>
      <w:r w:rsidR="001D3243">
        <w:t xml:space="preserve"> the legal and institutional mechanisms that provide coordinated planning, protection and management of the </w:t>
      </w:r>
      <w:r w:rsidR="00E11B0E">
        <w:t>GBRWHA</w:t>
      </w:r>
      <w:r w:rsidR="001D3243">
        <w:t>, including</w:t>
      </w:r>
      <w:r w:rsidR="0093414D">
        <w:t>:</w:t>
      </w:r>
    </w:p>
    <w:p w:rsidR="00E259C6" w:rsidRDefault="0093414D" w:rsidP="007932E4">
      <w:pPr>
        <w:pStyle w:val="Para0"/>
        <w:numPr>
          <w:ilvl w:val="0"/>
          <w:numId w:val="42"/>
        </w:numPr>
      </w:pPr>
      <w:r>
        <w:t>The basis for legal protection, institutional and management planning arrangements for the property, with specific attention to the areas of the property which are no</w:t>
      </w:r>
      <w:r w:rsidR="00A15575">
        <w:t>t managed by the Great Barrier R</w:t>
      </w:r>
      <w:r>
        <w:t xml:space="preserve">eef Marine Park Authority. </w:t>
      </w:r>
    </w:p>
    <w:p w:rsidR="0093414D" w:rsidRDefault="0093414D" w:rsidP="006D424B">
      <w:pPr>
        <w:pStyle w:val="Para0"/>
        <w:ind w:left="720"/>
      </w:pPr>
      <w:r>
        <w:t>Building on the findings of previous reviews, this includes:</w:t>
      </w:r>
    </w:p>
    <w:p w:rsidR="001D3243" w:rsidRDefault="001D3243" w:rsidP="007932E4">
      <w:pPr>
        <w:pStyle w:val="Para0"/>
        <w:numPr>
          <w:ilvl w:val="0"/>
          <w:numId w:val="41"/>
        </w:numPr>
        <w:ind w:left="993" w:hanging="284"/>
      </w:pPr>
      <w:r>
        <w:t xml:space="preserve">Consideration of the </w:t>
      </w:r>
      <w:r w:rsidR="00877618">
        <w:t>OUV</w:t>
      </w:r>
      <w:r>
        <w:t xml:space="preserve"> of the Great Barrier Reef at the date of inscription</w:t>
      </w:r>
      <w:r w:rsidR="00E259C6">
        <w:t>;</w:t>
      </w:r>
    </w:p>
    <w:p w:rsidR="001D3243" w:rsidRDefault="0093414D" w:rsidP="007932E4">
      <w:pPr>
        <w:pStyle w:val="Para0"/>
        <w:numPr>
          <w:ilvl w:val="0"/>
          <w:numId w:val="41"/>
        </w:numPr>
        <w:ind w:left="993" w:hanging="284"/>
      </w:pPr>
      <w:r>
        <w:t>Simplifying and aligning regulatory and institutional arrangements, within and between jurisdictions</w:t>
      </w:r>
      <w:r w:rsidR="00E259C6">
        <w:t>;</w:t>
      </w:r>
    </w:p>
    <w:p w:rsidR="0093414D" w:rsidRDefault="0093414D" w:rsidP="007932E4">
      <w:pPr>
        <w:pStyle w:val="Para0"/>
        <w:numPr>
          <w:ilvl w:val="0"/>
          <w:numId w:val="41"/>
        </w:numPr>
        <w:ind w:left="993" w:hanging="284"/>
      </w:pPr>
      <w:r>
        <w:lastRenderedPageBreak/>
        <w:t>Integrating protection and management of the property with management of adjacent coastal, marine and land areas, having regard for key threats to the Great Barrier Reef, and</w:t>
      </w:r>
    </w:p>
    <w:p w:rsidR="0093414D" w:rsidRDefault="0093414D" w:rsidP="007932E4">
      <w:pPr>
        <w:pStyle w:val="Para0"/>
        <w:numPr>
          <w:ilvl w:val="0"/>
          <w:numId w:val="41"/>
        </w:numPr>
        <w:ind w:left="993" w:hanging="284"/>
      </w:pPr>
      <w:r>
        <w:t>Highlighting issues that have been addressed and those which remain outstanding</w:t>
      </w:r>
      <w:r w:rsidR="00E259C6">
        <w:t>.</w:t>
      </w:r>
    </w:p>
    <w:p w:rsidR="0093414D" w:rsidRDefault="0093414D" w:rsidP="007932E4">
      <w:pPr>
        <w:pStyle w:val="Para0"/>
        <w:numPr>
          <w:ilvl w:val="0"/>
          <w:numId w:val="42"/>
        </w:numPr>
      </w:pPr>
      <w:r>
        <w:t>A substantive assessment of the implementation of the Great Barrier Reef Inter</w:t>
      </w:r>
      <w:r w:rsidR="00B93CFF">
        <w:t>-</w:t>
      </w:r>
      <w:r>
        <w:t>governmental Agreement 2009, having regard for:</w:t>
      </w:r>
    </w:p>
    <w:p w:rsidR="0093414D" w:rsidRDefault="0093414D" w:rsidP="007932E4">
      <w:pPr>
        <w:pStyle w:val="Para0"/>
        <w:numPr>
          <w:ilvl w:val="0"/>
          <w:numId w:val="43"/>
        </w:numPr>
        <w:ind w:left="993" w:hanging="284"/>
      </w:pPr>
      <w:r>
        <w:t xml:space="preserve">Opportunities to improve coordinated planning, protection and management of the </w:t>
      </w:r>
      <w:r w:rsidR="00E11B0E">
        <w:t>GBRWHA</w:t>
      </w:r>
      <w:r>
        <w:t xml:space="preserve"> as a whole, and</w:t>
      </w:r>
    </w:p>
    <w:p w:rsidR="0093414D" w:rsidRDefault="0093414D" w:rsidP="007932E4">
      <w:pPr>
        <w:pStyle w:val="Para0"/>
        <w:numPr>
          <w:ilvl w:val="0"/>
          <w:numId w:val="43"/>
        </w:numPr>
        <w:ind w:left="993" w:hanging="284"/>
      </w:pPr>
      <w:r>
        <w:t xml:space="preserve">Operations of the </w:t>
      </w:r>
      <w:r w:rsidR="00E11B0E">
        <w:t>GBRWHA’</w:t>
      </w:r>
      <w:r>
        <w:t>s Ministerial Forum and associated senior officer meetings</w:t>
      </w:r>
      <w:r w:rsidR="00E259C6">
        <w:t>.</w:t>
      </w:r>
    </w:p>
    <w:p w:rsidR="00FA7A14" w:rsidRDefault="0093414D" w:rsidP="0093414D">
      <w:pPr>
        <w:pStyle w:val="Para0"/>
      </w:pPr>
      <w:r>
        <w:t xml:space="preserve">The scope of the review required an emphasis on the adequacy of the arrangements for conserving the </w:t>
      </w:r>
      <w:r w:rsidR="005B2BE3">
        <w:t>OUV</w:t>
      </w:r>
      <w:r>
        <w:t xml:space="preserve"> of the </w:t>
      </w:r>
      <w:r w:rsidR="005B2BE3">
        <w:t>GBRWHA</w:t>
      </w:r>
      <w:r>
        <w:t xml:space="preserve">. Findings and recommendations </w:t>
      </w:r>
      <w:r w:rsidR="00E259C6">
        <w:t xml:space="preserve">are intended </w:t>
      </w:r>
      <w:r>
        <w:t>to</w:t>
      </w:r>
      <w:r w:rsidR="00FA7A14">
        <w:t>:</w:t>
      </w:r>
    </w:p>
    <w:p w:rsidR="00FA7A14" w:rsidRDefault="00FA7A14" w:rsidP="00FA7A14">
      <w:pPr>
        <w:pStyle w:val="Para0"/>
        <w:numPr>
          <w:ilvl w:val="0"/>
          <w:numId w:val="43"/>
        </w:numPr>
        <w:ind w:left="993" w:hanging="284"/>
      </w:pPr>
      <w:r>
        <w:t xml:space="preserve">Inform the development of a </w:t>
      </w:r>
      <w:r w:rsidR="00E40B57">
        <w:t xml:space="preserve">2050 </w:t>
      </w:r>
      <w:r>
        <w:t>Long Term Sustainability Plan for the Great Barrier Reef, and</w:t>
      </w:r>
    </w:p>
    <w:p w:rsidR="0093414D" w:rsidRDefault="00FA7A14" w:rsidP="00FA7A14">
      <w:pPr>
        <w:pStyle w:val="Para0"/>
        <w:numPr>
          <w:ilvl w:val="0"/>
          <w:numId w:val="43"/>
        </w:numPr>
        <w:ind w:left="993" w:hanging="284"/>
      </w:pPr>
      <w:r>
        <w:t>Lead to the</w:t>
      </w:r>
      <w:r w:rsidR="00720485">
        <w:t xml:space="preserve"> im</w:t>
      </w:r>
      <w:r w:rsidR="00DA0BC6">
        <w:t>plementation of concrete measures to address identified weaknesses in</w:t>
      </w:r>
      <w:r w:rsidR="00720485">
        <w:t xml:space="preserve"> the existing management regime for the Great Barrier Reef.</w:t>
      </w:r>
    </w:p>
    <w:p w:rsidR="000E6091" w:rsidRDefault="000E6091" w:rsidP="000E6091">
      <w:pPr>
        <w:pStyle w:val="Para0"/>
      </w:pPr>
      <w:r>
        <w:t>Assessment of the adequacy of existing funding arrangements for management of the Great Barrier Reef was outside of the scope of the review.</w:t>
      </w:r>
    </w:p>
    <w:p w:rsidR="005D4D96" w:rsidRDefault="004F59D4" w:rsidP="005D4D96">
      <w:pPr>
        <w:pStyle w:val="Heading2"/>
      </w:pPr>
      <w:bookmarkStart w:id="7" w:name="_Toc398206962"/>
      <w:r>
        <w:t>Review method</w:t>
      </w:r>
      <w:r w:rsidR="005D4D96">
        <w:t xml:space="preserve"> and information sources</w:t>
      </w:r>
      <w:bookmarkEnd w:id="7"/>
    </w:p>
    <w:p w:rsidR="00926C03" w:rsidRDefault="005835F7" w:rsidP="00926C03">
      <w:pPr>
        <w:pStyle w:val="Para0"/>
      </w:pPr>
      <w:r>
        <w:t xml:space="preserve">Jacobs established a review team of internal staff and </w:t>
      </w:r>
      <w:r w:rsidR="000F1CC2">
        <w:t>one</w:t>
      </w:r>
      <w:r>
        <w:t xml:space="preserve"> subconsultant with significant experience in the management of marine protected areas, public policy and governance, </w:t>
      </w:r>
      <w:r w:rsidR="00FA7A14">
        <w:t xml:space="preserve">natural resource management effectiveness, program evaluation, </w:t>
      </w:r>
      <w:r w:rsidR="00972BC3">
        <w:t xml:space="preserve">marine science and </w:t>
      </w:r>
      <w:r>
        <w:t>imp</w:t>
      </w:r>
      <w:r w:rsidR="00972BC3">
        <w:t>act assessment</w:t>
      </w:r>
      <w:r>
        <w:t xml:space="preserve">. The review was completed over a period of six weeks, and a </w:t>
      </w:r>
      <w:r w:rsidR="00AC3B34">
        <w:t xml:space="preserve">five stage review method was </w:t>
      </w:r>
      <w:r>
        <w:t>developed and implemented</w:t>
      </w:r>
      <w:r w:rsidR="00AC3B34">
        <w:t xml:space="preserve"> to meet the </w:t>
      </w:r>
      <w:r>
        <w:t>objectives</w:t>
      </w:r>
      <w:r w:rsidR="00AC3B34">
        <w:t xml:space="preserve"> of the pr</w:t>
      </w:r>
      <w:r w:rsidR="003D6DE6">
        <w:t>oject, as summarised in Figure 2</w:t>
      </w:r>
      <w:r w:rsidR="00AC3B34">
        <w:t xml:space="preserve">. </w:t>
      </w:r>
    </w:p>
    <w:p w:rsidR="00AC3B34" w:rsidRDefault="00031C1F" w:rsidP="00926C03">
      <w:pPr>
        <w:pStyle w:val="Para0"/>
      </w:pPr>
      <w:r>
        <w:rPr>
          <w:noProof/>
          <w:lang w:eastAsia="en-AU"/>
        </w:rPr>
        <w:lastRenderedPageBreak/>
        <w:drawing>
          <wp:inline distT="0" distB="0" distL="0" distR="0">
            <wp:extent cx="6511925" cy="4883944"/>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ology Diagram GBRMPA SA.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12582" cy="4884437"/>
                    </a:xfrm>
                    <a:prstGeom prst="rect">
                      <a:avLst/>
                    </a:prstGeom>
                  </pic:spPr>
                </pic:pic>
              </a:graphicData>
            </a:graphic>
          </wp:inline>
        </w:drawing>
      </w:r>
    </w:p>
    <w:p w:rsidR="005835F7" w:rsidRDefault="008306D7" w:rsidP="008306D7">
      <w:pPr>
        <w:pStyle w:val="Caption"/>
      </w:pPr>
      <w:r>
        <w:t xml:space="preserve">Figure </w:t>
      </w:r>
      <w:r w:rsidR="00DD6E8D">
        <w:fldChar w:fldCharType="begin"/>
      </w:r>
      <w:r>
        <w:instrText xml:space="preserve"> SEQ Figure \* ARABIC </w:instrText>
      </w:r>
      <w:r w:rsidR="00DD6E8D">
        <w:fldChar w:fldCharType="separate"/>
      </w:r>
      <w:r w:rsidR="00511045">
        <w:rPr>
          <w:noProof/>
        </w:rPr>
        <w:t>2</w:t>
      </w:r>
      <w:r w:rsidR="00DD6E8D">
        <w:fldChar w:fldCharType="end"/>
      </w:r>
      <w:r>
        <w:t xml:space="preserve"> Summary of review method implemented by Jacobs.</w:t>
      </w:r>
    </w:p>
    <w:p w:rsidR="00972BC3" w:rsidRDefault="008428BB" w:rsidP="00926C03">
      <w:pPr>
        <w:pStyle w:val="Para0"/>
      </w:pPr>
      <w:r>
        <w:t xml:space="preserve">Prior to commencement of the project, </w:t>
      </w:r>
      <w:r w:rsidR="008306D7">
        <w:t>the review team</w:t>
      </w:r>
      <w:r>
        <w:t xml:space="preserve"> developed </w:t>
      </w:r>
      <w:r w:rsidR="008306D7">
        <w:t xml:space="preserve">criteria to assess the effectiveness of </w:t>
      </w:r>
      <w:r w:rsidR="005835F7">
        <w:t xml:space="preserve">legal protection measures, institutional </w:t>
      </w:r>
      <w:r w:rsidR="008306D7">
        <w:t xml:space="preserve">arrangements </w:t>
      </w:r>
      <w:r w:rsidR="005835F7">
        <w:t>and m</w:t>
      </w:r>
      <w:r w:rsidR="000F1CC2">
        <w:t xml:space="preserve">anagement planning </w:t>
      </w:r>
      <w:r w:rsidR="008306D7">
        <w:t>activities</w:t>
      </w:r>
      <w:r w:rsidR="000F1CC2">
        <w:t>. The assessment criteria were</w:t>
      </w:r>
      <w:r w:rsidR="005835F7">
        <w:t xml:space="preserve"> based on leading </w:t>
      </w:r>
      <w:r w:rsidR="00B21245">
        <w:t xml:space="preserve">national and international </w:t>
      </w:r>
      <w:r w:rsidR="005835F7">
        <w:t>practice, including</w:t>
      </w:r>
      <w:r w:rsidR="00972BC3">
        <w:t>:</w:t>
      </w:r>
    </w:p>
    <w:p w:rsidR="00972BC3" w:rsidRPr="00972BC3" w:rsidRDefault="008306D7" w:rsidP="00972BC3">
      <w:pPr>
        <w:pStyle w:val="Para0"/>
        <w:numPr>
          <w:ilvl w:val="0"/>
          <w:numId w:val="82"/>
        </w:numPr>
        <w:rPr>
          <w:szCs w:val="20"/>
        </w:rPr>
      </w:pPr>
      <w:r>
        <w:t>Council of Australian Governments</w:t>
      </w:r>
      <w:r w:rsidR="005835F7" w:rsidRPr="006540FE">
        <w:t xml:space="preserve"> Best </w:t>
      </w:r>
      <w:r w:rsidR="005835F7">
        <w:t>Practice Regulation Principles (</w:t>
      </w:r>
      <w:r w:rsidR="00B32181">
        <w:t>COAG 2007</w:t>
      </w:r>
      <w:r w:rsidR="005835F7">
        <w:t>)</w:t>
      </w:r>
      <w:r w:rsidR="00E11B0E">
        <w:t>;</w:t>
      </w:r>
      <w:r w:rsidR="005835F7" w:rsidRPr="006540FE">
        <w:t xml:space="preserve"> </w:t>
      </w:r>
    </w:p>
    <w:p w:rsidR="00972BC3" w:rsidRPr="00972BC3" w:rsidRDefault="005835F7" w:rsidP="00972BC3">
      <w:pPr>
        <w:pStyle w:val="Para0"/>
        <w:numPr>
          <w:ilvl w:val="0"/>
          <w:numId w:val="82"/>
        </w:numPr>
        <w:rPr>
          <w:szCs w:val="20"/>
        </w:rPr>
      </w:pPr>
      <w:r w:rsidRPr="006540FE">
        <w:t>A</w:t>
      </w:r>
      <w:r w:rsidR="008306D7">
        <w:t>ustralian National Audit Office</w:t>
      </w:r>
      <w:r w:rsidRPr="006540FE">
        <w:t xml:space="preserve"> </w:t>
      </w:r>
      <w:r w:rsidR="00B32181">
        <w:t xml:space="preserve">2014 Public Sector Governance </w:t>
      </w:r>
      <w:r w:rsidR="00E11B0E">
        <w:t>Best Practice Guide (ANAO 2014</w:t>
      </w:r>
      <w:r w:rsidR="002231CC">
        <w:t>a</w:t>
      </w:r>
      <w:r w:rsidR="00E11B0E">
        <w:t>);</w:t>
      </w:r>
    </w:p>
    <w:p w:rsidR="00972BC3" w:rsidRDefault="005835F7" w:rsidP="00972BC3">
      <w:pPr>
        <w:pStyle w:val="Para0"/>
        <w:numPr>
          <w:ilvl w:val="0"/>
          <w:numId w:val="82"/>
        </w:numPr>
        <w:rPr>
          <w:szCs w:val="20"/>
        </w:rPr>
      </w:pPr>
      <w:r w:rsidRPr="006F13EE">
        <w:rPr>
          <w:iCs/>
          <w:szCs w:val="20"/>
        </w:rPr>
        <w:t xml:space="preserve">Australian Government response to the report of the independent review of the </w:t>
      </w:r>
      <w:r w:rsidR="00EE1FE8" w:rsidRPr="00EE1FE8">
        <w:rPr>
          <w:i/>
        </w:rPr>
        <w:t>Environment Protection and Biodiversity Conservation Act 1999</w:t>
      </w:r>
      <w:r w:rsidR="00EE1FE8">
        <w:t xml:space="preserve"> (</w:t>
      </w:r>
      <w:r w:rsidRPr="006F13EE">
        <w:rPr>
          <w:iCs/>
          <w:szCs w:val="20"/>
        </w:rPr>
        <w:t>EPBC Act</w:t>
      </w:r>
      <w:r w:rsidR="00EE1FE8">
        <w:rPr>
          <w:iCs/>
          <w:szCs w:val="20"/>
        </w:rPr>
        <w:t xml:space="preserve">; </w:t>
      </w:r>
      <w:r w:rsidRPr="006F13EE">
        <w:rPr>
          <w:iCs/>
          <w:szCs w:val="20"/>
        </w:rPr>
        <w:t>Commonwealth of Australia</w:t>
      </w:r>
      <w:r w:rsidR="000372C3">
        <w:rPr>
          <w:iCs/>
          <w:szCs w:val="20"/>
        </w:rPr>
        <w:t xml:space="preserve"> 2011)</w:t>
      </w:r>
      <w:r w:rsidR="00E11B0E">
        <w:rPr>
          <w:szCs w:val="20"/>
        </w:rPr>
        <w:t>;</w:t>
      </w:r>
      <w:r>
        <w:rPr>
          <w:szCs w:val="20"/>
        </w:rPr>
        <w:t xml:space="preserve"> </w:t>
      </w:r>
    </w:p>
    <w:p w:rsidR="00972BC3" w:rsidRDefault="005835F7" w:rsidP="00972BC3">
      <w:pPr>
        <w:pStyle w:val="Para0"/>
        <w:numPr>
          <w:ilvl w:val="0"/>
          <w:numId w:val="82"/>
        </w:numPr>
        <w:rPr>
          <w:szCs w:val="20"/>
        </w:rPr>
      </w:pPr>
      <w:r>
        <w:rPr>
          <w:szCs w:val="20"/>
        </w:rPr>
        <w:t>IUCN guidelines</w:t>
      </w:r>
      <w:r w:rsidR="000372C3">
        <w:rPr>
          <w:szCs w:val="20"/>
        </w:rPr>
        <w:t xml:space="preserve"> for the governance of protected areas (IUCN 2013)</w:t>
      </w:r>
      <w:r w:rsidR="00E11B0E">
        <w:rPr>
          <w:szCs w:val="20"/>
        </w:rPr>
        <w:t>;</w:t>
      </w:r>
    </w:p>
    <w:p w:rsidR="00972BC3" w:rsidRDefault="005835F7" w:rsidP="00972BC3">
      <w:pPr>
        <w:pStyle w:val="Para0"/>
        <w:numPr>
          <w:ilvl w:val="0"/>
          <w:numId w:val="82"/>
        </w:numPr>
        <w:rPr>
          <w:szCs w:val="20"/>
        </w:rPr>
      </w:pPr>
      <w:r w:rsidRPr="005835F7">
        <w:rPr>
          <w:szCs w:val="20"/>
        </w:rPr>
        <w:t xml:space="preserve">Recommendation of the Council on Regulatory </w:t>
      </w:r>
      <w:r w:rsidR="008306D7">
        <w:rPr>
          <w:szCs w:val="20"/>
        </w:rPr>
        <w:t>Policy and G</w:t>
      </w:r>
      <w:r w:rsidRPr="005835F7">
        <w:rPr>
          <w:szCs w:val="20"/>
        </w:rPr>
        <w:t>overnance</w:t>
      </w:r>
      <w:r w:rsidR="005A2115">
        <w:rPr>
          <w:szCs w:val="20"/>
        </w:rPr>
        <w:t xml:space="preserve"> (OECD 2012)</w:t>
      </w:r>
      <w:r w:rsidR="00E11B0E">
        <w:rPr>
          <w:szCs w:val="20"/>
        </w:rPr>
        <w:t>;</w:t>
      </w:r>
      <w:r w:rsidRPr="005835F7">
        <w:rPr>
          <w:szCs w:val="20"/>
        </w:rPr>
        <w:t xml:space="preserve"> </w:t>
      </w:r>
    </w:p>
    <w:p w:rsidR="00972BC3" w:rsidRDefault="005835F7" w:rsidP="00972BC3">
      <w:pPr>
        <w:pStyle w:val="Para0"/>
        <w:numPr>
          <w:ilvl w:val="0"/>
          <w:numId w:val="82"/>
        </w:numPr>
        <w:rPr>
          <w:szCs w:val="20"/>
        </w:rPr>
      </w:pPr>
      <w:r w:rsidRPr="005835F7">
        <w:rPr>
          <w:szCs w:val="20"/>
        </w:rPr>
        <w:t>World Bank’s Land Governance Assessment Framework</w:t>
      </w:r>
      <w:r w:rsidR="005A2115">
        <w:rPr>
          <w:szCs w:val="20"/>
        </w:rPr>
        <w:t xml:space="preserve"> (World Bank 2011)</w:t>
      </w:r>
      <w:r w:rsidR="00E11B0E">
        <w:rPr>
          <w:szCs w:val="20"/>
        </w:rPr>
        <w:t>,</w:t>
      </w:r>
      <w:r w:rsidR="008306D7">
        <w:rPr>
          <w:szCs w:val="20"/>
        </w:rPr>
        <w:t xml:space="preserve"> and </w:t>
      </w:r>
    </w:p>
    <w:p w:rsidR="008D582A" w:rsidRDefault="008E55A1" w:rsidP="00972BC3">
      <w:pPr>
        <w:pStyle w:val="Para0"/>
        <w:numPr>
          <w:ilvl w:val="0"/>
          <w:numId w:val="82"/>
        </w:numPr>
        <w:rPr>
          <w:szCs w:val="20"/>
        </w:rPr>
      </w:pPr>
      <w:r>
        <w:rPr>
          <w:szCs w:val="20"/>
        </w:rPr>
        <w:t xml:space="preserve">Canadian </w:t>
      </w:r>
      <w:r w:rsidR="005835F7" w:rsidRPr="005835F7">
        <w:rPr>
          <w:szCs w:val="20"/>
        </w:rPr>
        <w:t xml:space="preserve">Regional </w:t>
      </w:r>
      <w:r>
        <w:rPr>
          <w:szCs w:val="20"/>
        </w:rPr>
        <w:t>Strategic Environmental Assessment Framework (CCME 2009</w:t>
      </w:r>
      <w:r w:rsidR="005835F7" w:rsidRPr="005835F7">
        <w:rPr>
          <w:szCs w:val="20"/>
        </w:rPr>
        <w:t>)</w:t>
      </w:r>
      <w:r w:rsidR="005835F7">
        <w:rPr>
          <w:szCs w:val="20"/>
        </w:rPr>
        <w:t xml:space="preserve">. </w:t>
      </w:r>
    </w:p>
    <w:p w:rsidR="000F1CC2" w:rsidRDefault="00BD4B4B" w:rsidP="008D582A">
      <w:pPr>
        <w:pStyle w:val="Para0"/>
        <w:ind w:left="54"/>
        <w:rPr>
          <w:szCs w:val="20"/>
        </w:rPr>
      </w:pPr>
      <w:r>
        <w:rPr>
          <w:szCs w:val="20"/>
        </w:rPr>
        <w:t>It was recognised that there is no ideal governance setting for all protected areas (IUCN 2013), so assessment criteria were tailored to the issues most relevant to the Great Barrier Reef.</w:t>
      </w:r>
    </w:p>
    <w:p w:rsidR="005835F7" w:rsidRDefault="005835F7" w:rsidP="00926C03">
      <w:pPr>
        <w:pStyle w:val="Para0"/>
        <w:rPr>
          <w:szCs w:val="20"/>
        </w:rPr>
      </w:pPr>
      <w:r>
        <w:rPr>
          <w:szCs w:val="20"/>
        </w:rPr>
        <w:lastRenderedPageBreak/>
        <w:t>The assessment criteria</w:t>
      </w:r>
      <w:r w:rsidR="00097927">
        <w:rPr>
          <w:szCs w:val="20"/>
        </w:rPr>
        <w:t xml:space="preserve"> and associated questions</w:t>
      </w:r>
      <w:r>
        <w:rPr>
          <w:szCs w:val="20"/>
        </w:rPr>
        <w:t xml:space="preserve"> </w:t>
      </w:r>
      <w:r w:rsidR="008428BB">
        <w:rPr>
          <w:szCs w:val="20"/>
        </w:rPr>
        <w:t>(Appendix A) were agreed with the Department</w:t>
      </w:r>
      <w:r>
        <w:rPr>
          <w:szCs w:val="20"/>
        </w:rPr>
        <w:t xml:space="preserve"> </w:t>
      </w:r>
      <w:r w:rsidR="008306D7">
        <w:rPr>
          <w:szCs w:val="20"/>
        </w:rPr>
        <w:t xml:space="preserve">of the Environment </w:t>
      </w:r>
      <w:r>
        <w:rPr>
          <w:szCs w:val="20"/>
        </w:rPr>
        <w:t xml:space="preserve">prior to </w:t>
      </w:r>
      <w:r w:rsidR="008428BB">
        <w:rPr>
          <w:szCs w:val="20"/>
        </w:rPr>
        <w:t>commencement of the review</w:t>
      </w:r>
      <w:r w:rsidR="002026DA">
        <w:rPr>
          <w:szCs w:val="20"/>
        </w:rPr>
        <w:t xml:space="preserve">, </w:t>
      </w:r>
      <w:r w:rsidR="008D582A">
        <w:rPr>
          <w:szCs w:val="20"/>
        </w:rPr>
        <w:t>and applied to a wide range of past reports (Appendix B)</w:t>
      </w:r>
      <w:r w:rsidR="00A81A06">
        <w:rPr>
          <w:szCs w:val="20"/>
        </w:rPr>
        <w:t xml:space="preserve">. </w:t>
      </w:r>
      <w:r w:rsidR="008D582A">
        <w:rPr>
          <w:szCs w:val="20"/>
        </w:rPr>
        <w:t>The Reports reviewed included the Great Barrier Reef Region Strategic Assessment (GBRMPA 201</w:t>
      </w:r>
      <w:r w:rsidR="00BC3732">
        <w:rPr>
          <w:szCs w:val="20"/>
        </w:rPr>
        <w:t>4</w:t>
      </w:r>
      <w:r w:rsidR="00A20A00">
        <w:rPr>
          <w:szCs w:val="20"/>
        </w:rPr>
        <w:t>a, b</w:t>
      </w:r>
      <w:r w:rsidR="008D582A">
        <w:rPr>
          <w:szCs w:val="20"/>
        </w:rPr>
        <w:t>), Great Barrier Reef Coastal Zone Strategic Assessment (Queensland Government 201</w:t>
      </w:r>
      <w:r w:rsidR="00BC3732">
        <w:rPr>
          <w:szCs w:val="20"/>
        </w:rPr>
        <w:t>4</w:t>
      </w:r>
      <w:r w:rsidR="00A20A00">
        <w:rPr>
          <w:szCs w:val="20"/>
        </w:rPr>
        <w:t>a, b</w:t>
      </w:r>
      <w:r w:rsidR="008D582A">
        <w:rPr>
          <w:szCs w:val="20"/>
        </w:rPr>
        <w:t>) an</w:t>
      </w:r>
      <w:r w:rsidR="0016409B">
        <w:rPr>
          <w:szCs w:val="20"/>
        </w:rPr>
        <w:t>d the Great Barrier Reef Inter-g</w:t>
      </w:r>
      <w:r w:rsidR="008D582A">
        <w:rPr>
          <w:szCs w:val="20"/>
        </w:rPr>
        <w:t>overnmental Agreement (Commonwealth of Australia and State of Queensland 2009).</w:t>
      </w:r>
    </w:p>
    <w:p w:rsidR="008428BB" w:rsidRDefault="006E661B" w:rsidP="005835F7">
      <w:pPr>
        <w:pStyle w:val="Para0"/>
      </w:pPr>
      <w:r>
        <w:t xml:space="preserve">Consultation with a small number of stakeholders was conducted to test the initial findings </w:t>
      </w:r>
      <w:r w:rsidR="008428BB">
        <w:t xml:space="preserve">of the review, </w:t>
      </w:r>
      <w:r>
        <w:t xml:space="preserve">and supplement information obtained from the review of documents. Meetings were held in person in Townsville with the </w:t>
      </w:r>
      <w:r w:rsidR="005B2BE3">
        <w:t>Great Barrier Reef Marine Park Authority (</w:t>
      </w:r>
      <w:r>
        <w:t>GBRMPA</w:t>
      </w:r>
      <w:r w:rsidR="005B2BE3">
        <w:t>) and Australian Institute of Marine Science (</w:t>
      </w:r>
      <w:r w:rsidR="008306D7">
        <w:t>AIMS</w:t>
      </w:r>
      <w:r w:rsidR="005B2BE3">
        <w:t>)</w:t>
      </w:r>
      <w:r>
        <w:t xml:space="preserve">, and in Brisbane with </w:t>
      </w:r>
      <w:r w:rsidR="008306D7">
        <w:t xml:space="preserve">the Departments of Premier and Cabinet, </w:t>
      </w:r>
      <w:r w:rsidR="00D35C1E">
        <w:t xml:space="preserve">Environment and Heritage Protection, </w:t>
      </w:r>
      <w:r w:rsidR="00576820">
        <w:t>State</w:t>
      </w:r>
      <w:r w:rsidR="00D35C1E">
        <w:t xml:space="preserve"> Development Infrastructure and Planning, Transport and Main Roads, Agriculture Fisheries and Forestry and the </w:t>
      </w:r>
      <w:r w:rsidR="00031C1F">
        <w:t>Department of National Parks, Recreation, Sport and Racing (incorporating the QPWS</w:t>
      </w:r>
      <w:r w:rsidR="00E11B0E">
        <w:t>)</w:t>
      </w:r>
      <w:r w:rsidR="00D35C1E">
        <w:t>.</w:t>
      </w:r>
      <w:r w:rsidR="008306D7">
        <w:t xml:space="preserve"> </w:t>
      </w:r>
      <w:r w:rsidR="008F588B">
        <w:t xml:space="preserve">A list of agencies that were included in the </w:t>
      </w:r>
      <w:r>
        <w:t xml:space="preserve">consultation </w:t>
      </w:r>
      <w:r w:rsidR="008F588B">
        <w:t>is</w:t>
      </w:r>
      <w:r>
        <w:t xml:space="preserve"> provided in Appendix </w:t>
      </w:r>
      <w:r w:rsidR="00392D26">
        <w:t>C</w:t>
      </w:r>
      <w:r>
        <w:t>.</w:t>
      </w:r>
    </w:p>
    <w:p w:rsidR="008D582A" w:rsidRDefault="008D582A" w:rsidP="008D582A">
      <w:pPr>
        <w:pStyle w:val="Para0"/>
      </w:pPr>
      <w:r>
        <w:t xml:space="preserve">In order to provide some consideration of non-government stakeholder views on </w:t>
      </w:r>
      <w:r w:rsidR="00576820">
        <w:t>legal protection, management and institutional arrangements,</w:t>
      </w:r>
      <w:r>
        <w:t xml:space="preserve"> relevant submissions to a Senate Inquiry into management of the Great Barrier Reef were considered (</w:t>
      </w:r>
      <w:r w:rsidR="00C84840">
        <w:t>Parliament of Australia 2014</w:t>
      </w:r>
      <w:r w:rsidR="0057116B">
        <w:t>a</w:t>
      </w:r>
      <w:r>
        <w:t>)</w:t>
      </w:r>
      <w:r w:rsidR="0057116B">
        <w:t>, along with a final report (Parliament of Australia 2014b)</w:t>
      </w:r>
      <w:r>
        <w:t>.</w:t>
      </w:r>
      <w:r w:rsidR="0057116B">
        <w:t xml:space="preserve"> A report from GHD (2014) on the content of public submissions in response the draft strategic assessments (Great Barrier Reef Region and Coastal Zone) was </w:t>
      </w:r>
      <w:r w:rsidR="0083082E">
        <w:t xml:space="preserve">also </w:t>
      </w:r>
      <w:r w:rsidR="0057116B">
        <w:t>considered to provide insight into public viewpoints on the management of the Great Barrier Reef. Consideration was also given to supplementary reports published by GBRMPA (2014</w:t>
      </w:r>
      <w:r w:rsidR="00741B5F">
        <w:t>d</w:t>
      </w:r>
      <w:r w:rsidR="0057116B">
        <w:t>) and the Queensland Government (2014</w:t>
      </w:r>
      <w:r w:rsidR="00293570">
        <w:t>e</w:t>
      </w:r>
      <w:r w:rsidR="0057116B">
        <w:t>), which described how public submissions on the draft strategic assessments were addressed</w:t>
      </w:r>
      <w:r w:rsidR="0083082E">
        <w:t xml:space="preserve"> in development of the final strategic assessments</w:t>
      </w:r>
      <w:r w:rsidR="0057116B">
        <w:t>.</w:t>
      </w:r>
      <w:r w:rsidR="00741B5F">
        <w:t xml:space="preserve"> Finally, </w:t>
      </w:r>
      <w:r w:rsidR="0083082E">
        <w:t xml:space="preserve">the </w:t>
      </w:r>
      <w:r w:rsidR="00741B5F">
        <w:t xml:space="preserve">submissions of those </w:t>
      </w:r>
      <w:r w:rsidR="0083082E">
        <w:t xml:space="preserve">parties </w:t>
      </w:r>
      <w:r w:rsidR="00741B5F">
        <w:t xml:space="preserve">who agreed to </w:t>
      </w:r>
      <w:r w:rsidR="0083082E">
        <w:t>publish</w:t>
      </w:r>
      <w:r w:rsidR="00741B5F">
        <w:t xml:space="preserve"> their </w:t>
      </w:r>
      <w:r w:rsidR="0083082E">
        <w:t>comments</w:t>
      </w:r>
      <w:r w:rsidR="00741B5F">
        <w:t xml:space="preserve"> on the </w:t>
      </w:r>
      <w:r w:rsidR="0083082E">
        <w:t xml:space="preserve">draft </w:t>
      </w:r>
      <w:r w:rsidR="00741B5F">
        <w:t xml:space="preserve">strategic assessment </w:t>
      </w:r>
      <w:r w:rsidR="0083082E">
        <w:t xml:space="preserve">on the Department of the Environment website </w:t>
      </w:r>
      <w:r w:rsidR="00741B5F">
        <w:t xml:space="preserve">were also considered, where the comments were relevant to the scope of the review (Appendix C). Collectively, these sources of information provided </w:t>
      </w:r>
      <w:r w:rsidR="0083082E">
        <w:t>the review team with a comprehensive insight</w:t>
      </w:r>
      <w:r w:rsidR="00741B5F">
        <w:t xml:space="preserve"> into a diverse range of stakeholder views on the manag</w:t>
      </w:r>
      <w:r w:rsidR="0083082E">
        <w:t>ement of the Great Barrier Reef.</w:t>
      </w:r>
    </w:p>
    <w:p w:rsidR="006E661B" w:rsidRDefault="007A21B9" w:rsidP="007A21B9">
      <w:pPr>
        <w:pStyle w:val="Heading2"/>
      </w:pPr>
      <w:bookmarkStart w:id="8" w:name="_Toc398206963"/>
      <w:r>
        <w:t>Structure of this report</w:t>
      </w:r>
      <w:bookmarkEnd w:id="8"/>
    </w:p>
    <w:p w:rsidR="007A21B9" w:rsidRDefault="00540D78" w:rsidP="007A21B9">
      <w:pPr>
        <w:pStyle w:val="Para0"/>
      </w:pPr>
      <w:r>
        <w:t>The main body of this report presents the findings of the independent review in the following sections:</w:t>
      </w:r>
    </w:p>
    <w:p w:rsidR="00540D78" w:rsidRDefault="00540D78" w:rsidP="00B020FC">
      <w:pPr>
        <w:pStyle w:val="Para0"/>
        <w:numPr>
          <w:ilvl w:val="0"/>
          <w:numId w:val="66"/>
        </w:numPr>
        <w:spacing w:before="60" w:after="60"/>
        <w:ind w:left="714" w:hanging="357"/>
      </w:pPr>
      <w:r>
        <w:t xml:space="preserve">Overview of </w:t>
      </w:r>
      <w:r w:rsidR="00576820">
        <w:t xml:space="preserve">current legislation, </w:t>
      </w:r>
      <w:r>
        <w:t xml:space="preserve">management </w:t>
      </w:r>
      <w:r w:rsidR="00576820">
        <w:t xml:space="preserve">and institutional </w:t>
      </w:r>
      <w:r>
        <w:t>arrangements (Section 2)</w:t>
      </w:r>
      <w:r w:rsidR="00E11B0E">
        <w:t>;</w:t>
      </w:r>
    </w:p>
    <w:p w:rsidR="00540D78" w:rsidRDefault="00540D78" w:rsidP="00B020FC">
      <w:pPr>
        <w:pStyle w:val="Para0"/>
        <w:numPr>
          <w:ilvl w:val="0"/>
          <w:numId w:val="66"/>
        </w:numPr>
        <w:spacing w:before="60" w:after="60"/>
        <w:ind w:left="714" w:hanging="357"/>
      </w:pPr>
      <w:r>
        <w:t xml:space="preserve">Effectiveness of current </w:t>
      </w:r>
      <w:r w:rsidR="00576820">
        <w:t>legislation, management and institutional arrangements</w:t>
      </w:r>
      <w:r>
        <w:t xml:space="preserve"> (Section 3)</w:t>
      </w:r>
      <w:r w:rsidR="00E11B0E">
        <w:t>;</w:t>
      </w:r>
    </w:p>
    <w:p w:rsidR="00540D78" w:rsidRDefault="00540D78" w:rsidP="00B020FC">
      <w:pPr>
        <w:pStyle w:val="Para0"/>
        <w:numPr>
          <w:ilvl w:val="0"/>
          <w:numId w:val="66"/>
        </w:numPr>
        <w:spacing w:before="60" w:after="60"/>
        <w:ind w:left="714" w:hanging="357"/>
      </w:pPr>
      <w:r>
        <w:t xml:space="preserve">Protection of </w:t>
      </w:r>
      <w:r w:rsidR="000E6C7B">
        <w:t>OUV</w:t>
      </w:r>
      <w:r>
        <w:t xml:space="preserve"> (Section 4)</w:t>
      </w:r>
      <w:r w:rsidR="00E11B0E">
        <w:t>;</w:t>
      </w:r>
    </w:p>
    <w:p w:rsidR="00540D78" w:rsidRDefault="00540D78" w:rsidP="00B020FC">
      <w:pPr>
        <w:pStyle w:val="Para0"/>
        <w:numPr>
          <w:ilvl w:val="0"/>
          <w:numId w:val="66"/>
        </w:numPr>
        <w:spacing w:before="60" w:after="60"/>
        <w:ind w:left="714" w:hanging="357"/>
      </w:pPr>
      <w:r>
        <w:t>Opportunities for improvement (Section 5)</w:t>
      </w:r>
      <w:r w:rsidR="00E11B0E">
        <w:t>, and</w:t>
      </w:r>
    </w:p>
    <w:p w:rsidR="00540D78" w:rsidRDefault="00540D78" w:rsidP="00B020FC">
      <w:pPr>
        <w:pStyle w:val="Para0"/>
        <w:numPr>
          <w:ilvl w:val="0"/>
          <w:numId w:val="66"/>
        </w:numPr>
        <w:spacing w:before="60" w:after="60"/>
        <w:ind w:left="714" w:hanging="357"/>
      </w:pPr>
      <w:r>
        <w:t>Synthesis of findings and recommendations (Section 6)</w:t>
      </w:r>
      <w:r w:rsidR="00E11B0E">
        <w:t>.</w:t>
      </w:r>
    </w:p>
    <w:p w:rsidR="00540D78" w:rsidRPr="007A21B9" w:rsidRDefault="00540D78" w:rsidP="006D424B">
      <w:pPr>
        <w:pStyle w:val="Para0"/>
      </w:pPr>
      <w:r>
        <w:t xml:space="preserve">A summary of the results of applying the assessment criteria is provided in Appendix A. </w:t>
      </w:r>
    </w:p>
    <w:p w:rsidR="00EF036E" w:rsidRDefault="00EF036E" w:rsidP="005D4D96">
      <w:pPr>
        <w:pStyle w:val="Heading1"/>
      </w:pPr>
      <w:bookmarkStart w:id="9" w:name="_Toc398206964"/>
      <w:r>
        <w:lastRenderedPageBreak/>
        <w:t xml:space="preserve">Overview of </w:t>
      </w:r>
      <w:r w:rsidR="00576820">
        <w:t xml:space="preserve">legislation, </w:t>
      </w:r>
      <w:r>
        <w:t xml:space="preserve">management </w:t>
      </w:r>
      <w:r w:rsidR="00576820">
        <w:t xml:space="preserve">and institutional </w:t>
      </w:r>
      <w:r>
        <w:t>arrangements</w:t>
      </w:r>
      <w:bookmarkEnd w:id="9"/>
    </w:p>
    <w:p w:rsidR="00EF036E" w:rsidRDefault="00DD6E8D" w:rsidP="00EF036E">
      <w:pPr>
        <w:pStyle w:val="Heading2"/>
      </w:pPr>
      <w:bookmarkStart w:id="10" w:name="_Toc398206965"/>
      <w:r>
        <w:rPr>
          <w:noProof/>
          <w:lang w:eastAsia="en-AU"/>
        </w:rPr>
        <w:pict>
          <v:roundrect id="Text Box 2" o:spid="_x0000_s1027" style="position:absolute;left:0;text-align:left;margin-left:259.05pt;margin-top:56.95pt;width:227.25pt;height:324.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QWHnAIAAIoFAAAOAAAAZHJzL2Uyb0RvYy54bWysVNtu2zAMfR+wfxD0vtpO0jQz6hRdL8OA&#10;7oK2+wBFkmOhsuhJSpz060dJrptsAwYMezEkiuQhD495frFrNdlK6xSYihYnOSXScBDKrCv6/fH2&#10;3YIS55kRTIORFd1LRy+Wb9+c910pJ9CAFtISTGJc2XcVbbzvyixzvJEtcyfQSYOPNdiWebzadSYs&#10;6zF7q7NJns+zHqzoLHDpHFqv0yNdxvx1Lbn/WtdOeqIrirX5+LXxuwrfbHnOyrVlXaP4UAb7hypa&#10;pgyCjqmumWdkY9VvqVrFLTio/QmHNoO6VlzGHrCbIv+lm4eGdTL2guS4bqTJ/b+0/Mv2myVK4Oym&#10;lBjW4owe5c6TD7Ajk0BP37kSvR469PM7NKNrbNV1d8CfHDFw1TCzlpfWQt9IJrC8IkRmB6EpjwtJ&#10;Vv1nEAjDNh5iol1t28AdskEwO45pP44mlMLROFks5vnZKSUc32bFZDadnEYMVr6Ed9b5jxJaEg4V&#10;tbAx4h4FEDHY9s75UBMrX/wCpAOtxK3SOl6C6OSVtmTLUC6Mc2l86lVvWiw62VF2+SAcNKO8knnx&#10;YkaIKN+QKQIegWgToAJNN0ZE9XmmdDpjZHqWUblYcaqx9jdiLYllOKZpcXYa0dH5yA2ZGloMtAem&#10;B879XsuQR5t7WeOoA5uRk7HKw37nA6vRO4TVyM4YOEz+mCiNJCVqB98QlmobA/O/I44RERWMH4Nb&#10;ZcD+KYF4GpGT/yA6l3oORPjdapf0HWoMlhWIPcrQQloGuLzw0IB9pqTHRVBR92PDrKREfzJBytOz&#10;Yh5WR7y9L2YzvNijp9XhEzMck1WUe0tJulz5tHE2nVXrBtESjQYu8ReoVdTla2VDD/jDR/UMyyls&#10;lMN79HpdocufAAAA//8DAFBLAwQUAAYACAAAACEAxyoe6uEAAAALAQAADwAAAGRycy9kb3ducmV2&#10;LnhtbEyPTUvDQBRF94L/YXiCOztJq2kaMylSCLhwYxSCu2nmmQTnI8xM25hf73Oly8c93HteuZ+N&#10;Zmf0YXRWQLpKgKHtnBptL+D9rb7LgYUorZLaWRTwjQH21fVVKQvlLvYVz03sGZXYUEgBQ4xTwXno&#10;BjQyrNyElrJP542MdPqeKy8vVG40XydJxo0cLS0McsLDgN1XczICQp2/tIfndll0XfvWL82HdqMQ&#10;tzfz0yOwiHP8g+FXn9ShIqejO1kVmBbwkOYpoRSkmx0wInbbdQbsKGCbbe6BVyX//0P1AwAA//8D&#10;AFBLAQItABQABgAIAAAAIQC2gziS/gAAAOEBAAATAAAAAAAAAAAAAAAAAAAAAABbQ29udGVudF9U&#10;eXBlc10ueG1sUEsBAi0AFAAGAAgAAAAhADj9If/WAAAAlAEAAAsAAAAAAAAAAAAAAAAALwEAAF9y&#10;ZWxzLy5yZWxzUEsBAi0AFAAGAAgAAAAhAOvVBYecAgAAigUAAA4AAAAAAAAAAAAAAAAALgIAAGRy&#10;cy9lMm9Eb2MueG1sUEsBAi0AFAAGAAgAAAAhAMcqHurhAAAACwEAAA8AAAAAAAAAAAAAAAAA9gQA&#10;AGRycy9kb3ducmV2LnhtbFBLBQYAAAAABAAEAPMAAAAEBgAAAAA=&#10;" o:allowincell="f" fillcolor="#dde4f0 [660]" strokecolor="#00338d [3209]" strokeweight="2pt">
            <v:textbox inset="10.8pt,7.2pt,10.8pt,7.2pt">
              <w:txbxContent>
                <w:p w:rsidR="00F12BAD" w:rsidRDefault="00F12BAD" w:rsidP="0095266E">
                  <w:pPr>
                    <w:spacing w:after="0" w:line="240" w:lineRule="auto"/>
                    <w:rPr>
                      <w:rFonts w:eastAsiaTheme="majorEastAsia" w:cs="Arial"/>
                      <w:iCs/>
                      <w:szCs w:val="20"/>
                    </w:rPr>
                  </w:pPr>
                  <w:r>
                    <w:rPr>
                      <w:rFonts w:eastAsiaTheme="majorEastAsia" w:cs="Arial"/>
                      <w:iCs/>
                      <w:szCs w:val="20"/>
                    </w:rPr>
                    <w:t>Management of the Great Barrier Reef is underpinned by Australia’s federated system, prescribed in the Constitution. Jurisdictional responsibilities are generally shared between the Commonwealth and Queensland governments, with councils playing a role at a local scale.</w:t>
                  </w:r>
                </w:p>
                <w:p w:rsidR="00F12BAD" w:rsidRDefault="00F12BAD" w:rsidP="0095266E">
                  <w:pPr>
                    <w:spacing w:after="0" w:line="240" w:lineRule="auto"/>
                    <w:rPr>
                      <w:rFonts w:eastAsiaTheme="majorEastAsia" w:cs="Arial"/>
                      <w:iCs/>
                      <w:szCs w:val="20"/>
                    </w:rPr>
                  </w:pPr>
                </w:p>
                <w:p w:rsidR="00F12BAD" w:rsidRPr="00892D1D" w:rsidRDefault="00F12BAD" w:rsidP="0095266E">
                  <w:pPr>
                    <w:spacing w:after="0" w:line="240" w:lineRule="auto"/>
                    <w:rPr>
                      <w:rFonts w:eastAsiaTheme="majorEastAsia" w:cs="Arial"/>
                      <w:iCs/>
                      <w:szCs w:val="20"/>
                    </w:rPr>
                  </w:pPr>
                  <w:r>
                    <w:rPr>
                      <w:rFonts w:eastAsiaTheme="majorEastAsia" w:cs="Arial"/>
                      <w:iCs/>
                      <w:szCs w:val="20"/>
                    </w:rPr>
                    <w:t xml:space="preserve">There are 26 different Acts and Regulations relevant to the Great Barrier Reef World Heritage Area, administered by 12 Australian and Queensland government departments. Legislative instruments are generally consistent in their objectives. Responsibility for management of the OUV of the GBRWHA is split across managing agencies according to their function and jurisdiction. While the system of management is inherently complex, there are few opportunities for simplification, due to Australia’s Constitution. </w:t>
                  </w:r>
                </w:p>
              </w:txbxContent>
            </v:textbox>
            <w10:wrap type="square" anchorx="margin" anchory="margin"/>
          </v:roundrect>
        </w:pict>
      </w:r>
      <w:r w:rsidR="00EF036E">
        <w:t>Great Barrier Reef</w:t>
      </w:r>
      <w:bookmarkEnd w:id="10"/>
    </w:p>
    <w:p w:rsidR="00487428" w:rsidRDefault="004A3499" w:rsidP="008D582A">
      <w:pPr>
        <w:pStyle w:val="Para0"/>
      </w:pPr>
      <w:r>
        <w:t xml:space="preserve">The Great Barrier Reef is iconic as the world’s largest coral reef ecosystem </w:t>
      </w:r>
      <w:r w:rsidR="0010432D">
        <w:t>whose</w:t>
      </w:r>
      <w:r>
        <w:t xml:space="preserve"> size, beauty, composition and biodiversity remain exceptional (UNESCO 2012). The geographic scale over which management of the </w:t>
      </w:r>
      <w:r w:rsidR="00487428">
        <w:t>R</w:t>
      </w:r>
      <w:r>
        <w:t xml:space="preserve">eef </w:t>
      </w:r>
      <w:r w:rsidR="00D35C1E">
        <w:t xml:space="preserve">occurs </w:t>
      </w:r>
      <w:r>
        <w:t xml:space="preserve">as a multiple use </w:t>
      </w:r>
      <w:r w:rsidR="006D424B">
        <w:t>M</w:t>
      </w:r>
      <w:r>
        <w:t>a</w:t>
      </w:r>
      <w:r w:rsidR="006D424B">
        <w:t>rine P</w:t>
      </w:r>
      <w:r>
        <w:t xml:space="preserve">ark, makes </w:t>
      </w:r>
      <w:r w:rsidR="00487428">
        <w:t>it</w:t>
      </w:r>
      <w:r>
        <w:t xml:space="preserve"> unusual as a World Heritage </w:t>
      </w:r>
      <w:r w:rsidR="006D424B">
        <w:t>property</w:t>
      </w:r>
      <w:r>
        <w:t xml:space="preserve">. </w:t>
      </w:r>
      <w:r w:rsidR="006D424B">
        <w:t xml:space="preserve">Multiple bioregions, coastal and catchment ecosystems, and diverse range of activities occurring within the marine environment and the adjacent land create additional complexity. </w:t>
      </w:r>
      <w:r w:rsidR="008D582A">
        <w:t>The varying jurisdictional responsibilities of the Australian</w:t>
      </w:r>
      <w:r w:rsidR="00031C1F">
        <w:t>, Queensland and local g</w:t>
      </w:r>
      <w:r w:rsidR="008D582A">
        <w:t xml:space="preserve">overnments, layered with the sheer scale and diversity of landscapes comprising the World Heritage Area, can make the system of legal protection, </w:t>
      </w:r>
      <w:r w:rsidR="00576820">
        <w:t xml:space="preserve">management planning and </w:t>
      </w:r>
      <w:r w:rsidR="008D582A">
        <w:t xml:space="preserve">institutional </w:t>
      </w:r>
      <w:r w:rsidR="00576820">
        <w:t>arrangements</w:t>
      </w:r>
      <w:r w:rsidR="008D582A">
        <w:t xml:space="preserve"> appear complex. </w:t>
      </w:r>
    </w:p>
    <w:p w:rsidR="008D582A" w:rsidRDefault="008D582A" w:rsidP="008D582A">
      <w:pPr>
        <w:pStyle w:val="Para0"/>
      </w:pPr>
      <w:r>
        <w:t>The following sections provide an overview of current legal protection, management and institutional arrangements</w:t>
      </w:r>
      <w:r w:rsidR="00A81A06">
        <w:t xml:space="preserve">. </w:t>
      </w:r>
    </w:p>
    <w:p w:rsidR="00EF036E" w:rsidRDefault="00EF036E" w:rsidP="00EF036E">
      <w:pPr>
        <w:pStyle w:val="Heading2"/>
      </w:pPr>
      <w:bookmarkStart w:id="11" w:name="_Toc398206966"/>
      <w:r>
        <w:t>Australia’</w:t>
      </w:r>
      <w:r w:rsidR="00812F4D">
        <w:t>s federated system of</w:t>
      </w:r>
      <w:r>
        <w:t xml:space="preserve"> </w:t>
      </w:r>
      <w:r w:rsidR="00576820">
        <w:t>government</w:t>
      </w:r>
      <w:bookmarkEnd w:id="11"/>
    </w:p>
    <w:p w:rsidR="00487428" w:rsidRDefault="00487428" w:rsidP="00487428">
      <w:pPr>
        <w:pStyle w:val="Para0"/>
      </w:pPr>
      <w:r>
        <w:t xml:space="preserve">The </w:t>
      </w:r>
      <w:r>
        <w:rPr>
          <w:i/>
        </w:rPr>
        <w:t>Commonwealth of Australia Constitution Act</w:t>
      </w:r>
      <w:r w:rsidR="00031C1F">
        <w:rPr>
          <w:i/>
        </w:rPr>
        <w:t xml:space="preserve"> </w:t>
      </w:r>
      <w:r>
        <w:t xml:space="preserve">came into effect in 1901, establishing a federal Parliament and uniting the states of New South Wales, Victoria, Queensland, South Australia, Tasmania, and Western Australia. The power to create and implement federal law follows the separation of powers principle, with power distributed between the Parliament (Legislature), Executive (Cabinet) and Judiciary (Courts). </w:t>
      </w:r>
    </w:p>
    <w:p w:rsidR="008D582A" w:rsidRDefault="0010432D" w:rsidP="008D582A">
      <w:pPr>
        <w:pStyle w:val="Para0"/>
      </w:pPr>
      <w:r>
        <w:t xml:space="preserve">Jurisdictional </w:t>
      </w:r>
      <w:r w:rsidR="008D582A">
        <w:t xml:space="preserve">responsibility for the management, use, access and protection of the </w:t>
      </w:r>
      <w:r w:rsidR="00E11B0E">
        <w:t>GBRWHA</w:t>
      </w:r>
      <w:r w:rsidR="008D582A">
        <w:t xml:space="preserve"> is shared between t</w:t>
      </w:r>
      <w:r w:rsidR="00031C1F">
        <w:t>he Australian and Queensland g</w:t>
      </w:r>
      <w:r w:rsidR="008D582A">
        <w:t>overnment</w:t>
      </w:r>
      <w:r>
        <w:t>s</w:t>
      </w:r>
      <w:r w:rsidR="008D582A">
        <w:t xml:space="preserve">. Without a radical overhaul of the Australian Constitution it </w:t>
      </w:r>
      <w:r>
        <w:t xml:space="preserve">would be </w:t>
      </w:r>
      <w:r w:rsidR="008D582A">
        <w:t xml:space="preserve">impossible for </w:t>
      </w:r>
      <w:r>
        <w:t xml:space="preserve">a </w:t>
      </w:r>
      <w:r w:rsidR="008D582A">
        <w:t xml:space="preserve">single entity to have full and complete jurisdictional authority over all threats to, impacts on, use of and research into the </w:t>
      </w:r>
      <w:r w:rsidR="00E11B0E">
        <w:t>GBRWHA</w:t>
      </w:r>
      <w:r w:rsidR="008D582A">
        <w:t>.</w:t>
      </w:r>
      <w:r w:rsidR="00487428">
        <w:t xml:space="preserve"> While changing the </w:t>
      </w:r>
      <w:r w:rsidR="008D582A">
        <w:t xml:space="preserve">Australian Constitution </w:t>
      </w:r>
      <w:r w:rsidR="00487428">
        <w:t xml:space="preserve">is possible, </w:t>
      </w:r>
      <w:r w:rsidR="008D582A">
        <w:t xml:space="preserve">there have been 19 </w:t>
      </w:r>
      <w:r>
        <w:t xml:space="preserve">referenda </w:t>
      </w:r>
      <w:r w:rsidR="008D582A">
        <w:t>proposing 44 changes to the Australian Constitution</w:t>
      </w:r>
      <w:r>
        <w:t>,</w:t>
      </w:r>
      <w:r w:rsidR="008D582A">
        <w:t xml:space="preserve"> of which only eight have succeeded</w:t>
      </w:r>
      <w:r w:rsidR="00C84840">
        <w:t xml:space="preserve"> (PEO 2014). </w:t>
      </w:r>
    </w:p>
    <w:p w:rsidR="008D582A" w:rsidRDefault="008D582A" w:rsidP="008D582A">
      <w:pPr>
        <w:pStyle w:val="Heading3"/>
      </w:pPr>
      <w:bookmarkStart w:id="12" w:name="_Toc398206967"/>
      <w:r>
        <w:t>Three spheres of Australian Governments</w:t>
      </w:r>
      <w:bookmarkEnd w:id="12"/>
    </w:p>
    <w:p w:rsidR="00576820" w:rsidRDefault="00576820" w:rsidP="00576820">
      <w:pPr>
        <w:pStyle w:val="Para0"/>
      </w:pPr>
      <w:r>
        <w:t>Australia is served by three spheres of government and each sphere has specific legal responsibilities afforded by the Australian and State constitutions (Figure 3).</w:t>
      </w:r>
    </w:p>
    <w:p w:rsidR="00576820" w:rsidRPr="00576820" w:rsidRDefault="00576820" w:rsidP="00576820">
      <w:pPr>
        <w:pStyle w:val="Para0"/>
      </w:pPr>
    </w:p>
    <w:p w:rsidR="00576820" w:rsidRDefault="00324AE2" w:rsidP="00A40BD5">
      <w:pPr>
        <w:pStyle w:val="Para0"/>
        <w:jc w:val="center"/>
      </w:pPr>
      <w:r>
        <w:rPr>
          <w:noProof/>
          <w:lang w:eastAsia="en-AU"/>
        </w:rPr>
        <w:lastRenderedPageBreak/>
        <w:drawing>
          <wp:inline distT="0" distB="0" distL="0" distR="0">
            <wp:extent cx="4400550" cy="397117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2904" cy="3973302"/>
                    </a:xfrm>
                    <a:prstGeom prst="rect">
                      <a:avLst/>
                    </a:prstGeom>
                    <a:noFill/>
                  </pic:spPr>
                </pic:pic>
              </a:graphicData>
            </a:graphic>
          </wp:inline>
        </w:drawing>
      </w:r>
    </w:p>
    <w:p w:rsidR="00576820" w:rsidRDefault="00576820" w:rsidP="00576820">
      <w:pPr>
        <w:pStyle w:val="Caption"/>
      </w:pPr>
      <w:r>
        <w:t xml:space="preserve">Figure </w:t>
      </w:r>
      <w:r w:rsidR="00DD6E8D">
        <w:fldChar w:fldCharType="begin"/>
      </w:r>
      <w:r>
        <w:instrText xml:space="preserve"> SEQ Figure \* ARABIC </w:instrText>
      </w:r>
      <w:r w:rsidR="00DD6E8D">
        <w:fldChar w:fldCharType="separate"/>
      </w:r>
      <w:r w:rsidR="00511045">
        <w:rPr>
          <w:noProof/>
        </w:rPr>
        <w:t>3</w:t>
      </w:r>
      <w:r w:rsidR="00DD6E8D">
        <w:fldChar w:fldCharType="end"/>
      </w:r>
      <w:r>
        <w:t xml:space="preserve"> – Three spheres of Australian </w:t>
      </w:r>
      <w:r w:rsidR="00031C1F">
        <w:t>g</w:t>
      </w:r>
      <w:r>
        <w:t>overnment</w:t>
      </w:r>
    </w:p>
    <w:p w:rsidR="002A6FE1" w:rsidRDefault="00576820" w:rsidP="00576820">
      <w:pPr>
        <w:pStyle w:val="Para0"/>
      </w:pPr>
      <w:r>
        <w:t>Each State has its own Constitution (e.g. Constitution of Queensland). Local government is</w:t>
      </w:r>
      <w:r w:rsidR="00205032">
        <w:t xml:space="preserve"> </w:t>
      </w:r>
      <w:r>
        <w:t>n</w:t>
      </w:r>
      <w:r w:rsidR="00205032">
        <w:t>o</w:t>
      </w:r>
      <w:r>
        <w:t>t recognised in the Australian Constitution and is given statutory rec</w:t>
      </w:r>
      <w:r w:rsidR="00F12F4B">
        <w:t>ognition through various State g</w:t>
      </w:r>
      <w:r>
        <w:t>overnment Acts.</w:t>
      </w:r>
      <w:r w:rsidR="002A6FE1">
        <w:t xml:space="preserve"> </w:t>
      </w:r>
      <w:r>
        <w:t xml:space="preserve">The Commonwealth and each State’s Constitution set out the matters over which the Commonwealth and States have the power to make laws. </w:t>
      </w:r>
    </w:p>
    <w:p w:rsidR="00121631" w:rsidRDefault="00E61C1A" w:rsidP="00121631">
      <w:pPr>
        <w:pStyle w:val="Bodyheading"/>
      </w:pPr>
      <w:r>
        <w:t>Australian</w:t>
      </w:r>
      <w:r w:rsidR="00121631">
        <w:t xml:space="preserve"> Government</w:t>
      </w:r>
    </w:p>
    <w:p w:rsidR="004511C2" w:rsidRDefault="004511C2" w:rsidP="00576820">
      <w:pPr>
        <w:pStyle w:val="Para0"/>
      </w:pPr>
      <w:r>
        <w:t xml:space="preserve">The </w:t>
      </w:r>
      <w:r w:rsidR="00E61C1A">
        <w:t>Australian</w:t>
      </w:r>
      <w:r>
        <w:t xml:space="preserve"> Parliament has the power to pass legislation and comprises the </w:t>
      </w:r>
      <w:r w:rsidR="0010432D">
        <w:t>Crown (</w:t>
      </w:r>
      <w:r>
        <w:t>represented by the Governor-Genera</w:t>
      </w:r>
      <w:r w:rsidR="00D35C1E">
        <w:t>l</w:t>
      </w:r>
      <w:r w:rsidR="0010432D">
        <w:t>)</w:t>
      </w:r>
      <w:r w:rsidR="00D35C1E">
        <w:t>, the House of Representatives</w:t>
      </w:r>
      <w:r>
        <w:t xml:space="preserve"> and the Senate. </w:t>
      </w:r>
      <w:r w:rsidR="0010432D">
        <w:t xml:space="preserve">Executive </w:t>
      </w:r>
      <w:r>
        <w:t xml:space="preserve">power is held by the Prime Minister and Cabinet, and they are responsible for putting federal law into action. The power to interpret and make judgements on law lies </w:t>
      </w:r>
      <w:r w:rsidR="00205032">
        <w:t xml:space="preserve">ultimately </w:t>
      </w:r>
      <w:r>
        <w:t xml:space="preserve">with the High Court and other federal courts. </w:t>
      </w:r>
    </w:p>
    <w:p w:rsidR="004511C2" w:rsidRDefault="004511C2" w:rsidP="004511C2">
      <w:pPr>
        <w:pStyle w:val="Para0"/>
      </w:pPr>
      <w:r>
        <w:t xml:space="preserve">Section 51 of the Constitution gives the </w:t>
      </w:r>
      <w:r w:rsidR="00031C1F">
        <w:t>Australian</w:t>
      </w:r>
      <w:r>
        <w:t xml:space="preserve"> Government heads of power over a number of areas, including:</w:t>
      </w:r>
    </w:p>
    <w:p w:rsidR="008D582A" w:rsidRDefault="008D582A" w:rsidP="00E11B0E">
      <w:pPr>
        <w:pStyle w:val="Para0bullet"/>
        <w:numPr>
          <w:ilvl w:val="0"/>
          <w:numId w:val="9"/>
        </w:numPr>
        <w:ind w:left="709"/>
      </w:pPr>
      <w:r>
        <w:t>Trade and commerce (limited to making laws with respect to trade and commerce over navigation and shipping and railways of the property of the State)</w:t>
      </w:r>
      <w:r w:rsidR="00B84EEC">
        <w:t>;</w:t>
      </w:r>
    </w:p>
    <w:p w:rsidR="004511C2" w:rsidRDefault="004511C2" w:rsidP="00E11B0E">
      <w:pPr>
        <w:pStyle w:val="Para0bullet"/>
        <w:numPr>
          <w:ilvl w:val="0"/>
          <w:numId w:val="9"/>
        </w:numPr>
        <w:ind w:left="709"/>
      </w:pPr>
      <w:r>
        <w:t>Taxation</w:t>
      </w:r>
      <w:r w:rsidR="00B84EEC">
        <w:t>;</w:t>
      </w:r>
    </w:p>
    <w:p w:rsidR="004511C2" w:rsidRDefault="004511C2" w:rsidP="00E11B0E">
      <w:pPr>
        <w:pStyle w:val="Para0bullet"/>
        <w:numPr>
          <w:ilvl w:val="0"/>
          <w:numId w:val="9"/>
        </w:numPr>
        <w:ind w:left="709"/>
      </w:pPr>
      <w:r>
        <w:t>Naval and military defence</w:t>
      </w:r>
      <w:r w:rsidR="00B84EEC">
        <w:t>;</w:t>
      </w:r>
    </w:p>
    <w:p w:rsidR="004511C2" w:rsidRDefault="004511C2" w:rsidP="00E11B0E">
      <w:pPr>
        <w:pStyle w:val="Para0bullet"/>
        <w:numPr>
          <w:ilvl w:val="0"/>
          <w:numId w:val="9"/>
        </w:numPr>
        <w:ind w:left="709"/>
      </w:pPr>
      <w:r>
        <w:t>Quarantine</w:t>
      </w:r>
      <w:r w:rsidR="00B84EEC">
        <w:t>;</w:t>
      </w:r>
    </w:p>
    <w:p w:rsidR="004511C2" w:rsidRDefault="004511C2" w:rsidP="00E11B0E">
      <w:pPr>
        <w:pStyle w:val="Para0bullet"/>
        <w:numPr>
          <w:ilvl w:val="0"/>
          <w:numId w:val="9"/>
        </w:numPr>
        <w:ind w:left="709"/>
      </w:pPr>
      <w:r>
        <w:t>Fisheries in Australian waters beyond territorial limits</w:t>
      </w:r>
      <w:r w:rsidR="00B84EEC">
        <w:t>;</w:t>
      </w:r>
    </w:p>
    <w:p w:rsidR="004511C2" w:rsidRDefault="004511C2" w:rsidP="00E11B0E">
      <w:pPr>
        <w:pStyle w:val="Para0bullet"/>
        <w:numPr>
          <w:ilvl w:val="0"/>
          <w:numId w:val="9"/>
        </w:numPr>
        <w:ind w:left="709"/>
      </w:pPr>
      <w:r>
        <w:t>Foreign corporations</w:t>
      </w:r>
      <w:r w:rsidR="00B84EEC">
        <w:t>;</w:t>
      </w:r>
    </w:p>
    <w:p w:rsidR="004511C2" w:rsidRDefault="004511C2" w:rsidP="00E11B0E">
      <w:pPr>
        <w:pStyle w:val="Para0bullet"/>
        <w:numPr>
          <w:ilvl w:val="0"/>
          <w:numId w:val="9"/>
        </w:numPr>
        <w:ind w:left="709"/>
      </w:pPr>
      <w:r>
        <w:t>Immigration</w:t>
      </w:r>
      <w:r w:rsidR="00E11B0E">
        <w:t>, and</w:t>
      </w:r>
    </w:p>
    <w:p w:rsidR="004511C2" w:rsidRDefault="004511C2" w:rsidP="00E11B0E">
      <w:pPr>
        <w:pStyle w:val="Para0bullet"/>
        <w:numPr>
          <w:ilvl w:val="0"/>
          <w:numId w:val="9"/>
        </w:numPr>
        <w:ind w:left="709"/>
      </w:pPr>
      <w:r>
        <w:t>Acquisition of property on just terms</w:t>
      </w:r>
      <w:r w:rsidR="00B84EEC">
        <w:t>.</w:t>
      </w:r>
    </w:p>
    <w:p w:rsidR="002A6FE1" w:rsidRDefault="002A6FE1" w:rsidP="002A6FE1">
      <w:pPr>
        <w:pStyle w:val="Bodyheading"/>
      </w:pPr>
      <w:r>
        <w:lastRenderedPageBreak/>
        <w:t>State Government</w:t>
      </w:r>
    </w:p>
    <w:p w:rsidR="002A6FE1" w:rsidRDefault="002A6FE1" w:rsidP="002A6FE1">
      <w:pPr>
        <w:pStyle w:val="Para0"/>
      </w:pPr>
      <w:r>
        <w:t>State governments manage laws</w:t>
      </w:r>
      <w:r w:rsidR="004511C2">
        <w:t xml:space="preserve"> related to any matter not listed in section 51 of the Australian Constitution. In situations where overlap ma</w:t>
      </w:r>
      <w:r w:rsidR="00031C1F">
        <w:t>y exist between Australian and S</w:t>
      </w:r>
      <w:r w:rsidR="004511C2">
        <w:t xml:space="preserve">tate heads of power, federal law overrides </w:t>
      </w:r>
      <w:r w:rsidR="00031C1F">
        <w:t>S</w:t>
      </w:r>
      <w:r w:rsidR="004511C2">
        <w:t>tate law.</w:t>
      </w:r>
      <w:r>
        <w:t xml:space="preserve"> States have the responsibility for regulating trade and commerce within their own borders and therefore create and enforce laws relating to urban, residential, and industrial and transport (e.g. roads, ports), infrastructure, granting of tenure to private individuals and corporations for use of land for agricultural, mining and other extractive purposes. </w:t>
      </w:r>
    </w:p>
    <w:p w:rsidR="002A6FE1" w:rsidRPr="002A6FE1" w:rsidRDefault="002A6FE1" w:rsidP="004511C2">
      <w:pPr>
        <w:pStyle w:val="Para0"/>
        <w:rPr>
          <w:rFonts w:ascii="Arial Black" w:hAnsi="Arial Black"/>
          <w:color w:val="00338D"/>
          <w:sz w:val="18"/>
        </w:rPr>
      </w:pPr>
      <w:r w:rsidRPr="002A6FE1">
        <w:rPr>
          <w:rFonts w:ascii="Arial Black" w:hAnsi="Arial Black"/>
          <w:color w:val="00338D"/>
          <w:sz w:val="18"/>
        </w:rPr>
        <w:t>Local Government</w:t>
      </w:r>
    </w:p>
    <w:p w:rsidR="002A6FE1" w:rsidRDefault="004511C2" w:rsidP="002A6FE1">
      <w:pPr>
        <w:pStyle w:val="Para0"/>
      </w:pPr>
      <w:r>
        <w:t>State governments establish local governments to manage local community needs, such as building regulations, recreation facilities, rubbish collection, local road maintenance</w:t>
      </w:r>
      <w:r w:rsidR="00487428">
        <w:t xml:space="preserve">, development approvals, </w:t>
      </w:r>
      <w:r>
        <w:t>land subdivisions</w:t>
      </w:r>
      <w:r w:rsidR="00487428">
        <w:t xml:space="preserve"> and bushland reserves</w:t>
      </w:r>
      <w:r>
        <w:t>.</w:t>
      </w:r>
      <w:r w:rsidR="002A6FE1" w:rsidRPr="002A6FE1">
        <w:t xml:space="preserve"> </w:t>
      </w:r>
      <w:r w:rsidR="002A6FE1">
        <w:t>Local government planning schemes</w:t>
      </w:r>
      <w:r w:rsidR="00031C1F">
        <w:t xml:space="preserve"> under the </w:t>
      </w:r>
      <w:r w:rsidR="00031C1F" w:rsidRPr="00031C1F">
        <w:rPr>
          <w:i/>
        </w:rPr>
        <w:t>Sustainable Planning Act 2009</w:t>
      </w:r>
      <w:r w:rsidR="002A6FE1" w:rsidRPr="00031C1F">
        <w:rPr>
          <w:i/>
        </w:rPr>
        <w:t xml:space="preserve"> </w:t>
      </w:r>
      <w:r w:rsidR="002A6FE1">
        <w:t xml:space="preserve">describe a council’s plan for the future direction of its local government area, providing a balance between economic, social and environmental aspirations. </w:t>
      </w:r>
    </w:p>
    <w:p w:rsidR="002A6FE1" w:rsidRDefault="002A6FE1" w:rsidP="002A6FE1">
      <w:pPr>
        <w:pStyle w:val="Para0"/>
      </w:pPr>
      <w:r>
        <w:t xml:space="preserve">In order to carry out certain types of development in Queensland, an application may need to be made for a development permit. Development applications are assessed under the </w:t>
      </w:r>
      <w:r w:rsidRPr="00DE73BC">
        <w:rPr>
          <w:i/>
        </w:rPr>
        <w:t>Sustainable Planning Act 2009</w:t>
      </w:r>
      <w:r w:rsidR="00031C1F">
        <w:t>, using</w:t>
      </w:r>
      <w:r>
        <w:t xml:space="preserve"> the Integrated Development Assessment System (IDAS). Local government is generally the assessment manager for projects within a single local government area involving assessable development under a local government planning scheme, building work, subdivisions and associated operational works. </w:t>
      </w:r>
    </w:p>
    <w:p w:rsidR="008D582A" w:rsidRDefault="008D582A" w:rsidP="008D582A">
      <w:pPr>
        <w:pStyle w:val="Heading3"/>
      </w:pPr>
      <w:bookmarkStart w:id="13" w:name="_Toc398206968"/>
      <w:r>
        <w:t>Jurisdictional responsibility for the environmental protection of the Great Barrier Reef</w:t>
      </w:r>
      <w:bookmarkEnd w:id="13"/>
    </w:p>
    <w:p w:rsidR="00B31200" w:rsidRDefault="00D35C1E" w:rsidP="004511C2">
      <w:pPr>
        <w:pStyle w:val="Para0"/>
      </w:pPr>
      <w:r w:rsidRPr="00D35C1E">
        <w:t xml:space="preserve">Under Australia’s constitution, regulation of natural resource management and environment protection on land are primarily the responsibility of </w:t>
      </w:r>
      <w:r w:rsidR="00F12F4B">
        <w:t>S</w:t>
      </w:r>
      <w:r w:rsidRPr="00D35C1E">
        <w:t xml:space="preserve">tate </w:t>
      </w:r>
      <w:r w:rsidR="00F12F4B">
        <w:t>G</w:t>
      </w:r>
      <w:r w:rsidRPr="00D35C1E">
        <w:t xml:space="preserve">overnments (in this case, Queensland). </w:t>
      </w:r>
      <w:r w:rsidR="004511C2">
        <w:t xml:space="preserve">Environment is not one of the heads of power granted to the </w:t>
      </w:r>
      <w:r w:rsidR="00490CB1">
        <w:t>Australian</w:t>
      </w:r>
      <w:r w:rsidR="004511C2">
        <w:t xml:space="preserve"> Government under section 51 of the Constitution. Consequently, environmental regulation and protection was largely overseen and managed by the states until the 1970s. </w:t>
      </w:r>
    </w:p>
    <w:p w:rsidR="004511C2" w:rsidRDefault="004511C2" w:rsidP="004511C2">
      <w:pPr>
        <w:pStyle w:val="Para0"/>
      </w:pPr>
      <w:r>
        <w:t xml:space="preserve">As the </w:t>
      </w:r>
      <w:r w:rsidR="00490CB1">
        <w:t>Australian</w:t>
      </w:r>
      <w:r>
        <w:t xml:space="preserve"> Government started to increase </w:t>
      </w:r>
      <w:r w:rsidR="00B31200">
        <w:t>its</w:t>
      </w:r>
      <w:r>
        <w:t xml:space="preserve"> role in environmental legislation, there was a need to provide a Constitutional basis for this involvement. This was established in the 1980s, with High Court judgements enabling the scope of the ‘(xxix) external affairs’ power in section 51 to allow for federal legislation needed to implement Australia’s international obligations. Further federal power with respect to the environment is also provided through section 51 heads of power ‘(i) international and interstate trade and commerce’, ‘(x) fisheries in Australian waters beyond territorial limits’, ‘(xx) foreign corporations, and trading or financial corporations formed within the limits of the Commonwealth’, as well as financial powers that can be used to promote protection of the environment.</w:t>
      </w:r>
    </w:p>
    <w:p w:rsidR="004C2906" w:rsidRDefault="004C2906" w:rsidP="004C2906">
      <w:pPr>
        <w:pStyle w:val="Para0"/>
      </w:pPr>
      <w:r>
        <w:t xml:space="preserve">In 1973, the </w:t>
      </w:r>
      <w:r w:rsidRPr="00B31200">
        <w:rPr>
          <w:i/>
        </w:rPr>
        <w:t>Seas and Submerged Lands Act</w:t>
      </w:r>
      <w:r w:rsidR="008D582A">
        <w:rPr>
          <w:i/>
        </w:rPr>
        <w:t xml:space="preserve"> 1973 (</w:t>
      </w:r>
      <w:r w:rsidR="008D582A" w:rsidRPr="00CD7679">
        <w:t>Cth</w:t>
      </w:r>
      <w:r w:rsidR="008D582A">
        <w:rPr>
          <w:i/>
        </w:rPr>
        <w:t>)</w:t>
      </w:r>
      <w:r>
        <w:t xml:space="preserve"> was passed, giving the Commonwealth sovereignty of Australian territorial seas and resources to the extent of the continental shelf. </w:t>
      </w:r>
      <w:r w:rsidR="000F7A75">
        <w:t>There was opposition from State</w:t>
      </w:r>
      <w:r>
        <w:t xml:space="preserve"> governments </w:t>
      </w:r>
      <w:r w:rsidR="000F7A75">
        <w:t>to</w:t>
      </w:r>
      <w:r>
        <w:t xml:space="preserve"> this extension of Commonwealth sovereignty and the law </w:t>
      </w:r>
      <w:r w:rsidR="000F7A75">
        <w:t>was</w:t>
      </w:r>
      <w:r>
        <w:t xml:space="preserve"> changed to transfer to each State constitutional power over the territorial seas and also title to seabed minerals and other resources.</w:t>
      </w:r>
      <w:r w:rsidR="000F7A75">
        <w:t xml:space="preserve"> The</w:t>
      </w:r>
      <w:r>
        <w:t xml:space="preserve"> Commonwealth still exercises responsibility over coastal waters in matters related to its constitutional powers, including defence and foreign affairs. </w:t>
      </w:r>
    </w:p>
    <w:p w:rsidR="008D582A" w:rsidRDefault="008D582A" w:rsidP="008D582A">
      <w:pPr>
        <w:pStyle w:val="Heading3"/>
      </w:pPr>
      <w:bookmarkStart w:id="14" w:name="_Toc398206969"/>
      <w:r>
        <w:t>Involvement of Aboriginal and Torres Strait Island people in managing coastal landscapes</w:t>
      </w:r>
      <w:bookmarkEnd w:id="14"/>
    </w:p>
    <w:p w:rsidR="00AF27A3" w:rsidRDefault="008D56EF" w:rsidP="00AF27A3">
      <w:pPr>
        <w:pStyle w:val="Para0"/>
      </w:pPr>
      <w:r>
        <w:t xml:space="preserve">Aboriginal and Torres Strait Islander people have a long tradition of managing coastal landscapes </w:t>
      </w:r>
      <w:r w:rsidR="00487428">
        <w:t xml:space="preserve">of the </w:t>
      </w:r>
      <w:r>
        <w:t xml:space="preserve">Great Barrier Reef, which spans tens of thousands of years. </w:t>
      </w:r>
      <w:r w:rsidR="00AF27A3">
        <w:t xml:space="preserve">Since the amendment of the Australian Constitution (S.51, S.127) in 1967, the Commonwealth has responsibility to legislate for Aboriginal and Torres Strait Islander people. This power means the </w:t>
      </w:r>
      <w:r w:rsidR="00E61C1A">
        <w:t>Australian G</w:t>
      </w:r>
      <w:r w:rsidR="00AF27A3">
        <w:t xml:space="preserve">overnment is also involved in matters relating to Indigenous ownership and use of coastal waters, the seabed and resources. This responsibility is most directly exercised under the </w:t>
      </w:r>
      <w:r w:rsidR="00AF27A3" w:rsidRPr="002A6FE1">
        <w:rPr>
          <w:i/>
        </w:rPr>
        <w:t>Native Title Act</w:t>
      </w:r>
      <w:r w:rsidR="002A6FE1" w:rsidRPr="002A6FE1">
        <w:rPr>
          <w:i/>
        </w:rPr>
        <w:t xml:space="preserve"> 1993</w:t>
      </w:r>
      <w:r w:rsidR="00AF27A3">
        <w:t>, passed to give legislative effect to the High Court's recognition of Indigenous Australians' prior occupation of the continent and islands in the Mabo Case in 1992.</w:t>
      </w:r>
    </w:p>
    <w:p w:rsidR="008D582A" w:rsidRDefault="008D582A" w:rsidP="008D582A">
      <w:pPr>
        <w:pStyle w:val="Heading2"/>
      </w:pPr>
      <w:bookmarkStart w:id="15" w:name="_Toc398206970"/>
      <w:r>
        <w:lastRenderedPageBreak/>
        <w:t xml:space="preserve">Legal protection (Acts and Regulations) of the </w:t>
      </w:r>
      <w:r w:rsidR="00E11B0E">
        <w:t>GBRWHA</w:t>
      </w:r>
      <w:bookmarkEnd w:id="15"/>
    </w:p>
    <w:p w:rsidR="00CA4386" w:rsidRDefault="00CA4386" w:rsidP="00CA4386">
      <w:pPr>
        <w:pStyle w:val="Heading3"/>
      </w:pPr>
      <w:bookmarkStart w:id="16" w:name="_Toc398206971"/>
      <w:r>
        <w:t>Legislation</w:t>
      </w:r>
      <w:bookmarkEnd w:id="16"/>
    </w:p>
    <w:p w:rsidR="00F055B0" w:rsidRDefault="00490CB1" w:rsidP="00AF27A3">
      <w:pPr>
        <w:pStyle w:val="Para0"/>
      </w:pPr>
      <w:r>
        <w:t>The primary Acts and r</w:t>
      </w:r>
      <w:r w:rsidR="00AF27A3">
        <w:t xml:space="preserve">egulations relevant to the management, use and protection of the </w:t>
      </w:r>
      <w:r w:rsidR="00E11B0E">
        <w:t>GBRWHA</w:t>
      </w:r>
      <w:r w:rsidR="00AF27A3">
        <w:t xml:space="preserve"> are summarised in </w:t>
      </w:r>
      <w:r w:rsidR="00F258B2">
        <w:t xml:space="preserve">Figure </w:t>
      </w:r>
      <w:r w:rsidR="002A6FE1">
        <w:t>4</w:t>
      </w:r>
      <w:r w:rsidR="00F258B2">
        <w:t xml:space="preserve"> and described in </w:t>
      </w:r>
      <w:r w:rsidR="008D56EF">
        <w:t>Appendix D</w:t>
      </w:r>
      <w:r w:rsidR="00392D26">
        <w:t xml:space="preserve"> and Appendix E</w:t>
      </w:r>
      <w:r w:rsidR="008D56EF">
        <w:t xml:space="preserve">. </w:t>
      </w:r>
      <w:r w:rsidR="00AF27A3">
        <w:t xml:space="preserve">There are 26 different </w:t>
      </w:r>
      <w:r w:rsidR="00F12F4B">
        <w:t>Australian</w:t>
      </w:r>
      <w:r w:rsidR="00AF27A3">
        <w:t xml:space="preserve"> and Queensland </w:t>
      </w:r>
      <w:r w:rsidR="00F12F4B">
        <w:t>g</w:t>
      </w:r>
      <w:r w:rsidR="00AF27A3">
        <w:t xml:space="preserve">overnment Acts and </w:t>
      </w:r>
      <w:r>
        <w:t>r</w:t>
      </w:r>
      <w:r w:rsidR="00AF27A3">
        <w:t xml:space="preserve">egulations directly relevant to the management (use and protection) of the </w:t>
      </w:r>
      <w:r w:rsidR="008D56EF">
        <w:t>GBRWHA</w:t>
      </w:r>
      <w:r>
        <w:t>. The Acts and r</w:t>
      </w:r>
      <w:r w:rsidR="00AF27A3">
        <w:t>egulations</w:t>
      </w:r>
      <w:r w:rsidR="008D56EF">
        <w:t xml:space="preserve"> are</w:t>
      </w:r>
      <w:r w:rsidR="00AF27A3">
        <w:t xml:space="preserve"> administered by</w:t>
      </w:r>
      <w:r w:rsidR="003F16AD">
        <w:t xml:space="preserve"> </w:t>
      </w:r>
      <w:r w:rsidR="00AF27A3">
        <w:t xml:space="preserve">12 different </w:t>
      </w:r>
      <w:r w:rsidR="00F12F4B">
        <w:t>Australian</w:t>
      </w:r>
      <w:r w:rsidR="00AF27A3">
        <w:t xml:space="preserve"> and Queensland </w:t>
      </w:r>
      <w:r w:rsidR="00F12F4B">
        <w:t>g</w:t>
      </w:r>
      <w:r w:rsidR="00AF27A3">
        <w:t>ove</w:t>
      </w:r>
      <w:r w:rsidR="008D56EF">
        <w:t xml:space="preserve">rnment Departments and </w:t>
      </w:r>
      <w:r>
        <w:t>a</w:t>
      </w:r>
      <w:r w:rsidR="008D56EF">
        <w:t>gencies and e</w:t>
      </w:r>
      <w:r w:rsidR="00AF27A3">
        <w:t xml:space="preserve">ight different </w:t>
      </w:r>
      <w:r w:rsidR="00F12F4B">
        <w:t>Australian and Queensland g</w:t>
      </w:r>
      <w:r w:rsidR="00AF27A3">
        <w:t xml:space="preserve">overnment Ministers (noting that </w:t>
      </w:r>
      <w:r w:rsidR="00BF4075">
        <w:t xml:space="preserve">Queensland </w:t>
      </w:r>
      <w:r w:rsidR="00AF27A3">
        <w:t xml:space="preserve">Minister for State Development, Infrastructure and Planning also </w:t>
      </w:r>
      <w:r w:rsidR="00BF4075">
        <w:t xml:space="preserve">currently </w:t>
      </w:r>
      <w:r w:rsidR="00AF27A3">
        <w:t>holds the role of Minister for Economic Development)</w:t>
      </w:r>
      <w:r w:rsidR="00A81A06">
        <w:t>.</w:t>
      </w:r>
      <w:r w:rsidR="00F1561C">
        <w:t xml:space="preserve"> </w:t>
      </w:r>
      <w:r w:rsidR="00F055B0">
        <w:t xml:space="preserve">All Queensland Government Ministers are currently Cabinet Members, and Cabinet decision making processes are used to assess, debate and </w:t>
      </w:r>
      <w:r w:rsidR="009350FD">
        <w:t>coor</w:t>
      </w:r>
      <w:r w:rsidR="00F055B0">
        <w:t>dinate major Queensland Government policy and legislative changes, and how they may impact the GBRWHA.</w:t>
      </w:r>
    </w:p>
    <w:p w:rsidR="0031029C" w:rsidRDefault="0031029C" w:rsidP="0031029C">
      <w:pPr>
        <w:pStyle w:val="Para0"/>
      </w:pPr>
      <w:r>
        <w:t>The 26 different Acts have sufficient geographical coverage of the GBRWHA and the adjacent land (coastal and catchment areas), have similar objectives (Table 1) and cover all the significant current and emerging threats to the World Heritage Area, with the exception of climate change (Appendix D). Each Act affords a level of environmental protection to the GBRWHA (e.g. prohibiting certain activities, use of Environmental Impact Statements as part the statutory assessment and approval process).</w:t>
      </w:r>
    </w:p>
    <w:p w:rsidR="00440900" w:rsidRDefault="00490CB1" w:rsidP="00440900">
      <w:pPr>
        <w:pStyle w:val="Para0"/>
        <w:keepNext/>
      </w:pPr>
      <w:r>
        <w:t>The</w:t>
      </w:r>
      <w:r w:rsidR="0031029C">
        <w:t>se</w:t>
      </w:r>
      <w:r>
        <w:t xml:space="preserve"> Acts and r</w:t>
      </w:r>
      <w:r w:rsidR="00440900">
        <w:t>egulations</w:t>
      </w:r>
      <w:r w:rsidR="007E4E26">
        <w:t xml:space="preserve"> </w:t>
      </w:r>
      <w:r w:rsidR="00440900">
        <w:t>give effect to Australia’s international obligations</w:t>
      </w:r>
      <w:r w:rsidR="007E4E26">
        <w:t>,</w:t>
      </w:r>
      <w:r w:rsidR="00440900">
        <w:t xml:space="preserve"> including:</w:t>
      </w:r>
    </w:p>
    <w:p w:rsidR="00440900" w:rsidRPr="00681854" w:rsidRDefault="00440900" w:rsidP="00E11B0E">
      <w:pPr>
        <w:numPr>
          <w:ilvl w:val="0"/>
          <w:numId w:val="46"/>
        </w:numPr>
        <w:spacing w:before="60" w:after="60"/>
        <w:ind w:left="709" w:hanging="425"/>
      </w:pPr>
      <w:r w:rsidRPr="00681854">
        <w:t>World Heritage List (1981)</w:t>
      </w:r>
      <w:r>
        <w:t>;</w:t>
      </w:r>
    </w:p>
    <w:p w:rsidR="00440900" w:rsidRPr="00681854" w:rsidRDefault="00F3508E" w:rsidP="00E11B0E">
      <w:pPr>
        <w:numPr>
          <w:ilvl w:val="0"/>
          <w:numId w:val="46"/>
        </w:numPr>
        <w:spacing w:before="60" w:after="60"/>
        <w:ind w:left="709" w:hanging="425"/>
      </w:pPr>
      <w:r>
        <w:t xml:space="preserve">International Maritime Organisation’s </w:t>
      </w:r>
      <w:r w:rsidR="00440900" w:rsidRPr="00681854">
        <w:t>Particularly Sensitive Sea Area</w:t>
      </w:r>
      <w:r w:rsidR="00440900">
        <w:t>;</w:t>
      </w:r>
    </w:p>
    <w:p w:rsidR="00440900" w:rsidRPr="00681854" w:rsidRDefault="00440900" w:rsidP="00E11B0E">
      <w:pPr>
        <w:numPr>
          <w:ilvl w:val="0"/>
          <w:numId w:val="46"/>
        </w:numPr>
        <w:spacing w:before="60" w:after="60"/>
        <w:ind w:left="709" w:hanging="425"/>
      </w:pPr>
      <w:r w:rsidRPr="00681854">
        <w:t>Convention on Wetlands of International Importance Especially as Waterfowl Habitats 1971</w:t>
      </w:r>
      <w:r>
        <w:t>;</w:t>
      </w:r>
    </w:p>
    <w:p w:rsidR="00440900" w:rsidRPr="00681854" w:rsidRDefault="00440900" w:rsidP="00E11B0E">
      <w:pPr>
        <w:numPr>
          <w:ilvl w:val="0"/>
          <w:numId w:val="46"/>
        </w:numPr>
        <w:spacing w:before="60" w:after="60"/>
        <w:ind w:left="709" w:hanging="425"/>
      </w:pPr>
      <w:r w:rsidRPr="00681854">
        <w:t>Convention for the Protection of the World Cultural and Natural Heritage 1972</w:t>
      </w:r>
      <w:r>
        <w:t>;</w:t>
      </w:r>
    </w:p>
    <w:p w:rsidR="00440900" w:rsidRPr="00681854" w:rsidRDefault="00440900" w:rsidP="00E11B0E">
      <w:pPr>
        <w:numPr>
          <w:ilvl w:val="0"/>
          <w:numId w:val="46"/>
        </w:numPr>
        <w:spacing w:before="60" w:after="60"/>
        <w:ind w:left="709" w:hanging="425"/>
      </w:pPr>
      <w:r w:rsidRPr="00681854">
        <w:t>Convention on International Trade in Endangered Species of Wild Fauna and Flora 1973</w:t>
      </w:r>
      <w:r>
        <w:t>;</w:t>
      </w:r>
    </w:p>
    <w:p w:rsidR="00440900" w:rsidRPr="00681854" w:rsidRDefault="00440900" w:rsidP="00E11B0E">
      <w:pPr>
        <w:numPr>
          <w:ilvl w:val="0"/>
          <w:numId w:val="46"/>
        </w:numPr>
        <w:spacing w:before="60" w:after="60"/>
        <w:ind w:left="709" w:hanging="425"/>
      </w:pPr>
      <w:r w:rsidRPr="00681854">
        <w:t>International Convention for the Prevention of Pollution from Ships 1973</w:t>
      </w:r>
      <w:r>
        <w:t>;</w:t>
      </w:r>
    </w:p>
    <w:p w:rsidR="00440900" w:rsidRPr="00681854" w:rsidRDefault="00440900" w:rsidP="00E11B0E">
      <w:pPr>
        <w:numPr>
          <w:ilvl w:val="0"/>
          <w:numId w:val="46"/>
        </w:numPr>
        <w:spacing w:before="60" w:after="60"/>
        <w:ind w:left="709" w:hanging="425"/>
      </w:pPr>
      <w:r w:rsidRPr="00681854">
        <w:t>Convention on the Conservation of Migratory Species of Wild Animals 1979</w:t>
      </w:r>
      <w:r>
        <w:t>;</w:t>
      </w:r>
    </w:p>
    <w:p w:rsidR="00440900" w:rsidRPr="00681854" w:rsidRDefault="00440900" w:rsidP="00E11B0E">
      <w:pPr>
        <w:numPr>
          <w:ilvl w:val="0"/>
          <w:numId w:val="46"/>
        </w:numPr>
        <w:spacing w:before="60" w:after="60"/>
        <w:ind w:left="709" w:hanging="425"/>
      </w:pPr>
      <w:r w:rsidRPr="00681854">
        <w:t>United Nations Convention on the Law of the Sea 1982</w:t>
      </w:r>
      <w:r>
        <w:t>;</w:t>
      </w:r>
    </w:p>
    <w:p w:rsidR="00440900" w:rsidRDefault="00440900" w:rsidP="00E11B0E">
      <w:pPr>
        <w:numPr>
          <w:ilvl w:val="0"/>
          <w:numId w:val="46"/>
        </w:numPr>
        <w:spacing w:before="60" w:after="60"/>
        <w:ind w:left="709" w:hanging="425"/>
      </w:pPr>
      <w:r w:rsidRPr="00681854">
        <w:t>United Nations Framework Convention on Climate Change 1992</w:t>
      </w:r>
      <w:r w:rsidR="00E11B0E">
        <w:t>, and</w:t>
      </w:r>
    </w:p>
    <w:p w:rsidR="00440900" w:rsidRDefault="00440900" w:rsidP="00E11B0E">
      <w:pPr>
        <w:numPr>
          <w:ilvl w:val="0"/>
          <w:numId w:val="46"/>
        </w:numPr>
        <w:spacing w:before="60" w:after="60"/>
        <w:ind w:left="709" w:hanging="425"/>
      </w:pPr>
      <w:r w:rsidRPr="00681854">
        <w:t>Convention on Biological Diversity 1992</w:t>
      </w:r>
      <w:r>
        <w:t>.</w:t>
      </w:r>
    </w:p>
    <w:p w:rsidR="0031029C" w:rsidRDefault="0031029C" w:rsidP="00E11B0E">
      <w:pPr>
        <w:numPr>
          <w:ilvl w:val="0"/>
          <w:numId w:val="46"/>
        </w:numPr>
        <w:spacing w:before="60" w:after="60"/>
        <w:ind w:left="709" w:hanging="425"/>
      </w:pPr>
      <w:r>
        <w:t>1996 Protocol to the Convention on the Prevention of Marine Pollution by Dumping of Wastes and Other Matters 1972, also known as the London Protocol</w:t>
      </w:r>
    </w:p>
    <w:p w:rsidR="00440900" w:rsidRDefault="00440900" w:rsidP="00F258B2">
      <w:pPr>
        <w:spacing w:before="60" w:after="60"/>
        <w:sectPr w:rsidR="00440900" w:rsidSect="00AF27A3">
          <w:headerReference w:type="default" r:id="rId24"/>
          <w:footerReference w:type="default" r:id="rId25"/>
          <w:footerReference w:type="first" r:id="rId26"/>
          <w:pgSz w:w="11901" w:h="16840" w:code="9"/>
          <w:pgMar w:top="567" w:right="851" w:bottom="851" w:left="1134" w:header="567" w:footer="370" w:gutter="0"/>
          <w:pgNumType w:start="1"/>
          <w:cols w:space="0"/>
          <w:formProt w:val="0"/>
          <w:docGrid w:linePitch="360"/>
        </w:sectPr>
      </w:pPr>
    </w:p>
    <w:p w:rsidR="006978AC" w:rsidRDefault="00A71E40" w:rsidP="00B8033D">
      <w:pPr>
        <w:spacing w:before="60" w:after="60"/>
        <w:jc w:val="center"/>
      </w:pPr>
      <w:r>
        <w:object w:dxaOrig="16346" w:dyaOrig="119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4.5pt;height:420pt" o:ole="">
            <v:imagedata r:id="rId27" o:title=""/>
          </v:shape>
          <o:OLEObject Type="Embed" ProgID="Visio.Drawing.11" ShapeID="_x0000_i1025" DrawAspect="Content" ObjectID="_1472042253" r:id="rId28"/>
        </w:object>
      </w:r>
    </w:p>
    <w:p w:rsidR="006978AC" w:rsidRDefault="006978AC" w:rsidP="006978AC">
      <w:pPr>
        <w:pStyle w:val="Caption"/>
        <w:rPr>
          <w:b w:val="0"/>
        </w:rPr>
        <w:sectPr w:rsidR="006978AC" w:rsidSect="00042EE7">
          <w:pgSz w:w="16840" w:h="11901" w:orient="landscape" w:code="9"/>
          <w:pgMar w:top="1134" w:right="567" w:bottom="851" w:left="851" w:header="567" w:footer="370" w:gutter="0"/>
          <w:cols w:space="0"/>
          <w:formProt w:val="0"/>
          <w:docGrid w:linePitch="360"/>
        </w:sectPr>
      </w:pPr>
      <w:bookmarkStart w:id="17" w:name="_Ref395591828"/>
      <w:r>
        <w:t xml:space="preserve">Figure </w:t>
      </w:r>
      <w:r w:rsidR="00DD6E8D">
        <w:fldChar w:fldCharType="begin"/>
      </w:r>
      <w:r>
        <w:instrText xml:space="preserve"> SEQ Figure \* ARABIC </w:instrText>
      </w:r>
      <w:r w:rsidR="00DD6E8D">
        <w:fldChar w:fldCharType="separate"/>
      </w:r>
      <w:r w:rsidR="00511045">
        <w:rPr>
          <w:noProof/>
        </w:rPr>
        <w:t>4</w:t>
      </w:r>
      <w:r w:rsidR="00DD6E8D">
        <w:fldChar w:fldCharType="end"/>
      </w:r>
      <w:bookmarkEnd w:id="17"/>
      <w:r>
        <w:t xml:space="preserve"> –</w:t>
      </w:r>
      <w:r w:rsidR="0084545D">
        <w:t xml:space="preserve"> Examples of</w:t>
      </w:r>
      <w:r>
        <w:t xml:space="preserve"> </w:t>
      </w:r>
      <w:r w:rsidR="0084545D">
        <w:t>p</w:t>
      </w:r>
      <w:r w:rsidR="00490CB1">
        <w:t xml:space="preserve">rimary </w:t>
      </w:r>
      <w:r w:rsidR="00F12F4B">
        <w:t>Australian and Queensland g</w:t>
      </w:r>
      <w:r w:rsidR="00EF6144">
        <w:t xml:space="preserve">overnment Acts used to protect and management the </w:t>
      </w:r>
      <w:r w:rsidR="00E11B0E">
        <w:t>GBRWHA.</w:t>
      </w:r>
    </w:p>
    <w:p w:rsidR="00440900" w:rsidRDefault="00440900" w:rsidP="00440900">
      <w:pPr>
        <w:pStyle w:val="Caption"/>
      </w:pPr>
      <w:r>
        <w:lastRenderedPageBreak/>
        <w:t xml:space="preserve">Table </w:t>
      </w:r>
      <w:r w:rsidR="00DD6E8D">
        <w:fldChar w:fldCharType="begin"/>
      </w:r>
      <w:r>
        <w:instrText xml:space="preserve"> SEQ Table \* ARABIC </w:instrText>
      </w:r>
      <w:r w:rsidR="00DD6E8D">
        <w:fldChar w:fldCharType="separate"/>
      </w:r>
      <w:r w:rsidR="00511045">
        <w:rPr>
          <w:noProof/>
        </w:rPr>
        <w:t>1</w:t>
      </w:r>
      <w:r w:rsidR="00DD6E8D">
        <w:fldChar w:fldCharType="end"/>
      </w:r>
      <w:r>
        <w:t xml:space="preserve"> – </w:t>
      </w:r>
      <w:r w:rsidR="0084545D">
        <w:t>Examples of o</w:t>
      </w:r>
      <w:r>
        <w:t xml:space="preserve">bjectives of </w:t>
      </w:r>
      <w:r w:rsidR="00490CB1">
        <w:t>Australian</w:t>
      </w:r>
      <w:r>
        <w:t xml:space="preserve"> and Queensland Acts relating to </w:t>
      </w:r>
      <w:r w:rsidR="00490CB1">
        <w:t>environmental and heritage p</w:t>
      </w:r>
      <w:r>
        <w:t xml:space="preserve">rotection and </w:t>
      </w:r>
      <w:r w:rsidR="00490CB1">
        <w:t>natural r</w:t>
      </w:r>
      <w:r>
        <w:t xml:space="preserve">esource </w:t>
      </w:r>
      <w:r w:rsidR="00490CB1">
        <w:t>m</w:t>
      </w:r>
      <w:r>
        <w:t>anagement</w:t>
      </w:r>
    </w:p>
    <w:tbl>
      <w:tblPr>
        <w:tblStyle w:val="TableGrid"/>
        <w:tblW w:w="4919"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tblPr>
      <w:tblGrid>
        <w:gridCol w:w="4872"/>
        <w:gridCol w:w="5051"/>
      </w:tblGrid>
      <w:tr w:rsidR="00440900" w:rsidTr="002846F5">
        <w:trPr>
          <w:cantSplit/>
          <w:tblHeader/>
        </w:trPr>
        <w:tc>
          <w:tcPr>
            <w:tcW w:w="2455" w:type="pct"/>
            <w:shd w:val="clear" w:color="auto" w:fill="CFCAC7"/>
          </w:tcPr>
          <w:p w:rsidR="00440900" w:rsidRDefault="00440900" w:rsidP="002846F5">
            <w:pPr>
              <w:pStyle w:val="Tableheading"/>
            </w:pPr>
            <w:r>
              <w:t>Objectives of Commonwealth Acts</w:t>
            </w:r>
          </w:p>
        </w:tc>
        <w:tc>
          <w:tcPr>
            <w:tcW w:w="2545" w:type="pct"/>
            <w:shd w:val="clear" w:color="auto" w:fill="CFCAC7"/>
          </w:tcPr>
          <w:p w:rsidR="00440900" w:rsidRDefault="00440900" w:rsidP="002846F5">
            <w:pPr>
              <w:pStyle w:val="Tableheading"/>
            </w:pPr>
            <w:r>
              <w:t>Objectives of Queensland Government Acts</w:t>
            </w:r>
          </w:p>
        </w:tc>
      </w:tr>
      <w:tr w:rsidR="00440900" w:rsidTr="002846F5">
        <w:trPr>
          <w:cantSplit/>
        </w:trPr>
        <w:tc>
          <w:tcPr>
            <w:tcW w:w="2455" w:type="pct"/>
          </w:tcPr>
          <w:p w:rsidR="003A6AB2" w:rsidRDefault="003A6AB2" w:rsidP="002846F5">
            <w:pPr>
              <w:numPr>
                <w:ilvl w:val="1"/>
                <w:numId w:val="67"/>
              </w:numPr>
              <w:spacing w:before="60" w:after="0" w:line="300" w:lineRule="auto"/>
              <w:ind w:left="288" w:hanging="283"/>
              <w:rPr>
                <w:sz w:val="18"/>
                <w:szCs w:val="18"/>
              </w:rPr>
            </w:pPr>
            <w:r>
              <w:rPr>
                <w:sz w:val="18"/>
                <w:szCs w:val="18"/>
              </w:rPr>
              <w:t>Long term protection and conservation of the environment, biodiversity and heritage values of the Great Barrier Reef Region</w:t>
            </w:r>
          </w:p>
          <w:p w:rsidR="00440900" w:rsidRPr="00AE6A66" w:rsidRDefault="00440900" w:rsidP="002846F5">
            <w:pPr>
              <w:numPr>
                <w:ilvl w:val="1"/>
                <w:numId w:val="67"/>
              </w:numPr>
              <w:spacing w:before="60" w:after="0" w:line="300" w:lineRule="auto"/>
              <w:ind w:left="288" w:hanging="283"/>
              <w:rPr>
                <w:sz w:val="18"/>
                <w:szCs w:val="18"/>
              </w:rPr>
            </w:pPr>
            <w:r w:rsidRPr="00AE6A66">
              <w:rPr>
                <w:sz w:val="18"/>
                <w:szCs w:val="18"/>
              </w:rPr>
              <w:t xml:space="preserve">Protects and manages the </w:t>
            </w:r>
            <w:r w:rsidR="00490CB1">
              <w:rPr>
                <w:sz w:val="18"/>
                <w:szCs w:val="18"/>
              </w:rPr>
              <w:t>Great Barrier Reef</w:t>
            </w:r>
            <w:r w:rsidRPr="00AE6A66">
              <w:rPr>
                <w:sz w:val="18"/>
                <w:szCs w:val="18"/>
              </w:rPr>
              <w:t xml:space="preserve"> region, historic wrecks and associated relics, and the maritime environment from pollution and damage from shipping and sea dumping</w:t>
            </w:r>
          </w:p>
          <w:p w:rsidR="00440900" w:rsidRPr="00AE6A66" w:rsidRDefault="00440900" w:rsidP="002846F5">
            <w:pPr>
              <w:numPr>
                <w:ilvl w:val="1"/>
                <w:numId w:val="67"/>
              </w:numPr>
              <w:spacing w:before="60" w:after="0" w:line="300" w:lineRule="auto"/>
              <w:ind w:left="288" w:hanging="283"/>
              <w:rPr>
                <w:sz w:val="18"/>
                <w:szCs w:val="18"/>
              </w:rPr>
            </w:pPr>
            <w:r w:rsidRPr="00AE6A66">
              <w:rPr>
                <w:sz w:val="18"/>
                <w:szCs w:val="18"/>
              </w:rPr>
              <w:t>Regulates activities associated with sea dumping, sea installations, pollution and damage from ships and historic wrecks and associated relics</w:t>
            </w:r>
          </w:p>
          <w:p w:rsidR="00440900" w:rsidRPr="00AE6A66" w:rsidRDefault="00440900" w:rsidP="002846F5">
            <w:pPr>
              <w:numPr>
                <w:ilvl w:val="1"/>
                <w:numId w:val="67"/>
              </w:numPr>
              <w:spacing w:before="60" w:after="0" w:line="300" w:lineRule="auto"/>
              <w:ind w:left="288" w:hanging="283"/>
              <w:rPr>
                <w:sz w:val="18"/>
                <w:szCs w:val="18"/>
              </w:rPr>
            </w:pPr>
            <w:r w:rsidRPr="00AE6A66">
              <w:rPr>
                <w:sz w:val="18"/>
                <w:szCs w:val="18"/>
              </w:rPr>
              <w:t>Declares zones and parks for</w:t>
            </w:r>
            <w:r>
              <w:rPr>
                <w:sz w:val="18"/>
                <w:szCs w:val="18"/>
              </w:rPr>
              <w:t xml:space="preserve"> </w:t>
            </w:r>
            <w:r w:rsidR="00490CB1">
              <w:rPr>
                <w:sz w:val="18"/>
                <w:szCs w:val="18"/>
              </w:rPr>
              <w:t>Great Barrier Reef</w:t>
            </w:r>
            <w:r>
              <w:rPr>
                <w:sz w:val="18"/>
                <w:szCs w:val="18"/>
              </w:rPr>
              <w:t xml:space="preserve"> region</w:t>
            </w:r>
          </w:p>
          <w:p w:rsidR="00440900" w:rsidRPr="00AE6A66" w:rsidRDefault="00440900" w:rsidP="002846F5">
            <w:pPr>
              <w:numPr>
                <w:ilvl w:val="1"/>
                <w:numId w:val="67"/>
              </w:numPr>
              <w:spacing w:before="60" w:after="0" w:line="300" w:lineRule="auto"/>
              <w:ind w:left="288" w:hanging="283"/>
              <w:rPr>
                <w:sz w:val="18"/>
                <w:szCs w:val="18"/>
              </w:rPr>
            </w:pPr>
            <w:r w:rsidRPr="00AE6A66">
              <w:rPr>
                <w:sz w:val="18"/>
                <w:szCs w:val="18"/>
              </w:rPr>
              <w:t xml:space="preserve">Provides for use of the </w:t>
            </w:r>
            <w:r w:rsidR="00490CB1">
              <w:rPr>
                <w:sz w:val="18"/>
                <w:szCs w:val="18"/>
              </w:rPr>
              <w:t>Great Barrier Reef</w:t>
            </w:r>
            <w:r w:rsidRPr="00AE6A66">
              <w:rPr>
                <w:sz w:val="18"/>
                <w:szCs w:val="18"/>
              </w:rPr>
              <w:t xml:space="preserve"> region.</w:t>
            </w:r>
          </w:p>
          <w:p w:rsidR="00440900" w:rsidRPr="00AE6A66" w:rsidRDefault="00440900" w:rsidP="002846F5">
            <w:pPr>
              <w:numPr>
                <w:ilvl w:val="1"/>
                <w:numId w:val="67"/>
              </w:numPr>
              <w:spacing w:before="60" w:after="0" w:line="300" w:lineRule="auto"/>
              <w:ind w:left="288" w:hanging="283"/>
              <w:rPr>
                <w:sz w:val="18"/>
                <w:szCs w:val="18"/>
              </w:rPr>
            </w:pPr>
            <w:r w:rsidRPr="00AE6A66">
              <w:rPr>
                <w:sz w:val="18"/>
                <w:szCs w:val="18"/>
              </w:rPr>
              <w:t>Establishes a system to ensure compliance with regards to historic wrecks and associated relics, pollution and damage due to shipping, sea installations and sea dumping</w:t>
            </w:r>
          </w:p>
          <w:p w:rsidR="00440900" w:rsidRPr="00AE6A66" w:rsidRDefault="00440900" w:rsidP="00490CB1">
            <w:pPr>
              <w:numPr>
                <w:ilvl w:val="1"/>
                <w:numId w:val="67"/>
              </w:numPr>
              <w:spacing w:before="60" w:after="0" w:line="300" w:lineRule="auto"/>
              <w:ind w:left="288" w:hanging="283"/>
              <w:rPr>
                <w:szCs w:val="16"/>
              </w:rPr>
            </w:pPr>
            <w:r w:rsidRPr="00AE6A66">
              <w:rPr>
                <w:sz w:val="18"/>
                <w:szCs w:val="18"/>
              </w:rPr>
              <w:t xml:space="preserve">Provisions for permissions for the </w:t>
            </w:r>
            <w:r w:rsidR="00490CB1">
              <w:rPr>
                <w:sz w:val="18"/>
                <w:szCs w:val="18"/>
              </w:rPr>
              <w:t>Great Barrier Reef Marine Park</w:t>
            </w:r>
            <w:r w:rsidRPr="00AE6A66">
              <w:rPr>
                <w:sz w:val="18"/>
                <w:szCs w:val="18"/>
              </w:rPr>
              <w:t>, historic wrecks and associated relics and sea installations</w:t>
            </w:r>
          </w:p>
        </w:tc>
        <w:tc>
          <w:tcPr>
            <w:tcW w:w="2545" w:type="pct"/>
          </w:tcPr>
          <w:p w:rsidR="00440900" w:rsidRPr="000476BE" w:rsidRDefault="00440900" w:rsidP="002846F5">
            <w:pPr>
              <w:numPr>
                <w:ilvl w:val="1"/>
                <w:numId w:val="67"/>
              </w:numPr>
              <w:spacing w:before="60" w:after="0" w:line="300" w:lineRule="auto"/>
              <w:ind w:left="288" w:hanging="283"/>
              <w:rPr>
                <w:sz w:val="18"/>
                <w:szCs w:val="18"/>
              </w:rPr>
            </w:pPr>
            <w:r>
              <w:rPr>
                <w:sz w:val="18"/>
                <w:szCs w:val="18"/>
              </w:rPr>
              <w:t>Protect and manage</w:t>
            </w:r>
            <w:r w:rsidR="00490CB1">
              <w:rPr>
                <w:sz w:val="18"/>
                <w:szCs w:val="18"/>
              </w:rPr>
              <w:t xml:space="preserve"> environment, heritage and natural r</w:t>
            </w:r>
            <w:r w:rsidRPr="000476BE">
              <w:rPr>
                <w:sz w:val="18"/>
                <w:szCs w:val="18"/>
              </w:rPr>
              <w:t>esource</w:t>
            </w:r>
            <w:r w:rsidR="00490CB1">
              <w:rPr>
                <w:sz w:val="18"/>
                <w:szCs w:val="18"/>
              </w:rPr>
              <w:t>s</w:t>
            </w:r>
            <w:r w:rsidRPr="000476BE">
              <w:rPr>
                <w:sz w:val="18"/>
                <w:szCs w:val="18"/>
              </w:rPr>
              <w:t xml:space="preserve"> </w:t>
            </w:r>
          </w:p>
          <w:p w:rsidR="00440900" w:rsidRPr="000476BE" w:rsidRDefault="00440900" w:rsidP="002846F5">
            <w:pPr>
              <w:numPr>
                <w:ilvl w:val="1"/>
                <w:numId w:val="67"/>
              </w:numPr>
              <w:spacing w:before="60" w:after="0" w:line="300" w:lineRule="auto"/>
              <w:ind w:left="288" w:hanging="283"/>
              <w:rPr>
                <w:sz w:val="18"/>
                <w:szCs w:val="18"/>
              </w:rPr>
            </w:pPr>
            <w:r>
              <w:rPr>
                <w:sz w:val="18"/>
                <w:szCs w:val="18"/>
              </w:rPr>
              <w:t>Provide</w:t>
            </w:r>
            <w:r w:rsidR="00490CB1">
              <w:rPr>
                <w:sz w:val="18"/>
                <w:szCs w:val="18"/>
              </w:rPr>
              <w:t xml:space="preserve"> for conservation of environment, heritage and n</w:t>
            </w:r>
            <w:r w:rsidRPr="000476BE">
              <w:rPr>
                <w:sz w:val="18"/>
                <w:szCs w:val="18"/>
              </w:rPr>
              <w:t xml:space="preserve">atural </w:t>
            </w:r>
            <w:r w:rsidR="00490CB1">
              <w:rPr>
                <w:sz w:val="18"/>
                <w:szCs w:val="18"/>
              </w:rPr>
              <w:t>resources</w:t>
            </w:r>
            <w:r w:rsidRPr="000476BE">
              <w:rPr>
                <w:sz w:val="18"/>
                <w:szCs w:val="18"/>
              </w:rPr>
              <w:t xml:space="preserve"> </w:t>
            </w:r>
          </w:p>
          <w:p w:rsidR="00440900" w:rsidRPr="000476BE" w:rsidRDefault="00440900" w:rsidP="002846F5">
            <w:pPr>
              <w:numPr>
                <w:ilvl w:val="1"/>
                <w:numId w:val="67"/>
              </w:numPr>
              <w:spacing w:before="60" w:after="0" w:line="300" w:lineRule="auto"/>
              <w:ind w:left="288" w:hanging="283"/>
              <w:rPr>
                <w:sz w:val="18"/>
                <w:szCs w:val="18"/>
              </w:rPr>
            </w:pPr>
            <w:r>
              <w:rPr>
                <w:sz w:val="18"/>
                <w:szCs w:val="18"/>
              </w:rPr>
              <w:t>Provide</w:t>
            </w:r>
            <w:r w:rsidRPr="000476BE">
              <w:rPr>
                <w:sz w:val="18"/>
                <w:szCs w:val="18"/>
              </w:rPr>
              <w:t xml:space="preserve"> for development of fisheries, the environment, coastal areas and vegetation on freehold land </w:t>
            </w:r>
          </w:p>
          <w:p w:rsidR="00440900" w:rsidRPr="000476BE" w:rsidRDefault="00440900" w:rsidP="002846F5">
            <w:pPr>
              <w:numPr>
                <w:ilvl w:val="1"/>
                <w:numId w:val="67"/>
              </w:numPr>
              <w:spacing w:before="60" w:after="0" w:line="300" w:lineRule="auto"/>
              <w:ind w:left="288" w:hanging="283"/>
              <w:rPr>
                <w:sz w:val="18"/>
                <w:szCs w:val="18"/>
              </w:rPr>
            </w:pPr>
            <w:r>
              <w:rPr>
                <w:sz w:val="18"/>
                <w:szCs w:val="18"/>
              </w:rPr>
              <w:t>Declare</w:t>
            </w:r>
            <w:r w:rsidRPr="000476BE">
              <w:rPr>
                <w:sz w:val="18"/>
                <w:szCs w:val="18"/>
              </w:rPr>
              <w:t xml:space="preserve"> zones and parks for marine environments </w:t>
            </w:r>
          </w:p>
          <w:p w:rsidR="00440900" w:rsidRPr="000476BE" w:rsidRDefault="00440900" w:rsidP="002846F5">
            <w:pPr>
              <w:numPr>
                <w:ilvl w:val="1"/>
                <w:numId w:val="67"/>
              </w:numPr>
              <w:spacing w:before="60" w:after="0" w:line="300" w:lineRule="auto"/>
              <w:ind w:left="288" w:hanging="283"/>
              <w:rPr>
                <w:sz w:val="18"/>
                <w:szCs w:val="18"/>
              </w:rPr>
            </w:pPr>
            <w:r>
              <w:rPr>
                <w:sz w:val="18"/>
                <w:szCs w:val="18"/>
              </w:rPr>
              <w:t>Provide</w:t>
            </w:r>
            <w:r w:rsidRPr="000476BE">
              <w:rPr>
                <w:sz w:val="18"/>
                <w:szCs w:val="18"/>
              </w:rPr>
              <w:t xml:space="preserve"> for community engagement for marine environments, protected natural areas and fisheries</w:t>
            </w:r>
          </w:p>
          <w:p w:rsidR="00440900" w:rsidRPr="00AE6A66" w:rsidRDefault="00440900" w:rsidP="002846F5">
            <w:pPr>
              <w:numPr>
                <w:ilvl w:val="1"/>
                <w:numId w:val="67"/>
              </w:numPr>
              <w:spacing w:before="60" w:after="0" w:line="300" w:lineRule="auto"/>
              <w:ind w:left="288" w:hanging="283"/>
              <w:rPr>
                <w:sz w:val="18"/>
                <w:szCs w:val="18"/>
              </w:rPr>
            </w:pPr>
            <w:r>
              <w:rPr>
                <w:sz w:val="18"/>
                <w:szCs w:val="18"/>
              </w:rPr>
              <w:t>Provide</w:t>
            </w:r>
            <w:r w:rsidRPr="000476BE">
              <w:rPr>
                <w:sz w:val="18"/>
                <w:szCs w:val="18"/>
              </w:rPr>
              <w:t xml:space="preserve"> for use of marine environments, protected natural areas, fisheries and coastal areas </w:t>
            </w:r>
          </w:p>
        </w:tc>
      </w:tr>
    </w:tbl>
    <w:p w:rsidR="00440900" w:rsidRDefault="00440900" w:rsidP="00440900">
      <w:pPr>
        <w:pStyle w:val="Heading3"/>
      </w:pPr>
      <w:bookmarkStart w:id="18" w:name="_Toc398206972"/>
      <w:r>
        <w:t>Implementation</w:t>
      </w:r>
      <w:bookmarkEnd w:id="18"/>
    </w:p>
    <w:p w:rsidR="00440900" w:rsidRDefault="00440900" w:rsidP="00440900">
      <w:pPr>
        <w:pStyle w:val="Para0"/>
      </w:pPr>
      <w:r>
        <w:t xml:space="preserve">The </w:t>
      </w:r>
      <w:r w:rsidR="00E61C1A">
        <w:t>Australian</w:t>
      </w:r>
      <w:r>
        <w:t xml:space="preserve"> Government is responsible for regulating activities that have or are likely to have a significant impact on Matters of National Environmental Significance under the EPBC Act. The Great Barrier Reef is included in the National Heritage List. Under the EPBC Act, the GBRWHA, the Great Barrier Reef Marine Park and the Great Barrier Reef National Heritage Place are “Matters of National Environmental Significance”, as are several threatened and migratory species that use these waters.</w:t>
      </w:r>
    </w:p>
    <w:p w:rsidR="00440900" w:rsidRDefault="00440900" w:rsidP="00440900">
      <w:pPr>
        <w:pStyle w:val="Para0"/>
      </w:pPr>
      <w:r>
        <w:t xml:space="preserve">The </w:t>
      </w:r>
      <w:r>
        <w:rPr>
          <w:i/>
        </w:rPr>
        <w:t xml:space="preserve">Great Barrier Reef Marine Park Act 1975 </w:t>
      </w:r>
      <w:r>
        <w:t xml:space="preserve">was one of the first pieces of federal legislation to be created relating to the environment, and assigns responsibility for the management of the Great Barrier Reef Marine Park to the </w:t>
      </w:r>
      <w:r w:rsidR="00E61C1A">
        <w:t>Australian</w:t>
      </w:r>
      <w:r>
        <w:t xml:space="preserve"> Government</w:t>
      </w:r>
      <w:r w:rsidR="003A6AB2">
        <w:t>, through the GBRMPA</w:t>
      </w:r>
      <w:r>
        <w:t xml:space="preserve">. The Queensland </w:t>
      </w:r>
      <w:r>
        <w:rPr>
          <w:i/>
        </w:rPr>
        <w:t xml:space="preserve">Marine Parks </w:t>
      </w:r>
      <w:r w:rsidRPr="00EE7545">
        <w:rPr>
          <w:i/>
        </w:rPr>
        <w:t>Act 2004</w:t>
      </w:r>
      <w:r>
        <w:t xml:space="preserve"> establishes Queensland as responsible for the management of the Great Barrier Reef Coast Marine Park, which covers the portion of the Great Barrier Reef that is within the boundaries of the State of Queensland.</w:t>
      </w:r>
      <w:r w:rsidRPr="00E913C0">
        <w:t xml:space="preserve"> </w:t>
      </w:r>
      <w:r w:rsidR="00F12F4B">
        <w:t>Australian</w:t>
      </w:r>
      <w:r>
        <w:t xml:space="preserve"> and </w:t>
      </w:r>
      <w:r w:rsidR="00F12F4B">
        <w:t>Queensland</w:t>
      </w:r>
      <w:r>
        <w:t xml:space="preserve"> Government Acts relating to marine environmental protection are generally consistent in their objectives.</w:t>
      </w:r>
    </w:p>
    <w:p w:rsidR="00440900" w:rsidRDefault="00440900" w:rsidP="00440900">
      <w:pPr>
        <w:pStyle w:val="Para0"/>
      </w:pPr>
      <w:r>
        <w:t xml:space="preserve">The GBRWHA generally extends over Queensland </w:t>
      </w:r>
      <w:r w:rsidR="00384892">
        <w:t xml:space="preserve">coastal waters to the low </w:t>
      </w:r>
      <w:r>
        <w:t xml:space="preserve">water mark, and, under the 1979 Offshore Constitutional Settlement, title and powers over these coastal waters (to three nautical miles offshore) is vested in Queensland, subject to the operation of the </w:t>
      </w:r>
      <w:r w:rsidRPr="00425E77">
        <w:rPr>
          <w:i/>
        </w:rPr>
        <w:t>Great Barrier Reef Marine Park Act 1975</w:t>
      </w:r>
      <w:r>
        <w:t xml:space="preserve"> (Cth). Queensland is responsible for the management of the Great Barrier Reef Coast Marine Park, covering approximately 63 000 square kilometres, which is established under the </w:t>
      </w:r>
      <w:r w:rsidRPr="00425E77">
        <w:rPr>
          <w:i/>
        </w:rPr>
        <w:t>Marine Parks Act 2004</w:t>
      </w:r>
      <w:r>
        <w:t xml:space="preserve"> (Q</w:t>
      </w:r>
      <w:r w:rsidR="00F12BAD">
        <w:t>LD</w:t>
      </w:r>
      <w:r>
        <w:t xml:space="preserve">). This is contiguous with the Great Barrier Reef Marine Park and covers the area between low and high water marks and many waters within the limits of the State of Queensland. </w:t>
      </w:r>
    </w:p>
    <w:p w:rsidR="00440900" w:rsidRDefault="00440900" w:rsidP="00440900">
      <w:pPr>
        <w:pStyle w:val="Para0"/>
      </w:pPr>
      <w:r>
        <w:t>While the overall size and extent of the</w:t>
      </w:r>
      <w:r w:rsidRPr="00DC0769">
        <w:t xml:space="preserve"> </w:t>
      </w:r>
      <w:r>
        <w:t>GBRWHA</w:t>
      </w:r>
      <w:r w:rsidRPr="00DC0769">
        <w:t xml:space="preserve"> is </w:t>
      </w:r>
      <w:r>
        <w:t>similar to t</w:t>
      </w:r>
      <w:r w:rsidRPr="00DC0769">
        <w:t>he area proclaimed as the Great Barrier Reef Marine Park</w:t>
      </w:r>
      <w:r>
        <w:t>, there are important differences of particular relevance to its management</w:t>
      </w:r>
      <w:r w:rsidRPr="00DC0769">
        <w:t xml:space="preserve">. </w:t>
      </w:r>
      <w:r>
        <w:t xml:space="preserve">The World Heritage Area extends to the low water mark on the mainland and often includes various ports and inshore areas which are excluded from the Commonwealth or </w:t>
      </w:r>
      <w:r w:rsidR="00384892">
        <w:t>State</w:t>
      </w:r>
      <w:r>
        <w:t xml:space="preserve"> marine parks (e.g. Gladstone Harbour). The majority of the islands fall within the jurisdiction of Queensland and almost half of these are national parks managed under the</w:t>
      </w:r>
      <w:r w:rsidRPr="00425E77">
        <w:rPr>
          <w:i/>
        </w:rPr>
        <w:t xml:space="preserve"> </w:t>
      </w:r>
      <w:r w:rsidRPr="00425E77">
        <w:rPr>
          <w:i/>
        </w:rPr>
        <w:lastRenderedPageBreak/>
        <w:t>Nature Conservation Act 1992</w:t>
      </w:r>
      <w:r>
        <w:t>. The Great Barrier Reef Marine Park includes 70 Commonwealth Islands, while all 1050 islands in the Great Barrier Reef are included in the World Heritage Area.</w:t>
      </w:r>
    </w:p>
    <w:p w:rsidR="00440900" w:rsidRDefault="00440900" w:rsidP="00440900">
      <w:pPr>
        <w:pStyle w:val="Para0"/>
      </w:pPr>
      <w:r>
        <w:t xml:space="preserve">Direct use of the GBRWHA is primarily regulated by three specific Acts – The </w:t>
      </w:r>
      <w:r w:rsidRPr="00DA7048">
        <w:rPr>
          <w:i/>
        </w:rPr>
        <w:t xml:space="preserve">Great Barrier </w:t>
      </w:r>
      <w:r>
        <w:rPr>
          <w:i/>
        </w:rPr>
        <w:t xml:space="preserve">Reef </w:t>
      </w:r>
      <w:r w:rsidRPr="00DA7048">
        <w:rPr>
          <w:i/>
        </w:rPr>
        <w:t>Marine Park Act 1975 (</w:t>
      </w:r>
      <w:r w:rsidRPr="00CD7679">
        <w:t>Cth</w:t>
      </w:r>
      <w:r w:rsidRPr="00DA7048">
        <w:rPr>
          <w:i/>
        </w:rPr>
        <w:t>)</w:t>
      </w:r>
      <w:r>
        <w:rPr>
          <w:i/>
        </w:rPr>
        <w:t xml:space="preserve">, </w:t>
      </w:r>
      <w:r w:rsidRPr="00DA7048">
        <w:rPr>
          <w:i/>
        </w:rPr>
        <w:t>Marine Parks Act 2004 (</w:t>
      </w:r>
      <w:r w:rsidRPr="00CD7679">
        <w:t>QLD</w:t>
      </w:r>
      <w:r w:rsidRPr="00DA7048">
        <w:rPr>
          <w:i/>
        </w:rPr>
        <w:t>)</w:t>
      </w:r>
      <w:r>
        <w:t xml:space="preserve"> and </w:t>
      </w:r>
      <w:r w:rsidRPr="00DA7048">
        <w:rPr>
          <w:i/>
        </w:rPr>
        <w:t>Nature Conservation Act 1992 (</w:t>
      </w:r>
      <w:r w:rsidRPr="00CD7679">
        <w:t>QLD</w:t>
      </w:r>
      <w:r w:rsidRPr="00DA7048">
        <w:rPr>
          <w:i/>
        </w:rPr>
        <w:t>)</w:t>
      </w:r>
      <w:r>
        <w:rPr>
          <w:i/>
        </w:rPr>
        <w:t xml:space="preserve">. </w:t>
      </w:r>
      <w:r>
        <w:t>These Acts provide a complementary level of legal protection for the GBRWHA with respect</w:t>
      </w:r>
      <w:r w:rsidR="00AE2092">
        <w:t xml:space="preserve"> several activities including</w:t>
      </w:r>
      <w:r>
        <w:t xml:space="preserve"> dredging and spoil disposal, extraction, death of discarded species, fishing in spawning aggregations, predators, illegal fishing, marine debris, noise pollution</w:t>
      </w:r>
      <w:r w:rsidR="00AE2092">
        <w:t>, tourism</w:t>
      </w:r>
      <w:r>
        <w:t xml:space="preserve"> and outbreaks of disease. The </w:t>
      </w:r>
      <w:r w:rsidRPr="00C70E20">
        <w:rPr>
          <w:i/>
        </w:rPr>
        <w:t>Fisheries Act 1994</w:t>
      </w:r>
      <w:r>
        <w:rPr>
          <w:i/>
        </w:rPr>
        <w:t xml:space="preserve"> (</w:t>
      </w:r>
      <w:r w:rsidRPr="00CD7679">
        <w:t>QLD</w:t>
      </w:r>
      <w:r>
        <w:rPr>
          <w:i/>
        </w:rPr>
        <w:t xml:space="preserve">) </w:t>
      </w:r>
      <w:r w:rsidRPr="00E82192">
        <w:t xml:space="preserve">has </w:t>
      </w:r>
      <w:r>
        <w:t xml:space="preserve">also </w:t>
      </w:r>
      <w:r w:rsidRPr="00E82192">
        <w:t>been used to declare a</w:t>
      </w:r>
      <w:r>
        <w:rPr>
          <w:i/>
        </w:rPr>
        <w:t xml:space="preserve"> </w:t>
      </w:r>
      <w:r>
        <w:t>number of fish habitat areas within the GBRWHA.</w:t>
      </w:r>
      <w:r w:rsidRPr="00447FD2">
        <w:t xml:space="preserve"> </w:t>
      </w:r>
      <w:r w:rsidRPr="00626E7D">
        <w:t xml:space="preserve">GBRMPA (under Section 7(4) of the </w:t>
      </w:r>
      <w:r w:rsidRPr="00CB4CEE">
        <w:rPr>
          <w:i/>
        </w:rPr>
        <w:t>Great Barrier Reef Marine Park Act 1975</w:t>
      </w:r>
      <w:r w:rsidRPr="00626E7D">
        <w:t>) publishes guidance policies for decision makers and the public</w:t>
      </w:r>
      <w:r>
        <w:t>. While they</w:t>
      </w:r>
      <w:r w:rsidRPr="00626E7D">
        <w:t xml:space="preserve"> are not statutory instruments</w:t>
      </w:r>
      <w:r>
        <w:t>,</w:t>
      </w:r>
      <w:r w:rsidRPr="00626E7D">
        <w:t xml:space="preserve"> they </w:t>
      </w:r>
      <w:r>
        <w:t>describe</w:t>
      </w:r>
      <w:r w:rsidRPr="00626E7D">
        <w:t xml:space="preserve"> how GBRMPA intends to apply and perform its regulatory functions and duties</w:t>
      </w:r>
      <w:r>
        <w:t>.</w:t>
      </w:r>
    </w:p>
    <w:p w:rsidR="00440900" w:rsidRDefault="00440900" w:rsidP="00440900">
      <w:pPr>
        <w:pStyle w:val="Para0"/>
      </w:pPr>
      <w:r>
        <w:t xml:space="preserve">Both the </w:t>
      </w:r>
      <w:r w:rsidR="00E61C1A">
        <w:t>Australian</w:t>
      </w:r>
      <w:r>
        <w:t xml:space="preserve"> Government (</w:t>
      </w:r>
      <w:r>
        <w:rPr>
          <w:i/>
        </w:rPr>
        <w:t xml:space="preserve">Great Barrier Reef Marine Park Act 1975) </w:t>
      </w:r>
      <w:r>
        <w:t>and Queensland Government (</w:t>
      </w:r>
      <w:r w:rsidRPr="00B31028">
        <w:rPr>
          <w:i/>
        </w:rPr>
        <w:t>Fisheries Act 1994</w:t>
      </w:r>
      <w:r>
        <w:t xml:space="preserve">) have responsibilities relating to fisheries in the Great Barrier Reef. The Queensland Government is responsible for natural resource management (e.g. </w:t>
      </w:r>
      <w:r w:rsidRPr="00B31028">
        <w:rPr>
          <w:i/>
        </w:rPr>
        <w:t>Coastal Prot</w:t>
      </w:r>
      <w:r>
        <w:rPr>
          <w:i/>
        </w:rPr>
        <w:t>ection and Management Act 1995</w:t>
      </w:r>
      <w:r w:rsidRPr="00B31028">
        <w:rPr>
          <w:i/>
        </w:rPr>
        <w:t>)</w:t>
      </w:r>
      <w:r>
        <w:rPr>
          <w:i/>
        </w:rPr>
        <w:t xml:space="preserve"> </w:t>
      </w:r>
      <w:r w:rsidRPr="00610108">
        <w:t xml:space="preserve">and </w:t>
      </w:r>
      <w:r>
        <w:t xml:space="preserve">development and land use planning </w:t>
      </w:r>
      <w:r>
        <w:rPr>
          <w:i/>
        </w:rPr>
        <w:t>(Sustainable Planning Act 2009</w:t>
      </w:r>
      <w:r w:rsidRPr="00B31028">
        <w:rPr>
          <w:i/>
        </w:rPr>
        <w:t>, State Development and Publ</w:t>
      </w:r>
      <w:r>
        <w:rPr>
          <w:i/>
        </w:rPr>
        <w:t>ic Works Organisation Act 1971</w:t>
      </w:r>
      <w:r>
        <w:t xml:space="preserve">). </w:t>
      </w:r>
    </w:p>
    <w:p w:rsidR="00440900" w:rsidRDefault="00440900" w:rsidP="00440900">
      <w:pPr>
        <w:pStyle w:val="Para0"/>
      </w:pPr>
      <w:r>
        <w:t xml:space="preserve">Some Queensland Government Acts seek to realise economic objectives. The </w:t>
      </w:r>
      <w:r w:rsidRPr="00AE6A66">
        <w:rPr>
          <w:i/>
        </w:rPr>
        <w:t>State Development and Pu</w:t>
      </w:r>
      <w:r>
        <w:rPr>
          <w:i/>
        </w:rPr>
        <w:t>blic Works Organisation Act 1971</w:t>
      </w:r>
      <w:r>
        <w:t>,</w:t>
      </w:r>
      <w:r>
        <w:rPr>
          <w:i/>
        </w:rPr>
        <w:t xml:space="preserve"> </w:t>
      </w:r>
      <w:r w:rsidRPr="00384892">
        <w:t>for example</w:t>
      </w:r>
      <w:r>
        <w:rPr>
          <w:i/>
        </w:rPr>
        <w:t xml:space="preserve">, </w:t>
      </w:r>
      <w:r w:rsidRPr="00AE6A66">
        <w:t>seeks to develop projects of strategic significance to a locality, region or State on the basis of economic or social benefits, capital investment or employment opportuni</w:t>
      </w:r>
      <w:r>
        <w:t>ties</w:t>
      </w:r>
      <w:r w:rsidRPr="00AE6A66">
        <w:t>.</w:t>
      </w:r>
      <w:r>
        <w:t xml:space="preserve"> In the event where Acts have potentially competing objectives, it is important </w:t>
      </w:r>
      <w:r w:rsidRPr="00626E7D">
        <w:t>to make the criteria used to inform decision making visible to stakeholders. This is increasingly critical when decision makers need to balance complex economic, environmental and social issues and often it can be unclear as to what w</w:t>
      </w:r>
      <w:r>
        <w:t xml:space="preserve">eighting (equal or not) is used. </w:t>
      </w:r>
    </w:p>
    <w:p w:rsidR="00440900" w:rsidRDefault="00440900" w:rsidP="00440900">
      <w:pPr>
        <w:pStyle w:val="Para0"/>
      </w:pPr>
      <w:r>
        <w:t xml:space="preserve">The Commonwealth Productivity Commission in its review of Major Project Development Processes (Productivity Commission 2013) specifically recommended that </w:t>
      </w:r>
      <w:r w:rsidR="00384892">
        <w:t>government departments and a</w:t>
      </w:r>
      <w:r>
        <w:t>gencies publish criteria and guidance outlining how they intend to address potential economic, environmental and social trade-offs. Clause 7.2</w:t>
      </w:r>
      <w:r w:rsidR="00565E81">
        <w:t>(</w:t>
      </w:r>
      <w:r>
        <w:t>a</w:t>
      </w:r>
      <w:r w:rsidR="00565E81">
        <w:t>)(</w:t>
      </w:r>
      <w:r>
        <w:t>ii</w:t>
      </w:r>
      <w:r w:rsidR="00565E81">
        <w:t>)</w:t>
      </w:r>
      <w:r>
        <w:t xml:space="preserve"> of</w:t>
      </w:r>
      <w:r w:rsidR="00565E81">
        <w:t xml:space="preserve"> the</w:t>
      </w:r>
      <w:r>
        <w:t xml:space="preserve"> draft </w:t>
      </w:r>
      <w:r w:rsidR="00565E81">
        <w:t xml:space="preserve">Approval </w:t>
      </w:r>
      <w:r>
        <w:t xml:space="preserve">Bilateral Agreement between the </w:t>
      </w:r>
      <w:r w:rsidR="00F12F4B">
        <w:t>Australian</w:t>
      </w:r>
      <w:r>
        <w:t xml:space="preserve"> and </w:t>
      </w:r>
      <w:r w:rsidR="00F12F4B">
        <w:t>Queensland g</w:t>
      </w:r>
      <w:r>
        <w:t>overnment</w:t>
      </w:r>
      <w:r w:rsidR="00F12F4B">
        <w:t>s</w:t>
      </w:r>
      <w:r>
        <w:t xml:space="preserve"> requires information, rules, guidelines or practices used or followed by decision makers in carrying their assessment and approval functions to be published in the internet.</w:t>
      </w:r>
    </w:p>
    <w:p w:rsidR="00440900" w:rsidRDefault="00440900" w:rsidP="00440900">
      <w:pPr>
        <w:pStyle w:val="Para0"/>
      </w:pPr>
      <w:r>
        <w:t>The Australian Reef Society noted in its submission to the Senate Inquiry (Australian Parliament 2014) that “</w:t>
      </w:r>
      <w:r w:rsidRPr="00DF07F6">
        <w:rPr>
          <w:i/>
        </w:rPr>
        <w:t>there is certainly an open consultation but the transparency between consultation and decisions is obscure, particularly at a State leve</w:t>
      </w:r>
      <w:r>
        <w:rPr>
          <w:i/>
        </w:rPr>
        <w:t>l</w:t>
      </w:r>
      <w:r w:rsidR="00384892">
        <w:t xml:space="preserve">”. Australian and Queensland government decision </w:t>
      </w:r>
      <w:r>
        <w:t>making agencies should strive to provide clear and easy-to-follow guidelines for the assessment of proposals relating to GBRWHA. At a minimum, it is recommended that guidelines set out critical considerations that should be taken into account and the process followed in assigning weightings to the considerations (the application of weightings can often be area specific).</w:t>
      </w:r>
    </w:p>
    <w:p w:rsidR="00235C49" w:rsidRPr="00DC0769" w:rsidRDefault="00440900" w:rsidP="00440900">
      <w:pPr>
        <w:pStyle w:val="Heading2"/>
      </w:pPr>
      <w:bookmarkStart w:id="19" w:name="_Toc398206973"/>
      <w:r>
        <w:t>Managing agencies</w:t>
      </w:r>
      <w:bookmarkEnd w:id="19"/>
    </w:p>
    <w:p w:rsidR="00235C49" w:rsidRDefault="00235C49" w:rsidP="00235C49">
      <w:pPr>
        <w:pStyle w:val="Para0"/>
      </w:pPr>
      <w:r>
        <w:t xml:space="preserve">There are 13 different </w:t>
      </w:r>
      <w:r w:rsidR="00384892">
        <w:t>Australian and Queensland government d</w:t>
      </w:r>
      <w:r>
        <w:t xml:space="preserve">epartments and </w:t>
      </w:r>
      <w:r w:rsidR="00384892">
        <w:t>a</w:t>
      </w:r>
      <w:r>
        <w:t>gencies directly involved in the preparing, implementing and evaluating various management plans, strategies, programs and initiatives</w:t>
      </w:r>
      <w:r w:rsidR="00A81A06">
        <w:t xml:space="preserve">. </w:t>
      </w:r>
      <w:r>
        <w:t xml:space="preserve">There </w:t>
      </w:r>
      <w:r w:rsidR="000317C4">
        <w:t xml:space="preserve">are several </w:t>
      </w:r>
      <w:r w:rsidR="001C3FA0">
        <w:t>Queensland c</w:t>
      </w:r>
      <w:r>
        <w:t>ouncils who perform various functions that directly protect or po</w:t>
      </w:r>
      <w:r w:rsidR="000317C4">
        <w:t>tentially impact on the GBRWHA.</w:t>
      </w:r>
      <w:r w:rsidR="001C3FA0">
        <w:t xml:space="preserve"> These include local government areas located on the coast, and others inland within the catchment.</w:t>
      </w:r>
    </w:p>
    <w:p w:rsidR="008E4C34" w:rsidRDefault="00490FCB" w:rsidP="00425E77">
      <w:pPr>
        <w:pStyle w:val="Para0"/>
        <w:sectPr w:rsidR="008E4C34" w:rsidSect="00042EE7">
          <w:headerReference w:type="default" r:id="rId29"/>
          <w:footerReference w:type="default" r:id="rId30"/>
          <w:footerReference w:type="first" r:id="rId31"/>
          <w:pgSz w:w="11901" w:h="16840" w:code="9"/>
          <w:pgMar w:top="567" w:right="851" w:bottom="851" w:left="1134" w:header="567" w:footer="370" w:gutter="0"/>
          <w:cols w:space="0"/>
          <w:formProt w:val="0"/>
          <w:docGrid w:linePitch="360"/>
        </w:sectPr>
      </w:pPr>
      <w:r>
        <w:t xml:space="preserve">The </w:t>
      </w:r>
      <w:r w:rsidR="008F588B">
        <w:t>primary</w:t>
      </w:r>
      <w:r>
        <w:t xml:space="preserve"> government agencies involved in management of the </w:t>
      </w:r>
      <w:r w:rsidR="00E11B0E">
        <w:t>GBRWHA</w:t>
      </w:r>
      <w:r w:rsidR="00FB67F7">
        <w:t xml:space="preserve"> are summarised in Table </w:t>
      </w:r>
      <w:r w:rsidR="00C64C62">
        <w:t>2</w:t>
      </w:r>
      <w:r w:rsidR="00235C49">
        <w:t xml:space="preserve"> and the institutional arrangements (e.g. agreements, partnerships, committees) that gov</w:t>
      </w:r>
      <w:r w:rsidR="00285BA9">
        <w:t xml:space="preserve">ern and </w:t>
      </w:r>
      <w:r w:rsidR="009350FD">
        <w:t>coor</w:t>
      </w:r>
      <w:r w:rsidR="00285BA9">
        <w:t>dinate the interact</w:t>
      </w:r>
      <w:r w:rsidR="00235C49">
        <w:t xml:space="preserve">ions between and within Commonwealth, State and </w:t>
      </w:r>
      <w:r w:rsidR="00384892">
        <w:t>local g</w:t>
      </w:r>
      <w:r w:rsidR="00235C49">
        <w:t xml:space="preserve">overnment jurisdictions </w:t>
      </w:r>
      <w:r w:rsidR="00430C21">
        <w:t xml:space="preserve">are </w:t>
      </w:r>
      <w:r w:rsidR="00235C49">
        <w:t xml:space="preserve">illustrated in Figure </w:t>
      </w:r>
      <w:r w:rsidR="00121631">
        <w:t>5</w:t>
      </w:r>
      <w:r w:rsidR="00235C49">
        <w:t>.</w:t>
      </w:r>
    </w:p>
    <w:p w:rsidR="00490FCB" w:rsidRDefault="00490FCB" w:rsidP="00425E77">
      <w:pPr>
        <w:pStyle w:val="Para0"/>
      </w:pPr>
    </w:p>
    <w:p w:rsidR="00490FCB" w:rsidRDefault="00490FCB" w:rsidP="00490FCB">
      <w:pPr>
        <w:pStyle w:val="Caption"/>
      </w:pPr>
      <w:r>
        <w:t xml:space="preserve">Table </w:t>
      </w:r>
      <w:r w:rsidR="00DD6E8D">
        <w:fldChar w:fldCharType="begin"/>
      </w:r>
      <w:r>
        <w:instrText xml:space="preserve"> SEQ Table \* ARABIC </w:instrText>
      </w:r>
      <w:r w:rsidR="00DD6E8D">
        <w:fldChar w:fldCharType="separate"/>
      </w:r>
      <w:r w:rsidR="00511045">
        <w:rPr>
          <w:noProof/>
        </w:rPr>
        <w:t>2</w:t>
      </w:r>
      <w:r w:rsidR="00DD6E8D">
        <w:fldChar w:fldCharType="end"/>
      </w:r>
      <w:r>
        <w:t xml:space="preserve"> Government agencies involved in the management of the </w:t>
      </w:r>
      <w:r w:rsidR="00E11B0E">
        <w:t>GBRWHA</w:t>
      </w:r>
      <w:r>
        <w:t>.</w:t>
      </w:r>
    </w:p>
    <w:tbl>
      <w:tblPr>
        <w:tblStyle w:val="Table1"/>
        <w:tblW w:w="0" w:type="auto"/>
        <w:tblLook w:val="04A0"/>
      </w:tblPr>
      <w:tblGrid>
        <w:gridCol w:w="4815"/>
        <w:gridCol w:w="5204"/>
      </w:tblGrid>
      <w:tr w:rsidR="00235C49" w:rsidTr="00392D26">
        <w:trPr>
          <w:cnfStyle w:val="100000000000"/>
          <w:tblHeader/>
        </w:trPr>
        <w:tc>
          <w:tcPr>
            <w:cnfStyle w:val="001000000000"/>
            <w:tcW w:w="4815" w:type="dxa"/>
          </w:tcPr>
          <w:p w:rsidR="00235C49" w:rsidRDefault="00235C49" w:rsidP="00392D26">
            <w:pPr>
              <w:pStyle w:val="Para0"/>
              <w:spacing w:before="20" w:after="60"/>
            </w:pPr>
            <w:r>
              <w:t>Agency</w:t>
            </w:r>
          </w:p>
        </w:tc>
        <w:tc>
          <w:tcPr>
            <w:tcW w:w="5204" w:type="dxa"/>
          </w:tcPr>
          <w:p w:rsidR="00235C49" w:rsidRDefault="00235C49" w:rsidP="00392D26">
            <w:pPr>
              <w:pStyle w:val="Para0"/>
              <w:spacing w:before="20" w:after="60"/>
              <w:cnfStyle w:val="100000000000"/>
            </w:pPr>
            <w:r>
              <w:t>Function</w:t>
            </w:r>
          </w:p>
        </w:tc>
      </w:tr>
      <w:tr w:rsidR="00235C49" w:rsidTr="00392D26">
        <w:tc>
          <w:tcPr>
            <w:cnfStyle w:val="001000000000"/>
            <w:tcW w:w="10019" w:type="dxa"/>
            <w:gridSpan w:val="2"/>
          </w:tcPr>
          <w:p w:rsidR="00235C49" w:rsidRPr="004C3108" w:rsidRDefault="00F12F4B" w:rsidP="00392D26">
            <w:pPr>
              <w:pStyle w:val="Para0"/>
              <w:spacing w:before="20" w:after="60"/>
              <w:rPr>
                <w:b/>
              </w:rPr>
            </w:pPr>
            <w:r>
              <w:rPr>
                <w:b/>
              </w:rPr>
              <w:t>Australian Government</w:t>
            </w:r>
          </w:p>
        </w:tc>
      </w:tr>
      <w:tr w:rsidR="00235C49" w:rsidTr="00392D26">
        <w:tc>
          <w:tcPr>
            <w:cnfStyle w:val="001000000000"/>
            <w:tcW w:w="4815" w:type="dxa"/>
          </w:tcPr>
          <w:p w:rsidR="00235C49" w:rsidRDefault="00235C49" w:rsidP="00392D26">
            <w:pPr>
              <w:pStyle w:val="Para0"/>
              <w:spacing w:before="20" w:after="60"/>
            </w:pPr>
            <w:r>
              <w:t>Department of the Environment</w:t>
            </w:r>
          </w:p>
        </w:tc>
        <w:tc>
          <w:tcPr>
            <w:tcW w:w="5204" w:type="dxa"/>
          </w:tcPr>
          <w:p w:rsidR="00235C49" w:rsidRDefault="00235C49" w:rsidP="00392D26">
            <w:pPr>
              <w:pStyle w:val="Para0"/>
              <w:spacing w:before="20" w:after="60"/>
              <w:cnfStyle w:val="000000000000"/>
            </w:pPr>
            <w:r>
              <w:t>World Heritage reporting and coordination, Implementation of the EPBC Act (approvals, listed species, compliance)</w:t>
            </w:r>
            <w:r w:rsidR="0031029C">
              <w:t xml:space="preserve"> and the </w:t>
            </w:r>
            <w:r w:rsidR="0031029C" w:rsidRPr="00F670F4">
              <w:rPr>
                <w:i/>
              </w:rPr>
              <w:t>Environment Protection (Sea Dumping) Act 1981</w:t>
            </w:r>
            <w:r w:rsidR="0031029C">
              <w:rPr>
                <w:i/>
              </w:rPr>
              <w:t>.</w:t>
            </w:r>
            <w:r>
              <w:t xml:space="preserve"> </w:t>
            </w:r>
          </w:p>
        </w:tc>
      </w:tr>
      <w:tr w:rsidR="00235C49" w:rsidTr="00392D26">
        <w:tc>
          <w:tcPr>
            <w:cnfStyle w:val="001000000000"/>
            <w:tcW w:w="4815" w:type="dxa"/>
          </w:tcPr>
          <w:p w:rsidR="00235C49" w:rsidRDefault="00235C49" w:rsidP="00392D26">
            <w:pPr>
              <w:pStyle w:val="Para0"/>
              <w:spacing w:before="20" w:after="60"/>
            </w:pPr>
            <w:r>
              <w:t>Great Barrier Reef Marine Park Authority</w:t>
            </w:r>
          </w:p>
        </w:tc>
        <w:tc>
          <w:tcPr>
            <w:tcW w:w="5204" w:type="dxa"/>
          </w:tcPr>
          <w:p w:rsidR="00235C49" w:rsidRDefault="00235C49" w:rsidP="003A6AB2">
            <w:pPr>
              <w:pStyle w:val="Para0"/>
              <w:spacing w:before="20" w:after="60"/>
              <w:cnfStyle w:val="000000000000"/>
            </w:pPr>
            <w:r>
              <w:t xml:space="preserve">Management of the Great Barrier Reef </w:t>
            </w:r>
            <w:r w:rsidR="003A6AB2">
              <w:t>Region, including the Great Barrier Reef Marine Park.</w:t>
            </w:r>
          </w:p>
        </w:tc>
      </w:tr>
      <w:tr w:rsidR="00235C49" w:rsidTr="00392D26">
        <w:tc>
          <w:tcPr>
            <w:cnfStyle w:val="001000000000"/>
            <w:tcW w:w="4815" w:type="dxa"/>
          </w:tcPr>
          <w:p w:rsidR="00235C49" w:rsidRDefault="00235C49" w:rsidP="008019CB">
            <w:pPr>
              <w:pStyle w:val="Para0"/>
              <w:spacing w:before="20" w:after="60"/>
            </w:pPr>
            <w:r>
              <w:t>Department of Agriculture</w:t>
            </w:r>
          </w:p>
        </w:tc>
        <w:tc>
          <w:tcPr>
            <w:tcW w:w="5204" w:type="dxa"/>
          </w:tcPr>
          <w:p w:rsidR="00235C49" w:rsidRDefault="00235C49" w:rsidP="00392D26">
            <w:pPr>
              <w:pStyle w:val="Para0"/>
              <w:spacing w:before="20" w:after="60"/>
              <w:cnfStyle w:val="000000000000"/>
            </w:pPr>
            <w:r>
              <w:t>Develop and deliver policies to improve agriculture in the Great Barrier Reef catchment</w:t>
            </w:r>
            <w:r w:rsidR="0031029C">
              <w:t>.</w:t>
            </w:r>
          </w:p>
        </w:tc>
      </w:tr>
      <w:tr w:rsidR="00235C49" w:rsidTr="00392D26">
        <w:tc>
          <w:tcPr>
            <w:cnfStyle w:val="001000000000"/>
            <w:tcW w:w="4815" w:type="dxa"/>
          </w:tcPr>
          <w:p w:rsidR="00235C49" w:rsidRPr="00490FCB" w:rsidRDefault="00AA0240" w:rsidP="00392D26">
            <w:pPr>
              <w:pStyle w:val="Para0"/>
              <w:spacing w:before="20" w:after="60"/>
              <w:rPr>
                <w:b/>
                <w:color w:val="000000"/>
              </w:rPr>
            </w:pPr>
            <w:r w:rsidRPr="00381BDF">
              <w:t xml:space="preserve">Department of Infrastructure and Regional </w:t>
            </w:r>
            <w:r>
              <w:t>Development</w:t>
            </w:r>
            <w:r w:rsidRPr="00381BDF">
              <w:t xml:space="preserve"> </w:t>
            </w:r>
            <w:r>
              <w:t xml:space="preserve">(incorporating the </w:t>
            </w:r>
            <w:r w:rsidR="00235C49" w:rsidRPr="00490FCB">
              <w:t>Australian Maritime Safety Authority</w:t>
            </w:r>
            <w:r>
              <w:t>)</w:t>
            </w:r>
          </w:p>
        </w:tc>
        <w:tc>
          <w:tcPr>
            <w:tcW w:w="5204" w:type="dxa"/>
          </w:tcPr>
          <w:p w:rsidR="00235C49" w:rsidRPr="00FB67F7" w:rsidRDefault="00235C49" w:rsidP="00392D26">
            <w:pPr>
              <w:pStyle w:val="Para0"/>
              <w:spacing w:before="20" w:after="60"/>
              <w:cnfStyle w:val="000000000000"/>
              <w:rPr>
                <w:color w:val="000000"/>
              </w:rPr>
            </w:pPr>
            <w:r w:rsidRPr="00FB67F7">
              <w:rPr>
                <w:color w:val="000000"/>
              </w:rPr>
              <w:t>Management of shipping activities</w:t>
            </w:r>
            <w:r>
              <w:rPr>
                <w:color w:val="000000"/>
              </w:rPr>
              <w:t xml:space="preserve"> and marine incidents</w:t>
            </w:r>
            <w:r w:rsidR="00AA0240">
              <w:rPr>
                <w:color w:val="000000"/>
              </w:rPr>
              <w:t xml:space="preserve"> and implementation of international convention obligations for shipping.</w:t>
            </w:r>
          </w:p>
        </w:tc>
      </w:tr>
      <w:tr w:rsidR="00235C49" w:rsidTr="00392D26">
        <w:tc>
          <w:tcPr>
            <w:cnfStyle w:val="001000000000"/>
            <w:tcW w:w="10019" w:type="dxa"/>
            <w:gridSpan w:val="2"/>
          </w:tcPr>
          <w:p w:rsidR="00235C49" w:rsidRPr="004C3108" w:rsidRDefault="00235C49" w:rsidP="00F12F4B">
            <w:pPr>
              <w:pStyle w:val="Para0"/>
              <w:spacing w:before="20" w:after="60"/>
              <w:rPr>
                <w:b/>
              </w:rPr>
            </w:pPr>
            <w:r w:rsidRPr="004C3108">
              <w:rPr>
                <w:b/>
              </w:rPr>
              <w:t>Queensland</w:t>
            </w:r>
            <w:r>
              <w:rPr>
                <w:b/>
              </w:rPr>
              <w:t xml:space="preserve"> Government</w:t>
            </w:r>
          </w:p>
        </w:tc>
      </w:tr>
      <w:tr w:rsidR="00235C49" w:rsidTr="00392D26">
        <w:tc>
          <w:tcPr>
            <w:cnfStyle w:val="001000000000"/>
            <w:tcW w:w="4815" w:type="dxa"/>
          </w:tcPr>
          <w:p w:rsidR="00235C49" w:rsidRDefault="00235C49" w:rsidP="00392D26">
            <w:pPr>
              <w:pStyle w:val="Para0"/>
              <w:spacing w:before="20" w:after="60"/>
            </w:pPr>
            <w:r>
              <w:t>Department of</w:t>
            </w:r>
            <w:r w:rsidR="008019CB">
              <w:t xml:space="preserve"> the</w:t>
            </w:r>
            <w:r>
              <w:t xml:space="preserve"> Premier and Cabinet</w:t>
            </w:r>
          </w:p>
        </w:tc>
        <w:tc>
          <w:tcPr>
            <w:tcW w:w="5204" w:type="dxa"/>
          </w:tcPr>
          <w:p w:rsidR="00235C49" w:rsidRDefault="00235C49" w:rsidP="00392D26">
            <w:pPr>
              <w:pStyle w:val="Para0"/>
              <w:spacing w:before="20" w:after="60"/>
              <w:cnfStyle w:val="000000000000"/>
            </w:pPr>
            <w:r>
              <w:t>Coordination of all Great Barrier Reef matters on behalf of the Queensland Government</w:t>
            </w:r>
            <w:r w:rsidR="0031029C">
              <w:t>.</w:t>
            </w:r>
          </w:p>
        </w:tc>
      </w:tr>
      <w:tr w:rsidR="00235C49" w:rsidTr="00392D26">
        <w:tc>
          <w:tcPr>
            <w:cnfStyle w:val="001000000000"/>
            <w:tcW w:w="4815" w:type="dxa"/>
          </w:tcPr>
          <w:p w:rsidR="00235C49" w:rsidRDefault="00235C49" w:rsidP="00392D26">
            <w:pPr>
              <w:pStyle w:val="Para0"/>
              <w:spacing w:before="20" w:after="60"/>
            </w:pPr>
            <w:r>
              <w:t>Department of Environment and Heritage</w:t>
            </w:r>
            <w:r w:rsidR="008019CB">
              <w:t xml:space="preserve"> Protection</w:t>
            </w:r>
          </w:p>
        </w:tc>
        <w:tc>
          <w:tcPr>
            <w:tcW w:w="5204" w:type="dxa"/>
          </w:tcPr>
          <w:p w:rsidR="00235C49" w:rsidRDefault="00235C49" w:rsidP="00392D26">
            <w:pPr>
              <w:pStyle w:val="Para0"/>
              <w:spacing w:before="20" w:after="60"/>
              <w:cnfStyle w:val="000000000000"/>
            </w:pPr>
            <w:r>
              <w:t xml:space="preserve">Coastal planning, licencing, </w:t>
            </w:r>
            <w:r w:rsidR="00384892">
              <w:t xml:space="preserve">water quality, </w:t>
            </w:r>
            <w:r>
              <w:t>turtle research, wetlands, land-based pollution responses</w:t>
            </w:r>
            <w:r w:rsidR="0031029C">
              <w:t>.</w:t>
            </w:r>
            <w:r>
              <w:t xml:space="preserve"> </w:t>
            </w:r>
          </w:p>
        </w:tc>
      </w:tr>
      <w:tr w:rsidR="00235C49" w:rsidTr="00392D26">
        <w:tc>
          <w:tcPr>
            <w:cnfStyle w:val="001000000000"/>
            <w:tcW w:w="4815" w:type="dxa"/>
          </w:tcPr>
          <w:p w:rsidR="00235C49" w:rsidRDefault="00235C49" w:rsidP="00392D26">
            <w:pPr>
              <w:pStyle w:val="Para0"/>
              <w:spacing w:before="20" w:after="60"/>
            </w:pPr>
            <w:r w:rsidRPr="00FB67F7">
              <w:t>Department of National Parks, Recreation, Sport and Racing</w:t>
            </w:r>
            <w:r>
              <w:t xml:space="preserve"> (</w:t>
            </w:r>
            <w:r w:rsidR="00E11B0E">
              <w:t>QPWS</w:t>
            </w:r>
            <w:r>
              <w:t>)</w:t>
            </w:r>
          </w:p>
        </w:tc>
        <w:tc>
          <w:tcPr>
            <w:tcW w:w="5204" w:type="dxa"/>
          </w:tcPr>
          <w:p w:rsidR="00235C49" w:rsidRDefault="00235C49" w:rsidP="00392D26">
            <w:pPr>
              <w:pStyle w:val="Para0"/>
              <w:spacing w:before="20" w:after="60"/>
              <w:cnfStyle w:val="000000000000"/>
            </w:pPr>
            <w:r>
              <w:t>Management of the Great Barrier Reef Coast Marine Park, implementation of the field management program</w:t>
            </w:r>
            <w:r w:rsidR="0031029C">
              <w:t>.</w:t>
            </w:r>
          </w:p>
        </w:tc>
      </w:tr>
      <w:tr w:rsidR="00235C49" w:rsidTr="00392D26">
        <w:tc>
          <w:tcPr>
            <w:cnfStyle w:val="001000000000"/>
            <w:tcW w:w="4815" w:type="dxa"/>
          </w:tcPr>
          <w:p w:rsidR="00235C49" w:rsidRPr="00FB67F7" w:rsidRDefault="00235C49" w:rsidP="00392D26">
            <w:pPr>
              <w:pStyle w:val="Para0"/>
              <w:spacing w:before="20" w:after="60"/>
            </w:pPr>
            <w:r>
              <w:t>Department of Natural Resources and Mines</w:t>
            </w:r>
          </w:p>
        </w:tc>
        <w:tc>
          <w:tcPr>
            <w:tcW w:w="5204" w:type="dxa"/>
          </w:tcPr>
          <w:p w:rsidR="00235C49" w:rsidRDefault="00235C49" w:rsidP="00392D26">
            <w:pPr>
              <w:pStyle w:val="Para0"/>
              <w:spacing w:before="20" w:after="60"/>
              <w:cnfStyle w:val="000000000000"/>
            </w:pPr>
            <w:r>
              <w:t>Management of state land and waterways</w:t>
            </w:r>
            <w:r w:rsidR="0031029C">
              <w:t>.</w:t>
            </w:r>
          </w:p>
        </w:tc>
      </w:tr>
      <w:tr w:rsidR="00235C49" w:rsidTr="00392D26">
        <w:tc>
          <w:tcPr>
            <w:cnfStyle w:val="001000000000"/>
            <w:tcW w:w="4815" w:type="dxa"/>
          </w:tcPr>
          <w:p w:rsidR="00235C49" w:rsidRDefault="00235C49" w:rsidP="00392D26">
            <w:pPr>
              <w:pStyle w:val="Para0"/>
              <w:spacing w:before="20" w:after="60"/>
            </w:pPr>
            <w:r w:rsidRPr="00FB67F7">
              <w:t>Department of State Development, Infrastructure and Planning</w:t>
            </w:r>
          </w:p>
        </w:tc>
        <w:tc>
          <w:tcPr>
            <w:tcW w:w="5204" w:type="dxa"/>
          </w:tcPr>
          <w:p w:rsidR="00235C49" w:rsidRDefault="00235C49" w:rsidP="00392D26">
            <w:pPr>
              <w:pStyle w:val="Para0"/>
              <w:spacing w:before="20" w:after="60"/>
              <w:cnfStyle w:val="000000000000"/>
            </w:pPr>
            <w:r>
              <w:t>Strategic Planning for the Great Barrier Reef</w:t>
            </w:r>
            <w:r w:rsidR="0031029C">
              <w:t>.</w:t>
            </w:r>
          </w:p>
          <w:p w:rsidR="00235C49" w:rsidRDefault="00235C49" w:rsidP="00392D26">
            <w:pPr>
              <w:pStyle w:val="Para0"/>
              <w:spacing w:before="20" w:after="60"/>
              <w:cnfStyle w:val="000000000000"/>
            </w:pPr>
            <w:r>
              <w:t xml:space="preserve">Assessment and approval of projects of local, </w:t>
            </w:r>
            <w:r w:rsidR="00384892">
              <w:t>regional and state significance.</w:t>
            </w:r>
          </w:p>
          <w:p w:rsidR="00235C49" w:rsidRDefault="00235C49" w:rsidP="00392D26">
            <w:pPr>
              <w:pStyle w:val="Para0"/>
              <w:spacing w:before="20" w:after="60"/>
              <w:cnfStyle w:val="000000000000"/>
            </w:pPr>
            <w:r>
              <w:t>Setting of State Wide Statutory Planning Policies</w:t>
            </w:r>
            <w:r w:rsidR="0031029C">
              <w:t>.</w:t>
            </w:r>
          </w:p>
        </w:tc>
      </w:tr>
      <w:tr w:rsidR="00235C49" w:rsidTr="00392D26">
        <w:tc>
          <w:tcPr>
            <w:cnfStyle w:val="001000000000"/>
            <w:tcW w:w="4815" w:type="dxa"/>
          </w:tcPr>
          <w:p w:rsidR="00235C49" w:rsidRPr="00FB67F7" w:rsidRDefault="00235C49" w:rsidP="00392D26">
            <w:pPr>
              <w:pStyle w:val="Para0"/>
              <w:spacing w:before="20" w:after="60"/>
            </w:pPr>
            <w:r>
              <w:t>Department of Agriculture, Fisheries and Forestry</w:t>
            </w:r>
          </w:p>
        </w:tc>
        <w:tc>
          <w:tcPr>
            <w:tcW w:w="5204" w:type="dxa"/>
          </w:tcPr>
          <w:p w:rsidR="00235C49" w:rsidRDefault="00235C49" w:rsidP="00392D26">
            <w:pPr>
              <w:pStyle w:val="Para0"/>
              <w:spacing w:before="20" w:after="60"/>
              <w:cnfStyle w:val="000000000000"/>
            </w:pPr>
            <w:r>
              <w:t>Management of fisheries, agriculture and biosecurity</w:t>
            </w:r>
            <w:r w:rsidR="0031029C">
              <w:t>.</w:t>
            </w:r>
          </w:p>
        </w:tc>
      </w:tr>
      <w:tr w:rsidR="00235C49" w:rsidTr="00392D26">
        <w:tc>
          <w:tcPr>
            <w:cnfStyle w:val="001000000000"/>
            <w:tcW w:w="4815" w:type="dxa"/>
          </w:tcPr>
          <w:p w:rsidR="00235C49" w:rsidRPr="00FB67F7" w:rsidRDefault="00235C49" w:rsidP="00392D26">
            <w:pPr>
              <w:pStyle w:val="Para0"/>
              <w:spacing w:before="20" w:after="60"/>
            </w:pPr>
            <w:r>
              <w:t>Department of Transport and Main Roads (Maritime Safety Queensland)</w:t>
            </w:r>
          </w:p>
        </w:tc>
        <w:tc>
          <w:tcPr>
            <w:tcW w:w="5204" w:type="dxa"/>
          </w:tcPr>
          <w:p w:rsidR="00235C49" w:rsidRDefault="00235C49" w:rsidP="00392D26">
            <w:pPr>
              <w:pStyle w:val="Para0"/>
              <w:spacing w:before="20" w:after="60"/>
              <w:cnfStyle w:val="000000000000"/>
            </w:pPr>
            <w:r>
              <w:t>Management of shipping activities, marine incidents and pollution from vessels</w:t>
            </w:r>
            <w:r w:rsidR="0031029C">
              <w:t>.</w:t>
            </w:r>
          </w:p>
          <w:p w:rsidR="00235C49" w:rsidRDefault="00235C49" w:rsidP="00392D26">
            <w:pPr>
              <w:pStyle w:val="Para0"/>
              <w:spacing w:before="20" w:after="60"/>
              <w:cnfStyle w:val="000000000000"/>
            </w:pPr>
            <w:r>
              <w:t>Facilitating, assessing and regulating new and expanded Ports</w:t>
            </w:r>
            <w:r w:rsidR="0031029C">
              <w:t>.</w:t>
            </w:r>
          </w:p>
        </w:tc>
      </w:tr>
      <w:tr w:rsidR="00235C49" w:rsidTr="00392D26">
        <w:tc>
          <w:tcPr>
            <w:cnfStyle w:val="001000000000"/>
            <w:tcW w:w="4815" w:type="dxa"/>
          </w:tcPr>
          <w:p w:rsidR="00235C49" w:rsidRDefault="00235C49" w:rsidP="00392D26">
            <w:pPr>
              <w:pStyle w:val="Para0"/>
              <w:spacing w:before="20" w:after="60"/>
            </w:pPr>
            <w:r w:rsidRPr="00FB67F7">
              <w:t>Department of Science, Information Technology, Innovation and the Arts</w:t>
            </w:r>
          </w:p>
        </w:tc>
        <w:tc>
          <w:tcPr>
            <w:tcW w:w="5204" w:type="dxa"/>
          </w:tcPr>
          <w:p w:rsidR="00235C49" w:rsidRDefault="00235C49" w:rsidP="00392D26">
            <w:pPr>
              <w:pStyle w:val="Para0"/>
              <w:spacing w:before="20" w:after="60"/>
              <w:cnfStyle w:val="000000000000"/>
            </w:pPr>
            <w:r>
              <w:t>Scientific research on the Great Barrier Reef</w:t>
            </w:r>
            <w:r w:rsidR="0031029C">
              <w:t>.</w:t>
            </w:r>
          </w:p>
        </w:tc>
      </w:tr>
      <w:tr w:rsidR="00235C49" w:rsidTr="00392D26">
        <w:tc>
          <w:tcPr>
            <w:cnfStyle w:val="001000000000"/>
            <w:tcW w:w="10019" w:type="dxa"/>
            <w:gridSpan w:val="2"/>
          </w:tcPr>
          <w:p w:rsidR="00235C49" w:rsidRDefault="00235C49" w:rsidP="00392D26">
            <w:pPr>
              <w:pStyle w:val="Para0"/>
              <w:spacing w:before="20" w:after="60"/>
            </w:pPr>
            <w:r w:rsidRPr="00415C3E">
              <w:rPr>
                <w:b/>
              </w:rPr>
              <w:t>Queensland Local Government</w:t>
            </w:r>
          </w:p>
        </w:tc>
      </w:tr>
      <w:tr w:rsidR="00235C49" w:rsidTr="00392D26">
        <w:tc>
          <w:tcPr>
            <w:cnfStyle w:val="001000000000"/>
            <w:tcW w:w="4815" w:type="dxa"/>
          </w:tcPr>
          <w:p w:rsidR="00235C49" w:rsidRPr="00FB67F7" w:rsidRDefault="00235C49" w:rsidP="00392D26">
            <w:pPr>
              <w:pStyle w:val="Para0"/>
              <w:spacing w:before="20" w:after="60"/>
            </w:pPr>
            <w:r>
              <w:t>Local Councils</w:t>
            </w:r>
          </w:p>
        </w:tc>
        <w:tc>
          <w:tcPr>
            <w:tcW w:w="5204" w:type="dxa"/>
          </w:tcPr>
          <w:p w:rsidR="00235C49" w:rsidRDefault="00235C49" w:rsidP="00235C49">
            <w:pPr>
              <w:pStyle w:val="Para0"/>
              <w:spacing w:before="20" w:after="60"/>
              <w:cnfStyle w:val="000000000000"/>
            </w:pPr>
            <w:r>
              <w:t>Development assessment, management of coastal foreshores and reserves and planning.</w:t>
            </w:r>
          </w:p>
        </w:tc>
      </w:tr>
    </w:tbl>
    <w:p w:rsidR="00EF6144" w:rsidRDefault="00EF6144" w:rsidP="00E913C0">
      <w:pPr>
        <w:pStyle w:val="Para0"/>
      </w:pPr>
    </w:p>
    <w:p w:rsidR="00EF6144" w:rsidRDefault="00EF6144" w:rsidP="00E913C0">
      <w:pPr>
        <w:pStyle w:val="Para0"/>
        <w:sectPr w:rsidR="00EF6144" w:rsidSect="00042EE7">
          <w:pgSz w:w="11901" w:h="16840" w:code="9"/>
          <w:pgMar w:top="567" w:right="851" w:bottom="851" w:left="1134" w:header="567" w:footer="370" w:gutter="0"/>
          <w:cols w:space="0"/>
          <w:formProt w:val="0"/>
          <w:docGrid w:linePitch="360"/>
        </w:sectPr>
      </w:pPr>
    </w:p>
    <w:p w:rsidR="00EF6144" w:rsidRDefault="00B8033D" w:rsidP="00324AE2">
      <w:pPr>
        <w:pStyle w:val="Para0"/>
        <w:jc w:val="center"/>
      </w:pPr>
      <w:r>
        <w:object w:dxaOrig="16800" w:dyaOrig="11697">
          <v:shape id="_x0000_i1026" type="#_x0000_t75" style="width:596.25pt;height:414.75pt" o:ole="">
            <v:imagedata r:id="rId32" o:title=""/>
          </v:shape>
          <o:OLEObject Type="Embed" ProgID="Visio.Drawing.11" ShapeID="_x0000_i1026" DrawAspect="Content" ObjectID="_1472042254" r:id="rId33"/>
        </w:object>
      </w:r>
    </w:p>
    <w:p w:rsidR="00EF6144" w:rsidRDefault="00EF6144" w:rsidP="00EF6144">
      <w:pPr>
        <w:pStyle w:val="Caption"/>
      </w:pPr>
      <w:bookmarkStart w:id="20" w:name="_Ref395612240"/>
      <w:r>
        <w:t xml:space="preserve">Figure </w:t>
      </w:r>
      <w:r w:rsidR="00DD6E8D">
        <w:fldChar w:fldCharType="begin"/>
      </w:r>
      <w:r>
        <w:instrText xml:space="preserve"> SEQ Figure \* ARABIC </w:instrText>
      </w:r>
      <w:r w:rsidR="00DD6E8D">
        <w:fldChar w:fldCharType="separate"/>
      </w:r>
      <w:r w:rsidR="00511045">
        <w:rPr>
          <w:noProof/>
        </w:rPr>
        <w:t>5</w:t>
      </w:r>
      <w:r w:rsidR="00DD6E8D">
        <w:fldChar w:fldCharType="end"/>
      </w:r>
      <w:bookmarkEnd w:id="20"/>
      <w:r>
        <w:t xml:space="preserve"> – Australian, Queensland and Local Government involved in management of GBRWHA and institutional arrangements</w:t>
      </w:r>
    </w:p>
    <w:p w:rsidR="00EF6144" w:rsidRDefault="00EF6144" w:rsidP="00E913C0">
      <w:pPr>
        <w:pStyle w:val="Para0"/>
        <w:sectPr w:rsidR="00EF6144" w:rsidSect="00EF6144">
          <w:pgSz w:w="16840" w:h="11901" w:orient="landscape" w:code="9"/>
          <w:pgMar w:top="1134" w:right="567" w:bottom="851" w:left="851" w:header="567" w:footer="370" w:gutter="0"/>
          <w:cols w:space="0"/>
          <w:formProt w:val="0"/>
          <w:docGrid w:linePitch="360"/>
        </w:sectPr>
      </w:pPr>
    </w:p>
    <w:p w:rsidR="00653913" w:rsidRDefault="00782668" w:rsidP="00653913">
      <w:pPr>
        <w:pStyle w:val="Para0"/>
      </w:pPr>
      <w:r>
        <w:lastRenderedPageBreak/>
        <w:t xml:space="preserve">Figure </w:t>
      </w:r>
      <w:r w:rsidR="00121631">
        <w:t>5</w:t>
      </w:r>
      <w:r w:rsidR="00653913">
        <w:t xml:space="preserve"> illustrates the extent of current </w:t>
      </w:r>
      <w:r w:rsidR="009350FD">
        <w:t>coor</w:t>
      </w:r>
      <w:r w:rsidR="00653913">
        <w:t xml:space="preserve">dination and collaboration needed to effectively manage the GBRWHA. Given that biological and geological processes often function well beyond the scale of jurisdictional boundaries, managers need to be aware of their place within the broader system of governance and maintain high levels of communication to be effective. </w:t>
      </w:r>
    </w:p>
    <w:p w:rsidR="00653913" w:rsidRDefault="00653913" w:rsidP="00653913">
      <w:pPr>
        <w:pStyle w:val="Para0"/>
      </w:pPr>
      <w:r>
        <w:t xml:space="preserve">A practical example of the required levels of </w:t>
      </w:r>
      <w:r w:rsidR="009350FD">
        <w:t>coor</w:t>
      </w:r>
      <w:r>
        <w:t>dination and collaboration between government and non-government entities is the management of sea turtles within the World Heritage Area</w:t>
      </w:r>
      <w:r w:rsidR="00782668">
        <w:t>, where s</w:t>
      </w:r>
      <w:r>
        <w:t>everal organisations within and outside government make a significant co</w:t>
      </w:r>
      <w:r w:rsidR="00782668">
        <w:t xml:space="preserve">ntribution to the conservation </w:t>
      </w:r>
      <w:r w:rsidR="00A70D76">
        <w:t xml:space="preserve">of </w:t>
      </w:r>
      <w:r w:rsidR="00782668">
        <w:t>W</w:t>
      </w:r>
      <w:r>
        <w:t xml:space="preserve">orld </w:t>
      </w:r>
      <w:r w:rsidR="00782668">
        <w:t>H</w:t>
      </w:r>
      <w:r>
        <w:t xml:space="preserve">eritage </w:t>
      </w:r>
      <w:r w:rsidR="00782668">
        <w:t>v</w:t>
      </w:r>
      <w:r>
        <w:t>alues</w:t>
      </w:r>
      <w:r w:rsidR="00782668">
        <w:t xml:space="preserve"> (</w:t>
      </w:r>
      <w:r w:rsidR="008F1C13">
        <w:t>Table 3;</w:t>
      </w:r>
      <w:r w:rsidR="00554E49">
        <w:t xml:space="preserve"> Figure </w:t>
      </w:r>
      <w:r w:rsidR="00121631">
        <w:t>6</w:t>
      </w:r>
      <w:r>
        <w:t>).</w:t>
      </w:r>
    </w:p>
    <w:p w:rsidR="00B727F6" w:rsidRPr="003A4E51" w:rsidRDefault="006978AC" w:rsidP="006978AC">
      <w:pPr>
        <w:pStyle w:val="Caption"/>
      </w:pPr>
      <w:r>
        <w:t xml:space="preserve">Table </w:t>
      </w:r>
      <w:r w:rsidR="00DD6E8D">
        <w:fldChar w:fldCharType="begin"/>
      </w:r>
      <w:r>
        <w:instrText xml:space="preserve"> SEQ Table \* ARABIC </w:instrText>
      </w:r>
      <w:r w:rsidR="00DD6E8D">
        <w:fldChar w:fldCharType="separate"/>
      </w:r>
      <w:r w:rsidR="00511045">
        <w:rPr>
          <w:noProof/>
        </w:rPr>
        <w:t>3</w:t>
      </w:r>
      <w:r w:rsidR="00DD6E8D">
        <w:fldChar w:fldCharType="end"/>
      </w:r>
      <w:r>
        <w:t xml:space="preserve"> Turtle Management Case Study.</w:t>
      </w:r>
    </w:p>
    <w:tbl>
      <w:tblPr>
        <w:tblStyle w:val="Table1"/>
        <w:tblW w:w="0" w:type="auto"/>
        <w:tblLook w:val="04A0"/>
      </w:tblPr>
      <w:tblGrid>
        <w:gridCol w:w="10019"/>
      </w:tblGrid>
      <w:tr w:rsidR="006F18A9" w:rsidTr="0003612C">
        <w:trPr>
          <w:cnfStyle w:val="100000000000"/>
        </w:trPr>
        <w:tc>
          <w:tcPr>
            <w:cnfStyle w:val="001000000000"/>
            <w:tcW w:w="10019" w:type="dxa"/>
          </w:tcPr>
          <w:p w:rsidR="00A43006" w:rsidRPr="008F1C13" w:rsidRDefault="0031207E" w:rsidP="004D6626">
            <w:pPr>
              <w:pStyle w:val="Para0"/>
              <w:rPr>
                <w:b w:val="0"/>
                <w:color w:val="auto"/>
              </w:rPr>
            </w:pPr>
            <w:r w:rsidRPr="008F1C13">
              <w:rPr>
                <w:b w:val="0"/>
                <w:color w:val="auto"/>
              </w:rPr>
              <w:t xml:space="preserve">Six of the seven species of marine turtle can be found within the </w:t>
            </w:r>
            <w:r w:rsidR="00913A3B" w:rsidRPr="008F1C13">
              <w:rPr>
                <w:b w:val="0"/>
                <w:color w:val="auto"/>
              </w:rPr>
              <w:t>GBRWHA</w:t>
            </w:r>
            <w:r w:rsidRPr="008F1C13">
              <w:rPr>
                <w:b w:val="0"/>
                <w:color w:val="auto"/>
              </w:rPr>
              <w:t xml:space="preserve">, and all are listed as either endangered, or vulnerable under relevant Queensland or Commonwealth legislation. Marine turtles are long-lived species which have several life cycle stages involving different parts of the </w:t>
            </w:r>
            <w:r w:rsidR="00DF39BE" w:rsidRPr="008F1C13">
              <w:rPr>
                <w:b w:val="0"/>
                <w:color w:val="auto"/>
              </w:rPr>
              <w:t>W</w:t>
            </w:r>
            <w:r w:rsidRPr="008F1C13">
              <w:rPr>
                <w:b w:val="0"/>
                <w:color w:val="auto"/>
              </w:rPr>
              <w:t xml:space="preserve">orld </w:t>
            </w:r>
            <w:r w:rsidR="00DF39BE" w:rsidRPr="008F1C13">
              <w:rPr>
                <w:b w:val="0"/>
                <w:color w:val="auto"/>
              </w:rPr>
              <w:t>Heritage A</w:t>
            </w:r>
            <w:r w:rsidRPr="008F1C13">
              <w:rPr>
                <w:b w:val="0"/>
                <w:color w:val="auto"/>
              </w:rPr>
              <w:t>rea</w:t>
            </w:r>
            <w:r w:rsidR="00A43006" w:rsidRPr="008F1C13">
              <w:rPr>
                <w:b w:val="0"/>
                <w:color w:val="auto"/>
              </w:rPr>
              <w:t xml:space="preserve"> and areas further afield (Lanyon et al. 1989)</w:t>
            </w:r>
            <w:r w:rsidRPr="008F1C13">
              <w:rPr>
                <w:b w:val="0"/>
                <w:color w:val="auto"/>
              </w:rPr>
              <w:t>. Eggs are laid on beaches of the mainland and islands, with hatchlings moving out to sea</w:t>
            </w:r>
            <w:r w:rsidR="00B373B1" w:rsidRPr="008F1C13">
              <w:rPr>
                <w:b w:val="0"/>
                <w:color w:val="auto"/>
              </w:rPr>
              <w:t xml:space="preserve"> to live in </w:t>
            </w:r>
            <w:r w:rsidR="00A43006" w:rsidRPr="008F1C13">
              <w:rPr>
                <w:b w:val="0"/>
                <w:color w:val="auto"/>
              </w:rPr>
              <w:t>the open ocean as surface feeders (also known as the lost</w:t>
            </w:r>
            <w:r w:rsidR="00B373B1" w:rsidRPr="008F1C13">
              <w:rPr>
                <w:b w:val="0"/>
                <w:color w:val="auto"/>
              </w:rPr>
              <w:t xml:space="preserve"> years</w:t>
            </w:r>
            <w:r w:rsidR="00A43006" w:rsidRPr="008F1C13">
              <w:rPr>
                <w:b w:val="0"/>
                <w:color w:val="auto"/>
              </w:rPr>
              <w:t>)</w:t>
            </w:r>
            <w:r w:rsidR="00B373B1" w:rsidRPr="008F1C13">
              <w:rPr>
                <w:b w:val="0"/>
                <w:color w:val="auto"/>
              </w:rPr>
              <w:t>. Sub adult turtles return to the Great Barrier Reef or alternative foraging areas (e.g. Moreton Bay, Hervey Bay) where they feed on seagrass, algae, invertebrates or mangrove fruits</w:t>
            </w:r>
            <w:r w:rsidR="00A43006" w:rsidRPr="008F1C13">
              <w:rPr>
                <w:b w:val="0"/>
                <w:color w:val="auto"/>
              </w:rPr>
              <w:t>, depending upon the species</w:t>
            </w:r>
            <w:r w:rsidR="00B373B1" w:rsidRPr="008F1C13">
              <w:rPr>
                <w:b w:val="0"/>
                <w:color w:val="auto"/>
              </w:rPr>
              <w:t xml:space="preserve">. Once they reach breeding age, turtles may undertake a significant breeding migration, laying eggs several hundreds of kilometres from their </w:t>
            </w:r>
            <w:r w:rsidR="00A43006" w:rsidRPr="008F1C13">
              <w:rPr>
                <w:b w:val="0"/>
                <w:color w:val="auto"/>
              </w:rPr>
              <w:t>feeding habitats</w:t>
            </w:r>
            <w:r w:rsidR="00B373B1" w:rsidRPr="008F1C13">
              <w:rPr>
                <w:b w:val="0"/>
                <w:color w:val="auto"/>
              </w:rPr>
              <w:t xml:space="preserve">. </w:t>
            </w:r>
          </w:p>
          <w:p w:rsidR="006F18A9" w:rsidRPr="008F1C13" w:rsidRDefault="00B373B1" w:rsidP="004D6626">
            <w:pPr>
              <w:pStyle w:val="Para0"/>
              <w:rPr>
                <w:b w:val="0"/>
                <w:color w:val="auto"/>
              </w:rPr>
            </w:pPr>
            <w:r w:rsidRPr="008F1C13">
              <w:rPr>
                <w:b w:val="0"/>
                <w:color w:val="auto"/>
              </w:rPr>
              <w:t xml:space="preserve">Management of turtles must therefore take place over large geographic scales and be effective in all parts of the life cycle. A biological response to successful management interventions </w:t>
            </w:r>
            <w:r w:rsidR="00A43006" w:rsidRPr="008F1C13">
              <w:rPr>
                <w:b w:val="0"/>
                <w:color w:val="auto"/>
              </w:rPr>
              <w:t xml:space="preserve">(e.g. control of feral predators at a nesting beach) </w:t>
            </w:r>
            <w:r w:rsidRPr="008F1C13">
              <w:rPr>
                <w:b w:val="0"/>
                <w:color w:val="auto"/>
              </w:rPr>
              <w:t>may not become evident for a period of 30 years</w:t>
            </w:r>
            <w:r w:rsidR="00A43006" w:rsidRPr="008F1C13">
              <w:rPr>
                <w:b w:val="0"/>
                <w:color w:val="auto"/>
              </w:rPr>
              <w:t xml:space="preserve"> or more</w:t>
            </w:r>
            <w:r w:rsidRPr="008F1C13">
              <w:rPr>
                <w:b w:val="0"/>
                <w:color w:val="auto"/>
              </w:rPr>
              <w:t>, when increases in the number of breeding female turtles are observed</w:t>
            </w:r>
            <w:r w:rsidR="00A43006" w:rsidRPr="008F1C13">
              <w:rPr>
                <w:b w:val="0"/>
                <w:color w:val="auto"/>
              </w:rPr>
              <w:t xml:space="preserve"> in response to the improved management practices</w:t>
            </w:r>
            <w:r w:rsidRPr="008F1C13">
              <w:rPr>
                <w:b w:val="0"/>
                <w:color w:val="auto"/>
              </w:rPr>
              <w:t xml:space="preserve">. There </w:t>
            </w:r>
            <w:r w:rsidR="00EB119A" w:rsidRPr="008F1C13">
              <w:rPr>
                <w:b w:val="0"/>
                <w:color w:val="auto"/>
              </w:rPr>
              <w:t>are a small number of high value</w:t>
            </w:r>
            <w:r w:rsidRPr="008F1C13">
              <w:rPr>
                <w:b w:val="0"/>
                <w:color w:val="auto"/>
              </w:rPr>
              <w:t xml:space="preserve"> nesting beaches on the Great Barrier Reef</w:t>
            </w:r>
            <w:r w:rsidR="00EB119A" w:rsidRPr="008F1C13">
              <w:rPr>
                <w:b w:val="0"/>
                <w:color w:val="auto"/>
              </w:rPr>
              <w:t xml:space="preserve"> (e.g. Raine Island)</w:t>
            </w:r>
            <w:r w:rsidRPr="008F1C13">
              <w:rPr>
                <w:b w:val="0"/>
                <w:color w:val="auto"/>
              </w:rPr>
              <w:t xml:space="preserve">, making turtles </w:t>
            </w:r>
            <w:r w:rsidR="00EB119A" w:rsidRPr="008F1C13">
              <w:rPr>
                <w:b w:val="0"/>
                <w:color w:val="auto"/>
              </w:rPr>
              <w:t xml:space="preserve">particularly </w:t>
            </w:r>
            <w:r w:rsidRPr="008F1C13">
              <w:rPr>
                <w:b w:val="0"/>
                <w:color w:val="auto"/>
              </w:rPr>
              <w:t xml:space="preserve">vulnerable to impacts </w:t>
            </w:r>
            <w:r w:rsidR="00DF39BE" w:rsidRPr="008F1C13">
              <w:rPr>
                <w:b w:val="0"/>
                <w:color w:val="auto"/>
              </w:rPr>
              <w:t xml:space="preserve">from changes in sea level, feral animal predation or human disturbance </w:t>
            </w:r>
            <w:r w:rsidRPr="008F1C13">
              <w:rPr>
                <w:b w:val="0"/>
                <w:color w:val="auto"/>
              </w:rPr>
              <w:t>at these sites.</w:t>
            </w:r>
          </w:p>
          <w:p w:rsidR="00EB119A" w:rsidRPr="008F1C13" w:rsidRDefault="00B373B1" w:rsidP="004D6626">
            <w:pPr>
              <w:pStyle w:val="Para0"/>
              <w:rPr>
                <w:b w:val="0"/>
                <w:color w:val="auto"/>
              </w:rPr>
            </w:pPr>
            <w:r w:rsidRPr="008F1C13">
              <w:rPr>
                <w:b w:val="0"/>
                <w:color w:val="auto"/>
              </w:rPr>
              <w:t xml:space="preserve">Management of turtles on the Great Barrier Reef is </w:t>
            </w:r>
            <w:r w:rsidR="00DF39BE" w:rsidRPr="008F1C13">
              <w:rPr>
                <w:b w:val="0"/>
                <w:color w:val="auto"/>
              </w:rPr>
              <w:t xml:space="preserve">collectively </w:t>
            </w:r>
            <w:r w:rsidRPr="008F1C13">
              <w:rPr>
                <w:b w:val="0"/>
                <w:color w:val="auto"/>
              </w:rPr>
              <w:t xml:space="preserve">achieved by </w:t>
            </w:r>
            <w:r w:rsidR="00DF39BE" w:rsidRPr="008F1C13">
              <w:rPr>
                <w:b w:val="0"/>
                <w:color w:val="auto"/>
              </w:rPr>
              <w:t>the actions of several</w:t>
            </w:r>
            <w:r w:rsidRPr="008F1C13">
              <w:rPr>
                <w:b w:val="0"/>
                <w:color w:val="auto"/>
              </w:rPr>
              <w:t xml:space="preserve"> </w:t>
            </w:r>
            <w:r w:rsidR="00DF39BE" w:rsidRPr="008F1C13">
              <w:rPr>
                <w:b w:val="0"/>
                <w:color w:val="auto"/>
              </w:rPr>
              <w:t>government and non-government agencies</w:t>
            </w:r>
            <w:r w:rsidRPr="008F1C13">
              <w:rPr>
                <w:b w:val="0"/>
                <w:color w:val="auto"/>
              </w:rPr>
              <w:t>. A recovery plan for marine turtles has been developed by the Department of the Environment</w:t>
            </w:r>
            <w:r w:rsidR="00EB119A" w:rsidRPr="008F1C13">
              <w:rPr>
                <w:b w:val="0"/>
                <w:color w:val="auto"/>
              </w:rPr>
              <w:t xml:space="preserve"> (Environment Australia 2003)</w:t>
            </w:r>
            <w:r w:rsidRPr="008F1C13">
              <w:rPr>
                <w:b w:val="0"/>
                <w:color w:val="auto"/>
              </w:rPr>
              <w:t>, which outlines the key threats to species and the actions that should be implemented to facilitate recovery of the species. In this context, the Department of the Environment could arguably be considered the lead</w:t>
            </w:r>
            <w:r w:rsidR="00EB119A" w:rsidRPr="008F1C13">
              <w:rPr>
                <w:b w:val="0"/>
                <w:color w:val="auto"/>
              </w:rPr>
              <w:t xml:space="preserve"> agency for turtle conservation</w:t>
            </w:r>
            <w:r w:rsidRPr="008F1C13">
              <w:rPr>
                <w:b w:val="0"/>
                <w:color w:val="auto"/>
              </w:rPr>
              <w:t xml:space="preserve">. </w:t>
            </w:r>
            <w:r w:rsidR="00215AE0" w:rsidRPr="008F1C13">
              <w:rPr>
                <w:b w:val="0"/>
                <w:color w:val="auto"/>
              </w:rPr>
              <w:t>The Department of the Environment</w:t>
            </w:r>
            <w:r w:rsidR="00A70D76" w:rsidRPr="008F1C13">
              <w:rPr>
                <w:b w:val="0"/>
                <w:color w:val="auto"/>
              </w:rPr>
              <w:t>,</w:t>
            </w:r>
            <w:r w:rsidR="00215AE0" w:rsidRPr="008F1C13">
              <w:rPr>
                <w:b w:val="0"/>
                <w:color w:val="auto"/>
              </w:rPr>
              <w:t xml:space="preserve"> </w:t>
            </w:r>
            <w:r w:rsidR="00A70D76" w:rsidRPr="008F1C13">
              <w:rPr>
                <w:b w:val="0"/>
                <w:color w:val="auto"/>
              </w:rPr>
              <w:t xml:space="preserve">under the EPBC Act, </w:t>
            </w:r>
            <w:r w:rsidR="00215AE0" w:rsidRPr="008F1C13">
              <w:rPr>
                <w:b w:val="0"/>
                <w:color w:val="auto"/>
              </w:rPr>
              <w:t xml:space="preserve">also requires the development of long term turtle management plans as a condition of approval for major projects where risks from increased shipping or development activities are present. </w:t>
            </w:r>
          </w:p>
          <w:p w:rsidR="00B373B1" w:rsidRPr="008F1C13" w:rsidRDefault="00AE2092" w:rsidP="004D6626">
            <w:pPr>
              <w:pStyle w:val="Para0"/>
              <w:rPr>
                <w:b w:val="0"/>
                <w:color w:val="auto"/>
              </w:rPr>
            </w:pPr>
            <w:r>
              <w:rPr>
                <w:b w:val="0"/>
                <w:color w:val="auto"/>
              </w:rPr>
              <w:t>GBRMPA</w:t>
            </w:r>
            <w:r w:rsidR="00B373B1" w:rsidRPr="008F1C13">
              <w:rPr>
                <w:b w:val="0"/>
                <w:color w:val="auto"/>
              </w:rPr>
              <w:t xml:space="preserve"> has a threatened species unit which oversees several programs related to turtle management. This involves providing advice on permit applications which have the potential to impact turtles, public education, analysis of stranding data and direct management of the Great Barrier Reef Marine Park.</w:t>
            </w:r>
            <w:r>
              <w:rPr>
                <w:b w:val="0"/>
                <w:color w:val="auto"/>
              </w:rPr>
              <w:t xml:space="preserve"> A vulnerability assessment of marine reptiles to climate change was also completed by GBRMPA in 2007 (GBRMPA 2007).</w:t>
            </w:r>
          </w:p>
          <w:p w:rsidR="00EB119A" w:rsidRPr="008F1C13" w:rsidRDefault="00B373B1" w:rsidP="004D6626">
            <w:pPr>
              <w:pStyle w:val="Para0"/>
              <w:rPr>
                <w:b w:val="0"/>
                <w:color w:val="auto"/>
              </w:rPr>
            </w:pPr>
            <w:r w:rsidRPr="008F1C13">
              <w:rPr>
                <w:b w:val="0"/>
                <w:color w:val="auto"/>
              </w:rPr>
              <w:t xml:space="preserve">The Queensland Government actively manages many turtle nesting </w:t>
            </w:r>
            <w:r w:rsidR="00EB119A" w:rsidRPr="008F1C13">
              <w:rPr>
                <w:b w:val="0"/>
                <w:color w:val="auto"/>
              </w:rPr>
              <w:t>beaches</w:t>
            </w:r>
            <w:r w:rsidRPr="008F1C13">
              <w:rPr>
                <w:b w:val="0"/>
                <w:color w:val="auto"/>
              </w:rPr>
              <w:t xml:space="preserve"> as national parks, and </w:t>
            </w:r>
            <w:r w:rsidR="00B54D1E" w:rsidRPr="008F1C13">
              <w:rPr>
                <w:b w:val="0"/>
                <w:color w:val="auto"/>
              </w:rPr>
              <w:t>staff</w:t>
            </w:r>
            <w:r w:rsidRPr="008F1C13">
              <w:rPr>
                <w:b w:val="0"/>
                <w:color w:val="auto"/>
              </w:rPr>
              <w:t xml:space="preserve"> monitor turtle nesting activity and provide interpretative </w:t>
            </w:r>
            <w:r w:rsidR="00B54D1E" w:rsidRPr="008F1C13">
              <w:rPr>
                <w:b w:val="0"/>
                <w:color w:val="auto"/>
              </w:rPr>
              <w:t>services</w:t>
            </w:r>
            <w:r w:rsidRPr="008F1C13">
              <w:rPr>
                <w:b w:val="0"/>
                <w:color w:val="auto"/>
              </w:rPr>
              <w:t xml:space="preserve"> for tourists at </w:t>
            </w:r>
            <w:r w:rsidR="00B54D1E" w:rsidRPr="008F1C13">
              <w:rPr>
                <w:b w:val="0"/>
                <w:color w:val="auto"/>
              </w:rPr>
              <w:t>key</w:t>
            </w:r>
            <w:r w:rsidRPr="008F1C13">
              <w:rPr>
                <w:b w:val="0"/>
                <w:color w:val="auto"/>
              </w:rPr>
              <w:t xml:space="preserve"> locations</w:t>
            </w:r>
            <w:r w:rsidR="00B54D1E" w:rsidRPr="008F1C13">
              <w:rPr>
                <w:b w:val="0"/>
                <w:color w:val="auto"/>
              </w:rPr>
              <w:t xml:space="preserve"> such as Mon Repos</w:t>
            </w:r>
            <w:r w:rsidR="00EB119A" w:rsidRPr="008F1C13">
              <w:rPr>
                <w:b w:val="0"/>
                <w:color w:val="auto"/>
              </w:rPr>
              <w:t xml:space="preserve"> near Bundaberg</w:t>
            </w:r>
            <w:r w:rsidR="008D4B58">
              <w:rPr>
                <w:b w:val="0"/>
                <w:color w:val="auto"/>
              </w:rPr>
              <w:t xml:space="preserve">. A long </w:t>
            </w:r>
            <w:r w:rsidRPr="008F1C13">
              <w:rPr>
                <w:b w:val="0"/>
                <w:color w:val="auto"/>
              </w:rPr>
              <w:t xml:space="preserve">term scientific research program for marine turtles has been in place for </w:t>
            </w:r>
            <w:r w:rsidR="00EB119A" w:rsidRPr="008F1C13">
              <w:rPr>
                <w:b w:val="0"/>
                <w:color w:val="auto"/>
              </w:rPr>
              <w:t xml:space="preserve">decades, </w:t>
            </w:r>
            <w:r w:rsidRPr="008F1C13">
              <w:rPr>
                <w:b w:val="0"/>
                <w:color w:val="auto"/>
              </w:rPr>
              <w:t xml:space="preserve">led by Associate Professor Colin Limpus from the Department of Environment and Heritage Protection. This program includes </w:t>
            </w:r>
            <w:r w:rsidR="00B54D1E" w:rsidRPr="008F1C13">
              <w:rPr>
                <w:b w:val="0"/>
                <w:color w:val="auto"/>
              </w:rPr>
              <w:t>annual</w:t>
            </w:r>
            <w:r w:rsidRPr="008F1C13">
              <w:rPr>
                <w:b w:val="0"/>
                <w:color w:val="auto"/>
              </w:rPr>
              <w:t xml:space="preserve"> monitoring of </w:t>
            </w:r>
            <w:r w:rsidR="00B54D1E" w:rsidRPr="008F1C13">
              <w:rPr>
                <w:b w:val="0"/>
                <w:color w:val="auto"/>
              </w:rPr>
              <w:t>selected nesting sites involving tagging and</w:t>
            </w:r>
            <w:r w:rsidRPr="008F1C13">
              <w:rPr>
                <w:b w:val="0"/>
                <w:color w:val="auto"/>
              </w:rPr>
              <w:t xml:space="preserve"> mark</w:t>
            </w:r>
            <w:r w:rsidR="00244846" w:rsidRPr="008F1C13">
              <w:rPr>
                <w:b w:val="0"/>
                <w:color w:val="auto"/>
              </w:rPr>
              <w:t>-</w:t>
            </w:r>
            <w:r w:rsidRPr="008F1C13">
              <w:rPr>
                <w:b w:val="0"/>
                <w:color w:val="auto"/>
              </w:rPr>
              <w:t xml:space="preserve">recapture studies, assessment of </w:t>
            </w:r>
            <w:r w:rsidR="00EB119A" w:rsidRPr="008F1C13">
              <w:rPr>
                <w:b w:val="0"/>
                <w:color w:val="auto"/>
              </w:rPr>
              <w:t xml:space="preserve">turtle </w:t>
            </w:r>
            <w:r w:rsidRPr="008F1C13">
              <w:rPr>
                <w:b w:val="0"/>
                <w:color w:val="auto"/>
              </w:rPr>
              <w:t>heath and condition</w:t>
            </w:r>
            <w:r w:rsidR="00B54D1E" w:rsidRPr="008F1C13">
              <w:rPr>
                <w:b w:val="0"/>
                <w:color w:val="auto"/>
              </w:rPr>
              <w:t>,</w:t>
            </w:r>
            <w:r w:rsidRPr="008F1C13">
              <w:rPr>
                <w:b w:val="0"/>
                <w:color w:val="auto"/>
              </w:rPr>
              <w:t xml:space="preserve"> and </w:t>
            </w:r>
            <w:r w:rsidR="00B54D1E" w:rsidRPr="008F1C13">
              <w:rPr>
                <w:b w:val="0"/>
                <w:color w:val="auto"/>
              </w:rPr>
              <w:t>tagging and mark</w:t>
            </w:r>
            <w:r w:rsidRPr="008F1C13">
              <w:rPr>
                <w:b w:val="0"/>
                <w:color w:val="auto"/>
              </w:rPr>
              <w:t xml:space="preserve"> recapture studies in key foraging areas </w:t>
            </w:r>
            <w:r w:rsidR="00EB119A" w:rsidRPr="008F1C13">
              <w:rPr>
                <w:b w:val="0"/>
                <w:color w:val="auto"/>
              </w:rPr>
              <w:t>used by turtles breeding in the Great Barrier Reef (such as Moreton Bay</w:t>
            </w:r>
            <w:r w:rsidR="00DE569B" w:rsidRPr="008F1C13">
              <w:rPr>
                <w:b w:val="0"/>
                <w:color w:val="auto"/>
              </w:rPr>
              <w:t xml:space="preserve">). </w:t>
            </w:r>
            <w:r w:rsidR="00215AE0" w:rsidRPr="008F1C13">
              <w:rPr>
                <w:b w:val="0"/>
                <w:color w:val="auto"/>
              </w:rPr>
              <w:t>Similar research is also cond</w:t>
            </w:r>
            <w:r w:rsidR="00EB119A" w:rsidRPr="008F1C13">
              <w:rPr>
                <w:b w:val="0"/>
                <w:color w:val="auto"/>
              </w:rPr>
              <w:t>ucted by a variety of universities</w:t>
            </w:r>
            <w:r w:rsidR="00B54D1E" w:rsidRPr="008F1C13">
              <w:rPr>
                <w:b w:val="0"/>
                <w:color w:val="auto"/>
              </w:rPr>
              <w:t>,</w:t>
            </w:r>
            <w:r w:rsidR="00215AE0" w:rsidRPr="008F1C13">
              <w:rPr>
                <w:b w:val="0"/>
                <w:color w:val="auto"/>
              </w:rPr>
              <w:t xml:space="preserve"> and</w:t>
            </w:r>
            <w:r w:rsidR="00B54D1E" w:rsidRPr="008F1C13">
              <w:rPr>
                <w:b w:val="0"/>
                <w:color w:val="auto"/>
              </w:rPr>
              <w:t xml:space="preserve"> major industry groups through the implementation of</w:t>
            </w:r>
            <w:r w:rsidR="00215AE0" w:rsidRPr="008F1C13">
              <w:rPr>
                <w:b w:val="0"/>
                <w:color w:val="auto"/>
              </w:rPr>
              <w:t xml:space="preserve"> long term turtle management plans</w:t>
            </w:r>
            <w:r w:rsidR="00B54D1E" w:rsidRPr="008F1C13">
              <w:rPr>
                <w:b w:val="0"/>
                <w:color w:val="auto"/>
              </w:rPr>
              <w:t xml:space="preserve">. Coordination of results from these programs is sometimes completed </w:t>
            </w:r>
            <w:r w:rsidR="00215AE0" w:rsidRPr="008F1C13">
              <w:rPr>
                <w:b w:val="0"/>
                <w:color w:val="auto"/>
              </w:rPr>
              <w:t xml:space="preserve">through independent panels of experts or committees established as part of </w:t>
            </w:r>
            <w:r w:rsidR="00EB119A" w:rsidRPr="008F1C13">
              <w:rPr>
                <w:b w:val="0"/>
                <w:color w:val="auto"/>
              </w:rPr>
              <w:t>project approval</w:t>
            </w:r>
            <w:r w:rsidR="00215AE0" w:rsidRPr="008F1C13">
              <w:rPr>
                <w:b w:val="0"/>
                <w:color w:val="auto"/>
              </w:rPr>
              <w:t xml:space="preserve"> conditions. </w:t>
            </w:r>
          </w:p>
          <w:p w:rsidR="00B373B1" w:rsidRPr="008F1C13" w:rsidRDefault="00DE569B" w:rsidP="004D6626">
            <w:pPr>
              <w:pStyle w:val="Para0"/>
              <w:rPr>
                <w:b w:val="0"/>
                <w:color w:val="auto"/>
              </w:rPr>
            </w:pPr>
            <w:r w:rsidRPr="008F1C13">
              <w:rPr>
                <w:b w:val="0"/>
                <w:color w:val="auto"/>
              </w:rPr>
              <w:t>A Marine Animal Stranding Hotline is also established by the Department</w:t>
            </w:r>
            <w:r w:rsidR="00B54D1E" w:rsidRPr="008F1C13">
              <w:rPr>
                <w:b w:val="0"/>
                <w:color w:val="auto"/>
              </w:rPr>
              <w:t xml:space="preserve"> of Environment and Heritage Protection and GBRMPA</w:t>
            </w:r>
            <w:r w:rsidRPr="008F1C13">
              <w:rPr>
                <w:b w:val="0"/>
                <w:color w:val="auto"/>
              </w:rPr>
              <w:t xml:space="preserve">, with officers of the </w:t>
            </w:r>
            <w:r w:rsidR="00E11B0E" w:rsidRPr="008F1C13">
              <w:rPr>
                <w:b w:val="0"/>
                <w:color w:val="auto"/>
              </w:rPr>
              <w:t>QPWS</w:t>
            </w:r>
            <w:r w:rsidRPr="008F1C13">
              <w:rPr>
                <w:b w:val="0"/>
                <w:color w:val="auto"/>
              </w:rPr>
              <w:t xml:space="preserve"> </w:t>
            </w:r>
            <w:r w:rsidR="00B54D1E" w:rsidRPr="008F1C13">
              <w:rPr>
                <w:b w:val="0"/>
                <w:color w:val="auto"/>
              </w:rPr>
              <w:t>generally</w:t>
            </w:r>
            <w:r w:rsidRPr="008F1C13">
              <w:rPr>
                <w:b w:val="0"/>
                <w:color w:val="auto"/>
              </w:rPr>
              <w:t xml:space="preserve"> responding to calls from the public </w:t>
            </w:r>
            <w:r w:rsidR="00EB119A" w:rsidRPr="008F1C13">
              <w:rPr>
                <w:b w:val="0"/>
                <w:color w:val="auto"/>
              </w:rPr>
              <w:t>about turtle</w:t>
            </w:r>
            <w:r w:rsidRPr="008F1C13">
              <w:rPr>
                <w:b w:val="0"/>
                <w:color w:val="auto"/>
              </w:rPr>
              <w:t xml:space="preserve"> strandings. </w:t>
            </w:r>
            <w:r w:rsidR="00B54D1E" w:rsidRPr="008F1C13">
              <w:rPr>
                <w:b w:val="0"/>
                <w:color w:val="auto"/>
              </w:rPr>
              <w:t>Details of t</w:t>
            </w:r>
            <w:r w:rsidRPr="008F1C13">
              <w:rPr>
                <w:b w:val="0"/>
                <w:color w:val="auto"/>
              </w:rPr>
              <w:t>urtle carcasses</w:t>
            </w:r>
            <w:r w:rsidR="00B54D1E" w:rsidRPr="008F1C13">
              <w:rPr>
                <w:b w:val="0"/>
                <w:color w:val="auto"/>
              </w:rPr>
              <w:t>, including the presence of any tags,</w:t>
            </w:r>
            <w:r w:rsidR="00EB119A" w:rsidRPr="008F1C13">
              <w:rPr>
                <w:b w:val="0"/>
                <w:color w:val="auto"/>
              </w:rPr>
              <w:t xml:space="preserve"> are recorded in a central data</w:t>
            </w:r>
            <w:r w:rsidRPr="008F1C13">
              <w:rPr>
                <w:b w:val="0"/>
                <w:color w:val="auto"/>
              </w:rPr>
              <w:t xml:space="preserve">base, </w:t>
            </w:r>
            <w:r w:rsidRPr="008F1C13">
              <w:rPr>
                <w:b w:val="0"/>
                <w:color w:val="auto"/>
              </w:rPr>
              <w:lastRenderedPageBreak/>
              <w:t xml:space="preserve">and live turtles with prospects </w:t>
            </w:r>
            <w:r w:rsidR="00B54D1E" w:rsidRPr="008F1C13">
              <w:rPr>
                <w:b w:val="0"/>
                <w:color w:val="auto"/>
              </w:rPr>
              <w:t>of</w:t>
            </w:r>
            <w:r w:rsidRPr="008F1C13">
              <w:rPr>
                <w:b w:val="0"/>
                <w:color w:val="auto"/>
              </w:rPr>
              <w:t xml:space="preserve"> rehabilitation and release </w:t>
            </w:r>
            <w:r w:rsidR="00EB119A" w:rsidRPr="008F1C13">
              <w:rPr>
                <w:b w:val="0"/>
                <w:color w:val="auto"/>
              </w:rPr>
              <w:t>may be</w:t>
            </w:r>
            <w:r w:rsidRPr="008F1C13">
              <w:rPr>
                <w:b w:val="0"/>
                <w:color w:val="auto"/>
              </w:rPr>
              <w:t xml:space="preserve"> transported to </w:t>
            </w:r>
            <w:r w:rsidR="00B54D1E" w:rsidRPr="008F1C13">
              <w:rPr>
                <w:b w:val="0"/>
                <w:color w:val="auto"/>
              </w:rPr>
              <w:t>rehabilitation</w:t>
            </w:r>
            <w:r w:rsidRPr="008F1C13">
              <w:rPr>
                <w:b w:val="0"/>
                <w:color w:val="auto"/>
              </w:rPr>
              <w:t xml:space="preserve"> facilities where </w:t>
            </w:r>
            <w:r w:rsidR="00B54D1E" w:rsidRPr="008F1C13">
              <w:rPr>
                <w:b w:val="0"/>
                <w:color w:val="auto"/>
              </w:rPr>
              <w:t xml:space="preserve">this is logistically </w:t>
            </w:r>
            <w:r w:rsidR="00EB119A" w:rsidRPr="008F1C13">
              <w:rPr>
                <w:b w:val="0"/>
                <w:color w:val="auto"/>
              </w:rPr>
              <w:t>feasible</w:t>
            </w:r>
            <w:r w:rsidRPr="008F1C13">
              <w:rPr>
                <w:b w:val="0"/>
                <w:color w:val="auto"/>
              </w:rPr>
              <w:t>.</w:t>
            </w:r>
          </w:p>
          <w:p w:rsidR="00F55B33" w:rsidRPr="008F1C13" w:rsidRDefault="00DE569B" w:rsidP="004D6626">
            <w:pPr>
              <w:pStyle w:val="Para0"/>
              <w:rPr>
                <w:b w:val="0"/>
                <w:color w:val="auto"/>
              </w:rPr>
            </w:pPr>
            <w:r w:rsidRPr="008F1C13">
              <w:rPr>
                <w:b w:val="0"/>
                <w:color w:val="auto"/>
              </w:rPr>
              <w:t>The Department of Agriculture, Fisheries and Forestry</w:t>
            </w:r>
            <w:r w:rsidR="008F1C13">
              <w:rPr>
                <w:b w:val="0"/>
                <w:color w:val="auto"/>
              </w:rPr>
              <w:t xml:space="preserve"> (DAFF)</w:t>
            </w:r>
            <w:r w:rsidRPr="008F1C13">
              <w:rPr>
                <w:b w:val="0"/>
                <w:color w:val="auto"/>
              </w:rPr>
              <w:t xml:space="preserve"> has implemented compulsory turtle exclusion devices in the trawl </w:t>
            </w:r>
            <w:r w:rsidR="00F55B33" w:rsidRPr="008F1C13">
              <w:rPr>
                <w:b w:val="0"/>
                <w:color w:val="auto"/>
              </w:rPr>
              <w:t>fishery within Queensland</w:t>
            </w:r>
            <w:r w:rsidRPr="008F1C13">
              <w:rPr>
                <w:b w:val="0"/>
                <w:color w:val="auto"/>
              </w:rPr>
              <w:t>, as trawling was</w:t>
            </w:r>
            <w:r w:rsidR="00F55B33" w:rsidRPr="008F1C13">
              <w:rPr>
                <w:b w:val="0"/>
                <w:color w:val="auto"/>
              </w:rPr>
              <w:t xml:space="preserve"> identified as</w:t>
            </w:r>
            <w:r w:rsidRPr="008F1C13">
              <w:rPr>
                <w:b w:val="0"/>
                <w:color w:val="auto"/>
              </w:rPr>
              <w:t xml:space="preserve"> a significant cause of turtle mortality</w:t>
            </w:r>
            <w:r w:rsidR="00F55B33" w:rsidRPr="008F1C13">
              <w:rPr>
                <w:b w:val="0"/>
                <w:color w:val="auto"/>
              </w:rPr>
              <w:t xml:space="preserve"> in the 1990s</w:t>
            </w:r>
            <w:r w:rsidRPr="008F1C13">
              <w:rPr>
                <w:b w:val="0"/>
                <w:color w:val="auto"/>
              </w:rPr>
              <w:t xml:space="preserve">. </w:t>
            </w:r>
            <w:r w:rsidR="00F55B33" w:rsidRPr="008F1C13">
              <w:rPr>
                <w:b w:val="0"/>
                <w:color w:val="auto"/>
              </w:rPr>
              <w:t xml:space="preserve">DAFF conducts compliance activities in relation to licenced and illegal netting activities which may inadvertently capture turtles as bycatch. A shark control program is in place across Queensland, with netting and baited drum lines in place at some locations within the </w:t>
            </w:r>
            <w:r w:rsidR="00E11B0E" w:rsidRPr="008F1C13">
              <w:rPr>
                <w:b w:val="0"/>
                <w:color w:val="auto"/>
              </w:rPr>
              <w:t>GBRWHA</w:t>
            </w:r>
            <w:r w:rsidR="00EB119A" w:rsidRPr="008F1C13">
              <w:rPr>
                <w:b w:val="0"/>
                <w:color w:val="auto"/>
              </w:rPr>
              <w:t>, to reduce the risk of shark attack to swimmers</w:t>
            </w:r>
            <w:r w:rsidR="00F55B33" w:rsidRPr="008F1C13">
              <w:rPr>
                <w:b w:val="0"/>
                <w:color w:val="auto"/>
              </w:rPr>
              <w:t>. DAFF is responsible for managing the program through a network of contractors, and keeps records of incidental bycatch</w:t>
            </w:r>
            <w:r w:rsidR="00EB119A" w:rsidRPr="008F1C13">
              <w:rPr>
                <w:b w:val="0"/>
                <w:color w:val="auto"/>
              </w:rPr>
              <w:t>,</w:t>
            </w:r>
            <w:r w:rsidR="00F55B33" w:rsidRPr="008F1C13">
              <w:rPr>
                <w:b w:val="0"/>
                <w:color w:val="auto"/>
              </w:rPr>
              <w:t xml:space="preserve"> including turtles. </w:t>
            </w:r>
          </w:p>
          <w:p w:rsidR="00DE569B" w:rsidRPr="008F1C13" w:rsidRDefault="00DE569B" w:rsidP="004D6626">
            <w:pPr>
              <w:pStyle w:val="Para0"/>
              <w:rPr>
                <w:b w:val="0"/>
                <w:color w:val="auto"/>
              </w:rPr>
            </w:pPr>
            <w:r w:rsidRPr="008F1C13">
              <w:rPr>
                <w:b w:val="0"/>
                <w:color w:val="auto"/>
              </w:rPr>
              <w:t xml:space="preserve">The </w:t>
            </w:r>
            <w:r w:rsidR="00E11B0E" w:rsidRPr="008F1C13">
              <w:rPr>
                <w:b w:val="0"/>
                <w:color w:val="auto"/>
              </w:rPr>
              <w:t>QPWS</w:t>
            </w:r>
            <w:r w:rsidRPr="008F1C13">
              <w:rPr>
                <w:b w:val="0"/>
                <w:color w:val="auto"/>
              </w:rPr>
              <w:t xml:space="preserve"> </w:t>
            </w:r>
            <w:r w:rsidR="00AE2092">
              <w:rPr>
                <w:b w:val="0"/>
                <w:color w:val="auto"/>
              </w:rPr>
              <w:t xml:space="preserve">and GBRMPA </w:t>
            </w:r>
            <w:r w:rsidRPr="008F1C13">
              <w:rPr>
                <w:b w:val="0"/>
                <w:color w:val="auto"/>
              </w:rPr>
              <w:t xml:space="preserve">conduct patrols of the Great Barrier Reef Marine Park under the </w:t>
            </w:r>
            <w:r w:rsidR="00AE2092">
              <w:rPr>
                <w:b w:val="0"/>
                <w:color w:val="auto"/>
              </w:rPr>
              <w:t xml:space="preserve">joint </w:t>
            </w:r>
            <w:r w:rsidRPr="008F1C13">
              <w:rPr>
                <w:b w:val="0"/>
                <w:color w:val="auto"/>
              </w:rPr>
              <w:t>field management program</w:t>
            </w:r>
            <w:r w:rsidR="00AE2092">
              <w:rPr>
                <w:b w:val="0"/>
                <w:color w:val="auto"/>
              </w:rPr>
              <w:t xml:space="preserve">. The Queensland Government has also </w:t>
            </w:r>
            <w:r w:rsidRPr="008F1C13">
              <w:rPr>
                <w:b w:val="0"/>
                <w:color w:val="auto"/>
              </w:rPr>
              <w:t xml:space="preserve">established the Great Barrier Reef Coast Marine Park. Compliance activities relevant to marine turtles include the enforcement of no public access at some key nesting beaches, no fishing or crabbing activities at Marine National Park Zones and public education about the presence of marine turtles in some areas and their vulnerability to boat strike or entanglement in crab pots. </w:t>
            </w:r>
          </w:p>
          <w:p w:rsidR="006F18A9" w:rsidRDefault="00DE569B" w:rsidP="00244846">
            <w:pPr>
              <w:pStyle w:val="Para0"/>
            </w:pPr>
            <w:r w:rsidRPr="008F1C13">
              <w:rPr>
                <w:b w:val="0"/>
                <w:color w:val="auto"/>
              </w:rPr>
              <w:t xml:space="preserve">Traditional Use Marine Resource Agreements </w:t>
            </w:r>
            <w:r w:rsidR="008F1C13">
              <w:rPr>
                <w:b w:val="0"/>
                <w:color w:val="auto"/>
              </w:rPr>
              <w:t xml:space="preserve">(TUMRAs) </w:t>
            </w:r>
            <w:r w:rsidR="0081389C" w:rsidRPr="008F1C13">
              <w:rPr>
                <w:b w:val="0"/>
                <w:color w:val="auto"/>
              </w:rPr>
              <w:t>have been</w:t>
            </w:r>
            <w:r w:rsidRPr="008F1C13">
              <w:rPr>
                <w:b w:val="0"/>
                <w:color w:val="auto"/>
              </w:rPr>
              <w:t xml:space="preserve"> developed by </w:t>
            </w:r>
            <w:r w:rsidR="00AE2092">
              <w:rPr>
                <w:b w:val="0"/>
                <w:color w:val="auto"/>
              </w:rPr>
              <w:t>T</w:t>
            </w:r>
            <w:r w:rsidRPr="008F1C13">
              <w:rPr>
                <w:b w:val="0"/>
                <w:color w:val="auto"/>
              </w:rPr>
              <w:t xml:space="preserve">raditional </w:t>
            </w:r>
            <w:r w:rsidR="00AE2092">
              <w:rPr>
                <w:b w:val="0"/>
                <w:color w:val="auto"/>
              </w:rPr>
              <w:t>O</w:t>
            </w:r>
            <w:r w:rsidRPr="008F1C13">
              <w:rPr>
                <w:b w:val="0"/>
                <w:color w:val="auto"/>
              </w:rPr>
              <w:t xml:space="preserve">wners in partnership with GBRMPA and </w:t>
            </w:r>
            <w:r w:rsidR="0081389C" w:rsidRPr="008F1C13">
              <w:rPr>
                <w:b w:val="0"/>
                <w:color w:val="auto"/>
              </w:rPr>
              <w:t xml:space="preserve">the </w:t>
            </w:r>
            <w:r w:rsidR="00E11B0E" w:rsidRPr="008F1C13">
              <w:rPr>
                <w:b w:val="0"/>
                <w:color w:val="auto"/>
              </w:rPr>
              <w:t>QPWS</w:t>
            </w:r>
            <w:r w:rsidRPr="008F1C13">
              <w:rPr>
                <w:b w:val="0"/>
                <w:color w:val="auto"/>
              </w:rPr>
              <w:t xml:space="preserve">, and aim to limit traditional hunting of marine turtles while achieving a continuation of </w:t>
            </w:r>
            <w:r w:rsidR="0081389C" w:rsidRPr="008F1C13">
              <w:rPr>
                <w:b w:val="0"/>
                <w:color w:val="auto"/>
              </w:rPr>
              <w:t xml:space="preserve">long-standing </w:t>
            </w:r>
            <w:r w:rsidRPr="008F1C13">
              <w:rPr>
                <w:b w:val="0"/>
                <w:color w:val="auto"/>
              </w:rPr>
              <w:t>cultural practices. Local governments and industry play an important role in reducing the impact of development on marine turtles, by implementing turtle friendly fencing and lighting along nesting beaches, to avoid disrupting the natural nesting behaviour of nesting adults and hatchlings. The control of feral animals which predate on turtles contribut</w:t>
            </w:r>
            <w:r w:rsidR="00244846" w:rsidRPr="008F1C13">
              <w:rPr>
                <w:b w:val="0"/>
                <w:color w:val="auto"/>
              </w:rPr>
              <w:t>es</w:t>
            </w:r>
            <w:r w:rsidRPr="008F1C13">
              <w:rPr>
                <w:b w:val="0"/>
                <w:color w:val="auto"/>
              </w:rPr>
              <w:t xml:space="preserve"> to turtle </w:t>
            </w:r>
            <w:r w:rsidR="0081389C" w:rsidRPr="008F1C13">
              <w:rPr>
                <w:b w:val="0"/>
                <w:color w:val="auto"/>
              </w:rPr>
              <w:t>conservation activities</w:t>
            </w:r>
            <w:r w:rsidRPr="008F1C13">
              <w:rPr>
                <w:b w:val="0"/>
                <w:color w:val="auto"/>
              </w:rPr>
              <w:t xml:space="preserve">, and </w:t>
            </w:r>
            <w:r w:rsidR="0081389C" w:rsidRPr="008F1C13">
              <w:rPr>
                <w:b w:val="0"/>
                <w:color w:val="auto"/>
              </w:rPr>
              <w:t xml:space="preserve">is </w:t>
            </w:r>
            <w:r w:rsidRPr="008F1C13">
              <w:rPr>
                <w:b w:val="0"/>
                <w:color w:val="auto"/>
              </w:rPr>
              <w:t>completed by a variety of landholders, including</w:t>
            </w:r>
            <w:r w:rsidR="0081389C" w:rsidRPr="008F1C13">
              <w:rPr>
                <w:b w:val="0"/>
                <w:color w:val="auto"/>
              </w:rPr>
              <w:t xml:space="preserve"> </w:t>
            </w:r>
            <w:r w:rsidRPr="008F1C13">
              <w:rPr>
                <w:b w:val="0"/>
                <w:color w:val="auto"/>
              </w:rPr>
              <w:t>QPWS, the Department o</w:t>
            </w:r>
            <w:r w:rsidR="008F1C13">
              <w:rPr>
                <w:b w:val="0"/>
                <w:color w:val="auto"/>
              </w:rPr>
              <w:t>f Natural Resources and Mines, c</w:t>
            </w:r>
            <w:r w:rsidRPr="008F1C13">
              <w:rPr>
                <w:b w:val="0"/>
                <w:color w:val="auto"/>
              </w:rPr>
              <w:t xml:space="preserve">ouncils, industry </w:t>
            </w:r>
            <w:r w:rsidR="00215AE0" w:rsidRPr="008F1C13">
              <w:rPr>
                <w:b w:val="0"/>
                <w:color w:val="auto"/>
              </w:rPr>
              <w:t>and community groups</w:t>
            </w:r>
            <w:r w:rsidR="00A81A06" w:rsidRPr="008F1C13">
              <w:rPr>
                <w:b w:val="0"/>
                <w:color w:val="auto"/>
              </w:rPr>
              <w:t xml:space="preserve">. </w:t>
            </w:r>
          </w:p>
          <w:p w:rsidR="000317C4" w:rsidRDefault="000317C4" w:rsidP="009E357C">
            <w:pPr>
              <w:pStyle w:val="Para0"/>
              <w:jc w:val="center"/>
            </w:pPr>
            <w:r>
              <w:rPr>
                <w:noProof/>
                <w:lang w:eastAsia="en-AU"/>
              </w:rPr>
              <w:drawing>
                <wp:inline distT="0" distB="0" distL="0" distR="0">
                  <wp:extent cx="5512278" cy="3976778"/>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tle diagram.jpg"/>
                          <pic:cNvPicPr/>
                        </pic:nvPicPr>
                        <pic:blipFill rotWithShape="1">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671" t="5297" r="4795" b="10502"/>
                          <a:stretch/>
                        </pic:blipFill>
                        <pic:spPr bwMode="auto">
                          <a:xfrm>
                            <a:off x="0" y="0"/>
                            <a:ext cx="5511733" cy="39763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317C4" w:rsidRDefault="000317C4" w:rsidP="000317C4">
            <w:pPr>
              <w:pStyle w:val="Caption"/>
            </w:pPr>
            <w:r w:rsidRPr="008F1C13">
              <w:rPr>
                <w:color w:val="auto"/>
              </w:rPr>
              <w:t xml:space="preserve">Figure </w:t>
            </w:r>
            <w:r w:rsidR="00DD6E8D" w:rsidRPr="008F1C13">
              <w:fldChar w:fldCharType="begin"/>
            </w:r>
            <w:r w:rsidRPr="008F1C13">
              <w:rPr>
                <w:color w:val="auto"/>
              </w:rPr>
              <w:instrText xml:space="preserve"> SEQ Figure \* ARABIC </w:instrText>
            </w:r>
            <w:r w:rsidR="00DD6E8D" w:rsidRPr="008F1C13">
              <w:fldChar w:fldCharType="separate"/>
            </w:r>
            <w:r w:rsidR="00511045">
              <w:rPr>
                <w:noProof/>
                <w:color w:val="auto"/>
              </w:rPr>
              <w:t>6</w:t>
            </w:r>
            <w:r w:rsidR="00DD6E8D" w:rsidRPr="008F1C13">
              <w:fldChar w:fldCharType="end"/>
            </w:r>
            <w:r w:rsidRPr="008F1C13">
              <w:rPr>
                <w:color w:val="auto"/>
              </w:rPr>
              <w:t xml:space="preserve"> Summary of the key role of various agencies in managing turtles within the GBRWHA.</w:t>
            </w:r>
          </w:p>
        </w:tc>
      </w:tr>
    </w:tbl>
    <w:p w:rsidR="00244846" w:rsidRPr="008E4C34" w:rsidRDefault="00244846" w:rsidP="008E4C34">
      <w:pPr>
        <w:pStyle w:val="Para0"/>
      </w:pPr>
    </w:p>
    <w:p w:rsidR="00EF6144" w:rsidRDefault="00EF6144" w:rsidP="00EF6144">
      <w:pPr>
        <w:pStyle w:val="Heading2"/>
      </w:pPr>
      <w:bookmarkStart w:id="21" w:name="_Toc398206974"/>
      <w:r>
        <w:lastRenderedPageBreak/>
        <w:t>Overview of current institutional arrangements</w:t>
      </w:r>
      <w:bookmarkEnd w:id="21"/>
    </w:p>
    <w:p w:rsidR="00440900" w:rsidRPr="00806B42" w:rsidRDefault="00440900" w:rsidP="00440900">
      <w:pPr>
        <w:pStyle w:val="Para0"/>
      </w:pPr>
      <w:r>
        <w:t xml:space="preserve">The existence of multiple legislative instruments and the associated </w:t>
      </w:r>
      <w:r w:rsidR="002E6E84">
        <w:t>departments</w:t>
      </w:r>
      <w:r>
        <w:t xml:space="preserve"> responsible for their implementation across multiple levels of government implies a clear need for a high level of coordination to achieve effective management of the Great Barrier Reef.</w:t>
      </w:r>
      <w:r w:rsidR="002E6E84">
        <w:t xml:space="preserve"> </w:t>
      </w:r>
      <w:r>
        <w:t>A range of mecha</w:t>
      </w:r>
      <w:r w:rsidR="002E6E84">
        <w:t>nisms are used to manage and co</w:t>
      </w:r>
      <w:r>
        <w:t xml:space="preserve">ordinate the legislative responsibilities and management </w:t>
      </w:r>
      <w:r w:rsidR="002E6E84">
        <w:t>activities</w:t>
      </w:r>
      <w:r>
        <w:t xml:space="preserve"> between different </w:t>
      </w:r>
      <w:r w:rsidR="008F1C13">
        <w:t>Australian</w:t>
      </w:r>
      <w:r>
        <w:t xml:space="preserve"> and Queensland </w:t>
      </w:r>
      <w:r w:rsidR="008F1C13">
        <w:t>g</w:t>
      </w:r>
      <w:r>
        <w:t xml:space="preserve">overnment </w:t>
      </w:r>
      <w:r w:rsidR="002E6E84">
        <w:t>agencies</w:t>
      </w:r>
      <w:r>
        <w:t>.</w:t>
      </w:r>
    </w:p>
    <w:p w:rsidR="00EF6144" w:rsidRDefault="00EF6144" w:rsidP="00EF6144">
      <w:pPr>
        <w:pStyle w:val="Heading3"/>
      </w:pPr>
      <w:bookmarkStart w:id="22" w:name="_Toc398206975"/>
      <w:r>
        <w:t>Inter</w:t>
      </w:r>
      <w:r w:rsidR="00B93CFF">
        <w:t>-</w:t>
      </w:r>
      <w:r>
        <w:t>governmental Agreement</w:t>
      </w:r>
      <w:bookmarkEnd w:id="22"/>
    </w:p>
    <w:p w:rsidR="00782668" w:rsidRDefault="00782668" w:rsidP="00782668">
      <w:pPr>
        <w:pStyle w:val="Para0"/>
      </w:pPr>
      <w:r>
        <w:t>The Great Barrier Reef Inter</w:t>
      </w:r>
      <w:r w:rsidR="00B93CFF">
        <w:t>-</w:t>
      </w:r>
      <w:r>
        <w:t>governmental Agreement (Commonwealth of Australia and State of Queensland 2009), provides a framework for t</w:t>
      </w:r>
      <w:r w:rsidR="008F1C13">
        <w:t>he Australian and Queensland g</w:t>
      </w:r>
      <w:r>
        <w:t xml:space="preserve">overnments to work together to protect the Great Barrier Reef. The </w:t>
      </w:r>
      <w:r w:rsidR="00B93CFF">
        <w:t>Inter-government A</w:t>
      </w:r>
      <w:r>
        <w:t>greement recognises that cooperative management is required to address the key threats to the Great Barrier Reef, which occur across jurisdictional boundaries. The</w:t>
      </w:r>
      <w:r w:rsidR="00B93CFF">
        <w:t xml:space="preserve"> Inter-government A</w:t>
      </w:r>
      <w:r>
        <w:t>greement was updated in 2009, following its initial establishment in 1979 as the ‘Emerald Agreement’.</w:t>
      </w:r>
    </w:p>
    <w:p w:rsidR="00782668" w:rsidRDefault="00782668" w:rsidP="00782668">
      <w:pPr>
        <w:pStyle w:val="Heading3"/>
      </w:pPr>
      <w:bookmarkStart w:id="23" w:name="_Toc398206976"/>
      <w:r>
        <w:t>Great Barrier Reef Ministerial Forum</w:t>
      </w:r>
      <w:bookmarkEnd w:id="23"/>
    </w:p>
    <w:p w:rsidR="00782668" w:rsidRDefault="00782668" w:rsidP="00782668">
      <w:pPr>
        <w:pStyle w:val="Para0"/>
      </w:pPr>
      <w:r>
        <w:t>The Great Barrier Reef Ministerial Forum drives implementation of the Inter</w:t>
      </w:r>
      <w:r w:rsidR="00B93CFF">
        <w:t>-</w:t>
      </w:r>
      <w:r>
        <w:t>governmental Agreement.</w:t>
      </w:r>
      <w:r w:rsidRPr="00782668">
        <w:t xml:space="preserve"> </w:t>
      </w:r>
      <w:r>
        <w:t>The Ministerial Forum is comprised of two ministers from each of the Australian and Queensland governments, whose responsibilities relate to the environment, marine parks, science, tourism and/or natural resource management. Ministers responsible for mining are not permitted to be members. The Inter</w:t>
      </w:r>
      <w:r w:rsidR="00B93CFF">
        <w:t>-</w:t>
      </w:r>
      <w:r>
        <w:t xml:space="preserve">governmental Agreement describes the role of the Ministerial forum, and protocols for its operation are set out in a schedule to the Agreement. </w:t>
      </w:r>
    </w:p>
    <w:p w:rsidR="00EF6144" w:rsidRPr="00EF6144" w:rsidRDefault="00EF6144" w:rsidP="00EF6144">
      <w:pPr>
        <w:pStyle w:val="Heading3"/>
      </w:pPr>
      <w:bookmarkStart w:id="24" w:name="_Toc398206977"/>
      <w:r>
        <w:t xml:space="preserve">Draft </w:t>
      </w:r>
      <w:r w:rsidR="00565E81">
        <w:t xml:space="preserve">Approval </w:t>
      </w:r>
      <w:r w:rsidR="00205032">
        <w:t>B</w:t>
      </w:r>
      <w:r>
        <w:t xml:space="preserve">ilateral </w:t>
      </w:r>
      <w:r w:rsidR="00205032">
        <w:t>A</w:t>
      </w:r>
      <w:r>
        <w:t>greement between Commonwealth and Queensland Government</w:t>
      </w:r>
      <w:bookmarkEnd w:id="24"/>
    </w:p>
    <w:p w:rsidR="00EF6144" w:rsidRDefault="00EF6144" w:rsidP="00EF6144">
      <w:pPr>
        <w:pStyle w:val="Para0"/>
      </w:pPr>
      <w:r>
        <w:t xml:space="preserve">The Commonwealth and Queensland </w:t>
      </w:r>
      <w:r w:rsidR="00565E81">
        <w:t>g</w:t>
      </w:r>
      <w:r>
        <w:t>overnment</w:t>
      </w:r>
      <w:r w:rsidR="00565E81">
        <w:t>s</w:t>
      </w:r>
      <w:r>
        <w:t xml:space="preserve"> have entered into a Memorandum of Understanding</w:t>
      </w:r>
      <w:r w:rsidR="00846BEE">
        <w:t xml:space="preserve"> (MoU)</w:t>
      </w:r>
      <w:r>
        <w:t xml:space="preserve"> to </w:t>
      </w:r>
      <w:r w:rsidR="00565E81">
        <w:t xml:space="preserve">deliver a One-Stop Shop for environmental approvals under the EPBC Act. The Parties to the One-Stop Shop MoU agreed to refresh the Assessment Bilateral Agreement between the Commonwealth and Queensland, and to pursue an Approval Bilateral Agreement for the streamlined assessment and approval of projects. The revised Assessment Bilateral Agreement was finalised in December 2013. The objectives of the draft Approval Bilateral Agreement (Commonwealth of Australia and State of Queensland 2014) are </w:t>
      </w:r>
      <w:r>
        <w:t xml:space="preserve">to: </w:t>
      </w:r>
    </w:p>
    <w:p w:rsidR="00EF6144" w:rsidRDefault="00EF6144" w:rsidP="00EF6144">
      <w:pPr>
        <w:pStyle w:val="Para0"/>
        <w:numPr>
          <w:ilvl w:val="0"/>
          <w:numId w:val="47"/>
        </w:numPr>
      </w:pPr>
      <w:r>
        <w:t xml:space="preserve">Ensure Australia complies fully with all its international environmental obligations; </w:t>
      </w:r>
    </w:p>
    <w:p w:rsidR="00EF6144" w:rsidRDefault="00EF6144" w:rsidP="00EF6144">
      <w:pPr>
        <w:pStyle w:val="Para0"/>
        <w:numPr>
          <w:ilvl w:val="0"/>
          <w:numId w:val="47"/>
        </w:numPr>
      </w:pPr>
      <w:r>
        <w:t xml:space="preserve">Ensure Matters of National Environmental Significance are protected as required under the EPBC Act; </w:t>
      </w:r>
    </w:p>
    <w:p w:rsidR="00EF6144" w:rsidRDefault="00EF6144" w:rsidP="00EF6144">
      <w:pPr>
        <w:pStyle w:val="Para0"/>
        <w:numPr>
          <w:ilvl w:val="0"/>
          <w:numId w:val="47"/>
        </w:numPr>
      </w:pPr>
      <w:r>
        <w:t xml:space="preserve">Promote the conservation and ecologically sustainable use of natural resources; </w:t>
      </w:r>
    </w:p>
    <w:p w:rsidR="00EF6144" w:rsidRDefault="00EF6144" w:rsidP="00EF6144">
      <w:pPr>
        <w:pStyle w:val="Para0"/>
        <w:numPr>
          <w:ilvl w:val="0"/>
          <w:numId w:val="47"/>
        </w:numPr>
      </w:pPr>
      <w:r>
        <w:t>Ensure an efficient, timely and effective process for environmental ass</w:t>
      </w:r>
      <w:r w:rsidR="00E11B0E">
        <w:t>essment and approval of actions,</w:t>
      </w:r>
      <w:r>
        <w:t xml:space="preserve"> and </w:t>
      </w:r>
    </w:p>
    <w:p w:rsidR="00EF6144" w:rsidRDefault="00EF6144" w:rsidP="00EF6144">
      <w:pPr>
        <w:pStyle w:val="Para0"/>
        <w:numPr>
          <w:ilvl w:val="0"/>
          <w:numId w:val="47"/>
        </w:numPr>
      </w:pPr>
      <w:r>
        <w:t xml:space="preserve">Minimise duplication in the environmental assessment and approval process through Commonwealth accreditation of the processes of Queensland. </w:t>
      </w:r>
    </w:p>
    <w:p w:rsidR="008B64EA" w:rsidRDefault="008B64EA" w:rsidP="008B64EA">
      <w:pPr>
        <w:pStyle w:val="Heading3"/>
      </w:pPr>
      <w:bookmarkStart w:id="25" w:name="_Toc398206978"/>
      <w:r>
        <w:t>Reef Trust</w:t>
      </w:r>
      <w:bookmarkEnd w:id="25"/>
    </w:p>
    <w:p w:rsidR="008B64EA" w:rsidRPr="008B64EA" w:rsidRDefault="008B64EA" w:rsidP="008B64EA">
      <w:pPr>
        <w:pStyle w:val="Para0"/>
      </w:pPr>
      <w:r>
        <w:t xml:space="preserve">Reef Trust will be a key mechanism to deliver the </w:t>
      </w:r>
      <w:r w:rsidR="008019CB">
        <w:t xml:space="preserve">2050 </w:t>
      </w:r>
      <w:r>
        <w:t xml:space="preserve">Long Term Sustainability Plan for the Great Barrier Reef, and is an initiative of the </w:t>
      </w:r>
      <w:r w:rsidR="008F1C13">
        <w:t>Australian</w:t>
      </w:r>
      <w:r>
        <w:t xml:space="preserve"> and Queensland </w:t>
      </w:r>
      <w:r w:rsidR="008F1C13">
        <w:t>g</w:t>
      </w:r>
      <w:r>
        <w:t>overnments (Commonwealth of Australia 2014b). Implementation of the Reef Trust will be guided by scientific experts, and target the known critical threats to the Great Barrier Reef (water quality, crown-of-thorns starfish outbreaks and protecting threatened and migratory species). Reef Trust is designed to consolidate investments in the Great Barrier Reef and disburse funds strategically to maximise outcomes that improve the health and resilience of the Great Barrier Reef.</w:t>
      </w:r>
    </w:p>
    <w:p w:rsidR="0003612C" w:rsidRDefault="0003612C" w:rsidP="0003612C">
      <w:pPr>
        <w:pStyle w:val="Heading3"/>
      </w:pPr>
      <w:bookmarkStart w:id="26" w:name="_Toc398206979"/>
      <w:r>
        <w:lastRenderedPageBreak/>
        <w:t>Water quality guidelines</w:t>
      </w:r>
      <w:bookmarkEnd w:id="26"/>
    </w:p>
    <w:p w:rsidR="0003612C" w:rsidRDefault="0003612C" w:rsidP="0003612C">
      <w:pPr>
        <w:pStyle w:val="Para0"/>
      </w:pPr>
      <w:r>
        <w:t xml:space="preserve">Under the </w:t>
      </w:r>
      <w:r w:rsidRPr="00582874">
        <w:rPr>
          <w:i/>
        </w:rPr>
        <w:t>Sustainable Planning Act 2009</w:t>
      </w:r>
      <w:r>
        <w:t xml:space="preserve"> and via the State Planning Policy State Interest – Water Quality, urban developers are r</w:t>
      </w:r>
      <w:r w:rsidR="00F4068B">
        <w:t xml:space="preserve">equired to incorporate drainage, </w:t>
      </w:r>
      <w:r>
        <w:t>erosion and sediment controls during the construction phase and urban water sensitive design features into final residential developments. Specific Water Quality Guidelines for the Marine Park were established in 2010 by GBRMPA</w:t>
      </w:r>
      <w:r w:rsidR="00A81A06">
        <w:t xml:space="preserve">. </w:t>
      </w:r>
      <w:r>
        <w:t>The Guidelines set out clear trigger levels for specific pollutants</w:t>
      </w:r>
      <w:r w:rsidR="00F4068B">
        <w:t xml:space="preserve"> and </w:t>
      </w:r>
      <w:r>
        <w:t xml:space="preserve">GBRMPA relies on </w:t>
      </w:r>
      <w:r w:rsidR="00F4068B">
        <w:t>regulators responsible for land-</w:t>
      </w:r>
      <w:r>
        <w:t xml:space="preserve">based development assessments and approvals to </w:t>
      </w:r>
      <w:r w:rsidR="00F4068B">
        <w:t>implement the</w:t>
      </w:r>
      <w:r>
        <w:t xml:space="preserve"> guidelines</w:t>
      </w:r>
      <w:r w:rsidR="00A81A06">
        <w:t xml:space="preserve">. </w:t>
      </w:r>
      <w:r w:rsidR="008F1C13">
        <w:t xml:space="preserve">The </w:t>
      </w:r>
      <w:r w:rsidR="008F1C13" w:rsidRPr="00111491">
        <w:rPr>
          <w:i/>
        </w:rPr>
        <w:t>Environmental Protection Act 1994</w:t>
      </w:r>
      <w:r w:rsidR="008F1C13">
        <w:t xml:space="preserve"> also </w:t>
      </w:r>
      <w:r w:rsidR="009350FD">
        <w:t xml:space="preserve">establishes environmental values and water quality objectives through the </w:t>
      </w:r>
      <w:r w:rsidR="009350FD" w:rsidRPr="009350FD">
        <w:rPr>
          <w:i/>
        </w:rPr>
        <w:t>Environmental Protection (Water) Policy 2009</w:t>
      </w:r>
      <w:r w:rsidR="009350FD">
        <w:t>.</w:t>
      </w:r>
      <w:r w:rsidR="008F1C13">
        <w:t xml:space="preserve"> </w:t>
      </w:r>
    </w:p>
    <w:p w:rsidR="0003612C" w:rsidRDefault="0003612C" w:rsidP="0003612C">
      <w:pPr>
        <w:pStyle w:val="Heading3"/>
      </w:pPr>
      <w:bookmarkStart w:id="27" w:name="_Toc398206980"/>
      <w:r>
        <w:t>Ports</w:t>
      </w:r>
      <w:bookmarkEnd w:id="27"/>
    </w:p>
    <w:p w:rsidR="0003612C" w:rsidRDefault="008019CB" w:rsidP="0003612C">
      <w:pPr>
        <w:pStyle w:val="Para0"/>
      </w:pPr>
      <w:r>
        <w:t>N</w:t>
      </w:r>
      <w:r w:rsidR="0003612C">
        <w:t xml:space="preserve">ew </w:t>
      </w:r>
      <w:r>
        <w:t>p</w:t>
      </w:r>
      <w:r w:rsidR="0003612C">
        <w:t xml:space="preserve">orts </w:t>
      </w:r>
      <w:r>
        <w:t>legislation</w:t>
      </w:r>
      <w:r w:rsidR="0003612C">
        <w:t xml:space="preserve"> is proposed</w:t>
      </w:r>
      <w:r>
        <w:t xml:space="preserve"> by the Queensland Government</w:t>
      </w:r>
      <w:r w:rsidR="0003612C">
        <w:t xml:space="preserve"> which will prohibit dredging </w:t>
      </w:r>
      <w:r>
        <w:t xml:space="preserve">in the GBRWHA </w:t>
      </w:r>
      <w:r w:rsidR="0003612C">
        <w:t xml:space="preserve">(for new or expanded Ports) outside of established port areas of Townsville, Abbot Point, Hay Point/Mackay and Gladstone for at least 10 years </w:t>
      </w:r>
      <w:r w:rsidR="004F3B13">
        <w:t>(Queensland Government 2014</w:t>
      </w:r>
      <w:r w:rsidR="005F467C">
        <w:t>c</w:t>
      </w:r>
      <w:r w:rsidR="004F3B13">
        <w:t>)</w:t>
      </w:r>
      <w:r w:rsidR="00A81A06">
        <w:t xml:space="preserve">. </w:t>
      </w:r>
      <w:r w:rsidR="0003612C">
        <w:t xml:space="preserve">Dredging at these Ports will be managed in accordance with the proposed Port Master Plan Environmental Management Framework. </w:t>
      </w:r>
      <w:r>
        <w:t>S</w:t>
      </w:r>
      <w:r w:rsidR="0003612C">
        <w:t>tatutory master plan</w:t>
      </w:r>
      <w:r>
        <w:t>s</w:t>
      </w:r>
      <w:r w:rsidR="0003612C">
        <w:t xml:space="preserve"> will be developed for all Priority Port Development Areas</w:t>
      </w:r>
      <w:r w:rsidR="004F3B13">
        <w:t xml:space="preserve">, and it </w:t>
      </w:r>
      <w:r w:rsidR="0003612C">
        <w:t xml:space="preserve">is </w:t>
      </w:r>
      <w:r w:rsidR="006978AC">
        <w:t>proposed</w:t>
      </w:r>
      <w:r w:rsidR="0003612C">
        <w:t xml:space="preserve"> that the Environmental Management Framework </w:t>
      </w:r>
      <w:r w:rsidR="006978AC">
        <w:t>could</w:t>
      </w:r>
      <w:r w:rsidR="0003612C">
        <w:t xml:space="preserve"> be accredited to meet Commonwealth and State Environmental Standards.</w:t>
      </w:r>
    </w:p>
    <w:p w:rsidR="0003612C" w:rsidRDefault="0003612C" w:rsidP="0003612C">
      <w:pPr>
        <w:pStyle w:val="Heading3"/>
      </w:pPr>
      <w:bookmarkStart w:id="28" w:name="_Toc398206981"/>
      <w:r>
        <w:t xml:space="preserve">Runoff from </w:t>
      </w:r>
      <w:r w:rsidR="008019CB">
        <w:t>agriculture</w:t>
      </w:r>
      <w:bookmarkEnd w:id="28"/>
    </w:p>
    <w:p w:rsidR="00053816" w:rsidRDefault="00053816" w:rsidP="00053816">
      <w:pPr>
        <w:pStyle w:val="Para0"/>
      </w:pPr>
      <w:r>
        <w:t>The Reef Water Quality Protection Plan (Reef Plan) is a collaborative program of coordinated projects and partnerships designed to improve the quality of water in the Great Barrier Reef though improved land management in reef catchments (Australian and Queensland Governments 2013).</w:t>
      </w:r>
      <w:r w:rsidR="00DF39BE">
        <w:t xml:space="preserve"> </w:t>
      </w:r>
      <w:r>
        <w:t xml:space="preserve">Reef Plan sets targets for improved water quality and land management practices and identifies actions to improve the </w:t>
      </w:r>
      <w:r w:rsidR="009E6282">
        <w:t>quality of water entering the</w:t>
      </w:r>
      <w:r w:rsidR="008019CB">
        <w:t xml:space="preserve"> Great Barrier</w:t>
      </w:r>
      <w:r w:rsidR="009E6282">
        <w:t xml:space="preserve"> R</w:t>
      </w:r>
      <w:r>
        <w:t>eef. The plan was initially established in 2003, and updated in 2009 and 2013. It details specific actions and deliverables to be completed by 2018 when Reef Plan will be reviewed</w:t>
      </w:r>
    </w:p>
    <w:p w:rsidR="00607AEB" w:rsidRPr="00582874" w:rsidRDefault="0003612C" w:rsidP="0003612C">
      <w:pPr>
        <w:pStyle w:val="Para0"/>
      </w:pPr>
      <w:r>
        <w:t>The B</w:t>
      </w:r>
      <w:r w:rsidR="004F3B13">
        <w:t>est Management Practice program</w:t>
      </w:r>
      <w:r w:rsidR="002B0B9C">
        <w:t xml:space="preserve">, which further supports the </w:t>
      </w:r>
      <w:r w:rsidR="002E6BD6">
        <w:t>Reef Plan</w:t>
      </w:r>
      <w:r w:rsidR="002B0B9C">
        <w:t xml:space="preserve"> initiative,</w:t>
      </w:r>
      <w:r w:rsidR="002E6BD6">
        <w:t xml:space="preserve"> </w:t>
      </w:r>
      <w:r w:rsidR="009E1595">
        <w:t>supports</w:t>
      </w:r>
      <w:r>
        <w:t xml:space="preserve"> farmers to improve their land management practices </w:t>
      </w:r>
      <w:r w:rsidR="009E1595">
        <w:t>by reducing</w:t>
      </w:r>
      <w:r>
        <w:t xml:space="preserve"> discharges of nutrients, sediments and pesticides into the </w:t>
      </w:r>
      <w:r w:rsidR="00E11B0E">
        <w:t>GBRWHA</w:t>
      </w:r>
      <w:r>
        <w:t>.</w:t>
      </w:r>
      <w:r w:rsidR="004F3B13">
        <w:t xml:space="preserve"> </w:t>
      </w:r>
      <w:r w:rsidR="00607AEB" w:rsidRPr="00EE07DD">
        <w:t xml:space="preserve">The Queensland Government made an allocation of $55 million in the 2014 </w:t>
      </w:r>
      <w:r w:rsidR="00F12F4B">
        <w:t>Queensland</w:t>
      </w:r>
      <w:r w:rsidR="00607AEB" w:rsidRPr="00EE07DD">
        <w:t xml:space="preserve"> Government Budget to further develop the Programs to reduce run-off and improve water quality in catchments that feature sugar cane, grazing and banana industries</w:t>
      </w:r>
    </w:p>
    <w:p w:rsidR="0003612C" w:rsidRDefault="0003612C" w:rsidP="0003612C">
      <w:pPr>
        <w:pStyle w:val="Heading3"/>
      </w:pPr>
      <w:bookmarkStart w:id="29" w:name="_Toc398206982"/>
      <w:r>
        <w:t>Protection of the Great Barrier Reef from development</w:t>
      </w:r>
      <w:r w:rsidR="00684B2B">
        <w:t xml:space="preserve"> through Environmental Impact Assessment</w:t>
      </w:r>
      <w:bookmarkEnd w:id="29"/>
    </w:p>
    <w:p w:rsidR="0003612C" w:rsidRDefault="0003612C" w:rsidP="0003612C">
      <w:pPr>
        <w:pStyle w:val="Para0"/>
      </w:pPr>
      <w:r>
        <w:t xml:space="preserve">There are </w:t>
      </w:r>
      <w:r w:rsidR="00072C34">
        <w:t xml:space="preserve">several </w:t>
      </w:r>
      <w:r w:rsidR="00DF39BE">
        <w:t xml:space="preserve">Environmental Impact </w:t>
      </w:r>
      <w:r w:rsidR="00565E81">
        <w:t xml:space="preserve">Assessment </w:t>
      </w:r>
      <w:r w:rsidR="00DF39BE">
        <w:t>(</w:t>
      </w:r>
      <w:r>
        <w:t>EI</w:t>
      </w:r>
      <w:r w:rsidR="00565E81">
        <w:t>A</w:t>
      </w:r>
      <w:r w:rsidR="00DF39BE">
        <w:t>)</w:t>
      </w:r>
      <w:r>
        <w:t xml:space="preserve"> processes within Commonwealth and Queensland legislation which could apply to projects on or adjacent to the Great Barrier Reef. The location, scale and nature of the proposed activity will in part determine the most appropriate </w:t>
      </w:r>
      <w:r w:rsidR="00565E81">
        <w:t>A</w:t>
      </w:r>
      <w:r>
        <w:t xml:space="preserve">ct to be applied. </w:t>
      </w:r>
      <w:r w:rsidR="002E6BD6">
        <w:t xml:space="preserve">While proponents have some flexibility </w:t>
      </w:r>
      <w:r>
        <w:t xml:space="preserve">to pursue a </w:t>
      </w:r>
      <w:r w:rsidR="002E6BD6">
        <w:t xml:space="preserve">particular </w:t>
      </w:r>
      <w:r>
        <w:t>approvals path</w:t>
      </w:r>
      <w:r w:rsidR="00565E81">
        <w:t xml:space="preserve"> under </w:t>
      </w:r>
      <w:r w:rsidR="006F05E6">
        <w:t>Queensland</w:t>
      </w:r>
      <w:r w:rsidR="00565E81">
        <w:t xml:space="preserve"> legislation</w:t>
      </w:r>
      <w:r>
        <w:t xml:space="preserve"> (e.g. seek to have their project declared a significant project under the </w:t>
      </w:r>
      <w:r w:rsidRPr="009F57C3">
        <w:rPr>
          <w:i/>
        </w:rPr>
        <w:t>State Development and Public Works Organisation Act 1971</w:t>
      </w:r>
      <w:r>
        <w:t>)</w:t>
      </w:r>
      <w:r w:rsidR="002E6BD6">
        <w:t xml:space="preserve">, </w:t>
      </w:r>
      <w:r>
        <w:t>the path is genera</w:t>
      </w:r>
      <w:r w:rsidR="009350FD">
        <w:t>lly required to be approved by g</w:t>
      </w:r>
      <w:r>
        <w:t>overnment agencies as an appropriate assessment mechanism for the project.</w:t>
      </w:r>
    </w:p>
    <w:p w:rsidR="0003612C" w:rsidRDefault="0003612C" w:rsidP="0003612C">
      <w:pPr>
        <w:pStyle w:val="Para0"/>
      </w:pPr>
      <w:r>
        <w:t>Relevant legislation with EI</w:t>
      </w:r>
      <w:r w:rsidR="00565E81">
        <w:t>A</w:t>
      </w:r>
      <w:r>
        <w:t xml:space="preserve"> processes include:</w:t>
      </w:r>
    </w:p>
    <w:p w:rsidR="0003612C" w:rsidRDefault="0003612C" w:rsidP="00E11B0E">
      <w:pPr>
        <w:pStyle w:val="Para0"/>
        <w:numPr>
          <w:ilvl w:val="0"/>
          <w:numId w:val="47"/>
        </w:numPr>
      </w:pPr>
      <w:r w:rsidRPr="00E11B0E">
        <w:rPr>
          <w:i/>
        </w:rPr>
        <w:t>Marine Parks Act 2004</w:t>
      </w:r>
      <w:r>
        <w:t xml:space="preserve"> (Section 16) and </w:t>
      </w:r>
      <w:r w:rsidRPr="00223D3E">
        <w:rPr>
          <w:i/>
        </w:rPr>
        <w:t>Marine Parks Regulation 2006</w:t>
      </w:r>
      <w:r>
        <w:t xml:space="preserve"> (Section 14)</w:t>
      </w:r>
      <w:r w:rsidR="00E11B0E">
        <w:t>;</w:t>
      </w:r>
    </w:p>
    <w:p w:rsidR="0003612C" w:rsidRDefault="0003612C" w:rsidP="00E11B0E">
      <w:pPr>
        <w:pStyle w:val="Para0"/>
        <w:numPr>
          <w:ilvl w:val="0"/>
          <w:numId w:val="47"/>
        </w:numPr>
      </w:pPr>
      <w:r w:rsidRPr="00E11B0E">
        <w:rPr>
          <w:i/>
        </w:rPr>
        <w:t>Sustainable Planning Act 2009</w:t>
      </w:r>
      <w:r>
        <w:t xml:space="preserve"> (Part 2)</w:t>
      </w:r>
      <w:r w:rsidR="00E11B0E">
        <w:t>;</w:t>
      </w:r>
    </w:p>
    <w:p w:rsidR="0003612C" w:rsidRDefault="0003612C" w:rsidP="00E11B0E">
      <w:pPr>
        <w:pStyle w:val="Para0"/>
        <w:numPr>
          <w:ilvl w:val="0"/>
          <w:numId w:val="47"/>
        </w:numPr>
      </w:pPr>
      <w:r w:rsidRPr="00E11B0E">
        <w:rPr>
          <w:i/>
        </w:rPr>
        <w:t>Environmental Protection Act 1994</w:t>
      </w:r>
      <w:r>
        <w:t xml:space="preserve"> (Part 1)</w:t>
      </w:r>
      <w:r w:rsidR="00E11B0E">
        <w:t>;</w:t>
      </w:r>
    </w:p>
    <w:p w:rsidR="0003612C" w:rsidRDefault="0003612C" w:rsidP="00E11B0E">
      <w:pPr>
        <w:pStyle w:val="Para0"/>
        <w:numPr>
          <w:ilvl w:val="0"/>
          <w:numId w:val="47"/>
        </w:numPr>
      </w:pPr>
      <w:r w:rsidRPr="00E11B0E">
        <w:rPr>
          <w:i/>
        </w:rPr>
        <w:t>State Development and Public Works Organisation Act 1971</w:t>
      </w:r>
      <w:r>
        <w:t xml:space="preserve"> (Division 3)</w:t>
      </w:r>
      <w:r w:rsidR="00E11B0E">
        <w:t>;</w:t>
      </w:r>
    </w:p>
    <w:p w:rsidR="0003612C" w:rsidRDefault="0003612C" w:rsidP="00E11B0E">
      <w:pPr>
        <w:pStyle w:val="Para0"/>
        <w:numPr>
          <w:ilvl w:val="0"/>
          <w:numId w:val="47"/>
        </w:numPr>
      </w:pPr>
      <w:r w:rsidRPr="00E11B0E">
        <w:rPr>
          <w:i/>
        </w:rPr>
        <w:t>Nature Conservation Act 1992</w:t>
      </w:r>
      <w:r>
        <w:t xml:space="preserve"> (Subdivision 4)</w:t>
      </w:r>
      <w:r w:rsidR="00E11B0E">
        <w:t>;</w:t>
      </w:r>
    </w:p>
    <w:p w:rsidR="0003612C" w:rsidRDefault="00CA3013" w:rsidP="00E11B0E">
      <w:pPr>
        <w:pStyle w:val="Para0"/>
        <w:numPr>
          <w:ilvl w:val="0"/>
          <w:numId w:val="47"/>
        </w:numPr>
      </w:pPr>
      <w:r w:rsidRPr="00CD7679">
        <w:lastRenderedPageBreak/>
        <w:t>EPBC Act</w:t>
      </w:r>
      <w:r w:rsidR="0003612C" w:rsidRPr="00CA3013">
        <w:t xml:space="preserve"> </w:t>
      </w:r>
      <w:r w:rsidR="0003612C">
        <w:t>(Part</w:t>
      </w:r>
      <w:r w:rsidR="00072C34">
        <w:t>s 7,</w:t>
      </w:r>
      <w:r w:rsidR="0003612C">
        <w:t xml:space="preserve"> 8</w:t>
      </w:r>
      <w:r w:rsidR="00072C34">
        <w:t xml:space="preserve"> and 9</w:t>
      </w:r>
      <w:r w:rsidR="0003612C">
        <w:t>)</w:t>
      </w:r>
      <w:r w:rsidR="00E11B0E">
        <w:t xml:space="preserve">, </w:t>
      </w:r>
    </w:p>
    <w:p w:rsidR="0003612C" w:rsidRDefault="0003612C" w:rsidP="00E11B0E">
      <w:pPr>
        <w:pStyle w:val="Para0"/>
        <w:numPr>
          <w:ilvl w:val="0"/>
          <w:numId w:val="47"/>
        </w:numPr>
      </w:pPr>
      <w:r w:rsidRPr="00E11B0E">
        <w:rPr>
          <w:i/>
        </w:rPr>
        <w:t>Great Barrier Reef Marine Park Regulations 1983</w:t>
      </w:r>
      <w:r>
        <w:t xml:space="preserve"> (Section 128).</w:t>
      </w:r>
    </w:p>
    <w:p w:rsidR="00A76885" w:rsidRDefault="0003612C" w:rsidP="00FC1FE9">
      <w:pPr>
        <w:pStyle w:val="Para0"/>
      </w:pPr>
      <w:r>
        <w:t>The EI</w:t>
      </w:r>
      <w:r w:rsidR="00565E81">
        <w:t>A</w:t>
      </w:r>
      <w:r>
        <w:t xml:space="preserve"> process in the </w:t>
      </w:r>
      <w:r w:rsidRPr="009F57C3">
        <w:rPr>
          <w:i/>
        </w:rPr>
        <w:t>Environmental Protection Act 1994</w:t>
      </w:r>
      <w:r>
        <w:t xml:space="preserve"> is recognised in the </w:t>
      </w:r>
      <w:r w:rsidRPr="009F57C3">
        <w:rPr>
          <w:i/>
        </w:rPr>
        <w:t>Marine Parks Regulation 2006</w:t>
      </w:r>
      <w:r>
        <w:t xml:space="preserve"> and </w:t>
      </w:r>
      <w:r w:rsidRPr="009F57C3">
        <w:rPr>
          <w:i/>
        </w:rPr>
        <w:t>Nature Conservation Act 1992</w:t>
      </w:r>
      <w:r>
        <w:t xml:space="preserve">. </w:t>
      </w:r>
      <w:r w:rsidR="00A76885">
        <w:t xml:space="preserve">Very large projects may be coordinated by Queensland’s Coordinator-General under the </w:t>
      </w:r>
      <w:r w:rsidR="00904ECE" w:rsidRPr="009F57C3">
        <w:rPr>
          <w:i/>
        </w:rPr>
        <w:t>State Development and Public Works Organisation Act 1971</w:t>
      </w:r>
      <w:r w:rsidR="00A76885">
        <w:t>, as a ‘coordinated project’.</w:t>
      </w:r>
    </w:p>
    <w:p w:rsidR="00FC1FE9" w:rsidRDefault="0003612C" w:rsidP="00FC1FE9">
      <w:pPr>
        <w:pStyle w:val="Para0"/>
      </w:pPr>
      <w:r>
        <w:t>The EI</w:t>
      </w:r>
      <w:r w:rsidR="00A76885">
        <w:t>A</w:t>
      </w:r>
      <w:r>
        <w:t xml:space="preserve"> process for the </w:t>
      </w:r>
      <w:r w:rsidRPr="009F57C3">
        <w:rPr>
          <w:i/>
        </w:rPr>
        <w:t>Sustainable Planning Act 2009</w:t>
      </w:r>
      <w:r>
        <w:t xml:space="preserve">, </w:t>
      </w:r>
      <w:r w:rsidRPr="009F57C3">
        <w:rPr>
          <w:i/>
        </w:rPr>
        <w:t xml:space="preserve">State Development and Public Works Organisation Act 1971 </w:t>
      </w:r>
      <w:r>
        <w:t xml:space="preserve">and the </w:t>
      </w:r>
      <w:r w:rsidRPr="009F57C3">
        <w:rPr>
          <w:i/>
        </w:rPr>
        <w:t>Environmental Protection Act 1994</w:t>
      </w:r>
      <w:r>
        <w:t xml:space="preserve"> have been accredited </w:t>
      </w:r>
      <w:r w:rsidR="00A76885">
        <w:t xml:space="preserve">for environmental assessments through an Assessment Bilateral Agreement </w:t>
      </w:r>
      <w:r>
        <w:t>under the EPBC Act (the assessment part of the EI</w:t>
      </w:r>
      <w:r w:rsidR="00E301BD">
        <w:t>A</w:t>
      </w:r>
      <w:r>
        <w:t xml:space="preserve"> process</w:t>
      </w:r>
      <w:r w:rsidR="00A76885">
        <w:t xml:space="preserve"> only</w:t>
      </w:r>
      <w:r>
        <w:t xml:space="preserve">). The </w:t>
      </w:r>
      <w:r w:rsidR="009350FD">
        <w:t>Australian Government</w:t>
      </w:r>
      <w:r>
        <w:t xml:space="preserve"> currently retains its approval powers under the EPBC Act</w:t>
      </w:r>
      <w:r w:rsidR="00A76885">
        <w:t>. H</w:t>
      </w:r>
      <w:r>
        <w:t>owever</w:t>
      </w:r>
      <w:r w:rsidR="00A76885">
        <w:t>,</w:t>
      </w:r>
      <w:r>
        <w:t xml:space="preserve"> there is a proposal to </w:t>
      </w:r>
      <w:r w:rsidR="00A76885">
        <w:t xml:space="preserve">accredit Queensland environmental assessments and approvals issued under the </w:t>
      </w:r>
      <w:r w:rsidR="00A76885">
        <w:rPr>
          <w:i/>
        </w:rPr>
        <w:t>Environment</w:t>
      </w:r>
      <w:r w:rsidR="00CA3013">
        <w:rPr>
          <w:i/>
        </w:rPr>
        <w:t>al</w:t>
      </w:r>
      <w:r w:rsidR="00A76885">
        <w:rPr>
          <w:i/>
        </w:rPr>
        <w:t xml:space="preserve"> Protection Act 1994</w:t>
      </w:r>
      <w:r w:rsidR="00A76885">
        <w:t xml:space="preserve"> (Q</w:t>
      </w:r>
      <w:r w:rsidR="00F12BAD">
        <w:t>LD</w:t>
      </w:r>
      <w:r w:rsidR="00A76885">
        <w:t xml:space="preserve">) and the </w:t>
      </w:r>
      <w:r w:rsidR="00A76885">
        <w:rPr>
          <w:i/>
        </w:rPr>
        <w:t>State Development and Public Works Organisation Act</w:t>
      </w:r>
      <w:r w:rsidR="00F12BAD">
        <w:rPr>
          <w:i/>
        </w:rPr>
        <w:t xml:space="preserve"> 1971</w:t>
      </w:r>
      <w:r w:rsidR="00A76885">
        <w:rPr>
          <w:i/>
        </w:rPr>
        <w:t xml:space="preserve"> (</w:t>
      </w:r>
      <w:r w:rsidR="00A76885" w:rsidRPr="00CD7679">
        <w:t>Q</w:t>
      </w:r>
      <w:r w:rsidR="00F12BAD">
        <w:t>LD</w:t>
      </w:r>
      <w:r w:rsidR="00A76885">
        <w:rPr>
          <w:i/>
        </w:rPr>
        <w:t xml:space="preserve">), </w:t>
      </w:r>
      <w:r w:rsidR="00A76885">
        <w:t xml:space="preserve">through an Approval Bilateral Agreement under the EPBC Act </w:t>
      </w:r>
      <w:r w:rsidR="00B727F6">
        <w:t>(Commonwealth of Australian and State of Queensland 2014)</w:t>
      </w:r>
      <w:r>
        <w:t>.</w:t>
      </w:r>
      <w:r w:rsidR="00FC1FE9" w:rsidRPr="00FC1FE9">
        <w:t xml:space="preserve"> </w:t>
      </w:r>
    </w:p>
    <w:p w:rsidR="002E6BD6" w:rsidRDefault="0003612C" w:rsidP="0003612C">
      <w:pPr>
        <w:pStyle w:val="Para0"/>
      </w:pPr>
      <w:r>
        <w:t>An EI</w:t>
      </w:r>
      <w:r w:rsidR="003A6EB2">
        <w:t>A</w:t>
      </w:r>
      <w:r>
        <w:t xml:space="preserve"> under the </w:t>
      </w:r>
      <w:r w:rsidRPr="009F57C3">
        <w:rPr>
          <w:i/>
        </w:rPr>
        <w:t>Great Barrier Reef Marine Park Regulations 1983</w:t>
      </w:r>
      <w:r>
        <w:t xml:space="preserve"> </w:t>
      </w:r>
      <w:r w:rsidR="0031029C">
        <w:t xml:space="preserve">(see Section 128) </w:t>
      </w:r>
      <w:r>
        <w:t>can be p</w:t>
      </w:r>
      <w:r w:rsidR="009350FD">
        <w:t>repared as outlined in the EPBC </w:t>
      </w:r>
      <w:r w:rsidR="00205032">
        <w:t xml:space="preserve">Act, as per an approved </w:t>
      </w:r>
      <w:r w:rsidR="00A76885">
        <w:t xml:space="preserve">Assessment </w:t>
      </w:r>
      <w:r w:rsidR="00205032">
        <w:t>B</w:t>
      </w:r>
      <w:r>
        <w:t xml:space="preserve">ilateral </w:t>
      </w:r>
      <w:r w:rsidR="00205032">
        <w:t>A</w:t>
      </w:r>
      <w:r>
        <w:t>greement or to the satisfaction of GBRMPA (where satisfied there has been an investigation as extensive as would have been undertaken under the EPBC Act). Under the accredited EI</w:t>
      </w:r>
      <w:r w:rsidR="00E301BD">
        <w:t>A</w:t>
      </w:r>
      <w:r>
        <w:t xml:space="preserve"> process, impacts on </w:t>
      </w:r>
      <w:r w:rsidR="002E6BD6">
        <w:t xml:space="preserve">Matters </w:t>
      </w:r>
      <w:r>
        <w:t xml:space="preserve">of </w:t>
      </w:r>
      <w:r w:rsidR="002E6BD6">
        <w:t>National Environmental Significance</w:t>
      </w:r>
      <w:r>
        <w:t>, such as the GBRWHA, are specifically considered and conditions are recommended that address both direct and indirect impacts.</w:t>
      </w:r>
    </w:p>
    <w:p w:rsidR="00A8338E" w:rsidRDefault="00A8338E" w:rsidP="00A8338E">
      <w:pPr>
        <w:pStyle w:val="Para0"/>
        <w:spacing w:before="0"/>
      </w:pPr>
      <w:r>
        <w:t xml:space="preserve">Greater accreditation of State </w:t>
      </w:r>
      <w:r w:rsidRPr="00CA7B51">
        <w:t xml:space="preserve">and Territory Environmental Assessment processes where they meet Commonwealth standards was originally proposed in </w:t>
      </w:r>
      <w:r>
        <w:t>a</w:t>
      </w:r>
      <w:r w:rsidRPr="00CA7B51">
        <w:t xml:space="preserve"> </w:t>
      </w:r>
      <w:r>
        <w:t>review</w:t>
      </w:r>
      <w:r w:rsidRPr="00CA7B51">
        <w:t xml:space="preserve"> of the </w:t>
      </w:r>
      <w:r w:rsidR="00F12BAD" w:rsidRPr="00CD7679">
        <w:t>EPBC Act</w:t>
      </w:r>
      <w:r w:rsidRPr="00CA7B51">
        <w:t xml:space="preserve"> </w:t>
      </w:r>
      <w:r>
        <w:t xml:space="preserve">(Hawke 2009) </w:t>
      </w:r>
      <w:r w:rsidRPr="00CA7B51">
        <w:t>and since that time several other reviews and inquiries have been conducted</w:t>
      </w:r>
      <w:r>
        <w:t xml:space="preserve">. </w:t>
      </w:r>
      <w:r w:rsidRPr="00CA7B51">
        <w:t>These reviews have generally reached the same conclusions. Most notable of these was the Australian Government Productivity Commission’s report “Major Project Development Assessment Processes</w:t>
      </w:r>
      <w:r>
        <w:t>”</w:t>
      </w:r>
      <w:r w:rsidRPr="00CA7B51">
        <w:t xml:space="preserve"> (Productivity Commission 2013) which concluded “Recommendation 6.1 -</w:t>
      </w:r>
      <w:r w:rsidRPr="00CA7B51">
        <w:rPr>
          <w:b/>
          <w:bCs/>
          <w:i/>
          <w:iCs/>
          <w:sz w:val="26"/>
          <w:szCs w:val="26"/>
        </w:rPr>
        <w:t xml:space="preserve"> </w:t>
      </w:r>
      <w:r w:rsidRPr="00CA7B51">
        <w:rPr>
          <w:i/>
        </w:rPr>
        <w:t>The Australian and State and Territory Governments should continue to strengthen and expand the scope of existing bilateral assessment agreements under the Environment Protection and Biodiversity Conservation Act 1999 (Cwlth). Areas for improvement include agreements on standards and procedures for assessment</w:t>
      </w:r>
      <w:r w:rsidRPr="00EE07DD">
        <w:rPr>
          <w:i/>
        </w:rPr>
        <w:t>, and extending the number of regulatory processes accredited (in full or part) under current bilateral agreements</w:t>
      </w:r>
      <w:r>
        <w:t>”</w:t>
      </w:r>
      <w:r w:rsidRPr="00EE07DD">
        <w:t>.</w:t>
      </w:r>
      <w:r>
        <w:rPr>
          <w:highlight w:val="yellow"/>
        </w:rPr>
        <w:t xml:space="preserve"> </w:t>
      </w:r>
    </w:p>
    <w:p w:rsidR="00A8338E" w:rsidRDefault="00A8338E" w:rsidP="0003612C">
      <w:pPr>
        <w:pStyle w:val="Para0"/>
      </w:pPr>
    </w:p>
    <w:p w:rsidR="005D4D96" w:rsidRDefault="00FB496C" w:rsidP="005D4D96">
      <w:pPr>
        <w:pStyle w:val="Heading1"/>
      </w:pPr>
      <w:bookmarkStart w:id="30" w:name="_Toc398206983"/>
      <w:r>
        <w:lastRenderedPageBreak/>
        <w:t>Effectiveness of current management activities</w:t>
      </w:r>
      <w:bookmarkEnd w:id="30"/>
    </w:p>
    <w:p w:rsidR="003C06B1" w:rsidRDefault="00DD6E8D" w:rsidP="003C06B1">
      <w:pPr>
        <w:pStyle w:val="Heading2"/>
      </w:pPr>
      <w:bookmarkStart w:id="31" w:name="_Toc398206984"/>
      <w:r>
        <w:rPr>
          <w:noProof/>
          <w:lang w:eastAsia="en-AU"/>
        </w:rPr>
        <w:pict>
          <v:roundrect id="_x0000_s1028" style="position:absolute;left:0;text-align:left;margin-left:247.05pt;margin-top:50.95pt;width:227.25pt;height:36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R4bnAIAAIsFAAAOAAAAZHJzL2Uyb0RvYy54bWysVNtu2zAMfR+wfxD0vtpO2zQ16hRdL8OA&#10;7oK2+wBFkmOhsuhJSuz060dJrpdsAwYMezEkijwkD495cTm0mmyldQpMRYujnBJpOAhl1hX99nT3&#10;bkGJ88wIpsHIiu6ko5fLt28u+q6UM2hAC2kJghhX9l1FG++7Msscb2TL3BF00uBjDbZlHq92nQnL&#10;ekRvdTbL83nWgxWdBS6dQ+tNeqTLiF/Xkvsvde2kJ7qiWJuPXxu/q/DNlhesXFvWNYqPZbB/qKJl&#10;ymDSCeqGeUY2Vv0G1SpuwUHtjzi0GdS14jL2gN0U+S/dPDask7EXJMd1E03u/8Hyz9uvlihR0fn5&#10;nBLDWhzSkxw8eQ8DmQV++s6V6PbYoaMf0Ixzjr267h74syMGrhtm1vLKWugbyQTWV4TIbC804bgA&#10;suo/gcA0bOMhAg21bQN5SAdBdJzTbppNKIWjcbZYzPOzU0o4vp2cnhf5aZxexsrX8M46/0FCS8Kh&#10;ohY2RjygAmIOtr13PtTEyle/kNKBVuJOaR0vQXXyWluyZagXxrk0PvWqNy0Wneyou3xUDppRX8m8&#10;eDVjiqjfgBQTHiTRJqQKNN0aEeXnmdLpjJHpWUbpYsWpxtrfirUkluGcjouzqfMDN2RqbDHQHpge&#10;Ofc7LQOONg+yxlkHNiMnU5X7/c7j5EbvEFYjO1PgOPlDojSSlKgdfUNYqm0KzP+ecYqIWcH4KbhV&#10;BuyfAMTzlDn5j6JzqedAhB9WQxT4JOYViB3K0ELaBri98NCAfaGkx01QUfd9w6ykRH80QcrHZ8U8&#10;7I54Oy9OTvBiD55W+0/McASrKPeWknS59mnlbDqr1g1mSzQauMJfoFZRl6HWVNnYA/7xUT3jdgor&#10;Zf8evX7u0OUPAAAA//8DAFBLAwQUAAYACAAAACEAg5eQauAAAAALAQAADwAAAGRycy9kb3ducmV2&#10;LnhtbEyPTWuDQBRF94X+h+EVumtGgwS1jqEEhC66qS1IdxPnRSXzITOTxPrr+7pql497uPe8ar8Y&#10;za7ow+SsgHSTAEPbOzXZQcDnR/OUAwtRWiW1syjgGwPs6/u7SpbK3ew7Xts4MCqxoZQCxhjnkvPQ&#10;j2hk2LgZLWUn542MdPqBKy9vVG403ybJjhs5WVoY5YyHEftzezECQpO/dYfXbl110/jOr+2XdpMQ&#10;jw/LyzOwiEv8g+FXn9ShJqeju1gVmBaQFVlKKAVJWgAjosjyHbCjgHybFcDriv//of4BAAD//wMA&#10;UEsBAi0AFAAGAAgAAAAhALaDOJL+AAAA4QEAABMAAAAAAAAAAAAAAAAAAAAAAFtDb250ZW50X1R5&#10;cGVzXS54bWxQSwECLQAUAAYACAAAACEAOP0h/9YAAACUAQAACwAAAAAAAAAAAAAAAAAvAQAAX3Jl&#10;bHMvLnJlbHNQSwECLQAUAAYACAAAACEASfUeG5wCAACLBQAADgAAAAAAAAAAAAAAAAAuAgAAZHJz&#10;L2Uyb0RvYy54bWxQSwECLQAUAAYACAAAACEAg5eQauAAAAALAQAADwAAAAAAAAAAAAAAAAD2BAAA&#10;ZHJzL2Rvd25yZXYueG1sUEsFBgAAAAAEAAQA8wAAAAMGAAAAAA==&#10;" o:allowincell="f" fillcolor="#dde4f0 [660]" strokecolor="#00338d [3209]" strokeweight="2pt">
            <v:textbox inset="10.8pt,7.2pt,10.8pt,7.2pt">
              <w:txbxContent>
                <w:p w:rsidR="00F12BAD" w:rsidRDefault="00F12BAD" w:rsidP="0095266E">
                  <w:pPr>
                    <w:spacing w:after="0" w:line="240" w:lineRule="auto"/>
                  </w:pPr>
                  <w:r w:rsidRPr="00892D1D">
                    <w:rPr>
                      <w:rFonts w:eastAsiaTheme="majorEastAsia" w:cs="Arial"/>
                      <w:iCs/>
                      <w:szCs w:val="20"/>
                    </w:rPr>
                    <w:t>The institutional and legal mechanisms that provide for the management of the Great Barrier Reef World Heritage Area are generally comprehensive.</w:t>
                  </w:r>
                  <w:r>
                    <w:rPr>
                      <w:rFonts w:eastAsiaTheme="majorEastAsia" w:cs="Arial"/>
                      <w:iCs/>
                      <w:szCs w:val="20"/>
                    </w:rPr>
                    <w:t xml:space="preserve"> </w:t>
                  </w:r>
                  <w:r>
                    <w:t>While g</w:t>
                  </w:r>
                  <w:r w:rsidRPr="00FA1CD2">
                    <w:t>aps exist in the areas of climate change and agriculture, additional regulatory instruments for these complex issues would need to be carefully considered to ensure their practicality and effectiveness</w:t>
                  </w:r>
                  <w:r>
                    <w:t>. The existing system of community engagement appears to have duplication and could be simplified.</w:t>
                  </w:r>
                </w:p>
                <w:p w:rsidR="00F12BAD" w:rsidRDefault="00F12BAD" w:rsidP="0095266E">
                  <w:pPr>
                    <w:spacing w:after="0" w:line="240" w:lineRule="auto"/>
                  </w:pPr>
                </w:p>
                <w:p w:rsidR="00F12BAD" w:rsidRPr="001B29C3" w:rsidRDefault="00F12BAD" w:rsidP="0095266E">
                  <w:pPr>
                    <w:spacing w:after="0" w:line="240" w:lineRule="auto"/>
                  </w:pPr>
                  <w:r>
                    <w:t>There is strong evidence of a high degree of collaboration between the Commonwealth and Queensland governments in their management of the World Heritage Area. The Inter-governmental Agreement, joint business plans, operational programs, and management forums provide for a high degree of collaboration and some areas where jurisdictional boundaries appear seamless. This is particularly apparent for the field management program, where management activities on-the-reef occur.</w:t>
                  </w:r>
                </w:p>
              </w:txbxContent>
            </v:textbox>
            <w10:wrap type="square" anchorx="margin" anchory="margin"/>
          </v:roundrect>
        </w:pict>
      </w:r>
      <w:r w:rsidR="00E17AA5">
        <w:t xml:space="preserve">Great Barrier Reef </w:t>
      </w:r>
      <w:r w:rsidR="00684B2B">
        <w:t>World Heritage Area</w:t>
      </w:r>
      <w:bookmarkEnd w:id="31"/>
    </w:p>
    <w:p w:rsidR="0070246C" w:rsidRDefault="0070246C" w:rsidP="00236B03">
      <w:pPr>
        <w:pStyle w:val="Para0"/>
      </w:pPr>
      <w:r>
        <w:t>Legislation</w:t>
      </w:r>
      <w:r w:rsidR="006A4B74">
        <w:t>, policies and plans</w:t>
      </w:r>
      <w:r>
        <w:t xml:space="preserve"> </w:t>
      </w:r>
      <w:r w:rsidR="006A4B74">
        <w:t>in place for</w:t>
      </w:r>
      <w:r>
        <w:t xml:space="preserve"> the protection and management of the </w:t>
      </w:r>
      <w:r w:rsidR="00E11B0E">
        <w:t>GBRWHA</w:t>
      </w:r>
      <w:r>
        <w:t xml:space="preserve"> are comprehensive, with few gaps identified.</w:t>
      </w:r>
      <w:r w:rsidR="00E66B0F">
        <w:t xml:space="preserve"> </w:t>
      </w:r>
      <w:r>
        <w:t>While the condition of the Great Barrier Reef is declining</w:t>
      </w:r>
      <w:r w:rsidR="00376BC2">
        <w:t xml:space="preserve"> (</w:t>
      </w:r>
      <w:r w:rsidR="00DF39BE">
        <w:t>GBRMPA 201</w:t>
      </w:r>
      <w:r w:rsidR="00BC3732">
        <w:t>4</w:t>
      </w:r>
      <w:r w:rsidR="00DF39BE">
        <w:t>b, Queensland Government 201</w:t>
      </w:r>
      <w:r w:rsidR="00BC3732">
        <w:t>4</w:t>
      </w:r>
      <w:r w:rsidR="00DF39BE">
        <w:t>b</w:t>
      </w:r>
      <w:r w:rsidR="00376BC2">
        <w:t>)</w:t>
      </w:r>
      <w:r>
        <w:t xml:space="preserve">, this does not appear to be a consequence of gaps in the legislation or </w:t>
      </w:r>
      <w:r w:rsidR="006A4B74">
        <w:t>governance</w:t>
      </w:r>
      <w:r>
        <w:t xml:space="preserve"> arrangements, which are generally robust. Rather, the declining condition is a consequence of</w:t>
      </w:r>
      <w:r w:rsidR="006A4B74">
        <w:t xml:space="preserve"> several cumulative,</w:t>
      </w:r>
      <w:r w:rsidR="008D4B58">
        <w:t xml:space="preserve"> long </w:t>
      </w:r>
      <w:r>
        <w:t xml:space="preserve">term threats, including runoff from the catchment </w:t>
      </w:r>
      <w:r w:rsidR="009E1595">
        <w:t>arising from large scale and historic land use changes (primarily agriculture)</w:t>
      </w:r>
      <w:r w:rsidR="006A4B74">
        <w:t>, climate change and</w:t>
      </w:r>
      <w:r>
        <w:t xml:space="preserve"> </w:t>
      </w:r>
      <w:r w:rsidR="009E1595">
        <w:t xml:space="preserve">an increasing scale of </w:t>
      </w:r>
      <w:r>
        <w:t>development</w:t>
      </w:r>
      <w:r w:rsidR="009E1595">
        <w:t xml:space="preserve"> within the coastal zone</w:t>
      </w:r>
      <w:r>
        <w:t>.</w:t>
      </w:r>
      <w:r w:rsidR="00E66B0F" w:rsidRPr="00E66B0F">
        <w:t xml:space="preserve"> </w:t>
      </w:r>
      <w:r w:rsidR="00E66B0F">
        <w:t xml:space="preserve">Climate change and agriculture are two areas impacting the reef where legislation appears to be lacking. However, </w:t>
      </w:r>
      <w:r w:rsidR="00FA1CD2" w:rsidRPr="00FA1CD2">
        <w:t>additional regulatory instruments for these complex issues would need to be carefully considered to ensure their practicality and effectiveness</w:t>
      </w:r>
      <w:r w:rsidR="00FA1CD2">
        <w:t>.</w:t>
      </w:r>
    </w:p>
    <w:p w:rsidR="00E157DF" w:rsidRDefault="00053C14" w:rsidP="00236B03">
      <w:pPr>
        <w:pStyle w:val="Para0"/>
      </w:pPr>
      <w:r>
        <w:t xml:space="preserve">The </w:t>
      </w:r>
      <w:r w:rsidR="00FB7122">
        <w:t xml:space="preserve">current </w:t>
      </w:r>
      <w:r w:rsidR="00E157DF">
        <w:t>state of the Great Barrier Reef</w:t>
      </w:r>
      <w:r w:rsidR="00FB7122">
        <w:t xml:space="preserve"> and the effectiveness of its existing management practices </w:t>
      </w:r>
      <w:r w:rsidR="00E157DF">
        <w:t>are</w:t>
      </w:r>
      <w:r w:rsidR="00FB7122">
        <w:t xml:space="preserve"> well </w:t>
      </w:r>
      <w:r w:rsidR="00B66046">
        <w:t xml:space="preserve">understood and comprehensively described in </w:t>
      </w:r>
      <w:r w:rsidR="00E157DF">
        <w:t>the recent Strategic Assessments (Queensland Government 201</w:t>
      </w:r>
      <w:r w:rsidR="00BC3732">
        <w:t>4</w:t>
      </w:r>
      <w:r w:rsidR="00A20A00">
        <w:t>a, b</w:t>
      </w:r>
      <w:r w:rsidR="00E157DF">
        <w:t>; GBRMPA 201</w:t>
      </w:r>
      <w:r w:rsidR="00BC3732">
        <w:t>4</w:t>
      </w:r>
      <w:r w:rsidR="00A20A00">
        <w:t>a, b</w:t>
      </w:r>
      <w:r w:rsidR="00B66046">
        <w:t>) and Outlook Report (</w:t>
      </w:r>
      <w:r w:rsidR="00E157DF">
        <w:t>GBRMPA 2014</w:t>
      </w:r>
      <w:r w:rsidR="00B66046">
        <w:t xml:space="preserve">; </w:t>
      </w:r>
      <w:r w:rsidR="00333870">
        <w:t xml:space="preserve">Hockings </w:t>
      </w:r>
      <w:r w:rsidR="00333870" w:rsidRPr="00333870">
        <w:rPr>
          <w:i/>
        </w:rPr>
        <w:t>et al</w:t>
      </w:r>
      <w:r w:rsidR="00333870">
        <w:t>., 2014)</w:t>
      </w:r>
      <w:r w:rsidR="00FB7122">
        <w:t xml:space="preserve">. This </w:t>
      </w:r>
      <w:r w:rsidR="00ED67E4">
        <w:t>thorough collection of information</w:t>
      </w:r>
      <w:r w:rsidR="00FB7122">
        <w:t xml:space="preserve"> surpasses any previous assessment of the Great Barrier Reef</w:t>
      </w:r>
      <w:r w:rsidR="006A4B74">
        <w:t>’s condition</w:t>
      </w:r>
      <w:r w:rsidR="00FB7122">
        <w:t xml:space="preserve"> and </w:t>
      </w:r>
      <w:r w:rsidR="00E157DF">
        <w:t xml:space="preserve">demonstrates significant progress </w:t>
      </w:r>
      <w:r w:rsidR="006A4B74">
        <w:t xml:space="preserve">in improving management arrangements </w:t>
      </w:r>
      <w:r w:rsidR="00E157DF">
        <w:t xml:space="preserve">since </w:t>
      </w:r>
      <w:r w:rsidR="00117103">
        <w:t xml:space="preserve">a review of the </w:t>
      </w:r>
      <w:r w:rsidR="00117103" w:rsidRPr="00E157DF">
        <w:rPr>
          <w:i/>
        </w:rPr>
        <w:t>Great Barrier Reef Marine Park Act 1975</w:t>
      </w:r>
      <w:r w:rsidR="00117103">
        <w:t xml:space="preserve"> (Commonwealth of Australia 2006)</w:t>
      </w:r>
      <w:r w:rsidR="006A4B74">
        <w:t xml:space="preserve">. </w:t>
      </w:r>
      <w:r w:rsidR="00E14066">
        <w:t>This</w:t>
      </w:r>
      <w:r w:rsidR="006A4B74">
        <w:t xml:space="preserve"> </w:t>
      </w:r>
      <w:r w:rsidR="00E14066">
        <w:t>provides a strong foundation for future management, provided that resources and management actions are appropriately targeted.</w:t>
      </w:r>
    </w:p>
    <w:p w:rsidR="006A4B74" w:rsidRDefault="006A4B74" w:rsidP="00236B03">
      <w:pPr>
        <w:pStyle w:val="Para0"/>
      </w:pPr>
      <w:r>
        <w:t>One of the key recommendations from the review of the</w:t>
      </w:r>
      <w:r w:rsidRPr="006A4B74">
        <w:rPr>
          <w:i/>
        </w:rPr>
        <w:t xml:space="preserve"> </w:t>
      </w:r>
      <w:r w:rsidRPr="00E157DF">
        <w:rPr>
          <w:i/>
        </w:rPr>
        <w:t>Great Barrier Reef Marine Park Act 1975</w:t>
      </w:r>
      <w:r>
        <w:t xml:space="preserve"> (Commonwealth of Australia 2006) was that information on improved monitoring, assessment and analysis of the marine park’s management be published every five years as the Great Barrier Reef Marine Park Outlook Report. </w:t>
      </w:r>
      <w:r w:rsidR="00117103">
        <w:t xml:space="preserve">The </w:t>
      </w:r>
      <w:r w:rsidR="00ED67E4">
        <w:t xml:space="preserve">first </w:t>
      </w:r>
      <w:r w:rsidR="00117103">
        <w:t>Outlook Report</w:t>
      </w:r>
      <w:r>
        <w:t xml:space="preserve"> (GBRMPA 2009)</w:t>
      </w:r>
      <w:r w:rsidR="00ED67E4">
        <w:t xml:space="preserve">, </w:t>
      </w:r>
      <w:r w:rsidR="00117103">
        <w:t xml:space="preserve">described the Great Barrier Reef </w:t>
      </w:r>
      <w:r w:rsidR="00376BC2">
        <w:t xml:space="preserve">as being </w:t>
      </w:r>
      <w:r w:rsidR="00117103">
        <w:t>at the ‘crossroads’</w:t>
      </w:r>
      <w:r w:rsidR="00ED67E4">
        <w:t xml:space="preserve">, meaning that a variety of threats were increasingly challenging its </w:t>
      </w:r>
      <w:r w:rsidR="00376BC2">
        <w:t xml:space="preserve">condition and </w:t>
      </w:r>
      <w:r w:rsidR="00ED67E4">
        <w:t>management</w:t>
      </w:r>
      <w:r w:rsidR="00117103">
        <w:t xml:space="preserve">. </w:t>
      </w:r>
      <w:r w:rsidR="00E157DF">
        <w:t>At this time there</w:t>
      </w:r>
      <w:r w:rsidR="00117103">
        <w:t xml:space="preserve"> was growing awareness of the </w:t>
      </w:r>
      <w:r w:rsidR="00ED67E4">
        <w:t>pressures</w:t>
      </w:r>
      <w:r w:rsidR="00117103">
        <w:t xml:space="preserve"> of climate change, </w:t>
      </w:r>
      <w:r w:rsidR="008F174F">
        <w:t xml:space="preserve">and </w:t>
      </w:r>
      <w:r w:rsidR="009E6282">
        <w:t>impacts on the R</w:t>
      </w:r>
      <w:r w:rsidR="00ED67E4">
        <w:t>eef ecosystem</w:t>
      </w:r>
      <w:r w:rsidR="008F174F">
        <w:t xml:space="preserve"> from catchment runoff and extreme weather events</w:t>
      </w:r>
      <w:r w:rsidR="00117103">
        <w:t xml:space="preserve">. </w:t>
      </w:r>
    </w:p>
    <w:p w:rsidR="00117103" w:rsidRDefault="006736CD" w:rsidP="00236B03">
      <w:pPr>
        <w:pStyle w:val="Para0"/>
      </w:pPr>
      <w:r>
        <w:t xml:space="preserve">By 2013, the </w:t>
      </w:r>
      <w:r w:rsidR="007A4605">
        <w:t>Queensland</w:t>
      </w:r>
      <w:r w:rsidR="00B66046">
        <w:t xml:space="preserve"> Government</w:t>
      </w:r>
      <w:r>
        <w:t xml:space="preserve"> and </w:t>
      </w:r>
      <w:r w:rsidR="00B66046">
        <w:t>GBRMPA</w:t>
      </w:r>
      <w:r>
        <w:t xml:space="preserve"> Strategic Assessments identified further decline in key </w:t>
      </w:r>
      <w:r w:rsidR="007A4605">
        <w:t>values</w:t>
      </w:r>
      <w:r>
        <w:t xml:space="preserve"> of the Great Barrier Reef, with </w:t>
      </w:r>
      <w:r w:rsidR="006A4B74">
        <w:t>greater clarity of the</w:t>
      </w:r>
      <w:r w:rsidR="00B66046">
        <w:t xml:space="preserve"> </w:t>
      </w:r>
      <w:r w:rsidR="007A4605">
        <w:t xml:space="preserve">key impacting processes </w:t>
      </w:r>
      <w:r w:rsidR="006A4B74">
        <w:t>coming out of</w:t>
      </w:r>
      <w:r w:rsidR="007A4605">
        <w:t xml:space="preserve"> a</w:t>
      </w:r>
      <w:r w:rsidR="008F174F">
        <w:t xml:space="preserve"> series of </w:t>
      </w:r>
      <w:r w:rsidR="00B66046">
        <w:t>research papers</w:t>
      </w:r>
      <w:r>
        <w:t xml:space="preserve"> </w:t>
      </w:r>
      <w:r w:rsidR="007A4605">
        <w:t xml:space="preserve">and scientific consensus statements </w:t>
      </w:r>
      <w:r>
        <w:t>(</w:t>
      </w:r>
      <w:r w:rsidR="00ED2833">
        <w:t xml:space="preserve">e.g. </w:t>
      </w:r>
      <w:r w:rsidR="00BD4F2C">
        <w:t xml:space="preserve">Brodie </w:t>
      </w:r>
      <w:r w:rsidR="00BD4F2C" w:rsidRPr="00BD4F2C">
        <w:rPr>
          <w:i/>
        </w:rPr>
        <w:t>et al.</w:t>
      </w:r>
      <w:r w:rsidR="00BD4F2C">
        <w:t xml:space="preserve"> 2013; De’ath </w:t>
      </w:r>
      <w:r w:rsidR="00BD4F2C" w:rsidRPr="00BD4F2C">
        <w:rPr>
          <w:i/>
        </w:rPr>
        <w:t>et al</w:t>
      </w:r>
      <w:r w:rsidR="00BD4F2C">
        <w:t>. 2012</w:t>
      </w:r>
      <w:r>
        <w:t xml:space="preserve">). </w:t>
      </w:r>
      <w:r w:rsidR="006A4B74">
        <w:t xml:space="preserve">Most recently, </w:t>
      </w:r>
      <w:r w:rsidR="00B51F1D">
        <w:t xml:space="preserve">Hockings </w:t>
      </w:r>
      <w:r w:rsidR="00B51F1D" w:rsidRPr="00B51F1D">
        <w:rPr>
          <w:i/>
        </w:rPr>
        <w:t>et al</w:t>
      </w:r>
      <w:r w:rsidR="00B51F1D">
        <w:t>. (2014) noted</w:t>
      </w:r>
      <w:r w:rsidR="00ED2833" w:rsidRPr="00ED2833">
        <w:t xml:space="preserve"> </w:t>
      </w:r>
      <w:r w:rsidR="00ED2833">
        <w:t xml:space="preserve">significant </w:t>
      </w:r>
      <w:r w:rsidR="002474B8">
        <w:t xml:space="preserve">recent </w:t>
      </w:r>
      <w:r w:rsidR="00ED2833">
        <w:t>improvements in the effectiveness of management of some issues threatening the Great Barrier Reef in their independent assessment of management effectiveness to support the 2014 Outlook Report</w:t>
      </w:r>
      <w:r w:rsidR="00B51F1D">
        <w:t>.</w:t>
      </w:r>
    </w:p>
    <w:p w:rsidR="006A4B74" w:rsidRDefault="008F588B" w:rsidP="00236B03">
      <w:pPr>
        <w:pStyle w:val="Para0"/>
      </w:pPr>
      <w:r>
        <w:t xml:space="preserve">The Great Barrier Reef </w:t>
      </w:r>
      <w:r w:rsidR="006A4B74">
        <w:t xml:space="preserve">Region </w:t>
      </w:r>
      <w:r>
        <w:t>Strategic Assessment (</w:t>
      </w:r>
      <w:r w:rsidR="006A4B74">
        <w:t>GBRMPA 201</w:t>
      </w:r>
      <w:r w:rsidR="00BC3732">
        <w:t>4</w:t>
      </w:r>
      <w:r w:rsidR="00B727F6">
        <w:t>b</w:t>
      </w:r>
      <w:r>
        <w:t>)</w:t>
      </w:r>
      <w:r w:rsidR="002474B8">
        <w:t xml:space="preserve"> </w:t>
      </w:r>
      <w:r>
        <w:t xml:space="preserve">found that GBRMPA (through </w:t>
      </w:r>
      <w:r w:rsidR="006A4B74">
        <w:t xml:space="preserve">implementation of </w:t>
      </w:r>
      <w:r>
        <w:t>the</w:t>
      </w:r>
      <w:r w:rsidRPr="00E82192">
        <w:rPr>
          <w:i/>
        </w:rPr>
        <w:t xml:space="preserve"> </w:t>
      </w:r>
      <w:r w:rsidRPr="006A4B74">
        <w:rPr>
          <w:i/>
        </w:rPr>
        <w:t>Great Barrier Reef Marine Park Act 1975</w:t>
      </w:r>
      <w:r w:rsidR="006A4B74" w:rsidRPr="006A4B74">
        <w:t>)</w:t>
      </w:r>
      <w:r w:rsidR="006A4B74" w:rsidRPr="006A4B74">
        <w:rPr>
          <w:i/>
        </w:rPr>
        <w:t xml:space="preserve"> </w:t>
      </w:r>
      <w:r w:rsidRPr="006A4B74">
        <w:t xml:space="preserve">has been effective in regulating and managing </w:t>
      </w:r>
      <w:r w:rsidRPr="006A4B74">
        <w:lastRenderedPageBreak/>
        <w:t xml:space="preserve">activities for which it has direct jurisdictional control (e.g. tourism </w:t>
      </w:r>
      <w:r w:rsidR="006A4B74" w:rsidRPr="006A4B74">
        <w:t xml:space="preserve">and </w:t>
      </w:r>
      <w:r w:rsidRPr="006A4B74">
        <w:t>fishing)</w:t>
      </w:r>
      <w:r w:rsidR="00A81A06">
        <w:t xml:space="preserve">. </w:t>
      </w:r>
      <w:r w:rsidR="006A4B74" w:rsidRPr="006A4B74">
        <w:t>The Great Barrier Reef Coastal Zone Strategic Assessment (Queensland Government 201</w:t>
      </w:r>
      <w:r w:rsidR="00BC3732">
        <w:t>4</w:t>
      </w:r>
      <w:r w:rsidR="006A4B74" w:rsidRPr="006A4B74">
        <w:t xml:space="preserve">a, b) also identified the field management program implemented by the </w:t>
      </w:r>
      <w:r w:rsidR="00E11B0E">
        <w:t>QPWS</w:t>
      </w:r>
      <w:r w:rsidR="00AD7DB9">
        <w:t xml:space="preserve"> within the Marine P</w:t>
      </w:r>
      <w:r w:rsidR="006A4B74" w:rsidRPr="006A4B74">
        <w:t>ark and adjacent islands as highly successful</w:t>
      </w:r>
      <w:r w:rsidRPr="006A4B74">
        <w:t>.</w:t>
      </w:r>
      <w:r>
        <w:t xml:space="preserve"> </w:t>
      </w:r>
    </w:p>
    <w:p w:rsidR="00236B03" w:rsidRDefault="006736CD" w:rsidP="00236B03">
      <w:pPr>
        <w:pStyle w:val="Para0"/>
      </w:pPr>
      <w:r>
        <w:t>As part of</w:t>
      </w:r>
      <w:r w:rsidR="00C04BEF">
        <w:t xml:space="preserve"> the process of finalising the S</w:t>
      </w:r>
      <w:r>
        <w:t xml:space="preserve">trategic </w:t>
      </w:r>
      <w:r w:rsidR="00C04BEF">
        <w:t>A</w:t>
      </w:r>
      <w:r>
        <w:t xml:space="preserve">ssessments, </w:t>
      </w:r>
      <w:r w:rsidR="0077586A">
        <w:t xml:space="preserve">the Australian </w:t>
      </w:r>
      <w:r>
        <w:t xml:space="preserve">and </w:t>
      </w:r>
      <w:r w:rsidR="00B66046">
        <w:t xml:space="preserve">Queensland </w:t>
      </w:r>
      <w:r w:rsidR="0077586A">
        <w:t>g</w:t>
      </w:r>
      <w:r>
        <w:t>overnment</w:t>
      </w:r>
      <w:r w:rsidR="0077586A">
        <w:t>s</w:t>
      </w:r>
      <w:r>
        <w:t xml:space="preserve"> are developing a</w:t>
      </w:r>
      <w:r w:rsidR="0077586A">
        <w:t xml:space="preserve"> 2050 </w:t>
      </w:r>
      <w:r>
        <w:t>Long Term Sustainability Plan for the Great Barrier Reef. This</w:t>
      </w:r>
      <w:r w:rsidR="00B66046">
        <w:t xml:space="preserve"> </w:t>
      </w:r>
      <w:r w:rsidR="006A4B74">
        <w:t>plan</w:t>
      </w:r>
      <w:r>
        <w:t xml:space="preserve"> will outline joint commitments to address the challenges identified through the Strategic Assessment process, and provide </w:t>
      </w:r>
      <w:r w:rsidR="00B66046">
        <w:t>a framework for further</w:t>
      </w:r>
      <w:r>
        <w:t xml:space="preserve"> alignment of management activities </w:t>
      </w:r>
      <w:r w:rsidR="00B66046">
        <w:t>to address</w:t>
      </w:r>
      <w:r>
        <w:t xml:space="preserve"> the key threats </w:t>
      </w:r>
      <w:r w:rsidR="007A4605">
        <w:t xml:space="preserve">affecting the </w:t>
      </w:r>
      <w:r w:rsidR="002B724A">
        <w:t>World Heritage Area</w:t>
      </w:r>
      <w:r>
        <w:t>.</w:t>
      </w:r>
      <w:r w:rsidR="008F174F">
        <w:t xml:space="preserve"> </w:t>
      </w:r>
      <w:r w:rsidR="00651C3C">
        <w:t xml:space="preserve">The establishment of Reef Trust is an important step in achieving strategic investment in reef management outcomes. </w:t>
      </w:r>
      <w:r w:rsidR="006A4B74">
        <w:t>These aspects of the current system of management are a</w:t>
      </w:r>
      <w:r w:rsidR="008F174F">
        <w:t xml:space="preserve"> positive step in planning for the challenges of the future.</w:t>
      </w:r>
    </w:p>
    <w:p w:rsidR="006736CD" w:rsidRDefault="008F174F" w:rsidP="00236B03">
      <w:pPr>
        <w:pStyle w:val="Para0"/>
      </w:pPr>
      <w:r>
        <w:t>In 2009, t</w:t>
      </w:r>
      <w:r w:rsidR="00E157DF">
        <w:t>he I</w:t>
      </w:r>
      <w:r w:rsidR="006736CD">
        <w:t>nter</w:t>
      </w:r>
      <w:r w:rsidR="00B93CFF">
        <w:t>-</w:t>
      </w:r>
      <w:r w:rsidR="006736CD">
        <w:t xml:space="preserve">governmental Agreement for the </w:t>
      </w:r>
      <w:r>
        <w:t>Great Barrier Reef</w:t>
      </w:r>
      <w:r w:rsidR="006736CD">
        <w:t xml:space="preserve"> was updated, following a recommendation </w:t>
      </w:r>
      <w:r w:rsidR="00B66046">
        <w:t>in the</w:t>
      </w:r>
      <w:r>
        <w:t xml:space="preserve"> review of the </w:t>
      </w:r>
      <w:r w:rsidRPr="00B66046">
        <w:rPr>
          <w:i/>
        </w:rPr>
        <w:t>Great Barrier Reef Marine Park Act 1975</w:t>
      </w:r>
      <w:r w:rsidR="006736CD">
        <w:t xml:space="preserve"> (</w:t>
      </w:r>
      <w:r w:rsidR="00C04BEF">
        <w:t>Commonwealth of Australia 2006</w:t>
      </w:r>
      <w:r w:rsidR="006736CD">
        <w:t>).</w:t>
      </w:r>
      <w:r w:rsidR="00FA27E9">
        <w:t xml:space="preserve"> </w:t>
      </w:r>
      <w:r>
        <w:t xml:space="preserve">The </w:t>
      </w:r>
      <w:r w:rsidR="00C04BEF">
        <w:t>Inter</w:t>
      </w:r>
      <w:r w:rsidR="00B93CFF">
        <w:t>-</w:t>
      </w:r>
      <w:r w:rsidR="00C04BEF">
        <w:t>governmental Agreement</w:t>
      </w:r>
      <w:r>
        <w:t xml:space="preserve"> </w:t>
      </w:r>
      <w:r w:rsidR="007A4605">
        <w:t>provides</w:t>
      </w:r>
      <w:r>
        <w:t xml:space="preserve"> a clear and effective </w:t>
      </w:r>
      <w:r w:rsidR="007A4605">
        <w:t xml:space="preserve">framework for facilitating the </w:t>
      </w:r>
      <w:r w:rsidR="00986AB8">
        <w:t>cooperative</w:t>
      </w:r>
      <w:r w:rsidR="007A4605">
        <w:t xml:space="preserve"> management of the complex landscapes of the Great Barrier Reef under </w:t>
      </w:r>
      <w:r>
        <w:t>agreed objectives</w:t>
      </w:r>
      <w:r w:rsidR="007A4605">
        <w:t>.</w:t>
      </w:r>
      <w:r w:rsidR="00986AB8">
        <w:t xml:space="preserve"> </w:t>
      </w:r>
      <w:r w:rsidR="00E14066" w:rsidRPr="00E14066">
        <w:t>The Inter</w:t>
      </w:r>
      <w:r w:rsidR="00B93CFF">
        <w:t>-</w:t>
      </w:r>
      <w:r w:rsidR="00E14066" w:rsidRPr="00E14066">
        <w:t xml:space="preserve">governmental Agreement is an effective means of achieving </w:t>
      </w:r>
      <w:r w:rsidR="00986AB8">
        <w:t>cooperative</w:t>
      </w:r>
      <w:r w:rsidR="00E14066" w:rsidRPr="00E14066">
        <w:t xml:space="preserve"> management and </w:t>
      </w:r>
      <w:r w:rsidR="00986AB8">
        <w:t>is</w:t>
      </w:r>
      <w:r w:rsidR="00E14066" w:rsidRPr="00E14066">
        <w:t xml:space="preserve"> respected by S</w:t>
      </w:r>
      <w:r w:rsidR="00986AB8">
        <w:t>tate and Commonwealth officials who are charged with its implementation.</w:t>
      </w:r>
    </w:p>
    <w:p w:rsidR="007A4605" w:rsidRDefault="002B724A" w:rsidP="00236B03">
      <w:pPr>
        <w:pStyle w:val="Para0"/>
      </w:pPr>
      <w:r>
        <w:t>Collectively</w:t>
      </w:r>
      <w:r w:rsidR="00986AB8">
        <w:t xml:space="preserve">, the </w:t>
      </w:r>
      <w:r w:rsidR="00986AB8" w:rsidRPr="00986AB8">
        <w:rPr>
          <w:i/>
        </w:rPr>
        <w:t>Marine Parks Act 2004</w:t>
      </w:r>
      <w:r w:rsidR="00986AB8">
        <w:t xml:space="preserve"> and </w:t>
      </w:r>
      <w:r w:rsidR="00986AB8" w:rsidRPr="00986AB8">
        <w:rPr>
          <w:i/>
        </w:rPr>
        <w:t>Great Barrier Reef Marine Park Act 1975</w:t>
      </w:r>
      <w:r w:rsidR="00986AB8">
        <w:t xml:space="preserve"> enable regulation of use and management of the environment at a geographic scale relevant to the </w:t>
      </w:r>
      <w:r>
        <w:t xml:space="preserve">entire </w:t>
      </w:r>
      <w:r w:rsidR="00986AB8">
        <w:t xml:space="preserve">property. </w:t>
      </w:r>
      <w:r w:rsidR="007A4605">
        <w:t>During t</w:t>
      </w:r>
      <w:r w:rsidR="00B66046">
        <w:t xml:space="preserve">he consultation phase, </w:t>
      </w:r>
      <w:r w:rsidR="007A4605">
        <w:t xml:space="preserve">a high level of cooperation between the </w:t>
      </w:r>
      <w:r w:rsidR="009350FD">
        <w:t>Australian</w:t>
      </w:r>
      <w:r w:rsidR="007A4605">
        <w:t xml:space="preserve"> and Queensland </w:t>
      </w:r>
      <w:r w:rsidR="009350FD">
        <w:t>g</w:t>
      </w:r>
      <w:r w:rsidR="007A4605">
        <w:t xml:space="preserve">overnments </w:t>
      </w:r>
      <w:r w:rsidR="00986AB8">
        <w:t>was observed when implementing their responsibilities under marine park management legislation</w:t>
      </w:r>
      <w:r w:rsidR="007A4605">
        <w:t xml:space="preserve">. This was particularly evident at the operational level, where implementation of </w:t>
      </w:r>
      <w:r w:rsidR="00B66046">
        <w:t>cooperative, day to day</w:t>
      </w:r>
      <w:r w:rsidR="007A4605">
        <w:t xml:space="preserve"> management </w:t>
      </w:r>
      <w:r w:rsidR="00B66046">
        <w:t>activities</w:t>
      </w:r>
      <w:r w:rsidR="007A4605">
        <w:t xml:space="preserve"> occurs between the </w:t>
      </w:r>
      <w:r w:rsidR="00E11B0E">
        <w:t>QPWS</w:t>
      </w:r>
      <w:r w:rsidR="002474B8">
        <w:t xml:space="preserve"> and the GBRMPA</w:t>
      </w:r>
      <w:r w:rsidR="007A4605">
        <w:t xml:space="preserve">. For example, </w:t>
      </w:r>
      <w:r w:rsidR="00A0767C">
        <w:t xml:space="preserve">applications for </w:t>
      </w:r>
      <w:r w:rsidR="007A4605">
        <w:t xml:space="preserve">Marine Park permits are assessed jointly </w:t>
      </w:r>
      <w:r w:rsidR="00A0767C">
        <w:t xml:space="preserve">under relevant </w:t>
      </w:r>
      <w:r w:rsidR="009350FD">
        <w:t>Queensland</w:t>
      </w:r>
      <w:r w:rsidR="00A0767C">
        <w:t xml:space="preserve"> and Commonwealth legislation, </w:t>
      </w:r>
      <w:r w:rsidR="007A4605">
        <w:t xml:space="preserve">with a single permit </w:t>
      </w:r>
      <w:r w:rsidR="002474B8">
        <w:t>comprising agreed</w:t>
      </w:r>
      <w:r w:rsidR="00A0767C">
        <w:t xml:space="preserve"> conditions </w:t>
      </w:r>
      <w:r w:rsidR="007A4605">
        <w:t xml:space="preserve">signed by delegates of QPWS and GBRMPA. Within the </w:t>
      </w:r>
      <w:r w:rsidR="00986AB8">
        <w:t>Field Management Program</w:t>
      </w:r>
      <w:r w:rsidR="007A4605">
        <w:t xml:space="preserve">, some positions are funded by the </w:t>
      </w:r>
      <w:r w:rsidR="00A0767C">
        <w:t>Queensland Government, yet</w:t>
      </w:r>
      <w:r w:rsidR="007A4605">
        <w:t xml:space="preserve"> report directly to Commonwealth</w:t>
      </w:r>
      <w:r w:rsidR="00A0767C">
        <w:t xml:space="preserve"> officials</w:t>
      </w:r>
      <w:r w:rsidR="007A4605">
        <w:t xml:space="preserve">, further demonstrating </w:t>
      </w:r>
      <w:r w:rsidR="00A0767C">
        <w:t xml:space="preserve">a </w:t>
      </w:r>
      <w:r w:rsidR="007A4605">
        <w:t xml:space="preserve">high degree of trust and alignment </w:t>
      </w:r>
      <w:r w:rsidR="00A0767C">
        <w:t>in the implementation of management</w:t>
      </w:r>
      <w:r w:rsidR="007A4605">
        <w:t xml:space="preserve">. </w:t>
      </w:r>
    </w:p>
    <w:p w:rsidR="007A4605" w:rsidRDefault="007A4605" w:rsidP="00236B03">
      <w:pPr>
        <w:pStyle w:val="Para0"/>
      </w:pPr>
      <w:r>
        <w:t xml:space="preserve">At </w:t>
      </w:r>
      <w:r w:rsidR="00A0767C">
        <w:t>a more strategic level</w:t>
      </w:r>
      <w:r>
        <w:t>, a joint business plan is developed well in advance</w:t>
      </w:r>
      <w:r w:rsidR="00A0767C">
        <w:t xml:space="preserve"> of each financial year and approved by QPWS and GBRMPA officials</w:t>
      </w:r>
      <w:r>
        <w:t xml:space="preserve"> </w:t>
      </w:r>
      <w:r w:rsidR="00986AB8">
        <w:t xml:space="preserve">for </w:t>
      </w:r>
      <w:r w:rsidR="002474B8">
        <w:t>implementation. A Strategy Group and Operations G</w:t>
      </w:r>
      <w:r>
        <w:t xml:space="preserve">roup </w:t>
      </w:r>
      <w:r w:rsidR="00A0767C">
        <w:t xml:space="preserve">comprising senior management staff </w:t>
      </w:r>
      <w:r>
        <w:t>meet regularly to consider key management issues and agree on adaptations to the field management program. A ri</w:t>
      </w:r>
      <w:r w:rsidR="002474B8">
        <w:t>sk-</w:t>
      </w:r>
      <w:r w:rsidR="0050698F">
        <w:t>based compliance program is also developed to target activities most likely to impact o</w:t>
      </w:r>
      <w:r w:rsidR="00A0767C">
        <w:t>n the values of the marine park</w:t>
      </w:r>
      <w:r w:rsidR="00986AB8">
        <w:t xml:space="preserve"> as a whole</w:t>
      </w:r>
      <w:r w:rsidR="00A0767C">
        <w:t>, and maximise the efficiency of investment in compliance tasks. While cooperative management arran</w:t>
      </w:r>
      <w:r w:rsidR="00B93CFF">
        <w:t>gements are underpinned by the I</w:t>
      </w:r>
      <w:r w:rsidR="00A0767C">
        <w:t>nt</w:t>
      </w:r>
      <w:r w:rsidR="002474B8">
        <w:t>er</w:t>
      </w:r>
      <w:r w:rsidR="00B93CFF">
        <w:t>-</w:t>
      </w:r>
      <w:r w:rsidR="002474B8">
        <w:t>government</w:t>
      </w:r>
      <w:r w:rsidR="00B93CFF">
        <w:t>al A</w:t>
      </w:r>
      <w:r w:rsidR="002474B8">
        <w:t>greement, the review team found</w:t>
      </w:r>
      <w:r w:rsidR="00A0767C">
        <w:t xml:space="preserve"> a visible commitment by staff to the successful implementation of management activities, which is critical to the success of the program.</w:t>
      </w:r>
    </w:p>
    <w:p w:rsidR="00423371" w:rsidRDefault="00FB496C" w:rsidP="00FB496C">
      <w:pPr>
        <w:pStyle w:val="Heading2"/>
      </w:pPr>
      <w:bookmarkStart w:id="32" w:name="_Toc398206985"/>
      <w:r>
        <w:t xml:space="preserve">Responsiveness to </w:t>
      </w:r>
      <w:r w:rsidR="00423371">
        <w:t>needs of the GBRWHA</w:t>
      </w:r>
      <w:bookmarkEnd w:id="32"/>
    </w:p>
    <w:p w:rsidR="00423371" w:rsidRDefault="00423371" w:rsidP="00423371">
      <w:pPr>
        <w:pStyle w:val="Para0"/>
      </w:pPr>
      <w:r>
        <w:t>The</w:t>
      </w:r>
      <w:r w:rsidR="00986AB8">
        <w:t xml:space="preserve"> </w:t>
      </w:r>
      <w:r>
        <w:t xml:space="preserve">Great Barrier Reef Coastal Zone Strategic Assessment </w:t>
      </w:r>
      <w:r w:rsidR="00986AB8">
        <w:t>(Queensland Government 201</w:t>
      </w:r>
      <w:r w:rsidR="00BC3732">
        <w:t>4</w:t>
      </w:r>
      <w:r w:rsidR="00986AB8">
        <w:t xml:space="preserve">a, b) </w:t>
      </w:r>
      <w:r>
        <w:t>cite</w:t>
      </w:r>
      <w:r w:rsidR="00986AB8">
        <w:t>d</w:t>
      </w:r>
      <w:r>
        <w:t xml:space="preserve"> examples of the Queensland Government’s responsiveness to the changing needs of the GBRWHA</w:t>
      </w:r>
      <w:r w:rsidR="002474B8">
        <w:t>.</w:t>
      </w:r>
      <w:r w:rsidR="00DF39BE">
        <w:t xml:space="preserve"> These included</w:t>
      </w:r>
      <w:r w:rsidR="002474B8">
        <w:t>:</w:t>
      </w:r>
    </w:p>
    <w:p w:rsidR="00892C1A" w:rsidRPr="00892C1A" w:rsidRDefault="00892C1A" w:rsidP="00B020FC">
      <w:pPr>
        <w:pStyle w:val="Para0"/>
        <w:numPr>
          <w:ilvl w:val="0"/>
          <w:numId w:val="53"/>
        </w:numPr>
        <w:spacing w:before="0"/>
        <w:ind w:left="284" w:hanging="284"/>
      </w:pPr>
      <w:r w:rsidRPr="00892C1A">
        <w:t xml:space="preserve">the development of a Ports Strategy </w:t>
      </w:r>
      <w:r w:rsidR="00A71CFD">
        <w:t xml:space="preserve">in response to the need to expand ports, to </w:t>
      </w:r>
      <w:r w:rsidRPr="00892C1A">
        <w:t>better enable a more s</w:t>
      </w:r>
      <w:r w:rsidR="00A71CFD">
        <w:t>trategic and risk-</w:t>
      </w:r>
      <w:r w:rsidRPr="00892C1A">
        <w:t xml:space="preserve">based approach to the environmental management of Matters of National Environmental Significance and </w:t>
      </w:r>
      <w:r w:rsidR="00877618">
        <w:t>OUV</w:t>
      </w:r>
      <w:r w:rsidR="00E11B0E">
        <w:t>;</w:t>
      </w:r>
    </w:p>
    <w:p w:rsidR="00892C1A" w:rsidRPr="00892C1A" w:rsidRDefault="00A71CFD" w:rsidP="00B020FC">
      <w:pPr>
        <w:pStyle w:val="Para0"/>
        <w:numPr>
          <w:ilvl w:val="0"/>
          <w:numId w:val="53"/>
        </w:numPr>
        <w:spacing w:before="0"/>
        <w:ind w:left="284" w:hanging="284"/>
      </w:pPr>
      <w:r>
        <w:t xml:space="preserve">the </w:t>
      </w:r>
      <w:r w:rsidR="00892C1A" w:rsidRPr="00892C1A">
        <w:t>Best Management Practice Programme targeting Queensland Cane and Grazing Industries</w:t>
      </w:r>
      <w:r>
        <w:t xml:space="preserve"> in response to the</w:t>
      </w:r>
      <w:r w:rsidRPr="00A71CFD">
        <w:t xml:space="preserve"> </w:t>
      </w:r>
      <w:r w:rsidRPr="00892C1A">
        <w:t>growing threat of pollutant run-water from agricultural activities</w:t>
      </w:r>
      <w:r>
        <w:t>,</w:t>
      </w:r>
      <w:r w:rsidRPr="00892C1A">
        <w:t xml:space="preserve"> the</w:t>
      </w:r>
      <w:r w:rsidR="00892C1A" w:rsidRPr="00892C1A">
        <w:t>. The Queensland Government made an allocation of $55 million in the 2014 State Budget to further develop the Programs to reduce run-off and improve water quality in catchments that feature sugar cane, grazing and banana industries</w:t>
      </w:r>
      <w:r w:rsidR="00E11B0E">
        <w:t>;</w:t>
      </w:r>
    </w:p>
    <w:p w:rsidR="00892C1A" w:rsidRPr="00892C1A" w:rsidRDefault="00892C1A" w:rsidP="00B020FC">
      <w:pPr>
        <w:pStyle w:val="Para0"/>
        <w:numPr>
          <w:ilvl w:val="0"/>
          <w:numId w:val="53"/>
        </w:numPr>
        <w:spacing w:before="0"/>
        <w:ind w:left="284" w:hanging="284"/>
      </w:pPr>
      <w:r w:rsidRPr="00892C1A">
        <w:t>changes to line and net fisheries</w:t>
      </w:r>
      <w:r w:rsidR="002474B8">
        <w:t xml:space="preserve"> </w:t>
      </w:r>
      <w:r w:rsidR="00A71CFD">
        <w:t xml:space="preserve">to reduce the impacts of </w:t>
      </w:r>
      <w:r w:rsidRPr="00892C1A">
        <w:t>commercial fishing in the Great Barrier Reef</w:t>
      </w:r>
      <w:r w:rsidR="00A81A06">
        <w:t xml:space="preserve">. </w:t>
      </w:r>
      <w:r w:rsidRPr="00892C1A">
        <w:t xml:space="preserve">Currently, a $9 million buyout of the net fishery is being implemented. </w:t>
      </w:r>
    </w:p>
    <w:p w:rsidR="00053816" w:rsidRDefault="00423371" w:rsidP="00892C1A">
      <w:pPr>
        <w:pStyle w:val="Para0"/>
      </w:pPr>
      <w:r>
        <w:t>Similarly</w:t>
      </w:r>
      <w:r w:rsidR="003B403F">
        <w:t>,</w:t>
      </w:r>
      <w:r>
        <w:t xml:space="preserve"> the Great Barrier </w:t>
      </w:r>
      <w:r w:rsidR="00986AB8">
        <w:t xml:space="preserve">Reef Region </w:t>
      </w:r>
      <w:r>
        <w:t xml:space="preserve">Strategic Assessment </w:t>
      </w:r>
      <w:r w:rsidR="00EE0EAC">
        <w:t>(GBRMPA 201</w:t>
      </w:r>
      <w:r w:rsidR="00E40B57">
        <w:t>4</w:t>
      </w:r>
      <w:r w:rsidR="00986AB8">
        <w:t>b</w:t>
      </w:r>
      <w:r w:rsidR="00EE0EAC">
        <w:t>, p. 1-8</w:t>
      </w:r>
      <w:r w:rsidR="00986AB8">
        <w:t xml:space="preserve">) </w:t>
      </w:r>
      <w:r>
        <w:t>found “</w:t>
      </w:r>
      <w:r w:rsidRPr="008B282B">
        <w:rPr>
          <w:i/>
        </w:rPr>
        <w:t xml:space="preserve">since the proclamation of the Great Barrier Marine Park Act 1975, the Authority has continually adapted its management </w:t>
      </w:r>
      <w:r w:rsidRPr="008B282B">
        <w:rPr>
          <w:i/>
        </w:rPr>
        <w:lastRenderedPageBreak/>
        <w:t>arrangements to address the highest risks</w:t>
      </w:r>
      <w:r>
        <w:t>”</w:t>
      </w:r>
      <w:r w:rsidR="00EE0EAC">
        <w:t xml:space="preserve">. Examples include </w:t>
      </w:r>
      <w:r w:rsidR="00053816">
        <w:t>prohibiting oil and gas drilling in 1970s, sustainable tourism strategies and responding to crown of thorns starfish outbreaks in 1980s, addressing impact of fishing in 1990s and more recently implementing plans and strategies targeting water quality, cumulative impacts of coastal development and improving understanding of climate change ef</w:t>
      </w:r>
      <w:r w:rsidR="00237369">
        <w:t>fects on the GBRWHA (GBRMPA 2014</w:t>
      </w:r>
      <w:r w:rsidR="00053816">
        <w:t>b).</w:t>
      </w:r>
    </w:p>
    <w:p w:rsidR="00892C1A" w:rsidRPr="00892C1A" w:rsidRDefault="003C06B1" w:rsidP="00892C1A">
      <w:pPr>
        <w:pStyle w:val="Para0"/>
      </w:pPr>
      <w:r>
        <w:t>Some</w:t>
      </w:r>
      <w:r w:rsidR="003B403F">
        <w:t xml:space="preserve"> </w:t>
      </w:r>
      <w:r w:rsidR="00892C1A">
        <w:t xml:space="preserve">stakeholders </w:t>
      </w:r>
      <w:r w:rsidR="003B403F">
        <w:t xml:space="preserve">have </w:t>
      </w:r>
      <w:r w:rsidR="002474B8">
        <w:t>assert</w:t>
      </w:r>
      <w:r w:rsidR="003B403F">
        <w:t>ed</w:t>
      </w:r>
      <w:r w:rsidR="002474B8">
        <w:t xml:space="preserve"> that</w:t>
      </w:r>
      <w:r w:rsidR="00892C1A">
        <w:t xml:space="preserve"> managing agencies have not been responsive to changing </w:t>
      </w:r>
      <w:r w:rsidR="00892C1A" w:rsidRPr="00892C1A">
        <w:t>needs. For example</w:t>
      </w:r>
      <w:r w:rsidR="002474B8">
        <w:t>,</w:t>
      </w:r>
      <w:r w:rsidR="00892C1A" w:rsidRPr="00892C1A">
        <w:t xml:space="preserve"> the Cairns and Far North Environment Centre</w:t>
      </w:r>
      <w:r w:rsidR="002474B8">
        <w:t xml:space="preserve"> submission to the Senate Inquiry on the adequacy of management of the Great Barrier Reef  stated that</w:t>
      </w:r>
      <w:r w:rsidR="00892C1A" w:rsidRPr="00892C1A">
        <w:t xml:space="preserve"> complex cross-jurisdictional management between GBRMPA and the Queensland Government is being regularly used as the reason for inaction in key areas (such as illegal fishing and poaching)</w:t>
      </w:r>
      <w:r w:rsidR="00A81A06">
        <w:t xml:space="preserve">. </w:t>
      </w:r>
      <w:r w:rsidR="00892C1A" w:rsidRPr="00892C1A">
        <w:t>The Cairns Local Marine Advisory Committee stated “</w:t>
      </w:r>
      <w:r w:rsidR="00892C1A" w:rsidRPr="00892C1A">
        <w:rPr>
          <w:rFonts w:cs="Arial"/>
          <w:i/>
          <w:color w:val="000000" w:themeColor="text1"/>
          <w:szCs w:val="20"/>
          <w:lang w:val="en-US"/>
        </w:rPr>
        <w:t>the Cairns LMAC has grown weary of declarations that cross-jurisdictional issues will be addressed to accommodate regional issues etc</w:t>
      </w:r>
      <w:r w:rsidR="00892C1A" w:rsidRPr="00892C1A" w:rsidDel="00460A15">
        <w:rPr>
          <w:i/>
        </w:rPr>
        <w:t xml:space="preserve"> </w:t>
      </w:r>
      <w:r w:rsidR="00892C1A" w:rsidRPr="00892C1A">
        <w:t xml:space="preserve">“. </w:t>
      </w:r>
      <w:r w:rsidR="002474B8">
        <w:t>Such comments highlight the difficulty in managing a multiple use marine park and achieving a high level of stakeholder involvement and satisfaction across a variety of management issues.</w:t>
      </w:r>
    </w:p>
    <w:p w:rsidR="00892C1A" w:rsidRPr="00892C1A" w:rsidRDefault="00423371" w:rsidP="00EF1E15">
      <w:pPr>
        <w:pStyle w:val="Para0"/>
      </w:pPr>
      <w:r w:rsidRPr="00892C1A">
        <w:t>There is a lag between</w:t>
      </w:r>
      <w:r w:rsidR="002474B8">
        <w:t xml:space="preserve"> i</w:t>
      </w:r>
      <w:r w:rsidR="00892C1A" w:rsidRPr="00892C1A">
        <w:t>de</w:t>
      </w:r>
      <w:r w:rsidR="00EF1E15">
        <w:t>ntifying and announcing actions</w:t>
      </w:r>
      <w:r w:rsidR="00892C1A" w:rsidRPr="00892C1A">
        <w:t xml:space="preserve"> to be taken in strategic and business plans </w:t>
      </w:r>
      <w:r w:rsidR="00EF1E15">
        <w:t>such as the Outlook Report 2009, t</w:t>
      </w:r>
      <w:r w:rsidR="00892C1A" w:rsidRPr="00892C1A">
        <w:t>he implementation of</w:t>
      </w:r>
      <w:r w:rsidR="00EF1E15">
        <w:t xml:space="preserve"> those</w:t>
      </w:r>
      <w:r w:rsidR="00892C1A" w:rsidRPr="00892C1A">
        <w:t xml:space="preserve"> actions</w:t>
      </w:r>
      <w:r w:rsidR="003C06B1">
        <w:t>,</w:t>
      </w:r>
      <w:r w:rsidR="00892C1A" w:rsidRPr="00892C1A">
        <w:t xml:space="preserve"> and </w:t>
      </w:r>
      <w:r w:rsidR="00EF1E15">
        <w:t xml:space="preserve">those actions then having a positive impact and </w:t>
      </w:r>
      <w:r w:rsidR="00892C1A" w:rsidRPr="00892C1A">
        <w:t xml:space="preserve">being </w:t>
      </w:r>
      <w:r w:rsidR="00EF1E15">
        <w:t>responsible for improvements</w:t>
      </w:r>
      <w:r w:rsidR="00892C1A" w:rsidRPr="00892C1A">
        <w:t xml:space="preserve"> in important GBRWHA health indicators. Such lags can create the perception that entities with management responsibilities may not be acting with sufficient haste or effectiveness to manage emerging threats</w:t>
      </w:r>
      <w:r w:rsidR="00A81A06">
        <w:t xml:space="preserve">. </w:t>
      </w:r>
      <w:r w:rsidR="00892C1A" w:rsidRPr="00892C1A">
        <w:t>Given the lag time in measuring management effectiveness, there is a case for improved public monitoring and reporting of intermediate lead indicators such as improvement in management practices and the implementation status of committed actions/interventions.</w:t>
      </w:r>
      <w:r w:rsidR="003C06B1">
        <w:t xml:space="preserve"> </w:t>
      </w:r>
      <w:r w:rsidR="00422A6A">
        <w:t xml:space="preserve">This will assist in avoiding </w:t>
      </w:r>
      <w:r w:rsidR="003C06B1">
        <w:t xml:space="preserve">lags </w:t>
      </w:r>
      <w:r w:rsidR="00422A6A">
        <w:t>being used</w:t>
      </w:r>
      <w:r w:rsidR="003C06B1">
        <w:t xml:space="preserve"> as an excuse for continu</w:t>
      </w:r>
      <w:r w:rsidR="00422A6A">
        <w:t>ing the implementation o</w:t>
      </w:r>
      <w:r w:rsidR="003C06B1">
        <w:t>f ineffective actions.</w:t>
      </w:r>
    </w:p>
    <w:p w:rsidR="00892C1A" w:rsidRPr="00892C1A" w:rsidRDefault="00892C1A" w:rsidP="00892C1A">
      <w:pPr>
        <w:pStyle w:val="Para0"/>
        <w:spacing w:before="0"/>
      </w:pPr>
      <w:r w:rsidRPr="00892C1A">
        <w:t xml:space="preserve">As acknowledged in the Great Barrier </w:t>
      </w:r>
      <w:r w:rsidR="00EF1E15">
        <w:t xml:space="preserve">Reef Region </w:t>
      </w:r>
      <w:r w:rsidRPr="00892C1A">
        <w:t>Strategic Assessment Report</w:t>
      </w:r>
      <w:r w:rsidR="00EF1E15">
        <w:t xml:space="preserve"> (GBRMPA 201</w:t>
      </w:r>
      <w:r w:rsidR="00F07409">
        <w:t>4b</w:t>
      </w:r>
      <w:r w:rsidR="00EF1E15">
        <w:t>)</w:t>
      </w:r>
      <w:r w:rsidR="003B403F">
        <w:t>,</w:t>
      </w:r>
      <w:r w:rsidRPr="00892C1A">
        <w:t xml:space="preserve"> more needs to be done to advance to an integrated monitoring and reporting</w:t>
      </w:r>
      <w:r w:rsidR="00EF1E15">
        <w:t xml:space="preserve"> framework</w:t>
      </w:r>
      <w:r w:rsidRPr="00892C1A">
        <w:t xml:space="preserve"> (e.g. setting of outcomes and targets)</w:t>
      </w:r>
      <w:r w:rsidR="00A81A06">
        <w:t xml:space="preserve">. </w:t>
      </w:r>
      <w:r w:rsidRPr="00892C1A">
        <w:t>It is important that monitoring and reporting strikes the right balance between inputs, outputs and outcomes in order to inform stakeholders that agree</w:t>
      </w:r>
      <w:r w:rsidR="00EF1E15">
        <w:t>d</w:t>
      </w:r>
      <w:r w:rsidRPr="00892C1A">
        <w:t xml:space="preserve"> actions are being implemented</w:t>
      </w:r>
      <w:r w:rsidR="00EF1E15">
        <w:t xml:space="preserve"> </w:t>
      </w:r>
      <w:r w:rsidRPr="00892C1A">
        <w:t xml:space="preserve">(and reasons why the action is not being implemented </w:t>
      </w:r>
      <w:r w:rsidR="00EF1E15">
        <w:t>within</w:t>
      </w:r>
      <w:r w:rsidRPr="00892C1A">
        <w:t xml:space="preserve"> proposed timeframes).</w:t>
      </w:r>
    </w:p>
    <w:p w:rsidR="00423371" w:rsidRPr="00D048DA" w:rsidRDefault="0043678F" w:rsidP="0043678F">
      <w:pPr>
        <w:pStyle w:val="Para0"/>
      </w:pPr>
      <w:r>
        <w:t xml:space="preserve">The </w:t>
      </w:r>
      <w:r w:rsidR="00423371">
        <w:t xml:space="preserve">Queensland Government </w:t>
      </w:r>
      <w:r>
        <w:t>is currently taking steps to address such issues through the development of</w:t>
      </w:r>
      <w:r w:rsidR="00423371">
        <w:t xml:space="preserve"> a regional reporting framework that aligns with strategic level reporting indicators and priorities</w:t>
      </w:r>
      <w:r>
        <w:t xml:space="preserve"> (lead by DEHP)</w:t>
      </w:r>
      <w:r w:rsidR="00423371">
        <w:t xml:space="preserve">. Reporting </w:t>
      </w:r>
      <w:r>
        <w:t xml:space="preserve">at a regional scale (incorporating 5-6 local government areas) </w:t>
      </w:r>
      <w:r w:rsidR="00423371">
        <w:t>will provide independently verified assessment</w:t>
      </w:r>
      <w:r>
        <w:t>s</w:t>
      </w:r>
      <w:r w:rsidR="00423371">
        <w:t xml:space="preserve"> of water quality </w:t>
      </w:r>
      <w:r>
        <w:t>and</w:t>
      </w:r>
      <w:r w:rsidR="00423371">
        <w:t xml:space="preserve"> examine lead</w:t>
      </w:r>
      <w:r>
        <w:t>ing</w:t>
      </w:r>
      <w:r w:rsidR="00423371">
        <w:t xml:space="preserve"> indicators </w:t>
      </w:r>
      <w:r>
        <w:t>of management effectiveness for various land uses in the regions.</w:t>
      </w:r>
    </w:p>
    <w:p w:rsidR="00423371" w:rsidRDefault="00423371" w:rsidP="00FB496C">
      <w:pPr>
        <w:pStyle w:val="Heading2"/>
      </w:pPr>
      <w:bookmarkStart w:id="33" w:name="_Toc398206986"/>
      <w:r>
        <w:t>Coordination across managing agencies</w:t>
      </w:r>
      <w:bookmarkEnd w:id="33"/>
      <w:r w:rsidR="00B727F6">
        <w:t xml:space="preserve"> </w:t>
      </w:r>
    </w:p>
    <w:p w:rsidR="00FB496C" w:rsidRDefault="00B727F6" w:rsidP="00FB496C">
      <w:pPr>
        <w:pStyle w:val="Heading3"/>
      </w:pPr>
      <w:bookmarkStart w:id="34" w:name="_Toc398206987"/>
      <w:r>
        <w:t>Inter</w:t>
      </w:r>
      <w:r w:rsidR="00A71CFD">
        <w:t>-</w:t>
      </w:r>
      <w:r w:rsidR="0016409B">
        <w:t>g</w:t>
      </w:r>
      <w:r>
        <w:t>overnmental Agreement</w:t>
      </w:r>
      <w:bookmarkEnd w:id="34"/>
    </w:p>
    <w:p w:rsidR="00423371" w:rsidRDefault="003B403F" w:rsidP="00423371">
      <w:pPr>
        <w:pStyle w:val="Para0"/>
      </w:pPr>
      <w:r>
        <w:t xml:space="preserve">One objective of the </w:t>
      </w:r>
      <w:r w:rsidR="00423371">
        <w:t>Great Barrier Reef Inter-</w:t>
      </w:r>
      <w:r w:rsidR="0016409B">
        <w:t>g</w:t>
      </w:r>
      <w:r w:rsidR="00423371">
        <w:t xml:space="preserve">overnmental Agreement </w:t>
      </w:r>
      <w:r>
        <w:t xml:space="preserve">is to provide </w:t>
      </w:r>
      <w:r w:rsidR="00423371">
        <w:t>“</w:t>
      </w:r>
      <w:r w:rsidR="00423371" w:rsidRPr="008D0CE0">
        <w:rPr>
          <w:i/>
        </w:rPr>
        <w:t>an integrated and collaborative approach by the Commonwealth and Queensland to the management of marine and land environments within and adjacent to the Great Barrier Reef World Heritage Area</w:t>
      </w:r>
      <w:r w:rsidR="00423371">
        <w:t>”</w:t>
      </w:r>
      <w:r w:rsidR="0043678F">
        <w:t>.</w:t>
      </w:r>
    </w:p>
    <w:p w:rsidR="0008181E" w:rsidRDefault="0043678F" w:rsidP="00423371">
      <w:pPr>
        <w:pStyle w:val="Para0"/>
      </w:pPr>
      <w:r>
        <w:t>Substantial</w:t>
      </w:r>
      <w:r w:rsidR="00423371">
        <w:t xml:space="preserve"> evidence</w:t>
      </w:r>
      <w:r>
        <w:t xml:space="preserve"> exists</w:t>
      </w:r>
      <w:r w:rsidR="00423371">
        <w:t xml:space="preserve"> that the Queensland and </w:t>
      </w:r>
      <w:r w:rsidR="00E61C1A">
        <w:t>Australian</w:t>
      </w:r>
      <w:r>
        <w:t xml:space="preserve"> g</w:t>
      </w:r>
      <w:r w:rsidR="00423371">
        <w:t>overnment</w:t>
      </w:r>
      <w:r>
        <w:t>s</w:t>
      </w:r>
      <w:r w:rsidR="00423371">
        <w:t xml:space="preserve"> have put in </w:t>
      </w:r>
      <w:r w:rsidR="00926BFD">
        <w:t>place and utilise a range of co</w:t>
      </w:r>
      <w:r w:rsidR="00423371">
        <w:t>ordination and collaboration mechanisms at a strategic and operational level.</w:t>
      </w:r>
      <w:r w:rsidR="00896BA7" w:rsidRPr="00896BA7">
        <w:t xml:space="preserve"> </w:t>
      </w:r>
      <w:r w:rsidR="00896BA7">
        <w:t xml:space="preserve">Memoranda of understanding for several </w:t>
      </w:r>
      <w:r w:rsidR="009350FD">
        <w:t>Queensland</w:t>
      </w:r>
      <w:r w:rsidR="00AC4926">
        <w:t xml:space="preserve"> </w:t>
      </w:r>
      <w:r w:rsidR="00896BA7">
        <w:t xml:space="preserve">and </w:t>
      </w:r>
      <w:r w:rsidR="009350FD">
        <w:t>Australian government</w:t>
      </w:r>
      <w:r w:rsidR="00AC4926">
        <w:t xml:space="preserve"> </w:t>
      </w:r>
      <w:r w:rsidR="00896BA7">
        <w:t>agencies have been reviewed and are generally comprehensive.</w:t>
      </w:r>
      <w:r w:rsidR="0008181E">
        <w:t xml:space="preserve"> </w:t>
      </w:r>
      <w:r w:rsidR="008A7EBA">
        <w:t>These provide guidance on the agreed methods for cooperative management and collaboration, based on sha</w:t>
      </w:r>
      <w:r w:rsidR="00C953CF">
        <w:t>red objectives. While they cannot</w:t>
      </w:r>
      <w:r w:rsidR="008A7EBA">
        <w:t xml:space="preserve"> be prescriptive enough to cover every management scenario, they provide a basis for the resolution of issues through good inter-agency working relationships.</w:t>
      </w:r>
    </w:p>
    <w:p w:rsidR="00423371" w:rsidRDefault="00423371" w:rsidP="00423371">
      <w:pPr>
        <w:pStyle w:val="Para0"/>
      </w:pPr>
      <w:r>
        <w:t xml:space="preserve">Strategic planning and policy coordination between the </w:t>
      </w:r>
      <w:r w:rsidR="009350FD">
        <w:t>Australian and Queensland g</w:t>
      </w:r>
      <w:r>
        <w:t>overnment</w:t>
      </w:r>
      <w:r w:rsidR="009350FD">
        <w:t>s</w:t>
      </w:r>
      <w:r>
        <w:t xml:space="preserve"> occurs via the Ministerial Forum and Senior Committee of Officials.</w:t>
      </w:r>
      <w:r w:rsidR="0008181E">
        <w:t xml:space="preserve"> </w:t>
      </w:r>
      <w:r>
        <w:t xml:space="preserve">The Ministerial Forum comprising relevant </w:t>
      </w:r>
      <w:r w:rsidR="0077586A">
        <w:t xml:space="preserve">Australian Government and </w:t>
      </w:r>
      <w:r>
        <w:t>Queensland Government Ministers is used to plan, agree and review (within the Inter-</w:t>
      </w:r>
      <w:r w:rsidR="0016409B">
        <w:t>g</w:t>
      </w:r>
      <w:r>
        <w:t>overnmental Agreement Framework) how to most effectively protect and manage the GBRWHA</w:t>
      </w:r>
      <w:r w:rsidR="00A81A06">
        <w:t xml:space="preserve">. </w:t>
      </w:r>
    </w:p>
    <w:p w:rsidR="00423371" w:rsidRDefault="0016409B" w:rsidP="00423371">
      <w:pPr>
        <w:pStyle w:val="Para0"/>
      </w:pPr>
      <w:r>
        <w:lastRenderedPageBreak/>
        <w:t>The Inter-g</w:t>
      </w:r>
      <w:r w:rsidR="00423371">
        <w:t>overnmental Agreement requires the Ministerial Fo</w:t>
      </w:r>
      <w:r w:rsidR="00B93CFF">
        <w:t>rum to periodically review the A</w:t>
      </w:r>
      <w:r w:rsidR="00423371">
        <w:t xml:space="preserve">greement and the extent to which the objectives have been achieved. The Standing Committee of Officials </w:t>
      </w:r>
      <w:r w:rsidR="0005104A">
        <w:t>supports</w:t>
      </w:r>
      <w:r w:rsidR="00423371">
        <w:t xml:space="preserve"> the Ministerial Forum and is used to develop policies and plans fo</w:t>
      </w:r>
      <w:r w:rsidR="0008181E">
        <w:t>r endorsement by the Ministerial Forum</w:t>
      </w:r>
      <w:r w:rsidR="00423371">
        <w:t xml:space="preserve">. </w:t>
      </w:r>
      <w:r w:rsidR="0008181E">
        <w:t>Several</w:t>
      </w:r>
      <w:r w:rsidR="00423371">
        <w:t xml:space="preserve"> Commonwea</w:t>
      </w:r>
      <w:r w:rsidR="0008181E">
        <w:t xml:space="preserve">lth </w:t>
      </w:r>
      <w:r w:rsidR="009350FD">
        <w:t>and Queensland g</w:t>
      </w:r>
      <w:r w:rsidR="00384892">
        <w:t>overnment d</w:t>
      </w:r>
      <w:r w:rsidR="00423371">
        <w:t xml:space="preserve">epartments are represented on the Standing Committee of Officials. </w:t>
      </w:r>
    </w:p>
    <w:p w:rsidR="00B727F6" w:rsidRDefault="0016409B" w:rsidP="00B727F6">
      <w:pPr>
        <w:pStyle w:val="Para0"/>
      </w:pPr>
      <w:r>
        <w:t>The Inter-g</w:t>
      </w:r>
      <w:r w:rsidR="00B727F6">
        <w:t>overnment</w:t>
      </w:r>
      <w:r>
        <w:t>al</w:t>
      </w:r>
      <w:r w:rsidR="00B727F6">
        <w:t xml:space="preserve"> Agreement has a clear decision making process for</w:t>
      </w:r>
      <w:r w:rsidR="009350FD">
        <w:t xml:space="preserve"> the Australian and Queensland g</w:t>
      </w:r>
      <w:r w:rsidR="00B727F6">
        <w:t>overnment</w:t>
      </w:r>
      <w:r w:rsidR="009350FD">
        <w:t>s</w:t>
      </w:r>
      <w:r w:rsidR="00B727F6">
        <w:t xml:space="preserve"> to operate within</w:t>
      </w:r>
      <w:r w:rsidR="00A81A06">
        <w:t xml:space="preserve">. </w:t>
      </w:r>
      <w:r w:rsidR="00B727F6">
        <w:t>The Agreement sets out:</w:t>
      </w:r>
    </w:p>
    <w:p w:rsidR="00B727F6" w:rsidRDefault="00B727F6" w:rsidP="00B020FC">
      <w:pPr>
        <w:pStyle w:val="Para0"/>
        <w:numPr>
          <w:ilvl w:val="0"/>
          <w:numId w:val="57"/>
        </w:numPr>
        <w:spacing w:before="0"/>
        <w:ind w:left="284" w:hanging="284"/>
      </w:pPr>
      <w:r>
        <w:t>What each party should take into consideration when making decisions (e.g. Section 1.1a)</w:t>
      </w:r>
      <w:r w:rsidR="002C7B8C">
        <w:t>;</w:t>
      </w:r>
    </w:p>
    <w:p w:rsidR="00B727F6" w:rsidRDefault="00B727F6" w:rsidP="00B020FC">
      <w:pPr>
        <w:pStyle w:val="Para0"/>
        <w:numPr>
          <w:ilvl w:val="0"/>
          <w:numId w:val="57"/>
        </w:numPr>
        <w:spacing w:before="0"/>
        <w:ind w:left="284" w:hanging="284"/>
      </w:pPr>
      <w:r>
        <w:t>A clear commitment to sound decision making principles (e.g. Section 1.1c - certainty, clarity, consistency)</w:t>
      </w:r>
      <w:r w:rsidR="002C7B8C">
        <w:t>;</w:t>
      </w:r>
    </w:p>
    <w:p w:rsidR="00B727F6" w:rsidRDefault="00B727F6" w:rsidP="00B020FC">
      <w:pPr>
        <w:pStyle w:val="Para0"/>
        <w:numPr>
          <w:ilvl w:val="0"/>
          <w:numId w:val="57"/>
        </w:numPr>
        <w:spacing w:before="0"/>
        <w:ind w:left="284" w:hanging="284"/>
      </w:pPr>
      <w:r>
        <w:t>Decision making timeframes</w:t>
      </w:r>
      <w:r w:rsidR="002C7B8C">
        <w:t>;</w:t>
      </w:r>
    </w:p>
    <w:p w:rsidR="00B727F6" w:rsidRPr="002200CC" w:rsidRDefault="00B727F6" w:rsidP="00B020FC">
      <w:pPr>
        <w:pStyle w:val="Para0"/>
        <w:numPr>
          <w:ilvl w:val="0"/>
          <w:numId w:val="57"/>
        </w:numPr>
        <w:spacing w:before="0"/>
        <w:ind w:left="284" w:hanging="284"/>
      </w:pPr>
      <w:r>
        <w:t>Decision making scope (Section 16.4 outlines the determinations by the Commonwealth Minister and Section 16.5 outlines the determinations by the Queensland Minister)</w:t>
      </w:r>
      <w:r w:rsidR="002C7B8C">
        <w:t>.</w:t>
      </w:r>
    </w:p>
    <w:p w:rsidR="00B727F6" w:rsidRDefault="00B727F6" w:rsidP="00B727F6">
      <w:pPr>
        <w:pStyle w:val="Heading3"/>
      </w:pPr>
      <w:bookmarkStart w:id="35" w:name="_Toc398206988"/>
      <w:r>
        <w:t>Strategic Coordination</w:t>
      </w:r>
      <w:bookmarkEnd w:id="35"/>
    </w:p>
    <w:p w:rsidR="00381BDF" w:rsidRDefault="00381BDF" w:rsidP="00423371">
      <w:pPr>
        <w:pStyle w:val="Para0"/>
      </w:pPr>
      <w:r>
        <w:t>Australian G</w:t>
      </w:r>
      <w:r w:rsidRPr="00381BDF">
        <w:t xml:space="preserve">overnment engagement is coordinated through the Department of the Environment working with the Department of Infrastructure and Regional </w:t>
      </w:r>
      <w:r>
        <w:t>Development</w:t>
      </w:r>
      <w:r w:rsidRPr="00381BDF">
        <w:t xml:space="preserve"> and the Department of Agriculture. </w:t>
      </w:r>
      <w:r w:rsidR="0077586A">
        <w:t>The field management program</w:t>
      </w:r>
      <w:r w:rsidR="0077586A" w:rsidRPr="00381BDF">
        <w:t xml:space="preserve"> </w:t>
      </w:r>
      <w:r w:rsidRPr="00381BDF">
        <w:t xml:space="preserve">has day-to-day responsibility for managing the </w:t>
      </w:r>
      <w:r>
        <w:t>Great Barrier Reef Marine Park</w:t>
      </w:r>
      <w:r w:rsidR="0077586A">
        <w:t xml:space="preserve"> and is jointly funded by the Australian and Queensland Governments. </w:t>
      </w:r>
      <w:r w:rsidR="003E190C">
        <w:t xml:space="preserve">GBRMPA is responsible for production of </w:t>
      </w:r>
      <w:r w:rsidRPr="00381BDF">
        <w:t>5 yearly Reef Outlook Reports.</w:t>
      </w:r>
    </w:p>
    <w:p w:rsidR="00423371" w:rsidRDefault="00423371" w:rsidP="00423371">
      <w:pPr>
        <w:pStyle w:val="Para0"/>
      </w:pPr>
      <w:r>
        <w:t xml:space="preserve">Strategic planning and policy </w:t>
      </w:r>
      <w:r w:rsidR="009350FD">
        <w:t>coor</w:t>
      </w:r>
      <w:r>
        <w:t xml:space="preserve">dination within </w:t>
      </w:r>
      <w:r w:rsidR="0008181E">
        <w:t xml:space="preserve">the </w:t>
      </w:r>
      <w:r>
        <w:t xml:space="preserve">Queensland Government is provided by </w:t>
      </w:r>
      <w:r w:rsidR="0008181E">
        <w:t>the Department of Premier and Cabinet</w:t>
      </w:r>
      <w:r w:rsidR="00CA34CA">
        <w:t xml:space="preserve"> (DPC)</w:t>
      </w:r>
      <w:r>
        <w:t xml:space="preserve">. </w:t>
      </w:r>
      <w:r w:rsidR="002C7B8C">
        <w:t xml:space="preserve">Membership </w:t>
      </w:r>
      <w:r>
        <w:t xml:space="preserve">of the GBRMPA’s Board </w:t>
      </w:r>
      <w:r w:rsidR="002C7B8C">
        <w:t xml:space="preserve">by DPC’s Director General </w:t>
      </w:r>
      <w:r>
        <w:t>is a critical governance feature</w:t>
      </w:r>
      <w:r w:rsidR="002C7B8C">
        <w:t>,</w:t>
      </w:r>
      <w:r>
        <w:t xml:space="preserve"> as it provides continuity and consistency of views between the Senior Officials Committee and GBRMPA.</w:t>
      </w:r>
    </w:p>
    <w:p w:rsidR="00423371" w:rsidRDefault="00423371" w:rsidP="00423371">
      <w:pPr>
        <w:pStyle w:val="Para0"/>
      </w:pPr>
      <w:r>
        <w:t>Given the complexity of legislative, governance and management arrangements for the World Heritage Area, Queensland</w:t>
      </w:r>
      <w:r w:rsidR="0008181E">
        <w:t>’s</w:t>
      </w:r>
      <w:r>
        <w:t xml:space="preserve"> DPC </w:t>
      </w:r>
      <w:r w:rsidR="0008181E">
        <w:t>is</w:t>
      </w:r>
      <w:r>
        <w:t xml:space="preserve"> able to assist </w:t>
      </w:r>
      <w:r w:rsidR="00CA34CA">
        <w:t>Australian</w:t>
      </w:r>
      <w:r>
        <w:t xml:space="preserve">, </w:t>
      </w:r>
      <w:r w:rsidR="00CA34CA">
        <w:t>Queensland and local g</w:t>
      </w:r>
      <w:r>
        <w:t xml:space="preserve">overnment entities, key industry groups and peak </w:t>
      </w:r>
      <w:r w:rsidR="0008181E">
        <w:t>non-g</w:t>
      </w:r>
      <w:r>
        <w:t xml:space="preserve">overnment </w:t>
      </w:r>
      <w:r w:rsidR="0008181E">
        <w:t>o</w:t>
      </w:r>
      <w:r>
        <w:t xml:space="preserve">rganisations to engage with other relevant entities without </w:t>
      </w:r>
      <w:r w:rsidR="0008181E">
        <w:t xml:space="preserve">those entities </w:t>
      </w:r>
      <w:r>
        <w:t xml:space="preserve">needing to </w:t>
      </w:r>
      <w:r w:rsidR="0008181E">
        <w:t xml:space="preserve">assimilate </w:t>
      </w:r>
      <w:r>
        <w:t xml:space="preserve">the </w:t>
      </w:r>
      <w:r w:rsidR="0005104A">
        <w:t>complex network</w:t>
      </w:r>
      <w:r>
        <w:t xml:space="preserve"> of governance, management and legislative arrangements</w:t>
      </w:r>
      <w:r w:rsidR="00A81A06">
        <w:t xml:space="preserve">. </w:t>
      </w:r>
    </w:p>
    <w:p w:rsidR="00423371" w:rsidRDefault="0008181E" w:rsidP="00423371">
      <w:pPr>
        <w:pStyle w:val="Para0"/>
      </w:pPr>
      <w:r>
        <w:t>The</w:t>
      </w:r>
      <w:r w:rsidR="00423371">
        <w:t xml:space="preserve"> DPC </w:t>
      </w:r>
      <w:r>
        <w:t xml:space="preserve">also </w:t>
      </w:r>
      <w:r w:rsidR="00423371">
        <w:t>provide</w:t>
      </w:r>
      <w:r>
        <w:t>s</w:t>
      </w:r>
      <w:r w:rsidR="00423371">
        <w:t xml:space="preserve"> a single point of contact for GBRMPA </w:t>
      </w:r>
      <w:r>
        <w:t>to the</w:t>
      </w:r>
      <w:r w:rsidR="00423371">
        <w:t xml:space="preserve"> Queensland Government, minimising </w:t>
      </w:r>
      <w:r>
        <w:t xml:space="preserve">the </w:t>
      </w:r>
      <w:r w:rsidR="00423371">
        <w:t>need to co-ordinate engagement</w:t>
      </w:r>
      <w:r>
        <w:t xml:space="preserve"> activities</w:t>
      </w:r>
      <w:r w:rsidR="00423371">
        <w:t xml:space="preserve"> across multiple agencies</w:t>
      </w:r>
      <w:r>
        <w:t>. For example</w:t>
      </w:r>
      <w:r w:rsidR="00CA34CA">
        <w:t>,</w:t>
      </w:r>
      <w:r>
        <w:t xml:space="preserve"> DPC is</w:t>
      </w:r>
      <w:r w:rsidR="00423371">
        <w:t xml:space="preserve"> coordinating </w:t>
      </w:r>
      <w:r>
        <w:t xml:space="preserve">the </w:t>
      </w:r>
      <w:r w:rsidR="00423371">
        <w:t>Queensland Government</w:t>
      </w:r>
      <w:r>
        <w:t xml:space="preserve">’s input </w:t>
      </w:r>
      <w:r w:rsidR="00423371">
        <w:t xml:space="preserve">to the development of the </w:t>
      </w:r>
      <w:r w:rsidR="00E40B57">
        <w:t xml:space="preserve">2050 </w:t>
      </w:r>
      <w:r w:rsidR="00423371">
        <w:t>Long Term Sustainability Plan</w:t>
      </w:r>
      <w:r>
        <w:t xml:space="preserve">, and </w:t>
      </w:r>
      <w:r w:rsidR="00423371">
        <w:t>in the past ha</w:t>
      </w:r>
      <w:r>
        <w:t>s co</w:t>
      </w:r>
      <w:r w:rsidR="00423371">
        <w:t>ordinated Queensland Government input into the pr</w:t>
      </w:r>
      <w:r>
        <w:t>eparation of the Outlook Report</w:t>
      </w:r>
      <w:r w:rsidR="00423371">
        <w:t>.</w:t>
      </w:r>
    </w:p>
    <w:p w:rsidR="00423371" w:rsidRDefault="0008181E" w:rsidP="00423371">
      <w:pPr>
        <w:pStyle w:val="Para0"/>
      </w:pPr>
      <w:r>
        <w:t>Departments and a</w:t>
      </w:r>
      <w:r w:rsidR="00423371">
        <w:t xml:space="preserve">gencies involved in </w:t>
      </w:r>
      <w:r>
        <w:t>these strategic planning and co</w:t>
      </w:r>
      <w:r w:rsidR="00423371">
        <w:t>ordination forums are generally well served by an array of monitoring and reporting information</w:t>
      </w:r>
      <w:r>
        <w:t xml:space="preserve">. Examples include the </w:t>
      </w:r>
      <w:r w:rsidR="00423371">
        <w:t>State of the Environment Report produced every 4 years by DEHP, Great Barrier Reef Outlook Report produced every 5 years by GBRMPA, Reef Plan Report Cards produced annually, Annual Summary Report on Joint Field Managemen</w:t>
      </w:r>
      <w:r>
        <w:t>t Program, GBRMPA Annual Repor</w:t>
      </w:r>
      <w:r w:rsidR="00CA34CA">
        <w:t>t and progress reports on Inter-</w:t>
      </w:r>
      <w:r w:rsidR="0016409B">
        <w:t>g</w:t>
      </w:r>
      <w:r w:rsidR="00423371">
        <w:t>over</w:t>
      </w:r>
      <w:r>
        <w:t>nmental initiatives and actions</w:t>
      </w:r>
      <w:r w:rsidR="00A81A06">
        <w:t xml:space="preserve">. </w:t>
      </w:r>
    </w:p>
    <w:p w:rsidR="00423371" w:rsidRDefault="00FB496C" w:rsidP="00FB496C">
      <w:pPr>
        <w:pStyle w:val="Heading3"/>
      </w:pPr>
      <w:bookmarkStart w:id="36" w:name="_Toc398206989"/>
      <w:r>
        <w:t>O</w:t>
      </w:r>
      <w:r w:rsidR="00423371">
        <w:t>peratio</w:t>
      </w:r>
      <w:r w:rsidR="00032DF3">
        <w:t xml:space="preserve">nal planning and </w:t>
      </w:r>
      <w:r w:rsidR="009350FD">
        <w:t>coor</w:t>
      </w:r>
      <w:r w:rsidR="00032DF3">
        <w:t>dination</w:t>
      </w:r>
      <w:bookmarkEnd w:id="36"/>
    </w:p>
    <w:p w:rsidR="00423371" w:rsidRDefault="00423371" w:rsidP="00423371">
      <w:pPr>
        <w:pStyle w:val="Para0"/>
      </w:pPr>
      <w:r>
        <w:t>At an operational level (e.g. administering access and use of the World Heritage Area) there is strong evidence to indicate that well</w:t>
      </w:r>
      <w:r w:rsidR="0005104A">
        <w:t>-</w:t>
      </w:r>
      <w:r>
        <w:t>defined and responsive coordination and planning mechanisms exist</w:t>
      </w:r>
      <w:r w:rsidR="00A81A06">
        <w:t xml:space="preserve">. </w:t>
      </w:r>
      <w:r w:rsidR="00D872C6">
        <w:t>Zoning arrangements for the Great Barrier Reef Marine Park (Commonwealth) and Great Barrier Reef Coast Marine Park (State) are complimentary and with consistent management provisions. Implementation of the zoning plan is based on a high level of</w:t>
      </w:r>
      <w:r w:rsidR="00032DF3">
        <w:t xml:space="preserve"> operational co</w:t>
      </w:r>
      <w:r>
        <w:t xml:space="preserve">ordination between </w:t>
      </w:r>
      <w:r w:rsidR="0005104A">
        <w:t xml:space="preserve">the joint </w:t>
      </w:r>
      <w:r>
        <w:t>GBRMPA and</w:t>
      </w:r>
      <w:r w:rsidR="0005104A">
        <w:t xml:space="preserve"> </w:t>
      </w:r>
      <w:r>
        <w:t>QPWS Field Management Program.</w:t>
      </w:r>
    </w:p>
    <w:p w:rsidR="00032DF3" w:rsidRDefault="00423371" w:rsidP="00423371">
      <w:pPr>
        <w:pStyle w:val="Para0"/>
      </w:pPr>
      <w:r>
        <w:t xml:space="preserve">Planning and </w:t>
      </w:r>
      <w:r w:rsidR="009350FD">
        <w:t>coor</w:t>
      </w:r>
      <w:r>
        <w:t xml:space="preserve">dination mechanisms exist to identify and respond to key management and protection priorities impacting both the </w:t>
      </w:r>
      <w:r w:rsidR="00032DF3">
        <w:t xml:space="preserve">Great Barrier Reef </w:t>
      </w:r>
      <w:r>
        <w:t xml:space="preserve">Marine Park (under Commonwealth control) and the </w:t>
      </w:r>
      <w:r w:rsidR="00032DF3">
        <w:t xml:space="preserve">Great Barrier Reef </w:t>
      </w:r>
      <w:r>
        <w:t xml:space="preserve">Coast </w:t>
      </w:r>
      <w:r w:rsidR="00032DF3">
        <w:t xml:space="preserve">Marine </w:t>
      </w:r>
      <w:r>
        <w:t xml:space="preserve">Park (under Queensland Government control). These arrangements enable </w:t>
      </w:r>
      <w:r>
        <w:lastRenderedPageBreak/>
        <w:t xml:space="preserve">GBRMPA and QPWS to be responsive to immediate and direct threats confronting the GBRWHA (e.g. from disaster planning and recovery through </w:t>
      </w:r>
      <w:r w:rsidR="00032DF3">
        <w:t xml:space="preserve">to </w:t>
      </w:r>
      <w:r>
        <w:t>monitoring species</w:t>
      </w:r>
      <w:r w:rsidR="00032DF3">
        <w:t xml:space="preserve"> and </w:t>
      </w:r>
      <w:r>
        <w:t xml:space="preserve">habitats). </w:t>
      </w:r>
    </w:p>
    <w:p w:rsidR="00423371" w:rsidRDefault="00032DF3" w:rsidP="00423371">
      <w:pPr>
        <w:pStyle w:val="Para0"/>
      </w:pPr>
      <w:r>
        <w:t>A description of some key coordination approaches is provided below:</w:t>
      </w:r>
    </w:p>
    <w:p w:rsidR="00423371" w:rsidRDefault="00423371" w:rsidP="00B57B2D">
      <w:pPr>
        <w:pStyle w:val="Para0"/>
        <w:numPr>
          <w:ilvl w:val="0"/>
          <w:numId w:val="54"/>
        </w:numPr>
        <w:ind w:left="284" w:hanging="284"/>
      </w:pPr>
      <w:r w:rsidRPr="00BC1708">
        <w:rPr>
          <w:b/>
        </w:rPr>
        <w:t xml:space="preserve">Joint GBRMPA and </w:t>
      </w:r>
      <w:r w:rsidR="003E190C">
        <w:rPr>
          <w:b/>
        </w:rPr>
        <w:t>Queensland Government</w:t>
      </w:r>
      <w:r w:rsidR="003E190C" w:rsidRPr="00BC1708">
        <w:rPr>
          <w:b/>
        </w:rPr>
        <w:t xml:space="preserve"> </w:t>
      </w:r>
      <w:r w:rsidRPr="00BC1708">
        <w:rPr>
          <w:b/>
        </w:rPr>
        <w:t>Strategy Group</w:t>
      </w:r>
      <w:r w:rsidR="00032DF3">
        <w:t xml:space="preserve"> </w:t>
      </w:r>
      <w:r w:rsidR="003E190C" w:rsidRPr="003E190C">
        <w:t xml:space="preserve">is responsible for producing a Five Year Business Strategy and Annual Business </w:t>
      </w:r>
      <w:r w:rsidR="003E190C">
        <w:t xml:space="preserve">Plan for the Joint Commonwealth and </w:t>
      </w:r>
      <w:r w:rsidR="003E190C" w:rsidRPr="003E190C">
        <w:t>Queensland Field Management Program. These documents are signed off b</w:t>
      </w:r>
      <w:r w:rsidR="003E190C">
        <w:t xml:space="preserve">y the GBRMPA Chair and Director </w:t>
      </w:r>
      <w:r w:rsidR="003E190C" w:rsidRPr="003E190C">
        <w:t>General of the Queensland Department of the Premier and Cabinet in accordance with the Inter-governmental Agreement. The Five Year Business Strategy and Annual Business Plan set out the funding and resourcing commitment to be provided by the Australian and Queensland governments, and how those resources will be utilised to address priorities. An Annual Summary Report on the Program is provided to the Great Barrier Reef Ministerial Forum each year and, every five years, the Ministerial Forum receives a Periodic Review of the effectiveness of the Program and its resourcing.</w:t>
      </w:r>
    </w:p>
    <w:p w:rsidR="00423371" w:rsidRDefault="00423371" w:rsidP="00B020FC">
      <w:pPr>
        <w:pStyle w:val="Para0"/>
        <w:numPr>
          <w:ilvl w:val="0"/>
          <w:numId w:val="54"/>
        </w:numPr>
        <w:ind w:left="284" w:hanging="284"/>
      </w:pPr>
      <w:r w:rsidRPr="00BC1708">
        <w:rPr>
          <w:b/>
        </w:rPr>
        <w:t xml:space="preserve">Joint GBRMPA and QPWS Field Management Program </w:t>
      </w:r>
      <w:r w:rsidR="009350FD">
        <w:rPr>
          <w:b/>
        </w:rPr>
        <w:t>Coor</w:t>
      </w:r>
      <w:r w:rsidRPr="00BC1708">
        <w:rPr>
          <w:b/>
        </w:rPr>
        <w:t>dination Unit</w:t>
      </w:r>
      <w:r>
        <w:t xml:space="preserve"> oversees the implementation of th</w:t>
      </w:r>
      <w:r w:rsidR="00032DF3">
        <w:t xml:space="preserve">e </w:t>
      </w:r>
      <w:r w:rsidR="003E190C">
        <w:t>Annual Business Plan</w:t>
      </w:r>
      <w:r w:rsidR="00032DF3">
        <w:t xml:space="preserve"> (i.e., </w:t>
      </w:r>
      <w:r>
        <w:t>how resources are being allocated and how priorities are being addressed)</w:t>
      </w:r>
      <w:r w:rsidR="00A81A06">
        <w:t xml:space="preserve">. </w:t>
      </w:r>
      <w:r>
        <w:t xml:space="preserve">A noticeable feature of the Joint </w:t>
      </w:r>
      <w:r w:rsidR="009350FD">
        <w:t>Coor</w:t>
      </w:r>
      <w:r>
        <w:t xml:space="preserve">dination Unit is the secondment of </w:t>
      </w:r>
      <w:r w:rsidR="00032DF3">
        <w:t xml:space="preserve">a </w:t>
      </w:r>
      <w:r>
        <w:t xml:space="preserve">QPWS employee into a </w:t>
      </w:r>
      <w:r w:rsidR="00CA34CA">
        <w:t>u</w:t>
      </w:r>
      <w:r>
        <w:t>nit physically located with</w:t>
      </w:r>
      <w:r w:rsidR="00032DF3">
        <w:t>in</w:t>
      </w:r>
      <w:r>
        <w:t xml:space="preserve"> GBRMPA. The QPWS employee reports directly to a GBRMPA Manager.</w:t>
      </w:r>
    </w:p>
    <w:p w:rsidR="00423371" w:rsidRDefault="00423371" w:rsidP="00B020FC">
      <w:pPr>
        <w:pStyle w:val="Para0"/>
        <w:numPr>
          <w:ilvl w:val="0"/>
          <w:numId w:val="54"/>
        </w:numPr>
        <w:ind w:left="284" w:hanging="284"/>
      </w:pPr>
      <w:r w:rsidRPr="00BC1708">
        <w:rPr>
          <w:b/>
        </w:rPr>
        <w:t>Joint Compliance Management Unit</w:t>
      </w:r>
      <w:r w:rsidR="00CA34CA">
        <w:t>. R</w:t>
      </w:r>
      <w:r>
        <w:t xml:space="preserve">egardless of whether an alleged or actual offence occurs within the </w:t>
      </w:r>
      <w:r w:rsidR="00032DF3">
        <w:t xml:space="preserve">areas collectively comprising the Commonwealth </w:t>
      </w:r>
      <w:r w:rsidR="0005104A">
        <w:t>or</w:t>
      </w:r>
      <w:r w:rsidR="00032DF3">
        <w:t xml:space="preserve"> </w:t>
      </w:r>
      <w:r w:rsidR="00CA34CA">
        <w:t>Queensland</w:t>
      </w:r>
      <w:r w:rsidR="00AD7DB9">
        <w:t xml:space="preserve"> Marine P</w:t>
      </w:r>
      <w:r w:rsidR="00032DF3">
        <w:t>ark</w:t>
      </w:r>
      <w:r>
        <w:t xml:space="preserve">, a single </w:t>
      </w:r>
      <w:r w:rsidR="0005104A">
        <w:t xml:space="preserve">unit </w:t>
      </w:r>
      <w:r>
        <w:t>assess</w:t>
      </w:r>
      <w:r w:rsidR="00032DF3">
        <w:t>es</w:t>
      </w:r>
      <w:r>
        <w:t xml:space="preserve"> the alleged offence, gather</w:t>
      </w:r>
      <w:r w:rsidR="00032DF3">
        <w:t>s</w:t>
      </w:r>
      <w:r>
        <w:t xml:space="preserve"> the necessary evidence, issue</w:t>
      </w:r>
      <w:r w:rsidR="00032DF3">
        <w:t>s</w:t>
      </w:r>
      <w:r>
        <w:t xml:space="preserve"> infringements and pursue</w:t>
      </w:r>
      <w:r w:rsidR="00032DF3">
        <w:t>s</w:t>
      </w:r>
      <w:r>
        <w:t xml:space="preserve"> any further prosecutions </w:t>
      </w:r>
      <w:r w:rsidR="00032DF3">
        <w:t>through</w:t>
      </w:r>
      <w:r>
        <w:t xml:space="preserve"> relevant authorities. QPWS and GBRMPA are presently considering the full time secondment of a QPWS employee into the Compliance Management Unit located within GBRMPA.</w:t>
      </w:r>
      <w:r w:rsidR="00032DF3">
        <w:t xml:space="preserve"> </w:t>
      </w:r>
      <w:r w:rsidR="0005104A">
        <w:t>The unit is also used on occasion by other managing agencies, for example DAFF, should its officers observe a legislative breach of relevant marine park legislation when conducting their duties.</w:t>
      </w:r>
    </w:p>
    <w:p w:rsidR="00423371" w:rsidRDefault="00423371" w:rsidP="00B020FC">
      <w:pPr>
        <w:pStyle w:val="Para0"/>
        <w:numPr>
          <w:ilvl w:val="0"/>
          <w:numId w:val="54"/>
        </w:numPr>
        <w:ind w:left="284" w:hanging="284"/>
      </w:pPr>
      <w:r w:rsidRPr="00BC1708">
        <w:rPr>
          <w:b/>
        </w:rPr>
        <w:t>Joint Permitting Arrangements</w:t>
      </w:r>
      <w:r w:rsidR="00CA34CA">
        <w:rPr>
          <w:b/>
        </w:rPr>
        <w:t>.</w:t>
      </w:r>
      <w:r w:rsidR="00CA34CA">
        <w:t xml:space="preserve"> A </w:t>
      </w:r>
      <w:r>
        <w:t>permit for use and access</w:t>
      </w:r>
      <w:r w:rsidR="003E190C">
        <w:t>,</w:t>
      </w:r>
      <w:r>
        <w:t xml:space="preserve"> under the </w:t>
      </w:r>
      <w:r w:rsidRPr="00BC1708">
        <w:rPr>
          <w:i/>
        </w:rPr>
        <w:t>Great Barrier Reef Marine</w:t>
      </w:r>
      <w:r>
        <w:t xml:space="preserve"> </w:t>
      </w:r>
      <w:r w:rsidRPr="00D048DA">
        <w:rPr>
          <w:i/>
        </w:rPr>
        <w:t>Park Authority Act 1975</w:t>
      </w:r>
      <w:r>
        <w:t xml:space="preserve"> (Cth) and the </w:t>
      </w:r>
      <w:r w:rsidRPr="00D048DA">
        <w:rPr>
          <w:i/>
        </w:rPr>
        <w:t>Marine Parks Act 2004 (</w:t>
      </w:r>
      <w:r w:rsidRPr="00CD7679">
        <w:t>QLD</w:t>
      </w:r>
      <w:r w:rsidRPr="00D048DA">
        <w:rPr>
          <w:i/>
        </w:rPr>
        <w:t>)</w:t>
      </w:r>
      <w:r w:rsidR="003E190C" w:rsidRPr="00B57B2D">
        <w:t>,</w:t>
      </w:r>
      <w:r>
        <w:rPr>
          <w:i/>
        </w:rPr>
        <w:t xml:space="preserve"> </w:t>
      </w:r>
      <w:r>
        <w:t>covering both</w:t>
      </w:r>
      <w:r w:rsidRPr="006C5501">
        <w:t xml:space="preserve"> </w:t>
      </w:r>
      <w:r w:rsidR="00032DF3">
        <w:t>Queensland</w:t>
      </w:r>
      <w:r w:rsidRPr="006C5501">
        <w:t xml:space="preserve"> and Commonwealth waters can </w:t>
      </w:r>
      <w:r w:rsidR="0005104A">
        <w:t xml:space="preserve">be </w:t>
      </w:r>
      <w:r w:rsidRPr="006C5501">
        <w:t>issued by GBRMPA and QPWS</w:t>
      </w:r>
      <w:r w:rsidR="003E190C">
        <w:t xml:space="preserve">. For example, </w:t>
      </w:r>
      <w:r>
        <w:t>a</w:t>
      </w:r>
      <w:r w:rsidRPr="00D048DA">
        <w:t xml:space="preserve"> user</w:t>
      </w:r>
      <w:r>
        <w:t xml:space="preserve"> can obtain a single permit that enables them to</w:t>
      </w:r>
      <w:r w:rsidRPr="00D048DA">
        <w:t xml:space="preserve"> travel through </w:t>
      </w:r>
      <w:r w:rsidR="00CA34CA">
        <w:t>Queensland</w:t>
      </w:r>
      <w:r w:rsidRPr="00D048DA">
        <w:t xml:space="preserve"> waters into Commonwealth waters and access a </w:t>
      </w:r>
      <w:r w:rsidR="002C7B8C" w:rsidRPr="00D048DA">
        <w:t>National Park</w:t>
      </w:r>
      <w:r w:rsidR="002C7B8C">
        <w:t xml:space="preserve"> </w:t>
      </w:r>
      <w:r>
        <w:t>under State management</w:t>
      </w:r>
      <w:r w:rsidRPr="00D048DA">
        <w:t xml:space="preserve"> with the Marine</w:t>
      </w:r>
      <w:r>
        <w:t xml:space="preserve"> Park</w:t>
      </w:r>
      <w:r w:rsidR="00032DF3">
        <w:t>.</w:t>
      </w:r>
    </w:p>
    <w:p w:rsidR="00423371" w:rsidRDefault="00423371" w:rsidP="00423371">
      <w:pPr>
        <w:pStyle w:val="Para0"/>
      </w:pPr>
      <w:r>
        <w:t xml:space="preserve">Other examples of documented procedures and arrangements between GBRMPA and other Queensland Government entities designed to enable coordinated and efficient </w:t>
      </w:r>
      <w:r w:rsidR="00032DF3">
        <w:t>management</w:t>
      </w:r>
      <w:r>
        <w:t xml:space="preserve"> were identified</w:t>
      </w:r>
      <w:r w:rsidR="00032DF3">
        <w:t xml:space="preserve">. These included </w:t>
      </w:r>
      <w:r w:rsidR="0005104A">
        <w:t xml:space="preserve">a </w:t>
      </w:r>
      <w:r w:rsidR="00846BEE">
        <w:t>MoU</w:t>
      </w:r>
      <w:r>
        <w:t xml:space="preserve"> between GBRMPA and </w:t>
      </w:r>
      <w:r w:rsidR="00032DF3">
        <w:t>Maritime Safety Queensland</w:t>
      </w:r>
      <w:r>
        <w:t xml:space="preserve"> regarding </w:t>
      </w:r>
      <w:r w:rsidR="00032DF3">
        <w:t>responses to ship-</w:t>
      </w:r>
      <w:r>
        <w:t>source</w:t>
      </w:r>
      <w:r w:rsidR="00032DF3">
        <w:t>d</w:t>
      </w:r>
      <w:r>
        <w:t xml:space="preserve"> </w:t>
      </w:r>
      <w:r w:rsidR="00032DF3">
        <w:t>pollution in the marine p</w:t>
      </w:r>
      <w:r>
        <w:t xml:space="preserve">ark, arrangements that enable a specific agency to take a lead role </w:t>
      </w:r>
      <w:r w:rsidR="00032DF3">
        <w:t>in incident response with other agencies providing</w:t>
      </w:r>
      <w:r>
        <w:t xml:space="preserve"> the necessary support </w:t>
      </w:r>
      <w:r w:rsidR="00032DF3">
        <w:t>(e.g. response to ship g</w:t>
      </w:r>
      <w:r>
        <w:t>rounding</w:t>
      </w:r>
      <w:r w:rsidR="00032DF3">
        <w:t>s</w:t>
      </w:r>
      <w:r>
        <w:t xml:space="preserve"> and the roles of </w:t>
      </w:r>
      <w:r w:rsidR="00CA34CA">
        <w:t>Maritime Safety Queensland, the Australian Maritime Safety Authority</w:t>
      </w:r>
      <w:r w:rsidR="00DE1B0C">
        <w:t xml:space="preserve">, </w:t>
      </w:r>
      <w:r>
        <w:t>GBRMPA and QPWS</w:t>
      </w:r>
      <w:r w:rsidR="00032DF3">
        <w:t>). Documented a</w:t>
      </w:r>
      <w:r>
        <w:t xml:space="preserve">rrangements </w:t>
      </w:r>
      <w:r w:rsidR="00032DF3">
        <w:t xml:space="preserve">are also in place </w:t>
      </w:r>
      <w:r>
        <w:t xml:space="preserve">with </w:t>
      </w:r>
      <w:r w:rsidR="00032DF3">
        <w:t xml:space="preserve">the </w:t>
      </w:r>
      <w:r>
        <w:t>Department of Defenc</w:t>
      </w:r>
      <w:r w:rsidR="00032DF3">
        <w:t xml:space="preserve">e regarding training activities and </w:t>
      </w:r>
      <w:r>
        <w:t>ship movements within the Great Barrier Reef Marine Park.</w:t>
      </w:r>
    </w:p>
    <w:p w:rsidR="00423371" w:rsidRDefault="00423371" w:rsidP="00FB496C">
      <w:pPr>
        <w:pStyle w:val="Heading2"/>
      </w:pPr>
      <w:bookmarkStart w:id="37" w:name="_Toc398206990"/>
      <w:r>
        <w:t>Addressing future risks through integrated management</w:t>
      </w:r>
      <w:bookmarkEnd w:id="37"/>
      <w:r>
        <w:t xml:space="preserve"> </w:t>
      </w:r>
    </w:p>
    <w:p w:rsidR="00423371" w:rsidRDefault="00824AD9" w:rsidP="00423371">
      <w:pPr>
        <w:pStyle w:val="Para0"/>
      </w:pPr>
      <w:r>
        <w:t>Many of the current</w:t>
      </w:r>
      <w:r w:rsidR="00423371">
        <w:t xml:space="preserve"> and long term threats to the GBRWHA fall outside the direct regulatory control of the</w:t>
      </w:r>
      <w:r w:rsidR="00423371" w:rsidRPr="00813195">
        <w:rPr>
          <w:i/>
        </w:rPr>
        <w:t xml:space="preserve"> Great Barrier Reef Marine Park Act 1975 (</w:t>
      </w:r>
      <w:r w:rsidR="00423371" w:rsidRPr="00CD7679">
        <w:t>Cth</w:t>
      </w:r>
      <w:r w:rsidR="00423371" w:rsidRPr="00813195">
        <w:rPr>
          <w:i/>
        </w:rPr>
        <w:t>)</w:t>
      </w:r>
      <w:r w:rsidR="00A81A06">
        <w:rPr>
          <w:i/>
        </w:rPr>
        <w:t xml:space="preserve">. </w:t>
      </w:r>
      <w:r w:rsidR="00423371">
        <w:t xml:space="preserve">Of the four high </w:t>
      </w:r>
      <w:r w:rsidR="00A71CFD">
        <w:t>category risks</w:t>
      </w:r>
      <w:r w:rsidR="00423371">
        <w:t xml:space="preserve"> identified by the Great Barrier Reef </w:t>
      </w:r>
      <w:r>
        <w:t xml:space="preserve">Region </w:t>
      </w:r>
      <w:r w:rsidR="00423371">
        <w:t xml:space="preserve">Strategic Assessment </w:t>
      </w:r>
      <w:r>
        <w:t>(GBRMPA 201</w:t>
      </w:r>
      <w:r w:rsidR="008C00F5">
        <w:t>4</w:t>
      </w:r>
      <w:r>
        <w:t>a, b)</w:t>
      </w:r>
      <w:r w:rsidR="00423371">
        <w:t xml:space="preserve"> three of the risks fall outside GBRMPA regulatory jurisdiction – cli</w:t>
      </w:r>
      <w:r w:rsidR="00DE1B0C">
        <w:t xml:space="preserve">mate change, catchment run off and </w:t>
      </w:r>
      <w:r w:rsidR="00423371">
        <w:t>degradation of coastal ecosystem</w:t>
      </w:r>
      <w:r w:rsidR="00DE1B0C">
        <w:t>s</w:t>
      </w:r>
      <w:r w:rsidR="00423371">
        <w:t xml:space="preserve">. </w:t>
      </w:r>
      <w:r w:rsidR="007935D4">
        <w:t>Management</w:t>
      </w:r>
      <w:r w:rsidR="009E1595">
        <w:t xml:space="preserve"> of these threats is</w:t>
      </w:r>
      <w:r w:rsidR="007935D4">
        <w:t xml:space="preserve"> not achieved in the case of </w:t>
      </w:r>
      <w:r w:rsidR="009E1595">
        <w:t>climate change</w:t>
      </w:r>
      <w:r w:rsidR="007935D4">
        <w:t xml:space="preserve">, and achieved through partnership programs (for </w:t>
      </w:r>
      <w:r w:rsidR="009E1595">
        <w:t>catch</w:t>
      </w:r>
      <w:r w:rsidR="007935D4">
        <w:t>ment runoff)</w:t>
      </w:r>
      <w:r w:rsidR="009E1595">
        <w:t xml:space="preserve"> </w:t>
      </w:r>
      <w:r w:rsidR="007935D4">
        <w:t>and</w:t>
      </w:r>
      <w:r w:rsidR="009E1595">
        <w:t xml:space="preserve"> legislation operating outside</w:t>
      </w:r>
      <w:r w:rsidR="007935D4">
        <w:t xml:space="preserve"> of the marine park boundaries (for </w:t>
      </w:r>
      <w:r w:rsidR="009E1595">
        <w:t>coastal development).</w:t>
      </w:r>
    </w:p>
    <w:p w:rsidR="00423371" w:rsidRDefault="00423371" w:rsidP="00423371">
      <w:pPr>
        <w:pStyle w:val="Para0"/>
      </w:pPr>
      <w:r w:rsidRPr="00F20F41">
        <w:t xml:space="preserve">Management of the </w:t>
      </w:r>
      <w:r>
        <w:t xml:space="preserve">land, coast and marine </w:t>
      </w:r>
      <w:r w:rsidRPr="00F20F41">
        <w:t>interface</w:t>
      </w:r>
      <w:r>
        <w:t xml:space="preserve"> for a property the size of the GBRWHA is hugely challenging and complex</w:t>
      </w:r>
      <w:r w:rsidR="00A81A06">
        <w:t xml:space="preserve">. </w:t>
      </w:r>
      <w:r w:rsidR="00846BEE">
        <w:t xml:space="preserve">At present there is no single </w:t>
      </w:r>
      <w:r>
        <w:t>or easily articulated legislative, manage</w:t>
      </w:r>
      <w:r w:rsidR="00584535">
        <w:t>ment and governance arrangement</w:t>
      </w:r>
      <w:r>
        <w:t xml:space="preserve"> for combating catchment run-off, climate change or degradation of coastal ecosystem</w:t>
      </w:r>
      <w:r w:rsidR="00584535">
        <w:t xml:space="preserve">s. Rather </w:t>
      </w:r>
      <w:r>
        <w:t>a “system” of inter-related legislation, managem</w:t>
      </w:r>
      <w:r w:rsidR="00DE1B0C">
        <w:t xml:space="preserve">ent plans, monitoring programs and </w:t>
      </w:r>
      <w:r>
        <w:t xml:space="preserve">multi-jurisdictional committees </w:t>
      </w:r>
      <w:r w:rsidR="00584535">
        <w:t>is in place</w:t>
      </w:r>
      <w:r>
        <w:t>.</w:t>
      </w:r>
    </w:p>
    <w:p w:rsidR="00423371" w:rsidRDefault="00423371" w:rsidP="00423371">
      <w:pPr>
        <w:pStyle w:val="Para0"/>
      </w:pPr>
      <w:r>
        <w:lastRenderedPageBreak/>
        <w:t xml:space="preserve">From </w:t>
      </w:r>
      <w:r w:rsidR="00584535">
        <w:t xml:space="preserve">the perspective of protecting the </w:t>
      </w:r>
      <w:r>
        <w:t>GBRWHA</w:t>
      </w:r>
      <w:r w:rsidR="00584535">
        <w:t>,</w:t>
      </w:r>
      <w:r>
        <w:t xml:space="preserve"> the critical and </w:t>
      </w:r>
      <w:r w:rsidR="00584535">
        <w:t>salient</w:t>
      </w:r>
      <w:r>
        <w:t xml:space="preserve"> components</w:t>
      </w:r>
      <w:r w:rsidR="00584535">
        <w:t xml:space="preserve"> of the existing governance system</w:t>
      </w:r>
      <w:r>
        <w:t xml:space="preserve"> are:</w:t>
      </w:r>
    </w:p>
    <w:p w:rsidR="0017354A" w:rsidRPr="00CB1AC3" w:rsidRDefault="0017354A" w:rsidP="00300E22">
      <w:pPr>
        <w:pStyle w:val="Para0"/>
        <w:numPr>
          <w:ilvl w:val="0"/>
          <w:numId w:val="51"/>
        </w:numPr>
        <w:ind w:left="284" w:hanging="284"/>
      </w:pPr>
      <w:r w:rsidRPr="00300E22">
        <w:rPr>
          <w:b/>
        </w:rPr>
        <w:t>Clear arrangements for “referral consideration” of major projects and developments by entities directly responsible for the protection of the GBRWHA</w:t>
      </w:r>
      <w:r w:rsidR="00CA34CA">
        <w:rPr>
          <w:b/>
        </w:rPr>
        <w:t>.</w:t>
      </w:r>
      <w:r w:rsidRPr="00300E22">
        <w:rPr>
          <w:b/>
        </w:rPr>
        <w:t xml:space="preserve"> </w:t>
      </w:r>
      <w:r w:rsidR="00300E22">
        <w:t>The system of development assessment is designed for application across Queensland (State legislation, e.g.</w:t>
      </w:r>
      <w:r w:rsidR="00300E22" w:rsidRPr="00300E22">
        <w:rPr>
          <w:i/>
        </w:rPr>
        <w:t xml:space="preserve"> </w:t>
      </w:r>
      <w:r w:rsidR="00CA34CA" w:rsidRPr="009F57C3">
        <w:rPr>
          <w:i/>
        </w:rPr>
        <w:t>State Development and Public Works Organisation Act 1971</w:t>
      </w:r>
      <w:r w:rsidR="00300E22">
        <w:t>,</w:t>
      </w:r>
      <w:r w:rsidR="00CA34CA">
        <w:t xml:space="preserve"> </w:t>
      </w:r>
      <w:r w:rsidR="00300E22" w:rsidRPr="00300E22">
        <w:rPr>
          <w:i/>
        </w:rPr>
        <w:t>Sustainable Planning Act 1999</w:t>
      </w:r>
      <w:r w:rsidR="00300E22">
        <w:t xml:space="preserve">) or </w:t>
      </w:r>
      <w:r w:rsidR="006F05E6">
        <w:t>Australia</w:t>
      </w:r>
      <w:r w:rsidR="00300E22">
        <w:t xml:space="preserve"> (Commonwealth legislation, EPBC Act), rather than being specific to the Great Barrier Reef</w:t>
      </w:r>
      <w:r w:rsidR="00892878">
        <w:t xml:space="preserve"> (although the EPBC Act has Matters of National Environmental Significance relating to the Great Barrier Reef)</w:t>
      </w:r>
      <w:r w:rsidR="00300E22">
        <w:t>.</w:t>
      </w:r>
      <w:r w:rsidR="00892878">
        <w:t>O</w:t>
      </w:r>
      <w:r w:rsidR="00300E22">
        <w:t xml:space="preserve">nce a project is likely to have an impact on the Great Barrier Reef, additional assessment measures </w:t>
      </w:r>
      <w:r w:rsidR="003E190C">
        <w:t xml:space="preserve">may </w:t>
      </w:r>
      <w:r w:rsidR="00892878">
        <w:t xml:space="preserve">also </w:t>
      </w:r>
      <w:r w:rsidR="003E190C">
        <w:t xml:space="preserve">be </w:t>
      </w:r>
      <w:r w:rsidR="00300E22">
        <w:t xml:space="preserve">applied by </w:t>
      </w:r>
      <w:r w:rsidRPr="00CB1AC3">
        <w:t>GBRMPA</w:t>
      </w:r>
      <w:r w:rsidR="00300E22">
        <w:t xml:space="preserve"> </w:t>
      </w:r>
      <w:r w:rsidR="00EB2C07">
        <w:t>(</w:t>
      </w:r>
      <w:r w:rsidR="00EB2C07" w:rsidRPr="00EB2C07">
        <w:rPr>
          <w:i/>
        </w:rPr>
        <w:t>Great Barrier Reef Marine Park Act 1975</w:t>
      </w:r>
      <w:r w:rsidR="00EB2C07">
        <w:t xml:space="preserve"> </w:t>
      </w:r>
      <w:r w:rsidR="00300E22">
        <w:t>and QPWS</w:t>
      </w:r>
      <w:r w:rsidR="00EB2C07">
        <w:t xml:space="preserve"> (</w:t>
      </w:r>
      <w:r w:rsidR="00EB2C07" w:rsidRPr="00EB2C07">
        <w:rPr>
          <w:i/>
        </w:rPr>
        <w:t>Marine Parks Act 2004</w:t>
      </w:r>
      <w:r w:rsidR="00EB2C07">
        <w:t>)</w:t>
      </w:r>
      <w:r w:rsidR="00300E22">
        <w:t>.</w:t>
      </w:r>
    </w:p>
    <w:p w:rsidR="0017354A" w:rsidRPr="00CB1AC3" w:rsidRDefault="0017354A" w:rsidP="00B020FC">
      <w:pPr>
        <w:pStyle w:val="Para0"/>
        <w:numPr>
          <w:ilvl w:val="0"/>
          <w:numId w:val="51"/>
        </w:numPr>
        <w:ind w:left="284" w:hanging="284"/>
      </w:pPr>
      <w:r>
        <w:rPr>
          <w:b/>
        </w:rPr>
        <w:t xml:space="preserve">Explicit recognition of </w:t>
      </w:r>
      <w:r w:rsidR="00A71CFD">
        <w:rPr>
          <w:b/>
        </w:rPr>
        <w:t>M</w:t>
      </w:r>
      <w:r>
        <w:rPr>
          <w:b/>
        </w:rPr>
        <w:t xml:space="preserve">atters of </w:t>
      </w:r>
      <w:r w:rsidR="00A71CFD">
        <w:rPr>
          <w:b/>
        </w:rPr>
        <w:t>N</w:t>
      </w:r>
      <w:r>
        <w:rPr>
          <w:b/>
        </w:rPr>
        <w:t xml:space="preserve">ational </w:t>
      </w:r>
      <w:r w:rsidR="00A71CFD">
        <w:rPr>
          <w:b/>
        </w:rPr>
        <w:t>E</w:t>
      </w:r>
      <w:r>
        <w:rPr>
          <w:b/>
        </w:rPr>
        <w:t xml:space="preserve">nvironmental </w:t>
      </w:r>
      <w:r w:rsidR="00A71CFD">
        <w:rPr>
          <w:b/>
        </w:rPr>
        <w:t>S</w:t>
      </w:r>
      <w:r>
        <w:rPr>
          <w:b/>
        </w:rPr>
        <w:t>ignificance in the Queensland State Planning Policy</w:t>
      </w:r>
      <w:r w:rsidR="00CA34CA">
        <w:rPr>
          <w:b/>
        </w:rPr>
        <w:t>.</w:t>
      </w:r>
      <w:r>
        <w:rPr>
          <w:b/>
        </w:rPr>
        <w:t xml:space="preserve"> </w:t>
      </w:r>
      <w:r w:rsidR="00A43914">
        <w:t>In addition to the Commonwealth’s EPBC Act, t</w:t>
      </w:r>
      <w:r w:rsidR="00DE1B0C">
        <w:t>he</w:t>
      </w:r>
      <w:r w:rsidRPr="00CB1AC3">
        <w:t xml:space="preserve"> Queensland State Planning Policy </w:t>
      </w:r>
      <w:r w:rsidR="00A43914">
        <w:t xml:space="preserve">also </w:t>
      </w:r>
      <w:r w:rsidRPr="00CB1AC3">
        <w:t xml:space="preserve">requires the explicit consideration of </w:t>
      </w:r>
      <w:r w:rsidR="008A7EBA">
        <w:t>M</w:t>
      </w:r>
      <w:r w:rsidRPr="00CB1AC3">
        <w:t xml:space="preserve">atters of </w:t>
      </w:r>
      <w:r w:rsidR="008A7EBA">
        <w:t>N</w:t>
      </w:r>
      <w:r w:rsidRPr="00CB1AC3">
        <w:t xml:space="preserve">ational </w:t>
      </w:r>
      <w:r w:rsidR="008A7EBA">
        <w:t>Environmental S</w:t>
      </w:r>
      <w:r w:rsidRPr="00CB1AC3">
        <w:t xml:space="preserve">ignificance (including threatened species and </w:t>
      </w:r>
      <w:r w:rsidR="00877618">
        <w:t>OUV</w:t>
      </w:r>
      <w:r w:rsidRPr="00CB1AC3">
        <w:t xml:space="preserve"> of World Heritage properties). This is an important aspect of the existing management framework which is particularly important for management of the Great Barrier Reef Coastal Zone and catchment.</w:t>
      </w:r>
    </w:p>
    <w:p w:rsidR="0017354A" w:rsidRPr="00EE07DD" w:rsidRDefault="0017354A" w:rsidP="00B020FC">
      <w:pPr>
        <w:pStyle w:val="Para0"/>
        <w:numPr>
          <w:ilvl w:val="0"/>
          <w:numId w:val="51"/>
        </w:numPr>
        <w:ind w:left="284" w:hanging="284"/>
        <w:rPr>
          <w:b/>
        </w:rPr>
      </w:pPr>
      <w:r w:rsidRPr="00EE07DD">
        <w:rPr>
          <w:b/>
        </w:rPr>
        <w:t xml:space="preserve">Strong, clear and usable Water Quality Protection Guidelines. </w:t>
      </w:r>
      <w:r w:rsidRPr="00A71CFD">
        <w:t>Point source and diffuse run-off from urban and industrial development presents a significant threat to the GBRWHA</w:t>
      </w:r>
      <w:r w:rsidR="00A81A06" w:rsidRPr="00A71CFD">
        <w:t xml:space="preserve">. </w:t>
      </w:r>
      <w:r w:rsidRPr="00A71CFD">
        <w:t xml:space="preserve">The granting of approval for urban and industrial developments is commonly made under one </w:t>
      </w:r>
      <w:r w:rsidR="003E190C">
        <w:t>or more</w:t>
      </w:r>
      <w:r w:rsidRPr="00A71CFD">
        <w:t xml:space="preserve"> Acts at the </w:t>
      </w:r>
      <w:r w:rsidR="00CA34CA">
        <w:t>S</w:t>
      </w:r>
      <w:r w:rsidRPr="00A71CFD">
        <w:t xml:space="preserve">tate level – </w:t>
      </w:r>
      <w:r w:rsidRPr="00A71CFD">
        <w:rPr>
          <w:i/>
        </w:rPr>
        <w:t>Sustainable Planning Act 2009</w:t>
      </w:r>
      <w:r w:rsidRPr="00A71CFD">
        <w:t xml:space="preserve"> (decision maker is </w:t>
      </w:r>
      <w:r w:rsidR="00CA34CA">
        <w:t xml:space="preserve">mostly </w:t>
      </w:r>
      <w:r w:rsidRPr="00A71CFD">
        <w:t>the relevant</w:t>
      </w:r>
      <w:r w:rsidRPr="00CB1AC3">
        <w:t xml:space="preserve"> council)</w:t>
      </w:r>
      <w:r w:rsidR="003E190C">
        <w:t xml:space="preserve">, </w:t>
      </w:r>
      <w:r w:rsidR="003E190C" w:rsidRPr="00B57B2D">
        <w:rPr>
          <w:i/>
        </w:rPr>
        <w:t>Environmental Protection Act 1994</w:t>
      </w:r>
      <w:r w:rsidRPr="00CB1AC3">
        <w:t xml:space="preserve"> </w:t>
      </w:r>
      <w:r w:rsidR="003E190C">
        <w:t xml:space="preserve">(decision maker is </w:t>
      </w:r>
      <w:r w:rsidR="00C631EC">
        <w:t>DEHP</w:t>
      </w:r>
      <w:r w:rsidR="003E190C">
        <w:t xml:space="preserve">) </w:t>
      </w:r>
      <w:r w:rsidRPr="00CB1AC3">
        <w:t xml:space="preserve">and </w:t>
      </w:r>
      <w:r w:rsidR="00CA34CA" w:rsidRPr="009F57C3">
        <w:rPr>
          <w:i/>
        </w:rPr>
        <w:t>State Development and Public Works Organisation Act 1971</w:t>
      </w:r>
      <w:r w:rsidR="00CA34CA" w:rsidRPr="00CB1AC3">
        <w:t xml:space="preserve"> </w:t>
      </w:r>
      <w:r w:rsidRPr="00CB1AC3">
        <w:t xml:space="preserve">(authorised decision maker is the </w:t>
      </w:r>
      <w:r w:rsidR="009350FD">
        <w:t>Coor</w:t>
      </w:r>
      <w:r w:rsidRPr="00CB1AC3">
        <w:t xml:space="preserve">dinator General). Urban and industrial development land use and planning decisions can also be made under the </w:t>
      </w:r>
      <w:r w:rsidRPr="00DE1B0C">
        <w:rPr>
          <w:i/>
        </w:rPr>
        <w:t>Economic Development Act 2012</w:t>
      </w:r>
      <w:r w:rsidRPr="00CB1AC3">
        <w:t xml:space="preserve"> and potentially in the future under the proposed Queensland </w:t>
      </w:r>
      <w:r w:rsidR="003E190C">
        <w:t>p</w:t>
      </w:r>
      <w:r w:rsidRPr="00CB1AC3">
        <w:t xml:space="preserve">orts </w:t>
      </w:r>
      <w:r w:rsidR="003E190C">
        <w:t>legislation</w:t>
      </w:r>
      <w:r w:rsidR="00A81A06">
        <w:t xml:space="preserve">. </w:t>
      </w:r>
      <w:r w:rsidRPr="00CB1AC3">
        <w:t xml:space="preserve">Decisions under the </w:t>
      </w:r>
      <w:r w:rsidRPr="00DE1B0C">
        <w:rPr>
          <w:i/>
        </w:rPr>
        <w:t>Sustainable Planning Act 2009</w:t>
      </w:r>
      <w:r w:rsidRPr="00CB1AC3">
        <w:t xml:space="preserve"> </w:t>
      </w:r>
      <w:r w:rsidR="00852351">
        <w:t xml:space="preserve">and </w:t>
      </w:r>
      <w:r w:rsidR="00852351" w:rsidRPr="00B57B2D">
        <w:rPr>
          <w:i/>
        </w:rPr>
        <w:t>Environmental Protection Act 1994</w:t>
      </w:r>
      <w:r w:rsidR="00852351">
        <w:t xml:space="preserve"> </w:t>
      </w:r>
      <w:r w:rsidRPr="00CB1AC3">
        <w:t>must comply with Queensland Water Quality Guidelines 2009</w:t>
      </w:r>
      <w:r w:rsidR="00DE1B0C">
        <w:t>, which</w:t>
      </w:r>
      <w:r w:rsidRPr="00CB1AC3">
        <w:t xml:space="preserve"> refer to compliance with the Water Quality Guidelines for the Great Barrier Marine Park. The same arrangements exist for development projects that may require an </w:t>
      </w:r>
      <w:r w:rsidR="00D05907">
        <w:t>EI</w:t>
      </w:r>
      <w:r w:rsidR="00E301BD">
        <w:t>A</w:t>
      </w:r>
      <w:r w:rsidRPr="00CB1AC3">
        <w:t xml:space="preserve"> under the </w:t>
      </w:r>
      <w:r w:rsidRPr="00DE1B0C">
        <w:rPr>
          <w:i/>
        </w:rPr>
        <w:t>Sustainable Planning Act 2009</w:t>
      </w:r>
      <w:r w:rsidR="00A81A06">
        <w:t xml:space="preserve">. </w:t>
      </w:r>
    </w:p>
    <w:p w:rsidR="0017354A" w:rsidRPr="00EE07DD" w:rsidRDefault="0017354A" w:rsidP="00B020FC">
      <w:pPr>
        <w:pStyle w:val="Para0"/>
        <w:numPr>
          <w:ilvl w:val="0"/>
          <w:numId w:val="51"/>
        </w:numPr>
        <w:ind w:left="284" w:hanging="284"/>
        <w:rPr>
          <w:b/>
        </w:rPr>
      </w:pPr>
      <w:r w:rsidRPr="00EE07DD">
        <w:rPr>
          <w:b/>
        </w:rPr>
        <w:t xml:space="preserve">Emergency legislative protection powers – </w:t>
      </w:r>
      <w:r w:rsidRPr="00CB1AC3">
        <w:t xml:space="preserve">The </w:t>
      </w:r>
      <w:r w:rsidRPr="00EE07DD">
        <w:rPr>
          <w:i/>
        </w:rPr>
        <w:t xml:space="preserve">Great Barrier Reef Marine Park Act 1975 Part 9 </w:t>
      </w:r>
      <w:r w:rsidRPr="00D05907">
        <w:t>Clause 66.2</w:t>
      </w:r>
      <w:r w:rsidRPr="00CB1AC3">
        <w:t xml:space="preserve"> provides GBRMPA with legislative powers to </w:t>
      </w:r>
      <w:r w:rsidR="00852351">
        <w:t>regulate</w:t>
      </w:r>
      <w:r w:rsidR="00852351" w:rsidRPr="00CB1AC3">
        <w:t xml:space="preserve"> </w:t>
      </w:r>
      <w:r w:rsidRPr="00CB1AC3">
        <w:t>land</w:t>
      </w:r>
      <w:r w:rsidR="00852351">
        <w:t xml:space="preserve"> and </w:t>
      </w:r>
      <w:r w:rsidRPr="00CB1AC3">
        <w:t>foreshore discharges that present a significant risk to the Reef</w:t>
      </w:r>
      <w:r w:rsidR="00A81A06">
        <w:t xml:space="preserve">. </w:t>
      </w:r>
      <w:r w:rsidRPr="00CB1AC3">
        <w:t xml:space="preserve">GBRMPA has only </w:t>
      </w:r>
      <w:r w:rsidR="00DE1B0C">
        <w:t>applied</w:t>
      </w:r>
      <w:r w:rsidRPr="00F42F3D">
        <w:t xml:space="preserve"> this provision once to regulate aquaculture activities (</w:t>
      </w:r>
      <w:r w:rsidR="00DE1B0C">
        <w:t>which are</w:t>
      </w:r>
      <w:r w:rsidRPr="00F42F3D">
        <w:t xml:space="preserve"> now regulated under the </w:t>
      </w:r>
      <w:r w:rsidRPr="00DE1B0C">
        <w:rPr>
          <w:i/>
        </w:rPr>
        <w:t>Environment</w:t>
      </w:r>
      <w:r w:rsidR="00CA3013">
        <w:rPr>
          <w:i/>
        </w:rPr>
        <w:t>al</w:t>
      </w:r>
      <w:r w:rsidRPr="00DE1B0C">
        <w:rPr>
          <w:i/>
        </w:rPr>
        <w:t xml:space="preserve"> Protection Act 1994</w:t>
      </w:r>
      <w:r w:rsidRPr="00F42F3D">
        <w:t xml:space="preserve"> (QLD) after GBRMPA </w:t>
      </w:r>
      <w:r w:rsidR="00DE1B0C">
        <w:t>was</w:t>
      </w:r>
      <w:r w:rsidRPr="00F42F3D">
        <w:t xml:space="preserve"> satisfied </w:t>
      </w:r>
      <w:r w:rsidR="00DE1B0C">
        <w:t xml:space="preserve">that the </w:t>
      </w:r>
      <w:r w:rsidRPr="00F42F3D">
        <w:t>same environmental standard</w:t>
      </w:r>
      <w:r w:rsidR="00DE1B0C">
        <w:t xml:space="preserve"> would be achieved</w:t>
      </w:r>
      <w:r w:rsidRPr="00F42F3D">
        <w:t>)</w:t>
      </w:r>
      <w:r w:rsidR="00A81A06">
        <w:t xml:space="preserve">. </w:t>
      </w:r>
      <w:r w:rsidRPr="00F42F3D">
        <w:t xml:space="preserve">The  clause provides </w:t>
      </w:r>
      <w:r w:rsidRPr="00984AFC">
        <w:t>GBRMPA with some capacity to prevent discharges if other Queensland legislation or partnership</w:t>
      </w:r>
      <w:r w:rsidR="00DE1B0C">
        <w:t>-</w:t>
      </w:r>
      <w:r w:rsidRPr="00984AFC">
        <w:t xml:space="preserve">based approaches </w:t>
      </w:r>
      <w:r w:rsidRPr="00CB1AC3">
        <w:t xml:space="preserve">are unable to prohibit </w:t>
      </w:r>
      <w:r w:rsidR="00DE1B0C">
        <w:t>a</w:t>
      </w:r>
      <w:r w:rsidRPr="00CB1AC3">
        <w:t xml:space="preserve"> harmful activity from occurring </w:t>
      </w:r>
    </w:p>
    <w:p w:rsidR="0017354A" w:rsidRDefault="0017354A" w:rsidP="00B020FC">
      <w:pPr>
        <w:pStyle w:val="Para0"/>
        <w:numPr>
          <w:ilvl w:val="0"/>
          <w:numId w:val="51"/>
        </w:numPr>
        <w:ind w:left="284" w:hanging="284"/>
      </w:pPr>
      <w:r w:rsidRPr="001610DA">
        <w:rPr>
          <w:b/>
        </w:rPr>
        <w:t>A long term, well-resourced, science based Reef Water Quality Protection Program</w:t>
      </w:r>
      <w:r>
        <w:t>. T</w:t>
      </w:r>
      <w:r w:rsidRPr="00B013ED">
        <w:t>he Reef Water Quality Protection Program</w:t>
      </w:r>
      <w:r>
        <w:t xml:space="preserve"> is administered by </w:t>
      </w:r>
      <w:r w:rsidR="00D05907">
        <w:t xml:space="preserve">the </w:t>
      </w:r>
      <w:r>
        <w:t>DPC, and has an essential role in the management of the complex interaction between land, coastal and marine environments. The Great Barrier Reef Region Strategic Assessment (GBRMPA 201</w:t>
      </w:r>
      <w:r w:rsidR="008C00F5">
        <w:t>4</w:t>
      </w:r>
      <w:r>
        <w:t>b) found “</w:t>
      </w:r>
      <w:r w:rsidRPr="00B013ED">
        <w:rPr>
          <w:i/>
        </w:rPr>
        <w:t xml:space="preserve">the strategic assessment highlights the success of co-operative actions to halt and reverse the decline of water quality entering the Region </w:t>
      </w:r>
      <w:r w:rsidR="009350FD">
        <w:rPr>
          <w:i/>
        </w:rPr>
        <w:t>coor</w:t>
      </w:r>
      <w:r w:rsidRPr="00B013ED">
        <w:rPr>
          <w:i/>
        </w:rPr>
        <w:t>dinated through the Reef Water Quality Protection Plan</w:t>
      </w:r>
      <w:r>
        <w:t xml:space="preserve">”. The Reef Water Quality Protection Program is an overarching mechanism that can inform </w:t>
      </w:r>
      <w:r w:rsidR="00D05907">
        <w:t>Australian</w:t>
      </w:r>
      <w:r>
        <w:t xml:space="preserve"> and Queensland </w:t>
      </w:r>
      <w:r w:rsidR="00D05907">
        <w:t xml:space="preserve">government decision </w:t>
      </w:r>
      <w:r>
        <w:t xml:space="preserve">makers regarding trends in water quality, the likely causes of changes in trends and the likely benefits the package of interventions is having. It is essential that the Reef Water Quality Protection Program remains a constant feature of a dynamic environment (regulatory, environmentally and socially). </w:t>
      </w:r>
    </w:p>
    <w:p w:rsidR="0017354A" w:rsidRPr="00AC4A94" w:rsidRDefault="0017354A" w:rsidP="00B020FC">
      <w:pPr>
        <w:pStyle w:val="Para0"/>
        <w:numPr>
          <w:ilvl w:val="0"/>
          <w:numId w:val="51"/>
        </w:numPr>
        <w:ind w:left="284" w:hanging="284"/>
        <w:rPr>
          <w:b/>
        </w:rPr>
      </w:pPr>
      <w:r w:rsidRPr="008D3968">
        <w:rPr>
          <w:b/>
        </w:rPr>
        <w:t>Commitment to regular regulatory reviews to assess the effectiveness and appropriateness of current legislative arrangements to emerging threats and issues</w:t>
      </w:r>
      <w:r>
        <w:rPr>
          <w:b/>
        </w:rPr>
        <w:t>.</w:t>
      </w:r>
      <w:r w:rsidRPr="008D3968">
        <w:rPr>
          <w:b/>
        </w:rPr>
        <w:t xml:space="preserve"> </w:t>
      </w:r>
      <w:r w:rsidRPr="008D3968">
        <w:t xml:space="preserve">The </w:t>
      </w:r>
      <w:r w:rsidR="00D346D7">
        <w:t xml:space="preserve">Commonwealth and </w:t>
      </w:r>
      <w:r w:rsidRPr="008D3968">
        <w:t xml:space="preserve">Queensland </w:t>
      </w:r>
      <w:r w:rsidR="00D346D7">
        <w:t>g</w:t>
      </w:r>
      <w:r w:rsidRPr="008D3968">
        <w:t>overnment</w:t>
      </w:r>
      <w:r w:rsidR="00D346D7">
        <w:t>s</w:t>
      </w:r>
      <w:r w:rsidRPr="008D3968">
        <w:t xml:space="preserve"> ha</w:t>
      </w:r>
      <w:r w:rsidR="00D346D7">
        <w:t>ve</w:t>
      </w:r>
      <w:r w:rsidRPr="008D3968">
        <w:t xml:space="preserve"> a commitment to undertake a statutory review for all regulatory mechanisms to assess their relevance and appropriateness to current and emerging issues and challenges</w:t>
      </w:r>
      <w:r>
        <w:t xml:space="preserve"> (Queensland Government 2013b</w:t>
      </w:r>
      <w:r w:rsidR="00D346D7">
        <w:t>; Commonwealth of Australia 2009</w:t>
      </w:r>
      <w:r>
        <w:t>). Ex</w:t>
      </w:r>
      <w:r w:rsidRPr="008D3968">
        <w:t>tensive review</w:t>
      </w:r>
      <w:r>
        <w:t>s</w:t>
      </w:r>
      <w:r w:rsidRPr="008D3968">
        <w:t xml:space="preserve"> of the </w:t>
      </w:r>
      <w:r w:rsidRPr="008D3968">
        <w:rPr>
          <w:i/>
        </w:rPr>
        <w:t>Fisheries Act</w:t>
      </w:r>
      <w:r>
        <w:rPr>
          <w:i/>
        </w:rPr>
        <w:t xml:space="preserve"> 1994 and Sustainable Planning Act 2009</w:t>
      </w:r>
      <w:r w:rsidRPr="008D3968">
        <w:t xml:space="preserve"> </w:t>
      </w:r>
      <w:r>
        <w:t>are</w:t>
      </w:r>
      <w:r w:rsidRPr="008D3968">
        <w:t xml:space="preserve"> prese</w:t>
      </w:r>
      <w:r>
        <w:t>ntly underway</w:t>
      </w:r>
      <w:r w:rsidR="00A81A06">
        <w:t xml:space="preserve">. </w:t>
      </w:r>
      <w:r w:rsidR="00607AEB" w:rsidRPr="008D3968">
        <w:t xml:space="preserve">In accordance with </w:t>
      </w:r>
      <w:r w:rsidR="00607AEB">
        <w:t xml:space="preserve">the Queensland Government </w:t>
      </w:r>
      <w:r w:rsidR="00607AEB">
        <w:lastRenderedPageBreak/>
        <w:t xml:space="preserve">Regulatory Impact Statement System Guidelines </w:t>
      </w:r>
      <w:r w:rsidR="0065207B">
        <w:t>(Queensland Government 2013</w:t>
      </w:r>
      <w:r w:rsidR="005F467C">
        <w:t>b</w:t>
      </w:r>
      <w:r w:rsidR="0065207B">
        <w:t xml:space="preserve">) </w:t>
      </w:r>
      <w:r w:rsidR="00607AEB" w:rsidRPr="008D3968">
        <w:t xml:space="preserve">reviews must </w:t>
      </w:r>
      <w:r w:rsidR="00607AEB">
        <w:t>follow detailed procedures to determine the extent of consultation required to info</w:t>
      </w:r>
      <w:r w:rsidR="0065207B">
        <w:t>rm a proposed regulatory review. I</w:t>
      </w:r>
      <w:r w:rsidR="00607AEB">
        <w:t>f the proposed regulatory change is likely to have a significant impact</w:t>
      </w:r>
      <w:r w:rsidR="00C953CF">
        <w:t>,</w:t>
      </w:r>
      <w:r w:rsidR="00607AEB">
        <w:t xml:space="preserve"> such as a substantial or irreversible environmental damage, generate a high level of community concern and the Queensland Treasurer does</w:t>
      </w:r>
      <w:r w:rsidR="00C953CF">
        <w:t xml:space="preserve"> not</w:t>
      </w:r>
      <w:r w:rsidR="00607AEB">
        <w:t xml:space="preserve"> exempt the regulatory change from a Regulatory Impact Statement</w:t>
      </w:r>
      <w:r w:rsidR="00C953CF">
        <w:t>,</w:t>
      </w:r>
      <w:r w:rsidR="00607AEB">
        <w:t xml:space="preserve"> the </w:t>
      </w:r>
      <w:r w:rsidR="00D05907">
        <w:t>a</w:t>
      </w:r>
      <w:r w:rsidR="00607AEB">
        <w:t>gency must undertake public consultation</w:t>
      </w:r>
      <w:r w:rsidR="0065207B">
        <w:t xml:space="preserve">. Providing </w:t>
      </w:r>
      <w:r w:rsidR="00607AEB" w:rsidRPr="008D3968">
        <w:t>non-government stakeholders with the opportunity to examine the impact of past</w:t>
      </w:r>
      <w:r w:rsidR="00607AEB">
        <w:t xml:space="preserve"> and possible</w:t>
      </w:r>
      <w:r w:rsidR="00607AEB" w:rsidRPr="008D3968">
        <w:t xml:space="preserve"> </w:t>
      </w:r>
      <w:r w:rsidR="00607AEB">
        <w:t>regulatory</w:t>
      </w:r>
      <w:r w:rsidR="00607AEB" w:rsidRPr="008D3968">
        <w:t xml:space="preserve"> changes.</w:t>
      </w:r>
    </w:p>
    <w:p w:rsidR="0017354A" w:rsidRPr="00AC4A94" w:rsidRDefault="0017354A" w:rsidP="00B020FC">
      <w:pPr>
        <w:pStyle w:val="Para0"/>
        <w:numPr>
          <w:ilvl w:val="0"/>
          <w:numId w:val="51"/>
        </w:numPr>
        <w:ind w:left="284" w:hanging="284"/>
        <w:rPr>
          <w:b/>
        </w:rPr>
      </w:pPr>
      <w:r>
        <w:rPr>
          <w:b/>
        </w:rPr>
        <w:t xml:space="preserve">Commitment to achieving outcomes through partnerships. </w:t>
      </w:r>
      <w:r w:rsidRPr="00AC4A94">
        <w:t xml:space="preserve">GBRMPA </w:t>
      </w:r>
      <w:r>
        <w:t>has</w:t>
      </w:r>
      <w:r w:rsidRPr="00AC4A94">
        <w:t xml:space="preserve"> a strong track record in reach</w:t>
      </w:r>
      <w:r>
        <w:t>ing</w:t>
      </w:r>
      <w:r w:rsidRPr="00AC4A94">
        <w:t xml:space="preserve"> partnership</w:t>
      </w:r>
      <w:r w:rsidR="0009396F">
        <w:t>-</w:t>
      </w:r>
      <w:r w:rsidRPr="00AC4A94">
        <w:t xml:space="preserve">based outcomes (e.g. securing a partnership with </w:t>
      </w:r>
      <w:r w:rsidR="007D630B">
        <w:t>t</w:t>
      </w:r>
      <w:r w:rsidR="007D630B" w:rsidRPr="00AC4A94">
        <w:t xml:space="preserve">ourism </w:t>
      </w:r>
      <w:r w:rsidR="007D630B">
        <w:t>o</w:t>
      </w:r>
      <w:r w:rsidR="007D630B" w:rsidRPr="00AC4A94">
        <w:t xml:space="preserve">perators </w:t>
      </w:r>
      <w:r w:rsidRPr="00AC4A94">
        <w:t xml:space="preserve">in the 1980s, addressing sewage </w:t>
      </w:r>
      <w:r>
        <w:t>discharges</w:t>
      </w:r>
      <w:r w:rsidRPr="00AC4A94">
        <w:t xml:space="preserve"> with Councils in the mid 1990s and more recently producing the Great Barrier Reef </w:t>
      </w:r>
      <w:r>
        <w:t xml:space="preserve">Marine Park </w:t>
      </w:r>
      <w:r w:rsidRPr="00AC4A94">
        <w:t>Zon</w:t>
      </w:r>
      <w:r>
        <w:t>ing</w:t>
      </w:r>
      <w:r w:rsidRPr="00AC4A94">
        <w:t xml:space="preserve"> Plan). </w:t>
      </w:r>
      <w:r w:rsidR="00684B2B">
        <w:t>The</w:t>
      </w:r>
      <w:r w:rsidRPr="00AC4A94">
        <w:t xml:space="preserve"> </w:t>
      </w:r>
      <w:r w:rsidRPr="00752F8B">
        <w:rPr>
          <w:i/>
        </w:rPr>
        <w:t xml:space="preserve">Great Barrier </w:t>
      </w:r>
      <w:r>
        <w:rPr>
          <w:i/>
        </w:rPr>
        <w:t xml:space="preserve">Reef </w:t>
      </w:r>
      <w:r w:rsidRPr="00752F8B">
        <w:rPr>
          <w:i/>
        </w:rPr>
        <w:t>Marine Park Act 1975</w:t>
      </w:r>
      <w:r>
        <w:t xml:space="preserve"> (Cth)</w:t>
      </w:r>
      <w:r w:rsidRPr="00752F8B">
        <w:t xml:space="preserve"> </w:t>
      </w:r>
      <w:r w:rsidR="00684B2B">
        <w:t xml:space="preserve">encourages engagement in the protection and management of the Reef, through the facilitation of partnerships with Traditional Owners and a collaborative approach to management with the Queensland Government. </w:t>
      </w:r>
      <w:r w:rsidR="0016409B">
        <w:t>The Inter-g</w:t>
      </w:r>
      <w:r>
        <w:t xml:space="preserve">overnmental Agreement between the </w:t>
      </w:r>
      <w:r w:rsidR="00D05907">
        <w:t>Australian and Queensland g</w:t>
      </w:r>
      <w:r>
        <w:t>overnment</w:t>
      </w:r>
      <w:r w:rsidR="00D05907">
        <w:t>s</w:t>
      </w:r>
      <w:r>
        <w:t xml:space="preserve"> commits to joint action on managing and protecting the GBRWHA.</w:t>
      </w:r>
    </w:p>
    <w:p w:rsidR="0017354A" w:rsidRDefault="0017354A" w:rsidP="0017354A">
      <w:pPr>
        <w:pStyle w:val="Para0"/>
      </w:pPr>
      <w:r>
        <w:t>Given the acknowledged scientific uncertainty regarding the interactions between catchment, coastal and marine environments (e.g. the array of different potential pollution sources), it is essential that these features of the legislative, management and institutional framework overseeing the protection and management of land and coastal areas adjacent to the GBRWHA remain constant, strong, visible, continuously reviewed and improved</w:t>
      </w:r>
      <w:r w:rsidR="00A81A06">
        <w:t xml:space="preserve">. </w:t>
      </w:r>
    </w:p>
    <w:p w:rsidR="0017354A" w:rsidRDefault="0017354A" w:rsidP="0017354A">
      <w:pPr>
        <w:pStyle w:val="Para0"/>
      </w:pPr>
      <w:r>
        <w:t>Within this framework</w:t>
      </w:r>
      <w:r w:rsidR="0009396F">
        <w:t>, there ha</w:t>
      </w:r>
      <w:r w:rsidR="007D630B">
        <w:t>ve</w:t>
      </w:r>
      <w:r w:rsidR="0009396F">
        <w:t xml:space="preserve"> been significant</w:t>
      </w:r>
      <w:r>
        <w:t xml:space="preserve"> recent </w:t>
      </w:r>
      <w:r w:rsidR="0009396F">
        <w:t xml:space="preserve">legislative and policy changes affecting the management of activities in the </w:t>
      </w:r>
      <w:r>
        <w:t xml:space="preserve">catchment and coastal </w:t>
      </w:r>
      <w:r w:rsidR="0009396F">
        <w:t>zone of the Great Barrier Reef</w:t>
      </w:r>
      <w:r w:rsidR="00A81A06">
        <w:t xml:space="preserve">. </w:t>
      </w:r>
      <w:r>
        <w:t>The reforms include:</w:t>
      </w:r>
    </w:p>
    <w:p w:rsidR="00423371" w:rsidRDefault="00423371" w:rsidP="00F3357F">
      <w:pPr>
        <w:pStyle w:val="Para0"/>
        <w:numPr>
          <w:ilvl w:val="0"/>
          <w:numId w:val="49"/>
        </w:numPr>
        <w:ind w:left="709" w:hanging="425"/>
      </w:pPr>
      <w:r w:rsidRPr="00311313">
        <w:rPr>
          <w:i/>
        </w:rPr>
        <w:t>Vegetation Management Act 1999</w:t>
      </w:r>
      <w:r w:rsidRPr="00311313">
        <w:t xml:space="preserve"> </w:t>
      </w:r>
      <w:r>
        <w:t>– providing the</w:t>
      </w:r>
      <w:r w:rsidRPr="00311313">
        <w:t xml:space="preserve"> capacity to clear native vegetation for high</w:t>
      </w:r>
      <w:r>
        <w:t xml:space="preserve"> value agricultural activities.</w:t>
      </w:r>
    </w:p>
    <w:p w:rsidR="0009396F" w:rsidRPr="0009396F" w:rsidRDefault="0017354A" w:rsidP="00F3357F">
      <w:pPr>
        <w:pStyle w:val="Para0"/>
        <w:numPr>
          <w:ilvl w:val="0"/>
          <w:numId w:val="49"/>
        </w:numPr>
        <w:ind w:left="709" w:hanging="425"/>
        <w:rPr>
          <w:i/>
        </w:rPr>
      </w:pPr>
      <w:r w:rsidRPr="007C72AE">
        <w:rPr>
          <w:i/>
        </w:rPr>
        <w:t>Section 814 Water Act 2000</w:t>
      </w:r>
      <w:r>
        <w:t xml:space="preserve"> – removing the need to obtain </w:t>
      </w:r>
      <w:r w:rsidRPr="00311313">
        <w:t>a riverine protection permit</w:t>
      </w:r>
      <w:r>
        <w:t xml:space="preserve"> if excavation or placing of fill in a watercourse, lake or spring meets a certain criteria (e.g. excavation is less than 500 cubic metres) </w:t>
      </w:r>
    </w:p>
    <w:p w:rsidR="00423371" w:rsidRDefault="00423371" w:rsidP="00F3357F">
      <w:pPr>
        <w:pStyle w:val="Para0"/>
        <w:numPr>
          <w:ilvl w:val="0"/>
          <w:numId w:val="49"/>
        </w:numPr>
        <w:ind w:left="709" w:hanging="425"/>
        <w:rPr>
          <w:i/>
        </w:rPr>
      </w:pPr>
      <w:r>
        <w:t>The</w:t>
      </w:r>
      <w:r w:rsidR="0017354A">
        <w:t xml:space="preserve"> recent</w:t>
      </w:r>
      <w:r>
        <w:t xml:space="preserve"> </w:t>
      </w:r>
      <w:r w:rsidRPr="00311313">
        <w:t>Wild Rivers declarations on the east coast of Cape York have been revoked</w:t>
      </w:r>
      <w:r w:rsidR="00EE5792">
        <w:t>,</w:t>
      </w:r>
      <w:r w:rsidRPr="00311313">
        <w:t xml:space="preserve"> </w:t>
      </w:r>
      <w:r w:rsidR="00EE5792">
        <w:t>creating</w:t>
      </w:r>
      <w:r w:rsidRPr="00311313">
        <w:t xml:space="preserve"> development opportunities in the northern section of Great Barrier Reef</w:t>
      </w:r>
      <w:r w:rsidRPr="00311313">
        <w:rPr>
          <w:i/>
        </w:rPr>
        <w:t>.</w:t>
      </w:r>
    </w:p>
    <w:p w:rsidR="00423371" w:rsidRDefault="00423371" w:rsidP="00F3357F">
      <w:pPr>
        <w:pStyle w:val="Para0"/>
        <w:numPr>
          <w:ilvl w:val="0"/>
          <w:numId w:val="49"/>
        </w:numPr>
        <w:ind w:left="709" w:hanging="425"/>
      </w:pPr>
      <w:r w:rsidRPr="008A113B">
        <w:t xml:space="preserve">A revised </w:t>
      </w:r>
      <w:r>
        <w:t>Offset Framework – changes are designed to make offset investments focused on strategic environmental values as distinct from spreading offsets across a wide number of improvement initiatives</w:t>
      </w:r>
      <w:r w:rsidR="00A81A06">
        <w:t xml:space="preserve">. </w:t>
      </w:r>
      <w:r>
        <w:t xml:space="preserve">Under recent changes </w:t>
      </w:r>
      <w:r w:rsidR="00EE5792" w:rsidRPr="00EE5792">
        <w:t>p</w:t>
      </w:r>
      <w:r w:rsidRPr="00EE5792">
        <w:t>roponents can offset impacts in protected areas b</w:t>
      </w:r>
      <w:r w:rsidR="00EE5792" w:rsidRPr="00EE5792">
        <w:t>y economic means and apply for a range of standardised offset products</w:t>
      </w:r>
    </w:p>
    <w:p w:rsidR="00423371" w:rsidRPr="00BD3E2B" w:rsidRDefault="00423371" w:rsidP="00F3357F">
      <w:pPr>
        <w:pStyle w:val="Para0"/>
        <w:numPr>
          <w:ilvl w:val="0"/>
          <w:numId w:val="49"/>
        </w:numPr>
        <w:ind w:left="709" w:hanging="425"/>
        <w:rPr>
          <w:i/>
        </w:rPr>
      </w:pPr>
      <w:r w:rsidRPr="00BD3E2B">
        <w:rPr>
          <w:i/>
        </w:rPr>
        <w:t xml:space="preserve">Coastal Protection and Management Act 1995 </w:t>
      </w:r>
      <w:r w:rsidR="0009396F">
        <w:rPr>
          <w:i/>
        </w:rPr>
        <w:t>–</w:t>
      </w:r>
      <w:r w:rsidRPr="00BD3E2B">
        <w:rPr>
          <w:i/>
        </w:rPr>
        <w:t xml:space="preserve"> </w:t>
      </w:r>
      <w:r w:rsidR="00D05907">
        <w:t>a</w:t>
      </w:r>
      <w:r w:rsidR="0009396F">
        <w:t xml:space="preserve"> r</w:t>
      </w:r>
      <w:r w:rsidR="00EE5792">
        <w:t>educ</w:t>
      </w:r>
      <w:r w:rsidR="0009396F">
        <w:t xml:space="preserve">tion in the size of the </w:t>
      </w:r>
      <w:r w:rsidR="00EE5792">
        <w:t>catchment-</w:t>
      </w:r>
      <w:r w:rsidRPr="00BD3E2B">
        <w:t xml:space="preserve">based jurisdiction to within a few kilometres </w:t>
      </w:r>
      <w:r w:rsidR="00EE5792">
        <w:t>of</w:t>
      </w:r>
      <w:r w:rsidR="0009396F">
        <w:t xml:space="preserve"> the sea. S</w:t>
      </w:r>
      <w:r w:rsidRPr="00BD3E2B">
        <w:t>tatutory Regional Coastal Management Plans</w:t>
      </w:r>
      <w:r w:rsidR="0009396F">
        <w:t xml:space="preserve"> were abolished, </w:t>
      </w:r>
      <w:r w:rsidR="00D05907">
        <w:t>and integrated into</w:t>
      </w:r>
      <w:r w:rsidR="0009396F">
        <w:t xml:space="preserve"> a </w:t>
      </w:r>
      <w:r w:rsidRPr="00BD3E2B">
        <w:t>single Queensland State Plan</w:t>
      </w:r>
      <w:r w:rsidR="0009396F">
        <w:t>ning Policy.</w:t>
      </w:r>
    </w:p>
    <w:p w:rsidR="0017354A" w:rsidRPr="00BD3E2B" w:rsidRDefault="0017354A" w:rsidP="00F3357F">
      <w:pPr>
        <w:pStyle w:val="Para0"/>
        <w:numPr>
          <w:ilvl w:val="0"/>
          <w:numId w:val="49"/>
        </w:numPr>
        <w:ind w:left="709" w:hanging="425"/>
        <w:rPr>
          <w:i/>
        </w:rPr>
      </w:pPr>
      <w:r>
        <w:rPr>
          <w:i/>
        </w:rPr>
        <w:t>Environment</w:t>
      </w:r>
      <w:r w:rsidR="00CA3013">
        <w:rPr>
          <w:i/>
        </w:rPr>
        <w:t>al</w:t>
      </w:r>
      <w:r>
        <w:rPr>
          <w:i/>
        </w:rPr>
        <w:t xml:space="preserve"> Protection Act 1994 </w:t>
      </w:r>
      <w:r w:rsidRPr="00D05907">
        <w:t>and</w:t>
      </w:r>
      <w:r>
        <w:rPr>
          <w:i/>
        </w:rPr>
        <w:t xml:space="preserve"> Chemical Usage Act 1998</w:t>
      </w:r>
      <w:r w:rsidR="00E11B0E">
        <w:rPr>
          <w:i/>
        </w:rPr>
        <w:t xml:space="preserve"> </w:t>
      </w:r>
      <w:r>
        <w:rPr>
          <w:i/>
        </w:rPr>
        <w:t xml:space="preserve">– </w:t>
      </w:r>
      <w:r w:rsidRPr="00EE07DD">
        <w:t>introduction of</w:t>
      </w:r>
      <w:r>
        <w:rPr>
          <w:i/>
        </w:rPr>
        <w:t xml:space="preserve"> </w:t>
      </w:r>
      <w:r w:rsidRPr="00AA6607">
        <w:t>regulation of the water quality impacts of cattle grazing on properties of more than 2000 hectares and all commercial sugarcane farming in the Burdekin Dry Tropics, Mackay Whitsundays and West Tropics Catchment</w:t>
      </w:r>
    </w:p>
    <w:p w:rsidR="00423371" w:rsidRDefault="0009396F" w:rsidP="00423371">
      <w:pPr>
        <w:pStyle w:val="Para0"/>
      </w:pPr>
      <w:r>
        <w:t>This</w:t>
      </w:r>
      <w:r w:rsidR="00423371">
        <w:t xml:space="preserve"> legislative and policy reform program has sought to:</w:t>
      </w:r>
    </w:p>
    <w:p w:rsidR="0017354A" w:rsidRDefault="0017354A" w:rsidP="00F3357F">
      <w:pPr>
        <w:pStyle w:val="Para0"/>
        <w:numPr>
          <w:ilvl w:val="0"/>
          <w:numId w:val="50"/>
        </w:numPr>
        <w:ind w:left="709" w:hanging="425"/>
      </w:pPr>
      <w:r>
        <w:t>Simplify administrative arrangements through stream</w:t>
      </w:r>
      <w:r w:rsidR="00292F87">
        <w:t>lining regulatory requirements</w:t>
      </w:r>
    </w:p>
    <w:p w:rsidR="0017354A" w:rsidRDefault="0017354A" w:rsidP="00F3357F">
      <w:pPr>
        <w:pStyle w:val="Para0"/>
        <w:numPr>
          <w:ilvl w:val="0"/>
          <w:numId w:val="50"/>
        </w:numPr>
        <w:ind w:left="709" w:hanging="425"/>
      </w:pPr>
      <w:r>
        <w:t>More effectively focus assessment and compliance activities on high risk activities.</w:t>
      </w:r>
      <w:r w:rsidR="00292F87">
        <w:t xml:space="preserve"> </w:t>
      </w:r>
      <w:r>
        <w:t>DEHP has recently implemented a risk</w:t>
      </w:r>
      <w:r w:rsidR="00FB21D7">
        <w:t>-</w:t>
      </w:r>
      <w:r>
        <w:t>based Regulatory Strategy</w:t>
      </w:r>
      <w:r w:rsidR="00292F87">
        <w:t xml:space="preserve"> (DEHP 2014).</w:t>
      </w:r>
      <w:r>
        <w:t xml:space="preserve"> GBRMPA and QPWS use a risk</w:t>
      </w:r>
      <w:r w:rsidR="00FB21D7">
        <w:t>-</w:t>
      </w:r>
      <w:r>
        <w:t>based approach to compliance management through intelligence gathering, analysis of threats</w:t>
      </w:r>
      <w:r w:rsidR="00292F87">
        <w:t>, and</w:t>
      </w:r>
      <w:r>
        <w:t xml:space="preserve"> focus their surveillance and compliance resources on areas likely to have the greatest adverse impact if regulations are breached. The Queensland Port Strategy is proposing a risk-based and outcome-focused approach </w:t>
      </w:r>
      <w:r>
        <w:lastRenderedPageBreak/>
        <w:t>to environmental management</w:t>
      </w:r>
      <w:r w:rsidR="00E47EF0">
        <w:t>. This will involve</w:t>
      </w:r>
      <w:r>
        <w:t xml:space="preserve"> statutory master</w:t>
      </w:r>
      <w:r w:rsidR="00E47EF0">
        <w:t xml:space="preserve"> planning guidelines and an ISO-</w:t>
      </w:r>
      <w:r>
        <w:t>accredited environmental framework to enable environmental outcomes to be set rather than prescribe how Port op</w:t>
      </w:r>
      <w:r w:rsidR="00E47EF0">
        <w:t>erators achieve those outcomes</w:t>
      </w:r>
      <w:r>
        <w:t>.</w:t>
      </w:r>
    </w:p>
    <w:p w:rsidR="0017354A" w:rsidRDefault="0017354A" w:rsidP="00F3357F">
      <w:pPr>
        <w:pStyle w:val="Para0"/>
        <w:numPr>
          <w:ilvl w:val="0"/>
          <w:numId w:val="50"/>
        </w:numPr>
        <w:ind w:left="709" w:hanging="425"/>
      </w:pPr>
      <w:r>
        <w:t xml:space="preserve">Assess developments on their merit as distinct from excluding/preventing certain activities from occurring in designated </w:t>
      </w:r>
      <w:r w:rsidR="00E47EF0">
        <w:t>areas</w:t>
      </w:r>
      <w:r w:rsidR="00A81A06">
        <w:t xml:space="preserve">. </w:t>
      </w:r>
      <w:r w:rsidR="00E47EF0">
        <w:t>Merit-</w:t>
      </w:r>
      <w:r>
        <w:t>based decision making is closely linked to risk</w:t>
      </w:r>
      <w:r w:rsidR="00FB21D7">
        <w:t>-</w:t>
      </w:r>
      <w:r>
        <w:t>based regul</w:t>
      </w:r>
      <w:r w:rsidR="00E47EF0">
        <w:t>atory strategies and strong relies</w:t>
      </w:r>
      <w:r>
        <w:t xml:space="preserve"> on effective application of a risk hierarchy (avoid, mitigate or offset)</w:t>
      </w:r>
      <w:r w:rsidR="00A81A06">
        <w:t xml:space="preserve">. </w:t>
      </w:r>
    </w:p>
    <w:p w:rsidR="0017354A" w:rsidRDefault="00E47EF0" w:rsidP="0017354A">
      <w:pPr>
        <w:pStyle w:val="Para0"/>
      </w:pPr>
      <w:r>
        <w:t>Moves to merit and risk-</w:t>
      </w:r>
      <w:r w:rsidR="0017354A">
        <w:t xml:space="preserve">based regulation </w:t>
      </w:r>
      <w:r>
        <w:t>are</w:t>
      </w:r>
      <w:r w:rsidR="0017354A">
        <w:t xml:space="preserve"> a common trend in Australia and more specifically the GBRWHA</w:t>
      </w:r>
      <w:r w:rsidR="00A81A06">
        <w:t xml:space="preserve">. </w:t>
      </w:r>
      <w:r w:rsidR="0017354A">
        <w:t>According to Bounds (2010)</w:t>
      </w:r>
      <w:r>
        <w:t>, if</w:t>
      </w:r>
      <w:r w:rsidR="0017354A">
        <w:t xml:space="preserve"> implemented properly</w:t>
      </w:r>
      <w:r>
        <w:t>, merit and risk-</w:t>
      </w:r>
      <w:r w:rsidR="0017354A">
        <w:t>based regulation should lead to better decisions</w:t>
      </w:r>
      <w:r>
        <w:t>. This is because</w:t>
      </w:r>
      <w:r w:rsidR="0017354A">
        <w:t xml:space="preserve"> more complete assessments of the possible consequences of potential impacts are undertaken, </w:t>
      </w:r>
      <w:r>
        <w:t xml:space="preserve">there is </w:t>
      </w:r>
      <w:r w:rsidR="0017354A">
        <w:t>more efficient use of public and private resources (e.g. resources are allocated to the greatest risk</w:t>
      </w:r>
      <w:r>
        <w:t>s</w:t>
      </w:r>
      <w:r w:rsidR="0017354A">
        <w:t xml:space="preserve"> to the environment, public safety and third party infrastructure), greater public transparency (e.g. it is clearer to the public what risks are identified, how they have been assessed and what controls will be used).</w:t>
      </w:r>
    </w:p>
    <w:p w:rsidR="00896BA7" w:rsidRDefault="00FB496C" w:rsidP="00FB496C">
      <w:pPr>
        <w:pStyle w:val="Heading2"/>
      </w:pPr>
      <w:bookmarkStart w:id="38" w:name="_Toc398206991"/>
      <w:r>
        <w:t>Developing</w:t>
      </w:r>
      <w:r w:rsidR="00896BA7">
        <w:t xml:space="preserve"> long term plans</w:t>
      </w:r>
      <w:bookmarkEnd w:id="38"/>
    </w:p>
    <w:p w:rsidR="00896BA7" w:rsidRDefault="00896BA7" w:rsidP="00896BA7">
      <w:pPr>
        <w:pStyle w:val="Para0"/>
      </w:pPr>
      <w:r>
        <w:t xml:space="preserve">The Strategic Assessment </w:t>
      </w:r>
      <w:r w:rsidR="000019B8">
        <w:t xml:space="preserve">for the Great Barrier Reef </w:t>
      </w:r>
      <w:r>
        <w:t xml:space="preserve">was the largest and most comprehensive </w:t>
      </w:r>
      <w:r w:rsidR="000019B8">
        <w:t>assessment under</w:t>
      </w:r>
      <w:r>
        <w:t>taken in Australia</w:t>
      </w:r>
      <w:r w:rsidR="000019B8">
        <w:t xml:space="preserve"> under the EPBC Act, and has</w:t>
      </w:r>
      <w:r>
        <w:t xml:space="preserve"> provided the basis for </w:t>
      </w:r>
      <w:r w:rsidR="003F7286">
        <w:t xml:space="preserve">the </w:t>
      </w:r>
      <w:r>
        <w:t xml:space="preserve">development of targets and objectives in the </w:t>
      </w:r>
      <w:r w:rsidR="00E40B57">
        <w:t xml:space="preserve">2050 </w:t>
      </w:r>
      <w:r>
        <w:t xml:space="preserve">Long Term Sustainability Plan (regarding </w:t>
      </w:r>
      <w:r w:rsidR="00684B2B">
        <w:t xml:space="preserve">the protection of </w:t>
      </w:r>
      <w:r>
        <w:t xml:space="preserve">reef </w:t>
      </w:r>
      <w:r w:rsidR="00684B2B">
        <w:t xml:space="preserve">values </w:t>
      </w:r>
      <w:r>
        <w:t>and addressing key threats such as nutrient run-off and crown of thorns star fish</w:t>
      </w:r>
      <w:r w:rsidR="003F7286">
        <w:t xml:space="preserve"> outbreaks</w:t>
      </w:r>
      <w:r>
        <w:t>).</w:t>
      </w:r>
    </w:p>
    <w:p w:rsidR="00896BA7" w:rsidRDefault="00896BA7" w:rsidP="00896BA7">
      <w:pPr>
        <w:pStyle w:val="Para0"/>
      </w:pPr>
      <w:r>
        <w:t xml:space="preserve">The challenge for entities involved with the protection and management of the GBRWHA is to translate large scale </w:t>
      </w:r>
      <w:r w:rsidR="003F7286">
        <w:t>Strategic Assessment-</w:t>
      </w:r>
      <w:r>
        <w:t>type planning processes into their own strategic planning processes to more effectively take into account how their management actions can contribute to the protection of the GBRWHA at a local, regional and reef-wide scale in the short, medium and long term</w:t>
      </w:r>
      <w:r w:rsidR="00A81A06">
        <w:t xml:space="preserve">. </w:t>
      </w:r>
      <w:r>
        <w:t>The Great Barrier Reef</w:t>
      </w:r>
      <w:r w:rsidR="00852351">
        <w:t xml:space="preserve"> Region</w:t>
      </w:r>
      <w:r w:rsidR="005A471B">
        <w:t xml:space="preserve"> Strategic Assessment 2014 (GBRMPA 2014</w:t>
      </w:r>
      <w:r w:rsidR="00926BFD">
        <w:t>b)</w:t>
      </w:r>
      <w:r>
        <w:t xml:space="preserve"> found that “</w:t>
      </w:r>
      <w:r w:rsidRPr="009B2FC6">
        <w:rPr>
          <w:i/>
        </w:rPr>
        <w:t xml:space="preserve">in particular, spatial approaches to understand the extent and importance of elements of </w:t>
      </w:r>
      <w:r w:rsidR="008A7EBA">
        <w:rPr>
          <w:i/>
        </w:rPr>
        <w:t>Matters of National E</w:t>
      </w:r>
      <w:r w:rsidRPr="009B2FC6">
        <w:rPr>
          <w:i/>
        </w:rPr>
        <w:t xml:space="preserve">nvironmental </w:t>
      </w:r>
      <w:r w:rsidR="008A7EBA">
        <w:rPr>
          <w:i/>
        </w:rPr>
        <w:t>S</w:t>
      </w:r>
      <w:r w:rsidRPr="009B2FC6">
        <w:rPr>
          <w:i/>
        </w:rPr>
        <w:t>ignificance including the outstanding universal value and essential processes on land and sea that maintain these values are not well developed</w:t>
      </w:r>
      <w:r>
        <w:t>”.</w:t>
      </w:r>
    </w:p>
    <w:p w:rsidR="00896BA7" w:rsidRDefault="00896BA7" w:rsidP="00896BA7">
      <w:pPr>
        <w:pStyle w:val="Para0"/>
      </w:pPr>
      <w:r>
        <w:t>The Queensland Ports Strategy proposes to use a master planning approach to better manage the medium and long term expansion of ports and terminal capacity</w:t>
      </w:r>
      <w:r w:rsidR="00A81A06">
        <w:t xml:space="preserve">. </w:t>
      </w:r>
      <w:r w:rsidRPr="00550E4F">
        <w:t>A key objective of the Strategy is to further streamline the regulatory approval processes for new and expanded ports without reducing current environmental management and protection standards</w:t>
      </w:r>
      <w:r w:rsidR="00A81A06">
        <w:t xml:space="preserve">. </w:t>
      </w:r>
      <w:r w:rsidRPr="00550E4F">
        <w:t>The proposed Master Planning Guidelines will set out how a</w:t>
      </w:r>
      <w:r w:rsidR="003F7286">
        <w:t>n approved</w:t>
      </w:r>
      <w:r w:rsidRPr="00550E4F">
        <w:t xml:space="preserve"> Master Plan can be taken into account when conducting an environmental assessment</w:t>
      </w:r>
      <w:r w:rsidR="00A81A06">
        <w:t xml:space="preserve">. </w:t>
      </w:r>
      <w:r w:rsidRPr="00550E4F">
        <w:t>It proposed that the approved Port Master Plan will satisfy a number of standard environmental conditions and thereby foc</w:t>
      </w:r>
      <w:r w:rsidR="003F7286">
        <w:t>us</w:t>
      </w:r>
      <w:r w:rsidRPr="00550E4F">
        <w:t xml:space="preserve"> environmental assessment</w:t>
      </w:r>
      <w:r w:rsidR="003F7286">
        <w:t>s</w:t>
      </w:r>
      <w:r w:rsidRPr="00550E4F">
        <w:t xml:space="preserve"> on the high risk, complex or unique impacts.</w:t>
      </w:r>
    </w:p>
    <w:p w:rsidR="0017354A" w:rsidRDefault="0017354A" w:rsidP="0017354A">
      <w:pPr>
        <w:autoSpaceDE w:val="0"/>
        <w:autoSpaceDN w:val="0"/>
        <w:adjustRightInd w:val="0"/>
        <w:spacing w:after="0" w:line="240" w:lineRule="auto"/>
        <w:rPr>
          <w:rFonts w:ascii="ArialMT" w:hAnsi="ArialMT" w:cs="ArialMT"/>
          <w:sz w:val="18"/>
          <w:szCs w:val="18"/>
        </w:rPr>
      </w:pPr>
      <w:r>
        <w:t xml:space="preserve">The medium to long term planning of ship movements through the Great Barrier Reef is outlined </w:t>
      </w:r>
      <w:r w:rsidR="00E47EF0">
        <w:t>in the draft North East Shipping Plan (</w:t>
      </w:r>
      <w:r w:rsidR="00DF3758">
        <w:t>AMSA 2013</w:t>
      </w:r>
      <w:r w:rsidR="00E47EF0">
        <w:t>), which sets</w:t>
      </w:r>
      <w:r>
        <w:t xml:space="preserve"> out short (within two years), medium (two – five years) and long term (five years plus) initiatives and control measures to effectively manage increased shipping in highly environmentally sensitive areas such as the Great Barrier Reef. For example within two years the “</w:t>
      </w:r>
      <w:r w:rsidRPr="00EE07DD">
        <w:rPr>
          <w:i/>
        </w:rPr>
        <w:t xml:space="preserve">North East Shipping Management Group (NESMG) </w:t>
      </w:r>
      <w:r w:rsidR="00150B95">
        <w:rPr>
          <w:i/>
        </w:rPr>
        <w:t xml:space="preserve">[is] </w:t>
      </w:r>
      <w:r w:rsidRPr="00EE07DD">
        <w:rPr>
          <w:i/>
        </w:rPr>
        <w:t>to establish an Anchorage Management Working Group under the NESMG to implement findings from the study “Identification of impacts and proposed management strategies associated with offshore ship anchorages in the GBR</w:t>
      </w:r>
      <w:r>
        <w:rPr>
          <w:i/>
        </w:rPr>
        <w:t xml:space="preserve"> World Heritage Area</w:t>
      </w:r>
      <w:r w:rsidRPr="00EE07DD">
        <w:t>”</w:t>
      </w:r>
      <w:r>
        <w:t xml:space="preserve"> </w:t>
      </w:r>
    </w:p>
    <w:p w:rsidR="00E47EF0" w:rsidRDefault="00E47EF0" w:rsidP="0017354A">
      <w:pPr>
        <w:pStyle w:val="Para0"/>
      </w:pPr>
      <w:r>
        <w:t xml:space="preserve">There </w:t>
      </w:r>
      <w:r w:rsidR="00FB21D7">
        <w:t xml:space="preserve">is </w:t>
      </w:r>
      <w:r>
        <w:t>an</w:t>
      </w:r>
      <w:r w:rsidR="0017354A">
        <w:t xml:space="preserve"> array of plans with different purposes at different spatial and temporal scales spanning the critical areas of protection and management. Over 35 different management plans and strategies (</w:t>
      </w:r>
      <w:r w:rsidR="009C1B4B">
        <w:t>Appendix F</w:t>
      </w:r>
      <w:r w:rsidR="00E27A3B">
        <w:t>)</w:t>
      </w:r>
      <w:r w:rsidR="0017354A">
        <w:t xml:space="preserve"> have been identified through a desktop rev</w:t>
      </w:r>
      <w:r>
        <w:t>iew of relevant documents</w:t>
      </w:r>
      <w:r w:rsidR="00A81A06">
        <w:t xml:space="preserve">. </w:t>
      </w:r>
    </w:p>
    <w:p w:rsidR="0017354A" w:rsidRDefault="0017354A" w:rsidP="0017354A">
      <w:pPr>
        <w:pStyle w:val="Para0"/>
      </w:pPr>
      <w:r>
        <w:t>Examples of plans and strategies include:</w:t>
      </w:r>
    </w:p>
    <w:p w:rsidR="0017354A" w:rsidRDefault="0017354A" w:rsidP="00F3357F">
      <w:pPr>
        <w:pStyle w:val="Para0"/>
        <w:numPr>
          <w:ilvl w:val="0"/>
          <w:numId w:val="56"/>
        </w:numPr>
        <w:ind w:left="709" w:hanging="425"/>
      </w:pPr>
      <w:r>
        <w:t>Business plans and strategies (</w:t>
      </w:r>
      <w:r w:rsidR="00D05907">
        <w:t>e.g. Australian and Queensland g</w:t>
      </w:r>
      <w:r>
        <w:t>overnment</w:t>
      </w:r>
      <w:r w:rsidR="00D05907">
        <w:t>s</w:t>
      </w:r>
      <w:r>
        <w:t xml:space="preserve"> Field Management Business Strategy 2015 – 2019)</w:t>
      </w:r>
      <w:r w:rsidR="00F3357F">
        <w:t>;</w:t>
      </w:r>
    </w:p>
    <w:p w:rsidR="0017354A" w:rsidRDefault="0017354A" w:rsidP="00F3357F">
      <w:pPr>
        <w:pStyle w:val="Para0"/>
        <w:numPr>
          <w:ilvl w:val="0"/>
          <w:numId w:val="56"/>
        </w:numPr>
        <w:ind w:left="709" w:hanging="425"/>
      </w:pPr>
      <w:r>
        <w:t xml:space="preserve">Plans outlining management actions to protect specific </w:t>
      </w:r>
      <w:r w:rsidR="00684B2B">
        <w:t xml:space="preserve">values </w:t>
      </w:r>
      <w:r>
        <w:t>(e.g. Shoalwater Bay (Dugong) Plan of Management</w:t>
      </w:r>
      <w:r w:rsidR="00684B2B">
        <w:t>,</w:t>
      </w:r>
      <w:r w:rsidR="00E47EF0">
        <w:t xml:space="preserve"> GBRMPA 1997</w:t>
      </w:r>
      <w:r w:rsidR="00684B2B">
        <w:t xml:space="preserve"> and the </w:t>
      </w:r>
      <w:r w:rsidR="00684B2B" w:rsidRPr="00237369">
        <w:rPr>
          <w:i/>
        </w:rPr>
        <w:t>Great Barrier Reef Marine Park Zoning Plan 2003</w:t>
      </w:r>
      <w:r>
        <w:t>)</w:t>
      </w:r>
      <w:r w:rsidR="00F3357F">
        <w:t>;</w:t>
      </w:r>
    </w:p>
    <w:p w:rsidR="0017354A" w:rsidRDefault="0017354A" w:rsidP="00F3357F">
      <w:pPr>
        <w:pStyle w:val="Para0"/>
        <w:numPr>
          <w:ilvl w:val="0"/>
          <w:numId w:val="56"/>
        </w:numPr>
        <w:ind w:left="709" w:hanging="425"/>
      </w:pPr>
      <w:r>
        <w:lastRenderedPageBreak/>
        <w:t xml:space="preserve">Plans outlining management actions to regulate use of specific zones (e.g. </w:t>
      </w:r>
      <w:r w:rsidRPr="00E47EF0">
        <w:rPr>
          <w:i/>
        </w:rPr>
        <w:t>Gre</w:t>
      </w:r>
      <w:r w:rsidR="00E47EF0" w:rsidRPr="00E47EF0">
        <w:rPr>
          <w:i/>
        </w:rPr>
        <w:t>at Barrier Reef Marine Park Zoning</w:t>
      </w:r>
      <w:r w:rsidRPr="00E47EF0">
        <w:rPr>
          <w:i/>
        </w:rPr>
        <w:t xml:space="preserve"> Plan 2003</w:t>
      </w:r>
      <w:r>
        <w:t>)</w:t>
      </w:r>
      <w:r w:rsidR="00F3357F">
        <w:t>;</w:t>
      </w:r>
    </w:p>
    <w:p w:rsidR="0017354A" w:rsidRDefault="0017354A" w:rsidP="00F3357F">
      <w:pPr>
        <w:pStyle w:val="Para0"/>
        <w:numPr>
          <w:ilvl w:val="0"/>
          <w:numId w:val="56"/>
        </w:numPr>
        <w:ind w:left="709" w:hanging="425"/>
      </w:pPr>
      <w:r>
        <w:t xml:space="preserve">Plans for management of use of Great Barrier Reef at specific places (e.g. </w:t>
      </w:r>
      <w:r w:rsidR="000E406B">
        <w:t>Cairns</w:t>
      </w:r>
      <w:r>
        <w:t xml:space="preserve"> Area Plan of Management)</w:t>
      </w:r>
      <w:r w:rsidR="00F3357F">
        <w:t>;</w:t>
      </w:r>
    </w:p>
    <w:p w:rsidR="0017354A" w:rsidRDefault="0017354A" w:rsidP="00F3357F">
      <w:pPr>
        <w:pStyle w:val="Para0"/>
        <w:numPr>
          <w:ilvl w:val="0"/>
          <w:numId w:val="56"/>
        </w:numPr>
        <w:ind w:left="709" w:hanging="425"/>
      </w:pPr>
      <w:r>
        <w:t>Reef-wide strategies and plans for specific sectors (e.g. Recreation Management Strategy for the Great Barrier Reef</w:t>
      </w:r>
      <w:r w:rsidR="00112E7D">
        <w:t>; GBRMPA 2012</w:t>
      </w:r>
      <w:r>
        <w:t>)</w:t>
      </w:r>
      <w:r w:rsidR="00F3357F">
        <w:t>;</w:t>
      </w:r>
    </w:p>
    <w:p w:rsidR="0017354A" w:rsidRDefault="0017354A" w:rsidP="00F3357F">
      <w:pPr>
        <w:pStyle w:val="Para0"/>
        <w:numPr>
          <w:ilvl w:val="0"/>
          <w:numId w:val="56"/>
        </w:numPr>
        <w:ind w:left="709" w:hanging="425"/>
      </w:pPr>
      <w:r>
        <w:t>Reef-wide plans to manage specific threats (e.g. Reef Water Quality Protection Plan)</w:t>
      </w:r>
      <w:r w:rsidR="00F3357F">
        <w:t>;</w:t>
      </w:r>
    </w:p>
    <w:p w:rsidR="0017354A" w:rsidRDefault="0017354A" w:rsidP="00F3357F">
      <w:pPr>
        <w:pStyle w:val="Para0"/>
        <w:numPr>
          <w:ilvl w:val="0"/>
          <w:numId w:val="56"/>
        </w:numPr>
        <w:ind w:left="709" w:hanging="425"/>
      </w:pPr>
      <w:r>
        <w:t>Plans to manage/facilitate land use change (e.g. Far North Queensland Regional Plan 2009 – 2031</w:t>
      </w:r>
      <w:r w:rsidR="00112E7D">
        <w:t>; Queensland Government 2012</w:t>
      </w:r>
      <w:r w:rsidR="009E357C">
        <w:t>a</w:t>
      </w:r>
      <w:r>
        <w:t>)</w:t>
      </w:r>
      <w:r w:rsidR="00F3357F">
        <w:t>, and</w:t>
      </w:r>
    </w:p>
    <w:p w:rsidR="0017354A" w:rsidRDefault="0017354A" w:rsidP="00F3357F">
      <w:pPr>
        <w:pStyle w:val="Para0"/>
        <w:numPr>
          <w:ilvl w:val="0"/>
          <w:numId w:val="56"/>
        </w:numPr>
        <w:ind w:left="709" w:hanging="425"/>
      </w:pPr>
      <w:r>
        <w:t xml:space="preserve">Plans to </w:t>
      </w:r>
      <w:r w:rsidR="009350FD">
        <w:t>coor</w:t>
      </w:r>
      <w:r>
        <w:t>dinate infrastructure development for key economic sectors (e.g. Abbot Point State Development Area</w:t>
      </w:r>
      <w:r w:rsidR="00112E7D">
        <w:t>; Queensland Government 2012</w:t>
      </w:r>
      <w:r w:rsidR="009E357C">
        <w:t>b</w:t>
      </w:r>
      <w:r>
        <w:t>)</w:t>
      </w:r>
      <w:r w:rsidR="00F3357F">
        <w:t>.</w:t>
      </w:r>
    </w:p>
    <w:p w:rsidR="0017354A" w:rsidRDefault="0017354A" w:rsidP="0017354A">
      <w:pPr>
        <w:pStyle w:val="Para0"/>
      </w:pPr>
      <w:r>
        <w:t>A large number of management plans produced are legislative requirements (e.g. Great Barrier Reef Marine Park Zoning Plan 2003)</w:t>
      </w:r>
      <w:r w:rsidR="00A81A06">
        <w:t xml:space="preserve">. </w:t>
      </w:r>
      <w:r>
        <w:t xml:space="preserve">Each management plan may have </w:t>
      </w:r>
      <w:r w:rsidR="00112E7D">
        <w:t xml:space="preserve">a </w:t>
      </w:r>
      <w:r>
        <w:t>distinct purpose and focus without an over-arching strategic long term fra</w:t>
      </w:r>
      <w:r w:rsidR="00112E7D">
        <w:t xml:space="preserve">mework for the GBRWHA. It is therefore </w:t>
      </w:r>
      <w:r>
        <w:t xml:space="preserve">difficult to </w:t>
      </w:r>
      <w:r w:rsidR="00112E7D">
        <w:t>assess</w:t>
      </w:r>
      <w:r>
        <w:t xml:space="preserve"> </w:t>
      </w:r>
      <w:r w:rsidR="00112E7D">
        <w:t>which</w:t>
      </w:r>
      <w:r>
        <w:t xml:space="preserve"> plans are making a useful contribution </w:t>
      </w:r>
      <w:r w:rsidR="00112E7D">
        <w:t xml:space="preserve">to the protection of world heritage values. </w:t>
      </w:r>
      <w:r>
        <w:t>The</w:t>
      </w:r>
      <w:r w:rsidR="00E40B57">
        <w:t xml:space="preserve"> 2050 </w:t>
      </w:r>
      <w:r>
        <w:t>Long Term Sustainability Plan and proposed Integrated Monitoring Program for the GBRWHA will be vital management planning tools as they will better enable more explicit understanding of the contribution (or not) of different management actions (e.g. legislative, program based) undertaken by different actions towards achieving agreed targets and objectives.</w:t>
      </w:r>
    </w:p>
    <w:p w:rsidR="007245BB" w:rsidRDefault="004A3385" w:rsidP="004A3385">
      <w:pPr>
        <w:pStyle w:val="Heading2"/>
      </w:pPr>
      <w:bookmarkStart w:id="39" w:name="_Toc398206992"/>
      <w:r>
        <w:t>Decision making requirements</w:t>
      </w:r>
      <w:bookmarkEnd w:id="39"/>
    </w:p>
    <w:p w:rsidR="0017354A" w:rsidRPr="00D346D7" w:rsidRDefault="0017354A" w:rsidP="0017354A">
      <w:pPr>
        <w:pStyle w:val="Para0"/>
      </w:pPr>
      <w:r>
        <w:t xml:space="preserve">The majority of approval decisions relating to the use </w:t>
      </w:r>
      <w:r w:rsidR="000E406B">
        <w:t xml:space="preserve">of </w:t>
      </w:r>
      <w:r>
        <w:t>the Great Barrier Reef Marine clearly lay with GBRMPA (e.g. operation of fishing vessels, aircraft, and recreational activity such as interaction with marine life)</w:t>
      </w:r>
      <w:r w:rsidR="00A81A06">
        <w:t xml:space="preserve">. </w:t>
      </w:r>
      <w:r>
        <w:t xml:space="preserve">The </w:t>
      </w:r>
      <w:r w:rsidR="004A710A">
        <w:t>Zoning Plan</w:t>
      </w:r>
      <w:r>
        <w:t xml:space="preserve"> establishes what activities can be undertaken in a zone (e.g. a Habitat Protection Zone </w:t>
      </w:r>
      <w:r w:rsidR="000923C3">
        <w:t>provides for the conservation of areas through the protection and management of sensitive habitats, generally free from potentially damaging activities, with several activities requiring permission from GBRMPA</w:t>
      </w:r>
      <w:r w:rsidR="00A81A06">
        <w:t xml:space="preserve">. </w:t>
      </w:r>
      <w:r w:rsidR="000923C3">
        <w:t>Permit applications are assessed</w:t>
      </w:r>
      <w:r>
        <w:t xml:space="preserve"> on the basis of the values of the area, potential impact of the proposed activity, mitigation measures and consistency with the purpose of the zone.</w:t>
      </w:r>
      <w:r w:rsidR="00D346D7">
        <w:t xml:space="preserve"> GBRMPA has delegation for approvals under the </w:t>
      </w:r>
      <w:r w:rsidR="00D346D7" w:rsidRPr="00F670F4">
        <w:rPr>
          <w:i/>
        </w:rPr>
        <w:t>Environment Protection (Sea Dumping) Act 1981</w:t>
      </w:r>
      <w:r w:rsidR="00D346D7">
        <w:t>, where such activities are proposed within the Great Barrier Reef Marine Park.</w:t>
      </w:r>
    </w:p>
    <w:p w:rsidR="007245BB" w:rsidRDefault="007245BB" w:rsidP="007245BB">
      <w:pPr>
        <w:pStyle w:val="Para0"/>
      </w:pPr>
      <w:r>
        <w:t xml:space="preserve">Some stakeholders have reported approvals for major activities within the Marine Park can </w:t>
      </w:r>
      <w:r w:rsidR="000F7078">
        <w:t xml:space="preserve">be </w:t>
      </w:r>
      <w:r>
        <w:t>confusing</w:t>
      </w:r>
      <w:r w:rsidR="00A81A06">
        <w:t xml:space="preserve">. </w:t>
      </w:r>
      <w:r>
        <w:t xml:space="preserve">The roles of GBRMPA (under the </w:t>
      </w:r>
      <w:r w:rsidRPr="00F670F4">
        <w:rPr>
          <w:i/>
        </w:rPr>
        <w:t>Great Barrier Reef Marine Park Act 1975</w:t>
      </w:r>
      <w:r>
        <w:t xml:space="preserve">) and the Commonwealth Department of the Environment (under the </w:t>
      </w:r>
      <w:r w:rsidRPr="00F670F4">
        <w:rPr>
          <w:i/>
        </w:rPr>
        <w:t>Environment Protection (Sea Dumping) Act 1981</w:t>
      </w:r>
      <w:r>
        <w:rPr>
          <w:i/>
        </w:rPr>
        <w:t xml:space="preserve"> </w:t>
      </w:r>
      <w:r w:rsidRPr="00CD7679">
        <w:t>and</w:t>
      </w:r>
      <w:r>
        <w:rPr>
          <w:i/>
        </w:rPr>
        <w:t xml:space="preserve"> </w:t>
      </w:r>
      <w:r w:rsidR="00CA3013">
        <w:t>EPBC Act</w:t>
      </w:r>
      <w:r>
        <w:t xml:space="preserve">) have been reported as being overlapping and sometimes </w:t>
      </w:r>
      <w:r w:rsidR="007A2E6F">
        <w:t>in</w:t>
      </w:r>
      <w:r>
        <w:t>consistent</w:t>
      </w:r>
      <w:r w:rsidR="00A81A06">
        <w:t xml:space="preserve">. </w:t>
      </w:r>
      <w:r w:rsidR="007A2E6F">
        <w:t>For example, the</w:t>
      </w:r>
      <w:r>
        <w:t xml:space="preserve"> Queensland Ports </w:t>
      </w:r>
      <w:r w:rsidR="00852351">
        <w:t xml:space="preserve">Association </w:t>
      </w:r>
      <w:r>
        <w:t>told the recent Senate Inquiry “</w:t>
      </w:r>
      <w:r w:rsidRPr="00CB5B77">
        <w:rPr>
          <w:i/>
        </w:rPr>
        <w:t>ports are experiencing issues with the basis for some of GBRMPA’s advice and the Department often conducts its own assessment and includes additional requirements</w:t>
      </w:r>
      <w:r>
        <w:t>”.</w:t>
      </w:r>
    </w:p>
    <w:p w:rsidR="007245BB" w:rsidRDefault="007245BB" w:rsidP="007245BB">
      <w:pPr>
        <w:pStyle w:val="Para0"/>
      </w:pPr>
      <w:r>
        <w:t xml:space="preserve">There appears potential to </w:t>
      </w:r>
      <w:r w:rsidR="009A45EF">
        <w:t xml:space="preserve">further </w:t>
      </w:r>
      <w:r>
        <w:t xml:space="preserve">streamline approvals under the </w:t>
      </w:r>
      <w:r w:rsidRPr="00F670F4">
        <w:rPr>
          <w:i/>
        </w:rPr>
        <w:t>Environment Protection (Sea Dumping) Act 1981</w:t>
      </w:r>
      <w:r>
        <w:t xml:space="preserve"> and the </w:t>
      </w:r>
      <w:r w:rsidRPr="00F670F4">
        <w:rPr>
          <w:i/>
        </w:rPr>
        <w:t>Great Barrier Reef Marine Park Act 1975</w:t>
      </w:r>
      <w:r w:rsidR="00A81A06">
        <w:t xml:space="preserve">. </w:t>
      </w:r>
      <w:r>
        <w:t xml:space="preserve">It is understood that the </w:t>
      </w:r>
      <w:r w:rsidRPr="00F670F4">
        <w:rPr>
          <w:i/>
        </w:rPr>
        <w:t>Great Barrier Reef Marine Park Act 1975</w:t>
      </w:r>
      <w:r>
        <w:t xml:space="preserve"> probably </w:t>
      </w:r>
      <w:r w:rsidR="000F7078">
        <w:t>has sufficient head</w:t>
      </w:r>
      <w:r>
        <w:t xml:space="preserve"> of power to make a determination on the type of wastes covered under the </w:t>
      </w:r>
      <w:r w:rsidRPr="00D13455">
        <w:rPr>
          <w:i/>
        </w:rPr>
        <w:t>Environment Protection (Sea Dumping) Act 1981</w:t>
      </w:r>
      <w:r>
        <w:t xml:space="preserve"> (e.g. under </w:t>
      </w:r>
      <w:r w:rsidRPr="00D13455">
        <w:rPr>
          <w:i/>
        </w:rPr>
        <w:t xml:space="preserve">Section 38J Great Barrier Reef Marine Park Act 1975 </w:t>
      </w:r>
      <w:r>
        <w:t>– waste will not be discharged into the Marine Park).</w:t>
      </w:r>
      <w:r w:rsidR="009A45EF">
        <w:t xml:space="preserve"> </w:t>
      </w:r>
    </w:p>
    <w:p w:rsidR="007245BB" w:rsidRPr="009A45EF" w:rsidRDefault="007245BB" w:rsidP="007245BB">
      <w:pPr>
        <w:pStyle w:val="Para0"/>
      </w:pPr>
      <w:r>
        <w:t xml:space="preserve">The primary issue </w:t>
      </w:r>
      <w:r w:rsidR="000F7078">
        <w:t>likely to prevent</w:t>
      </w:r>
      <w:r>
        <w:t xml:space="preserve"> streamlining of regulatory approvals appears to relate to the </w:t>
      </w:r>
      <w:r w:rsidRPr="00D13455">
        <w:rPr>
          <w:i/>
        </w:rPr>
        <w:t xml:space="preserve">Great Barrier Reef Marine Act 1975 </w:t>
      </w:r>
      <w:r>
        <w:t>not contain</w:t>
      </w:r>
      <w:r w:rsidR="000F7078">
        <w:t>ing</w:t>
      </w:r>
      <w:r>
        <w:t xml:space="preserve"> adequate recognition of the international obligations referenced in the </w:t>
      </w:r>
      <w:r w:rsidRPr="00D13455">
        <w:rPr>
          <w:i/>
        </w:rPr>
        <w:t>Environment Protection (Sea Dumping Act) 1981</w:t>
      </w:r>
      <w:r>
        <w:t xml:space="preserve"> (e.g. Australia’s international responsibilities under the 1996 Protocol to the Convention on the Prevention of Marine Pollution by Dumping of Wastes and Other Matters 1972</w:t>
      </w:r>
      <w:r w:rsidR="004A710A">
        <w:t>,</w:t>
      </w:r>
      <w:r>
        <w:t xml:space="preserve"> also known as the London Protocol)</w:t>
      </w:r>
      <w:r w:rsidR="00A81A06">
        <w:t xml:space="preserve">. </w:t>
      </w:r>
      <w:r w:rsidR="009A45EF">
        <w:t xml:space="preserve">Delegating decisions under the </w:t>
      </w:r>
      <w:r w:rsidR="009A45EF" w:rsidRPr="00D13455">
        <w:rPr>
          <w:i/>
        </w:rPr>
        <w:t>Environment Protection (Sea Dumping Act) 1981</w:t>
      </w:r>
      <w:r w:rsidR="009A45EF">
        <w:t xml:space="preserve"> to GBRMPA for relevant activities proposed within the Marine Park provides some level of streamlining under the current arrangements.</w:t>
      </w:r>
    </w:p>
    <w:p w:rsidR="007245BB" w:rsidRDefault="007245BB" w:rsidP="007245BB">
      <w:pPr>
        <w:pStyle w:val="Para0"/>
      </w:pPr>
      <w:r>
        <w:lastRenderedPageBreak/>
        <w:t>Anot</w:t>
      </w:r>
      <w:r w:rsidR="000F7078">
        <w:t>her rece</w:t>
      </w:r>
      <w:r w:rsidR="00384892">
        <w:t xml:space="preserve">nt example of a GBRMPA decision </w:t>
      </w:r>
      <w:r>
        <w:t xml:space="preserve">making process that caused confusion with some stakeholders was the approval for the </w:t>
      </w:r>
      <w:r w:rsidR="003A5C00">
        <w:t>placement of dredged material</w:t>
      </w:r>
      <w:r>
        <w:t xml:space="preserve"> within the Marine Park</w:t>
      </w:r>
      <w:r w:rsidR="003A5C00">
        <w:t xml:space="preserve"> at Abbot Point</w:t>
      </w:r>
      <w:r w:rsidR="00A81A06">
        <w:t xml:space="preserve">. </w:t>
      </w:r>
      <w:r>
        <w:t>Local and regional environmental management groups, tourism operators and residents expressed their concern regarding both how the decision was made and the outcome of the decision making process (e.g. the approval of the dumpin</w:t>
      </w:r>
      <w:r w:rsidR="00E25486">
        <w:t xml:space="preserve">g) to the recent Senate Inquiry. </w:t>
      </w:r>
    </w:p>
    <w:p w:rsidR="007245BB" w:rsidRDefault="007245BB" w:rsidP="007245BB">
      <w:pPr>
        <w:pStyle w:val="Para0"/>
      </w:pPr>
      <w:r>
        <w:t xml:space="preserve">A common perception was the sequencing of the decision making process (e.g. the rail network and Port expansion for Abbot Point had already being approved </w:t>
      </w:r>
      <w:r w:rsidR="003A5C00">
        <w:t xml:space="preserve">by some agencies </w:t>
      </w:r>
      <w:r>
        <w:t xml:space="preserve">prior to the </w:t>
      </w:r>
      <w:r w:rsidR="003A5C00">
        <w:t xml:space="preserve">sea </w:t>
      </w:r>
      <w:r>
        <w:t xml:space="preserve">dumping approval) and the </w:t>
      </w:r>
      <w:r w:rsidR="004A710A">
        <w:t xml:space="preserve">perception that the </w:t>
      </w:r>
      <w:r>
        <w:t>internal assessment process was influence</w:t>
      </w:r>
      <w:r w:rsidR="003A5C00">
        <w:t>d</w:t>
      </w:r>
      <w:r>
        <w:t xml:space="preserve"> by political interference (e.g. “</w:t>
      </w:r>
      <w:r w:rsidRPr="00B404B7">
        <w:rPr>
          <w:i/>
        </w:rPr>
        <w:t>GBRMPA had no choice but to approve and overrode its own independent scientific advice</w:t>
      </w:r>
      <w:r>
        <w:t>”)</w:t>
      </w:r>
      <w:r w:rsidR="00A81A06">
        <w:t xml:space="preserve">. </w:t>
      </w:r>
    </w:p>
    <w:p w:rsidR="007245BB" w:rsidRDefault="007245BB" w:rsidP="007245BB">
      <w:pPr>
        <w:pStyle w:val="Para0"/>
      </w:pPr>
      <w:r w:rsidRPr="00B404B7">
        <w:t>It is critical that deci</w:t>
      </w:r>
      <w:r w:rsidR="003A5C00">
        <w:t>sion making authorities</w:t>
      </w:r>
      <w:r w:rsidRPr="00B404B7">
        <w:t xml:space="preserve"> and the processes used for arriving at a decision are clear to all stakeholders in order to maintain a level of integrity and confidence</w:t>
      </w:r>
      <w:r w:rsidR="00A81A06">
        <w:t xml:space="preserve">. </w:t>
      </w:r>
      <w:r w:rsidRPr="00B404B7">
        <w:t>There will always be the debate about the merits of specific decisions but challenges on procedural grounds should be minimised by robust, transparent and clearly communicated decision making processes.</w:t>
      </w:r>
      <w:r>
        <w:t xml:space="preserve"> A review of the GBRMPA website located guidelines on Environmental Impact Assessments, policy statements regarding a</w:t>
      </w:r>
      <w:r w:rsidR="004A710A">
        <w:t xml:space="preserve">n array of specific activities and </w:t>
      </w:r>
      <w:r>
        <w:t>details about permitting arrangements (e.g. mandatory and discretionary considerations)</w:t>
      </w:r>
      <w:r w:rsidR="00A81A06">
        <w:t xml:space="preserve">. </w:t>
      </w:r>
      <w:r>
        <w:t>No information could be easily located about who in GBRMPA is the final decision maker (e.g. delegated to grant what approvals)</w:t>
      </w:r>
      <w:r w:rsidR="00A81A06">
        <w:t xml:space="preserve">. </w:t>
      </w:r>
      <w:r>
        <w:t>Providing clarity regarding not only the impact assessment process</w:t>
      </w:r>
      <w:r w:rsidR="003A5C00">
        <w:t>,</w:t>
      </w:r>
      <w:r>
        <w:t xml:space="preserve"> but also the decision making process </w:t>
      </w:r>
      <w:r w:rsidR="00C953CF">
        <w:t>should</w:t>
      </w:r>
      <w:r>
        <w:t xml:space="preserve"> help make the full process more transparent to stakeholders.</w:t>
      </w:r>
    </w:p>
    <w:p w:rsidR="007245BB" w:rsidRDefault="007245BB" w:rsidP="007245BB">
      <w:pPr>
        <w:pStyle w:val="Para0"/>
      </w:pPr>
      <w:r>
        <w:t xml:space="preserve">Simplification, streamlining and better </w:t>
      </w:r>
      <w:r w:rsidR="009350FD">
        <w:t>coor</w:t>
      </w:r>
      <w:r>
        <w:t xml:space="preserve">dination of regulatory approvals within the </w:t>
      </w:r>
      <w:r w:rsidR="000923C3">
        <w:t>GBRWHA</w:t>
      </w:r>
      <w:r>
        <w:t xml:space="preserve"> should be pursued if there is no reduction in environmental standards or level of assessment</w:t>
      </w:r>
      <w:r w:rsidR="00A81A06">
        <w:t xml:space="preserve">. </w:t>
      </w:r>
      <w:r w:rsidR="0034203F">
        <w:t>Recommendations 8 and 8A of the Great Barrier Reef Region Strategic Assessment (GBRMPA 2014b) commit to further streamlining and alignment of assessment and approval processes.</w:t>
      </w:r>
    </w:p>
    <w:p w:rsidR="0017354A" w:rsidRDefault="0017354A" w:rsidP="0017354A">
      <w:pPr>
        <w:pStyle w:val="Para0"/>
      </w:pPr>
      <w:r>
        <w:t xml:space="preserve">In addition to the possible simplification between the </w:t>
      </w:r>
      <w:r w:rsidRPr="00040434">
        <w:rPr>
          <w:i/>
        </w:rPr>
        <w:t>Environment Protection (Sea Dumping) Act 1991</w:t>
      </w:r>
      <w:r>
        <w:t xml:space="preserve"> and the </w:t>
      </w:r>
      <w:r w:rsidRPr="00040434">
        <w:rPr>
          <w:i/>
        </w:rPr>
        <w:t>Great Barrier Reef Marine Park Act 1975</w:t>
      </w:r>
      <w:r>
        <w:rPr>
          <w:i/>
        </w:rPr>
        <w:t xml:space="preserve">, </w:t>
      </w:r>
      <w:r w:rsidR="00E61C1A">
        <w:t>improved co</w:t>
      </w:r>
      <w:r w:rsidRPr="00040434">
        <w:t xml:space="preserve">ordination between </w:t>
      </w:r>
      <w:r w:rsidR="00D05907">
        <w:t xml:space="preserve">the </w:t>
      </w:r>
      <w:r w:rsidRPr="00040434">
        <w:t xml:space="preserve">Queensland Government, </w:t>
      </w:r>
      <w:r w:rsidR="00E61C1A">
        <w:t>Australian</w:t>
      </w:r>
      <w:r w:rsidRPr="00040434">
        <w:t xml:space="preserve"> Government and GBRMPA major project assessment processes </w:t>
      </w:r>
      <w:r w:rsidR="004A710A">
        <w:t>could be achieved</w:t>
      </w:r>
      <w:r w:rsidRPr="00040434">
        <w:t>.</w:t>
      </w:r>
      <w:r>
        <w:rPr>
          <w:i/>
        </w:rPr>
        <w:t xml:space="preserve"> </w:t>
      </w:r>
      <w:r>
        <w:t>Rather than sequential decision making, concurrent decision making processes should be investigated whereby each entity still performs its own assessment and make its own decision</w:t>
      </w:r>
      <w:r w:rsidR="00F66B2F">
        <w:t>,</w:t>
      </w:r>
      <w:r>
        <w:t xml:space="preserve"> but there is overall </w:t>
      </w:r>
      <w:r w:rsidR="009350FD">
        <w:t>coor</w:t>
      </w:r>
      <w:r>
        <w:t xml:space="preserve">dination of all approvals so that all decisions </w:t>
      </w:r>
      <w:r w:rsidR="004A710A">
        <w:t xml:space="preserve">are provided at the same time. </w:t>
      </w:r>
      <w:r>
        <w:t xml:space="preserve">This </w:t>
      </w:r>
      <w:r w:rsidR="004A710A">
        <w:t>would</w:t>
      </w:r>
      <w:r>
        <w:t xml:space="preserve"> mitigate the perception that a decision has been influenced by </w:t>
      </w:r>
      <w:r w:rsidR="00F66B2F">
        <w:t xml:space="preserve">previously announced </w:t>
      </w:r>
      <w:r w:rsidR="004A710A">
        <w:t>decisions</w:t>
      </w:r>
      <w:r w:rsidR="00A81A06">
        <w:t xml:space="preserve">. </w:t>
      </w:r>
      <w:r>
        <w:t xml:space="preserve">The approach is based on a Lead Agency Assessment Model whereby one nominated agency is appointed to </w:t>
      </w:r>
      <w:r w:rsidR="009350FD">
        <w:t>coor</w:t>
      </w:r>
      <w:r>
        <w:t>dinate the decision making processes of other agencies</w:t>
      </w:r>
      <w:r w:rsidR="002C7CA4">
        <w:t>.</w:t>
      </w:r>
      <w:r>
        <w:t xml:space="preserve"> Lead Agency Assessment Models are being increasingly used in a number of jurisdictions</w:t>
      </w:r>
      <w:r w:rsidR="004A710A">
        <w:t xml:space="preserve">. For example, </w:t>
      </w:r>
      <w:r>
        <w:t xml:space="preserve">in Western Australian and South Australia, the respective State </w:t>
      </w:r>
      <w:r w:rsidR="00D05907">
        <w:t>g</w:t>
      </w:r>
      <w:r>
        <w:t>overnments have implemented lead agency assessment models</w:t>
      </w:r>
      <w:r w:rsidR="004A710A">
        <w:t xml:space="preserve"> to</w:t>
      </w:r>
      <w:r>
        <w:t xml:space="preserve"> better integrate, </w:t>
      </w:r>
      <w:r w:rsidR="009350FD">
        <w:t>coor</w:t>
      </w:r>
      <w:r>
        <w:t>dinate and streamline the assessment and determination of approvals for mining and petroleum projects</w:t>
      </w:r>
      <w:r w:rsidR="004A710A">
        <w:t xml:space="preserve"> (DMITRE 2014; WADPC 2014</w:t>
      </w:r>
      <w:r>
        <w:t>)</w:t>
      </w:r>
      <w:r w:rsidR="00A81A06">
        <w:t xml:space="preserve">. </w:t>
      </w:r>
    </w:p>
    <w:p w:rsidR="007245BB" w:rsidRDefault="004A3385" w:rsidP="004A3385">
      <w:pPr>
        <w:pStyle w:val="Heading2"/>
      </w:pPr>
      <w:bookmarkStart w:id="40" w:name="_Toc398206993"/>
      <w:r>
        <w:t xml:space="preserve">Draft </w:t>
      </w:r>
      <w:r w:rsidR="00A76885">
        <w:t xml:space="preserve">Approval </w:t>
      </w:r>
      <w:r>
        <w:t>Bilateral Agreement</w:t>
      </w:r>
      <w:bookmarkEnd w:id="40"/>
    </w:p>
    <w:p w:rsidR="00986AB8" w:rsidRDefault="00A8338E" w:rsidP="00986AB8">
      <w:pPr>
        <w:pStyle w:val="Para0"/>
      </w:pPr>
      <w:r>
        <w:t xml:space="preserve">The Commonwealth and Queensland are pursing the accreditation of Queensland for environmental assessments and approvals of Commonwealth matters under </w:t>
      </w:r>
      <w:r w:rsidRPr="006F072D">
        <w:t>the</w:t>
      </w:r>
      <w:r>
        <w:t xml:space="preserve"> </w:t>
      </w:r>
      <w:r>
        <w:rPr>
          <w:i/>
        </w:rPr>
        <w:t xml:space="preserve">Environmental Protection Act </w:t>
      </w:r>
      <w:r w:rsidRPr="00CD7679">
        <w:rPr>
          <w:i/>
        </w:rPr>
        <w:t>1994</w:t>
      </w:r>
      <w:r>
        <w:t xml:space="preserve"> (Q</w:t>
      </w:r>
      <w:r w:rsidR="00F12BAD">
        <w:t>LD</w:t>
      </w:r>
      <w:r>
        <w:t xml:space="preserve">) and </w:t>
      </w:r>
      <w:r w:rsidRPr="006F072D">
        <w:t>the</w:t>
      </w:r>
      <w:r>
        <w:t xml:space="preserve"> </w:t>
      </w:r>
      <w:r>
        <w:rPr>
          <w:i/>
        </w:rPr>
        <w:t xml:space="preserve">State Development and Public Works Organisation Act </w:t>
      </w:r>
      <w:r w:rsidRPr="00CD7679">
        <w:rPr>
          <w:i/>
        </w:rPr>
        <w:t>1971</w:t>
      </w:r>
      <w:r>
        <w:t xml:space="preserve"> (Q</w:t>
      </w:r>
      <w:r w:rsidR="00F12BAD">
        <w:t>LD</w:t>
      </w:r>
      <w:r>
        <w:t xml:space="preserve">) . The proposed arrangements are set out in the draft Approval Bilateral Agreement under the </w:t>
      </w:r>
      <w:r w:rsidR="00CA3013">
        <w:t>EPBC Act</w:t>
      </w:r>
      <w:r>
        <w:t xml:space="preserve">. Under an Approval Bilateral Agreement, Queensland would be responsible for the assessment and approval of both state matters and Matters of National Environmental Significance under an accredited process. </w:t>
      </w:r>
      <w:r w:rsidR="003A5C00">
        <w:t xml:space="preserve">Such efforts </w:t>
      </w:r>
      <w:r w:rsidR="00986AB8" w:rsidRPr="00E14066">
        <w:t>appear to be well</w:t>
      </w:r>
      <w:r w:rsidR="00F66B2F">
        <w:t>-</w:t>
      </w:r>
      <w:r w:rsidR="00986AB8" w:rsidRPr="00E14066">
        <w:t>founded, and will reduce duplication of effort</w:t>
      </w:r>
      <w:r w:rsidR="003A5C00">
        <w:t xml:space="preserve">. A Draft </w:t>
      </w:r>
      <w:r w:rsidR="00846BEE">
        <w:t xml:space="preserve">MoU </w:t>
      </w:r>
      <w:r w:rsidR="00986AB8" w:rsidRPr="00E14066">
        <w:t>is under development between GBRMPA and the Queensland Government to support further collaboration under</w:t>
      </w:r>
      <w:r>
        <w:t xml:space="preserve"> the Approval B</w:t>
      </w:r>
      <w:r w:rsidR="00986AB8" w:rsidRPr="00E14066">
        <w:t xml:space="preserve">ilateral </w:t>
      </w:r>
      <w:r>
        <w:t>Agreement</w:t>
      </w:r>
      <w:r w:rsidR="00986AB8" w:rsidRPr="00E14066">
        <w:t>.</w:t>
      </w:r>
    </w:p>
    <w:p w:rsidR="007245BB" w:rsidRDefault="0045076B" w:rsidP="007245BB">
      <w:pPr>
        <w:pStyle w:val="Para0"/>
      </w:pPr>
      <w:r>
        <w:t xml:space="preserve">The draft </w:t>
      </w:r>
      <w:r w:rsidR="00A8338E">
        <w:t xml:space="preserve">Approval </w:t>
      </w:r>
      <w:r w:rsidR="00205032">
        <w:t>B</w:t>
      </w:r>
      <w:r w:rsidR="007245BB">
        <w:t>i</w:t>
      </w:r>
      <w:r>
        <w:t>l</w:t>
      </w:r>
      <w:r w:rsidR="007245BB">
        <w:t xml:space="preserve">ateral </w:t>
      </w:r>
      <w:r w:rsidR="00205032">
        <w:t>A</w:t>
      </w:r>
      <w:r w:rsidR="007245BB">
        <w:t>greement has attracted a significant amount of attention and commentary.</w:t>
      </w:r>
      <w:r>
        <w:t xml:space="preserve"> </w:t>
      </w:r>
      <w:r w:rsidR="007245BB">
        <w:t>In the current Senate Inquiry, several submissions</w:t>
      </w:r>
      <w:r w:rsidR="00E25486">
        <w:t xml:space="preserve"> (e.g. WWF and ANEDO)</w:t>
      </w:r>
      <w:r w:rsidR="007245BB">
        <w:t xml:space="preserve"> expressed concern regarding the draft </w:t>
      </w:r>
      <w:r w:rsidR="00A8338E">
        <w:t xml:space="preserve">Approval </w:t>
      </w:r>
      <w:r w:rsidR="00933713">
        <w:t>Bil</w:t>
      </w:r>
      <w:r w:rsidR="007245BB">
        <w:t>ateral Agreement and recent legislative reform in Queensland to enable the Agreement</w:t>
      </w:r>
      <w:r w:rsidR="00A81A06">
        <w:t xml:space="preserve">. </w:t>
      </w:r>
      <w:r w:rsidR="007245BB">
        <w:t>Concerns generally focused on:</w:t>
      </w:r>
    </w:p>
    <w:p w:rsidR="007245BB" w:rsidRDefault="007245BB" w:rsidP="00F3357F">
      <w:pPr>
        <w:pStyle w:val="Para0"/>
        <w:numPr>
          <w:ilvl w:val="0"/>
          <w:numId w:val="58"/>
        </w:numPr>
        <w:spacing w:before="0"/>
        <w:ind w:left="709" w:hanging="425"/>
      </w:pPr>
      <w:r>
        <w:t xml:space="preserve">Queensland Government </w:t>
      </w:r>
      <w:r w:rsidR="00C953CF">
        <w:t>may have</w:t>
      </w:r>
      <w:r>
        <w:t xml:space="preserve"> a conflict of interest if it is both the Proponent and the Assessor (e.g. proposed infrastructure development owned by the Queensland Government)</w:t>
      </w:r>
      <w:r w:rsidR="00F3357F">
        <w:t>;</w:t>
      </w:r>
    </w:p>
    <w:p w:rsidR="007245BB" w:rsidRDefault="007245BB" w:rsidP="00F3357F">
      <w:pPr>
        <w:pStyle w:val="Para0"/>
        <w:numPr>
          <w:ilvl w:val="0"/>
          <w:numId w:val="58"/>
        </w:numPr>
        <w:spacing w:before="0"/>
        <w:ind w:left="709" w:hanging="425"/>
      </w:pPr>
      <w:r>
        <w:lastRenderedPageBreak/>
        <w:t xml:space="preserve">If the development is to be assessed by the </w:t>
      </w:r>
      <w:r w:rsidR="009350FD">
        <w:t>Coor</w:t>
      </w:r>
      <w:r>
        <w:t xml:space="preserve">dinator General (under the </w:t>
      </w:r>
      <w:r w:rsidRPr="004A0DE0">
        <w:rPr>
          <w:i/>
        </w:rPr>
        <w:t xml:space="preserve">State Development and Public Works </w:t>
      </w:r>
      <w:r w:rsidR="00F12BAD">
        <w:rPr>
          <w:i/>
        </w:rPr>
        <w:t xml:space="preserve">Organisation </w:t>
      </w:r>
      <w:r w:rsidRPr="004A0DE0">
        <w:rPr>
          <w:i/>
        </w:rPr>
        <w:t>Act</w:t>
      </w:r>
      <w:r w:rsidR="00F12BAD">
        <w:rPr>
          <w:i/>
        </w:rPr>
        <w:t xml:space="preserve"> 1971</w:t>
      </w:r>
      <w:r>
        <w:t xml:space="preserve">) the </w:t>
      </w:r>
      <w:r w:rsidR="009350FD">
        <w:t>Coor</w:t>
      </w:r>
      <w:r>
        <w:t xml:space="preserve">dinator General </w:t>
      </w:r>
      <w:r w:rsidR="00C953CF">
        <w:t>may have</w:t>
      </w:r>
      <w:r>
        <w:t xml:space="preserve"> a bias as </w:t>
      </w:r>
      <w:r w:rsidR="00C953CF">
        <w:t>its</w:t>
      </w:r>
      <w:r>
        <w:t xml:space="preserve"> mandate is economic developme</w:t>
      </w:r>
      <w:r w:rsidR="00F3357F">
        <w:t>nt not environmental protection;</w:t>
      </w:r>
    </w:p>
    <w:p w:rsidR="007245BB" w:rsidRDefault="007245BB" w:rsidP="00F3357F">
      <w:pPr>
        <w:pStyle w:val="Para0"/>
        <w:numPr>
          <w:ilvl w:val="0"/>
          <w:numId w:val="58"/>
        </w:numPr>
        <w:spacing w:before="0"/>
        <w:ind w:left="709" w:hanging="425"/>
      </w:pPr>
      <w:r>
        <w:t xml:space="preserve">The role of GBRMPA in terms of assessing proposed developments under the proposed </w:t>
      </w:r>
      <w:r w:rsidR="00A8338E">
        <w:t xml:space="preserve">Approval </w:t>
      </w:r>
      <w:r w:rsidR="00933713">
        <w:t>Bil</w:t>
      </w:r>
      <w:r>
        <w:t>ateral</w:t>
      </w:r>
      <w:r w:rsidR="00C953CF">
        <w:t xml:space="preserve"> Agreement</w:t>
      </w:r>
      <w:r>
        <w:t xml:space="preserve"> is diminish</w:t>
      </w:r>
      <w:r w:rsidR="00F3357F">
        <w:t>ed simply to “an advisory role”;</w:t>
      </w:r>
    </w:p>
    <w:p w:rsidR="007245BB" w:rsidRPr="0017354A" w:rsidRDefault="00C953CF" w:rsidP="00F3357F">
      <w:pPr>
        <w:pStyle w:val="Para0"/>
        <w:numPr>
          <w:ilvl w:val="0"/>
          <w:numId w:val="58"/>
        </w:numPr>
        <w:spacing w:before="0"/>
        <w:ind w:left="709" w:hanging="425"/>
      </w:pPr>
      <w:r>
        <w:t xml:space="preserve">The draft </w:t>
      </w:r>
      <w:r w:rsidR="00A8338E">
        <w:t xml:space="preserve">Approval </w:t>
      </w:r>
      <w:r w:rsidR="00F07409">
        <w:t xml:space="preserve">Bilateral </w:t>
      </w:r>
      <w:r>
        <w:t>A</w:t>
      </w:r>
      <w:r w:rsidR="007245BB">
        <w:t xml:space="preserve">greement and accredited </w:t>
      </w:r>
      <w:r w:rsidR="007245BB" w:rsidRPr="0017354A">
        <w:t xml:space="preserve">legislation do not confer the same legal standing for community groups to submit decisions for a judicial review as is currently provided for under the </w:t>
      </w:r>
      <w:r w:rsidR="00CA3013">
        <w:t>EPBC Act</w:t>
      </w:r>
      <w:r w:rsidR="00F3357F">
        <w:rPr>
          <w:i/>
        </w:rPr>
        <w:t>;</w:t>
      </w:r>
    </w:p>
    <w:p w:rsidR="007245BB" w:rsidRPr="0017354A" w:rsidRDefault="007245BB" w:rsidP="00F3357F">
      <w:pPr>
        <w:pStyle w:val="Para0"/>
        <w:numPr>
          <w:ilvl w:val="0"/>
          <w:numId w:val="58"/>
        </w:numPr>
        <w:spacing w:before="0"/>
        <w:ind w:left="709" w:hanging="425"/>
      </w:pPr>
      <w:r w:rsidRPr="0017354A">
        <w:t xml:space="preserve">The draft </w:t>
      </w:r>
      <w:r w:rsidR="00A8338E">
        <w:t xml:space="preserve">Approval </w:t>
      </w:r>
      <w:r w:rsidR="00205032">
        <w:t>B</w:t>
      </w:r>
      <w:r w:rsidR="00825ED1">
        <w:t xml:space="preserve">ilateral </w:t>
      </w:r>
      <w:r w:rsidR="00205032">
        <w:t>A</w:t>
      </w:r>
      <w:r w:rsidRPr="0017354A">
        <w:t xml:space="preserve">greement and accredited legislation provides inferior public access to information </w:t>
      </w:r>
      <w:r w:rsidR="00D05907">
        <w:t>when</w:t>
      </w:r>
      <w:r w:rsidRPr="0017354A">
        <w:t xml:space="preserve"> compared </w:t>
      </w:r>
      <w:r w:rsidR="003A5C00" w:rsidRPr="0017354A">
        <w:t>with</w:t>
      </w:r>
      <w:r w:rsidRPr="0017354A">
        <w:t xml:space="preserve"> the </w:t>
      </w:r>
      <w:r w:rsidR="00D05907">
        <w:t>EPBC Act</w:t>
      </w:r>
      <w:r w:rsidR="00F3357F">
        <w:rPr>
          <w:i/>
        </w:rPr>
        <w:t>;</w:t>
      </w:r>
    </w:p>
    <w:p w:rsidR="007245BB" w:rsidRDefault="003A5C00" w:rsidP="00F3357F">
      <w:pPr>
        <w:pStyle w:val="Para0"/>
        <w:numPr>
          <w:ilvl w:val="0"/>
          <w:numId w:val="58"/>
        </w:numPr>
        <w:spacing w:before="0"/>
        <w:ind w:left="709" w:hanging="425"/>
      </w:pPr>
      <w:r>
        <w:t>The draft</w:t>
      </w:r>
      <w:r w:rsidR="00825ED1">
        <w:t xml:space="preserve"> </w:t>
      </w:r>
      <w:r w:rsidR="00A8338E">
        <w:t xml:space="preserve">Approval </w:t>
      </w:r>
      <w:r w:rsidR="00205032">
        <w:t>B</w:t>
      </w:r>
      <w:r w:rsidR="00825ED1">
        <w:t>ilateral</w:t>
      </w:r>
      <w:r>
        <w:t xml:space="preserve"> </w:t>
      </w:r>
      <w:r w:rsidR="00205032">
        <w:t>A</w:t>
      </w:r>
      <w:r>
        <w:t>greement does</w:t>
      </w:r>
      <w:r w:rsidR="00C953CF">
        <w:t xml:space="preserve"> not</w:t>
      </w:r>
      <w:r w:rsidR="007245BB">
        <w:t xml:space="preserve"> include a clear duty that decisions are not </w:t>
      </w:r>
      <w:r w:rsidR="00C953CF">
        <w:t xml:space="preserve">to be </w:t>
      </w:r>
      <w:r w:rsidR="007245BB">
        <w:t>inconsistent with Australia’s obligations unde</w:t>
      </w:r>
      <w:r w:rsidR="00F3357F">
        <w:t>r the World Heritage Convention;</w:t>
      </w:r>
    </w:p>
    <w:p w:rsidR="007245BB" w:rsidRDefault="007245BB" w:rsidP="00F3357F">
      <w:pPr>
        <w:pStyle w:val="Para0"/>
        <w:numPr>
          <w:ilvl w:val="0"/>
          <w:numId w:val="58"/>
        </w:numPr>
        <w:spacing w:before="0"/>
        <w:ind w:left="709" w:hanging="425"/>
      </w:pPr>
      <w:r>
        <w:t xml:space="preserve">The </w:t>
      </w:r>
      <w:r w:rsidR="00933713">
        <w:t>Bil</w:t>
      </w:r>
      <w:r>
        <w:t xml:space="preserve">ateral </w:t>
      </w:r>
      <w:r w:rsidR="00205032">
        <w:t>A</w:t>
      </w:r>
      <w:r>
        <w:t>greement may be put in place prior to the finalisation and agreement of the</w:t>
      </w:r>
      <w:r w:rsidR="00E40B57">
        <w:t xml:space="preserve"> 2050</w:t>
      </w:r>
      <w:r>
        <w:t xml:space="preserve"> Long </w:t>
      </w:r>
      <w:r w:rsidR="00C953CF">
        <w:t xml:space="preserve">Term Sustainability </w:t>
      </w:r>
      <w:r>
        <w:t xml:space="preserve">Plan and therefore limit the capacity for </w:t>
      </w:r>
      <w:r w:rsidR="00C953CF">
        <w:t>this</w:t>
      </w:r>
      <w:r>
        <w:t xml:space="preserve"> Plan to put forward leading practice managem</w:t>
      </w:r>
      <w:r w:rsidR="00F3357F">
        <w:t>ent and governance arrangements;</w:t>
      </w:r>
    </w:p>
    <w:p w:rsidR="007245BB" w:rsidRDefault="007245BB" w:rsidP="00F3357F">
      <w:pPr>
        <w:pStyle w:val="Para0"/>
        <w:numPr>
          <w:ilvl w:val="0"/>
          <w:numId w:val="58"/>
        </w:numPr>
        <w:spacing w:before="0"/>
        <w:ind w:left="709" w:hanging="425"/>
      </w:pPr>
      <w:r>
        <w:t xml:space="preserve">The Queensland Government </w:t>
      </w:r>
      <w:r w:rsidR="00C953CF">
        <w:t xml:space="preserve">has insufficient </w:t>
      </w:r>
      <w:r>
        <w:t xml:space="preserve">resources within the relevant agencies to undertake the environmental assessment workload associated with the </w:t>
      </w:r>
      <w:r w:rsidR="00205032">
        <w:t xml:space="preserve">draft </w:t>
      </w:r>
      <w:r w:rsidR="00A8338E">
        <w:t xml:space="preserve">Approval </w:t>
      </w:r>
      <w:r w:rsidR="00933713">
        <w:t>Bil</w:t>
      </w:r>
      <w:r w:rsidR="00205032">
        <w:t>ateral A</w:t>
      </w:r>
      <w:r>
        <w:t>greement.</w:t>
      </w:r>
    </w:p>
    <w:p w:rsidR="007245BB" w:rsidRDefault="007245BB" w:rsidP="007245BB">
      <w:pPr>
        <w:pStyle w:val="Para0"/>
      </w:pPr>
      <w:r>
        <w:t xml:space="preserve">Stakeholders </w:t>
      </w:r>
      <w:r w:rsidR="00C953CF">
        <w:t>who do not favour</w:t>
      </w:r>
      <w:r>
        <w:t xml:space="preserve"> the</w:t>
      </w:r>
      <w:r w:rsidR="00700122">
        <w:t xml:space="preserve"> establishment of a</w:t>
      </w:r>
      <w:r w:rsidR="00A8338E">
        <w:t xml:space="preserve">n Approval </w:t>
      </w:r>
      <w:r w:rsidR="00933713">
        <w:t>Bil</w:t>
      </w:r>
      <w:r>
        <w:t xml:space="preserve">ateral Agreement believe </w:t>
      </w:r>
      <w:r w:rsidR="00700122">
        <w:t xml:space="preserve">there will be </w:t>
      </w:r>
      <w:r>
        <w:t>a reduction in environmental standards</w:t>
      </w:r>
      <w:r w:rsidR="003A5C00">
        <w:t>,</w:t>
      </w:r>
      <w:r>
        <w:t xml:space="preserve"> </w:t>
      </w:r>
      <w:r w:rsidR="00C953CF">
        <w:t xml:space="preserve">resulting in </w:t>
      </w:r>
      <w:r>
        <w:t>projects being approved that will have a profound adverse impact on the GBRWHA.</w:t>
      </w:r>
    </w:p>
    <w:p w:rsidR="007245BB" w:rsidRDefault="007245BB" w:rsidP="007245BB">
      <w:pPr>
        <w:pStyle w:val="Para0"/>
      </w:pPr>
      <w:r>
        <w:t>The case for the</w:t>
      </w:r>
      <w:r w:rsidR="00A8338E">
        <w:t xml:space="preserve"> Approval</w:t>
      </w:r>
      <w:r>
        <w:t xml:space="preserve"> </w:t>
      </w:r>
      <w:r w:rsidR="00933713">
        <w:t>Bil</w:t>
      </w:r>
      <w:r>
        <w:t xml:space="preserve">ateral </w:t>
      </w:r>
      <w:r w:rsidR="00C953CF">
        <w:t>A</w:t>
      </w:r>
      <w:r>
        <w:t xml:space="preserve">greement </w:t>
      </w:r>
      <w:r w:rsidR="00A8338E">
        <w:t xml:space="preserve">(from submissions to the Senate Inquiry) </w:t>
      </w:r>
      <w:r>
        <w:t>is set out as:</w:t>
      </w:r>
    </w:p>
    <w:p w:rsidR="007245BB" w:rsidRDefault="007245BB" w:rsidP="00F3357F">
      <w:pPr>
        <w:pStyle w:val="Para0"/>
        <w:numPr>
          <w:ilvl w:val="0"/>
          <w:numId w:val="59"/>
        </w:numPr>
        <w:spacing w:before="0"/>
        <w:ind w:left="709" w:hanging="425"/>
      </w:pPr>
      <w:r>
        <w:t xml:space="preserve">The </w:t>
      </w:r>
      <w:r w:rsidR="00A8338E">
        <w:t xml:space="preserve">Approval </w:t>
      </w:r>
      <w:r w:rsidR="00933713">
        <w:t>Bil</w:t>
      </w:r>
      <w:r w:rsidR="00C953CF">
        <w:t>ateral A</w:t>
      </w:r>
      <w:r>
        <w:t>greement does</w:t>
      </w:r>
      <w:r w:rsidR="00C953CF">
        <w:t xml:space="preserve"> </w:t>
      </w:r>
      <w:r>
        <w:t>n</w:t>
      </w:r>
      <w:r w:rsidR="00C953CF">
        <w:t>o</w:t>
      </w:r>
      <w:r>
        <w:t>t diminish environmental standards</w:t>
      </w:r>
      <w:r w:rsidR="00A81A06">
        <w:t xml:space="preserve">. </w:t>
      </w:r>
      <w:r>
        <w:t>The same level of environmental assessment</w:t>
      </w:r>
      <w:r w:rsidR="003A5C00">
        <w:t xml:space="preserve"> that is currently </w:t>
      </w:r>
      <w:r w:rsidR="00F66B2F">
        <w:t xml:space="preserve">required </w:t>
      </w:r>
      <w:r>
        <w:t>must be undertaken by the Queensland Government</w:t>
      </w:r>
      <w:r w:rsidR="00A81A06">
        <w:t xml:space="preserve">. </w:t>
      </w:r>
      <w:r>
        <w:t xml:space="preserve">The </w:t>
      </w:r>
      <w:r w:rsidR="00A8338E">
        <w:t xml:space="preserve">Approval </w:t>
      </w:r>
      <w:r w:rsidR="00933713">
        <w:t>Bil</w:t>
      </w:r>
      <w:r>
        <w:t xml:space="preserve">ateral </w:t>
      </w:r>
      <w:r w:rsidR="00C953CF">
        <w:t xml:space="preserve">Agreement </w:t>
      </w:r>
      <w:r>
        <w:t xml:space="preserve">provides for the accreditation of the </w:t>
      </w:r>
      <w:r w:rsidR="00A8338E">
        <w:t xml:space="preserve">Queensland assessment and approval process under the EPBC Act, </w:t>
      </w:r>
      <w:r>
        <w:t xml:space="preserve">not the delegation of </w:t>
      </w:r>
      <w:r w:rsidR="00A8338E">
        <w:t>EPBC Act powers</w:t>
      </w:r>
      <w:r w:rsidR="00F3357F">
        <w:t>;</w:t>
      </w:r>
    </w:p>
    <w:p w:rsidR="007245BB" w:rsidRDefault="007245BB" w:rsidP="00F3357F">
      <w:pPr>
        <w:pStyle w:val="Para0"/>
        <w:numPr>
          <w:ilvl w:val="0"/>
          <w:numId w:val="59"/>
        </w:numPr>
        <w:spacing w:before="0"/>
        <w:ind w:left="709" w:hanging="425"/>
      </w:pPr>
      <w:r>
        <w:t>Providing a higher degree of consistency and certainty for all stakeholders – local residents, Pro</w:t>
      </w:r>
      <w:r w:rsidR="00D05907">
        <w:t>ponents, environmental groups, g</w:t>
      </w:r>
      <w:r>
        <w:t>overnment agencies</w:t>
      </w:r>
      <w:r w:rsidR="00A81A06">
        <w:t xml:space="preserve">. </w:t>
      </w:r>
      <w:r>
        <w:t xml:space="preserve">It </w:t>
      </w:r>
      <w:r w:rsidR="00C953CF">
        <w:t>is intended to make</w:t>
      </w:r>
      <w:r>
        <w:t xml:space="preserve"> clear who has the decision and what assessment has been performed</w:t>
      </w:r>
      <w:r w:rsidR="00A81A06">
        <w:t xml:space="preserve">. </w:t>
      </w:r>
      <w:r>
        <w:t xml:space="preserve">The </w:t>
      </w:r>
      <w:r w:rsidR="00A8338E">
        <w:t xml:space="preserve">Approval </w:t>
      </w:r>
      <w:r w:rsidR="00933713">
        <w:t>Bil</w:t>
      </w:r>
      <w:r w:rsidR="00C953CF">
        <w:t>ateral A</w:t>
      </w:r>
      <w:r>
        <w:t>greement should simplify legal and policy arrangements and provide for clearer</w:t>
      </w:r>
      <w:r w:rsidR="00F3357F">
        <w:t xml:space="preserve"> decision making accountability;</w:t>
      </w:r>
      <w:r>
        <w:t xml:space="preserve"> </w:t>
      </w:r>
    </w:p>
    <w:p w:rsidR="007245BB" w:rsidRDefault="007245BB" w:rsidP="00F3357F">
      <w:pPr>
        <w:pStyle w:val="Para0"/>
        <w:numPr>
          <w:ilvl w:val="0"/>
          <w:numId w:val="59"/>
        </w:numPr>
        <w:spacing w:before="0"/>
        <w:ind w:left="709" w:hanging="425"/>
      </w:pPr>
      <w:r>
        <w:t xml:space="preserve">More efficient use of public sector resources as different regulators currently perform largely the same assessment function (at a Commonwealth and State level and across </w:t>
      </w:r>
      <w:r w:rsidR="00D05907">
        <w:t>Queensland</w:t>
      </w:r>
      <w:r>
        <w:t xml:space="preserve"> Gover</w:t>
      </w:r>
      <w:r w:rsidR="00F3357F">
        <w:t>nment agencies);</w:t>
      </w:r>
    </w:p>
    <w:p w:rsidR="007245BB" w:rsidRDefault="007245BB" w:rsidP="00F3357F">
      <w:pPr>
        <w:pStyle w:val="Para0"/>
        <w:numPr>
          <w:ilvl w:val="0"/>
          <w:numId w:val="59"/>
        </w:numPr>
        <w:spacing w:before="0"/>
        <w:ind w:left="709" w:hanging="425"/>
      </w:pPr>
      <w:r>
        <w:t>Target private sector resources during the assessment process towards identifying innovative and effective designs to avoid and minimise environmental impacts</w:t>
      </w:r>
      <w:r w:rsidR="00A81A06">
        <w:t xml:space="preserve">. </w:t>
      </w:r>
    </w:p>
    <w:p w:rsidR="007245BB" w:rsidRPr="00C56BB1" w:rsidRDefault="00B93CFF" w:rsidP="007245BB">
      <w:pPr>
        <w:pStyle w:val="Para0"/>
      </w:pPr>
      <w:r>
        <w:t xml:space="preserve">Importantly, the draft </w:t>
      </w:r>
      <w:r w:rsidR="003A6EB2">
        <w:t xml:space="preserve">Approval </w:t>
      </w:r>
      <w:r>
        <w:t>B</w:t>
      </w:r>
      <w:r w:rsidR="0045076B">
        <w:t>il</w:t>
      </w:r>
      <w:r>
        <w:t>ateral A</w:t>
      </w:r>
      <w:r w:rsidR="007245BB" w:rsidRPr="00C56BB1">
        <w:t>greement provides a number of check</w:t>
      </w:r>
      <w:r w:rsidR="003A5C00">
        <w:t>s</w:t>
      </w:r>
      <w:r w:rsidR="007245BB" w:rsidRPr="00C56BB1">
        <w:t xml:space="preserve"> and balances that enable the Australian Government to </w:t>
      </w:r>
      <w:r w:rsidR="00846BEE">
        <w:t>check</w:t>
      </w:r>
      <w:r w:rsidR="007245BB" w:rsidRPr="00C56BB1">
        <w:t xml:space="preserve"> that the Queensland Government is operating in accordance with the Agreement</w:t>
      </w:r>
      <w:r w:rsidR="00A81A06">
        <w:t xml:space="preserve">. </w:t>
      </w:r>
      <w:r w:rsidR="003A5C00">
        <w:t>Examples of these steps</w:t>
      </w:r>
      <w:r w:rsidR="007245BB">
        <w:t xml:space="preserve"> include:</w:t>
      </w:r>
    </w:p>
    <w:p w:rsidR="007245BB" w:rsidRDefault="007245BB" w:rsidP="00F3357F">
      <w:pPr>
        <w:pStyle w:val="Para0"/>
        <w:numPr>
          <w:ilvl w:val="0"/>
          <w:numId w:val="59"/>
        </w:numPr>
        <w:ind w:left="709" w:hanging="425"/>
      </w:pPr>
      <w:r>
        <w:t xml:space="preserve">Section 3 – The </w:t>
      </w:r>
      <w:r w:rsidR="003A6EB2">
        <w:t xml:space="preserve">Approval </w:t>
      </w:r>
      <w:r w:rsidR="00933713">
        <w:t>Bil</w:t>
      </w:r>
      <w:r w:rsidR="00C953CF">
        <w:t>ateral A</w:t>
      </w:r>
      <w:r>
        <w:t>greement is not a permanen</w:t>
      </w:r>
      <w:r w:rsidR="00205032">
        <w:t>t arrangement. The d</w:t>
      </w:r>
      <w:r>
        <w:t xml:space="preserve">raft </w:t>
      </w:r>
      <w:r w:rsidR="003A6EB2">
        <w:t xml:space="preserve">Approval </w:t>
      </w:r>
      <w:r w:rsidR="00933713">
        <w:t>Bil</w:t>
      </w:r>
      <w:r>
        <w:t>ateral A</w:t>
      </w:r>
      <w:r w:rsidR="00F3357F">
        <w:t>greement expires after 10 years;</w:t>
      </w:r>
    </w:p>
    <w:p w:rsidR="007245BB" w:rsidRDefault="007245BB" w:rsidP="00F3357F">
      <w:pPr>
        <w:pStyle w:val="Para0"/>
        <w:numPr>
          <w:ilvl w:val="0"/>
          <w:numId w:val="59"/>
        </w:numPr>
        <w:ind w:left="709" w:hanging="425"/>
      </w:pPr>
      <w:r>
        <w:t>Clause 7.2 – Set outs what information the Queensland Government will make public including application documentation, any draft and final terms of reference for the assessment, draft and final environ</w:t>
      </w:r>
      <w:r w:rsidR="003A5C00">
        <w:t>mental assessment documentation and</w:t>
      </w:r>
      <w:r>
        <w:t xml:space="preserve"> public comments</w:t>
      </w:r>
      <w:r w:rsidR="00F3357F">
        <w:t>;</w:t>
      </w:r>
    </w:p>
    <w:p w:rsidR="007245BB" w:rsidRDefault="007245BB" w:rsidP="00F3357F">
      <w:pPr>
        <w:pStyle w:val="Para0"/>
        <w:numPr>
          <w:ilvl w:val="0"/>
          <w:numId w:val="59"/>
        </w:numPr>
        <w:ind w:left="709" w:hanging="425"/>
      </w:pPr>
      <w:r>
        <w:t>Clause 8.2 – Sets out principles about open access and sharing of environmental information with the public in accessible formats</w:t>
      </w:r>
      <w:r w:rsidR="00F3357F">
        <w:t>;</w:t>
      </w:r>
    </w:p>
    <w:p w:rsidR="007245BB" w:rsidRDefault="007245BB" w:rsidP="00F3357F">
      <w:pPr>
        <w:pStyle w:val="Para0"/>
        <w:numPr>
          <w:ilvl w:val="0"/>
          <w:numId w:val="59"/>
        </w:numPr>
        <w:ind w:left="709" w:hanging="425"/>
      </w:pPr>
      <w:r>
        <w:lastRenderedPageBreak/>
        <w:t>Section 65(2)</w:t>
      </w:r>
      <w:r w:rsidR="00CA3013">
        <w:t xml:space="preserve"> of the EPBC Act</w:t>
      </w:r>
      <w:r>
        <w:t xml:space="preserve"> requires the Commonwealth Minister to conduct a review of the </w:t>
      </w:r>
      <w:r w:rsidR="00B93CFF">
        <w:t>A</w:t>
      </w:r>
      <w:r>
        <w:t>greement every five years (minimum of two r</w:t>
      </w:r>
      <w:r w:rsidR="00B93CFF">
        <w:t>eviews for the duration of the A</w:t>
      </w:r>
      <w:r>
        <w:t>greement). Under Clause 12.1 and 12.2 the scope of the review includes oper</w:t>
      </w:r>
      <w:r w:rsidR="00B93CFF">
        <w:t>ation and effectiveness of the A</w:t>
      </w:r>
      <w:r>
        <w:t>greement, may involve public consultation and by agreement of the Senior Officers’ Committee</w:t>
      </w:r>
      <w:r w:rsidR="003A5C00">
        <w:t>,</w:t>
      </w:r>
      <w:r>
        <w:t xml:space="preserve"> involve an independent third party</w:t>
      </w:r>
      <w:r w:rsidR="00F3357F">
        <w:t>;</w:t>
      </w:r>
    </w:p>
    <w:p w:rsidR="0017354A" w:rsidRDefault="0017354A" w:rsidP="00F3357F">
      <w:pPr>
        <w:pStyle w:val="Para0"/>
        <w:numPr>
          <w:ilvl w:val="0"/>
          <w:numId w:val="59"/>
        </w:numPr>
        <w:ind w:left="709" w:hanging="425"/>
      </w:pPr>
      <w:r>
        <w:t xml:space="preserve">Clause 14.1 requires Queensland Government to complete </w:t>
      </w:r>
      <w:r w:rsidR="003A6EB2">
        <w:t xml:space="preserve">an </w:t>
      </w:r>
      <w:r>
        <w:t>annual audit of the Agreement in accordance with accepted best practice audit principles</w:t>
      </w:r>
      <w:r w:rsidR="00A81A06">
        <w:t xml:space="preserve">. </w:t>
      </w:r>
      <w:r>
        <w:t>Scope of the audit is to include “</w:t>
      </w:r>
      <w:r w:rsidRPr="00BD499F">
        <w:rPr>
          <w:i/>
        </w:rPr>
        <w:t>an evaluation of systematic outcomes relating to Agreement</w:t>
      </w:r>
      <w:r w:rsidR="00CA7B51">
        <w:t>”</w:t>
      </w:r>
      <w:r w:rsidR="00F3357F">
        <w:t>;</w:t>
      </w:r>
    </w:p>
    <w:p w:rsidR="007245BB" w:rsidRDefault="007245BB" w:rsidP="00F3357F">
      <w:pPr>
        <w:pStyle w:val="Para0"/>
        <w:numPr>
          <w:ilvl w:val="0"/>
          <w:numId w:val="59"/>
        </w:numPr>
        <w:ind w:left="709" w:hanging="425"/>
      </w:pPr>
      <w:r>
        <w:t xml:space="preserve">Clause 14.2 allows either the Australian or Queensland </w:t>
      </w:r>
      <w:r w:rsidR="00D05907">
        <w:t>g</w:t>
      </w:r>
      <w:r>
        <w:t>overnment</w:t>
      </w:r>
      <w:r w:rsidR="00D05907">
        <w:t>s</w:t>
      </w:r>
      <w:r>
        <w:t xml:space="preserve"> to initiate an audit if “</w:t>
      </w:r>
      <w:r w:rsidRPr="00C85597">
        <w:rPr>
          <w:i/>
        </w:rPr>
        <w:t>in the opinion of that party, there has been or is likely to be an adverse systematic outcome relating to this Agreement</w:t>
      </w:r>
      <w:r>
        <w:t>”</w:t>
      </w:r>
      <w:r w:rsidR="00F3357F">
        <w:t>;</w:t>
      </w:r>
    </w:p>
    <w:p w:rsidR="007245BB" w:rsidRDefault="007245BB" w:rsidP="00F3357F">
      <w:pPr>
        <w:pStyle w:val="Para0"/>
        <w:numPr>
          <w:ilvl w:val="0"/>
          <w:numId w:val="59"/>
        </w:numPr>
        <w:ind w:left="709" w:hanging="425"/>
      </w:pPr>
      <w:r>
        <w:t>Clause 14.3 and 14.4 recognises th</w:t>
      </w:r>
      <w:r w:rsidR="003D5280">
        <w:t>at</w:t>
      </w:r>
      <w:r>
        <w:t xml:space="preserve"> either the Commonwealth Auditor General (specific to Commonwealth Public Sector) or the Queensland Auditor General (specific Queensland Public Sector) may audit the Agreement</w:t>
      </w:r>
      <w:r w:rsidR="00F3357F">
        <w:t>;</w:t>
      </w:r>
    </w:p>
    <w:p w:rsidR="007245BB" w:rsidRDefault="007245BB" w:rsidP="00F3357F">
      <w:pPr>
        <w:pStyle w:val="Para0"/>
        <w:numPr>
          <w:ilvl w:val="0"/>
          <w:numId w:val="59"/>
        </w:numPr>
        <w:ind w:left="709" w:hanging="425"/>
      </w:pPr>
      <w:r>
        <w:t xml:space="preserve">Clause 16.4 allows for the Commonwealth Minister if concerned that the Queensland decision maker is either considering or proposing to make </w:t>
      </w:r>
      <w:r w:rsidR="00C76B30">
        <w:t xml:space="preserve">a </w:t>
      </w:r>
      <w:r>
        <w:t xml:space="preserve">decision that will result in serious or irreversible environmental damage to a Matter of National Environmental Significance or the does not meet the agreed decision making criteria, </w:t>
      </w:r>
      <w:r w:rsidR="003D5280">
        <w:t xml:space="preserve">to </w:t>
      </w:r>
      <w:r>
        <w:t>determine that the action cann</w:t>
      </w:r>
      <w:r w:rsidR="00C76B30">
        <w:t>o</w:t>
      </w:r>
      <w:r>
        <w:t>t be assessed or approv</w:t>
      </w:r>
      <w:r w:rsidR="00F3357F">
        <w:t>ed by the Queensland Government</w:t>
      </w:r>
      <w:r w:rsidR="003A6EB2">
        <w:t>. The agreed decision making criteria includes where a decision would be affected by bias, such that the decision maker could not give genuine consideration to the matters required for decision making in the draft Approval Bilateral Agreement. Clause 16.3 provides a similar opportunity for the Queensland decision maker to commence the escalation process</w:t>
      </w:r>
      <w:r w:rsidR="00F3357F">
        <w:t>;</w:t>
      </w:r>
    </w:p>
    <w:p w:rsidR="007245BB" w:rsidRDefault="007245BB" w:rsidP="00F3357F">
      <w:pPr>
        <w:pStyle w:val="Para0"/>
        <w:numPr>
          <w:ilvl w:val="0"/>
          <w:numId w:val="59"/>
        </w:numPr>
        <w:ind w:left="709" w:hanging="425"/>
      </w:pPr>
      <w:r>
        <w:t xml:space="preserve">Clause 17.1 outlines that sections 57 to 64 of the </w:t>
      </w:r>
      <w:r w:rsidR="00F12BAD">
        <w:t>EPBC Act</w:t>
      </w:r>
      <w:r>
        <w:t xml:space="preserve"> provide that the Commonwealth Minister may cancel or suspend all or part of the Agreement</w:t>
      </w:r>
      <w:r w:rsidR="00F3357F">
        <w:t>.</w:t>
      </w:r>
    </w:p>
    <w:p w:rsidR="007245BB" w:rsidRDefault="003A6EB2" w:rsidP="007245BB">
      <w:pPr>
        <w:pStyle w:val="Para0"/>
      </w:pPr>
      <w:r>
        <w:t>Under the draft Approval Bilateral Agreement, Queensland will be accredited to assess and approve actions on state land or in state waters, including in the state waters of the Great Barrier Reef Marine Park, that impact on Matters of National Environmental Significance (including the Great Barrier Reef Marine Park as a Matter of National Environmental Significance). T</w:t>
      </w:r>
      <w:r w:rsidRPr="00040706">
        <w:t xml:space="preserve">he draft </w:t>
      </w:r>
      <w:r>
        <w:t>Approval Bil</w:t>
      </w:r>
      <w:r w:rsidRPr="00040706">
        <w:t xml:space="preserve">ateral Agreement </w:t>
      </w:r>
      <w:r>
        <w:t xml:space="preserve">does not alter </w:t>
      </w:r>
      <w:r w:rsidRPr="00040706">
        <w:t>GBRMPA</w:t>
      </w:r>
      <w:r>
        <w:t xml:space="preserve">’s existing role to assess actions and issue permits under the </w:t>
      </w:r>
      <w:r>
        <w:rPr>
          <w:i/>
        </w:rPr>
        <w:t xml:space="preserve">Great Barrier Reef Marine Park Act 1975 </w:t>
      </w:r>
      <w:r>
        <w:t>(Cth). T</w:t>
      </w:r>
      <w:r w:rsidRPr="00040706">
        <w:t xml:space="preserve">he draft </w:t>
      </w:r>
      <w:r>
        <w:t>Approval Bilateral</w:t>
      </w:r>
      <w:r w:rsidRPr="00040706">
        <w:t xml:space="preserve"> </w:t>
      </w:r>
      <w:r>
        <w:t>A</w:t>
      </w:r>
      <w:r w:rsidRPr="00040706">
        <w:t>greement contains a specific provision regarding the involvement of the GBRMPA in the decision making process</w:t>
      </w:r>
      <w:r>
        <w:t xml:space="preserve"> under the draft Approval Bilateral Agreement. </w:t>
      </w:r>
      <w:r w:rsidR="007245BB">
        <w:t>For example:</w:t>
      </w:r>
    </w:p>
    <w:p w:rsidR="007245BB" w:rsidRDefault="007245BB" w:rsidP="00F3357F">
      <w:pPr>
        <w:pStyle w:val="Para0"/>
        <w:numPr>
          <w:ilvl w:val="0"/>
          <w:numId w:val="60"/>
        </w:numPr>
        <w:ind w:left="709" w:hanging="425"/>
      </w:pPr>
      <w:r>
        <w:t xml:space="preserve">Clause 5.4 a) states Queensland will seek and take into account the expert advice of </w:t>
      </w:r>
      <w:r w:rsidR="002502EA">
        <w:t>GBRMPA</w:t>
      </w:r>
      <w:r>
        <w:t xml:space="preserve"> on a proposed action which is within or likely to impact on the</w:t>
      </w:r>
      <w:r w:rsidR="00F3357F">
        <w:t xml:space="preserve"> Great Barrier Reef Marine Park;</w:t>
      </w:r>
    </w:p>
    <w:p w:rsidR="007245BB" w:rsidRDefault="007245BB" w:rsidP="00F3357F">
      <w:pPr>
        <w:pStyle w:val="Para0"/>
        <w:numPr>
          <w:ilvl w:val="0"/>
          <w:numId w:val="60"/>
        </w:numPr>
        <w:ind w:left="709" w:hanging="425"/>
      </w:pPr>
      <w:r>
        <w:t>Clause 6.3 requires that the Queensland decision maker not act inconsistently with Australia’s obligations unde</w:t>
      </w:r>
      <w:r w:rsidR="00F3357F">
        <w:t>r the World Heritage Convention;</w:t>
      </w:r>
    </w:p>
    <w:p w:rsidR="007245BB" w:rsidRDefault="007245BB" w:rsidP="00F3357F">
      <w:pPr>
        <w:pStyle w:val="Para0"/>
        <w:numPr>
          <w:ilvl w:val="0"/>
          <w:numId w:val="60"/>
        </w:numPr>
        <w:ind w:left="709" w:hanging="425"/>
      </w:pPr>
      <w:r>
        <w:t xml:space="preserve">Clause 6.4 requires that the Queensland decision maker will take into </w:t>
      </w:r>
      <w:r w:rsidR="00C76B30">
        <w:t xml:space="preserve">account </w:t>
      </w:r>
      <w:r>
        <w:t xml:space="preserve">information contained in relevant strategic assessment reports (e.g. specifically Great Barrier </w:t>
      </w:r>
      <w:r w:rsidR="00307A23">
        <w:t xml:space="preserve">Reef </w:t>
      </w:r>
      <w:r>
        <w:t xml:space="preserve">Coastal Zone Strategic Assessment Report, the Great Barrier Reef </w:t>
      </w:r>
      <w:r w:rsidR="00307A23">
        <w:t xml:space="preserve">Region </w:t>
      </w:r>
      <w:r>
        <w:t xml:space="preserve">Strategic Assessment Report and any supplementary reports produced for the </w:t>
      </w:r>
      <w:r w:rsidR="00E11B0E">
        <w:t>GBRWHA</w:t>
      </w:r>
      <w:r w:rsidR="00F3357F">
        <w:t>);</w:t>
      </w:r>
    </w:p>
    <w:p w:rsidR="007245BB" w:rsidRPr="00040706" w:rsidRDefault="007245BB" w:rsidP="00F3357F">
      <w:pPr>
        <w:pStyle w:val="Para0"/>
        <w:numPr>
          <w:ilvl w:val="0"/>
          <w:numId w:val="60"/>
        </w:numPr>
        <w:ind w:left="709" w:hanging="425"/>
      </w:pPr>
      <w:r>
        <w:t>Clause 11.1c) requires that Queensland will provide information to meet reporting commitments to the World Heritage Committee on actions that may have a significant impact on a World Heritage property</w:t>
      </w:r>
      <w:r w:rsidR="00F3357F">
        <w:t>.</w:t>
      </w:r>
    </w:p>
    <w:p w:rsidR="007245BB" w:rsidRDefault="007245BB" w:rsidP="007245BB">
      <w:pPr>
        <w:pStyle w:val="Para0"/>
      </w:pPr>
      <w:r w:rsidRPr="006F1930">
        <w:t xml:space="preserve">A draft </w:t>
      </w:r>
      <w:r w:rsidR="00846BEE">
        <w:t>MoU</w:t>
      </w:r>
      <w:r w:rsidRPr="006F1930">
        <w:t xml:space="preserve"> has been prepared by GBRMPA and the Queensland Government to provide greater operational clarity on the </w:t>
      </w:r>
      <w:r w:rsidR="00C76B30">
        <w:t>implementation of the draft</w:t>
      </w:r>
      <w:r w:rsidR="003A6EB2">
        <w:t xml:space="preserve"> Approval Bilateral</w:t>
      </w:r>
      <w:r w:rsidR="00C76B30">
        <w:t xml:space="preserve"> </w:t>
      </w:r>
      <w:r w:rsidR="002502EA">
        <w:t>A</w:t>
      </w:r>
      <w:r w:rsidR="00C76B30">
        <w:t>greement</w:t>
      </w:r>
      <w:r w:rsidR="003A6EB2">
        <w:t xml:space="preserve"> in respect of GBRMPA’s role</w:t>
      </w:r>
      <w:r w:rsidR="00A81A06">
        <w:t xml:space="preserve">. </w:t>
      </w:r>
      <w:r>
        <w:t xml:space="preserve">The </w:t>
      </w:r>
      <w:r w:rsidR="00846BEE">
        <w:t>MoU</w:t>
      </w:r>
      <w:r w:rsidR="00C76B30">
        <w:t>,</w:t>
      </w:r>
      <w:r>
        <w:t xml:space="preserve"> while not legally binding</w:t>
      </w:r>
      <w:r w:rsidR="00C76B30">
        <w:t>,</w:t>
      </w:r>
      <w:r>
        <w:t xml:space="preserve"> is a statement of mutual intentions</w:t>
      </w:r>
      <w:r w:rsidR="00C76B30">
        <w:t xml:space="preserve"> (requires both parties to commit to using their best endeavours)</w:t>
      </w:r>
      <w:r w:rsidR="00A81A06">
        <w:t xml:space="preserve">. </w:t>
      </w:r>
      <w:r>
        <w:t xml:space="preserve">The MoU will be </w:t>
      </w:r>
      <w:r w:rsidR="00C76B30">
        <w:t xml:space="preserve">an </w:t>
      </w:r>
      <w:r>
        <w:t xml:space="preserve">agreement between the GBRMPA, the </w:t>
      </w:r>
      <w:r w:rsidR="00C76B30">
        <w:t>Queensland</w:t>
      </w:r>
      <w:r>
        <w:t xml:space="preserve"> </w:t>
      </w:r>
      <w:r w:rsidR="00D05907">
        <w:t>DEHP</w:t>
      </w:r>
      <w:r>
        <w:t xml:space="preserve"> and the Queensland </w:t>
      </w:r>
      <w:r w:rsidR="009350FD">
        <w:t>Coor</w:t>
      </w:r>
      <w:r>
        <w:t xml:space="preserve">dinator General. </w:t>
      </w:r>
    </w:p>
    <w:p w:rsidR="007245BB" w:rsidRDefault="007245BB" w:rsidP="007245BB">
      <w:pPr>
        <w:pStyle w:val="Para0"/>
      </w:pPr>
      <w:r>
        <w:lastRenderedPageBreak/>
        <w:t>The MoU con</w:t>
      </w:r>
      <w:r w:rsidR="00C76B30">
        <w:t>tains four objects</w:t>
      </w:r>
      <w:r w:rsidR="003D5280">
        <w:t xml:space="preserve">, two of which </w:t>
      </w:r>
      <w:r w:rsidR="00C76B30">
        <w:t>relate</w:t>
      </w:r>
      <w:r>
        <w:t xml:space="preserve"> specifically to environmental protection:</w:t>
      </w:r>
    </w:p>
    <w:p w:rsidR="007245BB" w:rsidRDefault="007245BB" w:rsidP="00B020FC">
      <w:pPr>
        <w:pStyle w:val="Para0"/>
        <w:numPr>
          <w:ilvl w:val="0"/>
          <w:numId w:val="61"/>
        </w:numPr>
        <w:ind w:left="284" w:hanging="284"/>
      </w:pPr>
      <w:r>
        <w:t>Ensure high standards are maintained for the protection of the biodiversity, heritage values and the</w:t>
      </w:r>
      <w:r w:rsidR="008A7EBA">
        <w:t xml:space="preserve"> environment and in particular Matters of National E</w:t>
      </w:r>
      <w:r>
        <w:t xml:space="preserve">nvironmental </w:t>
      </w:r>
      <w:r w:rsidR="008A7EBA">
        <w:t>S</w:t>
      </w:r>
      <w:r>
        <w:t>ignificance</w:t>
      </w:r>
      <w:r w:rsidR="003D5280">
        <w:t>;</w:t>
      </w:r>
    </w:p>
    <w:p w:rsidR="007245BB" w:rsidRDefault="007245BB" w:rsidP="00B020FC">
      <w:pPr>
        <w:pStyle w:val="Para0"/>
        <w:numPr>
          <w:ilvl w:val="0"/>
          <w:numId w:val="61"/>
        </w:numPr>
        <w:ind w:left="284" w:hanging="284"/>
      </w:pPr>
      <w:r>
        <w:t>Provide for the long term protection, conservation and ecologically sustainable use of the Great Barrier Reef Region</w:t>
      </w:r>
      <w:r w:rsidR="003D5280">
        <w:t>.</w:t>
      </w:r>
    </w:p>
    <w:p w:rsidR="007245BB" w:rsidRDefault="007245BB" w:rsidP="007245BB">
      <w:pPr>
        <w:pStyle w:val="Para0"/>
      </w:pPr>
      <w:r>
        <w:t>The MoU sets out how each part</w:t>
      </w:r>
      <w:r w:rsidR="002502EA">
        <w:t>y</w:t>
      </w:r>
      <w:r>
        <w:t xml:space="preserve"> will engage on matters that require each other’s approval (e.g. sharing of information, risk based approaches, seeking each other’s advice, integrated assessments)</w:t>
      </w:r>
      <w:r w:rsidR="00A81A06">
        <w:t xml:space="preserve">. </w:t>
      </w:r>
      <w:r w:rsidR="002502EA">
        <w:t>Further detailed administrative a</w:t>
      </w:r>
      <w:r>
        <w:t>rrangements are to be developed as required for specific assessment and approval processes.</w:t>
      </w:r>
    </w:p>
    <w:p w:rsidR="0017354A" w:rsidRDefault="0017354A" w:rsidP="0017354A">
      <w:pPr>
        <w:pStyle w:val="Heading2"/>
      </w:pPr>
      <w:bookmarkStart w:id="41" w:name="_Toc398206994"/>
      <w:r>
        <w:t>Compliance and Enforcement</w:t>
      </w:r>
      <w:bookmarkEnd w:id="41"/>
    </w:p>
    <w:p w:rsidR="0017354A" w:rsidRDefault="0017354A" w:rsidP="0017354A">
      <w:pPr>
        <w:pStyle w:val="Para0"/>
      </w:pPr>
      <w:r>
        <w:t xml:space="preserve">All </w:t>
      </w:r>
      <w:r w:rsidR="002502EA">
        <w:t>legislation</w:t>
      </w:r>
      <w:r>
        <w:t xml:space="preserve"> regulating the use, management, protection and potential impact on the World Heritage Area contain</w:t>
      </w:r>
      <w:r w:rsidR="00C8245F">
        <w:t>s</w:t>
      </w:r>
      <w:r>
        <w:t xml:space="preserve"> compliance obligations and enforcement penalties (e.g. the </w:t>
      </w:r>
      <w:r w:rsidRPr="00EE07DD">
        <w:rPr>
          <w:i/>
        </w:rPr>
        <w:t>Environment</w:t>
      </w:r>
      <w:r w:rsidR="00CA3013">
        <w:rPr>
          <w:i/>
        </w:rPr>
        <w:t>al</w:t>
      </w:r>
      <w:r w:rsidRPr="00EE07DD">
        <w:rPr>
          <w:i/>
        </w:rPr>
        <w:t xml:space="preserve"> Protection Act 1994 (</w:t>
      </w:r>
      <w:r w:rsidRPr="00CD7679">
        <w:t>QLD</w:t>
      </w:r>
      <w:r w:rsidRPr="00EE07DD">
        <w:rPr>
          <w:i/>
        </w:rPr>
        <w:t>),</w:t>
      </w:r>
      <w:r>
        <w:t xml:space="preserve"> the </w:t>
      </w:r>
      <w:r w:rsidRPr="00EE07DD">
        <w:rPr>
          <w:i/>
        </w:rPr>
        <w:t>Sustainable Planning Act 2009</w:t>
      </w:r>
      <w:r>
        <w:t xml:space="preserve"> (QLD), the </w:t>
      </w:r>
      <w:r w:rsidRPr="00EE07DD">
        <w:rPr>
          <w:i/>
        </w:rPr>
        <w:t xml:space="preserve">State Development and Public Works </w:t>
      </w:r>
      <w:r w:rsidR="00F12BAD">
        <w:rPr>
          <w:i/>
        </w:rPr>
        <w:t xml:space="preserve">Organisation </w:t>
      </w:r>
      <w:r w:rsidRPr="00EE07DD">
        <w:rPr>
          <w:i/>
        </w:rPr>
        <w:t>Act 1971</w:t>
      </w:r>
      <w:r>
        <w:rPr>
          <w:i/>
        </w:rPr>
        <w:t xml:space="preserve"> (</w:t>
      </w:r>
      <w:r w:rsidRPr="00CD7679">
        <w:t>QLD</w:t>
      </w:r>
      <w:r>
        <w:rPr>
          <w:i/>
        </w:rPr>
        <w:t>)</w:t>
      </w:r>
      <w:r w:rsidRPr="00EE07DD">
        <w:rPr>
          <w:i/>
        </w:rPr>
        <w:t>,</w:t>
      </w:r>
      <w:r>
        <w:t xml:space="preserve"> the </w:t>
      </w:r>
      <w:r w:rsidRPr="00EE07DD">
        <w:rPr>
          <w:i/>
        </w:rPr>
        <w:t>Vegetation Management Act 1999</w:t>
      </w:r>
      <w:r>
        <w:rPr>
          <w:i/>
        </w:rPr>
        <w:t xml:space="preserve"> (</w:t>
      </w:r>
      <w:r w:rsidRPr="00CD7679">
        <w:t>QLD</w:t>
      </w:r>
      <w:r>
        <w:rPr>
          <w:i/>
        </w:rPr>
        <w:t>)</w:t>
      </w:r>
      <w:r w:rsidRPr="00EE07DD">
        <w:rPr>
          <w:i/>
        </w:rPr>
        <w:t>,</w:t>
      </w:r>
      <w:r>
        <w:t xml:space="preserve"> the</w:t>
      </w:r>
      <w:r w:rsidRPr="00EE07DD">
        <w:rPr>
          <w:i/>
        </w:rPr>
        <w:t xml:space="preserve"> Fisheries Act 1994 (</w:t>
      </w:r>
      <w:r w:rsidRPr="00CD7679">
        <w:t>QLD</w:t>
      </w:r>
      <w:r w:rsidRPr="00EE07DD">
        <w:rPr>
          <w:i/>
        </w:rPr>
        <w:t xml:space="preserve">), </w:t>
      </w:r>
      <w:r>
        <w:t xml:space="preserve">the </w:t>
      </w:r>
      <w:r w:rsidRPr="00EE07DD">
        <w:rPr>
          <w:i/>
        </w:rPr>
        <w:t>Nature Conservation Act 1992</w:t>
      </w:r>
      <w:r w:rsidR="00D05907">
        <w:rPr>
          <w:i/>
        </w:rPr>
        <w:t xml:space="preserve"> </w:t>
      </w:r>
      <w:r w:rsidR="00D05907" w:rsidRPr="00EE07DD">
        <w:rPr>
          <w:i/>
        </w:rPr>
        <w:t>(</w:t>
      </w:r>
      <w:r w:rsidR="00D05907" w:rsidRPr="00CD7679">
        <w:t>QLD</w:t>
      </w:r>
      <w:r w:rsidR="00D05907" w:rsidRPr="00EE07DD">
        <w:rPr>
          <w:i/>
        </w:rPr>
        <w:t>)</w:t>
      </w:r>
      <w:r>
        <w:t xml:space="preserve">, the </w:t>
      </w:r>
      <w:r w:rsidRPr="00EE07DD">
        <w:rPr>
          <w:i/>
        </w:rPr>
        <w:t>Marine Parks Act 2004</w:t>
      </w:r>
      <w:r w:rsidR="00D05907">
        <w:rPr>
          <w:i/>
        </w:rPr>
        <w:t xml:space="preserve"> </w:t>
      </w:r>
      <w:r w:rsidR="00D05907" w:rsidRPr="00EE07DD">
        <w:rPr>
          <w:i/>
        </w:rPr>
        <w:t>(</w:t>
      </w:r>
      <w:r w:rsidR="00D05907" w:rsidRPr="00CD7679">
        <w:t>QLD</w:t>
      </w:r>
      <w:r>
        <w:t>)</w:t>
      </w:r>
      <w:r w:rsidR="00C8245F">
        <w:t xml:space="preserve"> and the EPBC Act (Cth)</w:t>
      </w:r>
      <w:r>
        <w:t>.</w:t>
      </w:r>
    </w:p>
    <w:p w:rsidR="0017354A" w:rsidRDefault="0017354A" w:rsidP="0017354A">
      <w:pPr>
        <w:pStyle w:val="Para0"/>
      </w:pPr>
      <w:r>
        <w:t>The DEHP recently published its Regulatory Strategy and Annual Compliance Plan</w:t>
      </w:r>
      <w:r w:rsidR="00A81A06">
        <w:t xml:space="preserve">. </w:t>
      </w:r>
      <w:r>
        <w:t>The Plan sets out the use of risk assessment methods to assign resources on the basis of risk of the Proponent being non-compliant and the consequences of the uncontrolled activity impacting the environment (e.g. poor performing Proponents and highest risk activities will attract the greatest allocation of resources and greater penalties). Risk</w:t>
      </w:r>
      <w:r w:rsidR="003D5280">
        <w:t>-</w:t>
      </w:r>
      <w:r>
        <w:t xml:space="preserve">based regulatory strategies better facilitate Regulators and Proponents </w:t>
      </w:r>
      <w:r w:rsidR="003D5280">
        <w:t xml:space="preserve">having </w:t>
      </w:r>
      <w:r>
        <w:t>shared understanding</w:t>
      </w:r>
      <w:r w:rsidR="003D5280">
        <w:t>s</w:t>
      </w:r>
      <w:r>
        <w:t xml:space="preserve"> of what may prevent </w:t>
      </w:r>
      <w:r w:rsidR="00825ED1">
        <w:t xml:space="preserve">desired </w:t>
      </w:r>
      <w:r>
        <w:t xml:space="preserve">environmental outcomes from being achieved. By focusing both parties on the critical risk events, resources are most effectively allocated to risks that require additional controls and monitoring as distinct from activities and risks that are generally accepted </w:t>
      </w:r>
      <w:r w:rsidR="003D5280">
        <w:t xml:space="preserve">as being </w:t>
      </w:r>
      <w:r>
        <w:t xml:space="preserve">managed </w:t>
      </w:r>
      <w:r w:rsidR="003D5280">
        <w:t xml:space="preserve">satisfactorily </w:t>
      </w:r>
      <w:r>
        <w:t xml:space="preserve">through use of standard controls and conditions. </w:t>
      </w:r>
    </w:p>
    <w:p w:rsidR="00C8245F" w:rsidRDefault="00C8245F" w:rsidP="0017354A">
      <w:pPr>
        <w:pStyle w:val="Para0"/>
      </w:pPr>
      <w:r>
        <w:t xml:space="preserve">Compliance activities under the EPBC Act are carried out by the Environmental Assessment and Compliance Division of the Department of the Environment. A performance audit of </w:t>
      </w:r>
      <w:r w:rsidR="002231CC">
        <w:t xml:space="preserve">the Department’s </w:t>
      </w:r>
      <w:r>
        <w:t>compliance measures under the EPBC Act was recently completed by the Australian National Audit Office (ANAO 2014</w:t>
      </w:r>
      <w:r w:rsidR="002231CC">
        <w:t>b</w:t>
      </w:r>
      <w:r>
        <w:t xml:space="preserve">). It found that </w:t>
      </w:r>
      <w:r w:rsidR="002231CC">
        <w:t>there was a passive rather than a proactive approach to compliance, with several improvements recommended to effectively target compliance activities to the areas of greatest risk and improve administrative arrangements.</w:t>
      </w:r>
    </w:p>
    <w:p w:rsidR="007245BB" w:rsidRDefault="0045076B" w:rsidP="004A3385">
      <w:pPr>
        <w:pStyle w:val="Heading2"/>
      </w:pPr>
      <w:bookmarkStart w:id="42" w:name="_Toc398206995"/>
      <w:r>
        <w:t>Science-</w:t>
      </w:r>
      <w:r w:rsidR="007245BB">
        <w:t>based decision making and management planning</w:t>
      </w:r>
      <w:bookmarkEnd w:id="42"/>
    </w:p>
    <w:p w:rsidR="007245BB" w:rsidRDefault="007245BB" w:rsidP="007245BB">
      <w:pPr>
        <w:pStyle w:val="Para0"/>
      </w:pPr>
      <w:r>
        <w:t xml:space="preserve">A commitment to </w:t>
      </w:r>
      <w:r w:rsidR="00384892">
        <w:t xml:space="preserve">science-based decision </w:t>
      </w:r>
      <w:r>
        <w:t>making and management planning is regarded as central to the effective protection and management of the World Heritage Area.</w:t>
      </w:r>
    </w:p>
    <w:p w:rsidR="007245BB" w:rsidRDefault="007245BB" w:rsidP="007245BB">
      <w:pPr>
        <w:pStyle w:val="Para0"/>
      </w:pPr>
      <w:r>
        <w:t>Ev</w:t>
      </w:r>
      <w:r w:rsidR="00C76B30">
        <w:t>idence of a commi</w:t>
      </w:r>
      <w:r w:rsidR="00384892">
        <w:t xml:space="preserve">tment to science-based decision </w:t>
      </w:r>
      <w:r>
        <w:t>making identified across the existing legislative, management and institutional arrangements include</w:t>
      </w:r>
      <w:r w:rsidR="00C76B30">
        <w:t>s</w:t>
      </w:r>
      <w:r>
        <w:t>:</w:t>
      </w:r>
    </w:p>
    <w:p w:rsidR="007245BB" w:rsidRDefault="007245BB" w:rsidP="00F3357F">
      <w:pPr>
        <w:pStyle w:val="Para0"/>
        <w:numPr>
          <w:ilvl w:val="0"/>
          <w:numId w:val="62"/>
        </w:numPr>
        <w:ind w:left="709" w:hanging="425"/>
      </w:pPr>
      <w:r>
        <w:t xml:space="preserve">Broad recognition that the GBRMPA has a </w:t>
      </w:r>
      <w:r w:rsidR="00C76B30">
        <w:t>strong commi</w:t>
      </w:r>
      <w:r w:rsidR="00384892">
        <w:t xml:space="preserve">tment to science-based decision </w:t>
      </w:r>
      <w:r>
        <w:t>making</w:t>
      </w:r>
      <w:r w:rsidR="00A81A06">
        <w:t xml:space="preserve">. </w:t>
      </w:r>
      <w:r>
        <w:t>GBRMPA make a clear commitment to science</w:t>
      </w:r>
      <w:r w:rsidR="00384892">
        <w:t xml:space="preserve">-based decision </w:t>
      </w:r>
      <w:r>
        <w:t xml:space="preserve">making in </w:t>
      </w:r>
      <w:r w:rsidR="002502EA">
        <w:t>its</w:t>
      </w:r>
      <w:r>
        <w:t xml:space="preserve"> Strategic Plan 2012 – 2016 “</w:t>
      </w:r>
      <w:r w:rsidRPr="00FB0DFF">
        <w:rPr>
          <w:i/>
        </w:rPr>
        <w:t>management and all activities contributing to the health and resilience of the Reef are underpinned by best available science</w:t>
      </w:r>
      <w:r>
        <w:t>” (one of four key strategic priorities contained in the Strategic Plan)</w:t>
      </w:r>
      <w:r w:rsidR="000923C3">
        <w:t>. The five-yearly Outlook Report is also an example of a commitment to science-based decision making</w:t>
      </w:r>
      <w:r w:rsidR="00F3357F">
        <w:t>;</w:t>
      </w:r>
    </w:p>
    <w:p w:rsidR="007245BB" w:rsidRDefault="00D749BB" w:rsidP="00F3357F">
      <w:pPr>
        <w:pStyle w:val="Para0"/>
        <w:numPr>
          <w:ilvl w:val="0"/>
          <w:numId w:val="62"/>
        </w:numPr>
        <w:ind w:left="709" w:hanging="425"/>
      </w:pPr>
      <w:r>
        <w:t>Section 5.4(a–</w:t>
      </w:r>
      <w:r w:rsidR="003A6EB2">
        <w:t xml:space="preserve">e) sets out the requirements for Queensland to seek expert advice (e.g. the Supervising Scientist or the Independent Expert Scientific Committee on Coal Seam Gas and Large Coal Mining Development). The draft Approval Bilateral Agreement also sets out where the Commonwealth Minister for the Environment may seek advice from independent bodies, including in response to a notice of a proposed decision from Queensland that may not meet the requirements of the Approval Bilateral Agreement (section 16.3c). </w:t>
      </w:r>
      <w:r w:rsidR="007245BB">
        <w:t xml:space="preserve">The draft </w:t>
      </w:r>
      <w:r w:rsidR="00C953CF">
        <w:t>B</w:t>
      </w:r>
      <w:r w:rsidR="00933713">
        <w:t>ilateral</w:t>
      </w:r>
      <w:r w:rsidR="00C953CF">
        <w:t xml:space="preserve"> A</w:t>
      </w:r>
      <w:r w:rsidR="007245BB">
        <w:t>greement does</w:t>
      </w:r>
      <w:r w:rsidR="002502EA">
        <w:t xml:space="preserve"> not</w:t>
      </w:r>
      <w:r w:rsidR="00C76B30">
        <w:t xml:space="preserve"> explicitly r</w:t>
      </w:r>
      <w:r w:rsidR="00384892">
        <w:t xml:space="preserve">eference science-based decision </w:t>
      </w:r>
      <w:r w:rsidR="007245BB">
        <w:t>making</w:t>
      </w:r>
      <w:r w:rsidR="00A81A06">
        <w:t>.</w:t>
      </w:r>
      <w:r w:rsidR="00F3357F">
        <w:t>;</w:t>
      </w:r>
    </w:p>
    <w:p w:rsidR="0017354A" w:rsidRDefault="0017354A" w:rsidP="00F3357F">
      <w:pPr>
        <w:pStyle w:val="Para0"/>
        <w:numPr>
          <w:ilvl w:val="0"/>
          <w:numId w:val="62"/>
        </w:numPr>
        <w:ind w:left="709" w:hanging="425"/>
      </w:pPr>
      <w:r>
        <w:lastRenderedPageBreak/>
        <w:t xml:space="preserve">The </w:t>
      </w:r>
      <w:r w:rsidR="00307A23">
        <w:t xml:space="preserve">Reef </w:t>
      </w:r>
      <w:r>
        <w:t>Water Quality Protection Plan uses an Independent Science Panel to provide assurance of the scientific validity of actions and reported outcomes</w:t>
      </w:r>
      <w:r w:rsidR="00A81A06">
        <w:t xml:space="preserve">. </w:t>
      </w:r>
      <w:r>
        <w:t>A strong feature of the Water Quality Reef Protection Plan is the publication of a Scientific Consensus Statement</w:t>
      </w:r>
      <w:r w:rsidR="00CA7B51">
        <w:t xml:space="preserve"> (Brodie </w:t>
      </w:r>
      <w:r w:rsidR="00CA7B51" w:rsidRPr="00CA7B51">
        <w:rPr>
          <w:i/>
        </w:rPr>
        <w:t>et al.</w:t>
      </w:r>
      <w:r w:rsidR="00CA7B51">
        <w:t xml:space="preserve"> 2013)</w:t>
      </w:r>
      <w:r w:rsidR="00A81A06">
        <w:t xml:space="preserve">. </w:t>
      </w:r>
      <w:r>
        <w:t>A group of multi-disciplinary scientists overseen by the Independent Science Panel synthesises the recent advancements in water quality scientific knowledge and publishes a single statement outlining what the most likely causes of decline in water quality are, the impact of extreme weather events and where future effort should be targeted</w:t>
      </w:r>
      <w:r w:rsidR="00A81A06">
        <w:t xml:space="preserve">. </w:t>
      </w:r>
      <w:r>
        <w:t>The Scientific Consensus Statement help</w:t>
      </w:r>
      <w:r w:rsidR="002502EA">
        <w:t>s</w:t>
      </w:r>
      <w:r>
        <w:t xml:space="preserve"> facilitates the decision making process to move from debating the merits of the science to what represents effective, value for money and proportional action to be taken by the Australian and Queensland Government and the various industry sectors</w:t>
      </w:r>
      <w:r w:rsidR="00A81A06">
        <w:t xml:space="preserve">. </w:t>
      </w:r>
    </w:p>
    <w:p w:rsidR="007245BB" w:rsidRDefault="007245BB" w:rsidP="007245BB">
      <w:pPr>
        <w:pStyle w:val="Para0"/>
      </w:pPr>
      <w:r>
        <w:t xml:space="preserve">Some </w:t>
      </w:r>
      <w:r w:rsidR="00D05907">
        <w:t>stakeholders perceive p</w:t>
      </w:r>
      <w:r w:rsidR="00C76B30">
        <w:t>roponent-</w:t>
      </w:r>
      <w:r>
        <w:t xml:space="preserve">funded </w:t>
      </w:r>
      <w:r w:rsidR="00D05907">
        <w:t>EI</w:t>
      </w:r>
      <w:r w:rsidR="00E301BD">
        <w:t>A</w:t>
      </w:r>
      <w:r w:rsidR="00D05907">
        <w:t>s</w:t>
      </w:r>
      <w:r>
        <w:t xml:space="preserve"> to be bias</w:t>
      </w:r>
      <w:r w:rsidR="003D5280">
        <w:t>ed</w:t>
      </w:r>
      <w:r>
        <w:t xml:space="preserve"> (e.g. it is in the </w:t>
      </w:r>
      <w:r w:rsidR="00D05907">
        <w:t>p</w:t>
      </w:r>
      <w:r>
        <w:t xml:space="preserve">roponent’s own interest to limit the cost of the exercise and also present the findings in a favourable manner) and should receive greater independent scrutiny and examination. </w:t>
      </w:r>
    </w:p>
    <w:p w:rsidR="0017354A" w:rsidRDefault="0017354A" w:rsidP="0017354A">
      <w:pPr>
        <w:pStyle w:val="Para0"/>
      </w:pPr>
      <w:r>
        <w:t>Under the draft</w:t>
      </w:r>
      <w:r w:rsidR="003A6EB2">
        <w:t xml:space="preserve"> Approval</w:t>
      </w:r>
      <w:r>
        <w:t xml:space="preserve"> </w:t>
      </w:r>
      <w:r w:rsidR="00933713">
        <w:t>Bil</w:t>
      </w:r>
      <w:r w:rsidR="00C953CF">
        <w:t>ateral A</w:t>
      </w:r>
      <w:r>
        <w:t xml:space="preserve">greement between </w:t>
      </w:r>
      <w:r w:rsidR="00D05907">
        <w:t xml:space="preserve">the </w:t>
      </w:r>
      <w:r>
        <w:t xml:space="preserve">Australian and Queensland </w:t>
      </w:r>
      <w:r w:rsidR="00D05907">
        <w:t>g</w:t>
      </w:r>
      <w:r>
        <w:t>overnment</w:t>
      </w:r>
      <w:r w:rsidR="00D05907">
        <w:t>s</w:t>
      </w:r>
      <w:r w:rsidR="003D5280">
        <w:t>,</w:t>
      </w:r>
      <w:r>
        <w:t xml:space="preserve"> capacity exists for either party to seek independent outside specialist advice on assessment matters</w:t>
      </w:r>
      <w:r w:rsidR="00A81A06">
        <w:t xml:space="preserve">. </w:t>
      </w:r>
      <w:r w:rsidR="002502EA">
        <w:t>G</w:t>
      </w:r>
      <w:r>
        <w:t>uidelines for preparing Environmental Impact Assessments under different Acts are published</w:t>
      </w:r>
      <w:r w:rsidR="00CA7B51">
        <w:t xml:space="preserve"> by </w:t>
      </w:r>
      <w:r>
        <w:t xml:space="preserve">GBRMPA, DEHP and the </w:t>
      </w:r>
      <w:r w:rsidR="009350FD">
        <w:t>Coor</w:t>
      </w:r>
      <w:r w:rsidRPr="00EE07DD">
        <w:t>dinator General</w:t>
      </w:r>
      <w:r w:rsidR="00CA7B51">
        <w:t xml:space="preserve"> (e.g. Coordinator General 2013).</w:t>
      </w:r>
    </w:p>
    <w:p w:rsidR="007245BB" w:rsidRDefault="007245BB" w:rsidP="004A3385">
      <w:pPr>
        <w:pStyle w:val="Heading2"/>
      </w:pPr>
      <w:bookmarkStart w:id="43" w:name="_Toc398206996"/>
      <w:r>
        <w:t>Visibility of the rationale for decision</w:t>
      </w:r>
      <w:r w:rsidR="004A3385">
        <w:t>s</w:t>
      </w:r>
      <w:bookmarkEnd w:id="43"/>
      <w:r>
        <w:t xml:space="preserve"> </w:t>
      </w:r>
    </w:p>
    <w:p w:rsidR="007245BB" w:rsidRDefault="007245BB" w:rsidP="007245BB">
      <w:pPr>
        <w:pStyle w:val="Para0"/>
      </w:pPr>
      <w:r>
        <w:t>The integrity of regulatory, governance and management arrangements in highly contestable environments is greatly aided by the rationale for decisions being made clear and easily accessible to stakeholders</w:t>
      </w:r>
      <w:r w:rsidR="00A81A06">
        <w:t xml:space="preserve">. </w:t>
      </w:r>
    </w:p>
    <w:p w:rsidR="007245BB" w:rsidRDefault="007245BB" w:rsidP="007245BB">
      <w:pPr>
        <w:pStyle w:val="Para0"/>
      </w:pPr>
      <w:r>
        <w:t>The following instruments require decision makers to publish the rationale for their decisions:</w:t>
      </w:r>
    </w:p>
    <w:p w:rsidR="00607AEB" w:rsidRPr="00141830" w:rsidRDefault="00607AEB" w:rsidP="00F3357F">
      <w:pPr>
        <w:pStyle w:val="Para0"/>
        <w:numPr>
          <w:ilvl w:val="0"/>
          <w:numId w:val="63"/>
        </w:numPr>
        <w:ind w:left="709" w:hanging="425"/>
      </w:pPr>
      <w:r w:rsidRPr="00141830">
        <w:t xml:space="preserve">Draft </w:t>
      </w:r>
      <w:r w:rsidR="003A6EB2">
        <w:t xml:space="preserve">Approval </w:t>
      </w:r>
      <w:r w:rsidR="00933713">
        <w:t>Bil</w:t>
      </w:r>
      <w:r w:rsidR="00C953CF">
        <w:t>ateral A</w:t>
      </w:r>
      <w:r w:rsidRPr="00141830">
        <w:t>greement requires the Queensland Government to publish reaso</w:t>
      </w:r>
      <w:r w:rsidR="00880288">
        <w:t xml:space="preserve">ns for decisions </w:t>
      </w:r>
      <w:r w:rsidR="003A6EB2">
        <w:t>, and the primary material on which those decisions are based, on the Internet; clause 7.2(a)(i)(E);</w:t>
      </w:r>
    </w:p>
    <w:p w:rsidR="00607AEB" w:rsidRPr="00141830" w:rsidRDefault="00607AEB" w:rsidP="00F3357F">
      <w:pPr>
        <w:pStyle w:val="Para0"/>
        <w:numPr>
          <w:ilvl w:val="0"/>
          <w:numId w:val="63"/>
        </w:numPr>
        <w:ind w:left="709" w:hanging="425"/>
      </w:pPr>
      <w:r w:rsidRPr="00141830">
        <w:t>GBRMPA publish</w:t>
      </w:r>
      <w:r w:rsidR="002502EA">
        <w:t>es</w:t>
      </w:r>
      <w:r w:rsidRPr="00141830">
        <w:t xml:space="preserve"> a list of permits </w:t>
      </w:r>
      <w:r w:rsidR="000E6091">
        <w:t xml:space="preserve">granted under the </w:t>
      </w:r>
      <w:r w:rsidR="000E6091" w:rsidRPr="000E6091">
        <w:rPr>
          <w:i/>
        </w:rPr>
        <w:t>Great Barrier Reef Marine Park Regulations 1983</w:t>
      </w:r>
      <w:r w:rsidR="000923C3">
        <w:t>,</w:t>
      </w:r>
      <w:r w:rsidR="000E6091" w:rsidRPr="000E6091">
        <w:rPr>
          <w:i/>
        </w:rPr>
        <w:t xml:space="preserve"> </w:t>
      </w:r>
      <w:r w:rsidR="000923C3">
        <w:t>current applications, applications open for public consultation and recent decisions on its website;</w:t>
      </w:r>
    </w:p>
    <w:p w:rsidR="00607AEB" w:rsidRPr="00E16577" w:rsidRDefault="00DE6BF0" w:rsidP="00F3357F">
      <w:pPr>
        <w:pStyle w:val="Para0"/>
        <w:numPr>
          <w:ilvl w:val="0"/>
          <w:numId w:val="63"/>
        </w:numPr>
        <w:ind w:left="709" w:hanging="425"/>
      </w:pPr>
      <w:r w:rsidRPr="00E16577">
        <w:t>The Sustainable</w:t>
      </w:r>
      <w:r w:rsidR="00607AEB" w:rsidRPr="00E16577">
        <w:rPr>
          <w:i/>
        </w:rPr>
        <w:t xml:space="preserve"> Planning Act 2009,</w:t>
      </w:r>
      <w:r w:rsidR="00607AEB" w:rsidRPr="00E16577">
        <w:t xml:space="preserve"> requires </w:t>
      </w:r>
      <w:r w:rsidR="00E16577">
        <w:t>c</w:t>
      </w:r>
      <w:r w:rsidR="00607AEB" w:rsidRPr="00E16577">
        <w:t xml:space="preserve">ouncils to publish information about </w:t>
      </w:r>
      <w:r w:rsidR="00E16577" w:rsidRPr="00E16577">
        <w:t>development</w:t>
      </w:r>
      <w:r w:rsidR="00607AEB" w:rsidRPr="00E16577">
        <w:t xml:space="preserve"> </w:t>
      </w:r>
      <w:r w:rsidR="00E16577" w:rsidRPr="00E16577">
        <w:t>applications</w:t>
      </w:r>
      <w:r w:rsidR="00607AEB" w:rsidRPr="00E16577">
        <w:t xml:space="preserve"> </w:t>
      </w:r>
      <w:r w:rsidR="00E16577" w:rsidRPr="00E16577">
        <w:t>(Section 736)</w:t>
      </w:r>
      <w:r w:rsidR="00F3357F">
        <w:t>.</w:t>
      </w:r>
    </w:p>
    <w:p w:rsidR="007245BB" w:rsidRDefault="00DA69B1" w:rsidP="004A3385">
      <w:pPr>
        <w:pStyle w:val="Heading2"/>
      </w:pPr>
      <w:bookmarkStart w:id="44" w:name="_Toc398206997"/>
      <w:r>
        <w:t>Community engagement</w:t>
      </w:r>
      <w:bookmarkEnd w:id="44"/>
    </w:p>
    <w:p w:rsidR="00DA69B1" w:rsidRDefault="00BC13ED" w:rsidP="00DA69B1">
      <w:pPr>
        <w:pStyle w:val="Para0"/>
      </w:pPr>
      <w:r>
        <w:t>Community engagement is an important aspect of any protected area management strategy, with stakeholders being informed and involved in management (IUCN 2013).</w:t>
      </w:r>
      <w:r w:rsidR="00DA69B1">
        <w:t xml:space="preserve">The effective management and protection of the GBRWHA requires strong </w:t>
      </w:r>
      <w:r w:rsidR="009350FD">
        <w:t>coor</w:t>
      </w:r>
      <w:r w:rsidR="00DA69B1">
        <w:t xml:space="preserve">dination and collaboration between government and non-government </w:t>
      </w:r>
      <w:r>
        <w:t>stakeholders</w:t>
      </w:r>
      <w:r w:rsidR="00DA69B1">
        <w:t xml:space="preserve">. There is mixed evidence regarding the effectiveness of Queensland Government and GBRMPA </w:t>
      </w:r>
      <w:r w:rsidR="009350FD">
        <w:t>coor</w:t>
      </w:r>
      <w:r w:rsidR="00DA69B1">
        <w:t>dination and collaboration</w:t>
      </w:r>
      <w:r w:rsidR="00E319B6">
        <w:t xml:space="preserve"> with non-government entities.</w:t>
      </w:r>
    </w:p>
    <w:p w:rsidR="00372FCE" w:rsidRDefault="00372FCE" w:rsidP="00372FCE">
      <w:pPr>
        <w:pStyle w:val="Para0"/>
      </w:pPr>
      <w:r>
        <w:t xml:space="preserve">Stakeholders often think </w:t>
      </w:r>
      <w:r w:rsidR="009E6282">
        <w:t>locally, but management of the R</w:t>
      </w:r>
      <w:r>
        <w:t xml:space="preserve">eef is generally focussed </w:t>
      </w:r>
      <w:r w:rsidR="00886E75">
        <w:t>at</w:t>
      </w:r>
      <w:r>
        <w:t xml:space="preserve"> a larger scale. Engaging stakeholders locally, empowering local government and refining the management of local issues in the coastal zone would be beneficial for some </w:t>
      </w:r>
      <w:r w:rsidR="00886E75">
        <w:t xml:space="preserve">management </w:t>
      </w:r>
      <w:r>
        <w:t>issues</w:t>
      </w:r>
      <w:r w:rsidR="00886E75">
        <w:t xml:space="preserve"> relevant to the World Heritage Area</w:t>
      </w:r>
      <w:r>
        <w:t xml:space="preserve">. The Healthy Harbour </w:t>
      </w:r>
      <w:r w:rsidR="00C26606">
        <w:t>Partnership</w:t>
      </w:r>
      <w:r>
        <w:t xml:space="preserve"> in Gladstone is one good example where </w:t>
      </w:r>
      <w:r w:rsidR="00886E75">
        <w:t>such an approach</w:t>
      </w:r>
      <w:r>
        <w:t xml:space="preserve"> has </w:t>
      </w:r>
      <w:r w:rsidR="00886E75">
        <w:t xml:space="preserve">recently </w:t>
      </w:r>
      <w:r>
        <w:t>commenced.</w:t>
      </w:r>
    </w:p>
    <w:p w:rsidR="00372FCE" w:rsidRDefault="00372FCE" w:rsidP="00372FCE">
      <w:pPr>
        <w:pStyle w:val="Para0"/>
      </w:pPr>
      <w:r>
        <w:t>A number of forums and processes exist for non-government stakeholders to participate in strategic planning and reviews</w:t>
      </w:r>
      <w:r w:rsidR="00DA69B1">
        <w:t xml:space="preserve"> (Table </w:t>
      </w:r>
      <w:r w:rsidR="00825ED1">
        <w:t>4)</w:t>
      </w:r>
      <w:r w:rsidR="00A81A06">
        <w:t xml:space="preserve">. </w:t>
      </w:r>
      <w:r>
        <w:t xml:space="preserve">These include </w:t>
      </w:r>
      <w:r w:rsidR="00886E75">
        <w:t>those</w:t>
      </w:r>
      <w:r>
        <w:t xml:space="preserve"> administered by GBRMPA such as Local Marine Advisory Committees (LMAC)</w:t>
      </w:r>
      <w:r w:rsidR="00886E75">
        <w:t>, each of which is al</w:t>
      </w:r>
      <w:r w:rsidR="00AF2A68">
        <w:t xml:space="preserve">located a GBRMPA Director </w:t>
      </w:r>
      <w:r>
        <w:t>to provide continuity with the local stakeholder groups.</w:t>
      </w:r>
    </w:p>
    <w:p w:rsidR="00DA69B1" w:rsidRDefault="00DA69B1" w:rsidP="00DA69B1">
      <w:pPr>
        <w:pStyle w:val="Caption"/>
      </w:pPr>
      <w:r>
        <w:lastRenderedPageBreak/>
        <w:t xml:space="preserve">Table </w:t>
      </w:r>
      <w:r w:rsidR="00DD6E8D">
        <w:fldChar w:fldCharType="begin"/>
      </w:r>
      <w:r>
        <w:instrText xml:space="preserve"> SEQ Table \* ARABIC </w:instrText>
      </w:r>
      <w:r w:rsidR="00DD6E8D">
        <w:fldChar w:fldCharType="separate"/>
      </w:r>
      <w:r w:rsidR="00511045">
        <w:rPr>
          <w:noProof/>
        </w:rPr>
        <w:t>4</w:t>
      </w:r>
      <w:r w:rsidR="00DD6E8D">
        <w:fldChar w:fldCharType="end"/>
      </w:r>
      <w:r>
        <w:t xml:space="preserve"> </w:t>
      </w:r>
      <w:r w:rsidR="00307A23">
        <w:t>Examples of e</w:t>
      </w:r>
      <w:r>
        <w:t>xisting community consultation committees in place across the Great Barrier Reef.</w:t>
      </w:r>
    </w:p>
    <w:tbl>
      <w:tblPr>
        <w:tblStyle w:val="TableGrid"/>
        <w:tblW w:w="4919"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tblPr>
      <w:tblGrid>
        <w:gridCol w:w="1985"/>
        <w:gridCol w:w="2836"/>
        <w:gridCol w:w="5102"/>
      </w:tblGrid>
      <w:tr w:rsidR="00DA69B1" w:rsidTr="00DF3758">
        <w:trPr>
          <w:cantSplit/>
          <w:tblHeader/>
        </w:trPr>
        <w:tc>
          <w:tcPr>
            <w:tcW w:w="1000" w:type="pct"/>
            <w:shd w:val="clear" w:color="auto" w:fill="CFCAC7"/>
          </w:tcPr>
          <w:p w:rsidR="00DA69B1" w:rsidRDefault="00DA69B1" w:rsidP="00DA69B1">
            <w:pPr>
              <w:pStyle w:val="Tableheading"/>
            </w:pPr>
            <w:r>
              <w:t xml:space="preserve">Geographical Focus of </w:t>
            </w:r>
            <w:r w:rsidR="009350FD">
              <w:t>Coor</w:t>
            </w:r>
            <w:r>
              <w:t>dination and Collaboration Mechanism</w:t>
            </w:r>
          </w:p>
        </w:tc>
        <w:tc>
          <w:tcPr>
            <w:tcW w:w="1429" w:type="pct"/>
            <w:shd w:val="clear" w:color="auto" w:fill="CFCAC7"/>
          </w:tcPr>
          <w:p w:rsidR="00DA69B1" w:rsidRDefault="00DA69B1" w:rsidP="00DA69B1">
            <w:pPr>
              <w:pStyle w:val="Tableheading"/>
            </w:pPr>
            <w:r>
              <w:t>Queensland Government</w:t>
            </w:r>
            <w:r w:rsidR="00825ED1">
              <w:t>/Other</w:t>
            </w:r>
          </w:p>
        </w:tc>
        <w:tc>
          <w:tcPr>
            <w:tcW w:w="2571" w:type="pct"/>
            <w:shd w:val="clear" w:color="auto" w:fill="CFCAC7"/>
          </w:tcPr>
          <w:p w:rsidR="00DA69B1" w:rsidRDefault="00DA69B1" w:rsidP="00DA69B1">
            <w:pPr>
              <w:pStyle w:val="Tableheading"/>
            </w:pPr>
            <w:r>
              <w:t>GBRMPA</w:t>
            </w:r>
            <w:r w:rsidR="00E319B6">
              <w:t>-specific</w:t>
            </w:r>
          </w:p>
        </w:tc>
      </w:tr>
      <w:tr w:rsidR="00DA69B1" w:rsidTr="00DF3758">
        <w:trPr>
          <w:cantSplit/>
        </w:trPr>
        <w:tc>
          <w:tcPr>
            <w:tcW w:w="1000" w:type="pct"/>
          </w:tcPr>
          <w:p w:rsidR="00DA69B1" w:rsidRDefault="00DA69B1" w:rsidP="00DA69B1">
            <w:pPr>
              <w:pStyle w:val="Tableheading"/>
            </w:pPr>
            <w:r>
              <w:t>Reef-Wide</w:t>
            </w:r>
          </w:p>
        </w:tc>
        <w:tc>
          <w:tcPr>
            <w:tcW w:w="1429" w:type="pct"/>
          </w:tcPr>
          <w:p w:rsidR="00DA69B1" w:rsidRPr="00E319B6" w:rsidRDefault="00E319B6" w:rsidP="00E319B6">
            <w:pPr>
              <w:pStyle w:val="Tabletext"/>
              <w:rPr>
                <w:sz w:val="18"/>
              </w:rPr>
            </w:pPr>
            <w:r w:rsidRPr="00E319B6">
              <w:rPr>
                <w:sz w:val="18"/>
              </w:rPr>
              <w:t>Partnership Committee. Oversees and drives implementation of Reef Plan.</w:t>
            </w:r>
          </w:p>
          <w:p w:rsidR="00E319B6" w:rsidRPr="00E319B6" w:rsidRDefault="00E319B6" w:rsidP="00E319B6">
            <w:pPr>
              <w:pStyle w:val="Tabletext"/>
              <w:rPr>
                <w:sz w:val="18"/>
              </w:rPr>
            </w:pPr>
          </w:p>
          <w:p w:rsidR="00E319B6" w:rsidRPr="00E319B6" w:rsidRDefault="00E319B6" w:rsidP="00E319B6">
            <w:pPr>
              <w:pStyle w:val="Tabletext"/>
              <w:rPr>
                <w:sz w:val="18"/>
              </w:rPr>
            </w:pPr>
            <w:r w:rsidRPr="00E319B6">
              <w:rPr>
                <w:sz w:val="18"/>
              </w:rPr>
              <w:t>Independent Science Panel. Provides scientific advice to inform adaptive management for Reef Plan.</w:t>
            </w:r>
          </w:p>
          <w:p w:rsidR="00E319B6" w:rsidRPr="00E319B6" w:rsidRDefault="00E319B6" w:rsidP="00E319B6">
            <w:pPr>
              <w:pStyle w:val="Tabletext"/>
              <w:rPr>
                <w:sz w:val="18"/>
              </w:rPr>
            </w:pPr>
          </w:p>
          <w:p w:rsidR="00E319B6" w:rsidRPr="00E319B6" w:rsidRDefault="00E319B6" w:rsidP="00E319B6">
            <w:pPr>
              <w:pStyle w:val="Tabletext"/>
              <w:rPr>
                <w:sz w:val="18"/>
              </w:rPr>
            </w:pPr>
            <w:r w:rsidRPr="00E319B6">
              <w:rPr>
                <w:sz w:val="18"/>
              </w:rPr>
              <w:t>Inter</w:t>
            </w:r>
            <w:r w:rsidR="00B93CFF">
              <w:rPr>
                <w:sz w:val="18"/>
              </w:rPr>
              <w:t>-</w:t>
            </w:r>
            <w:r w:rsidRPr="00E319B6">
              <w:rPr>
                <w:sz w:val="18"/>
              </w:rPr>
              <w:t>governmental Operational Committee. Establishes working groups to address specific management tasks.</w:t>
            </w:r>
          </w:p>
        </w:tc>
        <w:tc>
          <w:tcPr>
            <w:tcW w:w="2571" w:type="pct"/>
          </w:tcPr>
          <w:p w:rsidR="00DA69B1" w:rsidRPr="00EE07DD" w:rsidRDefault="00DA69B1" w:rsidP="00DA69B1">
            <w:pPr>
              <w:pStyle w:val="Tabletext"/>
              <w:rPr>
                <w:sz w:val="18"/>
              </w:rPr>
            </w:pPr>
            <w:r w:rsidRPr="00EE07DD">
              <w:rPr>
                <w:sz w:val="18"/>
              </w:rPr>
              <w:t>Four Reef Advisory Committees</w:t>
            </w:r>
            <w:r w:rsidR="00307A23">
              <w:rPr>
                <w:sz w:val="18"/>
              </w:rPr>
              <w:t xml:space="preserve"> (two of which are active)</w:t>
            </w:r>
            <w:r w:rsidRPr="00EE07DD">
              <w:rPr>
                <w:sz w:val="18"/>
              </w:rPr>
              <w:t>:</w:t>
            </w:r>
          </w:p>
          <w:p w:rsidR="00DA69B1" w:rsidRPr="00EE07DD" w:rsidRDefault="00DA69B1" w:rsidP="00B020FC">
            <w:pPr>
              <w:pStyle w:val="Tabletext"/>
              <w:numPr>
                <w:ilvl w:val="0"/>
                <w:numId w:val="73"/>
              </w:numPr>
              <w:rPr>
                <w:sz w:val="18"/>
              </w:rPr>
            </w:pPr>
            <w:r w:rsidRPr="00EE07DD">
              <w:rPr>
                <w:sz w:val="18"/>
              </w:rPr>
              <w:t>Catchment and Coastal</w:t>
            </w:r>
            <w:r w:rsidR="00307A23">
              <w:rPr>
                <w:sz w:val="18"/>
              </w:rPr>
              <w:t xml:space="preserve"> (not currently active)</w:t>
            </w:r>
          </w:p>
          <w:p w:rsidR="00DA69B1" w:rsidRPr="00EE07DD" w:rsidRDefault="00DA69B1" w:rsidP="00B020FC">
            <w:pPr>
              <w:pStyle w:val="Tabletext"/>
              <w:numPr>
                <w:ilvl w:val="0"/>
                <w:numId w:val="73"/>
              </w:numPr>
              <w:rPr>
                <w:sz w:val="18"/>
              </w:rPr>
            </w:pPr>
            <w:r>
              <w:rPr>
                <w:sz w:val="18"/>
              </w:rPr>
              <w:t>Eco</w:t>
            </w:r>
            <w:r w:rsidRPr="00EE07DD">
              <w:rPr>
                <w:sz w:val="18"/>
              </w:rPr>
              <w:t xml:space="preserve">system </w:t>
            </w:r>
            <w:r w:rsidR="00307A23">
              <w:rPr>
                <w:sz w:val="18"/>
              </w:rPr>
              <w:t>(not currently active)</w:t>
            </w:r>
          </w:p>
          <w:p w:rsidR="00DA69B1" w:rsidRPr="00EE07DD" w:rsidRDefault="00DA69B1" w:rsidP="00B020FC">
            <w:pPr>
              <w:pStyle w:val="Tabletext"/>
              <w:numPr>
                <w:ilvl w:val="0"/>
                <w:numId w:val="73"/>
              </w:numPr>
              <w:rPr>
                <w:sz w:val="18"/>
              </w:rPr>
            </w:pPr>
            <w:r w:rsidRPr="00EE07DD">
              <w:rPr>
                <w:sz w:val="18"/>
              </w:rPr>
              <w:t xml:space="preserve">Indigenous </w:t>
            </w:r>
          </w:p>
          <w:p w:rsidR="00DA69B1" w:rsidRPr="00EE07DD" w:rsidRDefault="00DA69B1" w:rsidP="00B020FC">
            <w:pPr>
              <w:pStyle w:val="Tabletext"/>
              <w:numPr>
                <w:ilvl w:val="0"/>
                <w:numId w:val="73"/>
              </w:numPr>
              <w:rPr>
                <w:sz w:val="18"/>
              </w:rPr>
            </w:pPr>
            <w:r w:rsidRPr="00EE07DD">
              <w:rPr>
                <w:sz w:val="18"/>
              </w:rPr>
              <w:t>Tourism and Recreation</w:t>
            </w:r>
          </w:p>
          <w:p w:rsidR="00DA69B1" w:rsidRPr="00EE07DD" w:rsidRDefault="00DA69B1" w:rsidP="00DA69B1">
            <w:pPr>
              <w:pStyle w:val="Tabletext"/>
              <w:rPr>
                <w:sz w:val="18"/>
              </w:rPr>
            </w:pPr>
            <w:r>
              <w:rPr>
                <w:sz w:val="18"/>
              </w:rPr>
              <w:t>The p</w:t>
            </w:r>
            <w:r w:rsidRPr="00EE07DD">
              <w:rPr>
                <w:sz w:val="18"/>
              </w:rPr>
              <w:t>urpose of Reef Advisory Committees is to provide independent specialist advice to GBRMPA on actions that can be taken to address risks identified in 2009 Outlook Report to the GBRWHA.</w:t>
            </w:r>
          </w:p>
        </w:tc>
      </w:tr>
      <w:tr w:rsidR="00DA69B1" w:rsidTr="00DF3758">
        <w:trPr>
          <w:cantSplit/>
        </w:trPr>
        <w:tc>
          <w:tcPr>
            <w:tcW w:w="1000" w:type="pct"/>
          </w:tcPr>
          <w:p w:rsidR="00DA69B1" w:rsidRDefault="00DA69B1" w:rsidP="00DA69B1">
            <w:pPr>
              <w:pStyle w:val="Tableheading"/>
            </w:pPr>
            <w:r>
              <w:t>Regional</w:t>
            </w:r>
          </w:p>
        </w:tc>
        <w:tc>
          <w:tcPr>
            <w:tcW w:w="1429" w:type="pct"/>
          </w:tcPr>
          <w:p w:rsidR="00DA69B1" w:rsidRDefault="00E319B6" w:rsidP="00DA69B1">
            <w:pPr>
              <w:pStyle w:val="Tabletext"/>
              <w:rPr>
                <w:sz w:val="18"/>
              </w:rPr>
            </w:pPr>
            <w:r>
              <w:rPr>
                <w:sz w:val="18"/>
              </w:rPr>
              <w:t>Regional Healthy Waterways Partnership Group (</w:t>
            </w:r>
            <w:r w:rsidR="00825ED1">
              <w:rPr>
                <w:sz w:val="18"/>
              </w:rPr>
              <w:t xml:space="preserve">presently only established in the </w:t>
            </w:r>
            <w:r>
              <w:rPr>
                <w:sz w:val="18"/>
              </w:rPr>
              <w:t>Whitsunday and Mackay</w:t>
            </w:r>
            <w:r w:rsidR="00825ED1">
              <w:rPr>
                <w:sz w:val="18"/>
              </w:rPr>
              <w:t xml:space="preserve"> Region</w:t>
            </w:r>
            <w:r>
              <w:rPr>
                <w:sz w:val="18"/>
              </w:rPr>
              <w:t>).</w:t>
            </w:r>
          </w:p>
          <w:p w:rsidR="00825ED1" w:rsidRPr="00E319B6" w:rsidRDefault="00825ED1" w:rsidP="00DA69B1">
            <w:pPr>
              <w:pStyle w:val="Tabletext"/>
              <w:rPr>
                <w:sz w:val="18"/>
              </w:rPr>
            </w:pPr>
            <w:r>
              <w:rPr>
                <w:sz w:val="18"/>
              </w:rPr>
              <w:t>Regional Natural Resource Management Bodies along the Great Barrier Reef (whose function is broader than the Great Barrier Reef).</w:t>
            </w:r>
          </w:p>
        </w:tc>
        <w:tc>
          <w:tcPr>
            <w:tcW w:w="2571" w:type="pct"/>
          </w:tcPr>
          <w:p w:rsidR="00DA69B1" w:rsidRPr="00EE07DD" w:rsidRDefault="00E319B6" w:rsidP="00E319B6">
            <w:pPr>
              <w:pStyle w:val="Tabletext"/>
              <w:rPr>
                <w:sz w:val="18"/>
              </w:rPr>
            </w:pPr>
            <w:r>
              <w:rPr>
                <w:sz w:val="18"/>
              </w:rPr>
              <w:t>Fitzroy Basin Elders Committee. R</w:t>
            </w:r>
            <w:r w:rsidRPr="00E319B6">
              <w:rPr>
                <w:sz w:val="18"/>
              </w:rPr>
              <w:t>econciliation and sustainable management of the Central Queensland natural and cultural environment</w:t>
            </w:r>
            <w:r w:rsidR="00880288">
              <w:rPr>
                <w:sz w:val="18"/>
              </w:rPr>
              <w:t>.</w:t>
            </w:r>
          </w:p>
        </w:tc>
      </w:tr>
      <w:tr w:rsidR="00DA69B1" w:rsidTr="00DF3758">
        <w:trPr>
          <w:cantSplit/>
        </w:trPr>
        <w:tc>
          <w:tcPr>
            <w:tcW w:w="1000" w:type="pct"/>
          </w:tcPr>
          <w:p w:rsidR="00DA69B1" w:rsidRDefault="00DA69B1" w:rsidP="00DA69B1">
            <w:pPr>
              <w:pStyle w:val="Tableheading"/>
            </w:pPr>
            <w:r>
              <w:t>Local</w:t>
            </w:r>
          </w:p>
        </w:tc>
        <w:tc>
          <w:tcPr>
            <w:tcW w:w="1429" w:type="pct"/>
          </w:tcPr>
          <w:p w:rsidR="00DA69B1" w:rsidRPr="00E319B6" w:rsidRDefault="00DA69B1" w:rsidP="00C26606">
            <w:pPr>
              <w:pStyle w:val="Tabletext"/>
              <w:rPr>
                <w:sz w:val="18"/>
              </w:rPr>
            </w:pPr>
            <w:r w:rsidRPr="00E319B6">
              <w:rPr>
                <w:sz w:val="18"/>
              </w:rPr>
              <w:t>Gladstone Healthy Harbour</w:t>
            </w:r>
            <w:r w:rsidR="00E319B6">
              <w:rPr>
                <w:sz w:val="18"/>
              </w:rPr>
              <w:t xml:space="preserve"> </w:t>
            </w:r>
            <w:r w:rsidR="00C26606">
              <w:rPr>
                <w:sz w:val="18"/>
              </w:rPr>
              <w:t>Partnership</w:t>
            </w:r>
            <w:r w:rsidR="00E319B6">
              <w:rPr>
                <w:sz w:val="18"/>
              </w:rPr>
              <w:t xml:space="preserve">. </w:t>
            </w:r>
          </w:p>
        </w:tc>
        <w:tc>
          <w:tcPr>
            <w:tcW w:w="2571" w:type="pct"/>
          </w:tcPr>
          <w:p w:rsidR="00DA69B1" w:rsidRPr="00EE07DD" w:rsidRDefault="00DA69B1" w:rsidP="008E4C34">
            <w:pPr>
              <w:pStyle w:val="Tabletext"/>
              <w:rPr>
                <w:sz w:val="18"/>
              </w:rPr>
            </w:pPr>
            <w:r w:rsidRPr="00EE07DD">
              <w:rPr>
                <w:sz w:val="18"/>
              </w:rPr>
              <w:t>12 Local Marine Advisory</w:t>
            </w:r>
            <w:r w:rsidR="008E4C34">
              <w:rPr>
                <w:sz w:val="18"/>
              </w:rPr>
              <w:t xml:space="preserve"> Committees (</w:t>
            </w:r>
            <w:r w:rsidRPr="00EE07DD">
              <w:rPr>
                <w:sz w:val="18"/>
              </w:rPr>
              <w:t>Cape York</w:t>
            </w:r>
            <w:r w:rsidR="008E4C34">
              <w:rPr>
                <w:sz w:val="18"/>
              </w:rPr>
              <w:t xml:space="preserve">, </w:t>
            </w:r>
            <w:r w:rsidRPr="00EE07DD">
              <w:rPr>
                <w:sz w:val="18"/>
              </w:rPr>
              <w:t>Douglas</w:t>
            </w:r>
            <w:r w:rsidR="008E4C34">
              <w:rPr>
                <w:sz w:val="18"/>
              </w:rPr>
              <w:t xml:space="preserve">, </w:t>
            </w:r>
            <w:r w:rsidRPr="00EE07DD">
              <w:rPr>
                <w:sz w:val="18"/>
              </w:rPr>
              <w:t>Cairns</w:t>
            </w:r>
            <w:r w:rsidR="008E4C34">
              <w:rPr>
                <w:sz w:val="18"/>
              </w:rPr>
              <w:t xml:space="preserve">, </w:t>
            </w:r>
            <w:r w:rsidRPr="00EE07DD">
              <w:rPr>
                <w:sz w:val="18"/>
              </w:rPr>
              <w:t>Cassowary Coast</w:t>
            </w:r>
            <w:r w:rsidR="008E4C34">
              <w:rPr>
                <w:sz w:val="18"/>
              </w:rPr>
              <w:t xml:space="preserve">, </w:t>
            </w:r>
            <w:r w:rsidRPr="00EE07DD">
              <w:rPr>
                <w:sz w:val="18"/>
              </w:rPr>
              <w:t>Hinchinbrook</w:t>
            </w:r>
            <w:r w:rsidR="008E4C34">
              <w:rPr>
                <w:sz w:val="18"/>
              </w:rPr>
              <w:t xml:space="preserve">, </w:t>
            </w:r>
            <w:r w:rsidRPr="00EE07DD">
              <w:rPr>
                <w:sz w:val="18"/>
              </w:rPr>
              <w:t>Townsville</w:t>
            </w:r>
            <w:r w:rsidR="008E4C34">
              <w:rPr>
                <w:sz w:val="18"/>
              </w:rPr>
              <w:t xml:space="preserve">, </w:t>
            </w:r>
            <w:r w:rsidRPr="00EE07DD">
              <w:rPr>
                <w:sz w:val="18"/>
              </w:rPr>
              <w:t>Bowen-Burdekin</w:t>
            </w:r>
            <w:r w:rsidR="008E4C34">
              <w:rPr>
                <w:sz w:val="18"/>
              </w:rPr>
              <w:t xml:space="preserve">, </w:t>
            </w:r>
            <w:r w:rsidRPr="00EE07DD">
              <w:rPr>
                <w:sz w:val="18"/>
              </w:rPr>
              <w:t>Whitsunday</w:t>
            </w:r>
            <w:r w:rsidR="008E4C34">
              <w:rPr>
                <w:sz w:val="18"/>
              </w:rPr>
              <w:t xml:space="preserve">, </w:t>
            </w:r>
            <w:r w:rsidRPr="00EE07DD">
              <w:rPr>
                <w:sz w:val="18"/>
              </w:rPr>
              <w:t>Mackay</w:t>
            </w:r>
            <w:r w:rsidR="008E4C34">
              <w:rPr>
                <w:sz w:val="18"/>
              </w:rPr>
              <w:t xml:space="preserve">, </w:t>
            </w:r>
            <w:r w:rsidRPr="00EE07DD">
              <w:rPr>
                <w:sz w:val="18"/>
              </w:rPr>
              <w:t>Capricorn Coast</w:t>
            </w:r>
            <w:r w:rsidR="008E4C34">
              <w:rPr>
                <w:sz w:val="18"/>
              </w:rPr>
              <w:t xml:space="preserve">, </w:t>
            </w:r>
            <w:r w:rsidRPr="00EE07DD">
              <w:rPr>
                <w:sz w:val="18"/>
              </w:rPr>
              <w:t>Gladstone</w:t>
            </w:r>
            <w:r w:rsidR="008E4C34">
              <w:rPr>
                <w:sz w:val="18"/>
              </w:rPr>
              <w:t xml:space="preserve">, </w:t>
            </w:r>
            <w:r w:rsidRPr="00EE07DD">
              <w:rPr>
                <w:sz w:val="18"/>
              </w:rPr>
              <w:t>Burnett</w:t>
            </w:r>
            <w:r w:rsidR="008E4C34">
              <w:rPr>
                <w:sz w:val="18"/>
              </w:rPr>
              <w:t>)</w:t>
            </w:r>
            <w:r w:rsidR="00880288">
              <w:rPr>
                <w:sz w:val="18"/>
              </w:rPr>
              <w:t>.</w:t>
            </w:r>
          </w:p>
          <w:p w:rsidR="00DA69B1" w:rsidRPr="00EE07DD" w:rsidRDefault="00DA69B1" w:rsidP="005B62A6">
            <w:pPr>
              <w:pStyle w:val="Tabletext"/>
              <w:rPr>
                <w:sz w:val="18"/>
              </w:rPr>
            </w:pPr>
            <w:r>
              <w:rPr>
                <w:sz w:val="18"/>
              </w:rPr>
              <w:t>The p</w:t>
            </w:r>
            <w:r w:rsidRPr="00EE07DD">
              <w:rPr>
                <w:sz w:val="18"/>
              </w:rPr>
              <w:t>urpose of Local Marine Advisory Committee is to provide opportunity for local stakeholders to express views on matters impact</w:t>
            </w:r>
            <w:r>
              <w:rPr>
                <w:sz w:val="18"/>
              </w:rPr>
              <w:t>ing</w:t>
            </w:r>
            <w:r w:rsidRPr="00EE07DD">
              <w:rPr>
                <w:sz w:val="18"/>
              </w:rPr>
              <w:t xml:space="preserve"> their locality, </w:t>
            </w:r>
            <w:r w:rsidR="005B62A6">
              <w:rPr>
                <w:sz w:val="18"/>
              </w:rPr>
              <w:t>to</w:t>
            </w:r>
            <w:r w:rsidRPr="00EE07DD">
              <w:rPr>
                <w:sz w:val="18"/>
              </w:rPr>
              <w:t xml:space="preserve"> identify possible actions to be taken </w:t>
            </w:r>
            <w:r w:rsidR="005B62A6">
              <w:rPr>
                <w:sz w:val="18"/>
              </w:rPr>
              <w:t xml:space="preserve">(jointly with GBRMPA) </w:t>
            </w:r>
            <w:r w:rsidRPr="00EE07DD">
              <w:rPr>
                <w:sz w:val="18"/>
              </w:rPr>
              <w:t>and for GBRMPA to inform</w:t>
            </w:r>
            <w:r w:rsidR="005B62A6">
              <w:rPr>
                <w:sz w:val="18"/>
              </w:rPr>
              <w:t xml:space="preserve"> local stakeholders about reef-wide</w:t>
            </w:r>
            <w:r w:rsidRPr="00EE07DD">
              <w:rPr>
                <w:sz w:val="18"/>
              </w:rPr>
              <w:t xml:space="preserve"> plans, issues and actions potentially impacting their local </w:t>
            </w:r>
            <w:r>
              <w:rPr>
                <w:sz w:val="18"/>
              </w:rPr>
              <w:t>area</w:t>
            </w:r>
            <w:r w:rsidRPr="00EE07DD">
              <w:rPr>
                <w:sz w:val="18"/>
              </w:rPr>
              <w:t>.</w:t>
            </w:r>
          </w:p>
        </w:tc>
      </w:tr>
    </w:tbl>
    <w:p w:rsidR="00BD02FE" w:rsidRDefault="00DA69B1" w:rsidP="00BD02FE">
      <w:pPr>
        <w:pStyle w:val="Para0"/>
      </w:pPr>
      <w:r>
        <w:t>P</w:t>
      </w:r>
      <w:r w:rsidR="00372FCE">
        <w:t xml:space="preserve">ublic consultation processes </w:t>
      </w:r>
      <w:r>
        <w:t xml:space="preserve">are also completed for management activities affecting the World Heritage Area. </w:t>
      </w:r>
      <w:r w:rsidR="005B62A6">
        <w:t>Examples</w:t>
      </w:r>
      <w:r>
        <w:t xml:space="preserve"> include consultation with </w:t>
      </w:r>
      <w:r w:rsidR="00372FCE">
        <w:t>any proposed Fish Habitat Area declaration</w:t>
      </w:r>
      <w:r w:rsidR="000923C3">
        <w:t>,</w:t>
      </w:r>
      <w:r>
        <w:t xml:space="preserve"> the invitation </w:t>
      </w:r>
      <w:r w:rsidR="005B62A6">
        <w:t>for</w:t>
      </w:r>
      <w:r>
        <w:t xml:space="preserve"> public comments on new strategies (e.g. the </w:t>
      </w:r>
      <w:r w:rsidR="00372FCE">
        <w:t>D</w:t>
      </w:r>
      <w:r>
        <w:t>raft Quee</w:t>
      </w:r>
      <w:r w:rsidR="00053816">
        <w:t>nsland Ports Strategy</w:t>
      </w:r>
      <w:r w:rsidR="005B62A6">
        <w:t>; Queensland Government 2014</w:t>
      </w:r>
      <w:r w:rsidR="005F467C">
        <w:t>c</w:t>
      </w:r>
      <w:r w:rsidR="00053816">
        <w:t>)</w:t>
      </w:r>
      <w:r w:rsidR="000923C3">
        <w:t xml:space="preserve"> or statutory public comment processes for Zoning Plans and Plans of Management (implemented by GBRMPA)</w:t>
      </w:r>
      <w:r>
        <w:t>.</w:t>
      </w:r>
      <w:r w:rsidR="00BD02FE">
        <w:t xml:space="preserve"> An </w:t>
      </w:r>
      <w:r w:rsidR="00933713">
        <w:t>i</w:t>
      </w:r>
      <w:r w:rsidR="00C953CF">
        <w:t xml:space="preserve">mportant requirement of the </w:t>
      </w:r>
      <w:r w:rsidR="003A6EB2">
        <w:t xml:space="preserve">Approval </w:t>
      </w:r>
      <w:r w:rsidR="00C953CF">
        <w:t>B</w:t>
      </w:r>
      <w:r w:rsidR="005B62A6">
        <w:t>il</w:t>
      </w:r>
      <w:r w:rsidR="00BD02FE">
        <w:t xml:space="preserve">ateral </w:t>
      </w:r>
      <w:r w:rsidR="00C953CF">
        <w:t>A</w:t>
      </w:r>
      <w:r w:rsidR="00BD02FE">
        <w:t xml:space="preserve">greement between the </w:t>
      </w:r>
      <w:r w:rsidR="00293CB9">
        <w:t>Australian and Queensland g</w:t>
      </w:r>
      <w:r w:rsidR="00BD02FE">
        <w:t>overnment</w:t>
      </w:r>
      <w:r w:rsidR="00293CB9">
        <w:t>s</w:t>
      </w:r>
      <w:r w:rsidR="00BD02FE">
        <w:t xml:space="preserve"> is the requirement that the Queensland Government publish information regarding what public comments they have received on an assessment </w:t>
      </w:r>
      <w:r w:rsidR="003A6EB2">
        <w:t xml:space="preserve">or </w:t>
      </w:r>
      <w:r w:rsidR="00BD02FE">
        <w:t>“</w:t>
      </w:r>
      <w:r w:rsidR="00BD02FE" w:rsidRPr="00BD499F">
        <w:rPr>
          <w:i/>
        </w:rPr>
        <w:t>an explanation of how public comments were addressed</w:t>
      </w:r>
      <w:r w:rsidR="00BD02FE">
        <w:t>”.</w:t>
      </w:r>
    </w:p>
    <w:p w:rsidR="00372FCE" w:rsidRDefault="009A45EF" w:rsidP="00372FCE">
      <w:pPr>
        <w:pStyle w:val="Para0"/>
      </w:pPr>
      <w:r>
        <w:t>More generally</w:t>
      </w:r>
      <w:r w:rsidR="00DA69B1">
        <w:t>, s</w:t>
      </w:r>
      <w:r w:rsidR="00372FCE" w:rsidRPr="004443E1">
        <w:t xml:space="preserve">ome </w:t>
      </w:r>
      <w:r w:rsidR="00DA69B1">
        <w:t>stakeholders</w:t>
      </w:r>
      <w:r w:rsidR="00372FCE" w:rsidRPr="004443E1">
        <w:t xml:space="preserve"> have raised concerns regarding lack of community and industry engagement on significant issues or challenges facing the region of the Reef </w:t>
      </w:r>
      <w:r w:rsidR="00AF2A68">
        <w:t>in which they</w:t>
      </w:r>
      <w:r w:rsidR="00372FCE" w:rsidRPr="004443E1">
        <w:t xml:space="preserve"> live or work</w:t>
      </w:r>
      <w:r w:rsidR="00A81A06">
        <w:t xml:space="preserve">. </w:t>
      </w:r>
      <w:r w:rsidR="00372FCE">
        <w:t>The most notable example is the Marine Par</w:t>
      </w:r>
      <w:r w:rsidR="00AF2A68">
        <w:t xml:space="preserve">k Tourism Operators Association, </w:t>
      </w:r>
      <w:r w:rsidR="00BC6F4A">
        <w:t xml:space="preserve">who </w:t>
      </w:r>
      <w:r w:rsidR="00AF2A68">
        <w:t>reported in</w:t>
      </w:r>
      <w:r w:rsidR="00372FCE">
        <w:t xml:space="preserve"> their submission to the Senate Inquiry </w:t>
      </w:r>
      <w:r w:rsidR="00AF2A68">
        <w:t>that</w:t>
      </w:r>
      <w:r w:rsidR="005B62A6">
        <w:t xml:space="preserve"> “</w:t>
      </w:r>
      <w:r w:rsidR="00372FCE" w:rsidRPr="004443E1">
        <w:rPr>
          <w:i/>
        </w:rPr>
        <w:t>GBRMPA has poor interaction with the Marine Tourism Industry</w:t>
      </w:r>
      <w:r w:rsidR="00A81A06">
        <w:rPr>
          <w:i/>
        </w:rPr>
        <w:t xml:space="preserve">. </w:t>
      </w:r>
      <w:r w:rsidR="00372FCE" w:rsidRPr="004443E1">
        <w:rPr>
          <w:i/>
        </w:rPr>
        <w:t>Over the last two years there has been a significant drop in consultation and interaction with the industry</w:t>
      </w:r>
      <w:r w:rsidR="00A81A06">
        <w:rPr>
          <w:i/>
        </w:rPr>
        <w:t xml:space="preserve">. </w:t>
      </w:r>
      <w:r w:rsidR="00372FCE" w:rsidRPr="004443E1">
        <w:rPr>
          <w:i/>
        </w:rPr>
        <w:t xml:space="preserve">The Tourism Recreation </w:t>
      </w:r>
      <w:r w:rsidR="00372FCE" w:rsidRPr="004443E1">
        <w:rPr>
          <w:i/>
        </w:rPr>
        <w:lastRenderedPageBreak/>
        <w:t>Reef Advisory Committee has not met to discuss any issues other than the strategic assessment and many issues are now reaching crisis point</w:t>
      </w:r>
      <w:r w:rsidR="00372FCE">
        <w:t>”.</w:t>
      </w:r>
    </w:p>
    <w:p w:rsidR="00372FCE" w:rsidRDefault="00AF2A68" w:rsidP="00372FCE">
      <w:pPr>
        <w:pStyle w:val="Para0"/>
      </w:pPr>
      <w:r>
        <w:t>A</w:t>
      </w:r>
      <w:r w:rsidR="00372FCE">
        <w:t xml:space="preserve"> major challenge confronting governments is to demonstrate how the views provided by </w:t>
      </w:r>
      <w:r>
        <w:t xml:space="preserve">the </w:t>
      </w:r>
      <w:r w:rsidR="00372FCE">
        <w:t>public (in</w:t>
      </w:r>
      <w:r w:rsidR="002502EA">
        <w:t>dividuals and organisations) have</w:t>
      </w:r>
      <w:r w:rsidR="00372FCE">
        <w:t xml:space="preserve"> been taken into account when producing the final management plan or review finding</w:t>
      </w:r>
      <w:r w:rsidR="00A81A06">
        <w:t xml:space="preserve">. </w:t>
      </w:r>
      <w:r w:rsidR="00372FCE">
        <w:t xml:space="preserve">There is a danger of a </w:t>
      </w:r>
      <w:r>
        <w:t>dis</w:t>
      </w:r>
      <w:r w:rsidR="00372FCE">
        <w:t>connect between public consultation and decision making</w:t>
      </w:r>
      <w:r w:rsidR="00A81A06">
        <w:t xml:space="preserve">. </w:t>
      </w:r>
      <w:r w:rsidR="00372FCE">
        <w:t>If it is not clear how the views provided have been considered</w:t>
      </w:r>
      <w:r>
        <w:t>,</w:t>
      </w:r>
      <w:r w:rsidR="00372FCE">
        <w:t xml:space="preserve"> individuals and organisations will lose confidence in decision making bodies and their processes</w:t>
      </w:r>
      <w:r w:rsidR="00A81A06">
        <w:t xml:space="preserve">. </w:t>
      </w:r>
      <w:r w:rsidR="00372FCE">
        <w:t>This can quickly result in either decision making paralysis or the decision making body reacting to public concerns by making unforeseen concessions or changes and therefore undermining regulatory certainly relied on by all parties.</w:t>
      </w:r>
    </w:p>
    <w:p w:rsidR="00BD02FE" w:rsidRDefault="007078CF" w:rsidP="00372FCE">
      <w:pPr>
        <w:pStyle w:val="Para0"/>
      </w:pPr>
      <w:r>
        <w:t>While in its early stages, o</w:t>
      </w:r>
      <w:r w:rsidR="00BD02FE">
        <w:t xml:space="preserve">ne model of community engagement which </w:t>
      </w:r>
      <w:r>
        <w:t>has been</w:t>
      </w:r>
      <w:r w:rsidR="00BD02FE">
        <w:t xml:space="preserve"> introduced at Gladstone appears to have been successful in integrating stakeholders across all aspects of the management spectrum, with a focus on water quality</w:t>
      </w:r>
      <w:r w:rsidR="00C26606">
        <w:t>. The Gladstone Healthy Harbour</w:t>
      </w:r>
      <w:r w:rsidR="00BD02FE">
        <w:t xml:space="preserve"> </w:t>
      </w:r>
      <w:r w:rsidR="00C26606">
        <w:t>Partnership</w:t>
      </w:r>
      <w:r w:rsidR="00BD02FE">
        <w:t xml:space="preserve"> (</w:t>
      </w:r>
      <w:r w:rsidR="008F1C13">
        <w:t>Table 5</w:t>
      </w:r>
      <w:r w:rsidR="00BD02FE">
        <w:t xml:space="preserve">) </w:t>
      </w:r>
      <w:r>
        <w:t>facilitates collaboration across all stakeholders groups, with a particular focus on water quality and improving the health of Gladstone Harbour</w:t>
      </w:r>
      <w:r w:rsidR="00BD02FE">
        <w:t>.</w:t>
      </w:r>
    </w:p>
    <w:p w:rsidR="00DA69B1" w:rsidRDefault="00384892" w:rsidP="00384892">
      <w:pPr>
        <w:pStyle w:val="Caption"/>
      </w:pPr>
      <w:r>
        <w:t xml:space="preserve">Table </w:t>
      </w:r>
      <w:r w:rsidR="00DD6E8D">
        <w:fldChar w:fldCharType="begin"/>
      </w:r>
      <w:r>
        <w:instrText xml:space="preserve"> SEQ Table \* ARABIC </w:instrText>
      </w:r>
      <w:r w:rsidR="00DD6E8D">
        <w:fldChar w:fldCharType="separate"/>
      </w:r>
      <w:r w:rsidR="00511045">
        <w:rPr>
          <w:noProof/>
        </w:rPr>
        <w:t>5</w:t>
      </w:r>
      <w:r w:rsidR="00DD6E8D">
        <w:fldChar w:fldCharType="end"/>
      </w:r>
      <w:r>
        <w:t xml:space="preserve"> Gladstone Healthy Harbour Partnership Case Study.</w:t>
      </w:r>
    </w:p>
    <w:tbl>
      <w:tblPr>
        <w:tblStyle w:val="Table1"/>
        <w:tblW w:w="0" w:type="auto"/>
        <w:tblLook w:val="04A0"/>
      </w:tblPr>
      <w:tblGrid>
        <w:gridCol w:w="10019"/>
      </w:tblGrid>
      <w:tr w:rsidR="00DA69B1" w:rsidTr="008F1C13">
        <w:trPr>
          <w:cnfStyle w:val="100000000000"/>
        </w:trPr>
        <w:tc>
          <w:tcPr>
            <w:cnfStyle w:val="001000000000"/>
            <w:tcW w:w="10019" w:type="dxa"/>
            <w:tcBorders>
              <w:top w:val="single" w:sz="4" w:space="0" w:color="808080"/>
              <w:left w:val="single" w:sz="4" w:space="0" w:color="808080"/>
              <w:bottom w:val="single" w:sz="4" w:space="0" w:color="808080"/>
              <w:right w:val="single" w:sz="4" w:space="0" w:color="808080"/>
            </w:tcBorders>
            <w:hideMark/>
          </w:tcPr>
          <w:p w:rsidR="00DA69B1" w:rsidRPr="008F1C13" w:rsidRDefault="00DA69B1" w:rsidP="00DA69B1">
            <w:pPr>
              <w:pStyle w:val="Para0"/>
              <w:rPr>
                <w:b w:val="0"/>
                <w:color w:val="auto"/>
              </w:rPr>
            </w:pPr>
            <w:r w:rsidRPr="008F1C13">
              <w:rPr>
                <w:b w:val="0"/>
                <w:color w:val="auto"/>
              </w:rPr>
              <w:t>The Gladstone Healthy Harbour Partnership (GHHP) was initiated by the Queensland Government in an effort to streamline the management of Gladstone Harbour. The purpose of the partnership is to facilitate the collaboration of industry, local government, research institutions and community stakeholders in the management of the region. The common goal of the GHHP is to ensure the ongoing and continuous improvement in the health of Gladstone Harbour, while allowing sustainable growth of one of Australia’s busiest ports. The Fitzroy Basin Association, a community</w:t>
            </w:r>
            <w:r w:rsidR="00846BEE" w:rsidRPr="008F1C13">
              <w:rPr>
                <w:b w:val="0"/>
                <w:color w:val="auto"/>
              </w:rPr>
              <w:t>-</w:t>
            </w:r>
            <w:r w:rsidRPr="008F1C13">
              <w:rPr>
                <w:b w:val="0"/>
                <w:color w:val="auto"/>
              </w:rPr>
              <w:t xml:space="preserve">based organisation, hosts the GHHP. </w:t>
            </w:r>
          </w:p>
          <w:p w:rsidR="00DA69B1" w:rsidRPr="008F1C13" w:rsidRDefault="00DA69B1" w:rsidP="00DA69B1">
            <w:pPr>
              <w:pStyle w:val="Para0"/>
              <w:rPr>
                <w:b w:val="0"/>
                <w:color w:val="auto"/>
              </w:rPr>
            </w:pPr>
            <w:r w:rsidRPr="008F1C13">
              <w:rPr>
                <w:b w:val="0"/>
                <w:color w:val="auto"/>
              </w:rPr>
              <w:t>Presently there are 23 partners that have joined the partnership, each of whom have committed to working together in a positive and proactive manner. The guiding principles of the Partnership are ‘open, honest and accountable management, annual reporting of the health of Gladstone Harbour and management actions based on rigorous science and stakeholder engagement’</w:t>
            </w:r>
            <w:r w:rsidR="00A81A06" w:rsidRPr="008F1C13">
              <w:rPr>
                <w:b w:val="0"/>
                <w:color w:val="auto"/>
              </w:rPr>
              <w:t xml:space="preserve">. </w:t>
            </w:r>
            <w:r w:rsidRPr="008F1C13">
              <w:rPr>
                <w:b w:val="0"/>
                <w:color w:val="auto"/>
              </w:rPr>
              <w:t>An Independent Science Panel will provide independent and objective scientific advice to the GHHP regarding the long term management and monitoring of the harbour, along with high level technical knowledge, skills and experience to support the partnership</w:t>
            </w:r>
            <w:r w:rsidR="00A81A06" w:rsidRPr="008F1C13">
              <w:rPr>
                <w:b w:val="0"/>
                <w:color w:val="auto"/>
              </w:rPr>
              <w:t xml:space="preserve">. </w:t>
            </w:r>
            <w:r w:rsidRPr="008F1C13">
              <w:rPr>
                <w:b w:val="0"/>
                <w:color w:val="auto"/>
              </w:rPr>
              <w:t xml:space="preserve">  </w:t>
            </w:r>
          </w:p>
          <w:p w:rsidR="00DA69B1" w:rsidRPr="008F1C13" w:rsidRDefault="00DA69B1" w:rsidP="00DA69B1">
            <w:pPr>
              <w:pStyle w:val="Para0"/>
              <w:rPr>
                <w:b w:val="0"/>
                <w:color w:val="auto"/>
              </w:rPr>
            </w:pPr>
            <w:r w:rsidRPr="008F1C13">
              <w:rPr>
                <w:b w:val="0"/>
                <w:color w:val="auto"/>
              </w:rPr>
              <w:t>The Partnership relies on each member agreeing on the common goal with all partners pledging their cooperation and intent, along with human, financial and material resources to the management of Gladstone Harbour. Presently there are numerous monitoring programs being conducted within Gladstone Harbour and the Port Curtis region</w:t>
            </w:r>
            <w:r w:rsidR="00A81A06" w:rsidRPr="008F1C13">
              <w:rPr>
                <w:b w:val="0"/>
                <w:color w:val="auto"/>
              </w:rPr>
              <w:t xml:space="preserve">. </w:t>
            </w:r>
            <w:r w:rsidRPr="008F1C13">
              <w:rPr>
                <w:b w:val="0"/>
                <w:color w:val="auto"/>
              </w:rPr>
              <w:t xml:space="preserve">With the establishment of the GHHP, these monitoring programs can be coordinated and streamlined to avoid duplication with any gaps in the knowledge identified and prioritised. </w:t>
            </w:r>
          </w:p>
          <w:p w:rsidR="00DA69B1" w:rsidRPr="008F1C13" w:rsidRDefault="00DA69B1" w:rsidP="00DA69B1">
            <w:pPr>
              <w:rPr>
                <w:b w:val="0"/>
                <w:color w:val="auto"/>
              </w:rPr>
            </w:pPr>
            <w:r w:rsidRPr="008F1C13">
              <w:rPr>
                <w:b w:val="0"/>
                <w:color w:val="auto"/>
              </w:rPr>
              <w:t>The proximi</w:t>
            </w:r>
            <w:r w:rsidR="00A958EC" w:rsidRPr="008F1C13">
              <w:rPr>
                <w:b w:val="0"/>
                <w:color w:val="auto"/>
              </w:rPr>
              <w:t>ty of Gladstone Harbour to the R</w:t>
            </w:r>
            <w:r w:rsidRPr="008F1C13">
              <w:rPr>
                <w:b w:val="0"/>
                <w:color w:val="auto"/>
              </w:rPr>
              <w:t xml:space="preserve">eef and its function as a major industrial port has created complexities for the management of the harbour. </w:t>
            </w:r>
            <w:r w:rsidR="00DD2619" w:rsidRPr="008F1C13">
              <w:rPr>
                <w:b w:val="0"/>
                <w:color w:val="auto"/>
              </w:rPr>
              <w:t xml:space="preserve">Until </w:t>
            </w:r>
            <w:r w:rsidRPr="008F1C13">
              <w:rPr>
                <w:b w:val="0"/>
                <w:color w:val="auto"/>
              </w:rPr>
              <w:t xml:space="preserve">the formation of the GHHP there have been many competing bodies and management agencies with individual goals, interests and overlapping jurisdictions which have resulted in fragmented management of the harbour. </w:t>
            </w:r>
            <w:r w:rsidR="00A958EC" w:rsidRPr="008F1C13">
              <w:rPr>
                <w:b w:val="0"/>
                <w:color w:val="auto"/>
              </w:rPr>
              <w:t>E</w:t>
            </w:r>
            <w:r w:rsidRPr="008F1C13">
              <w:rPr>
                <w:b w:val="0"/>
                <w:color w:val="auto"/>
              </w:rPr>
              <w:t xml:space="preserve">stablishment of the GHHP is a positive </w:t>
            </w:r>
            <w:r w:rsidR="00A958EC" w:rsidRPr="008F1C13">
              <w:rPr>
                <w:b w:val="0"/>
                <w:color w:val="auto"/>
              </w:rPr>
              <w:t xml:space="preserve">step in improving </w:t>
            </w:r>
            <w:r w:rsidRPr="008F1C13">
              <w:rPr>
                <w:b w:val="0"/>
                <w:color w:val="auto"/>
              </w:rPr>
              <w:t>communication between manag</w:t>
            </w:r>
            <w:r w:rsidR="00A958EC" w:rsidRPr="008F1C13">
              <w:rPr>
                <w:b w:val="0"/>
                <w:color w:val="auto"/>
              </w:rPr>
              <w:t xml:space="preserve">ers, resource users, scientists, </w:t>
            </w:r>
            <w:r w:rsidRPr="008F1C13">
              <w:rPr>
                <w:b w:val="0"/>
                <w:color w:val="auto"/>
              </w:rPr>
              <w:t xml:space="preserve">government regulators and other stakeholders with </w:t>
            </w:r>
            <w:r w:rsidR="00A958EC" w:rsidRPr="008F1C13">
              <w:rPr>
                <w:b w:val="0"/>
                <w:color w:val="auto"/>
              </w:rPr>
              <w:t>meaningful</w:t>
            </w:r>
            <w:r w:rsidRPr="008F1C13">
              <w:rPr>
                <w:b w:val="0"/>
                <w:color w:val="auto"/>
              </w:rPr>
              <w:t xml:space="preserve"> engagement to </w:t>
            </w:r>
            <w:r w:rsidR="00A958EC" w:rsidRPr="008F1C13">
              <w:rPr>
                <w:b w:val="0"/>
                <w:color w:val="auto"/>
              </w:rPr>
              <w:t>develop</w:t>
            </w:r>
            <w:r w:rsidRPr="008F1C13">
              <w:rPr>
                <w:b w:val="0"/>
                <w:color w:val="auto"/>
              </w:rPr>
              <w:t xml:space="preserve"> management initiatives that are current and realistic. This integrated approach combining governing agencies also includes a high level of public education and community involvement, and could be a model for application elsewhere. A similar model has been applied in the Mackay Whitsunday area, which has high levels of support from participants.</w:t>
            </w:r>
          </w:p>
          <w:p w:rsidR="00DA69B1" w:rsidRDefault="00DA69B1" w:rsidP="00A52036">
            <w:pPr>
              <w:pStyle w:val="Para0"/>
              <w:rPr>
                <w:lang w:val="en-US"/>
              </w:rPr>
            </w:pPr>
            <w:r w:rsidRPr="008F1C13">
              <w:rPr>
                <w:b w:val="0"/>
                <w:color w:val="auto"/>
              </w:rPr>
              <w:t>The success of the GHHP will be tracked through</w:t>
            </w:r>
            <w:r w:rsidR="00DD2619" w:rsidRPr="008F1C13">
              <w:rPr>
                <w:b w:val="0"/>
                <w:color w:val="auto"/>
              </w:rPr>
              <w:t xml:space="preserve"> a “Report Card” process, the first of which is </w:t>
            </w:r>
            <w:r w:rsidRPr="008F1C13">
              <w:rPr>
                <w:b w:val="0"/>
                <w:color w:val="auto"/>
              </w:rPr>
              <w:t>expected to be released in 2015. The GHHP is an example of community, industry, government regulators and research organisations working together to support Gladstone’s economic development while protecting the health of the local community and surrounding ecosystems within the GBRWHA. The annual report card will communicate the health of Gladstone Harbour to the greater community</w:t>
            </w:r>
            <w:r w:rsidR="00DD2619" w:rsidRPr="008F1C13">
              <w:rPr>
                <w:b w:val="0"/>
                <w:color w:val="auto"/>
              </w:rPr>
              <w:t xml:space="preserve"> and</w:t>
            </w:r>
            <w:r w:rsidRPr="008F1C13">
              <w:rPr>
                <w:b w:val="0"/>
                <w:color w:val="auto"/>
              </w:rPr>
              <w:t xml:space="preserve"> highlight management actions and recommendations. It is an excellent example of regulators workin</w:t>
            </w:r>
            <w:r w:rsidR="009E6282" w:rsidRPr="008F1C13">
              <w:rPr>
                <w:b w:val="0"/>
                <w:color w:val="auto"/>
              </w:rPr>
              <w:t>g with community to manage the R</w:t>
            </w:r>
            <w:r w:rsidRPr="008F1C13">
              <w:rPr>
                <w:b w:val="0"/>
                <w:color w:val="auto"/>
              </w:rPr>
              <w:t>eef at a local scale</w:t>
            </w:r>
            <w:r w:rsidR="00A52036" w:rsidRPr="008F1C13">
              <w:rPr>
                <w:b w:val="0"/>
                <w:color w:val="auto"/>
              </w:rPr>
              <w:t>, resulting in more efficient monitoring, collaboration and decision making. D</w:t>
            </w:r>
            <w:r w:rsidRPr="008F1C13">
              <w:rPr>
                <w:b w:val="0"/>
                <w:color w:val="auto"/>
              </w:rPr>
              <w:t xml:space="preserve">epending on the outcomes of the partnership, formation of similar groups could be repeated elsewhere on the </w:t>
            </w:r>
            <w:r w:rsidR="009E6282" w:rsidRPr="008F1C13">
              <w:rPr>
                <w:b w:val="0"/>
                <w:color w:val="auto"/>
              </w:rPr>
              <w:t>R</w:t>
            </w:r>
            <w:r w:rsidRPr="008F1C13">
              <w:rPr>
                <w:b w:val="0"/>
                <w:color w:val="auto"/>
              </w:rPr>
              <w:t>eef.</w:t>
            </w:r>
            <w:r>
              <w:rPr>
                <w:lang w:val="en-US"/>
              </w:rPr>
              <w:t xml:space="preserve"> </w:t>
            </w:r>
          </w:p>
        </w:tc>
      </w:tr>
    </w:tbl>
    <w:p w:rsidR="00DA69B1" w:rsidRDefault="00DA69B1" w:rsidP="00372FCE">
      <w:pPr>
        <w:pStyle w:val="Para0"/>
      </w:pPr>
    </w:p>
    <w:p w:rsidR="00372FCE" w:rsidRDefault="00372FCE" w:rsidP="00A958EC">
      <w:pPr>
        <w:pStyle w:val="Heading2"/>
      </w:pPr>
      <w:bookmarkStart w:id="45" w:name="_Toc398206998"/>
      <w:r>
        <w:t>Reviews of regulatory decision making processes</w:t>
      </w:r>
      <w:bookmarkEnd w:id="45"/>
    </w:p>
    <w:p w:rsidR="00372FCE" w:rsidRDefault="00372FCE" w:rsidP="00372FCE">
      <w:pPr>
        <w:pStyle w:val="Para0"/>
      </w:pPr>
      <w:r>
        <w:t>Continuous improvement is a fundamental part of effective governance and management arrangements</w:t>
      </w:r>
      <w:r w:rsidR="00A958EC">
        <w:t xml:space="preserve"> and an essential element in an adaptive management framework</w:t>
      </w:r>
      <w:r w:rsidR="00A81A06">
        <w:t xml:space="preserve">. </w:t>
      </w:r>
      <w:r w:rsidR="00293CB9">
        <w:t>The Australian and Queensland g</w:t>
      </w:r>
      <w:r>
        <w:t>overnments have made clear commitment</w:t>
      </w:r>
      <w:r w:rsidR="00DD2619">
        <w:t>s</w:t>
      </w:r>
      <w:r>
        <w:t xml:space="preserve"> to continuously improve the legislative and governance relating to the management, use and protection of the GBRWHA.</w:t>
      </w:r>
    </w:p>
    <w:p w:rsidR="00372FCE" w:rsidRDefault="00372FCE" w:rsidP="00372FCE">
      <w:pPr>
        <w:pStyle w:val="Para0"/>
      </w:pPr>
      <w:r>
        <w:t xml:space="preserve">The draft </w:t>
      </w:r>
      <w:r w:rsidR="003A6EB2">
        <w:t xml:space="preserve">Approval </w:t>
      </w:r>
      <w:r w:rsidR="00933713">
        <w:t>Bil</w:t>
      </w:r>
      <w:r w:rsidR="00C953CF">
        <w:t>ateral A</w:t>
      </w:r>
      <w:r>
        <w:t>greement contains requirements for independent reviews of the</w:t>
      </w:r>
      <w:r w:rsidR="009A45EF">
        <w:t xml:space="preserve"> operation and effectiveness of the Agreement</w:t>
      </w:r>
      <w:r w:rsidR="00A81A06">
        <w:t xml:space="preserve">. </w:t>
      </w:r>
      <w:r>
        <w:t>The draft MoU between GBRMPA and the Queensland Government requires each party to identify and make improvements to decision making processes (that maintain environmental standards).</w:t>
      </w:r>
    </w:p>
    <w:p w:rsidR="007078CF" w:rsidRPr="00202303" w:rsidRDefault="008F174F" w:rsidP="007078CF">
      <w:pPr>
        <w:pStyle w:val="Para0"/>
      </w:pPr>
      <w:r>
        <w:t xml:space="preserve">Many recommendations of the 2006 </w:t>
      </w:r>
      <w:r w:rsidR="00AF2A68">
        <w:t xml:space="preserve">review of the </w:t>
      </w:r>
      <w:r w:rsidR="00AF2A68" w:rsidRPr="00293CB9">
        <w:rPr>
          <w:i/>
        </w:rPr>
        <w:t>Great Barrier Reef Marine Park Act 1975</w:t>
      </w:r>
      <w:r w:rsidR="00AF2A68">
        <w:t xml:space="preserve"> (</w:t>
      </w:r>
      <w:r w:rsidR="00D70AC9">
        <w:t>Commonwealth of Australia 2006</w:t>
      </w:r>
      <w:r w:rsidR="00AF2A68">
        <w:t xml:space="preserve">) have been implemented. </w:t>
      </w:r>
      <w:r w:rsidR="007078CF">
        <w:t xml:space="preserve">Key examples include the </w:t>
      </w:r>
      <w:r w:rsidR="00AF2A68">
        <w:t>preparation of a 5 yearly Outlook Report</w:t>
      </w:r>
      <w:r w:rsidR="007078CF">
        <w:t>, establishing a comprehensive Inter</w:t>
      </w:r>
      <w:r w:rsidR="00B93CFF">
        <w:t>-</w:t>
      </w:r>
      <w:r w:rsidR="007078CF">
        <w:t xml:space="preserve">governmental Agreement and strengthening the role of the Ministerial Forum. Implementation of these initiatives demonstrates an ongoing commitment to continuous improvement which will continue through the development and implementation of the </w:t>
      </w:r>
      <w:r w:rsidR="00E40B57">
        <w:t xml:space="preserve">2050 </w:t>
      </w:r>
      <w:r w:rsidR="007078CF">
        <w:t>Long Term Sustainability Plan.</w:t>
      </w:r>
    </w:p>
    <w:p w:rsidR="005D4D96" w:rsidRDefault="005D4D96" w:rsidP="004A3385">
      <w:pPr>
        <w:pStyle w:val="Heading1"/>
      </w:pPr>
      <w:bookmarkStart w:id="46" w:name="_Toc398206999"/>
      <w:r>
        <w:lastRenderedPageBreak/>
        <w:t>O</w:t>
      </w:r>
      <w:r w:rsidR="004A3385">
        <w:t>utstanding Universal Value</w:t>
      </w:r>
      <w:bookmarkEnd w:id="46"/>
    </w:p>
    <w:p w:rsidR="00CD29E4" w:rsidRDefault="00DD6E8D" w:rsidP="00202303">
      <w:pPr>
        <w:pStyle w:val="Para0"/>
      </w:pPr>
      <w:r>
        <w:rPr>
          <w:noProof/>
          <w:lang w:eastAsia="en-AU"/>
        </w:rPr>
        <w:pict>
          <v:roundrect id="_x0000_s1029" style="position:absolute;margin-left:259.05pt;margin-top:38.2pt;width:227.25pt;height:319.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UMmmwIAAIoFAAAOAAAAZHJzL2Uyb0RvYy54bWysVNtu2zAMfR+wfxD0vtpJ0yQz6hRdL8OA&#10;7oK2+wBFkmOhsuhJSuzs60dJjpdsAwYMezEkijwkD495edU3muykdQpMSSdnOSXScBDKbEr69fn+&#10;zZIS55kRTIORJd1LR69Wr19ddm0hp1CDFtISBDGu6NqS1t63RZY5XsuGuTNopcHHCmzDPF7tJhOW&#10;dYje6Gya5/OsAytaC1w6h9bb9EhXEb+qJPefq8pJT3RJsTYfvzZ+1+GbrS5ZsbGsrRUfymD/UEXD&#10;lMGkI9Qt84xsrfoNqlHcgoPKn3FoMqgqxWXsAbuZ5L9081SzVsZekBzXjjS5/wfLP+2+WKIEzm5G&#10;iWENzuhZ9p68g55MAz1d6wr0emrRz/doRtfYqmsfgL84YuCmZmYjr62FrpZMYHmTEJkdhSYcF0DW&#10;3UcQmIZtPUSgvrJN4A7ZIIiOY9qPowmlcDROl8t5vrighOPbLL9YzC/i8DJWHMJb6/x7CQ0Jh5Ja&#10;2BrxiAKIOdjuwflQEysOfiGlA63EvdI6XoLo5I22ZMdQLoxzaXzqVW8bLDrZUXb5IBw0o7ySeXkw&#10;Y4oo34AUE54k0SakCjTdGRHV55nS6YyR6VlG5WLFqcbK34mNJJbhmM4ni7HzEzdkamgx0B6YHjj3&#10;ey0DjjaPssJRBzYjJ2OVx/3O4+QG7xBWITtj4DD5U6I0kpSoHXxDWKptDMz/nnGMiFnB+DG4UQbs&#10;nwDEy5g5+Q+ic6nnQITv133U9/lBzGsQe5ShhbQMcHnhoQb7nZIOF0FJ3bcts5IS/cEEKZ8vJvOw&#10;OuLt7WQ2w4s9eVofPzHDEayk3FtK0uXGp42zba3a1Jgt0WjgGn+BSkVdhlpTZUMP+MNH9QzLKWyU&#10;43v0+rlCVz8AAAD//wMAUEsDBBQABgAIAAAAIQCuYIZy4QAAAAoBAAAPAAAAZHJzL2Rvd25yZXYu&#10;eG1sTI/BTsMwDIbvSLxDZCRuLO20daU0ndCkShy40CFV3LImtBWJUyXZVvr0mBMcbX/6/f3lfraG&#10;XbQPo0MB6SoBprFzasRewPuxfsiBhShRSeNQC/jWAfbV7U0pC+Wu+KYvTewZhWAopIAhxqngPHSD&#10;tjKs3KSRbp/OWxlp9D1XXl4p3Bq+TpKMWzkifRjkpA+D7r6asxUQ6vy1Pby0y2Lq2rd+aT6MG4W4&#10;v5ufn4BFPcc/GH71SR0qcjq5M6rAjIBtmqeECthlG2AEPO7WGbATLdLtBnhV8v8Vqh8AAAD//wMA&#10;UEsBAi0AFAAGAAgAAAAhALaDOJL+AAAA4QEAABMAAAAAAAAAAAAAAAAAAAAAAFtDb250ZW50X1R5&#10;cGVzXS54bWxQSwECLQAUAAYACAAAACEAOP0h/9YAAACUAQAACwAAAAAAAAAAAAAAAAAvAQAAX3Jl&#10;bHMvLnJlbHNQSwECLQAUAAYACAAAACEAy4lDJpsCAACKBQAADgAAAAAAAAAAAAAAAAAuAgAAZHJz&#10;L2Uyb0RvYy54bWxQSwECLQAUAAYACAAAACEArmCGcuEAAAAKAQAADwAAAAAAAAAAAAAAAAD1BAAA&#10;ZHJzL2Rvd25yZXYueG1sUEsFBgAAAAAEAAQA8wAAAAMGAAAAAA==&#10;" o:allowincell="f" fillcolor="#dde4f0 [660]" strokecolor="#00338d [3209]" strokeweight="2pt">
            <v:textbox inset="10.8pt,7.2pt,10.8pt,7.2pt">
              <w:txbxContent>
                <w:p w:rsidR="00F12BAD" w:rsidRDefault="00F12BAD" w:rsidP="00CA0057">
                  <w:pPr>
                    <w:spacing w:after="0" w:line="240" w:lineRule="auto"/>
                    <w:rPr>
                      <w:rFonts w:eastAsiaTheme="majorEastAsia" w:cs="Arial"/>
                      <w:iCs/>
                      <w:szCs w:val="20"/>
                    </w:rPr>
                  </w:pPr>
                  <w:r>
                    <w:rPr>
                      <w:rFonts w:eastAsiaTheme="majorEastAsia" w:cs="Arial"/>
                      <w:iCs/>
                      <w:szCs w:val="20"/>
                    </w:rPr>
                    <w:t>OUV is a collection of attributes that make the Great Barrier Reef worthy of World Heritage listing. OUV is given little direct attention in legislation applying to the management of the Great Barrier Reef. OUV is fundamentally integrated into planning, development and management systems, rather than explicitly defined. Environmental values which collectively comprise OUV are managed directly as surrogates for OUV.</w:t>
                  </w:r>
                </w:p>
                <w:p w:rsidR="00F12BAD" w:rsidRDefault="00F12BAD" w:rsidP="00CA0057">
                  <w:pPr>
                    <w:spacing w:after="0" w:line="240" w:lineRule="auto"/>
                    <w:rPr>
                      <w:rFonts w:eastAsiaTheme="majorEastAsia" w:cs="Arial"/>
                      <w:iCs/>
                      <w:szCs w:val="20"/>
                    </w:rPr>
                  </w:pPr>
                </w:p>
                <w:p w:rsidR="00F12BAD" w:rsidRPr="00892D1D" w:rsidRDefault="00F12BAD" w:rsidP="00CA0057">
                  <w:pPr>
                    <w:spacing w:after="0" w:line="240" w:lineRule="auto"/>
                    <w:rPr>
                      <w:rFonts w:eastAsiaTheme="majorEastAsia" w:cs="Arial"/>
                      <w:iCs/>
                      <w:szCs w:val="20"/>
                    </w:rPr>
                  </w:pPr>
                  <w:r>
                    <w:rPr>
                      <w:rFonts w:eastAsiaTheme="majorEastAsia" w:cs="Arial"/>
                      <w:iCs/>
                      <w:szCs w:val="20"/>
                    </w:rPr>
                    <w:t xml:space="preserve">There is evidence of a growing recognition of the importance of OUV in the management tools applied to the Great Barrier Reef. Recent plans such as the Strategic Assessments, 2014 Outlook Report and Queensland Ports Strategy give consideration to OUV. Some of the most developed parts of the World Heritage Area, such as Gladstone Harbour, have been found to continue to express their OUV, despite significant industrial development. </w:t>
                  </w:r>
                </w:p>
              </w:txbxContent>
            </v:textbox>
            <w10:wrap type="square" anchorx="margin" anchory="margin"/>
          </v:roundrect>
        </w:pict>
      </w:r>
      <w:r w:rsidR="00CA7B51">
        <w:t>OUV</w:t>
      </w:r>
      <w:r w:rsidR="00CD29E4">
        <w:t xml:space="preserve"> is </w:t>
      </w:r>
      <w:r w:rsidR="00E157DF">
        <w:t xml:space="preserve">an attribute </w:t>
      </w:r>
      <w:r w:rsidR="00CD29E4">
        <w:t xml:space="preserve">or collection of </w:t>
      </w:r>
      <w:r w:rsidR="00E157DF">
        <w:t>attributes</w:t>
      </w:r>
      <w:r w:rsidR="00CD29E4">
        <w:t xml:space="preserve"> that make a </w:t>
      </w:r>
      <w:r w:rsidR="00AF2A68">
        <w:t>property</w:t>
      </w:r>
      <w:r w:rsidR="00CD29E4">
        <w:t xml:space="preserve"> </w:t>
      </w:r>
      <w:r w:rsidR="00C4255B">
        <w:t>unique</w:t>
      </w:r>
      <w:r w:rsidR="00CD29E4">
        <w:t xml:space="preserve"> and worthy of </w:t>
      </w:r>
      <w:r w:rsidR="00AF2A68">
        <w:t>W</w:t>
      </w:r>
      <w:r w:rsidR="00C4255B">
        <w:t xml:space="preserve">orld </w:t>
      </w:r>
      <w:r w:rsidR="00AF2A68">
        <w:t>H</w:t>
      </w:r>
      <w:r w:rsidR="00C4255B">
        <w:t>eritage listing</w:t>
      </w:r>
      <w:r w:rsidR="00CD29E4">
        <w:t xml:space="preserve">. The Great Barrier Reef </w:t>
      </w:r>
      <w:r w:rsidR="008F174F">
        <w:t>has been</w:t>
      </w:r>
      <w:r w:rsidR="00CD29E4">
        <w:t xml:space="preserve"> assessed to meet all four natural OUV criteria</w:t>
      </w:r>
      <w:r w:rsidR="008F174F">
        <w:t xml:space="preserve"> for world heritage listing, which </w:t>
      </w:r>
      <w:r w:rsidR="00C4255B">
        <w:t>relate</w:t>
      </w:r>
      <w:r w:rsidR="00CD29E4">
        <w:t xml:space="preserve"> to</w:t>
      </w:r>
      <w:r w:rsidR="00C04BEF">
        <w:t xml:space="preserve"> its</w:t>
      </w:r>
      <w:r w:rsidR="00CD29E4">
        <w:t>:</w:t>
      </w:r>
    </w:p>
    <w:p w:rsidR="00CD29E4" w:rsidRDefault="00CD29E4" w:rsidP="007932E4">
      <w:pPr>
        <w:pStyle w:val="Para0"/>
        <w:numPr>
          <w:ilvl w:val="0"/>
          <w:numId w:val="44"/>
        </w:numPr>
      </w:pPr>
      <w:r>
        <w:t>superlative natural phenomena, natural beauty or aesthetic importance</w:t>
      </w:r>
      <w:r w:rsidR="00DD2619">
        <w:t>;</w:t>
      </w:r>
    </w:p>
    <w:p w:rsidR="00CD29E4" w:rsidRDefault="00CD29E4" w:rsidP="007932E4">
      <w:pPr>
        <w:pStyle w:val="Para0"/>
        <w:numPr>
          <w:ilvl w:val="0"/>
          <w:numId w:val="44"/>
        </w:numPr>
      </w:pPr>
      <w:r>
        <w:t>outstanding examples of the earth’s history, including geological processes or features</w:t>
      </w:r>
      <w:r w:rsidR="00DD2619">
        <w:t>;</w:t>
      </w:r>
    </w:p>
    <w:p w:rsidR="00CD29E4" w:rsidRDefault="00CD29E4" w:rsidP="007932E4">
      <w:pPr>
        <w:pStyle w:val="Para0"/>
        <w:numPr>
          <w:ilvl w:val="0"/>
          <w:numId w:val="44"/>
        </w:numPr>
      </w:pPr>
      <w:r>
        <w:t>outstanding examples of ecological and biological processes</w:t>
      </w:r>
      <w:r w:rsidR="00DD2619">
        <w:t>;</w:t>
      </w:r>
      <w:r w:rsidR="00CE6A12">
        <w:t xml:space="preserve"> and</w:t>
      </w:r>
    </w:p>
    <w:p w:rsidR="00CD29E4" w:rsidRDefault="00CD29E4" w:rsidP="007932E4">
      <w:pPr>
        <w:pStyle w:val="Para0"/>
        <w:numPr>
          <w:ilvl w:val="0"/>
          <w:numId w:val="44"/>
        </w:numPr>
      </w:pPr>
      <w:r>
        <w:t xml:space="preserve">most important and significant natural habitats for conservation of biological diversity. </w:t>
      </w:r>
    </w:p>
    <w:p w:rsidR="00CD29E4" w:rsidRDefault="0050698F" w:rsidP="00202303">
      <w:pPr>
        <w:pStyle w:val="Para0"/>
      </w:pPr>
      <w:r>
        <w:t xml:space="preserve">In order to be listed as a </w:t>
      </w:r>
      <w:r w:rsidR="00A958EC">
        <w:t>W</w:t>
      </w:r>
      <w:r>
        <w:t>o</w:t>
      </w:r>
      <w:r w:rsidR="00A958EC">
        <w:t>rld H</w:t>
      </w:r>
      <w:r>
        <w:t xml:space="preserve">eritage property, the </w:t>
      </w:r>
      <w:r w:rsidR="00AF2A68">
        <w:t>property</w:t>
      </w:r>
      <w:r>
        <w:t xml:space="preserve"> is also</w:t>
      </w:r>
      <w:r w:rsidR="00C04BEF">
        <w:t xml:space="preserve"> required</w:t>
      </w:r>
      <w:r w:rsidR="00C21460">
        <w:t xml:space="preserve"> to meet the criterion of integrity, relat</w:t>
      </w:r>
      <w:r w:rsidR="008F174F">
        <w:t>ing to wholeness or intactness</w:t>
      </w:r>
      <w:r w:rsidR="00AF2A68">
        <w:t>,</w:t>
      </w:r>
      <w:r w:rsidR="008F174F">
        <w:t xml:space="preserve"> and have a </w:t>
      </w:r>
      <w:r>
        <w:t xml:space="preserve">system of </w:t>
      </w:r>
      <w:r w:rsidR="008F174F">
        <w:t>management in place.</w:t>
      </w:r>
      <w:r w:rsidR="00B13CC3">
        <w:t xml:space="preserve"> A statement of OUV for the GBRWHA was submitted to the World Heritage Committee in 2012.</w:t>
      </w:r>
    </w:p>
    <w:p w:rsidR="00EB7FBB" w:rsidRDefault="000E6091" w:rsidP="00EB7FBB">
      <w:pPr>
        <w:pStyle w:val="Para0"/>
      </w:pPr>
      <w:r>
        <w:t xml:space="preserve">There are challenges in translating the </w:t>
      </w:r>
      <w:r w:rsidR="00CE6A12">
        <w:t xml:space="preserve">Great Barrier </w:t>
      </w:r>
      <w:r>
        <w:t>Reef’s</w:t>
      </w:r>
      <w:r w:rsidR="00EB7FBB">
        <w:t xml:space="preserve"> OUV into specific and discrete management systems and actions whose performance can be monitored and evaluated over time</w:t>
      </w:r>
      <w:r w:rsidR="00A81A06">
        <w:t xml:space="preserve">. </w:t>
      </w:r>
      <w:r w:rsidR="00EB7FBB">
        <w:t>The Operational Guidelines for the Implementation of the World Heritage Convention (para 49. WHC 13.01 July 2013) specifies:</w:t>
      </w:r>
    </w:p>
    <w:p w:rsidR="00EB7FBB" w:rsidRDefault="00EB7FBB" w:rsidP="00EB7FBB">
      <w:pPr>
        <w:pStyle w:val="Para0"/>
      </w:pPr>
      <w:r>
        <w:t>“</w:t>
      </w:r>
      <w:r w:rsidRPr="00877618">
        <w:rPr>
          <w:i/>
        </w:rPr>
        <w:t>Outstanding Universal Value means cultural and/or natural significance which is so exceptional as to transcend national boundaries and to be of common importance for present and future generations of all humanity. As such, the permanent protection of this heritage is of the highest importance to the international community as a whole.”</w:t>
      </w:r>
    </w:p>
    <w:p w:rsidR="00EB7FBB" w:rsidRDefault="00EB7FBB" w:rsidP="00EB7FBB">
      <w:pPr>
        <w:pStyle w:val="Para0"/>
      </w:pPr>
      <w:r>
        <w:t xml:space="preserve">This </w:t>
      </w:r>
      <w:r w:rsidR="002502EA">
        <w:t>v</w:t>
      </w:r>
      <w:r>
        <w:t xml:space="preserve">alue is determined by assessment against specific natural and cultural criteria and against the concept of integrity. Each criterion is further elaborated through use of illustrative attributes. Lucas </w:t>
      </w:r>
      <w:r w:rsidRPr="00A81A06">
        <w:rPr>
          <w:i/>
        </w:rPr>
        <w:t>et al</w:t>
      </w:r>
      <w:r w:rsidR="00A81A06" w:rsidRPr="00A81A06">
        <w:rPr>
          <w:i/>
        </w:rPr>
        <w:t>.</w:t>
      </w:r>
      <w:r>
        <w:t xml:space="preserve"> (1997) have described the methodology for assessing the attributes of the Great Barrier Reef against the natural criteria (noting that the wording for the criteria changed between 1981 and 1996). </w:t>
      </w:r>
    </w:p>
    <w:p w:rsidR="00EB7FBB" w:rsidRDefault="00EB7FBB" w:rsidP="00EB7FBB">
      <w:pPr>
        <w:pStyle w:val="Para0"/>
      </w:pPr>
      <w:r>
        <w:t xml:space="preserve">A complication arises because </w:t>
      </w:r>
      <w:r w:rsidRPr="00A958EC">
        <w:rPr>
          <w:i/>
        </w:rPr>
        <w:t>“it is the totality of the interrelated natural attributes of an area that give rise to the area's '</w:t>
      </w:r>
      <w:r w:rsidR="00A958EC" w:rsidRPr="00A958EC">
        <w:rPr>
          <w:i/>
        </w:rPr>
        <w:t>O</w:t>
      </w:r>
      <w:r w:rsidRPr="00A958EC">
        <w:rPr>
          <w:i/>
        </w:rPr>
        <w:t xml:space="preserve">utstanding </w:t>
      </w:r>
      <w:r w:rsidR="00A958EC" w:rsidRPr="00A958EC">
        <w:rPr>
          <w:i/>
        </w:rPr>
        <w:t>U</w:t>
      </w:r>
      <w:r w:rsidRPr="00A958EC">
        <w:rPr>
          <w:i/>
        </w:rPr>
        <w:t xml:space="preserve">niversal </w:t>
      </w:r>
      <w:r w:rsidR="00A958EC" w:rsidRPr="00A958EC">
        <w:rPr>
          <w:i/>
        </w:rPr>
        <w:t>V</w:t>
      </w:r>
      <w:r w:rsidRPr="00A958EC">
        <w:rPr>
          <w:i/>
        </w:rPr>
        <w:t xml:space="preserve">alue” </w:t>
      </w:r>
      <w:r>
        <w:t xml:space="preserve">(Lucas </w:t>
      </w:r>
      <w:r w:rsidRPr="00A81A06">
        <w:rPr>
          <w:i/>
        </w:rPr>
        <w:t>et al</w:t>
      </w:r>
      <w:r w:rsidR="00A81A06" w:rsidRPr="00A81A06">
        <w:rPr>
          <w:i/>
        </w:rPr>
        <w:t>.</w:t>
      </w:r>
      <w:r>
        <w:t xml:space="preserve"> 1997). However, in practice, managers consider world heritage areas to be made up of many discrete biophysical and cultural attributes that are usually managed separately, while recognising their interconnections. For example, in providing guidelines for referral under the EPBC Act, the Department of the Environment provides examples of attributes that align with specific criteria (see Table 3 in EPBC Act referral guidelines for the </w:t>
      </w:r>
      <w:r w:rsidR="00877618">
        <w:t>OUV</w:t>
      </w:r>
      <w:r>
        <w:t xml:space="preserve"> of the </w:t>
      </w:r>
      <w:r w:rsidR="00E11B0E">
        <w:t>GBRWHA</w:t>
      </w:r>
      <w:r w:rsidR="00425E4C">
        <w:t>;</w:t>
      </w:r>
      <w:r>
        <w:t xml:space="preserve"> Commonwealth of Australia 2014</w:t>
      </w:r>
      <w:r w:rsidR="008B64EA">
        <w:t>a</w:t>
      </w:r>
      <w:r>
        <w:t>). These examples illustrate the enormous range in scale and complexity of the natural attributes used, ranging from ‘nesting turtles’, and ‘thousands of species of reef fish’ to ‘unique and varied seascapes and landscapes’ and ‘cross-shelf, long shore and vertical connectivity’.</w:t>
      </w:r>
    </w:p>
    <w:p w:rsidR="00AF2A68" w:rsidRDefault="00C21460" w:rsidP="00423776">
      <w:pPr>
        <w:pStyle w:val="Para0"/>
      </w:pPr>
      <w:r>
        <w:t xml:space="preserve">Given the pivotal role that </w:t>
      </w:r>
      <w:r w:rsidR="00202303">
        <w:t xml:space="preserve">OUV </w:t>
      </w:r>
      <w:r>
        <w:t xml:space="preserve">has played in the establishment of the Great Barrier Reef as a World Heritage Area, </w:t>
      </w:r>
      <w:r w:rsidR="00C04BEF">
        <w:t xml:space="preserve">the review team was surprised to </w:t>
      </w:r>
      <w:r w:rsidR="008F174F">
        <w:t>observe</w:t>
      </w:r>
      <w:r>
        <w:t xml:space="preserve"> that </w:t>
      </w:r>
      <w:r w:rsidR="008F174F">
        <w:t>OUV</w:t>
      </w:r>
      <w:r>
        <w:t xml:space="preserve"> is given relatively little </w:t>
      </w:r>
      <w:r w:rsidR="008F174F">
        <w:t xml:space="preserve">direct </w:t>
      </w:r>
      <w:r>
        <w:t xml:space="preserve">attention in the legislative tools used </w:t>
      </w:r>
      <w:r w:rsidR="009E6282">
        <w:t>for management of the R</w:t>
      </w:r>
      <w:r w:rsidR="008F174F">
        <w:t>eef</w:t>
      </w:r>
      <w:r>
        <w:t xml:space="preserve">. </w:t>
      </w:r>
      <w:r w:rsidR="00E157DF">
        <w:t>OUV</w:t>
      </w:r>
      <w:r w:rsidR="00636161">
        <w:t xml:space="preserve"> is not defined or mentioned in the </w:t>
      </w:r>
      <w:r w:rsidR="00636161" w:rsidRPr="008F174F">
        <w:rPr>
          <w:i/>
        </w:rPr>
        <w:t>Great Barrier Reef</w:t>
      </w:r>
      <w:r w:rsidR="00636161">
        <w:t xml:space="preserve"> </w:t>
      </w:r>
      <w:r w:rsidR="00636161" w:rsidRPr="008F174F">
        <w:rPr>
          <w:i/>
        </w:rPr>
        <w:t>Marine Park Act 1975</w:t>
      </w:r>
      <w:r w:rsidR="00636161">
        <w:t xml:space="preserve">, </w:t>
      </w:r>
      <w:r w:rsidR="00636161" w:rsidRPr="008F174F">
        <w:rPr>
          <w:i/>
        </w:rPr>
        <w:t>Marine Parks Act 2004</w:t>
      </w:r>
      <w:r w:rsidR="00636161">
        <w:t xml:space="preserve"> or their associated regulations. </w:t>
      </w:r>
      <w:r w:rsidR="00C4255B">
        <w:t xml:space="preserve">Instead OUV is described as </w:t>
      </w:r>
      <w:r w:rsidR="00C4255B">
        <w:lastRenderedPageBreak/>
        <w:t xml:space="preserve">being </w:t>
      </w:r>
      <w:r>
        <w:t>“fundamentally integrated” into planning</w:t>
      </w:r>
      <w:r w:rsidR="00C32531">
        <w:t>,</w:t>
      </w:r>
      <w:r>
        <w:t xml:space="preserve"> development and management systems, rather than explicitly defined and managed (Queensland Government 201</w:t>
      </w:r>
      <w:r w:rsidR="005F467C">
        <w:t>4b</w:t>
      </w:r>
      <w:r>
        <w:t xml:space="preserve">). </w:t>
      </w:r>
      <w:r w:rsidR="00C04BEF">
        <w:t>This means that the environmental values which collectively comprise OUV are managed directly</w:t>
      </w:r>
      <w:r w:rsidR="005462D5">
        <w:t xml:space="preserve"> as surrogates</w:t>
      </w:r>
      <w:r w:rsidR="00C4255B">
        <w:t xml:space="preserve"> for OUV</w:t>
      </w:r>
      <w:r w:rsidR="00C04BEF">
        <w:t xml:space="preserve">. </w:t>
      </w:r>
      <w:r w:rsidR="00C4255B">
        <w:t>This appears to be in part due to the difficulty in defining specific environmental attributes from the</w:t>
      </w:r>
      <w:r w:rsidR="00AF2A68">
        <w:t xml:space="preserve"> relatively generic OUV criterion descriptions</w:t>
      </w:r>
      <w:r w:rsidR="00C4255B">
        <w:t>.</w:t>
      </w:r>
      <w:r w:rsidR="00423776">
        <w:t xml:space="preserve"> </w:t>
      </w:r>
    </w:p>
    <w:p w:rsidR="00423776" w:rsidRDefault="00423776" w:rsidP="00423776">
      <w:pPr>
        <w:pStyle w:val="Para0"/>
      </w:pPr>
      <w:r>
        <w:t xml:space="preserve">The Great Barrier Reef Region Strategic Assessment </w:t>
      </w:r>
      <w:r w:rsidR="008C00F5">
        <w:t xml:space="preserve">(GBRMPA 2014b) </w:t>
      </w:r>
      <w:r>
        <w:t>stated…”</w:t>
      </w:r>
      <w:r w:rsidRPr="00AF2A68">
        <w:rPr>
          <w:i/>
        </w:rPr>
        <w:t>given the broad scope of the criteria under which it was listed, almost all aspects of the Reef’s environment contribute to its outstanding universal value. This includes the Region’s biodiversity, geomorphological features, aspects of Traditional Owner connections to the area, its environmental processes and its aesthetic value. The notable exception is historic heritage values (for example, shipwrecks and lightstations) which are not encompassed by the natural criteria</w:t>
      </w:r>
      <w:r>
        <w:t>”</w:t>
      </w:r>
      <w:r w:rsidR="00CE6A12">
        <w:t>.</w:t>
      </w:r>
    </w:p>
    <w:p w:rsidR="00423776" w:rsidRDefault="00C4255B" w:rsidP="00423776">
      <w:pPr>
        <w:pStyle w:val="Para0"/>
      </w:pPr>
      <w:r>
        <w:t>However, m</w:t>
      </w:r>
      <w:r w:rsidR="0050698F">
        <w:t xml:space="preserve">anagement of OUV </w:t>
      </w:r>
      <w:r w:rsidR="00A958EC">
        <w:t>is likely to be more</w:t>
      </w:r>
      <w:r w:rsidR="0050698F">
        <w:t xml:space="preserve"> effective </w:t>
      </w:r>
      <w:r w:rsidR="00A958EC">
        <w:t>when</w:t>
      </w:r>
      <w:r w:rsidR="0050698F">
        <w:t xml:space="preserve"> these va</w:t>
      </w:r>
      <w:r>
        <w:t xml:space="preserve">lues </w:t>
      </w:r>
      <w:r w:rsidR="00AF2A68">
        <w:t>have</w:t>
      </w:r>
      <w:r>
        <w:t xml:space="preserve"> been adequately defined</w:t>
      </w:r>
      <w:r w:rsidR="00AF2A68">
        <w:t>. Further work</w:t>
      </w:r>
      <w:r>
        <w:t xml:space="preserve"> in providing a direct </w:t>
      </w:r>
      <w:r w:rsidR="009E6282">
        <w:t>link</w:t>
      </w:r>
      <w:r>
        <w:t xml:space="preserve"> bet</w:t>
      </w:r>
      <w:r w:rsidR="009E6282">
        <w:t>ween OUV and management of the R</w:t>
      </w:r>
      <w:r>
        <w:t>eef is recommended</w:t>
      </w:r>
      <w:r w:rsidR="0034203F">
        <w:t>, as t</w:t>
      </w:r>
      <w:r w:rsidR="00AF2A68">
        <w:t>here are difficulties with a</w:t>
      </w:r>
      <w:r>
        <w:t>ssessing c</w:t>
      </w:r>
      <w:r w:rsidR="00C21460">
        <w:t>ompliance with the obligation to manage O</w:t>
      </w:r>
      <w:r w:rsidR="00EE1FE8">
        <w:t>UV of the W</w:t>
      </w:r>
      <w:r w:rsidR="00AF2A68">
        <w:t xml:space="preserve">orld </w:t>
      </w:r>
      <w:r w:rsidR="00EE1FE8">
        <w:t>H</w:t>
      </w:r>
      <w:r w:rsidR="00AF2A68">
        <w:t>eritage</w:t>
      </w:r>
      <w:r w:rsidR="00EE1FE8">
        <w:t xml:space="preserve"> Area</w:t>
      </w:r>
      <w:r w:rsidR="00C21460">
        <w:t xml:space="preserve">. </w:t>
      </w:r>
      <w:r w:rsidR="00904ECE">
        <w:t>T</w:t>
      </w:r>
      <w:r w:rsidR="00423776">
        <w:t>he Great Barrier Reef Region Strategic Assessment, GBRMPA (201</w:t>
      </w:r>
      <w:r w:rsidR="0034203F">
        <w:t>4b</w:t>
      </w:r>
      <w:r w:rsidR="00423776">
        <w:t xml:space="preserve">) committed to strengthen its foundational </w:t>
      </w:r>
      <w:r w:rsidR="00A958EC">
        <w:t xml:space="preserve">(existing) </w:t>
      </w:r>
      <w:r w:rsidR="00423776">
        <w:t>management</w:t>
      </w:r>
      <w:r w:rsidR="00A958EC">
        <w:t xml:space="preserve"> practices</w:t>
      </w:r>
      <w:r w:rsidR="00423776">
        <w:t>, to “</w:t>
      </w:r>
      <w:r w:rsidR="0034203F" w:rsidRPr="0034203F">
        <w:rPr>
          <w:i/>
        </w:rPr>
        <w:t>Explicitly incorporate consideration of all matters of national environmental significance, including attributes of the property’s outstanding universal value, into the Authority’s programs, plans and policies</w:t>
      </w:r>
      <w:r w:rsidR="00423776">
        <w:t xml:space="preserve">”. The further implementation of such commitments is encouraged to provide greater clarity of how OUV is managed in this </w:t>
      </w:r>
      <w:r w:rsidR="00E11B0E">
        <w:t>GBRWHA</w:t>
      </w:r>
      <w:r w:rsidR="00423776">
        <w:t>.</w:t>
      </w:r>
    </w:p>
    <w:p w:rsidR="00C21460" w:rsidRDefault="00C4255B" w:rsidP="00202303">
      <w:pPr>
        <w:pStyle w:val="Para0"/>
      </w:pPr>
      <w:r>
        <w:t xml:space="preserve">Despite these </w:t>
      </w:r>
      <w:r w:rsidR="00EE1FE8">
        <w:t>areas requiring further work</w:t>
      </w:r>
      <w:r>
        <w:t>, t</w:t>
      </w:r>
      <w:r w:rsidR="00C04BEF">
        <w:t>here</w:t>
      </w:r>
      <w:r w:rsidR="00C21460">
        <w:t xml:space="preserve"> is evidence of a growing </w:t>
      </w:r>
      <w:r>
        <w:t xml:space="preserve">recognition and </w:t>
      </w:r>
      <w:r w:rsidR="00C21460">
        <w:t xml:space="preserve">emphasis </w:t>
      </w:r>
      <w:r>
        <w:t xml:space="preserve">of </w:t>
      </w:r>
      <w:r w:rsidR="00C21460">
        <w:t xml:space="preserve">OUV in the management of the </w:t>
      </w:r>
      <w:r w:rsidR="00E11B0E">
        <w:t>GBRWHA</w:t>
      </w:r>
      <w:r w:rsidR="00C04BEF">
        <w:t xml:space="preserve"> in recent years</w:t>
      </w:r>
      <w:r w:rsidR="00C21460">
        <w:t xml:space="preserve">. </w:t>
      </w:r>
      <w:r w:rsidR="007C0311">
        <w:t xml:space="preserve">EPBC Act referral guidelines for the OUV of the </w:t>
      </w:r>
      <w:r w:rsidR="00577CFF">
        <w:t>Great Barrier Reef</w:t>
      </w:r>
      <w:r w:rsidR="007C0311">
        <w:t xml:space="preserve"> were released</w:t>
      </w:r>
      <w:r w:rsidR="00C04BEF">
        <w:t xml:space="preserve"> </w:t>
      </w:r>
      <w:r w:rsidR="007C0311">
        <w:t xml:space="preserve">in May 2014 </w:t>
      </w:r>
      <w:r>
        <w:t>(Commonwealth of Australia 2014</w:t>
      </w:r>
      <w:r w:rsidR="009E357C">
        <w:t>a</w:t>
      </w:r>
      <w:r w:rsidR="005B62A6">
        <w:t>)</w:t>
      </w:r>
      <w:r>
        <w:t xml:space="preserve"> and are a </w:t>
      </w:r>
      <w:r w:rsidR="007C0311">
        <w:t xml:space="preserve">helpful </w:t>
      </w:r>
      <w:r w:rsidR="00C04BEF">
        <w:t>tool</w:t>
      </w:r>
      <w:r w:rsidR="007C0311">
        <w:t xml:space="preserve"> in </w:t>
      </w:r>
      <w:r>
        <w:t>guiding</w:t>
      </w:r>
      <w:r w:rsidR="007C0311">
        <w:t xml:space="preserve"> proponents on </w:t>
      </w:r>
      <w:r>
        <w:t>the potential for projects to</w:t>
      </w:r>
      <w:r w:rsidR="007C0311">
        <w:t xml:space="preserve"> impact OUV. </w:t>
      </w:r>
      <w:r w:rsidR="00636161">
        <w:t xml:space="preserve">A comprehensive study of the OUV of the geological features of the </w:t>
      </w:r>
      <w:r w:rsidR="00C04BEF">
        <w:t>Great Barrier Reef</w:t>
      </w:r>
      <w:r w:rsidR="00636161">
        <w:t xml:space="preserve"> was </w:t>
      </w:r>
      <w:r w:rsidR="00577CFF">
        <w:t xml:space="preserve">also </w:t>
      </w:r>
      <w:r w:rsidR="00636161">
        <w:t>commissioned by the Department</w:t>
      </w:r>
      <w:r>
        <w:t xml:space="preserve"> of the Environment</w:t>
      </w:r>
      <w:r w:rsidR="00636161">
        <w:t xml:space="preserve"> </w:t>
      </w:r>
      <w:r w:rsidR="00FF0D95">
        <w:t>(Geoscience Australia and JCU 2013)</w:t>
      </w:r>
      <w:r w:rsidR="00636161">
        <w:t xml:space="preserve"> </w:t>
      </w:r>
      <w:r w:rsidR="00577CFF">
        <w:t xml:space="preserve">and makes a significant contribution to improved </w:t>
      </w:r>
      <w:r w:rsidR="00636161">
        <w:t>understand</w:t>
      </w:r>
      <w:r w:rsidR="00C04BEF">
        <w:t xml:space="preserve">ing of </w:t>
      </w:r>
      <w:r>
        <w:t>these world heritage</w:t>
      </w:r>
      <w:r w:rsidR="00C04BEF">
        <w:t xml:space="preserve"> values. </w:t>
      </w:r>
    </w:p>
    <w:p w:rsidR="00636161" w:rsidRDefault="00636161" w:rsidP="00202303">
      <w:pPr>
        <w:pStyle w:val="Para0"/>
      </w:pPr>
      <w:r>
        <w:t>A review of the Port of Gladstone</w:t>
      </w:r>
      <w:r w:rsidR="005B62A6">
        <w:t xml:space="preserve"> (Commonwealth of Australia 2013b)</w:t>
      </w:r>
      <w:r>
        <w:t xml:space="preserve">, </w:t>
      </w:r>
      <w:r w:rsidR="00DB7C9B">
        <w:t>one of</w:t>
      </w:r>
      <w:r>
        <w:t xml:space="preserve"> </w:t>
      </w:r>
      <w:r w:rsidR="00EB7FBB">
        <w:t xml:space="preserve">the </w:t>
      </w:r>
      <w:r>
        <w:t xml:space="preserve">most </w:t>
      </w:r>
      <w:r w:rsidR="00DB7C9B">
        <w:t xml:space="preserve">heavily </w:t>
      </w:r>
      <w:r>
        <w:t xml:space="preserve">developed </w:t>
      </w:r>
      <w:r w:rsidR="00DB7C9B">
        <w:t>areas</w:t>
      </w:r>
      <w:r>
        <w:t xml:space="preserve"> in the </w:t>
      </w:r>
      <w:r w:rsidR="00E11B0E">
        <w:t>GBRWHA</w:t>
      </w:r>
      <w:r>
        <w:t xml:space="preserve">, found that OUV was still expressed </w:t>
      </w:r>
      <w:r w:rsidR="00577CFF">
        <w:t>with</w:t>
      </w:r>
      <w:r>
        <w:t xml:space="preserve">in the port, despite the development of a range of industrial </w:t>
      </w:r>
      <w:r w:rsidR="00577CFF">
        <w:t>facilities</w:t>
      </w:r>
      <w:r w:rsidR="00C04BEF">
        <w:t xml:space="preserve"> over many decades</w:t>
      </w:r>
      <w:r>
        <w:t xml:space="preserve"> and </w:t>
      </w:r>
      <w:r w:rsidR="00C04BEF">
        <w:t xml:space="preserve">recent </w:t>
      </w:r>
      <w:r w:rsidR="00577CFF">
        <w:t>large scale</w:t>
      </w:r>
      <w:r>
        <w:t xml:space="preserve"> dredging</w:t>
      </w:r>
      <w:r w:rsidR="00C04BEF">
        <w:t xml:space="preserve"> projects</w:t>
      </w:r>
      <w:r w:rsidR="00A52036">
        <w:t xml:space="preserve">. </w:t>
      </w:r>
      <w:r>
        <w:t xml:space="preserve">The Port of Gladstone, like </w:t>
      </w:r>
      <w:r w:rsidR="00423776">
        <w:t>several</w:t>
      </w:r>
      <w:r>
        <w:t xml:space="preserve"> ports along the Queensland coast, is located outside of the marine</w:t>
      </w:r>
      <w:r w:rsidR="00A52036">
        <w:t xml:space="preserve"> park boundary, but within the W</w:t>
      </w:r>
      <w:r>
        <w:t xml:space="preserve">orld </w:t>
      </w:r>
      <w:r w:rsidR="00A52036">
        <w:t>Heritage A</w:t>
      </w:r>
      <w:r>
        <w:t xml:space="preserve">rea. Management of the </w:t>
      </w:r>
      <w:r w:rsidR="00577CFF">
        <w:t>port</w:t>
      </w:r>
      <w:r>
        <w:t xml:space="preserve"> is therefore generally achieved through state e</w:t>
      </w:r>
      <w:r w:rsidR="00423776">
        <w:t>nvironmental legislation and the</w:t>
      </w:r>
      <w:r w:rsidR="00577CFF">
        <w:t xml:space="preserve"> application of the</w:t>
      </w:r>
      <w:r w:rsidR="00423776">
        <w:t xml:space="preserve"> EPBC Act, with specialist </w:t>
      </w:r>
      <w:r w:rsidR="005A07A6">
        <w:t xml:space="preserve">input from technical </w:t>
      </w:r>
      <w:r w:rsidR="00423776">
        <w:t>experts</w:t>
      </w:r>
      <w:r w:rsidR="005A07A6">
        <w:t xml:space="preserve"> from the GBRMPA.</w:t>
      </w:r>
    </w:p>
    <w:p w:rsidR="00EB7FBB" w:rsidRDefault="00A13A00" w:rsidP="00DC0769">
      <w:pPr>
        <w:pStyle w:val="Para0"/>
      </w:pPr>
      <w:r>
        <w:t xml:space="preserve">The attributes that contribute to the </w:t>
      </w:r>
      <w:r w:rsidR="00EB7FBB">
        <w:t>Great Barrier Reef’s</w:t>
      </w:r>
      <w:r>
        <w:t xml:space="preserve"> </w:t>
      </w:r>
      <w:r w:rsidR="00877618">
        <w:t>OUV</w:t>
      </w:r>
      <w:r>
        <w:t xml:space="preserve"> are interconnected and are distributed across the entire extent of the property.</w:t>
      </w:r>
      <w:r w:rsidR="00EB7FBB">
        <w:t xml:space="preserve"> </w:t>
      </w:r>
      <w:r w:rsidR="00DC0769">
        <w:t xml:space="preserve">The sheer size, diversity of ecological systems and human uses within the </w:t>
      </w:r>
      <w:r w:rsidR="00E11B0E">
        <w:t>GBRWHA</w:t>
      </w:r>
      <w:r w:rsidR="00DC0769">
        <w:t xml:space="preserve"> creat</w:t>
      </w:r>
      <w:r w:rsidR="00CE6A12">
        <w:t>es specific problems. The a</w:t>
      </w:r>
      <w:r w:rsidR="00DC0769">
        <w:t>rea is the third largest in the world at 348,</w:t>
      </w:r>
      <w:r w:rsidR="00A60505">
        <w:t>0</w:t>
      </w:r>
      <w:r w:rsidR="00DC0769">
        <w:t>00</w:t>
      </w:r>
      <w:r w:rsidR="00A60505">
        <w:t xml:space="preserve"> </w:t>
      </w:r>
      <w:r w:rsidR="00DC0769">
        <w:t>km</w:t>
      </w:r>
      <w:r w:rsidR="00DC0769" w:rsidRPr="00EB7FBB">
        <w:rPr>
          <w:vertAlign w:val="superscript"/>
        </w:rPr>
        <w:t>2</w:t>
      </w:r>
      <w:r w:rsidR="00A81A06">
        <w:t xml:space="preserve">. </w:t>
      </w:r>
      <w:r w:rsidR="00DC0769">
        <w:t xml:space="preserve">The GBRWHA is </w:t>
      </w:r>
      <w:r w:rsidR="00EB7FBB">
        <w:t xml:space="preserve">predominantly </w:t>
      </w:r>
      <w:r w:rsidR="00DC0769">
        <w:t xml:space="preserve">a multiple use </w:t>
      </w:r>
      <w:r w:rsidR="00EB7FBB">
        <w:t>marine protected area</w:t>
      </w:r>
      <w:r w:rsidR="00DC0769">
        <w:t xml:space="preserve"> (fisheries, tourism, shipping, conservation) that is also subject to the impacts from land use intensification along the adjoining coastal catchments and settlements. </w:t>
      </w:r>
    </w:p>
    <w:p w:rsidR="00DC0769" w:rsidRDefault="00DC0769" w:rsidP="00DC0769">
      <w:pPr>
        <w:pStyle w:val="Para0"/>
      </w:pPr>
      <w:r>
        <w:t>In these circumstances, it is difficult to:</w:t>
      </w:r>
    </w:p>
    <w:p w:rsidR="00DC0769" w:rsidRDefault="00846BEE" w:rsidP="00A958EC">
      <w:pPr>
        <w:pStyle w:val="Para0"/>
        <w:numPr>
          <w:ilvl w:val="1"/>
          <w:numId w:val="69"/>
        </w:numPr>
        <w:ind w:left="851" w:hanging="567"/>
      </w:pPr>
      <w:r>
        <w:t>specify</w:t>
      </w:r>
      <w:r w:rsidR="00DC0769">
        <w:t xml:space="preserve"> the scale and level of activity that should be allowed to occur in the World Heritage Area</w:t>
      </w:r>
      <w:r w:rsidR="00F3357F">
        <w:t>;</w:t>
      </w:r>
    </w:p>
    <w:p w:rsidR="00DC0769" w:rsidRDefault="00DC0769" w:rsidP="00A958EC">
      <w:pPr>
        <w:pStyle w:val="Para0"/>
        <w:numPr>
          <w:ilvl w:val="1"/>
          <w:numId w:val="69"/>
        </w:numPr>
        <w:ind w:left="851" w:hanging="567"/>
      </w:pPr>
      <w:r>
        <w:t xml:space="preserve">assess how impacts at different scales and intensities affect the totality of natural attributes that make up the </w:t>
      </w:r>
      <w:r w:rsidR="00877618">
        <w:t>OUV</w:t>
      </w:r>
      <w:r w:rsidR="00CE6A12">
        <w:t xml:space="preserve"> of the a</w:t>
      </w:r>
      <w:r w:rsidR="002502EA">
        <w:t>rea.</w:t>
      </w:r>
    </w:p>
    <w:p w:rsidR="00DC0769" w:rsidRDefault="00DC0769" w:rsidP="00DC0769">
      <w:pPr>
        <w:pStyle w:val="Para0"/>
      </w:pPr>
      <w:r>
        <w:t xml:space="preserve">As a consequence, there appears to be little explicit monitoring and assessment of the OUV of the </w:t>
      </w:r>
      <w:r w:rsidR="002502EA">
        <w:t>Great Barrier R</w:t>
      </w:r>
      <w:r w:rsidR="00A958EC">
        <w:t>eef</w:t>
      </w:r>
      <w:r>
        <w:t xml:space="preserve">. This ‘value’ is more or less impossible to reduce to a set of explicit measures. Rather managers focus on managing the </w:t>
      </w:r>
      <w:r w:rsidR="009E6282">
        <w:t>R</w:t>
      </w:r>
      <w:r>
        <w:t>eef environment in a traditional way, with a focus on impacts and threatening processes on the variou</w:t>
      </w:r>
      <w:r w:rsidR="009E6282">
        <w:t>s elements of the R</w:t>
      </w:r>
      <w:r w:rsidR="00EB7FBB">
        <w:t>eef. This is</w:t>
      </w:r>
      <w:r>
        <w:t xml:space="preserve"> supported with the best available science, </w:t>
      </w:r>
      <w:r w:rsidR="00A958EC">
        <w:t xml:space="preserve">and further </w:t>
      </w:r>
      <w:r>
        <w:t>underpinned by strategic planning, partnerships and engagement with key stakeholders.</w:t>
      </w:r>
    </w:p>
    <w:p w:rsidR="00DC0769" w:rsidRDefault="00EB7FBB" w:rsidP="00202303">
      <w:pPr>
        <w:pStyle w:val="Para0"/>
      </w:pPr>
      <w:r>
        <w:t>The</w:t>
      </w:r>
      <w:r w:rsidR="00DC0769" w:rsidRPr="00DC0769">
        <w:t xml:space="preserve"> constitutionally based federal system means that no single government agency can readily have sole responsibility for managing and retaining the </w:t>
      </w:r>
      <w:r w:rsidR="00877618">
        <w:t>OUV</w:t>
      </w:r>
      <w:r w:rsidR="00DC0769" w:rsidRPr="00DC0769">
        <w:t xml:space="preserve"> of the </w:t>
      </w:r>
      <w:r w:rsidR="00E11B0E">
        <w:t>GBRWHA</w:t>
      </w:r>
      <w:r w:rsidR="00DC0769" w:rsidRPr="00DC0769">
        <w:t xml:space="preserve">. However, as the State Party to the World </w:t>
      </w:r>
      <w:r w:rsidR="00DC0769" w:rsidRPr="00DC0769">
        <w:lastRenderedPageBreak/>
        <w:t xml:space="preserve">Heritage Convention, the </w:t>
      </w:r>
      <w:r w:rsidR="00CE6A12">
        <w:t>Australian G</w:t>
      </w:r>
      <w:r w:rsidR="00DC0769" w:rsidRPr="00DC0769">
        <w:t>overnment has responsibility for meeting its international treaty obligations</w:t>
      </w:r>
      <w:r w:rsidR="00821C6A">
        <w:t xml:space="preserve"> and demonstrating that an effective management system is in place for protection of the World Heritage property, including its </w:t>
      </w:r>
      <w:r w:rsidR="00877618">
        <w:t>OUV</w:t>
      </w:r>
      <w:r w:rsidR="00821C6A">
        <w:t>.</w:t>
      </w:r>
    </w:p>
    <w:p w:rsidR="005D4D96" w:rsidRDefault="005D4D96" w:rsidP="004A3385">
      <w:pPr>
        <w:pStyle w:val="Heading1"/>
      </w:pPr>
      <w:bookmarkStart w:id="47" w:name="_Toc398207000"/>
      <w:r>
        <w:lastRenderedPageBreak/>
        <w:t>Opportunities</w:t>
      </w:r>
      <w:r w:rsidRPr="004A3385">
        <w:t xml:space="preserve"> </w:t>
      </w:r>
      <w:r>
        <w:t xml:space="preserve">for </w:t>
      </w:r>
      <w:r w:rsidR="00247730">
        <w:t>improvement</w:t>
      </w:r>
      <w:bookmarkEnd w:id="47"/>
      <w:r w:rsidR="00247730">
        <w:t xml:space="preserve"> </w:t>
      </w:r>
    </w:p>
    <w:p w:rsidR="004D2010" w:rsidRDefault="00DD6E8D" w:rsidP="004D2010">
      <w:pPr>
        <w:pStyle w:val="Para0"/>
      </w:pPr>
      <w:r>
        <w:rPr>
          <w:noProof/>
          <w:lang w:eastAsia="en-AU"/>
        </w:rPr>
        <w:pict>
          <v:roundrect id="_x0000_s1030" style="position:absolute;margin-left:259.05pt;margin-top:37.45pt;width:227.25pt;height:32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ZFDmgIAAIoFAAAOAAAAZHJzL2Uyb0RvYy54bWysVNtu2zAMfR+wfxD0vtpO0yQ16hRdL8OA&#10;3dB2H6BIcixUFj1JiZN9/SjJ8ZJtwIBhL4ZE8XJ4eMyr612ryVZap8BUtDjLKZGGg1BmXdGvzw9v&#10;FpQ4z4xgGoys6F46er18/eqq70o5gQa0kJZgEuPKvqto431XZpnjjWyZO4NOGnyswbbM49WuM2FZ&#10;j9lbnU3yfJb1YEVngUvn0HqXHuky5q9ryf3nunbSE11RxObj18bvKnyz5RUr15Z1jeIDDPYPKFqm&#10;DBYdU90xz8jGqt9StYpbcFD7Mw5tBnWtuIw9YDdF/ks3Tw3rZOwFyXHdSJP7f2n5p+0XS5TA2V1Q&#10;YliLM3qWO0/ewo5MAj1950r0eurQz+/QjK6xVdd9AP7iiIHbhpm1vLEW+kYygfCKEJkdhaY8LiRZ&#10;9R9BYBm28RAT7WrbBu6QDYLZcUz7cTQBCkfjZLGY5XOEyPFtWsyLy4s4vIyVh/DOOv9OQkvCoaIW&#10;NkY8ogBiDbb94HzAxMqDXyjpQCvxoLSOlyA6east2TKUC+NcGp961ZsWQSc7yi4fhINmlFcyLw5m&#10;LBHlGzLFgidFtAmlAk33RkT1eaZ0OmNkepZRuYg4Yaz9vVhLYhmO6byYj52fuCFTQ4uB9sD0wLnf&#10;axnyaPMoaxx1YDNyMqI87ncWJzd4h7Aa2RkDh8mfEqWRpETt4BvCErYxMP97xTEiVgXjx+BWGbB/&#10;SiBexsrJfxCdSz0HIvxutYv6nh7EvAKxRxlaSMsAlxceGrDfKelxEVTUfdswKynR702Q8vm8mIXV&#10;EW+XxXSKF3vytDp+YoZjsopybylJl1ufNs6ms2rdYLVEo4Eb/AVqFXUZsCZkQw/4w0f1DMspbJTj&#10;e/T6uUKXPwAAAP//AwBQSwMEFAAGAAgAAAAhAO4L4R3hAAAACgEAAA8AAABkcnMvZG93bnJldi54&#10;bWxMj8FOwzAMhu9IvENkJG4s7YCtLU0nNKkSBy4UpIpb1pi2InGqJNtKn55wYkfbn35/f7mbjWYn&#10;dH60JCBdJcCQOqtG6gV8vNd3GTAfJCmpLaGAH/Swq66vSlkoe6Y3PDWhZzGEfCEFDCFMBee+G9BI&#10;v7ITUrx9WWdkiKPruXLyHMON5usk2XAjR4ofBjnhfsDuuzkaAb7OXtv9S7ssuq5d65bmU9tRiNub&#10;+fkJWMA5/MPwpx/VoYpOB3sk5ZkW8JhmaUQFbB9yYBHIt+sNsENc3Kc58KrklxWqXwAAAP//AwBQ&#10;SwECLQAUAAYACAAAACEAtoM4kv4AAADhAQAAEwAAAAAAAAAAAAAAAAAAAAAAW0NvbnRlbnRfVHlw&#10;ZXNdLnhtbFBLAQItABQABgAIAAAAIQA4/SH/1gAAAJQBAAALAAAAAAAAAAAAAAAAAC8BAABfcmVs&#10;cy8ucmVsc1BLAQItABQABgAIAAAAIQDwtZFDmgIAAIoFAAAOAAAAAAAAAAAAAAAAAC4CAABkcnMv&#10;ZTJvRG9jLnhtbFBLAQItABQABgAIAAAAIQDuC+Ed4QAAAAoBAAAPAAAAAAAAAAAAAAAAAPQEAABk&#10;cnMvZG93bnJldi54bWxQSwUGAAAAAAQABADzAAAAAgYAAAAA&#10;" o:allowincell="f" fillcolor="#dde4f0 [660]" strokecolor="#00338d [3209]" strokeweight="2pt">
            <v:textbox inset="10.8pt,7.2pt,10.8pt,7.2pt">
              <w:txbxContent>
                <w:p w:rsidR="00F12BAD" w:rsidRDefault="00F12BAD" w:rsidP="00C32531">
                  <w:pPr>
                    <w:spacing w:after="0" w:line="240" w:lineRule="auto"/>
                    <w:rPr>
                      <w:rFonts w:eastAsiaTheme="majorEastAsia" w:cs="Arial"/>
                      <w:iCs/>
                      <w:szCs w:val="20"/>
                    </w:rPr>
                  </w:pPr>
                  <w:r>
                    <w:rPr>
                      <w:rFonts w:eastAsiaTheme="majorEastAsia" w:cs="Arial"/>
                      <w:iCs/>
                      <w:szCs w:val="20"/>
                    </w:rPr>
                    <w:t xml:space="preserve">Threats to the Reef ecosystem from activities within the Great Barrier Reef Marine Park are being managed, with few opportunities for improvement identified. Developing a strategy for reducing the complexity of island tenures and modernising permit assessment criteria were two areas identified. </w:t>
                  </w:r>
                </w:p>
                <w:p w:rsidR="00F12BAD" w:rsidRDefault="00F12BAD" w:rsidP="00C32531">
                  <w:pPr>
                    <w:spacing w:after="0" w:line="240" w:lineRule="auto"/>
                    <w:rPr>
                      <w:rFonts w:eastAsiaTheme="majorEastAsia" w:cs="Arial"/>
                      <w:iCs/>
                      <w:szCs w:val="20"/>
                    </w:rPr>
                  </w:pPr>
                </w:p>
                <w:p w:rsidR="00F12BAD" w:rsidRDefault="00F12BAD" w:rsidP="00C32531">
                  <w:pPr>
                    <w:spacing w:after="0" w:line="240" w:lineRule="auto"/>
                    <w:rPr>
                      <w:rFonts w:eastAsiaTheme="majorEastAsia" w:cs="Arial"/>
                      <w:iCs/>
                      <w:szCs w:val="20"/>
                    </w:rPr>
                  </w:pPr>
                  <w:r>
                    <w:rPr>
                      <w:rFonts w:eastAsiaTheme="majorEastAsia" w:cs="Arial"/>
                      <w:iCs/>
                      <w:szCs w:val="20"/>
                    </w:rPr>
                    <w:t xml:space="preserve">Adjacent to the marine park, the application of Great Barrier Reef-specific water quality guidelines, and utilisation of regional plans to drive more effective management of the coastal zone were identified as priorities for improvement. </w:t>
                  </w:r>
                </w:p>
                <w:p w:rsidR="00F12BAD" w:rsidRDefault="00F12BAD" w:rsidP="00C32531">
                  <w:pPr>
                    <w:spacing w:after="0" w:line="240" w:lineRule="auto"/>
                    <w:rPr>
                      <w:rFonts w:eastAsiaTheme="majorEastAsia" w:cs="Arial"/>
                      <w:iCs/>
                      <w:szCs w:val="20"/>
                    </w:rPr>
                  </w:pPr>
                </w:p>
                <w:p w:rsidR="00F12BAD" w:rsidRDefault="00F12BAD" w:rsidP="00C32531">
                  <w:pPr>
                    <w:spacing w:after="0" w:line="240" w:lineRule="auto"/>
                    <w:rPr>
                      <w:rFonts w:eastAsiaTheme="majorEastAsia" w:cs="Arial"/>
                      <w:iCs/>
                      <w:szCs w:val="20"/>
                    </w:rPr>
                  </w:pPr>
                  <w:r>
                    <w:rPr>
                      <w:rFonts w:eastAsiaTheme="majorEastAsia" w:cs="Arial"/>
                      <w:iCs/>
                      <w:szCs w:val="20"/>
                    </w:rPr>
                    <w:t xml:space="preserve">An increased focus on management effectiveness and reporting of outcomes is recommended to maximise the investment in current management activities. </w:t>
                  </w:r>
                  <w:r>
                    <w:t>Managing the Reef for increased resilience in response to climate change is one important action that can be taken by managing agencies.</w:t>
                  </w:r>
                </w:p>
                <w:p w:rsidR="00F12BAD" w:rsidRPr="00892D1D" w:rsidRDefault="00F12BAD" w:rsidP="00C32531">
                  <w:pPr>
                    <w:spacing w:after="0" w:line="240" w:lineRule="auto"/>
                    <w:rPr>
                      <w:rFonts w:eastAsiaTheme="majorEastAsia" w:cs="Arial"/>
                      <w:iCs/>
                      <w:szCs w:val="20"/>
                    </w:rPr>
                  </w:pPr>
                </w:p>
              </w:txbxContent>
            </v:textbox>
            <w10:wrap type="square" anchorx="margin" anchory="margin"/>
          </v:roundrect>
        </w:pict>
      </w:r>
      <w:r w:rsidR="00E14066" w:rsidRPr="00E14066">
        <w:t>While there is complexity in the management system</w:t>
      </w:r>
      <w:r w:rsidR="004D2010">
        <w:t xml:space="preserve"> for the Great Barrier Reef</w:t>
      </w:r>
      <w:r w:rsidR="00E14066" w:rsidRPr="00E14066">
        <w:t xml:space="preserve">, much of this is driven by the constitutional arrangements of Australia and the size of the World Heritage Area. For example there are over 400 people who have contributed to </w:t>
      </w:r>
      <w:r w:rsidR="004D2010">
        <w:t xml:space="preserve">the </w:t>
      </w:r>
      <w:r w:rsidR="00E14066" w:rsidRPr="00E14066">
        <w:t>Reef Plan</w:t>
      </w:r>
      <w:r w:rsidR="004D2010">
        <w:t xml:space="preserve"> initiative</w:t>
      </w:r>
      <w:r w:rsidR="003C6015">
        <w:t xml:space="preserve"> from a variety of government and stakeholder organisations</w:t>
      </w:r>
      <w:r w:rsidR="00E14066" w:rsidRPr="00E14066">
        <w:t xml:space="preserve">. </w:t>
      </w:r>
      <w:r w:rsidR="003C6015">
        <w:t xml:space="preserve">There is </w:t>
      </w:r>
      <w:r w:rsidR="002502EA">
        <w:t>limited</w:t>
      </w:r>
      <w:r w:rsidR="00E14066" w:rsidRPr="00E14066">
        <w:t xml:space="preserve"> scope</w:t>
      </w:r>
      <w:r w:rsidR="003C6015">
        <w:t xml:space="preserve"> to</w:t>
      </w:r>
      <w:r w:rsidR="00E14066" w:rsidRPr="00E14066">
        <w:t xml:space="preserve"> simplify management,</w:t>
      </w:r>
      <w:r w:rsidR="003C6015">
        <w:t xml:space="preserve"> particularly in the coastal zone and catchment,</w:t>
      </w:r>
      <w:r w:rsidR="00E14066" w:rsidRPr="00E14066">
        <w:t xml:space="preserve"> due to </w:t>
      </w:r>
      <w:r w:rsidR="004D2010">
        <w:t>Australia’s</w:t>
      </w:r>
      <w:r w:rsidR="003C6015">
        <w:t xml:space="preserve"> constitutional arrangements</w:t>
      </w:r>
      <w:r w:rsidR="006D696E">
        <w:t xml:space="preserve">. Improvement management practices must therefore have a </w:t>
      </w:r>
      <w:r w:rsidR="004D2010">
        <w:t>focus on cross-institutional collaboration and coordination.</w:t>
      </w:r>
    </w:p>
    <w:p w:rsidR="002D162E" w:rsidRDefault="00152E10" w:rsidP="00202303">
      <w:pPr>
        <w:pStyle w:val="Para0"/>
      </w:pPr>
      <w:r>
        <w:t>Recent</w:t>
      </w:r>
      <w:r w:rsidR="002D162E">
        <w:t xml:space="preserve"> assessments of </w:t>
      </w:r>
      <w:r>
        <w:t>management</w:t>
      </w:r>
      <w:r w:rsidR="002D162E">
        <w:t xml:space="preserve"> effectiveness in the Great Barrier Reef have concluded that activities occurring directly within the </w:t>
      </w:r>
      <w:r w:rsidR="006D696E">
        <w:t>M</w:t>
      </w:r>
      <w:r w:rsidR="002D162E">
        <w:t xml:space="preserve">arine </w:t>
      </w:r>
      <w:r w:rsidR="006D696E">
        <w:t>P</w:t>
      </w:r>
      <w:r w:rsidR="002D162E">
        <w:t>ark (e.g. tourism, fishing, shipping)</w:t>
      </w:r>
      <w:r w:rsidR="005E19C8">
        <w:t xml:space="preserve"> are well managed</w:t>
      </w:r>
      <w:r w:rsidR="002D162E">
        <w:t xml:space="preserve">, while </w:t>
      </w:r>
      <w:r w:rsidR="005E19C8">
        <w:t xml:space="preserve">management of activities occurring </w:t>
      </w:r>
      <w:r w:rsidR="002D162E">
        <w:t xml:space="preserve">outside the park </w:t>
      </w:r>
      <w:r w:rsidR="005E19C8">
        <w:t xml:space="preserve">and </w:t>
      </w:r>
      <w:r w:rsidR="002D162E">
        <w:t>affecting its condition are less effective</w:t>
      </w:r>
      <w:r w:rsidR="005E19C8">
        <w:t xml:space="preserve">ly managed (e.g. </w:t>
      </w:r>
      <w:r w:rsidR="006D696E">
        <w:t xml:space="preserve">catchment </w:t>
      </w:r>
      <w:r>
        <w:t>runoff, climate change and</w:t>
      </w:r>
      <w:r w:rsidR="002D162E">
        <w:t xml:space="preserve"> cumulative impacts from development</w:t>
      </w:r>
      <w:r w:rsidR="005E19C8">
        <w:t>;</w:t>
      </w:r>
      <w:r>
        <w:t xml:space="preserve"> Queensland Government 201</w:t>
      </w:r>
      <w:r w:rsidR="00D346D7">
        <w:t>4</w:t>
      </w:r>
      <w:r w:rsidR="00A20A00">
        <w:t>b</w:t>
      </w:r>
      <w:r>
        <w:t>, GBRMPA 201</w:t>
      </w:r>
      <w:r w:rsidR="00D346D7">
        <w:t>4</w:t>
      </w:r>
      <w:r w:rsidR="00A20A00">
        <w:t>b</w:t>
      </w:r>
      <w:r w:rsidR="002D162E">
        <w:t xml:space="preserve">). </w:t>
      </w:r>
      <w:r w:rsidR="005205E4">
        <w:t xml:space="preserve">Dale </w:t>
      </w:r>
      <w:r w:rsidR="005205E4" w:rsidRPr="00577CFF">
        <w:rPr>
          <w:i/>
        </w:rPr>
        <w:t>et al.</w:t>
      </w:r>
      <w:r w:rsidR="005205E4">
        <w:t xml:space="preserve"> (2013) </w:t>
      </w:r>
      <w:r w:rsidR="00577CFF">
        <w:t xml:space="preserve">applied a method </w:t>
      </w:r>
      <w:r>
        <w:t>of</w:t>
      </w:r>
      <w:r w:rsidR="00577CFF">
        <w:t xml:space="preserve"> risk analysis across governance systems to the Great Barrier Reef, and </w:t>
      </w:r>
      <w:r w:rsidR="005205E4">
        <w:t xml:space="preserve">noted </w:t>
      </w:r>
      <w:r>
        <w:t>the</w:t>
      </w:r>
      <w:r w:rsidR="005205E4">
        <w:t xml:space="preserve"> difference</w:t>
      </w:r>
      <w:r>
        <w:t xml:space="preserve">s between </w:t>
      </w:r>
      <w:r w:rsidR="005205E4">
        <w:t xml:space="preserve">management of the </w:t>
      </w:r>
      <w:r w:rsidR="009E6282">
        <w:t>R</w:t>
      </w:r>
      <w:r w:rsidR="005205E4">
        <w:t xml:space="preserve">eef proper </w:t>
      </w:r>
      <w:r>
        <w:t xml:space="preserve">(marine areas) </w:t>
      </w:r>
      <w:r w:rsidR="005205E4">
        <w:t xml:space="preserve">and </w:t>
      </w:r>
      <w:r w:rsidR="002D162E">
        <w:t xml:space="preserve">its adjacent catchments, commenting that only </w:t>
      </w:r>
      <w:r w:rsidR="005205E4">
        <w:t xml:space="preserve">in the past 10 years has a bilateral coordination effort emerged on land, while the </w:t>
      </w:r>
      <w:r w:rsidR="005A07A6">
        <w:t xml:space="preserve">marine </w:t>
      </w:r>
      <w:r>
        <w:t>park has</w:t>
      </w:r>
      <w:r w:rsidR="005205E4">
        <w:t xml:space="preserve"> had a single management authority for 30 years. </w:t>
      </w:r>
    </w:p>
    <w:p w:rsidR="00423371" w:rsidRDefault="003C6015" w:rsidP="00423371">
      <w:pPr>
        <w:pStyle w:val="Para0"/>
      </w:pPr>
      <w:r>
        <w:t>This</w:t>
      </w:r>
      <w:r w:rsidR="00423371" w:rsidRPr="009F57C3">
        <w:t xml:space="preserve"> </w:t>
      </w:r>
      <w:r>
        <w:t>section</w:t>
      </w:r>
      <w:r w:rsidR="004D2010">
        <w:t xml:space="preserve"> describe</w:t>
      </w:r>
      <w:r>
        <w:t>s</w:t>
      </w:r>
      <w:r w:rsidR="004D2010">
        <w:t xml:space="preserve"> </w:t>
      </w:r>
      <w:r w:rsidR="00423371" w:rsidRPr="009F57C3">
        <w:t>areas of jurisdictional uncertainty relating to the legal obligations for the management and protection of the Great Barrier Reef.</w:t>
      </w:r>
    </w:p>
    <w:p w:rsidR="00423371" w:rsidRDefault="004A3385" w:rsidP="004A3385">
      <w:pPr>
        <w:pStyle w:val="Heading2"/>
      </w:pPr>
      <w:bookmarkStart w:id="48" w:name="_Toc398207001"/>
      <w:r>
        <w:t>Within the World Heritage Area</w:t>
      </w:r>
      <w:bookmarkEnd w:id="48"/>
    </w:p>
    <w:p w:rsidR="009C4721" w:rsidRDefault="009C4721" w:rsidP="00423371">
      <w:pPr>
        <w:pStyle w:val="Para0"/>
      </w:pPr>
      <w:r>
        <w:t xml:space="preserve">Within the World Heritage Area, we identified </w:t>
      </w:r>
      <w:r w:rsidR="00B01F00">
        <w:t xml:space="preserve">few </w:t>
      </w:r>
      <w:r>
        <w:t xml:space="preserve">opportunities for improved governance arrangements. This result is consistent with previous assessments of management effectiveness, which found that effectiveness reduces with increased complexity or distance from the boundaries of the </w:t>
      </w:r>
      <w:r w:rsidR="006D696E">
        <w:t>M</w:t>
      </w:r>
      <w:r>
        <w:t xml:space="preserve">arine </w:t>
      </w:r>
      <w:r w:rsidR="006D696E">
        <w:t>P</w:t>
      </w:r>
      <w:r>
        <w:t xml:space="preserve">ark and World Heritage Area (e.g. Hockings </w:t>
      </w:r>
      <w:r w:rsidRPr="009C4721">
        <w:rPr>
          <w:i/>
        </w:rPr>
        <w:t>et al</w:t>
      </w:r>
      <w:r>
        <w:t xml:space="preserve">., 2014). </w:t>
      </w:r>
    </w:p>
    <w:p w:rsidR="00423371" w:rsidRDefault="009C4721" w:rsidP="00423371">
      <w:pPr>
        <w:pStyle w:val="Para0"/>
      </w:pPr>
      <w:r>
        <w:t xml:space="preserve">The following opportunities were identified to </w:t>
      </w:r>
      <w:r w:rsidR="00423371">
        <w:t xml:space="preserve">improve protection for the GBRWHA from activities occurring </w:t>
      </w:r>
      <w:r w:rsidR="00423371" w:rsidRPr="00D43888">
        <w:rPr>
          <w:b/>
          <w:u w:val="single"/>
        </w:rPr>
        <w:t xml:space="preserve">within </w:t>
      </w:r>
      <w:r w:rsidR="00423371">
        <w:t>the GBRWHA</w:t>
      </w:r>
      <w:r w:rsidR="00A81A06">
        <w:t xml:space="preserve">. </w:t>
      </w:r>
      <w:r w:rsidR="00423371">
        <w:t>They are:</w:t>
      </w:r>
    </w:p>
    <w:p w:rsidR="00423371" w:rsidRPr="00D43888" w:rsidRDefault="00423371" w:rsidP="00593D37">
      <w:pPr>
        <w:pStyle w:val="Para0"/>
        <w:numPr>
          <w:ilvl w:val="0"/>
          <w:numId w:val="84"/>
        </w:numPr>
        <w:ind w:left="284" w:hanging="284"/>
        <w:rPr>
          <w:b/>
        </w:rPr>
      </w:pPr>
      <w:r>
        <w:rPr>
          <w:b/>
        </w:rPr>
        <w:t xml:space="preserve">The </w:t>
      </w:r>
      <w:r w:rsidR="00716549">
        <w:rPr>
          <w:b/>
        </w:rPr>
        <w:t xml:space="preserve">protection of nesting seabirds. </w:t>
      </w:r>
      <w:r w:rsidR="00716549" w:rsidRPr="00716549">
        <w:t>E</w:t>
      </w:r>
      <w:r w:rsidRPr="0053316F">
        <w:t>lements of Queensland and GBRMPA programs established to manage the Great Barrier Reef are not always complementary. One example is the application of seasonal closures to protect nesting seabirds on islands, which are not replicated within waters imm</w:t>
      </w:r>
      <w:r w:rsidR="009C4721">
        <w:t>ediately adjoining the islands (SKM 2014).</w:t>
      </w:r>
    </w:p>
    <w:p w:rsidR="00423371" w:rsidRPr="00D43888" w:rsidRDefault="009C4721" w:rsidP="00593D37">
      <w:pPr>
        <w:pStyle w:val="Para0"/>
        <w:numPr>
          <w:ilvl w:val="0"/>
          <w:numId w:val="84"/>
        </w:numPr>
        <w:ind w:left="284" w:hanging="284"/>
        <w:rPr>
          <w:b/>
        </w:rPr>
      </w:pPr>
      <w:r>
        <w:rPr>
          <w:b/>
        </w:rPr>
        <w:t>Coordination and protection</w:t>
      </w:r>
      <w:r w:rsidR="00423371">
        <w:rPr>
          <w:b/>
        </w:rPr>
        <w:t xml:space="preserve"> of high conservation value islands</w:t>
      </w:r>
      <w:r w:rsidR="00716549">
        <w:rPr>
          <w:b/>
        </w:rPr>
        <w:t xml:space="preserve">. </w:t>
      </w:r>
      <w:r w:rsidR="00716549" w:rsidRPr="00716549">
        <w:t>T</w:t>
      </w:r>
      <w:r w:rsidR="00423371" w:rsidRPr="00716549">
        <w:t>here</w:t>
      </w:r>
      <w:r w:rsidR="00423371">
        <w:t xml:space="preserve"> are 400 islands </w:t>
      </w:r>
      <w:r w:rsidR="00423371" w:rsidRPr="0053316F">
        <w:t>protected as national park</w:t>
      </w:r>
      <w:r w:rsidR="00423371">
        <w:t xml:space="preserve"> in the GBRWHA but</w:t>
      </w:r>
      <w:r w:rsidR="00423371" w:rsidRPr="0053316F">
        <w:t xml:space="preserve"> there are some</w:t>
      </w:r>
      <w:r w:rsidR="00423371">
        <w:t xml:space="preserve"> islands</w:t>
      </w:r>
      <w:r w:rsidR="00423371" w:rsidRPr="0053316F">
        <w:t xml:space="preserve"> of high conservation value that are not within the protected area estate. There does not appear to be joint recognition of some planning tools </w:t>
      </w:r>
      <w:r>
        <w:t xml:space="preserve">applied </w:t>
      </w:r>
      <w:r w:rsidR="00423371" w:rsidRPr="0053316F">
        <w:t>by GBRMPA and the Queensland Government, as demonstrated by the Cairns Area Plan of Management, which appears to be an important management tool for GBRMPA in addressing tourism threats but is reported not to be approved by the Queensland Governmen</w:t>
      </w:r>
      <w:r>
        <w:t>t (SKM 2014)</w:t>
      </w:r>
      <w:r w:rsidR="00423371">
        <w:t>.</w:t>
      </w:r>
      <w:r w:rsidR="00423371" w:rsidRPr="0053316F">
        <w:t xml:space="preserve"> </w:t>
      </w:r>
    </w:p>
    <w:p w:rsidR="00AF6A0E" w:rsidRPr="00593D37" w:rsidRDefault="00AF6A0E" w:rsidP="00593D37">
      <w:pPr>
        <w:pStyle w:val="Para0"/>
        <w:numPr>
          <w:ilvl w:val="0"/>
          <w:numId w:val="84"/>
        </w:numPr>
        <w:ind w:left="284" w:hanging="284"/>
        <w:rPr>
          <w:b/>
        </w:rPr>
      </w:pPr>
      <w:r>
        <w:rPr>
          <w:b/>
        </w:rPr>
        <w:lastRenderedPageBreak/>
        <w:t>Review and update the assessment criteria for marine park permits</w:t>
      </w:r>
      <w:r w:rsidR="00716549">
        <w:rPr>
          <w:b/>
        </w:rPr>
        <w:t xml:space="preserve">. </w:t>
      </w:r>
      <w:r w:rsidRPr="00AF6A0E">
        <w:t>Section</w:t>
      </w:r>
      <w:r w:rsidR="00716549">
        <w:t>s</w:t>
      </w:r>
      <w:r w:rsidRPr="00AF6A0E">
        <w:t xml:space="preserve"> 88Q and 88R of the </w:t>
      </w:r>
      <w:r w:rsidRPr="00AF6A0E">
        <w:rPr>
          <w:i/>
        </w:rPr>
        <w:t xml:space="preserve">Great Barrier Reef Marine Park Regulations 1983 </w:t>
      </w:r>
      <w:r w:rsidRPr="00AF6A0E">
        <w:t xml:space="preserve">and Sections 10 and 11 of the </w:t>
      </w:r>
      <w:r w:rsidRPr="00AF6A0E">
        <w:rPr>
          <w:i/>
        </w:rPr>
        <w:t>Marine Parks Regulation (2006)</w:t>
      </w:r>
      <w:r w:rsidRPr="00AF6A0E">
        <w:t xml:space="preserve"> </w:t>
      </w:r>
      <w:r>
        <w:t xml:space="preserve">outline the compulsory and discretionary criteria that must be considered by a delegate when assessing an application for a Marine Park permit. While there is some evidence that the criteria have been updated from time to time (e.g. incorporating reference to the EPBC Act), they are generic and do not reflect the </w:t>
      </w:r>
      <w:r w:rsidR="00593D37">
        <w:t>current knowledge of threats</w:t>
      </w:r>
      <w:r>
        <w:t xml:space="preserve"> to the Great Barrier Reef and its OUV. </w:t>
      </w:r>
      <w:r w:rsidR="00593D37">
        <w:t xml:space="preserve">Given the importance of such criteria in the decision making framework of GBRMPA and QPWS, review and amendment of the criteria to reflect the emerging challenges facing management of the </w:t>
      </w:r>
      <w:r w:rsidR="006D696E">
        <w:t>M</w:t>
      </w:r>
      <w:r w:rsidR="00593D37">
        <w:t xml:space="preserve">arine </w:t>
      </w:r>
      <w:r w:rsidR="006D696E">
        <w:t>P</w:t>
      </w:r>
      <w:r w:rsidR="00593D37">
        <w:t>ark would add value.</w:t>
      </w:r>
    </w:p>
    <w:p w:rsidR="00593D37" w:rsidRPr="00593D37" w:rsidRDefault="00593D37" w:rsidP="00593D37">
      <w:pPr>
        <w:pStyle w:val="Para0"/>
        <w:numPr>
          <w:ilvl w:val="0"/>
          <w:numId w:val="84"/>
        </w:numPr>
        <w:ind w:left="284" w:hanging="284"/>
      </w:pPr>
      <w:r w:rsidRPr="00593D37">
        <w:rPr>
          <w:b/>
        </w:rPr>
        <w:t>Integrating monitoring and reporting program</w:t>
      </w:r>
      <w:r w:rsidR="00B01F00">
        <w:rPr>
          <w:b/>
        </w:rPr>
        <w:t>s</w:t>
      </w:r>
      <w:r w:rsidR="00716549">
        <w:rPr>
          <w:b/>
        </w:rPr>
        <w:t xml:space="preserve">. </w:t>
      </w:r>
      <w:r w:rsidRPr="00593D37">
        <w:t>To extract greater value and insight from data being collected about the health of the Great Barrier Reef, a more integrated monitoring and reporting program is needed</w:t>
      </w:r>
      <w:r w:rsidR="00A81A06">
        <w:t xml:space="preserve">. </w:t>
      </w:r>
      <w:r w:rsidRPr="00593D37">
        <w:t>At present it is estimated there are 65 privately and publicly funded monitoring programs that are re</w:t>
      </w:r>
      <w:r w:rsidR="008A7EBA">
        <w:t>levant to M</w:t>
      </w:r>
      <w:r w:rsidRPr="00593D37">
        <w:t xml:space="preserve">atters of </w:t>
      </w:r>
      <w:r w:rsidR="008A7EBA">
        <w:t>N</w:t>
      </w:r>
      <w:r w:rsidRPr="00593D37">
        <w:t xml:space="preserve">ational </w:t>
      </w:r>
      <w:r w:rsidR="008A7EBA">
        <w:t>Environmental S</w:t>
      </w:r>
      <w:r w:rsidRPr="00593D37">
        <w:t>ignificance pertaining to the GBRWHA (NERP 2013).</w:t>
      </w:r>
      <w:r>
        <w:t xml:space="preserve"> </w:t>
      </w:r>
      <w:r w:rsidR="006E5CC1">
        <w:t xml:space="preserve">Both the Australian and Queensland governments have identified the need for better integration of monitoring programs and </w:t>
      </w:r>
      <w:r w:rsidR="00724352">
        <w:t xml:space="preserve">have </w:t>
      </w:r>
      <w:r w:rsidR="006E5CC1">
        <w:t>committed to further work in this area</w:t>
      </w:r>
      <w:r w:rsidR="00724352">
        <w:t xml:space="preserve"> through the strategic assessment process</w:t>
      </w:r>
      <w:r w:rsidR="006E5CC1">
        <w:t xml:space="preserve"> (see Recommendation 31 GBRMPA 2014b; Recommendation 19 Queensland Government 2014b).</w:t>
      </w:r>
    </w:p>
    <w:p w:rsidR="00423371" w:rsidRDefault="004A3385" w:rsidP="004A3385">
      <w:pPr>
        <w:pStyle w:val="Heading2"/>
      </w:pPr>
      <w:bookmarkStart w:id="49" w:name="_Toc398207002"/>
      <w:r>
        <w:t>L</w:t>
      </w:r>
      <w:r w:rsidR="00423371">
        <w:t>and and coastal areas</w:t>
      </w:r>
      <w:r>
        <w:t xml:space="preserve"> adjacent to the World Heritage Area</w:t>
      </w:r>
      <w:bookmarkEnd w:id="49"/>
    </w:p>
    <w:p w:rsidR="00423371" w:rsidRDefault="00A94F03" w:rsidP="00423371">
      <w:pPr>
        <w:pStyle w:val="Para0"/>
      </w:pPr>
      <w:r>
        <w:t>O</w:t>
      </w:r>
      <w:r w:rsidR="00423371">
        <w:t xml:space="preserve">pportunities to improve the protection and management of GBRWHA through better </w:t>
      </w:r>
      <w:r w:rsidR="009350FD">
        <w:t>coor</w:t>
      </w:r>
      <w:r w:rsidR="00423371">
        <w:t xml:space="preserve">dination of </w:t>
      </w:r>
      <w:r w:rsidR="00423371" w:rsidRPr="00A81A06">
        <w:rPr>
          <w:b/>
          <w:u w:val="single"/>
        </w:rPr>
        <w:t>adjacent land and coastal areas</w:t>
      </w:r>
      <w:r w:rsidR="00423371">
        <w:t xml:space="preserve"> include:</w:t>
      </w:r>
    </w:p>
    <w:p w:rsidR="00423371" w:rsidRDefault="00423371" w:rsidP="00B020FC">
      <w:pPr>
        <w:pStyle w:val="Para0"/>
        <w:numPr>
          <w:ilvl w:val="0"/>
          <w:numId w:val="52"/>
        </w:numPr>
        <w:ind w:left="284" w:hanging="284"/>
      </w:pPr>
      <w:r w:rsidRPr="004D4286">
        <w:rPr>
          <w:b/>
        </w:rPr>
        <w:t>Direct, simpler and easier application of Great Barrier Reef Water Quality Guidelines</w:t>
      </w:r>
      <w:r w:rsidR="00716549">
        <w:rPr>
          <w:b/>
        </w:rPr>
        <w:t xml:space="preserve">. </w:t>
      </w:r>
      <w:r w:rsidR="00716549" w:rsidRPr="00716549">
        <w:t>R</w:t>
      </w:r>
      <w:r w:rsidRPr="00716549">
        <w:t>ather</w:t>
      </w:r>
      <w:r>
        <w:t xml:space="preserve"> than being nested with the Queensland Water Quality Guidelines 2009, direct reference should be made to the Great Barrier Reef Water Quality Guidelines in the</w:t>
      </w:r>
      <w:r w:rsidR="00716549">
        <w:t xml:space="preserve"> Queensland</w:t>
      </w:r>
      <w:r>
        <w:t xml:space="preserve"> State Planning Policy, in relevant Regional Plans and </w:t>
      </w:r>
      <w:r w:rsidR="00716549">
        <w:t>council p</w:t>
      </w:r>
      <w:r>
        <w:t>lanning schemes</w:t>
      </w:r>
      <w:r w:rsidR="00A81A06">
        <w:t xml:space="preserve">. </w:t>
      </w:r>
      <w:r w:rsidR="00A94F03">
        <w:t>Adoption of this approach would</w:t>
      </w:r>
      <w:r>
        <w:t xml:space="preserve"> elevate the Great Barrier Reef Water Quality Guidelines to greater prominence.</w:t>
      </w:r>
    </w:p>
    <w:p w:rsidR="00423371" w:rsidRPr="00542BA3" w:rsidRDefault="00423371" w:rsidP="00B020FC">
      <w:pPr>
        <w:pStyle w:val="Para0"/>
        <w:numPr>
          <w:ilvl w:val="0"/>
          <w:numId w:val="52"/>
        </w:numPr>
        <w:ind w:left="284" w:hanging="284"/>
        <w:rPr>
          <w:b/>
        </w:rPr>
      </w:pPr>
      <w:r w:rsidRPr="00542BA3">
        <w:rPr>
          <w:b/>
        </w:rPr>
        <w:t>Review and update Great Barrier Reef Water Quality Guidelines</w:t>
      </w:r>
      <w:r w:rsidR="00716549">
        <w:rPr>
          <w:b/>
        </w:rPr>
        <w:t xml:space="preserve">. </w:t>
      </w:r>
      <w:r w:rsidR="00716549" w:rsidRPr="00716549">
        <w:t>T</w:t>
      </w:r>
      <w:r w:rsidRPr="00716549">
        <w:t>he</w:t>
      </w:r>
      <w:r w:rsidRPr="00542BA3">
        <w:t xml:space="preserve"> current Great Barrier Reef Water Quality Guidelines were last published in 2010</w:t>
      </w:r>
      <w:r w:rsidR="00A81A06">
        <w:t xml:space="preserve">. </w:t>
      </w:r>
      <w:r w:rsidRPr="00542BA3">
        <w:t>Over the last five years</w:t>
      </w:r>
      <w:r w:rsidR="00A94F03">
        <w:t>, the understanding of</w:t>
      </w:r>
      <w:r w:rsidRPr="00542BA3">
        <w:t xml:space="preserve"> GBRMPA and other stakeholders of the threats to water quality (and where each threats presents itself) has improved substantially. GBRMPA have a sound scientific knowledge base to review </w:t>
      </w:r>
      <w:r w:rsidR="00A94F03">
        <w:t>the water quality guidelines</w:t>
      </w:r>
      <w:r w:rsidRPr="00542BA3">
        <w:t xml:space="preserve"> to </w:t>
      </w:r>
      <w:r>
        <w:t xml:space="preserve">take into account </w:t>
      </w:r>
      <w:r w:rsidR="00A94F03">
        <w:t xml:space="preserve">recent scientific advances in understanding, address </w:t>
      </w:r>
      <w:r>
        <w:t xml:space="preserve">cumulative impacts and </w:t>
      </w:r>
      <w:r w:rsidR="00A94F03">
        <w:t xml:space="preserve">link water quality guidelines with </w:t>
      </w:r>
      <w:r w:rsidRPr="00542BA3">
        <w:t xml:space="preserve">level of threat posed by different </w:t>
      </w:r>
      <w:r w:rsidR="00A94F03">
        <w:t>activities which impact on water quality</w:t>
      </w:r>
      <w:r w:rsidR="00A81A06">
        <w:t xml:space="preserve">. </w:t>
      </w:r>
      <w:r>
        <w:t xml:space="preserve">This is consistent with recommended improvements to GBRMPA’s management arrangements </w:t>
      </w:r>
      <w:r w:rsidR="009C4721">
        <w:t xml:space="preserve">(Recommendation 18) </w:t>
      </w:r>
      <w:r>
        <w:t xml:space="preserve">made in the Great Barrier Reef </w:t>
      </w:r>
      <w:r w:rsidR="009C4721">
        <w:t xml:space="preserve">Region </w:t>
      </w:r>
      <w:r>
        <w:t>Strategic Assessment</w:t>
      </w:r>
      <w:r w:rsidR="009C4721">
        <w:t xml:space="preserve"> (GBRMPA 201</w:t>
      </w:r>
      <w:r w:rsidR="0089356C">
        <w:t>4</w:t>
      </w:r>
      <w:r w:rsidR="009C4721">
        <w:t>a</w:t>
      </w:r>
      <w:r w:rsidR="00CE7AE7">
        <w:t>, b</w:t>
      </w:r>
      <w:r w:rsidR="009C4721">
        <w:t>)</w:t>
      </w:r>
      <w:r w:rsidR="00716549">
        <w:t>.</w:t>
      </w:r>
    </w:p>
    <w:p w:rsidR="00423371" w:rsidRDefault="00423371" w:rsidP="00B020FC">
      <w:pPr>
        <w:pStyle w:val="Para0"/>
        <w:numPr>
          <w:ilvl w:val="0"/>
          <w:numId w:val="52"/>
        </w:numPr>
        <w:ind w:left="284" w:hanging="284"/>
      </w:pPr>
      <w:r w:rsidRPr="00542BA3">
        <w:rPr>
          <w:b/>
        </w:rPr>
        <w:t xml:space="preserve">Strengthen </w:t>
      </w:r>
      <w:r w:rsidR="00716549">
        <w:rPr>
          <w:b/>
        </w:rPr>
        <w:t>council</w:t>
      </w:r>
      <w:r w:rsidRPr="00542BA3">
        <w:rPr>
          <w:b/>
        </w:rPr>
        <w:t>s</w:t>
      </w:r>
      <w:r w:rsidR="00716549">
        <w:rPr>
          <w:b/>
        </w:rPr>
        <w:t>’</w:t>
      </w:r>
      <w:r w:rsidRPr="00542BA3">
        <w:rPr>
          <w:b/>
        </w:rPr>
        <w:t xml:space="preserve"> understanding and capacity to apply Great Barrier Reef Water Quality Guidelines</w:t>
      </w:r>
      <w:r w:rsidR="00716549">
        <w:rPr>
          <w:b/>
        </w:rPr>
        <w:t xml:space="preserve">. </w:t>
      </w:r>
      <w:r w:rsidR="00716549" w:rsidRPr="00716549">
        <w:t>U</w:t>
      </w:r>
      <w:r w:rsidRPr="00716549">
        <w:t>ndertake</w:t>
      </w:r>
      <w:r>
        <w:t xml:space="preserve"> a targeted survey to assess the</w:t>
      </w:r>
      <w:r w:rsidR="00716549">
        <w:t xml:space="preserve"> understanding and capacity of c</w:t>
      </w:r>
      <w:r>
        <w:t>ouncils to effectively apply the Great Barrier Reef Water Quality Guidelines</w:t>
      </w:r>
      <w:r w:rsidR="00A81A06">
        <w:t xml:space="preserve">. </w:t>
      </w:r>
      <w:r>
        <w:t xml:space="preserve">Use the findings to design and implement a program that provides the necessary tools, training and support to rigorously and consistently apply the Great Barrier Reef Water Quality Guidelines. This could include provision of regional water quality monitoring data, agreeing and setting regional or local water quality targets (in close collaboration with </w:t>
      </w:r>
      <w:r w:rsidR="00716549">
        <w:t>Natural Resource Management (NRM)</w:t>
      </w:r>
      <w:r w:rsidR="000C3DD5">
        <w:t xml:space="preserve"> organisations and</w:t>
      </w:r>
      <w:r>
        <w:t xml:space="preserve"> urban developers),</w:t>
      </w:r>
      <w:r w:rsidR="000C3DD5">
        <w:t xml:space="preserve"> and</w:t>
      </w:r>
      <w:r>
        <w:t xml:space="preserve"> training and support in water sensitive </w:t>
      </w:r>
      <w:r w:rsidR="000C3DD5">
        <w:t xml:space="preserve">urban </w:t>
      </w:r>
      <w:r>
        <w:t>design</w:t>
      </w:r>
      <w:r w:rsidR="00A81A06">
        <w:t xml:space="preserve">. </w:t>
      </w:r>
      <w:r w:rsidR="000C3DD5">
        <w:t>Such an approach is likely to improve the effectiveness of water quality management at a local scale, across the Great Barrier Reef, and is</w:t>
      </w:r>
      <w:r>
        <w:t xml:space="preserve"> consistent with recommended improvements to GBRMPA’s management arrangements in the Great Barrier Reef </w:t>
      </w:r>
      <w:r w:rsidR="000C3DD5">
        <w:t xml:space="preserve">Region </w:t>
      </w:r>
      <w:r>
        <w:t>Strategic Assessment</w:t>
      </w:r>
      <w:r w:rsidR="002C7CA4">
        <w:t xml:space="preserve"> (GBRMPA 2014</w:t>
      </w:r>
      <w:r w:rsidR="000C3DD5">
        <w:t>b).</w:t>
      </w:r>
    </w:p>
    <w:p w:rsidR="00423371" w:rsidRDefault="00423371" w:rsidP="009C4721">
      <w:pPr>
        <w:pStyle w:val="Para0"/>
        <w:numPr>
          <w:ilvl w:val="0"/>
          <w:numId w:val="52"/>
        </w:numPr>
        <w:ind w:left="284" w:hanging="284"/>
      </w:pPr>
      <w:r>
        <w:rPr>
          <w:b/>
        </w:rPr>
        <w:t>Pursue coastal urban development through use of master</w:t>
      </w:r>
      <w:r w:rsidR="00E050CE">
        <w:rPr>
          <w:b/>
        </w:rPr>
        <w:t xml:space="preserve"> </w:t>
      </w:r>
      <w:r>
        <w:rPr>
          <w:b/>
        </w:rPr>
        <w:t>plans</w:t>
      </w:r>
      <w:r w:rsidR="00716549">
        <w:rPr>
          <w:b/>
        </w:rPr>
        <w:t xml:space="preserve">. </w:t>
      </w:r>
      <w:r>
        <w:t>Economic Dev</w:t>
      </w:r>
      <w:r w:rsidR="009B3052">
        <w:t xml:space="preserve">elopment Queensland can play a </w:t>
      </w:r>
      <w:r>
        <w:t>role in containing run-off and improving water quality</w:t>
      </w:r>
      <w:r w:rsidR="00A81A06">
        <w:t xml:space="preserve">. </w:t>
      </w:r>
      <w:r>
        <w:t>Through master</w:t>
      </w:r>
      <w:r w:rsidR="00E050CE">
        <w:t xml:space="preserve"> </w:t>
      </w:r>
      <w:r>
        <w:t>planned urban development, water sensitive urban design techniques can be more efficiently and effectively applied to a greater development “footprint”</w:t>
      </w:r>
      <w:r w:rsidR="009B3052">
        <w:t>. Such management practices are likely to be most effective for small rain events, rather than large cyclonic events which occur less frequently.</w:t>
      </w:r>
    </w:p>
    <w:p w:rsidR="009C4721" w:rsidRPr="00BE2F66" w:rsidRDefault="00716549" w:rsidP="009C4721">
      <w:pPr>
        <w:pStyle w:val="Para0"/>
        <w:numPr>
          <w:ilvl w:val="0"/>
          <w:numId w:val="52"/>
        </w:numPr>
        <w:ind w:left="284" w:hanging="284"/>
      </w:pPr>
      <w:r>
        <w:rPr>
          <w:b/>
        </w:rPr>
        <w:t>Regional p</w:t>
      </w:r>
      <w:r w:rsidR="00423371" w:rsidRPr="009C4721">
        <w:rPr>
          <w:b/>
        </w:rPr>
        <w:t>lans should incorporate clear priorities regarding the protection and management of coastal areas, catchments and impacts on the GBRWHA</w:t>
      </w:r>
      <w:r>
        <w:rPr>
          <w:b/>
        </w:rPr>
        <w:t xml:space="preserve">. </w:t>
      </w:r>
      <w:r w:rsidRPr="00716549">
        <w:t>G</w:t>
      </w:r>
      <w:r w:rsidR="009C4721" w:rsidRPr="00716549">
        <w:t>iven</w:t>
      </w:r>
      <w:r w:rsidR="009C4721">
        <w:t xml:space="preserve"> the international standing of the Great Barrier Reef and the Queensland Government’s significant role in its management, it is appropriate that </w:t>
      </w:r>
      <w:r w:rsidR="009C4721">
        <w:lastRenderedPageBreak/>
        <w:t xml:space="preserve">regional plans (as the only </w:t>
      </w:r>
      <w:r w:rsidR="000C3DD5">
        <w:t xml:space="preserve">statutory </w:t>
      </w:r>
      <w:r w:rsidR="009C4721">
        <w:t xml:space="preserve">planning measure operating at this scale) play a clear role. </w:t>
      </w:r>
      <w:r w:rsidR="009C4721" w:rsidRPr="00BE2F66">
        <w:t>Regional plans require local government planning schemes to be aligned with their direction</w:t>
      </w:r>
      <w:r w:rsidR="000C3DD5">
        <w:t>, unlike the regional plans of NRM organisations</w:t>
      </w:r>
      <w:r w:rsidR="009C4721" w:rsidRPr="00BE2F66">
        <w:t xml:space="preserve">. They are an important tool for achieving a </w:t>
      </w:r>
      <w:r w:rsidR="009350FD">
        <w:t>coor</w:t>
      </w:r>
      <w:r w:rsidR="009C4721" w:rsidRPr="00BE2F66">
        <w:t>dinated and more consiste</w:t>
      </w:r>
      <w:r>
        <w:t xml:space="preserve">nt approach to sustainable land </w:t>
      </w:r>
      <w:r w:rsidR="009C4721" w:rsidRPr="00BE2F66">
        <w:t>use and development</w:t>
      </w:r>
      <w:r w:rsidR="00A81A06">
        <w:t xml:space="preserve">. </w:t>
      </w:r>
      <w:r w:rsidR="009C4721" w:rsidRPr="00BE2F66">
        <w:t>They provide the important translation of State interests and detailed local government planning schemes, and a tangibl</w:t>
      </w:r>
      <w:r w:rsidR="009C4721">
        <w:t xml:space="preserve">e </w:t>
      </w:r>
      <w:r w:rsidR="006D696E">
        <w:t xml:space="preserve">link </w:t>
      </w:r>
      <w:r w:rsidR="000B6F91">
        <w:t>between S</w:t>
      </w:r>
      <w:r w:rsidR="009C4721">
        <w:t xml:space="preserve">tate, </w:t>
      </w:r>
      <w:r w:rsidR="009C4721" w:rsidRPr="00BE2F66">
        <w:t>regional</w:t>
      </w:r>
      <w:r w:rsidR="000B6F91">
        <w:t xml:space="preserve"> and</w:t>
      </w:r>
      <w:r w:rsidR="009C4721">
        <w:t xml:space="preserve"> </w:t>
      </w:r>
      <w:r w:rsidR="009C4721" w:rsidRPr="00BE2F66">
        <w:t>local</w:t>
      </w:r>
      <w:r w:rsidR="009C4721">
        <w:t xml:space="preserve"> stakeholders </w:t>
      </w:r>
      <w:r w:rsidR="009C4721" w:rsidRPr="00BE2F66">
        <w:t xml:space="preserve">and priorities. </w:t>
      </w:r>
    </w:p>
    <w:p w:rsidR="00423371" w:rsidRDefault="00423371" w:rsidP="009C4721">
      <w:pPr>
        <w:pStyle w:val="Para0"/>
        <w:numPr>
          <w:ilvl w:val="0"/>
          <w:numId w:val="52"/>
        </w:numPr>
        <w:ind w:left="284" w:hanging="284"/>
      </w:pPr>
      <w:r w:rsidRPr="009C4721">
        <w:rPr>
          <w:b/>
        </w:rPr>
        <w:t xml:space="preserve">Strengthen engagement between </w:t>
      </w:r>
      <w:r w:rsidR="009A45EF">
        <w:rPr>
          <w:b/>
        </w:rPr>
        <w:t>regulatory agencies</w:t>
      </w:r>
      <w:r w:rsidR="009A45EF" w:rsidRPr="009C4721">
        <w:rPr>
          <w:b/>
        </w:rPr>
        <w:t xml:space="preserve"> </w:t>
      </w:r>
      <w:r w:rsidRPr="009C4721">
        <w:rPr>
          <w:b/>
        </w:rPr>
        <w:t xml:space="preserve">and potential </w:t>
      </w:r>
      <w:r w:rsidR="00716549">
        <w:rPr>
          <w:b/>
        </w:rPr>
        <w:t>p</w:t>
      </w:r>
      <w:r w:rsidRPr="009C4721">
        <w:rPr>
          <w:b/>
        </w:rPr>
        <w:t>roponents</w:t>
      </w:r>
      <w:r w:rsidR="00716549">
        <w:rPr>
          <w:b/>
        </w:rPr>
        <w:t xml:space="preserve">. </w:t>
      </w:r>
      <w:r>
        <w:t>Reliance solely on the assessment and approval processes to achieve optimal environmental, economic</w:t>
      </w:r>
      <w:r w:rsidR="00E050CE">
        <w:t xml:space="preserve"> and social outcomes can be mis</w:t>
      </w:r>
      <w:r>
        <w:t>guided</w:t>
      </w:r>
      <w:r w:rsidR="00A81A06">
        <w:t xml:space="preserve">. </w:t>
      </w:r>
      <w:r>
        <w:t xml:space="preserve">Early and open engagement during pre-feasibility and feasibility stages of </w:t>
      </w:r>
      <w:r w:rsidR="00E050CE">
        <w:t>a</w:t>
      </w:r>
      <w:r w:rsidR="00716549">
        <w:t xml:space="preserve"> development between the p</w:t>
      </w:r>
      <w:r>
        <w:t xml:space="preserve">roponent and key regulators may enable critical design issues to be identified before the </w:t>
      </w:r>
      <w:r w:rsidR="00716549">
        <w:t>p</w:t>
      </w:r>
      <w:r>
        <w:t xml:space="preserve">roponent and </w:t>
      </w:r>
      <w:r w:rsidR="00716549">
        <w:t>r</w:t>
      </w:r>
      <w:r>
        <w:t>egulator have expended significant resources in producing and assessing a specific design</w:t>
      </w:r>
      <w:r w:rsidR="00A81A06">
        <w:t xml:space="preserve">. </w:t>
      </w:r>
      <w:r w:rsidR="009A45EF">
        <w:t xml:space="preserve">Regulatory agencies </w:t>
      </w:r>
      <w:r>
        <w:t>would</w:t>
      </w:r>
      <w:r w:rsidR="009A45EF">
        <w:t xml:space="preserve"> generally</w:t>
      </w:r>
      <w:r>
        <w:t xml:space="preserve"> welcome early engagement with potential </w:t>
      </w:r>
      <w:r w:rsidR="00716549">
        <w:t>p</w:t>
      </w:r>
      <w:r>
        <w:t xml:space="preserve">roponents to facilitate designs and siting options that deliver better </w:t>
      </w:r>
      <w:r w:rsidR="00E050CE">
        <w:t xml:space="preserve">outcomes and </w:t>
      </w:r>
      <w:r>
        <w:t xml:space="preserve">meet the needs of the </w:t>
      </w:r>
      <w:r w:rsidR="009A45EF">
        <w:t xml:space="preserve">regulator </w:t>
      </w:r>
      <w:r>
        <w:t xml:space="preserve">and the </w:t>
      </w:r>
      <w:r w:rsidR="00716549">
        <w:t>p</w:t>
      </w:r>
      <w:r>
        <w:t>roponent</w:t>
      </w:r>
      <w:r w:rsidR="00A81A06">
        <w:t xml:space="preserve">. </w:t>
      </w:r>
      <w:r>
        <w:t>This would facilitate less contentious, complex and costly assessment and approval processes</w:t>
      </w:r>
      <w:r w:rsidR="00A81A06">
        <w:t xml:space="preserve">. </w:t>
      </w:r>
      <w:r w:rsidR="00E050CE">
        <w:t xml:space="preserve">Such an approach </w:t>
      </w:r>
      <w:r>
        <w:t>could take the form of a Pre-</w:t>
      </w:r>
      <w:r w:rsidR="00716549">
        <w:t>Lodgement</w:t>
      </w:r>
      <w:r w:rsidR="00E050CE">
        <w:t xml:space="preserve"> Process</w:t>
      </w:r>
      <w:r w:rsidR="009B3052">
        <w:t>, which could be formalised in legislation or operational policy</w:t>
      </w:r>
      <w:r w:rsidR="00E050CE">
        <w:t>.</w:t>
      </w:r>
    </w:p>
    <w:p w:rsidR="00423371" w:rsidRDefault="004A3385" w:rsidP="004A3385">
      <w:pPr>
        <w:pStyle w:val="Heading2"/>
      </w:pPr>
      <w:bookmarkStart w:id="50" w:name="_Toc398207003"/>
      <w:r>
        <w:t>Managing c</w:t>
      </w:r>
      <w:r w:rsidR="00423371">
        <w:t>umulative impact</w:t>
      </w:r>
      <w:r>
        <w:t>s</w:t>
      </w:r>
      <w:bookmarkEnd w:id="50"/>
    </w:p>
    <w:p w:rsidR="00423371" w:rsidRDefault="00423371" w:rsidP="00423371">
      <w:pPr>
        <w:pStyle w:val="Para0"/>
      </w:pPr>
      <w:r>
        <w:t>Effective analysis of the cumulative impacts of</w:t>
      </w:r>
      <w:r w:rsidR="004F11E5">
        <w:t xml:space="preserve"> agriculture, urban development and</w:t>
      </w:r>
      <w:r>
        <w:t xml:space="preserve"> </w:t>
      </w:r>
      <w:r w:rsidR="004F11E5">
        <w:t>p</w:t>
      </w:r>
      <w:r>
        <w:t>ort expansion at a regional scale remains a persistent challenge for the World Heritage Area.</w:t>
      </w:r>
      <w:r w:rsidRPr="00904973">
        <w:t xml:space="preserve"> </w:t>
      </w:r>
      <w:r>
        <w:t>The need for effective and meaningful cumulative impact assessments has long been recognised and regularly raised by the environmental, urban and industrial development sectors. The Inter-</w:t>
      </w:r>
      <w:r w:rsidR="0016409B">
        <w:t>g</w:t>
      </w:r>
      <w:r>
        <w:t>overnmental Agreement between</w:t>
      </w:r>
      <w:r w:rsidR="00716549">
        <w:t xml:space="preserve"> the Australian and Queensland g</w:t>
      </w:r>
      <w:r>
        <w:t>overnment</w:t>
      </w:r>
      <w:r w:rsidR="00716549">
        <w:t>s</w:t>
      </w:r>
      <w:r>
        <w:t xml:space="preserve"> recognises “</w:t>
      </w:r>
      <w:r w:rsidRPr="00904973">
        <w:rPr>
          <w:i/>
        </w:rPr>
        <w:t>economic growth and long term health of the Great Barrier Reef eco-system are interconnected, and actions or changes in one can impact on the other and must be taken in account</w:t>
      </w:r>
      <w:r>
        <w:t>”</w:t>
      </w:r>
      <w:r w:rsidR="00A81A06">
        <w:t>.</w:t>
      </w:r>
    </w:p>
    <w:p w:rsidR="004F11E5" w:rsidRDefault="004F11E5" w:rsidP="004F11E5">
      <w:pPr>
        <w:pStyle w:val="Para0"/>
      </w:pPr>
      <w:r>
        <w:t xml:space="preserve">Anthony </w:t>
      </w:r>
      <w:r w:rsidRPr="004F11E5">
        <w:rPr>
          <w:i/>
        </w:rPr>
        <w:t>et al.</w:t>
      </w:r>
      <w:r w:rsidR="005612D4">
        <w:t xml:space="preserve"> (2013) have developed a </w:t>
      </w:r>
      <w:r>
        <w:t>Cumulative Impact</w:t>
      </w:r>
      <w:r w:rsidR="00384892">
        <w:t xml:space="preserve"> and Structured Decision </w:t>
      </w:r>
      <w:r w:rsidR="000B6F91">
        <w:t>Making</w:t>
      </w:r>
      <w:r>
        <w:t xml:space="preserve"> (CISDM) framework to assist in the assessment of cumulative impacts and support science-based decision making,</w:t>
      </w:r>
      <w:r w:rsidRPr="004F11E5">
        <w:t xml:space="preserve"> </w:t>
      </w:r>
      <w:r>
        <w:t>but there is no legislative requirement</w:t>
      </w:r>
      <w:r w:rsidR="00716549">
        <w:t xml:space="preserve"> </w:t>
      </w:r>
      <w:r>
        <w:t>for such assessments to be conducted. The CDSIM is first step in developing a conceptual framework for cumulative impact assessment, and in its current state is likely to be useful for exploring the implications of alternative views of how the GBRW</w:t>
      </w:r>
      <w:r w:rsidR="00904ECE">
        <w:t>H</w:t>
      </w:r>
      <w:r>
        <w:t xml:space="preserve">A system works. As Anthony </w:t>
      </w:r>
      <w:r w:rsidRPr="004F11E5">
        <w:rPr>
          <w:i/>
        </w:rPr>
        <w:t>et al</w:t>
      </w:r>
      <w:r>
        <w:t xml:space="preserve">. (2013) acknowledge, however, the CDSIM framework requires extensive further development and is not yet a practical tool that could be used to support policy or project approval decisions. </w:t>
      </w:r>
    </w:p>
    <w:p w:rsidR="004F11E5" w:rsidRDefault="004F11E5" w:rsidP="004F11E5">
      <w:pPr>
        <w:pStyle w:val="Para0"/>
      </w:pPr>
      <w:r>
        <w:t xml:space="preserve">Anthony </w:t>
      </w:r>
      <w:r w:rsidRPr="004F11E5">
        <w:rPr>
          <w:i/>
        </w:rPr>
        <w:t>et al.</w:t>
      </w:r>
      <w:r>
        <w:t xml:space="preserve"> (2013, p. 80) note that one of the benefits of structured decision making is to avoid inadvertent biases in experts’ judgement. However, each step of the CDSIM prior to decision analysis is heavily dependent on expert judgement, which is subject to similar biases. Indeed, Anthony </w:t>
      </w:r>
      <w:r w:rsidRPr="004F11E5">
        <w:rPr>
          <w:i/>
        </w:rPr>
        <w:t>et al.</w:t>
      </w:r>
      <w:r>
        <w:t xml:space="preserve"> (2013) state that the framework requires a paradigm shift in accepting models based on expert knowledge and judgements. The models presented by Anthony </w:t>
      </w:r>
      <w:r w:rsidRPr="004F11E5">
        <w:rPr>
          <w:i/>
        </w:rPr>
        <w:t>et al</w:t>
      </w:r>
      <w:r>
        <w:t>. (2013) were developed mostly if not entirely by experts in the natural scien</w:t>
      </w:r>
      <w:r w:rsidR="003A6EB2">
        <w:t>ce</w:t>
      </w:r>
      <w:r>
        <w:t>s, who may not be best placed to make judgements about human drivers and activities. The acceptability to stakeholders in broader civil society of decisions based on complex models that rely on the judgement of a small group of natural scientists in isolation is questionable.</w:t>
      </w:r>
    </w:p>
    <w:p w:rsidR="004F11E5" w:rsidRDefault="004F11E5" w:rsidP="004F11E5">
      <w:pPr>
        <w:pStyle w:val="Para0"/>
      </w:pPr>
      <w:r>
        <w:t xml:space="preserve">The CDSIM is based on qualitative models that consider only the direction of linkages between elements of the system, and of changes in the system, and not their magnitude. This may be appropriate for the exploration of the implications of different policies and mitigation options, but it </w:t>
      </w:r>
      <w:r w:rsidR="006D696E">
        <w:t>is</w:t>
      </w:r>
      <w:r>
        <w:t xml:space="preserve"> questionable whether management decisions</w:t>
      </w:r>
      <w:r w:rsidR="006D696E">
        <w:t xml:space="preserve"> can be guided by a tool where the difference between </w:t>
      </w:r>
      <w:r>
        <w:t xml:space="preserve">small and major changes </w:t>
      </w:r>
      <w:r w:rsidR="006D696E">
        <w:t>is not considered</w:t>
      </w:r>
      <w:r>
        <w:t>. In any case, some consideration of magnitude appears to be almost implicit, in that building the qualitative models will inevitably require that some linkages are judged to be too weak to be worth including. Because the probabilities assigned to different outcomes are, at least in some applications, apparently determined simply by the relative numbers of positive and negative linkages, decisions</w:t>
      </w:r>
      <w:r w:rsidR="00D37A14">
        <w:t xml:space="preserve"> about the inclusion of weak linkages</w:t>
      </w:r>
      <w:r>
        <w:t xml:space="preserve"> appear to have the potential to affect the model results. Developing the CDSIM to the stage where it is considered a transparent, acceptable basis for making decisions that affect specific stakeholders, would seem to require extensive exploration of the sensitivity of the framework to such decisions, and strong consensus on the linkages to be included.</w:t>
      </w:r>
    </w:p>
    <w:p w:rsidR="00423371" w:rsidRDefault="00423371" w:rsidP="00423371">
      <w:pPr>
        <w:pStyle w:val="Para0"/>
      </w:pPr>
      <w:r>
        <w:lastRenderedPageBreak/>
        <w:t xml:space="preserve">The only legislative reference to cumulative impact assessments identified was the Guideline Triggers for Environmental Impact Statements under the </w:t>
      </w:r>
      <w:r w:rsidRPr="003C03CC">
        <w:rPr>
          <w:i/>
        </w:rPr>
        <w:t>Environmental Protection Act 1994</w:t>
      </w:r>
      <w:r w:rsidR="004F11E5">
        <w:t>,</w:t>
      </w:r>
      <w:r w:rsidR="004F11E5">
        <w:rPr>
          <w:i/>
        </w:rPr>
        <w:t xml:space="preserve"> </w:t>
      </w:r>
      <w:r w:rsidR="004F11E5" w:rsidRPr="004F11E5">
        <w:t>which</w:t>
      </w:r>
      <w:r>
        <w:t xml:space="preserve"> outline that DEHP can take into account existing information about cumulative impacts as part of its decision making process for mining and petroleum activities. </w:t>
      </w:r>
      <w:r w:rsidR="004F11E5">
        <w:t>Cumulative impacts are generally required to be considered within</w:t>
      </w:r>
      <w:r w:rsidR="000C3DD5">
        <w:t xml:space="preserve"> an</w:t>
      </w:r>
      <w:r w:rsidR="004F11E5">
        <w:t xml:space="preserve"> </w:t>
      </w:r>
      <w:r w:rsidR="000C3DD5">
        <w:t>EI</w:t>
      </w:r>
      <w:r w:rsidR="00E301BD">
        <w:t>A</w:t>
      </w:r>
      <w:r w:rsidR="004F11E5">
        <w:t>, but there are varying examples of the level of detail expected and the depth of the resulting assessment.</w:t>
      </w:r>
    </w:p>
    <w:p w:rsidR="00423371" w:rsidRDefault="00423371" w:rsidP="00423371">
      <w:pPr>
        <w:pStyle w:val="Para0"/>
      </w:pPr>
      <w:r>
        <w:t xml:space="preserve">The importance of cumulative impact assessments increases substantially as </w:t>
      </w:r>
      <w:r w:rsidR="004F11E5">
        <w:t>regulators shift from exclusion-based regulation to merit-</w:t>
      </w:r>
      <w:r>
        <w:t xml:space="preserve">based regulation. Without </w:t>
      </w:r>
      <w:r w:rsidR="004F11E5">
        <w:t>an</w:t>
      </w:r>
      <w:r>
        <w:t xml:space="preserve"> understanding at an appropriate spatial scale of the impact of incremental development, merit</w:t>
      </w:r>
      <w:r w:rsidR="004F11E5">
        <w:t>-</w:t>
      </w:r>
      <w:r>
        <w:t>based decision making can only take into the account direct and tangible impacts</w:t>
      </w:r>
      <w:r w:rsidR="00A81A06">
        <w:t xml:space="preserve">. </w:t>
      </w:r>
    </w:p>
    <w:p w:rsidR="004F11E5" w:rsidRDefault="00423371" w:rsidP="00423371">
      <w:pPr>
        <w:pStyle w:val="Para0"/>
      </w:pPr>
      <w:r>
        <w:t xml:space="preserve">The </w:t>
      </w:r>
      <w:r w:rsidR="00692E71">
        <w:t xml:space="preserve">various </w:t>
      </w:r>
      <w:r>
        <w:t>challenges (</w:t>
      </w:r>
      <w:r w:rsidR="00692E71">
        <w:t xml:space="preserve">e.g. </w:t>
      </w:r>
      <w:r>
        <w:t xml:space="preserve">financial, scientific, access to data) </w:t>
      </w:r>
      <w:r w:rsidR="00692E71">
        <w:t xml:space="preserve">in </w:t>
      </w:r>
      <w:r>
        <w:t>developing and impleme</w:t>
      </w:r>
      <w:r w:rsidR="00406967">
        <w:t xml:space="preserve">nting a program of on-going </w:t>
      </w:r>
      <w:r>
        <w:t>or as-required cumulative impact assessments incorporating all relevant land, marine and sea based activities are substantial. Given public support from a range of different sectors and interest groups, a collaboratively funded program should be established to commence on-going cumulative impact assessments in specific locations</w:t>
      </w:r>
      <w:r w:rsidR="00406967">
        <w:t xml:space="preserve">. </w:t>
      </w:r>
      <w:r w:rsidR="000C3DD5">
        <w:t xml:space="preserve">The consideration of </w:t>
      </w:r>
      <w:r w:rsidR="00877618">
        <w:t>OUV</w:t>
      </w:r>
      <w:r w:rsidR="000C3DD5">
        <w:t xml:space="preserve"> within cumulative impact assessments would have increasing relevance to maintenance of World Heritage values.</w:t>
      </w:r>
    </w:p>
    <w:p w:rsidR="00423371" w:rsidRDefault="00307A23" w:rsidP="00423371">
      <w:pPr>
        <w:pStyle w:val="Para0"/>
      </w:pPr>
      <w:r>
        <w:t>Both the</w:t>
      </w:r>
      <w:r w:rsidR="004F11E5">
        <w:t xml:space="preserve"> </w:t>
      </w:r>
      <w:r w:rsidR="00423371">
        <w:t xml:space="preserve">Great Barrier Reef </w:t>
      </w:r>
      <w:r w:rsidR="004F11E5">
        <w:t>Region</w:t>
      </w:r>
      <w:r w:rsidR="00CE7AE7">
        <w:t xml:space="preserve"> (GBRMPA 2014b)</w:t>
      </w:r>
      <w:r w:rsidR="004F11E5">
        <w:t xml:space="preserve"> </w:t>
      </w:r>
      <w:r>
        <w:t xml:space="preserve">and Coastal Zone </w:t>
      </w:r>
      <w:r w:rsidR="00CE7AE7">
        <w:t xml:space="preserve">(Queensland Government 2014b) </w:t>
      </w:r>
      <w:r w:rsidR="00423371">
        <w:t>Strategic Assessment</w:t>
      </w:r>
      <w:r>
        <w:t>s</w:t>
      </w:r>
      <w:r w:rsidR="00423371">
        <w:t xml:space="preserve"> made several recommendations pertaining to Cumulative Impact Assessments</w:t>
      </w:r>
      <w:r w:rsidR="00CE7AE7">
        <w:t>. For example, R</w:t>
      </w:r>
      <w:r w:rsidR="00423371">
        <w:t xml:space="preserve">ecommendation </w:t>
      </w:r>
      <w:r w:rsidR="00CE7AE7">
        <w:t xml:space="preserve">7 </w:t>
      </w:r>
      <w:r w:rsidR="00423371">
        <w:t>relating to improvements to GBRMPA’s management arrangements was “</w:t>
      </w:r>
      <w:r w:rsidR="00423371" w:rsidRPr="00A15576">
        <w:rPr>
          <w:i/>
        </w:rPr>
        <w:t>work closely with Australian and Queensland government agencies to improve understanding and management of cumulative impacts from activities within and adjacent to the Region and provide clearer guidance on how proponents and decision makers should address cumulative impacts in assessments</w:t>
      </w:r>
      <w:r w:rsidR="00423371">
        <w:t>”.</w:t>
      </w:r>
    </w:p>
    <w:p w:rsidR="00BE2F66" w:rsidRDefault="00BE2F66" w:rsidP="00FF0135">
      <w:pPr>
        <w:pStyle w:val="Heading2"/>
      </w:pPr>
      <w:bookmarkStart w:id="51" w:name="_Toc398207004"/>
      <w:r w:rsidRPr="00335FA7">
        <w:t>Regional plans</w:t>
      </w:r>
      <w:r>
        <w:t xml:space="preserve"> and coastal development</w:t>
      </w:r>
      <w:bookmarkEnd w:id="51"/>
    </w:p>
    <w:p w:rsidR="001428CD" w:rsidRDefault="00160394" w:rsidP="00BE2F66">
      <w:pPr>
        <w:pStyle w:val="Para0"/>
      </w:pPr>
      <w:r w:rsidRPr="00E14066">
        <w:t xml:space="preserve">Management of coastal </w:t>
      </w:r>
      <w:r w:rsidR="00D37A14">
        <w:t>areas</w:t>
      </w:r>
      <w:r w:rsidRPr="00E14066">
        <w:t xml:space="preserve"> </w:t>
      </w:r>
      <w:r w:rsidR="00D37A14">
        <w:t>is a</w:t>
      </w:r>
      <w:r w:rsidRPr="00E14066">
        <w:t xml:space="preserve"> challenging and complex area, particularly with recent changes to coastal management legislation in Queensland. </w:t>
      </w:r>
      <w:r w:rsidR="00BE2F66" w:rsidRPr="00BE2F66">
        <w:t>Regional plans in Queensland are an important statutory tool</w:t>
      </w:r>
      <w:r w:rsidR="004F11E5">
        <w:t xml:space="preserve">, </w:t>
      </w:r>
      <w:r w:rsidR="009A3D0F">
        <w:t xml:space="preserve">providing a detailed expression of </w:t>
      </w:r>
      <w:r w:rsidR="00BE2F66" w:rsidRPr="00BE2F66">
        <w:t xml:space="preserve">high-level State interests and priorities in local governments’ planning schemes. </w:t>
      </w:r>
      <w:r w:rsidR="00716549">
        <w:t>The n</w:t>
      </w:r>
      <w:r w:rsidR="009A3D0F">
        <w:t xml:space="preserve">ew </w:t>
      </w:r>
      <w:r w:rsidR="001428CD" w:rsidRPr="001428CD">
        <w:rPr>
          <w:i/>
        </w:rPr>
        <w:t>Regional Planning Interests Act 2014</w:t>
      </w:r>
      <w:r w:rsidR="001428CD">
        <w:t xml:space="preserve"> and </w:t>
      </w:r>
      <w:r w:rsidR="001428CD" w:rsidRPr="001428CD">
        <w:rPr>
          <w:i/>
        </w:rPr>
        <w:t xml:space="preserve">Regional Planning Interests Regulation 2014 </w:t>
      </w:r>
      <w:r w:rsidR="001428CD">
        <w:t>have been introduced for the purpose of identifying and protecting areas of Queensland that are of regional interest</w:t>
      </w:r>
      <w:r w:rsidR="00716549">
        <w:t>. The new A</w:t>
      </w:r>
      <w:r w:rsidR="001428CD">
        <w:t xml:space="preserve">ct and regulation seek to strike a balance between protecting priority land uses and delivering a sound economic future for regions. </w:t>
      </w:r>
    </w:p>
    <w:p w:rsidR="00BE2F66" w:rsidRPr="00BE2F66" w:rsidRDefault="00965EC8" w:rsidP="00BE2F66">
      <w:pPr>
        <w:pStyle w:val="Para0"/>
      </w:pPr>
      <w:r>
        <w:t xml:space="preserve">The importance of </w:t>
      </w:r>
      <w:r w:rsidR="00716549">
        <w:t>r</w:t>
      </w:r>
      <w:r w:rsidR="001428CD">
        <w:t xml:space="preserve">egional </w:t>
      </w:r>
      <w:r w:rsidR="00716549">
        <w:t>p</w:t>
      </w:r>
      <w:r w:rsidR="001428CD">
        <w:t>lans</w:t>
      </w:r>
      <w:r>
        <w:t xml:space="preserve"> </w:t>
      </w:r>
      <w:r w:rsidR="00BE2F66" w:rsidRPr="00BE2F66">
        <w:t>lies partly in their spatial scale</w:t>
      </w:r>
      <w:r>
        <w:t xml:space="preserve"> of application</w:t>
      </w:r>
      <w:r w:rsidR="00BE2F66" w:rsidRPr="00BE2F66">
        <w:t>; they can reflect a strategic direction and coordination at a regional level, which typically includes</w:t>
      </w:r>
      <w:r>
        <w:t xml:space="preserve"> at least five local government areas</w:t>
      </w:r>
      <w:r w:rsidR="00BE2F66" w:rsidRPr="00BE2F66">
        <w:t>. This scale is appropriate for managing the river catchments flowing into the</w:t>
      </w:r>
      <w:r>
        <w:t xml:space="preserve"> Great Barrier Reef, which</w:t>
      </w:r>
      <w:r w:rsidR="00BE2F66" w:rsidRPr="00BE2F66">
        <w:t xml:space="preserve"> </w:t>
      </w:r>
      <w:r w:rsidR="009A3D0F">
        <w:t xml:space="preserve">may </w:t>
      </w:r>
      <w:r w:rsidR="00BE2F66" w:rsidRPr="00BE2F66">
        <w:t>extend well beyond local government boundaries</w:t>
      </w:r>
      <w:r>
        <w:t xml:space="preserve">. </w:t>
      </w:r>
    </w:p>
    <w:p w:rsidR="00BE2F66" w:rsidRPr="00BE2F66" w:rsidRDefault="00BE2F66" w:rsidP="00BE2F66">
      <w:pPr>
        <w:pStyle w:val="Para0"/>
      </w:pPr>
      <w:r w:rsidRPr="00BE2F66">
        <w:t xml:space="preserve">The relevance of a measure that operates at the regional scale is further illustrated by the 2013 Scientific Consensus Statement, where </w:t>
      </w:r>
      <w:r w:rsidR="00965EC8">
        <w:t>it is</w:t>
      </w:r>
      <w:r w:rsidRPr="00BE2F66">
        <w:t xml:space="preserve"> state</w:t>
      </w:r>
      <w:r w:rsidR="00965EC8">
        <w:t>d that</w:t>
      </w:r>
      <w:r w:rsidR="00716549">
        <w:t xml:space="preserve"> the Burdekin and Fitzroy r</w:t>
      </w:r>
      <w:r w:rsidRPr="00BE2F66">
        <w:t xml:space="preserve">ivers are the greatest risk for sediments flowing onto the </w:t>
      </w:r>
      <w:r w:rsidR="009E6282">
        <w:t>R</w:t>
      </w:r>
      <w:r w:rsidRPr="00BE2F66">
        <w:t xml:space="preserve">eef, and the Wet Tropics, Fitzroy, Burdekin and Mackay-Whitsunday </w:t>
      </w:r>
      <w:r w:rsidR="00965EC8">
        <w:t>are</w:t>
      </w:r>
      <w:r w:rsidRPr="00BE2F66">
        <w:t xml:space="preserve"> the highest risk</w:t>
      </w:r>
      <w:r w:rsidR="00965EC8">
        <w:t xml:space="preserve"> areas</w:t>
      </w:r>
      <w:r w:rsidRPr="00BE2F66">
        <w:t xml:space="preserve"> </w:t>
      </w:r>
      <w:r w:rsidR="00965EC8">
        <w:t>for degraded water quality.</w:t>
      </w:r>
      <w:r w:rsidRPr="00BE2F66">
        <w:t xml:space="preserve"> </w:t>
      </w:r>
      <w:r w:rsidR="00965EC8">
        <w:t>Such conclusions highlight that</w:t>
      </w:r>
      <w:r w:rsidRPr="00BE2F66">
        <w:t xml:space="preserve"> </w:t>
      </w:r>
      <w:r w:rsidR="00965EC8">
        <w:t>the geog</w:t>
      </w:r>
      <w:r w:rsidR="009E6282">
        <w:t>raphic scale of threats to the R</w:t>
      </w:r>
      <w:r w:rsidR="00965EC8">
        <w:t xml:space="preserve">eef </w:t>
      </w:r>
      <w:r w:rsidR="00D37A14">
        <w:t xml:space="preserve">differ </w:t>
      </w:r>
      <w:r w:rsidR="00965EC8">
        <w:t>from those in general application within the system of government (</w:t>
      </w:r>
      <w:r w:rsidR="00716549">
        <w:t>Commonwealth</w:t>
      </w:r>
      <w:r w:rsidR="00965EC8">
        <w:t xml:space="preserve">, </w:t>
      </w:r>
      <w:r w:rsidR="00716549">
        <w:t>S</w:t>
      </w:r>
      <w:r w:rsidR="00965EC8">
        <w:t>tate and council scale)</w:t>
      </w:r>
      <w:r w:rsidRPr="00BE2F66">
        <w:t>.</w:t>
      </w:r>
      <w:r w:rsidR="00D37A14">
        <w:t xml:space="preserve"> The effective operation of </w:t>
      </w:r>
      <w:r w:rsidR="00E61C1A">
        <w:t>Queensland</w:t>
      </w:r>
      <w:r w:rsidR="00D37A14">
        <w:t xml:space="preserve"> and </w:t>
      </w:r>
      <w:r w:rsidR="00E61C1A">
        <w:t>Australian</w:t>
      </w:r>
      <w:r w:rsidR="00D37A14">
        <w:t xml:space="preserve"> government</w:t>
      </w:r>
      <w:r w:rsidR="00ED40CF">
        <w:t xml:space="preserve"> activities</w:t>
      </w:r>
      <w:r w:rsidR="00D37A14">
        <w:t xml:space="preserve"> at regional scales is therefore an important part of </w:t>
      </w:r>
      <w:r w:rsidR="00ED40CF">
        <w:t>the management framework</w:t>
      </w:r>
      <w:r w:rsidR="00D37A14">
        <w:t>.</w:t>
      </w:r>
    </w:p>
    <w:p w:rsidR="00BE2F66" w:rsidRPr="00BE2F66" w:rsidRDefault="00BE2F66" w:rsidP="00BE2F66">
      <w:pPr>
        <w:pStyle w:val="Para0"/>
      </w:pPr>
      <w:r w:rsidRPr="00BE2F66">
        <w:t xml:space="preserve">The </w:t>
      </w:r>
      <w:r w:rsidR="00965EC8">
        <w:t>Queensland G</w:t>
      </w:r>
      <w:r w:rsidR="008D4B58">
        <w:t xml:space="preserve">overnment is developing a new </w:t>
      </w:r>
      <w:r w:rsidRPr="00BE2F66">
        <w:t>generation of regional pla</w:t>
      </w:r>
      <w:r w:rsidR="008D4B58">
        <w:t xml:space="preserve">ns which create strategic, long </w:t>
      </w:r>
      <w:r w:rsidRPr="00BE2F66">
        <w:t xml:space="preserve">term land use certainty, particularly for areas which are appropriate for economic development opportunities and those which are set aside for environmental protection. </w:t>
      </w:r>
      <w:r w:rsidR="009E6282">
        <w:t xml:space="preserve">Of the regions adjacent to the </w:t>
      </w:r>
      <w:r w:rsidR="008D4B58">
        <w:t xml:space="preserve">Great Barrier </w:t>
      </w:r>
      <w:r w:rsidR="009E6282">
        <w:t>R</w:t>
      </w:r>
      <w:r w:rsidRPr="00BE2F66">
        <w:t>eef, two new generation regional plans have bee</w:t>
      </w:r>
      <w:r w:rsidR="00A20A00">
        <w:t xml:space="preserve">n developed to date; </w:t>
      </w:r>
      <w:r w:rsidRPr="00BE2F66">
        <w:t>Central Queensland</w:t>
      </w:r>
      <w:r w:rsidR="00A20A00">
        <w:t xml:space="preserve"> and Cape York (draft; Queensland Government 2013</w:t>
      </w:r>
      <w:r w:rsidR="005F467C">
        <w:t>a</w:t>
      </w:r>
      <w:r w:rsidR="00A20A00">
        <w:t xml:space="preserve">, </w:t>
      </w:r>
      <w:r w:rsidR="005F467C">
        <w:t>c</w:t>
      </w:r>
      <w:r w:rsidR="00A20A00">
        <w:t>)</w:t>
      </w:r>
      <w:r w:rsidRPr="00BE2F66">
        <w:t xml:space="preserve">. Three existing regional plans developed under previous arrangements will </w:t>
      </w:r>
      <w:r w:rsidR="00965EC8">
        <w:t xml:space="preserve">also </w:t>
      </w:r>
      <w:r w:rsidRPr="00BE2F66">
        <w:t xml:space="preserve">be revised. </w:t>
      </w:r>
    </w:p>
    <w:p w:rsidR="00BE2F66" w:rsidRPr="00BE2F66" w:rsidRDefault="00BE2F66" w:rsidP="00BE2F66">
      <w:pPr>
        <w:pStyle w:val="Para0"/>
      </w:pPr>
      <w:r w:rsidRPr="00BE2F66">
        <w:t xml:space="preserve">Regional plans require local government planning schemes to be aligned with their direction. They </w:t>
      </w:r>
      <w:r w:rsidR="00ED40CF">
        <w:t xml:space="preserve">can therefore be applied as </w:t>
      </w:r>
      <w:r w:rsidRPr="00BE2F66">
        <w:t>an important to</w:t>
      </w:r>
      <w:r w:rsidR="00ED40CF">
        <w:t>ol for achieving a co</w:t>
      </w:r>
      <w:r w:rsidRPr="00BE2F66">
        <w:t xml:space="preserve">ordinated and consistent approach to </w:t>
      </w:r>
      <w:r w:rsidR="00ED40CF">
        <w:t xml:space="preserve">land </w:t>
      </w:r>
      <w:r w:rsidRPr="00BE2F66">
        <w:t xml:space="preserve">use and </w:t>
      </w:r>
      <w:r w:rsidRPr="00BE2F66">
        <w:lastRenderedPageBreak/>
        <w:t xml:space="preserve">development. They provide the important translation of State interests and detailed local government planning schemes, and a </w:t>
      </w:r>
      <w:r w:rsidR="00D37A14">
        <w:t xml:space="preserve">link </w:t>
      </w:r>
      <w:r w:rsidR="00965EC8">
        <w:t xml:space="preserve">between </w:t>
      </w:r>
      <w:r w:rsidR="008D4B58">
        <w:t>S</w:t>
      </w:r>
      <w:r w:rsidR="00965EC8">
        <w:t xml:space="preserve">tate, </w:t>
      </w:r>
      <w:r w:rsidRPr="00BE2F66">
        <w:t>regional</w:t>
      </w:r>
      <w:r w:rsidR="000B6F91">
        <w:t xml:space="preserve"> and</w:t>
      </w:r>
      <w:r w:rsidR="00965EC8">
        <w:t xml:space="preserve"> </w:t>
      </w:r>
      <w:r w:rsidRPr="00BE2F66">
        <w:t>local</w:t>
      </w:r>
      <w:r w:rsidR="00965EC8">
        <w:t xml:space="preserve"> stakeholders </w:t>
      </w:r>
      <w:r w:rsidRPr="00BE2F66">
        <w:t xml:space="preserve">and priorities. </w:t>
      </w:r>
    </w:p>
    <w:p w:rsidR="00042EE7" w:rsidRDefault="00BE2F66" w:rsidP="00BE2F66">
      <w:pPr>
        <w:pStyle w:val="Para0"/>
        <w:sectPr w:rsidR="00042EE7" w:rsidSect="00042EE7">
          <w:pgSz w:w="11901" w:h="16840" w:code="9"/>
          <w:pgMar w:top="567" w:right="851" w:bottom="851" w:left="1134" w:header="567" w:footer="370" w:gutter="0"/>
          <w:cols w:space="0"/>
          <w:formProt w:val="0"/>
          <w:docGrid w:linePitch="360"/>
        </w:sectPr>
      </w:pPr>
      <w:r w:rsidRPr="00BE2F66">
        <w:t>The ‘new generation’ regional plans are substantially different in scope and focus from those previously developed, with a strong emphasis on resolving agriculture and resources land</w:t>
      </w:r>
      <w:r w:rsidR="00965EC8">
        <w:t xml:space="preserve"> </w:t>
      </w:r>
      <w:r w:rsidRPr="00BE2F66">
        <w:t>use conflicts</w:t>
      </w:r>
      <w:r w:rsidR="00E17AA5">
        <w:t>, rather than environmental protection</w:t>
      </w:r>
      <w:r w:rsidRPr="00BE2F66">
        <w:t xml:space="preserve">. A summary of significant differences </w:t>
      </w:r>
      <w:r w:rsidR="00E17AA5">
        <w:t>in</w:t>
      </w:r>
      <w:r w:rsidRPr="00BE2F66">
        <w:t xml:space="preserve"> two </w:t>
      </w:r>
      <w:r w:rsidR="00E17AA5">
        <w:t>regional plans</w:t>
      </w:r>
      <w:r w:rsidR="00ED40CF">
        <w:t xml:space="preserve"> developed</w:t>
      </w:r>
      <w:r w:rsidRPr="00BE2F66">
        <w:t xml:space="preserve"> adjacent t</w:t>
      </w:r>
      <w:r w:rsidR="009E6282">
        <w:t xml:space="preserve">o the </w:t>
      </w:r>
      <w:r w:rsidR="008D4B58">
        <w:t xml:space="preserve">Great Barrier </w:t>
      </w:r>
      <w:r w:rsidR="009E6282">
        <w:t>R</w:t>
      </w:r>
      <w:r w:rsidR="00965EC8">
        <w:t>eef</w:t>
      </w:r>
      <w:r w:rsidR="00E17AA5">
        <w:t xml:space="preserve"> (one previously completed plan and one ‘new generation plan’)</w:t>
      </w:r>
      <w:r w:rsidR="00965EC8">
        <w:t xml:space="preserve"> is </w:t>
      </w:r>
      <w:r w:rsidR="008D4B58">
        <w:t>provided</w:t>
      </w:r>
      <w:r w:rsidR="00965EC8">
        <w:t xml:space="preserve"> in Table </w:t>
      </w:r>
      <w:r w:rsidR="008F1C13">
        <w:t>6</w:t>
      </w:r>
      <w:r w:rsidR="00965EC8">
        <w:t>.</w:t>
      </w:r>
    </w:p>
    <w:p w:rsidR="00BE2F66" w:rsidRDefault="00BE2F66" w:rsidP="00BE2F66">
      <w:pPr>
        <w:pStyle w:val="Para0"/>
      </w:pPr>
    </w:p>
    <w:p w:rsidR="0045076B" w:rsidRDefault="0045076B" w:rsidP="0045076B">
      <w:pPr>
        <w:pStyle w:val="Caption"/>
      </w:pPr>
      <w:r>
        <w:t xml:space="preserve">Table </w:t>
      </w:r>
      <w:r w:rsidR="00DD6E8D">
        <w:fldChar w:fldCharType="begin"/>
      </w:r>
      <w:r>
        <w:instrText xml:space="preserve"> SEQ Table \* ARABIC </w:instrText>
      </w:r>
      <w:r w:rsidR="00DD6E8D">
        <w:fldChar w:fldCharType="separate"/>
      </w:r>
      <w:r w:rsidR="00511045">
        <w:rPr>
          <w:noProof/>
        </w:rPr>
        <w:t>6</w:t>
      </w:r>
      <w:r w:rsidR="00DD6E8D">
        <w:fldChar w:fldCharType="end"/>
      </w:r>
      <w:r>
        <w:t xml:space="preserve"> Comparison to two existing Regional Plans applying to sections of the Great Barrier Reef and adjacent lands.</w:t>
      </w:r>
    </w:p>
    <w:tbl>
      <w:tblPr>
        <w:tblStyle w:val="Table1"/>
        <w:tblW w:w="0" w:type="auto"/>
        <w:tblLook w:val="04A0"/>
      </w:tblPr>
      <w:tblGrid>
        <w:gridCol w:w="2547"/>
        <w:gridCol w:w="3736"/>
        <w:gridCol w:w="3736"/>
      </w:tblGrid>
      <w:tr w:rsidR="001428CD" w:rsidTr="001428CD">
        <w:trPr>
          <w:cnfStyle w:val="100000000000"/>
          <w:tblHeader/>
        </w:trPr>
        <w:tc>
          <w:tcPr>
            <w:cnfStyle w:val="001000000000"/>
            <w:tcW w:w="2547" w:type="dxa"/>
            <w:tcBorders>
              <w:top w:val="nil"/>
              <w:left w:val="nil"/>
            </w:tcBorders>
            <w:shd w:val="clear" w:color="auto" w:fill="auto"/>
          </w:tcPr>
          <w:p w:rsidR="001428CD" w:rsidRPr="00335FA7" w:rsidRDefault="001428CD" w:rsidP="00E319B6">
            <w:pPr>
              <w:spacing w:after="60"/>
              <w:jc w:val="center"/>
              <w:rPr>
                <w:rFonts w:cs="Arial"/>
                <w:b w:val="0"/>
                <w:szCs w:val="20"/>
              </w:rPr>
            </w:pPr>
          </w:p>
        </w:tc>
        <w:tc>
          <w:tcPr>
            <w:tcW w:w="3736" w:type="dxa"/>
          </w:tcPr>
          <w:p w:rsidR="001428CD" w:rsidRDefault="00264BB6" w:rsidP="00E319B6">
            <w:pPr>
              <w:spacing w:after="60"/>
              <w:jc w:val="center"/>
              <w:cnfStyle w:val="100000000000"/>
              <w:rPr>
                <w:rFonts w:cs="Arial"/>
                <w:b w:val="0"/>
                <w:szCs w:val="20"/>
              </w:rPr>
            </w:pPr>
            <w:r>
              <w:rPr>
                <w:rFonts w:cs="Arial"/>
                <w:szCs w:val="20"/>
              </w:rPr>
              <w:t>Far North Queens</w:t>
            </w:r>
            <w:r w:rsidR="001428CD" w:rsidRPr="00335FA7">
              <w:rPr>
                <w:rFonts w:cs="Arial"/>
                <w:szCs w:val="20"/>
              </w:rPr>
              <w:t>land</w:t>
            </w:r>
            <w:r w:rsidR="001A613F">
              <w:rPr>
                <w:rFonts w:cs="Arial"/>
                <w:szCs w:val="20"/>
              </w:rPr>
              <w:t xml:space="preserve"> (2009)</w:t>
            </w:r>
          </w:p>
          <w:p w:rsidR="001428CD" w:rsidRPr="00335FA7" w:rsidRDefault="001428CD" w:rsidP="00E319B6">
            <w:pPr>
              <w:spacing w:after="60"/>
              <w:jc w:val="center"/>
              <w:cnfStyle w:val="100000000000"/>
              <w:rPr>
                <w:rFonts w:cs="Arial"/>
                <w:b w:val="0"/>
                <w:szCs w:val="20"/>
              </w:rPr>
            </w:pPr>
            <w:r>
              <w:rPr>
                <w:rFonts w:cs="Arial"/>
                <w:szCs w:val="20"/>
              </w:rPr>
              <w:t>(previously completed  plan)</w:t>
            </w:r>
          </w:p>
        </w:tc>
        <w:tc>
          <w:tcPr>
            <w:tcW w:w="3736" w:type="dxa"/>
          </w:tcPr>
          <w:p w:rsidR="001428CD" w:rsidRDefault="001428CD" w:rsidP="00E319B6">
            <w:pPr>
              <w:spacing w:after="60"/>
              <w:jc w:val="center"/>
              <w:cnfStyle w:val="100000000000"/>
              <w:rPr>
                <w:rFonts w:cs="Arial"/>
                <w:b w:val="0"/>
                <w:szCs w:val="20"/>
              </w:rPr>
            </w:pPr>
            <w:r w:rsidRPr="00335FA7">
              <w:rPr>
                <w:rFonts w:cs="Arial"/>
                <w:szCs w:val="20"/>
              </w:rPr>
              <w:t>Central Queensland</w:t>
            </w:r>
            <w:r w:rsidR="001A613F">
              <w:rPr>
                <w:rFonts w:cs="Arial"/>
                <w:szCs w:val="20"/>
              </w:rPr>
              <w:t xml:space="preserve"> (2013)</w:t>
            </w:r>
          </w:p>
          <w:p w:rsidR="001428CD" w:rsidRPr="00335FA7" w:rsidRDefault="001428CD" w:rsidP="00E319B6">
            <w:pPr>
              <w:spacing w:after="60"/>
              <w:jc w:val="center"/>
              <w:cnfStyle w:val="100000000000"/>
              <w:rPr>
                <w:rFonts w:cs="Arial"/>
                <w:b w:val="0"/>
                <w:szCs w:val="20"/>
              </w:rPr>
            </w:pPr>
            <w:r>
              <w:rPr>
                <w:rFonts w:cs="Arial"/>
                <w:szCs w:val="20"/>
              </w:rPr>
              <w:t>(new generation plan)</w:t>
            </w:r>
          </w:p>
        </w:tc>
      </w:tr>
      <w:tr w:rsidR="001428CD" w:rsidTr="001428CD">
        <w:tc>
          <w:tcPr>
            <w:cnfStyle w:val="001000000000"/>
            <w:tcW w:w="2547" w:type="dxa"/>
          </w:tcPr>
          <w:p w:rsidR="001428CD" w:rsidRPr="00335FA7" w:rsidRDefault="001428CD" w:rsidP="00E319B6">
            <w:pPr>
              <w:spacing w:after="60"/>
              <w:rPr>
                <w:rFonts w:cs="Arial"/>
                <w:b/>
                <w:szCs w:val="20"/>
              </w:rPr>
            </w:pPr>
            <w:r>
              <w:rPr>
                <w:rFonts w:cs="Arial"/>
                <w:b/>
                <w:szCs w:val="20"/>
              </w:rPr>
              <w:t>Purpose/vision</w:t>
            </w:r>
          </w:p>
        </w:tc>
        <w:tc>
          <w:tcPr>
            <w:tcW w:w="3736" w:type="dxa"/>
          </w:tcPr>
          <w:p w:rsidR="001428CD" w:rsidRPr="00335FA7" w:rsidRDefault="001428CD" w:rsidP="00E319B6">
            <w:pPr>
              <w:spacing w:after="60"/>
              <w:cnfStyle w:val="000000000000"/>
              <w:rPr>
                <w:rFonts w:cs="Arial"/>
                <w:szCs w:val="20"/>
              </w:rPr>
            </w:pPr>
            <w:r>
              <w:rPr>
                <w:rFonts w:cs="Arial"/>
                <w:szCs w:val="20"/>
              </w:rPr>
              <w:t>A stronger, more liveable and sustainable community where the region’s outstanding biodiversity and stunning landscape features are valued and protected.</w:t>
            </w:r>
          </w:p>
        </w:tc>
        <w:tc>
          <w:tcPr>
            <w:tcW w:w="3736" w:type="dxa"/>
          </w:tcPr>
          <w:p w:rsidR="001428CD" w:rsidRPr="00335FA7" w:rsidRDefault="008D4B58" w:rsidP="00E319B6">
            <w:pPr>
              <w:spacing w:after="60"/>
              <w:cnfStyle w:val="000000000000"/>
              <w:rPr>
                <w:rFonts w:cs="Arial"/>
                <w:szCs w:val="20"/>
              </w:rPr>
            </w:pPr>
            <w:r>
              <w:rPr>
                <w:rFonts w:cs="Arial"/>
                <w:szCs w:val="20"/>
              </w:rPr>
              <w:t>To resolve competing S</w:t>
            </w:r>
            <w:r w:rsidR="001428CD">
              <w:rPr>
                <w:rFonts w:cs="Arial"/>
                <w:szCs w:val="20"/>
              </w:rPr>
              <w:t>tate interests relating to the resources and agricultural sectors</w:t>
            </w:r>
            <w:r>
              <w:rPr>
                <w:rFonts w:cs="Arial"/>
                <w:szCs w:val="20"/>
              </w:rPr>
              <w:t>.</w:t>
            </w:r>
          </w:p>
        </w:tc>
      </w:tr>
      <w:tr w:rsidR="001428CD" w:rsidTr="001428CD">
        <w:tc>
          <w:tcPr>
            <w:cnfStyle w:val="001000000000"/>
            <w:tcW w:w="2547" w:type="dxa"/>
          </w:tcPr>
          <w:p w:rsidR="001428CD" w:rsidRPr="00335FA7" w:rsidRDefault="001428CD" w:rsidP="00E319B6">
            <w:pPr>
              <w:spacing w:after="60"/>
              <w:rPr>
                <w:rFonts w:cs="Arial"/>
                <w:b/>
                <w:szCs w:val="20"/>
              </w:rPr>
            </w:pPr>
            <w:r w:rsidRPr="00335FA7">
              <w:rPr>
                <w:rFonts w:cs="Arial"/>
                <w:b/>
                <w:szCs w:val="20"/>
              </w:rPr>
              <w:t xml:space="preserve">Recognition of the </w:t>
            </w:r>
            <w:r w:rsidR="009B3052">
              <w:rPr>
                <w:rFonts w:cs="Arial"/>
                <w:b/>
                <w:szCs w:val="20"/>
              </w:rPr>
              <w:t>Great Barrier Reef</w:t>
            </w:r>
            <w:r w:rsidRPr="00335FA7">
              <w:rPr>
                <w:rFonts w:cs="Arial"/>
                <w:b/>
                <w:szCs w:val="20"/>
              </w:rPr>
              <w:t xml:space="preserve"> and OUV</w:t>
            </w:r>
          </w:p>
          <w:p w:rsidR="001428CD" w:rsidRPr="00335FA7" w:rsidRDefault="001428CD" w:rsidP="00E319B6">
            <w:pPr>
              <w:spacing w:after="60"/>
              <w:rPr>
                <w:rFonts w:cs="Arial"/>
                <w:b/>
                <w:szCs w:val="20"/>
              </w:rPr>
            </w:pPr>
          </w:p>
          <w:p w:rsidR="001428CD" w:rsidRPr="00335FA7" w:rsidRDefault="001428CD" w:rsidP="00E319B6">
            <w:pPr>
              <w:spacing w:after="60"/>
              <w:rPr>
                <w:rFonts w:cs="Arial"/>
                <w:b/>
                <w:szCs w:val="20"/>
              </w:rPr>
            </w:pPr>
          </w:p>
        </w:tc>
        <w:tc>
          <w:tcPr>
            <w:tcW w:w="3736" w:type="dxa"/>
          </w:tcPr>
          <w:p w:rsidR="001428CD" w:rsidRDefault="001428CD" w:rsidP="00E319B6">
            <w:pPr>
              <w:spacing w:after="60"/>
              <w:cnfStyle w:val="000000000000"/>
              <w:rPr>
                <w:rFonts w:cs="Arial"/>
                <w:szCs w:val="20"/>
              </w:rPr>
            </w:pPr>
            <w:r>
              <w:rPr>
                <w:rFonts w:cs="Arial"/>
                <w:szCs w:val="20"/>
              </w:rPr>
              <w:t>Strongly recognised and OUV</w:t>
            </w:r>
            <w:r w:rsidR="001A613F">
              <w:rPr>
                <w:rFonts w:cs="Arial"/>
                <w:szCs w:val="20"/>
              </w:rPr>
              <w:t xml:space="preserve"> is explicitly</w:t>
            </w:r>
            <w:r>
              <w:rPr>
                <w:rFonts w:cs="Arial"/>
                <w:szCs w:val="20"/>
              </w:rPr>
              <w:t xml:space="preserve"> stated.</w:t>
            </w:r>
          </w:p>
          <w:p w:rsidR="001428CD" w:rsidRPr="00335FA7" w:rsidRDefault="001428CD" w:rsidP="008D4B58">
            <w:pPr>
              <w:spacing w:after="60"/>
              <w:cnfStyle w:val="000000000000"/>
              <w:rPr>
                <w:rFonts w:cs="Arial"/>
                <w:szCs w:val="20"/>
              </w:rPr>
            </w:pPr>
            <w:r>
              <w:rPr>
                <w:rFonts w:cs="Arial"/>
                <w:szCs w:val="20"/>
              </w:rPr>
              <w:t xml:space="preserve">Underpins many policies and </w:t>
            </w:r>
            <w:r w:rsidR="008D4B58">
              <w:rPr>
                <w:rFonts w:cs="Arial"/>
                <w:szCs w:val="20"/>
              </w:rPr>
              <w:t>desired regional outcomes.</w:t>
            </w:r>
          </w:p>
        </w:tc>
        <w:tc>
          <w:tcPr>
            <w:tcW w:w="3736" w:type="dxa"/>
          </w:tcPr>
          <w:p w:rsidR="001428CD" w:rsidRPr="00335FA7" w:rsidRDefault="001428CD" w:rsidP="008D4B58">
            <w:pPr>
              <w:spacing w:after="60"/>
              <w:cnfStyle w:val="000000000000"/>
              <w:rPr>
                <w:rFonts w:cs="Arial"/>
                <w:szCs w:val="20"/>
              </w:rPr>
            </w:pPr>
            <w:r>
              <w:rPr>
                <w:rFonts w:cs="Arial"/>
                <w:szCs w:val="20"/>
              </w:rPr>
              <w:t xml:space="preserve">Recognised under ‘Other State Interests’, but states its strategic direction cannot be facilitated through a statutory </w:t>
            </w:r>
            <w:r w:rsidR="008D4B58">
              <w:rPr>
                <w:rFonts w:cs="Arial"/>
                <w:szCs w:val="20"/>
              </w:rPr>
              <w:t>r</w:t>
            </w:r>
            <w:r>
              <w:rPr>
                <w:rFonts w:cs="Arial"/>
                <w:szCs w:val="20"/>
              </w:rPr>
              <w:t xml:space="preserve">egional </w:t>
            </w:r>
            <w:r w:rsidR="008D4B58">
              <w:rPr>
                <w:rFonts w:cs="Arial"/>
                <w:szCs w:val="20"/>
              </w:rPr>
              <w:t>p</w:t>
            </w:r>
            <w:r>
              <w:rPr>
                <w:rFonts w:cs="Arial"/>
                <w:szCs w:val="20"/>
              </w:rPr>
              <w:t>lan</w:t>
            </w:r>
            <w:r w:rsidR="008D4B58">
              <w:rPr>
                <w:rFonts w:cs="Arial"/>
                <w:szCs w:val="20"/>
              </w:rPr>
              <w:t>.</w:t>
            </w:r>
          </w:p>
        </w:tc>
      </w:tr>
      <w:tr w:rsidR="001428CD" w:rsidTr="001428CD">
        <w:tc>
          <w:tcPr>
            <w:cnfStyle w:val="001000000000"/>
            <w:tcW w:w="2547" w:type="dxa"/>
          </w:tcPr>
          <w:p w:rsidR="001428CD" w:rsidRPr="00335FA7" w:rsidRDefault="001428CD" w:rsidP="009B3052">
            <w:pPr>
              <w:spacing w:after="60"/>
              <w:rPr>
                <w:rFonts w:cs="Arial"/>
                <w:b/>
                <w:szCs w:val="20"/>
              </w:rPr>
            </w:pPr>
            <w:r w:rsidRPr="00335FA7">
              <w:rPr>
                <w:rFonts w:cs="Arial"/>
                <w:b/>
                <w:szCs w:val="20"/>
              </w:rPr>
              <w:t xml:space="preserve">Regional policies, principles relevant to </w:t>
            </w:r>
            <w:r w:rsidR="009B3052">
              <w:rPr>
                <w:rFonts w:cs="Arial"/>
                <w:b/>
                <w:szCs w:val="20"/>
              </w:rPr>
              <w:t>the Great Barrier Reef</w:t>
            </w:r>
          </w:p>
        </w:tc>
        <w:tc>
          <w:tcPr>
            <w:tcW w:w="3736" w:type="dxa"/>
          </w:tcPr>
          <w:p w:rsidR="001428CD" w:rsidRPr="00335FA7" w:rsidRDefault="001428CD" w:rsidP="00E319B6">
            <w:pPr>
              <w:spacing w:after="60"/>
              <w:cnfStyle w:val="000000000000"/>
              <w:rPr>
                <w:rFonts w:cs="Arial"/>
                <w:szCs w:val="20"/>
              </w:rPr>
            </w:pPr>
            <w:r>
              <w:rPr>
                <w:rFonts w:cs="Arial"/>
                <w:szCs w:val="20"/>
              </w:rPr>
              <w:t>Ecological sustainability key underlying principle</w:t>
            </w:r>
            <w:r w:rsidR="008D4B58">
              <w:rPr>
                <w:rFonts w:cs="Arial"/>
                <w:szCs w:val="20"/>
              </w:rPr>
              <w:t>.</w:t>
            </w:r>
          </w:p>
        </w:tc>
        <w:tc>
          <w:tcPr>
            <w:tcW w:w="3736" w:type="dxa"/>
          </w:tcPr>
          <w:p w:rsidR="001428CD" w:rsidRPr="001E708E" w:rsidRDefault="001428CD" w:rsidP="00E319B6">
            <w:pPr>
              <w:spacing w:after="60"/>
              <w:cnfStyle w:val="000000000000"/>
              <w:rPr>
                <w:rFonts w:cs="Arial"/>
                <w:szCs w:val="20"/>
              </w:rPr>
            </w:pPr>
            <w:r>
              <w:rPr>
                <w:rFonts w:cs="Arial"/>
                <w:szCs w:val="20"/>
              </w:rPr>
              <w:t>None</w:t>
            </w:r>
            <w:r w:rsidR="008D4B58">
              <w:rPr>
                <w:rFonts w:cs="Arial"/>
                <w:szCs w:val="20"/>
              </w:rPr>
              <w:t>.</w:t>
            </w:r>
          </w:p>
        </w:tc>
      </w:tr>
      <w:tr w:rsidR="001428CD" w:rsidTr="001428CD">
        <w:trPr>
          <w:trHeight w:val="1468"/>
        </w:trPr>
        <w:tc>
          <w:tcPr>
            <w:cnfStyle w:val="001000000000"/>
            <w:tcW w:w="2547" w:type="dxa"/>
          </w:tcPr>
          <w:p w:rsidR="001428CD" w:rsidRPr="00335FA7" w:rsidRDefault="001428CD" w:rsidP="00E319B6">
            <w:pPr>
              <w:spacing w:after="60"/>
              <w:rPr>
                <w:rFonts w:cs="Arial"/>
                <w:b/>
                <w:szCs w:val="20"/>
              </w:rPr>
            </w:pPr>
            <w:r w:rsidRPr="00335FA7">
              <w:rPr>
                <w:rFonts w:cs="Arial"/>
                <w:b/>
                <w:szCs w:val="20"/>
              </w:rPr>
              <w:t>Water quality</w:t>
            </w:r>
          </w:p>
          <w:p w:rsidR="001428CD" w:rsidRPr="00335FA7" w:rsidRDefault="001428CD" w:rsidP="00E319B6">
            <w:pPr>
              <w:spacing w:after="60"/>
              <w:rPr>
                <w:rFonts w:cs="Arial"/>
                <w:b/>
                <w:szCs w:val="20"/>
              </w:rPr>
            </w:pPr>
          </w:p>
          <w:p w:rsidR="001428CD" w:rsidRPr="00335FA7" w:rsidRDefault="001428CD" w:rsidP="00E319B6">
            <w:pPr>
              <w:spacing w:after="60"/>
              <w:rPr>
                <w:rFonts w:cs="Arial"/>
                <w:b/>
                <w:szCs w:val="20"/>
              </w:rPr>
            </w:pPr>
          </w:p>
        </w:tc>
        <w:tc>
          <w:tcPr>
            <w:tcW w:w="3736" w:type="dxa"/>
          </w:tcPr>
          <w:p w:rsidR="001428CD" w:rsidRDefault="001428CD" w:rsidP="00E319B6">
            <w:pPr>
              <w:spacing w:after="60"/>
              <w:cnfStyle w:val="000000000000"/>
              <w:rPr>
                <w:rFonts w:cs="Arial"/>
                <w:szCs w:val="20"/>
              </w:rPr>
            </w:pPr>
            <w:r w:rsidRPr="00335FA7">
              <w:rPr>
                <w:rFonts w:cs="Arial"/>
                <w:szCs w:val="20"/>
              </w:rPr>
              <w:t>Polic</w:t>
            </w:r>
            <w:r>
              <w:rPr>
                <w:rFonts w:cs="Arial"/>
                <w:szCs w:val="20"/>
              </w:rPr>
              <w:t>y</w:t>
            </w:r>
            <w:r w:rsidRPr="00335FA7">
              <w:rPr>
                <w:rFonts w:cs="Arial"/>
                <w:szCs w:val="20"/>
              </w:rPr>
              <w:t xml:space="preserve"> on </w:t>
            </w:r>
            <w:r w:rsidR="008D4B58">
              <w:rPr>
                <w:rFonts w:cs="Arial"/>
                <w:szCs w:val="20"/>
              </w:rPr>
              <w:t>p</w:t>
            </w:r>
            <w:r w:rsidRPr="00335FA7">
              <w:rPr>
                <w:rFonts w:cs="Arial"/>
                <w:szCs w:val="20"/>
              </w:rPr>
              <w:t>r</w:t>
            </w:r>
            <w:r w:rsidR="008D4B58">
              <w:rPr>
                <w:rFonts w:cs="Arial"/>
                <w:szCs w:val="20"/>
              </w:rPr>
              <w:t>otection of waterways, wetlands and</w:t>
            </w:r>
            <w:r w:rsidRPr="00335FA7">
              <w:rPr>
                <w:rFonts w:cs="Arial"/>
                <w:szCs w:val="20"/>
              </w:rPr>
              <w:t xml:space="preserve"> water quality</w:t>
            </w:r>
            <w:r>
              <w:rPr>
                <w:rFonts w:cs="Arial"/>
                <w:szCs w:val="20"/>
              </w:rPr>
              <w:t>.</w:t>
            </w:r>
          </w:p>
          <w:p w:rsidR="001428CD" w:rsidRDefault="001428CD" w:rsidP="00E319B6">
            <w:pPr>
              <w:spacing w:after="60"/>
              <w:cnfStyle w:val="000000000000"/>
              <w:rPr>
                <w:rFonts w:cs="Arial"/>
                <w:szCs w:val="20"/>
              </w:rPr>
            </w:pPr>
            <w:r>
              <w:rPr>
                <w:rFonts w:cs="Arial"/>
                <w:szCs w:val="20"/>
              </w:rPr>
              <w:t xml:space="preserve">Interconnection of water quality from land area to the health of the </w:t>
            </w:r>
            <w:r w:rsidR="008D4B58">
              <w:rPr>
                <w:rFonts w:cs="Arial"/>
                <w:szCs w:val="20"/>
              </w:rPr>
              <w:t>Great Barrier Reef</w:t>
            </w:r>
            <w:r>
              <w:rPr>
                <w:rFonts w:cs="Arial"/>
                <w:szCs w:val="20"/>
              </w:rPr>
              <w:t xml:space="preserve"> specifically recognised.</w:t>
            </w:r>
          </w:p>
          <w:p w:rsidR="001428CD" w:rsidRPr="00335FA7" w:rsidRDefault="001428CD" w:rsidP="00E319B6">
            <w:pPr>
              <w:spacing w:after="60"/>
              <w:cnfStyle w:val="000000000000"/>
              <w:rPr>
                <w:rFonts w:cs="Arial"/>
                <w:szCs w:val="20"/>
              </w:rPr>
            </w:pPr>
          </w:p>
        </w:tc>
        <w:tc>
          <w:tcPr>
            <w:tcW w:w="3736" w:type="dxa"/>
          </w:tcPr>
          <w:p w:rsidR="001428CD" w:rsidRPr="00335FA7" w:rsidRDefault="001428CD" w:rsidP="008D4B58">
            <w:pPr>
              <w:spacing w:after="60"/>
              <w:cnfStyle w:val="000000000000"/>
              <w:rPr>
                <w:rFonts w:cs="Arial"/>
                <w:szCs w:val="20"/>
              </w:rPr>
            </w:pPr>
            <w:r>
              <w:rPr>
                <w:rFonts w:cs="Arial"/>
                <w:szCs w:val="20"/>
              </w:rPr>
              <w:t>Outside of plan scope</w:t>
            </w:r>
            <w:r w:rsidR="008D4B58">
              <w:rPr>
                <w:rFonts w:cs="Arial"/>
                <w:szCs w:val="20"/>
              </w:rPr>
              <w:t>.</w:t>
            </w:r>
          </w:p>
        </w:tc>
      </w:tr>
      <w:tr w:rsidR="001428CD" w:rsidTr="001428CD">
        <w:tc>
          <w:tcPr>
            <w:cnfStyle w:val="001000000000"/>
            <w:tcW w:w="2547" w:type="dxa"/>
          </w:tcPr>
          <w:p w:rsidR="001428CD" w:rsidRPr="00335FA7" w:rsidRDefault="001428CD" w:rsidP="00E319B6">
            <w:pPr>
              <w:spacing w:after="60"/>
              <w:rPr>
                <w:rFonts w:cs="Arial"/>
                <w:b/>
                <w:szCs w:val="20"/>
              </w:rPr>
            </w:pPr>
            <w:r w:rsidRPr="00335FA7">
              <w:rPr>
                <w:rFonts w:cs="Arial"/>
                <w:b/>
                <w:szCs w:val="20"/>
              </w:rPr>
              <w:t>Coastal development</w:t>
            </w:r>
          </w:p>
          <w:p w:rsidR="001428CD" w:rsidRPr="00335FA7" w:rsidRDefault="001428CD" w:rsidP="00E319B6">
            <w:pPr>
              <w:spacing w:after="60"/>
              <w:rPr>
                <w:rFonts w:cs="Arial"/>
                <w:b/>
                <w:szCs w:val="20"/>
              </w:rPr>
            </w:pPr>
          </w:p>
        </w:tc>
        <w:tc>
          <w:tcPr>
            <w:tcW w:w="3736" w:type="dxa"/>
          </w:tcPr>
          <w:p w:rsidR="001428CD" w:rsidRDefault="001428CD" w:rsidP="00E319B6">
            <w:pPr>
              <w:spacing w:after="60"/>
              <w:cnfStyle w:val="000000000000"/>
              <w:rPr>
                <w:rFonts w:cs="Arial"/>
                <w:szCs w:val="20"/>
              </w:rPr>
            </w:pPr>
            <w:r>
              <w:rPr>
                <w:rFonts w:cs="Arial"/>
                <w:szCs w:val="20"/>
              </w:rPr>
              <w:t xml:space="preserve">Wetlands and other significant habitats within the </w:t>
            </w:r>
            <w:r w:rsidR="008D4B58">
              <w:rPr>
                <w:rFonts w:cs="Arial"/>
                <w:szCs w:val="20"/>
              </w:rPr>
              <w:t>Great Barrier Reef</w:t>
            </w:r>
            <w:r>
              <w:rPr>
                <w:rFonts w:cs="Arial"/>
                <w:szCs w:val="20"/>
              </w:rPr>
              <w:t xml:space="preserve"> catchment mapped and designated Areas of High Ecological Significance with a suite of development controls.</w:t>
            </w:r>
          </w:p>
          <w:p w:rsidR="001428CD" w:rsidRDefault="001428CD" w:rsidP="00E319B6">
            <w:pPr>
              <w:spacing w:after="60"/>
              <w:cnfStyle w:val="000000000000"/>
              <w:rPr>
                <w:rFonts w:cs="Arial"/>
                <w:szCs w:val="20"/>
              </w:rPr>
            </w:pPr>
          </w:p>
          <w:p w:rsidR="001428CD" w:rsidRDefault="001428CD" w:rsidP="00E319B6">
            <w:pPr>
              <w:spacing w:after="60"/>
              <w:cnfStyle w:val="000000000000"/>
              <w:rPr>
                <w:rFonts w:cs="Arial"/>
                <w:szCs w:val="20"/>
              </w:rPr>
            </w:pPr>
            <w:r>
              <w:rPr>
                <w:rFonts w:cs="Arial"/>
                <w:szCs w:val="20"/>
              </w:rPr>
              <w:t>Accompanying Biodiversity Conservation Guideline gives detail on how to integrate into local planning schemes.</w:t>
            </w:r>
          </w:p>
          <w:p w:rsidR="001428CD" w:rsidRPr="00335FA7" w:rsidRDefault="001428CD" w:rsidP="00E319B6">
            <w:pPr>
              <w:spacing w:after="60"/>
              <w:cnfStyle w:val="000000000000"/>
              <w:rPr>
                <w:rFonts w:cs="Arial"/>
                <w:szCs w:val="20"/>
              </w:rPr>
            </w:pPr>
          </w:p>
        </w:tc>
        <w:tc>
          <w:tcPr>
            <w:tcW w:w="3736" w:type="dxa"/>
          </w:tcPr>
          <w:p w:rsidR="001428CD" w:rsidRPr="00335FA7" w:rsidRDefault="001428CD" w:rsidP="00E319B6">
            <w:pPr>
              <w:spacing w:after="60"/>
              <w:cnfStyle w:val="000000000000"/>
              <w:rPr>
                <w:rFonts w:cs="Arial"/>
                <w:szCs w:val="20"/>
              </w:rPr>
            </w:pPr>
            <w:r>
              <w:rPr>
                <w:rFonts w:cs="Arial"/>
                <w:szCs w:val="20"/>
              </w:rPr>
              <w:t>Not mentioned or addressed.</w:t>
            </w:r>
          </w:p>
        </w:tc>
      </w:tr>
    </w:tbl>
    <w:p w:rsidR="00BE2F66" w:rsidRDefault="00BE2F66" w:rsidP="00BE2F66">
      <w:pPr>
        <w:rPr>
          <w:rFonts w:cs="Arial"/>
          <w:szCs w:val="20"/>
        </w:rPr>
      </w:pPr>
    </w:p>
    <w:p w:rsidR="00BE2F66" w:rsidRDefault="00BE2F66" w:rsidP="00BE2F66">
      <w:pPr>
        <w:pStyle w:val="Para0"/>
      </w:pPr>
      <w:r>
        <w:t>Although regional plans will have differences that reflect their specific context and priorities, they have the potential to address other significant objectives and provide the strategic economic and environmental direction important for those coastal areas adj</w:t>
      </w:r>
      <w:r w:rsidR="009E6282">
        <w:t>acent to, and flowing into the R</w:t>
      </w:r>
      <w:r>
        <w:t>eef</w:t>
      </w:r>
      <w:r w:rsidR="00A81A06">
        <w:t xml:space="preserve">. </w:t>
      </w:r>
      <w:r>
        <w:t xml:space="preserve">Given the international standing of the </w:t>
      </w:r>
      <w:r w:rsidR="00F83850">
        <w:t>Great Barrier Reef</w:t>
      </w:r>
      <w:r>
        <w:t xml:space="preserve"> and the Queensland Government’s significant role in its management, it is appropriate that regional plans (as the only </w:t>
      </w:r>
      <w:r w:rsidR="006856FE">
        <w:t xml:space="preserve">statutory </w:t>
      </w:r>
      <w:r>
        <w:t>planning measure operating at this scale) play a clear role</w:t>
      </w:r>
      <w:r w:rsidR="00A81A06">
        <w:t>.</w:t>
      </w:r>
      <w:r w:rsidR="006E5CC1">
        <w:t xml:space="preserve"> The Great Barrier Reef Coastal Zone Strategic Assessment (Queensland Government 2014b) committed to complete regional plans for areas where gaps exist and update existing plans to ensure they respond to the latest information and pressures (Recommendation 8).</w:t>
      </w:r>
      <w:r w:rsidR="00A81A06">
        <w:t xml:space="preserve"> </w:t>
      </w:r>
    </w:p>
    <w:p w:rsidR="00BE2F66" w:rsidRPr="008C07B0" w:rsidRDefault="00307A23" w:rsidP="00BE2F66">
      <w:pPr>
        <w:pStyle w:val="Para0"/>
      </w:pPr>
      <w:r>
        <w:t>It is too early to assess the</w:t>
      </w:r>
      <w:r w:rsidR="001A613F">
        <w:t xml:space="preserve"> effects of recent changes in Queensland land use planning legislation on</w:t>
      </w:r>
      <w:r>
        <w:t xml:space="preserve"> </w:t>
      </w:r>
      <w:r w:rsidR="009E6282">
        <w:t>outcomes for the</w:t>
      </w:r>
      <w:r w:rsidR="008D4B58">
        <w:t xml:space="preserve"> GBRWHA</w:t>
      </w:r>
      <w:r w:rsidR="001A613F">
        <w:t xml:space="preserve">. </w:t>
      </w:r>
      <w:r w:rsidR="00965EC8">
        <w:t xml:space="preserve">Local planning schemes </w:t>
      </w:r>
      <w:r w:rsidR="00BE2F66" w:rsidRPr="008C07B0">
        <w:t xml:space="preserve">and regional plans are </w:t>
      </w:r>
      <w:r w:rsidR="00BE2F66">
        <w:t xml:space="preserve">gradually </w:t>
      </w:r>
      <w:r w:rsidR="00BE2F66" w:rsidRPr="008C07B0">
        <w:t xml:space="preserve">being amended to be consistent with the </w:t>
      </w:r>
      <w:r w:rsidR="00BE2F66">
        <w:t xml:space="preserve">over-arching </w:t>
      </w:r>
      <w:r w:rsidR="008D4B58">
        <w:t>Queensland</w:t>
      </w:r>
      <w:r w:rsidR="00BE2F66" w:rsidRPr="008C07B0">
        <w:t xml:space="preserve"> State Planning Policy</w:t>
      </w:r>
      <w:r w:rsidR="008D4B58">
        <w:t xml:space="preserve"> (</w:t>
      </w:r>
      <w:r w:rsidR="00554441">
        <w:t xml:space="preserve">Queensland Government </w:t>
      </w:r>
      <w:r w:rsidR="008D4B58">
        <w:t>201</w:t>
      </w:r>
      <w:r w:rsidR="00864954">
        <w:t>4</w:t>
      </w:r>
      <w:r w:rsidR="00554441">
        <w:t>d</w:t>
      </w:r>
      <w:r w:rsidR="008D4B58">
        <w:t>)</w:t>
      </w:r>
      <w:r w:rsidR="00BE2F66" w:rsidRPr="008C07B0">
        <w:t xml:space="preserve">. This is a significant change through all levels of planning in Queensland, and an important opportunity </w:t>
      </w:r>
      <w:r w:rsidR="00BE2F66">
        <w:t xml:space="preserve">for a </w:t>
      </w:r>
      <w:r w:rsidR="00BE2F66" w:rsidRPr="008C07B0">
        <w:t>consistent approach to both coastal</w:t>
      </w:r>
      <w:r w:rsidR="00BE2F66">
        <w:t xml:space="preserve"> development </w:t>
      </w:r>
      <w:r w:rsidR="00BE2F66" w:rsidRPr="008C07B0">
        <w:t xml:space="preserve">and </w:t>
      </w:r>
      <w:r w:rsidR="00BE2F66">
        <w:t>water quality</w:t>
      </w:r>
      <w:r w:rsidR="00BE2F66" w:rsidRPr="008C07B0">
        <w:t xml:space="preserve"> to be rigorously addre</w:t>
      </w:r>
      <w:r w:rsidR="00965EC8">
        <w:t>ssed in the hierarchy of plans</w:t>
      </w:r>
      <w:r w:rsidR="00A81A06">
        <w:t xml:space="preserve">. </w:t>
      </w:r>
      <w:r w:rsidR="00BE2F66">
        <w:t xml:space="preserve">Although the </w:t>
      </w:r>
      <w:r w:rsidR="00BE2F66">
        <w:lastRenderedPageBreak/>
        <w:t xml:space="preserve">State Planning Policy presents a high level statement of State interests in the coastal zone, it gives little guidance for local decisions without relevant regional plans. </w:t>
      </w:r>
    </w:p>
    <w:p w:rsidR="00BE2F66" w:rsidRDefault="00BE2F66" w:rsidP="00BE2F66">
      <w:pPr>
        <w:pStyle w:val="Para0"/>
      </w:pPr>
      <w:r>
        <w:t xml:space="preserve">Given </w:t>
      </w:r>
      <w:r w:rsidR="006E1104">
        <w:t xml:space="preserve">water quality and coastal development </w:t>
      </w:r>
      <w:r>
        <w:t xml:space="preserve">are consistently </w:t>
      </w:r>
      <w:r w:rsidR="006E1104">
        <w:t>viewed as key t</w:t>
      </w:r>
      <w:r>
        <w:t>hreats to the</w:t>
      </w:r>
      <w:r w:rsidR="006E1104">
        <w:t xml:space="preserve"> future of the</w:t>
      </w:r>
      <w:r w:rsidR="009E6282">
        <w:t xml:space="preserve"> R</w:t>
      </w:r>
      <w:r>
        <w:t xml:space="preserve">eef, the intended wide-ranging changes to plans at the local and regional level presents an opportunity for a very clear direction and </w:t>
      </w:r>
      <w:r w:rsidR="006E1104">
        <w:t xml:space="preserve">associated </w:t>
      </w:r>
      <w:r>
        <w:t xml:space="preserve">objectives to be embedded in all plans. </w:t>
      </w:r>
    </w:p>
    <w:p w:rsidR="00BE2F66" w:rsidRDefault="00BE2F66" w:rsidP="00FF0135">
      <w:pPr>
        <w:pStyle w:val="Heading2"/>
      </w:pPr>
      <w:bookmarkStart w:id="52" w:name="_Toc398207005"/>
      <w:r w:rsidRPr="000C287C">
        <w:t>Effectiveness</w:t>
      </w:r>
      <w:bookmarkEnd w:id="52"/>
    </w:p>
    <w:p w:rsidR="006856FE" w:rsidRDefault="006856FE" w:rsidP="006856FE">
      <w:pPr>
        <w:pStyle w:val="Para0"/>
      </w:pPr>
      <w:r>
        <w:t>Recent assessments of major threats to the Reef’s health and resilience have consistently indicated that climate change, the quality of surface runoff from land catchments and coastal development are the most serious</w:t>
      </w:r>
      <w:r w:rsidRPr="00484EAD">
        <w:t xml:space="preserve"> </w:t>
      </w:r>
      <w:r>
        <w:t xml:space="preserve">(GBRMPA 2009, 2014; Reef Plan Report Card 2013, </w:t>
      </w:r>
      <w:r w:rsidR="001A613F">
        <w:t xml:space="preserve">Brodie </w:t>
      </w:r>
      <w:r w:rsidR="001A613F" w:rsidRPr="00B57B2D">
        <w:rPr>
          <w:i/>
        </w:rPr>
        <w:t>et al</w:t>
      </w:r>
      <w:r w:rsidR="001A613F">
        <w:t xml:space="preserve">. </w:t>
      </w:r>
      <w:r>
        <w:t>2013</w:t>
      </w:r>
      <w:r w:rsidR="001A613F">
        <w:t>).</w:t>
      </w:r>
      <w:r>
        <w:t xml:space="preserve"> . </w:t>
      </w:r>
    </w:p>
    <w:p w:rsidR="00F004A6" w:rsidRDefault="00E17AA5" w:rsidP="00BE2F66">
      <w:pPr>
        <w:pStyle w:val="Para0"/>
      </w:pPr>
      <w:r>
        <w:t xml:space="preserve">Climate change presents an increasing and substantial risk to the Great Barrier Reef, and </w:t>
      </w:r>
      <w:r w:rsidR="00530B66">
        <w:t xml:space="preserve">generally </w:t>
      </w:r>
      <w:r>
        <w:t xml:space="preserve">operates at scales </w:t>
      </w:r>
      <w:r w:rsidR="00530B66">
        <w:t>beyond</w:t>
      </w:r>
      <w:r>
        <w:t xml:space="preserve"> the existing institutional and legal framework. Significant action at a Commonwealth scale to reduce greenhouse gas emissions from Australia would make little contribution to improved management </w:t>
      </w:r>
      <w:r w:rsidR="00530B66">
        <w:t xml:space="preserve">of the </w:t>
      </w:r>
      <w:r w:rsidR="008D4B58">
        <w:t xml:space="preserve">Great Barrier </w:t>
      </w:r>
      <w:r w:rsidR="00530B66">
        <w:t xml:space="preserve">Reef </w:t>
      </w:r>
      <w:r>
        <w:t xml:space="preserve">without broader global action. </w:t>
      </w:r>
      <w:r w:rsidR="00530B66">
        <w:t>The e</w:t>
      </w:r>
      <w:r w:rsidR="00F004A6">
        <w:t>fforts of managing agencies</w:t>
      </w:r>
      <w:r>
        <w:t xml:space="preserve"> to secure international action on climate change are </w:t>
      </w:r>
      <w:r w:rsidR="00F004A6">
        <w:t xml:space="preserve">difficult to evaluate and are generally beyond the scope of this review. </w:t>
      </w:r>
    </w:p>
    <w:p w:rsidR="00E17AA5" w:rsidRDefault="00530B66" w:rsidP="00BE2F66">
      <w:pPr>
        <w:pStyle w:val="Para0"/>
      </w:pPr>
      <w:r>
        <w:t>However, m</w:t>
      </w:r>
      <w:r w:rsidR="001B29C3">
        <w:t>anaging the</w:t>
      </w:r>
      <w:r w:rsidR="008D4B58">
        <w:t xml:space="preserve"> Great Barrier</w:t>
      </w:r>
      <w:r w:rsidR="001B29C3">
        <w:t xml:space="preserve"> R</w:t>
      </w:r>
      <w:r w:rsidR="00F004A6">
        <w:t xml:space="preserve">eef for increased resilience in response to climate change is </w:t>
      </w:r>
      <w:r>
        <w:t>one</w:t>
      </w:r>
      <w:r w:rsidR="00F004A6">
        <w:t xml:space="preserve"> important action that can be taken by managing agencies. This involves reducing the scale of manageable threats on key ecosystem values, so that such threats do not act cumulatively with climate change. </w:t>
      </w:r>
      <w:r>
        <w:t>In theory, t</w:t>
      </w:r>
      <w:r w:rsidR="00F004A6">
        <w:t>his maximises the likelihood of reducing the impact of climate change</w:t>
      </w:r>
      <w:r>
        <w:t>,</w:t>
      </w:r>
      <w:r w:rsidR="00F004A6">
        <w:t xml:space="preserve"> and </w:t>
      </w:r>
      <w:r>
        <w:t xml:space="preserve">increases the potential for climate change </w:t>
      </w:r>
      <w:r w:rsidR="00F004A6">
        <w:t xml:space="preserve">adaptation </w:t>
      </w:r>
      <w:r>
        <w:t>to occur</w:t>
      </w:r>
      <w:r w:rsidR="00F004A6">
        <w:t>. Examples of managing for</w:t>
      </w:r>
      <w:r>
        <w:t xml:space="preserve"> increased</w:t>
      </w:r>
      <w:r w:rsidR="00F004A6">
        <w:t xml:space="preserve"> resilience may include the restoration of dune vegetation on turtle nesting beaches threatened by erosion</w:t>
      </w:r>
      <w:r w:rsidR="001A613F">
        <w:t xml:space="preserve"> or</w:t>
      </w:r>
      <w:r w:rsidR="00F004A6">
        <w:t xml:space="preserve"> removal of feral predators from threatened species breeding areas</w:t>
      </w:r>
      <w:r>
        <w:t>. It is recommended that resilience to climate change becomes an increasing focus for the prioritisation of Reef management tasks.</w:t>
      </w:r>
    </w:p>
    <w:p w:rsidR="00BE2F66" w:rsidRPr="007A658E" w:rsidRDefault="006856FE" w:rsidP="00BE2F66">
      <w:pPr>
        <w:pStyle w:val="Para0"/>
      </w:pPr>
      <w:r>
        <w:t>Two ongoing</w:t>
      </w:r>
      <w:r w:rsidR="00BE2F66" w:rsidRPr="007A658E">
        <w:t xml:space="preserve"> and considerable challenge</w:t>
      </w:r>
      <w:r>
        <w:t>s</w:t>
      </w:r>
      <w:r w:rsidR="00BE2F66" w:rsidRPr="007A658E">
        <w:t xml:space="preserve"> for reporting the outcomes of the </w:t>
      </w:r>
      <w:r w:rsidR="0081627D">
        <w:t>Great Barrier Reef’s</w:t>
      </w:r>
      <w:r w:rsidR="00BE2F66" w:rsidRPr="007A658E">
        <w:t xml:space="preserve"> legal and institutional management arrangements </w:t>
      </w:r>
      <w:r>
        <w:t>are</w:t>
      </w:r>
      <w:r w:rsidR="00BE2F66" w:rsidRPr="007A658E">
        <w:t xml:space="preserve"> the considerable time lag</w:t>
      </w:r>
      <w:r>
        <w:t>s</w:t>
      </w:r>
      <w:r w:rsidR="00BE2F66" w:rsidRPr="007A658E">
        <w:t xml:space="preserve"> between action and the ecological response of a discernible improvement in reef condition</w:t>
      </w:r>
      <w:r>
        <w:t>, and identifying the specific causes of impacts being observed</w:t>
      </w:r>
      <w:r w:rsidR="00BE2F66" w:rsidRPr="007A658E">
        <w:t xml:space="preserve">. </w:t>
      </w:r>
      <w:r>
        <w:t>R</w:t>
      </w:r>
      <w:r w:rsidR="00BE2F66">
        <w:t xml:space="preserve">eporting </w:t>
      </w:r>
      <w:r w:rsidR="0081627D">
        <w:t>on outcomes,</w:t>
      </w:r>
      <w:r w:rsidR="00BE2F66" w:rsidRPr="007A658E">
        <w:t xml:space="preserve"> as contrasted with activities or outputs</w:t>
      </w:r>
      <w:r>
        <w:t>,</w:t>
      </w:r>
      <w:r w:rsidR="00BE2F66" w:rsidRPr="007A658E">
        <w:t xml:space="preserve"> is </w:t>
      </w:r>
      <w:r>
        <w:t xml:space="preserve">therefore </w:t>
      </w:r>
      <w:r w:rsidR="00BE2F66">
        <w:t>at an early stage</w:t>
      </w:r>
      <w:r w:rsidR="00BE2F66" w:rsidRPr="007A658E">
        <w:t xml:space="preserve">. </w:t>
      </w:r>
    </w:p>
    <w:p w:rsidR="00BE2F66" w:rsidRPr="007A658E" w:rsidRDefault="00BE2F66" w:rsidP="00BE2F66">
      <w:pPr>
        <w:pStyle w:val="Para0"/>
      </w:pPr>
      <w:r w:rsidRPr="007A658E">
        <w:t xml:space="preserve">The most comprehensive and robust information </w:t>
      </w:r>
      <w:r w:rsidR="0081627D">
        <w:t xml:space="preserve">on outcomes </w:t>
      </w:r>
      <w:r w:rsidRPr="007A658E">
        <w:t>is contained in the five yearly Reef Outlook reports and Reef Report Cards. They</w:t>
      </w:r>
      <w:r>
        <w:t xml:space="preserve"> not only </w:t>
      </w:r>
      <w:r w:rsidRPr="007A658E">
        <w:t>indicate changes and trends in condition against a range of parameters that extend across water quality, signature species and ecosystems, and</w:t>
      </w:r>
      <w:r w:rsidR="009E6282">
        <w:t xml:space="preserve"> target the key threats to the R</w:t>
      </w:r>
      <w:r w:rsidRPr="007A658E">
        <w:t>eef</w:t>
      </w:r>
      <w:r>
        <w:t>, but also report on effectiveness of management arrangements</w:t>
      </w:r>
      <w:r w:rsidRPr="007A658E">
        <w:t>. It is against this assessment of reef condition that the effectiveness of the regulatory and institutional arrangements must ultimately be assessed, as the outcomes of these arrangements are geared toward improving reef c</w:t>
      </w:r>
      <w:r w:rsidR="0081627D">
        <w:t xml:space="preserve">ondition and sustaining the </w:t>
      </w:r>
      <w:r w:rsidR="00877618">
        <w:t>OUV</w:t>
      </w:r>
      <w:r w:rsidR="0081627D">
        <w:t xml:space="preserve"> of the property</w:t>
      </w:r>
      <w:r w:rsidRPr="007A658E">
        <w:t xml:space="preserve">. </w:t>
      </w:r>
    </w:p>
    <w:p w:rsidR="00BE2F66" w:rsidRPr="007A658E" w:rsidRDefault="00BE2F66" w:rsidP="00BE2F66">
      <w:pPr>
        <w:pStyle w:val="Para0"/>
      </w:pPr>
      <w:r>
        <w:t>T</w:t>
      </w:r>
      <w:r w:rsidRPr="007A658E">
        <w:t>he 20</w:t>
      </w:r>
      <w:r w:rsidR="001A613F">
        <w:t>14</w:t>
      </w:r>
      <w:r w:rsidRPr="007A658E">
        <w:t xml:space="preserve"> Outlook Report</w:t>
      </w:r>
      <w:r w:rsidR="00264BB6">
        <w:t xml:space="preserve"> (GBRMPA 20</w:t>
      </w:r>
      <w:r w:rsidR="001A613F">
        <w:t>14</w:t>
      </w:r>
      <w:r w:rsidR="00264BB6">
        <w:t>)</w:t>
      </w:r>
      <w:r>
        <w:t xml:space="preserve">, </w:t>
      </w:r>
      <w:r w:rsidRPr="007A658E">
        <w:t xml:space="preserve">2013 </w:t>
      </w:r>
      <w:r w:rsidR="00291F0F">
        <w:t xml:space="preserve">Reef Plan </w:t>
      </w:r>
      <w:r w:rsidRPr="007A658E">
        <w:t xml:space="preserve">Report Card </w:t>
      </w:r>
      <w:r>
        <w:t xml:space="preserve">and the two </w:t>
      </w:r>
      <w:r w:rsidR="00264BB6">
        <w:t>Great Barrier Reef</w:t>
      </w:r>
      <w:r>
        <w:t xml:space="preserve"> Strategic Assessments </w:t>
      </w:r>
      <w:r w:rsidR="00264BB6">
        <w:t>(Queensland Government 201</w:t>
      </w:r>
      <w:r w:rsidR="005F467C">
        <w:t>4</w:t>
      </w:r>
      <w:r w:rsidR="00237369">
        <w:t>a, b; GBRMPA 2014</w:t>
      </w:r>
      <w:r w:rsidR="00264BB6">
        <w:t xml:space="preserve">a, b) </w:t>
      </w:r>
      <w:r w:rsidRPr="007A658E">
        <w:t>indicate a continuin</w:t>
      </w:r>
      <w:r w:rsidR="009E6282">
        <w:t>g decline in the health of the R</w:t>
      </w:r>
      <w:r w:rsidRPr="007A658E">
        <w:t>eef. Some management measures have commenced recently</w:t>
      </w:r>
      <w:r w:rsidR="00D50C7E">
        <w:t xml:space="preserve"> and </w:t>
      </w:r>
      <w:r w:rsidRPr="007A658E">
        <w:t xml:space="preserve">it </w:t>
      </w:r>
      <w:r w:rsidR="00D50C7E">
        <w:t xml:space="preserve">is </w:t>
      </w:r>
      <w:r w:rsidRPr="007A658E">
        <w:t>too early to definitely assess their effectiveness</w:t>
      </w:r>
      <w:r w:rsidR="0081627D">
        <w:t>,</w:t>
      </w:r>
      <w:r w:rsidRPr="007A658E">
        <w:t xml:space="preserve"> given the time-lag between </w:t>
      </w:r>
      <w:r>
        <w:t xml:space="preserve">on-ground </w:t>
      </w:r>
      <w:r w:rsidRPr="007A658E">
        <w:t xml:space="preserve">action and </w:t>
      </w:r>
      <w:r>
        <w:t xml:space="preserve">ecological </w:t>
      </w:r>
      <w:r w:rsidRPr="007A658E">
        <w:t>outcomes. However, the continuing decline of reef health indicates the key threats of water quality, coastal development and climate change are not yet being</w:t>
      </w:r>
      <w:r>
        <w:t xml:space="preserve"> effectively addressed</w:t>
      </w:r>
      <w:r w:rsidRPr="007A658E">
        <w:t xml:space="preserve">. This suggests current arrangements are </w:t>
      </w:r>
      <w:r>
        <w:t xml:space="preserve">yet to </w:t>
      </w:r>
      <w:r w:rsidRPr="007A658E">
        <w:t>achiev</w:t>
      </w:r>
      <w:r>
        <w:t>e</w:t>
      </w:r>
      <w:r w:rsidRPr="007A658E">
        <w:t xml:space="preserve"> the progress needed. </w:t>
      </w:r>
    </w:p>
    <w:p w:rsidR="00202303" w:rsidRDefault="00BE2F66" w:rsidP="00202303">
      <w:pPr>
        <w:pStyle w:val="Para0"/>
        <w:rPr>
          <w:szCs w:val="20"/>
        </w:rPr>
      </w:pPr>
      <w:r w:rsidRPr="007A658E">
        <w:t xml:space="preserve">The </w:t>
      </w:r>
      <w:r w:rsidR="0097606A">
        <w:t xml:space="preserve">next </w:t>
      </w:r>
      <w:r w:rsidRPr="007A658E">
        <w:t xml:space="preserve">Outlook Report is </w:t>
      </w:r>
      <w:r w:rsidR="00484EAD">
        <w:t xml:space="preserve">due in 2019, when </w:t>
      </w:r>
      <w:r w:rsidRPr="007A658E">
        <w:t>further assessment can be made of the effectiveness of management arrangements</w:t>
      </w:r>
      <w:r w:rsidR="00A81A06">
        <w:t xml:space="preserve">. </w:t>
      </w:r>
      <w:r>
        <w:t xml:space="preserve">Some </w:t>
      </w:r>
      <w:r w:rsidRPr="007A658E">
        <w:t>interim measure</w:t>
      </w:r>
      <w:r>
        <w:t>s</w:t>
      </w:r>
      <w:r w:rsidRPr="007A658E">
        <w:t xml:space="preserve"> t</w:t>
      </w:r>
      <w:r>
        <w:t>hat</w:t>
      </w:r>
      <w:r w:rsidRPr="007A658E">
        <w:t xml:space="preserve"> </w:t>
      </w:r>
      <w:r>
        <w:t xml:space="preserve">are designed to </w:t>
      </w:r>
      <w:r w:rsidRPr="007A658E">
        <w:t>assess progress toward outcomes would be helpful to better understand if and where progress is being made</w:t>
      </w:r>
      <w:r w:rsidR="00A721D3">
        <w:t xml:space="preserve"> consistent with Recommendation 31 in the Great Barrier Reef Region Strategic Assessment (GBRMPA 2014b)</w:t>
      </w:r>
      <w:r w:rsidRPr="007A658E">
        <w:t xml:space="preserve">. The Monitoring, Evaluation, Reporting and Improvement (MERI) Strategy </w:t>
      </w:r>
      <w:r w:rsidR="00873BBC">
        <w:t>(</w:t>
      </w:r>
      <w:r w:rsidR="0097606A">
        <w:t xml:space="preserve">Commonwealth </w:t>
      </w:r>
      <w:r w:rsidR="00873BBC">
        <w:t>of Australia</w:t>
      </w:r>
      <w:r w:rsidRPr="007A658E">
        <w:t xml:space="preserve"> 2013</w:t>
      </w:r>
      <w:r w:rsidR="005B62A6">
        <w:t>a</w:t>
      </w:r>
      <w:r w:rsidR="00873BBC">
        <w:t>)</w:t>
      </w:r>
      <w:r w:rsidRPr="007A658E">
        <w:t xml:space="preserve"> could address this gap. It provides a logic for applying a consistent approach across a range of programs</w:t>
      </w:r>
      <w:r w:rsidR="00A81A06">
        <w:t xml:space="preserve">. </w:t>
      </w:r>
      <w:r w:rsidRPr="007A658E">
        <w:t xml:space="preserve">Regardless of the reporting framework used, some interim, targeted measures of outcomes would be useful to assess to what extent the actions and investments are </w:t>
      </w:r>
      <w:r w:rsidR="00760CAA">
        <w:t>progressing towards</w:t>
      </w:r>
      <w:r w:rsidRPr="007A658E">
        <w:t xml:space="preserve"> the end objectives</w:t>
      </w:r>
      <w:r w:rsidRPr="004B68E6">
        <w:rPr>
          <w:szCs w:val="20"/>
        </w:rPr>
        <w:t>.</w:t>
      </w:r>
    </w:p>
    <w:p w:rsidR="0024663D" w:rsidRDefault="0024663D" w:rsidP="0024663D">
      <w:pPr>
        <w:pStyle w:val="Para0"/>
      </w:pPr>
      <w:r>
        <w:lastRenderedPageBreak/>
        <w:t xml:space="preserve">There are differences between the management arrangements of the GBRWHA, and those areas outside of this region – most particularly the coastal zone and </w:t>
      </w:r>
      <w:r w:rsidR="009E6282">
        <w:t>catchments that drain into the R</w:t>
      </w:r>
      <w:r>
        <w:t>eef</w:t>
      </w:r>
      <w:r w:rsidR="00A81A06">
        <w:t xml:space="preserve">. </w:t>
      </w:r>
      <w:r>
        <w:t>These areas adjacent to but external to the World Heritage Area are critically important for the long term integ</w:t>
      </w:r>
      <w:r w:rsidR="009E6282">
        <w:t>rity of the R</w:t>
      </w:r>
      <w:r>
        <w:t>eef and its values. The single managem</w:t>
      </w:r>
      <w:r w:rsidR="009E6282">
        <w:t>ent authority (GBRMPA) for the R</w:t>
      </w:r>
      <w:r>
        <w:t>eef contrasts with the complexity of multiple jurisdictions on the land</w:t>
      </w:r>
      <w:r w:rsidR="00A81A06">
        <w:t xml:space="preserve">. </w:t>
      </w:r>
      <w:r>
        <w:t>This requires a greater level of integration and coordination between local, regional, state and industry interests to achieve the intended outcomes</w:t>
      </w:r>
      <w:r w:rsidR="00A81A06">
        <w:t xml:space="preserve">. </w:t>
      </w:r>
    </w:p>
    <w:p w:rsidR="00BE2F66" w:rsidRDefault="00BE2F66" w:rsidP="00FF0135">
      <w:pPr>
        <w:pStyle w:val="Heading2"/>
      </w:pPr>
      <w:bookmarkStart w:id="53" w:name="_Toc398207006"/>
      <w:r>
        <w:t>Agriculture</w:t>
      </w:r>
      <w:bookmarkEnd w:id="53"/>
      <w:r>
        <w:t xml:space="preserve"> </w:t>
      </w:r>
    </w:p>
    <w:p w:rsidR="00BE2F66" w:rsidRDefault="00BE2F66" w:rsidP="00BE2F66">
      <w:pPr>
        <w:pStyle w:val="Para0"/>
      </w:pPr>
      <w:r>
        <w:t xml:space="preserve">Surface run-off </w:t>
      </w:r>
      <w:r w:rsidR="00D50C7E">
        <w:t xml:space="preserve">draining </w:t>
      </w:r>
      <w:r>
        <w:t>f</w:t>
      </w:r>
      <w:r w:rsidR="009E6282">
        <w:t>rom catchments adjacent to the R</w:t>
      </w:r>
      <w:r>
        <w:t xml:space="preserve">eef has been consistently identified as the most important threat to marine water quality and the state of key marine ecosystems </w:t>
      </w:r>
      <w:r w:rsidR="00760CAA">
        <w:t xml:space="preserve">in the southern two thirds </w:t>
      </w:r>
      <w:r>
        <w:t xml:space="preserve">of the </w:t>
      </w:r>
      <w:r w:rsidR="00484EAD">
        <w:t>Great Barrier Reef</w:t>
      </w:r>
      <w:r>
        <w:t>. Agriculture is the most significant land</w:t>
      </w:r>
      <w:r w:rsidR="002B4EA7">
        <w:t xml:space="preserve"> </w:t>
      </w:r>
      <w:r>
        <w:t>use affecting water quality, as the main source of fine sediments, pesticides and excess nutrients. The two dominant agricultural land</w:t>
      </w:r>
      <w:r w:rsidR="002B4EA7">
        <w:t xml:space="preserve"> </w:t>
      </w:r>
      <w:r>
        <w:t>uses, grazing and sugarcane together constitute 75% of the total area of regions draining into reef waters</w:t>
      </w:r>
      <w:r w:rsidR="00A81A06">
        <w:t xml:space="preserve">. </w:t>
      </w:r>
      <w:r>
        <w:t xml:space="preserve">They are also the </w:t>
      </w:r>
      <w:r w:rsidR="009516D5">
        <w:t xml:space="preserve">principal </w:t>
      </w:r>
      <w:r>
        <w:t>source</w:t>
      </w:r>
      <w:r w:rsidR="009516D5">
        <w:t>s</w:t>
      </w:r>
      <w:r>
        <w:t xml:space="preserve"> of sediment (rangeland grazing), total nitrogen and phosphorus (sugarcane) and photosynthesis-inhibiting herbicides (sugarcane). Therefore, any review of management arrangements needs to include </w:t>
      </w:r>
      <w:r w:rsidR="009516D5">
        <w:t xml:space="preserve">agricultural </w:t>
      </w:r>
      <w:r>
        <w:t>land</w:t>
      </w:r>
      <w:r w:rsidR="002B4EA7">
        <w:t xml:space="preserve"> </w:t>
      </w:r>
      <w:r>
        <w:t>use</w:t>
      </w:r>
      <w:r w:rsidR="009516D5">
        <w:t>s</w:t>
      </w:r>
      <w:r w:rsidR="00A81A06">
        <w:t xml:space="preserve">. </w:t>
      </w:r>
    </w:p>
    <w:p w:rsidR="00BE2F66" w:rsidRDefault="00BE2F66" w:rsidP="00BE2F66">
      <w:pPr>
        <w:pStyle w:val="Para0"/>
      </w:pPr>
      <w:r>
        <w:t>It is widely acknowledged that agricultural land</w:t>
      </w:r>
      <w:r w:rsidR="002B4EA7">
        <w:t xml:space="preserve"> </w:t>
      </w:r>
      <w:r>
        <w:t xml:space="preserve">use in </w:t>
      </w:r>
      <w:r w:rsidR="009E6282">
        <w:t>catchments that drain into the</w:t>
      </w:r>
      <w:r w:rsidR="008D4B58">
        <w:t xml:space="preserve"> Great Barrier</w:t>
      </w:r>
      <w:r w:rsidR="009E6282">
        <w:t xml:space="preserve"> R</w:t>
      </w:r>
      <w:r>
        <w:t xml:space="preserve">eef is largely </w:t>
      </w:r>
      <w:r w:rsidR="009516D5">
        <w:t xml:space="preserve">ungoverned </w:t>
      </w:r>
      <w:r>
        <w:t>by the suite of legislative and r</w:t>
      </w:r>
      <w:r w:rsidR="009E6282">
        <w:t>egulatory arrangements</w:t>
      </w:r>
      <w:r w:rsidR="008D4B58">
        <w:t xml:space="preserve"> in place</w:t>
      </w:r>
      <w:r w:rsidR="00312D32">
        <w:t>.</w:t>
      </w:r>
      <w:r>
        <w:t xml:space="preserve"> Partnerships, Best Management Practice</w:t>
      </w:r>
      <w:r w:rsidR="009516D5">
        <w:t>s</w:t>
      </w:r>
      <w:r>
        <w:t xml:space="preserve"> and other landholder education, training and on-ground works programs are designed to support landholders in changing their farming practices. These are largely v</w:t>
      </w:r>
      <w:r w:rsidR="00312D32">
        <w:t>oluntary and</w:t>
      </w:r>
      <w:r>
        <w:t xml:space="preserve"> typically delivered through partnerships between the peak industry bod</w:t>
      </w:r>
      <w:r w:rsidR="009516D5">
        <w:t>ies,</w:t>
      </w:r>
      <w:r>
        <w:t xml:space="preserve"> </w:t>
      </w:r>
      <w:r w:rsidR="009516D5">
        <w:t xml:space="preserve">State </w:t>
      </w:r>
      <w:r>
        <w:t>government</w:t>
      </w:r>
      <w:r w:rsidR="009516D5">
        <w:t>s</w:t>
      </w:r>
      <w:r>
        <w:t xml:space="preserve"> </w:t>
      </w:r>
      <w:r w:rsidR="009516D5">
        <w:t xml:space="preserve">and </w:t>
      </w:r>
      <w:r w:rsidR="00716549">
        <w:t>NRM</w:t>
      </w:r>
      <w:r w:rsidRPr="00A8042F">
        <w:t xml:space="preserve"> organisations</w:t>
      </w:r>
      <w:r>
        <w:t>.</w:t>
      </w:r>
    </w:p>
    <w:p w:rsidR="00BE2F66" w:rsidRDefault="008F1C13" w:rsidP="00C11BF9">
      <w:pPr>
        <w:pStyle w:val="Para0"/>
      </w:pPr>
      <w:r>
        <w:t>Table 7</w:t>
      </w:r>
      <w:r w:rsidR="00BE2F66" w:rsidRPr="00C11BF9">
        <w:t xml:space="preserve"> </w:t>
      </w:r>
      <w:r w:rsidR="00425E4C">
        <w:t>provides</w:t>
      </w:r>
      <w:r w:rsidR="00BE2F66" w:rsidRPr="00C11BF9">
        <w:t xml:space="preserve"> a breakdown of new farmers engaged in on-farm projects or training activities since June 2008</w:t>
      </w:r>
      <w:r w:rsidR="00A81A06">
        <w:t xml:space="preserve">. </w:t>
      </w:r>
      <w:r w:rsidR="00BE2F66" w:rsidRPr="00C11BF9">
        <w:t xml:space="preserve">Most uptake has occurred in the past two years. </w:t>
      </w:r>
    </w:p>
    <w:p w:rsidR="00C11BF9" w:rsidRDefault="00C11BF9" w:rsidP="00C11BF9">
      <w:pPr>
        <w:pStyle w:val="Caption"/>
      </w:pPr>
      <w:r>
        <w:t xml:space="preserve">Table </w:t>
      </w:r>
      <w:r w:rsidR="00DD6E8D">
        <w:fldChar w:fldCharType="begin"/>
      </w:r>
      <w:r>
        <w:instrText xml:space="preserve"> SEQ Table \* ARABIC </w:instrText>
      </w:r>
      <w:r w:rsidR="00DD6E8D">
        <w:fldChar w:fldCharType="separate"/>
      </w:r>
      <w:r w:rsidR="00511045">
        <w:rPr>
          <w:noProof/>
        </w:rPr>
        <w:t>7</w:t>
      </w:r>
      <w:r w:rsidR="00DD6E8D">
        <w:fldChar w:fldCharType="end"/>
      </w:r>
      <w:r w:rsidR="008D4B58">
        <w:t xml:space="preserve"> On-</w:t>
      </w:r>
      <w:r>
        <w:t>farm engagement in projects or training activities for improvement practice.</w:t>
      </w:r>
    </w:p>
    <w:tbl>
      <w:tblPr>
        <w:tblStyle w:val="Table1"/>
        <w:tblW w:w="0" w:type="auto"/>
        <w:tblLook w:val="04A0"/>
      </w:tblPr>
      <w:tblGrid>
        <w:gridCol w:w="3340"/>
        <w:gridCol w:w="3339"/>
        <w:gridCol w:w="3340"/>
      </w:tblGrid>
      <w:tr w:rsidR="009A46CE" w:rsidTr="009A46CE">
        <w:trPr>
          <w:cnfStyle w:val="100000000000"/>
        </w:trPr>
        <w:tc>
          <w:tcPr>
            <w:cnfStyle w:val="001000000000"/>
            <w:tcW w:w="3340" w:type="dxa"/>
          </w:tcPr>
          <w:p w:rsidR="009A46CE" w:rsidRPr="00291F0F" w:rsidRDefault="009A46CE" w:rsidP="009A46CE">
            <w:pPr>
              <w:pStyle w:val="Body"/>
              <w:jc w:val="center"/>
              <w:rPr>
                <w:rFonts w:ascii="Arial" w:hAnsi="Arial"/>
                <w:color w:val="auto"/>
                <w:sz w:val="20"/>
                <w:lang w:eastAsia="en-US"/>
              </w:rPr>
            </w:pPr>
            <w:r w:rsidRPr="00291F0F">
              <w:rPr>
                <w:rFonts w:ascii="Arial" w:hAnsi="Arial"/>
                <w:color w:val="auto"/>
                <w:sz w:val="20"/>
                <w:lang w:eastAsia="en-US"/>
              </w:rPr>
              <w:t>Land use</w:t>
            </w:r>
          </w:p>
        </w:tc>
        <w:tc>
          <w:tcPr>
            <w:tcW w:w="3339" w:type="dxa"/>
          </w:tcPr>
          <w:p w:rsidR="009A46CE" w:rsidRPr="00291F0F" w:rsidRDefault="009A46CE" w:rsidP="009A46CE">
            <w:pPr>
              <w:pStyle w:val="Body"/>
              <w:jc w:val="center"/>
              <w:cnfStyle w:val="100000000000"/>
              <w:rPr>
                <w:rFonts w:ascii="Arial" w:hAnsi="Arial"/>
                <w:color w:val="auto"/>
                <w:sz w:val="20"/>
                <w:lang w:eastAsia="en-US"/>
              </w:rPr>
            </w:pPr>
            <w:r w:rsidRPr="00291F0F">
              <w:rPr>
                <w:rFonts w:ascii="Arial" w:hAnsi="Arial"/>
                <w:color w:val="auto"/>
                <w:sz w:val="20"/>
                <w:lang w:eastAsia="en-US"/>
              </w:rPr>
              <w:t>Number individual landholders</w:t>
            </w:r>
          </w:p>
        </w:tc>
        <w:tc>
          <w:tcPr>
            <w:tcW w:w="3340" w:type="dxa"/>
          </w:tcPr>
          <w:p w:rsidR="009A46CE" w:rsidRPr="00291F0F" w:rsidRDefault="009A46CE" w:rsidP="009A46CE">
            <w:pPr>
              <w:pStyle w:val="Body"/>
              <w:jc w:val="center"/>
              <w:cnfStyle w:val="100000000000"/>
              <w:rPr>
                <w:rFonts w:ascii="Arial" w:hAnsi="Arial"/>
                <w:color w:val="auto"/>
                <w:sz w:val="20"/>
                <w:lang w:eastAsia="en-US"/>
              </w:rPr>
            </w:pPr>
            <w:r w:rsidRPr="00291F0F">
              <w:rPr>
                <w:rFonts w:ascii="Arial" w:hAnsi="Arial"/>
                <w:color w:val="auto"/>
                <w:sz w:val="20"/>
                <w:lang w:eastAsia="en-US"/>
              </w:rPr>
              <w:t>Practice improvement (hectares)</w:t>
            </w:r>
          </w:p>
        </w:tc>
      </w:tr>
      <w:tr w:rsidR="009A46CE" w:rsidTr="009A46CE">
        <w:tc>
          <w:tcPr>
            <w:cnfStyle w:val="001000000000"/>
            <w:tcW w:w="3340" w:type="dxa"/>
          </w:tcPr>
          <w:p w:rsidR="009A46CE" w:rsidRPr="00291F0F" w:rsidRDefault="009A46CE" w:rsidP="009A46CE">
            <w:pPr>
              <w:pStyle w:val="Body"/>
              <w:jc w:val="center"/>
              <w:rPr>
                <w:rFonts w:ascii="Arial" w:hAnsi="Arial"/>
                <w:sz w:val="20"/>
                <w:lang w:eastAsia="en-US"/>
              </w:rPr>
            </w:pPr>
            <w:r w:rsidRPr="00291F0F">
              <w:rPr>
                <w:rFonts w:ascii="Arial" w:hAnsi="Arial"/>
                <w:sz w:val="20"/>
                <w:lang w:eastAsia="en-US"/>
              </w:rPr>
              <w:t>Cotton</w:t>
            </w:r>
          </w:p>
        </w:tc>
        <w:tc>
          <w:tcPr>
            <w:tcW w:w="3339" w:type="dxa"/>
          </w:tcPr>
          <w:p w:rsidR="009A46CE" w:rsidRPr="00291F0F" w:rsidRDefault="009A46CE" w:rsidP="009A46CE">
            <w:pPr>
              <w:pStyle w:val="Body"/>
              <w:jc w:val="center"/>
              <w:cnfStyle w:val="000000000000"/>
              <w:rPr>
                <w:rFonts w:ascii="Arial" w:hAnsi="Arial"/>
                <w:sz w:val="20"/>
                <w:lang w:eastAsia="en-US"/>
              </w:rPr>
            </w:pPr>
            <w:r w:rsidRPr="00291F0F">
              <w:rPr>
                <w:rFonts w:ascii="Arial" w:hAnsi="Arial"/>
                <w:sz w:val="20"/>
                <w:lang w:eastAsia="en-US"/>
              </w:rPr>
              <w:t>36</w:t>
            </w:r>
          </w:p>
        </w:tc>
        <w:tc>
          <w:tcPr>
            <w:tcW w:w="3340" w:type="dxa"/>
          </w:tcPr>
          <w:p w:rsidR="009A46CE" w:rsidRPr="00291F0F" w:rsidRDefault="009A46CE" w:rsidP="009A46CE">
            <w:pPr>
              <w:pStyle w:val="Body"/>
              <w:jc w:val="center"/>
              <w:cnfStyle w:val="000000000000"/>
              <w:rPr>
                <w:rFonts w:ascii="Arial" w:hAnsi="Arial"/>
                <w:sz w:val="20"/>
                <w:lang w:eastAsia="en-US"/>
              </w:rPr>
            </w:pPr>
            <w:r w:rsidRPr="00291F0F">
              <w:rPr>
                <w:rFonts w:ascii="Arial" w:hAnsi="Arial"/>
                <w:sz w:val="20"/>
                <w:lang w:eastAsia="en-US"/>
              </w:rPr>
              <w:t>36,547</w:t>
            </w:r>
          </w:p>
        </w:tc>
      </w:tr>
      <w:tr w:rsidR="009A46CE" w:rsidTr="009A46CE">
        <w:tc>
          <w:tcPr>
            <w:cnfStyle w:val="001000000000"/>
            <w:tcW w:w="3340" w:type="dxa"/>
          </w:tcPr>
          <w:p w:rsidR="009A46CE" w:rsidRPr="00291F0F" w:rsidRDefault="009A46CE" w:rsidP="009A46CE">
            <w:pPr>
              <w:pStyle w:val="Body"/>
              <w:jc w:val="center"/>
              <w:rPr>
                <w:rFonts w:ascii="Arial" w:hAnsi="Arial"/>
                <w:sz w:val="20"/>
                <w:lang w:eastAsia="en-US"/>
              </w:rPr>
            </w:pPr>
            <w:r w:rsidRPr="00291F0F">
              <w:rPr>
                <w:rFonts w:ascii="Arial" w:hAnsi="Arial"/>
                <w:sz w:val="20"/>
                <w:lang w:eastAsia="en-US"/>
              </w:rPr>
              <w:t>Dairy</w:t>
            </w:r>
          </w:p>
        </w:tc>
        <w:tc>
          <w:tcPr>
            <w:tcW w:w="3339" w:type="dxa"/>
          </w:tcPr>
          <w:p w:rsidR="009A46CE" w:rsidRPr="00291F0F" w:rsidRDefault="009A46CE" w:rsidP="009A46CE">
            <w:pPr>
              <w:pStyle w:val="Body"/>
              <w:jc w:val="center"/>
              <w:cnfStyle w:val="000000000000"/>
              <w:rPr>
                <w:rFonts w:ascii="Arial" w:hAnsi="Arial"/>
                <w:sz w:val="20"/>
                <w:lang w:eastAsia="en-US"/>
              </w:rPr>
            </w:pPr>
            <w:r w:rsidRPr="00291F0F">
              <w:rPr>
                <w:rFonts w:ascii="Arial" w:hAnsi="Arial"/>
                <w:sz w:val="20"/>
                <w:lang w:eastAsia="en-US"/>
              </w:rPr>
              <w:t>61</w:t>
            </w:r>
          </w:p>
        </w:tc>
        <w:tc>
          <w:tcPr>
            <w:tcW w:w="3340" w:type="dxa"/>
          </w:tcPr>
          <w:p w:rsidR="009A46CE" w:rsidRPr="00291F0F" w:rsidRDefault="009A46CE" w:rsidP="009A46CE">
            <w:pPr>
              <w:pStyle w:val="Body"/>
              <w:jc w:val="center"/>
              <w:cnfStyle w:val="000000000000"/>
              <w:rPr>
                <w:rFonts w:ascii="Arial" w:hAnsi="Arial"/>
                <w:sz w:val="20"/>
                <w:lang w:eastAsia="en-US"/>
              </w:rPr>
            </w:pPr>
            <w:r w:rsidRPr="00291F0F">
              <w:rPr>
                <w:rFonts w:ascii="Arial" w:hAnsi="Arial"/>
                <w:sz w:val="20"/>
                <w:lang w:eastAsia="en-US"/>
              </w:rPr>
              <w:t>4,491</w:t>
            </w:r>
          </w:p>
        </w:tc>
      </w:tr>
      <w:tr w:rsidR="009A46CE" w:rsidTr="009A46CE">
        <w:tc>
          <w:tcPr>
            <w:cnfStyle w:val="001000000000"/>
            <w:tcW w:w="3340" w:type="dxa"/>
          </w:tcPr>
          <w:p w:rsidR="009A46CE" w:rsidRPr="00291F0F" w:rsidRDefault="009A46CE" w:rsidP="009A46CE">
            <w:pPr>
              <w:pStyle w:val="Body"/>
              <w:jc w:val="center"/>
              <w:rPr>
                <w:rFonts w:ascii="Arial" w:hAnsi="Arial"/>
                <w:sz w:val="20"/>
                <w:lang w:eastAsia="en-US"/>
              </w:rPr>
            </w:pPr>
            <w:r w:rsidRPr="00291F0F">
              <w:rPr>
                <w:rFonts w:ascii="Arial" w:hAnsi="Arial"/>
                <w:sz w:val="20"/>
                <w:lang w:eastAsia="en-US"/>
              </w:rPr>
              <w:t>Grains</w:t>
            </w:r>
          </w:p>
        </w:tc>
        <w:tc>
          <w:tcPr>
            <w:tcW w:w="3339" w:type="dxa"/>
          </w:tcPr>
          <w:p w:rsidR="009A46CE" w:rsidRPr="00291F0F" w:rsidRDefault="009A46CE" w:rsidP="009A46CE">
            <w:pPr>
              <w:pStyle w:val="Body"/>
              <w:jc w:val="center"/>
              <w:cnfStyle w:val="000000000000"/>
              <w:rPr>
                <w:rFonts w:ascii="Arial" w:hAnsi="Arial"/>
                <w:sz w:val="20"/>
                <w:lang w:eastAsia="en-US"/>
              </w:rPr>
            </w:pPr>
            <w:r w:rsidRPr="00291F0F">
              <w:rPr>
                <w:rFonts w:ascii="Arial" w:hAnsi="Arial"/>
                <w:sz w:val="20"/>
                <w:lang w:eastAsia="en-US"/>
              </w:rPr>
              <w:t>293</w:t>
            </w:r>
          </w:p>
        </w:tc>
        <w:tc>
          <w:tcPr>
            <w:tcW w:w="3340" w:type="dxa"/>
          </w:tcPr>
          <w:p w:rsidR="009A46CE" w:rsidRPr="00291F0F" w:rsidRDefault="009A46CE" w:rsidP="009A46CE">
            <w:pPr>
              <w:pStyle w:val="Body"/>
              <w:jc w:val="center"/>
              <w:cnfStyle w:val="000000000000"/>
              <w:rPr>
                <w:rFonts w:ascii="Arial" w:hAnsi="Arial"/>
                <w:sz w:val="20"/>
                <w:lang w:eastAsia="en-US"/>
              </w:rPr>
            </w:pPr>
            <w:r w:rsidRPr="00291F0F">
              <w:rPr>
                <w:rFonts w:ascii="Arial" w:hAnsi="Arial"/>
                <w:sz w:val="20"/>
                <w:lang w:eastAsia="en-US"/>
              </w:rPr>
              <w:t>206,803</w:t>
            </w:r>
          </w:p>
        </w:tc>
      </w:tr>
      <w:tr w:rsidR="009A46CE" w:rsidTr="009A46CE">
        <w:tc>
          <w:tcPr>
            <w:cnfStyle w:val="001000000000"/>
            <w:tcW w:w="3340" w:type="dxa"/>
          </w:tcPr>
          <w:p w:rsidR="009A46CE" w:rsidRPr="00291F0F" w:rsidRDefault="009A46CE" w:rsidP="009A46CE">
            <w:pPr>
              <w:pStyle w:val="Body"/>
              <w:jc w:val="center"/>
              <w:rPr>
                <w:rFonts w:ascii="Arial" w:hAnsi="Arial"/>
                <w:sz w:val="20"/>
                <w:lang w:eastAsia="en-US"/>
              </w:rPr>
            </w:pPr>
            <w:r w:rsidRPr="00291F0F">
              <w:rPr>
                <w:rFonts w:ascii="Arial" w:hAnsi="Arial"/>
                <w:sz w:val="20"/>
                <w:lang w:eastAsia="en-US"/>
              </w:rPr>
              <w:t>Grazing</w:t>
            </w:r>
          </w:p>
        </w:tc>
        <w:tc>
          <w:tcPr>
            <w:tcW w:w="3339" w:type="dxa"/>
          </w:tcPr>
          <w:p w:rsidR="009A46CE" w:rsidRPr="00291F0F" w:rsidRDefault="009A46CE" w:rsidP="009A46CE">
            <w:pPr>
              <w:pStyle w:val="Body"/>
              <w:jc w:val="center"/>
              <w:cnfStyle w:val="000000000000"/>
              <w:rPr>
                <w:rFonts w:ascii="Arial" w:hAnsi="Arial"/>
                <w:sz w:val="20"/>
                <w:lang w:eastAsia="en-US"/>
              </w:rPr>
            </w:pPr>
            <w:r w:rsidRPr="00291F0F">
              <w:rPr>
                <w:rFonts w:ascii="Arial" w:hAnsi="Arial"/>
                <w:sz w:val="20"/>
                <w:lang w:eastAsia="en-US"/>
              </w:rPr>
              <w:t>1,238</w:t>
            </w:r>
          </w:p>
        </w:tc>
        <w:tc>
          <w:tcPr>
            <w:tcW w:w="3340" w:type="dxa"/>
          </w:tcPr>
          <w:p w:rsidR="009A46CE" w:rsidRPr="00291F0F" w:rsidRDefault="009A46CE" w:rsidP="009A46CE">
            <w:pPr>
              <w:pStyle w:val="Body"/>
              <w:jc w:val="center"/>
              <w:cnfStyle w:val="000000000000"/>
              <w:rPr>
                <w:rFonts w:ascii="Arial" w:hAnsi="Arial"/>
                <w:sz w:val="20"/>
                <w:lang w:eastAsia="en-US"/>
              </w:rPr>
            </w:pPr>
            <w:r w:rsidRPr="00291F0F">
              <w:rPr>
                <w:rFonts w:ascii="Arial" w:hAnsi="Arial"/>
                <w:sz w:val="20"/>
                <w:lang w:eastAsia="en-US"/>
              </w:rPr>
              <w:t>1,483,836</w:t>
            </w:r>
          </w:p>
        </w:tc>
      </w:tr>
      <w:tr w:rsidR="009A46CE" w:rsidTr="009A46CE">
        <w:tc>
          <w:tcPr>
            <w:cnfStyle w:val="001000000000"/>
            <w:tcW w:w="3340" w:type="dxa"/>
          </w:tcPr>
          <w:p w:rsidR="009A46CE" w:rsidRPr="00291F0F" w:rsidRDefault="009A46CE" w:rsidP="009A46CE">
            <w:pPr>
              <w:pStyle w:val="Body"/>
              <w:jc w:val="center"/>
              <w:rPr>
                <w:rFonts w:ascii="Arial" w:hAnsi="Arial"/>
                <w:sz w:val="20"/>
                <w:lang w:eastAsia="en-US"/>
              </w:rPr>
            </w:pPr>
            <w:r w:rsidRPr="00291F0F">
              <w:rPr>
                <w:rFonts w:ascii="Arial" w:hAnsi="Arial"/>
                <w:sz w:val="20"/>
                <w:lang w:eastAsia="en-US"/>
              </w:rPr>
              <w:t>Horticulture</w:t>
            </w:r>
          </w:p>
        </w:tc>
        <w:tc>
          <w:tcPr>
            <w:tcW w:w="3339" w:type="dxa"/>
          </w:tcPr>
          <w:p w:rsidR="009A46CE" w:rsidRPr="00291F0F" w:rsidRDefault="009A46CE" w:rsidP="009A46CE">
            <w:pPr>
              <w:pStyle w:val="Body"/>
              <w:jc w:val="center"/>
              <w:cnfStyle w:val="000000000000"/>
              <w:rPr>
                <w:rFonts w:ascii="Arial" w:hAnsi="Arial"/>
                <w:sz w:val="20"/>
                <w:lang w:eastAsia="en-US"/>
              </w:rPr>
            </w:pPr>
            <w:r w:rsidRPr="00291F0F">
              <w:rPr>
                <w:rFonts w:ascii="Arial" w:hAnsi="Arial"/>
                <w:sz w:val="20"/>
                <w:lang w:eastAsia="en-US"/>
              </w:rPr>
              <w:t>389</w:t>
            </w:r>
          </w:p>
        </w:tc>
        <w:tc>
          <w:tcPr>
            <w:tcW w:w="3340" w:type="dxa"/>
          </w:tcPr>
          <w:p w:rsidR="009A46CE" w:rsidRPr="00291F0F" w:rsidRDefault="009A46CE" w:rsidP="009A46CE">
            <w:pPr>
              <w:pStyle w:val="Body"/>
              <w:jc w:val="center"/>
              <w:cnfStyle w:val="000000000000"/>
              <w:rPr>
                <w:rFonts w:ascii="Arial" w:hAnsi="Arial"/>
                <w:sz w:val="20"/>
                <w:lang w:eastAsia="en-US"/>
              </w:rPr>
            </w:pPr>
            <w:r w:rsidRPr="00291F0F">
              <w:rPr>
                <w:rFonts w:ascii="Arial" w:hAnsi="Arial"/>
                <w:sz w:val="20"/>
                <w:lang w:eastAsia="en-US"/>
              </w:rPr>
              <w:t>32,243</w:t>
            </w:r>
          </w:p>
        </w:tc>
      </w:tr>
      <w:tr w:rsidR="009A46CE" w:rsidTr="009A46CE">
        <w:tc>
          <w:tcPr>
            <w:cnfStyle w:val="001000000000"/>
            <w:tcW w:w="3340" w:type="dxa"/>
          </w:tcPr>
          <w:p w:rsidR="009A46CE" w:rsidRPr="00291F0F" w:rsidRDefault="009A46CE" w:rsidP="009A46CE">
            <w:pPr>
              <w:pStyle w:val="Body"/>
              <w:jc w:val="center"/>
              <w:rPr>
                <w:rFonts w:ascii="Arial" w:hAnsi="Arial"/>
                <w:sz w:val="20"/>
                <w:lang w:eastAsia="en-US"/>
              </w:rPr>
            </w:pPr>
            <w:r w:rsidRPr="00291F0F">
              <w:rPr>
                <w:rFonts w:ascii="Arial" w:hAnsi="Arial"/>
                <w:sz w:val="20"/>
                <w:lang w:eastAsia="en-US"/>
              </w:rPr>
              <w:t>Sugarcane</w:t>
            </w:r>
          </w:p>
        </w:tc>
        <w:tc>
          <w:tcPr>
            <w:tcW w:w="3339" w:type="dxa"/>
          </w:tcPr>
          <w:p w:rsidR="009A46CE" w:rsidRPr="00291F0F" w:rsidRDefault="009A46CE" w:rsidP="009A46CE">
            <w:pPr>
              <w:pStyle w:val="Body"/>
              <w:jc w:val="center"/>
              <w:cnfStyle w:val="000000000000"/>
              <w:rPr>
                <w:rFonts w:ascii="Arial" w:hAnsi="Arial"/>
                <w:sz w:val="20"/>
                <w:lang w:eastAsia="en-US"/>
              </w:rPr>
            </w:pPr>
            <w:r w:rsidRPr="00291F0F">
              <w:rPr>
                <w:rFonts w:ascii="Arial" w:hAnsi="Arial"/>
                <w:sz w:val="20"/>
                <w:lang w:eastAsia="en-US"/>
              </w:rPr>
              <w:t>1,852</w:t>
            </w:r>
          </w:p>
        </w:tc>
        <w:tc>
          <w:tcPr>
            <w:tcW w:w="3340" w:type="dxa"/>
          </w:tcPr>
          <w:p w:rsidR="009A46CE" w:rsidRPr="00291F0F" w:rsidRDefault="009A46CE" w:rsidP="009A46CE">
            <w:pPr>
              <w:pStyle w:val="Body"/>
              <w:jc w:val="center"/>
              <w:cnfStyle w:val="000000000000"/>
              <w:rPr>
                <w:rFonts w:ascii="Arial" w:hAnsi="Arial"/>
                <w:sz w:val="20"/>
                <w:lang w:eastAsia="en-US"/>
              </w:rPr>
            </w:pPr>
            <w:r w:rsidRPr="00291F0F">
              <w:rPr>
                <w:rFonts w:ascii="Arial" w:hAnsi="Arial"/>
                <w:sz w:val="20"/>
                <w:lang w:eastAsia="en-US"/>
              </w:rPr>
              <w:t>295,282</w:t>
            </w:r>
          </w:p>
        </w:tc>
      </w:tr>
      <w:tr w:rsidR="009A46CE" w:rsidTr="009A46CE">
        <w:tc>
          <w:tcPr>
            <w:cnfStyle w:val="001000000000"/>
            <w:tcW w:w="3340" w:type="dxa"/>
          </w:tcPr>
          <w:p w:rsidR="009A46CE" w:rsidRPr="00291F0F" w:rsidRDefault="009A46CE" w:rsidP="009A46CE">
            <w:pPr>
              <w:pStyle w:val="Body"/>
              <w:jc w:val="center"/>
              <w:rPr>
                <w:rFonts w:ascii="Arial" w:hAnsi="Arial"/>
                <w:b/>
                <w:sz w:val="20"/>
                <w:lang w:eastAsia="en-US"/>
              </w:rPr>
            </w:pPr>
            <w:r w:rsidRPr="00291F0F">
              <w:rPr>
                <w:rFonts w:ascii="Arial" w:hAnsi="Arial"/>
                <w:b/>
                <w:sz w:val="20"/>
                <w:lang w:eastAsia="en-US"/>
              </w:rPr>
              <w:t>Total</w:t>
            </w:r>
          </w:p>
        </w:tc>
        <w:tc>
          <w:tcPr>
            <w:tcW w:w="3339" w:type="dxa"/>
          </w:tcPr>
          <w:p w:rsidR="009A46CE" w:rsidRPr="00291F0F" w:rsidRDefault="009A46CE" w:rsidP="009A46CE">
            <w:pPr>
              <w:pStyle w:val="Body"/>
              <w:jc w:val="center"/>
              <w:cnfStyle w:val="000000000000"/>
              <w:rPr>
                <w:rFonts w:ascii="Arial" w:hAnsi="Arial"/>
                <w:b/>
                <w:sz w:val="20"/>
                <w:lang w:eastAsia="en-US"/>
              </w:rPr>
            </w:pPr>
            <w:r w:rsidRPr="00291F0F">
              <w:rPr>
                <w:rFonts w:ascii="Arial" w:hAnsi="Arial"/>
                <w:b/>
                <w:sz w:val="20"/>
                <w:lang w:eastAsia="en-US"/>
              </w:rPr>
              <w:t>3,869</w:t>
            </w:r>
          </w:p>
        </w:tc>
        <w:tc>
          <w:tcPr>
            <w:tcW w:w="3340" w:type="dxa"/>
          </w:tcPr>
          <w:p w:rsidR="009A46CE" w:rsidRPr="00291F0F" w:rsidRDefault="009A46CE" w:rsidP="009A46CE">
            <w:pPr>
              <w:pStyle w:val="Body"/>
              <w:jc w:val="center"/>
              <w:cnfStyle w:val="000000000000"/>
              <w:rPr>
                <w:rFonts w:ascii="Arial" w:hAnsi="Arial"/>
                <w:b/>
                <w:sz w:val="20"/>
                <w:lang w:eastAsia="en-US"/>
              </w:rPr>
            </w:pPr>
            <w:r w:rsidRPr="00291F0F">
              <w:rPr>
                <w:rFonts w:ascii="Arial" w:hAnsi="Arial"/>
                <w:b/>
                <w:sz w:val="20"/>
                <w:lang w:eastAsia="en-US"/>
              </w:rPr>
              <w:t>2,059,202</w:t>
            </w:r>
          </w:p>
        </w:tc>
      </w:tr>
    </w:tbl>
    <w:p w:rsidR="00BE2F66" w:rsidRPr="00702470" w:rsidRDefault="00BE2F66" w:rsidP="00BE2F66">
      <w:pPr>
        <w:pStyle w:val="Para0"/>
        <w:rPr>
          <w:rFonts w:cs="Arial"/>
          <w:i/>
        </w:rPr>
      </w:pPr>
      <w:r w:rsidRPr="00702470">
        <w:rPr>
          <w:rFonts w:cs="Arial"/>
          <w:i/>
        </w:rPr>
        <w:t xml:space="preserve">Source: </w:t>
      </w:r>
      <w:r w:rsidRPr="00702470">
        <w:t xml:space="preserve">Australian Government Reef Achievements 2008 – 2013, Commonwealth of Australia </w:t>
      </w:r>
      <w:r w:rsidR="00291F0F">
        <w:t>(2013)</w:t>
      </w:r>
      <w:r w:rsidRPr="00702470">
        <w:t>.</w:t>
      </w:r>
    </w:p>
    <w:p w:rsidR="00425E4C" w:rsidRDefault="00425E4C" w:rsidP="00425E4C">
      <w:pPr>
        <w:pStyle w:val="Caption"/>
      </w:pPr>
      <w:r>
        <w:rPr>
          <w:rFonts w:ascii="Arial" w:hAnsi="Arial"/>
          <w:b w:val="0"/>
        </w:rPr>
        <w:t xml:space="preserve">A description of the Smartcane Best Management Program is provided in Table </w:t>
      </w:r>
      <w:r w:rsidR="008F1C13">
        <w:rPr>
          <w:rFonts w:ascii="Arial" w:hAnsi="Arial"/>
          <w:b w:val="0"/>
        </w:rPr>
        <w:t>8</w:t>
      </w:r>
      <w:r>
        <w:rPr>
          <w:rFonts w:ascii="Arial" w:hAnsi="Arial"/>
          <w:b w:val="0"/>
        </w:rPr>
        <w:t>.</w:t>
      </w:r>
    </w:p>
    <w:p w:rsidR="00425E4C" w:rsidRDefault="00425E4C" w:rsidP="00425E4C">
      <w:pPr>
        <w:pStyle w:val="Caption"/>
      </w:pPr>
      <w:r>
        <w:t xml:space="preserve">Table </w:t>
      </w:r>
      <w:r w:rsidR="00DD6E8D">
        <w:fldChar w:fldCharType="begin"/>
      </w:r>
      <w:r>
        <w:instrText xml:space="preserve"> SEQ Table \* ARABIC </w:instrText>
      </w:r>
      <w:r w:rsidR="00DD6E8D">
        <w:fldChar w:fldCharType="separate"/>
      </w:r>
      <w:r w:rsidR="00511045">
        <w:rPr>
          <w:noProof/>
        </w:rPr>
        <w:t>8</w:t>
      </w:r>
      <w:r w:rsidR="00DD6E8D">
        <w:fldChar w:fldCharType="end"/>
      </w:r>
      <w:r>
        <w:t xml:space="preserve"> </w:t>
      </w:r>
      <w:r w:rsidR="008F1C13">
        <w:t xml:space="preserve">Canegrowers </w:t>
      </w:r>
      <w:r>
        <w:t xml:space="preserve">Smartcane Best Management Program </w:t>
      </w:r>
      <w:r w:rsidR="008D4B58">
        <w:t>(BMP) c</w:t>
      </w:r>
      <w:r>
        <w:t xml:space="preserve">ase </w:t>
      </w:r>
      <w:r w:rsidR="008D4B58">
        <w:t>s</w:t>
      </w:r>
      <w:r>
        <w:t>tudy.</w:t>
      </w:r>
    </w:p>
    <w:tbl>
      <w:tblPr>
        <w:tblStyle w:val="Table1"/>
        <w:tblW w:w="0" w:type="auto"/>
        <w:tblLook w:val="04A0"/>
      </w:tblPr>
      <w:tblGrid>
        <w:gridCol w:w="10019"/>
      </w:tblGrid>
      <w:tr w:rsidR="00425E4C" w:rsidRPr="0047146A" w:rsidTr="002846F5">
        <w:trPr>
          <w:cnfStyle w:val="100000000000"/>
        </w:trPr>
        <w:tc>
          <w:tcPr>
            <w:cnfStyle w:val="001000000000"/>
            <w:tcW w:w="10132" w:type="dxa"/>
          </w:tcPr>
          <w:p w:rsidR="00425E4C" w:rsidRPr="0047146A" w:rsidRDefault="00425E4C" w:rsidP="002846F5">
            <w:pPr>
              <w:pStyle w:val="Para0"/>
              <w:rPr>
                <w:b w:val="0"/>
              </w:rPr>
            </w:pPr>
            <w:r w:rsidRPr="0047146A">
              <w:rPr>
                <w:b w:val="0"/>
              </w:rPr>
              <w:t xml:space="preserve">Sugarcane </w:t>
            </w:r>
            <w:r>
              <w:rPr>
                <w:b w:val="0"/>
              </w:rPr>
              <w:t>and</w:t>
            </w:r>
            <w:r w:rsidRPr="0047146A">
              <w:rPr>
                <w:b w:val="0"/>
              </w:rPr>
              <w:t xml:space="preserve"> grazing are the two key agricultural land</w:t>
            </w:r>
            <w:r>
              <w:rPr>
                <w:b w:val="0"/>
              </w:rPr>
              <w:t xml:space="preserve"> uses that affect the R</w:t>
            </w:r>
            <w:r w:rsidRPr="0047146A">
              <w:rPr>
                <w:b w:val="0"/>
              </w:rPr>
              <w:t xml:space="preserve">eef, as they both occupy large or critical areas within the catchments that drain into the </w:t>
            </w:r>
            <w:r>
              <w:rPr>
                <w:b w:val="0"/>
              </w:rPr>
              <w:t>R</w:t>
            </w:r>
            <w:r w:rsidRPr="0047146A">
              <w:rPr>
                <w:b w:val="0"/>
              </w:rPr>
              <w:t>eef’s waters</w:t>
            </w:r>
            <w:r>
              <w:rPr>
                <w:b w:val="0"/>
              </w:rPr>
              <w:t xml:space="preserve">. </w:t>
            </w:r>
            <w:r w:rsidRPr="0047146A">
              <w:rPr>
                <w:b w:val="0"/>
              </w:rPr>
              <w:t xml:space="preserve">BMP programs are a widely used measure to change farming practices, and have been used by both sectors. </w:t>
            </w:r>
          </w:p>
          <w:p w:rsidR="00425E4C" w:rsidRPr="0058326E" w:rsidRDefault="00425E4C" w:rsidP="002846F5">
            <w:pPr>
              <w:pStyle w:val="Para0"/>
            </w:pPr>
            <w:r w:rsidRPr="0058326E">
              <w:t xml:space="preserve">A snapshot of the program </w:t>
            </w:r>
          </w:p>
          <w:p w:rsidR="00425E4C" w:rsidRPr="0047146A" w:rsidRDefault="00425E4C" w:rsidP="002846F5">
            <w:pPr>
              <w:pStyle w:val="Para0"/>
              <w:rPr>
                <w:b w:val="0"/>
              </w:rPr>
            </w:pPr>
            <w:r w:rsidRPr="0047146A">
              <w:rPr>
                <w:b w:val="0"/>
              </w:rPr>
              <w:lastRenderedPageBreak/>
              <w:t>Smartcane is an industry-led, voluntary best management practice program for cane</w:t>
            </w:r>
            <w:r>
              <w:rPr>
                <w:b w:val="0"/>
              </w:rPr>
              <w:t xml:space="preserve"> </w:t>
            </w:r>
            <w:r w:rsidRPr="0047146A">
              <w:rPr>
                <w:b w:val="0"/>
              </w:rPr>
              <w:t xml:space="preserve">growers across Queensland. Its overriding objective is to change farming practices to improve water quality in catchments that flow into the </w:t>
            </w:r>
            <w:r w:rsidR="008D4B58">
              <w:rPr>
                <w:b w:val="0"/>
              </w:rPr>
              <w:t>Great Barrier Reef</w:t>
            </w:r>
            <w:r>
              <w:rPr>
                <w:b w:val="0"/>
              </w:rPr>
              <w:t xml:space="preserve">. </w:t>
            </w:r>
            <w:r w:rsidRPr="0047146A">
              <w:rPr>
                <w:b w:val="0"/>
              </w:rPr>
              <w:t>It was specifically designed by the industry as an alternative to placing regulatory controls on growers</w:t>
            </w:r>
            <w:r>
              <w:rPr>
                <w:b w:val="0"/>
              </w:rPr>
              <w:t xml:space="preserve">. </w:t>
            </w:r>
            <w:r w:rsidRPr="0047146A">
              <w:rPr>
                <w:b w:val="0"/>
              </w:rPr>
              <w:t xml:space="preserve">The Queensland </w:t>
            </w:r>
            <w:r w:rsidR="008D4B58">
              <w:rPr>
                <w:b w:val="0"/>
              </w:rPr>
              <w:t>G</w:t>
            </w:r>
            <w:r w:rsidRPr="0047146A">
              <w:rPr>
                <w:b w:val="0"/>
              </w:rPr>
              <w:t>overnment has provided $9 million for this program over five years, indicating a government-industry partnership</w:t>
            </w:r>
            <w:r>
              <w:rPr>
                <w:b w:val="0"/>
              </w:rPr>
              <w:t xml:space="preserve">. </w:t>
            </w:r>
            <w:r w:rsidRPr="0047146A">
              <w:rPr>
                <w:b w:val="0"/>
              </w:rPr>
              <w:t>The program consists of seven modules</w:t>
            </w:r>
            <w:r>
              <w:rPr>
                <w:b w:val="0"/>
              </w:rPr>
              <w:t xml:space="preserve">, of which the </w:t>
            </w:r>
            <w:r w:rsidRPr="0047146A">
              <w:rPr>
                <w:b w:val="0"/>
              </w:rPr>
              <w:t xml:space="preserve">first three are </w:t>
            </w:r>
            <w:r>
              <w:rPr>
                <w:b w:val="0"/>
              </w:rPr>
              <w:t>critical</w:t>
            </w:r>
            <w:r w:rsidRPr="0047146A">
              <w:rPr>
                <w:b w:val="0"/>
              </w:rPr>
              <w:t xml:space="preserve"> for water quality, and are required for farmer accreditation. </w:t>
            </w:r>
          </w:p>
          <w:p w:rsidR="00425E4C" w:rsidRPr="0047146A" w:rsidRDefault="00DD6E8D" w:rsidP="008D4B58">
            <w:pPr>
              <w:pStyle w:val="Para0"/>
              <w:numPr>
                <w:ilvl w:val="0"/>
                <w:numId w:val="85"/>
              </w:numPr>
              <w:rPr>
                <w:rFonts w:eastAsia="Times New Roman" w:cs="Times New Roman"/>
                <w:b w:val="0"/>
                <w:color w:val="7030A0"/>
                <w:lang w:eastAsia="en-AU"/>
              </w:rPr>
            </w:pPr>
            <w:r w:rsidRPr="00DD6E8D">
              <w:rPr>
                <w:rFonts w:eastAsia="Times New Roman" w:cs="Times New Roman"/>
                <w:b w:val="0"/>
                <w:noProof/>
                <w:color w:val="7030A0"/>
                <w:lang w:eastAsia="en-AU"/>
              </w:rPr>
              <w:pict>
                <v:shape id="Text Box 19" o:spid="_x0000_s1031" type="#_x0000_t202" style="position:absolute;left:0;text-align:left;margin-left:233.2pt;margin-top:16.85pt;width:200.25pt;height:3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QjAIAAJMFAAAOAAAAZHJzL2Uyb0RvYy54bWysVEtvGyEQvlfqf0Dcm7Ud22msrCPXUapK&#10;URLVqXLGLNiowFDA3nV/fQZ2/WiaS6pedmHmm2+Y59V1YzTZCh8U2JL2z3qUCMuhUnZV0h9Pt58+&#10;UxIisxXTYEVJdyLQ6+nHD1e1m4gBrEFXwhMksWFSu5KuY3STogh8LQwLZ+CERaUEb1jEq18VlWc1&#10;shtdDHq9cVGDr5wHLkJA6U2rpNPML6Xg8UHKICLRJcW3xfz1+btM32J6xSYrz9xa8e4Z7B9eYZiy&#10;6PRAdcMiIxuv/qIyinsIIOMZB1OAlIqLHANG0++9imaxZk7kWDA5wR3SFP4fLb/fPnqiKqzdJSWW&#10;GazRk2gi+QINQRHmp3ZhgrCFQ2BsUI7YvTygMIXdSG/SHwMiqMdM7w7ZTWwchYPR8Lx/MaKEo244&#10;Hl8MRommOFo7H+JXAYakQ0k9Vi8nlW3vQmyhe0hyFkCr6lZpnS+pY8Rce7JlWGsd8xuR/A+UtqQu&#10;6fh81MvEFpJ5y6xtohG5Zzp3KfI2wnyKOy0SRtvvQmLOcqBv+GacC3vwn9EJJdHVeww7/PFV7zFu&#10;40CL7BlsPBgbZcHn6POQHVNW/dynTLZ4rM1J3OkYm2WTmyVXLkmWUO2wLzy0kxUcv1VYvDsW4iPz&#10;OErYCrge4gN+pAZMPnQnStbgf78lT3jscNRSUuNoljT82jAvKNHfLPb+ZX84TLOcL8PRxQAv/lSz&#10;PNXYjZkDdkQfF5Hj+ZjwUe+P0oN5xi0yS15RxSxH3yWN++M8tgsDtxAXs1kG4fQ6Fu/swvFEnbKc&#10;WvOpeWbedf0bsfPvYT/EbPKqjVtssrQw20SQKvf4Matd/nHy85R0WyqtltN7Rh136fQFAAD//wMA&#10;UEsDBBQABgAIAAAAIQCY9xOM4QAAAAoBAAAPAAAAZHJzL2Rvd25yZXYueG1sTI9NT4NAEIbvJv6H&#10;zZh4MXaxVKjI0hjjR+LN0mq8bdkRiOwsYbeA/97xpMfJ++R9n8k3s+3EiINvHSm4WkQgkCpnWqoV&#10;7MrHyzUIHzQZ3TlCBd/oYVOcnuQ6M26iVxy3oRZcQj7TCpoQ+kxKXzVotV+4HomzTzdYHfgcamkG&#10;PXG57eQyihJpdUu80Oge7xusvrZHq+Djon5/8fPTfoqv4/7heSzTN1MqdX42392CCDiHPxh+9Vkd&#10;CnY6uCMZLzoFqyRZMaogjlMQDKyT5AbEgckoXYIscvn/heIHAAD//wMAUEsBAi0AFAAGAAgAAAAh&#10;ALaDOJL+AAAA4QEAABMAAAAAAAAAAAAAAAAAAAAAAFtDb250ZW50X1R5cGVzXS54bWxQSwECLQAU&#10;AAYACAAAACEAOP0h/9YAAACUAQAACwAAAAAAAAAAAAAAAAAvAQAAX3JlbHMvLnJlbHNQSwECLQAU&#10;AAYACAAAACEA6/nf0IwCAACTBQAADgAAAAAAAAAAAAAAAAAuAgAAZHJzL2Uyb0RvYy54bWxQSwEC&#10;LQAUAAYACAAAACEAmPcTjOEAAAAKAQAADwAAAAAAAAAAAAAAAADmBAAAZHJzL2Rvd25yZXYueG1s&#10;UEsFBgAAAAAEAAQA8wAAAPQFAAAAAA==&#10;" fillcolor="white [3201]" stroked="f" strokeweight=".5pt">
                  <v:textbox>
                    <w:txbxContent>
                      <w:p w:rsidR="00F12BAD" w:rsidRPr="0029712C" w:rsidRDefault="00F12BAD" w:rsidP="00425E4C">
                        <w:pPr>
                          <w:cnfStyle w:val="101000000000"/>
                          <w:rPr>
                            <w:color w:val="7030A0"/>
                            <w:szCs w:val="20"/>
                          </w:rPr>
                        </w:pPr>
                        <w:r w:rsidRPr="0029712C">
                          <w:rPr>
                            <w:color w:val="7030A0"/>
                            <w:szCs w:val="20"/>
                          </w:rPr>
                          <w:t>3 key modules required for accreditation</w:t>
                        </w:r>
                      </w:p>
                    </w:txbxContent>
                  </v:textbox>
                </v:shape>
              </w:pict>
            </w:r>
            <w:r w:rsidRPr="00DD6E8D">
              <w:rPr>
                <w:rFonts w:eastAsia="Times New Roman" w:cs="Times New Roman"/>
                <w:b w:val="0"/>
                <w:noProof/>
                <w:color w:val="7030A0"/>
                <w:lang w:eastAsia="en-A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0" o:spid="_x0000_s1032" type="#_x0000_t88" style="position:absolute;left:0;text-align:left;margin-left:201.75pt;margin-top:15.75pt;width:15.75pt;height:3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D0ZgIAADAFAAAOAAAAZHJzL2Uyb0RvYy54bWysVN9P2zAQfp+0/8Hy+0haFRhVU9QVMU1C&#10;gICJZ+PYjSXH553dpt1fv7OTloohTZv2kpx9v7/7zrPLbWvZRmEw4Co+Oik5U05Cbdyq4t+frj99&#10;5ixE4WphwamK71Tgl/OPH2adn6oxNGBrhYyCuDDtfMWbGP20KIJsVCvCCXjlSKkBWxHpiKuiRtFR&#10;9NYW47I8KzrA2iNIFQLdXvVKPs/xtVYy3mkdVGS24lRbzF/M35f0LeYzMV2h8I2RQxniH6pohXGU&#10;9BDqSkTB1mh+C9UaiRBAxxMJbQFaG6lyD9TNqHzTzWMjvMq9EDjBH2AK/y+svN3cIzN1xccEjxMt&#10;zejBrJrIvqCQitEtQdT5MCXLR3+PwymQmPrdamzTnzph2wzr7gCr2kYm6ZLmVI5POZOkmpydnZNM&#10;UYpXZ48hflXQsiRUHFP+nD5DKjY3IfYOe8OU0TrWEeMuytNcYpFq7KvKUtxZ1Zs9KE0NUh2jHC5T&#10;Sy0tso0gUggplYujoSLryDq5aWPtwbH8s+Ngn1xVpt3fOB88cmZw8eDcGgf4Xva43Zese3sC9Kjv&#10;JL5AvaPZIvSkD15eG8L3RoR4L5BYTgOnzY139NEWCEwYJM4awJ/v3Sd7Ih9pOetoayoefqwFKs7s&#10;N0e0vBhNJmnN8mFyep5Ihceal2ONW7dLoBmM6I3wMovJPtq9qBHaZ1rwRcpKKuEk5a64jLg/LGO/&#10;zfRESLVYZDNaLS/ijXv0cj/1xJyn7bNAP5AsEjtvYb9hYvqGZb1tmoeDxTqCNpmCr7gOeNNaZioP&#10;T0ja++Nztnp96Oa/AAAA//8DAFBLAwQUAAYACAAAACEArgIdJt8AAAAKAQAADwAAAGRycy9kb3du&#10;cmV2LnhtbEyPQU/DMAyF70j8h8hI3FjSdUWlNJ1gEoLLDnQT56wxbbXGqZpsK/x6zAlOtvU+Pb9X&#10;rmc3iDNOofekIVkoEEiNtz21Gva7l7scRIiGrBk8oYYvDLCurq9KU1h/oXc817EVbEKhMBq6GMdC&#10;ytB06ExY+BGJtU8/ORP5nFppJ3NhczfIpVL30pme+ENnRtx02Bzrk9Pw8ZAn+XafLV+bbXJ83r1t&#10;vseh1vr2Zn56BBFxjn8w/Mbn6FBxpoM/kQ1i0LBSacaohjThycAqzbjcgUnFi6xK+b9C9QMAAP//&#10;AwBQSwECLQAUAAYACAAAACEAtoM4kv4AAADhAQAAEwAAAAAAAAAAAAAAAAAAAAAAW0NvbnRlbnRf&#10;VHlwZXNdLnhtbFBLAQItABQABgAIAAAAIQA4/SH/1gAAAJQBAAALAAAAAAAAAAAAAAAAAC8BAABf&#10;cmVscy8ucmVsc1BLAQItABQABgAIAAAAIQBdyID0ZgIAADAFAAAOAAAAAAAAAAAAAAAAAC4CAABk&#10;cnMvZTJvRG9jLnhtbFBLAQItABQABgAIAAAAIQCuAh0m3wAAAAoBAAAPAAAAAAAAAAAAAAAAAMAE&#10;AABkcnMvZG93bnJldi54bWxQSwUGAAAAAAQABADzAAAAzAUAAAAA&#10;" adj="771" strokecolor="#4f72b0 [3044]" strokeweight="1.5pt"/>
              </w:pict>
            </w:r>
            <w:r w:rsidR="00425E4C" w:rsidRPr="0047146A">
              <w:rPr>
                <w:rFonts w:eastAsia="Times New Roman" w:cs="Times New Roman"/>
                <w:b w:val="0"/>
                <w:color w:val="7030A0"/>
                <w:lang w:eastAsia="en-AU"/>
              </w:rPr>
              <w:t>Drainage and irrigation.</w:t>
            </w:r>
          </w:p>
          <w:p w:rsidR="00425E4C" w:rsidRPr="0047146A" w:rsidRDefault="00425E4C" w:rsidP="008D4B58">
            <w:pPr>
              <w:pStyle w:val="Para0"/>
              <w:numPr>
                <w:ilvl w:val="0"/>
                <w:numId w:val="85"/>
              </w:numPr>
              <w:rPr>
                <w:rFonts w:eastAsia="Times New Roman" w:cs="Times New Roman"/>
                <w:b w:val="0"/>
                <w:color w:val="7030A0"/>
                <w:lang w:eastAsia="en-AU"/>
              </w:rPr>
            </w:pPr>
            <w:r w:rsidRPr="0047146A">
              <w:rPr>
                <w:rFonts w:eastAsia="Times New Roman" w:cs="Times New Roman"/>
                <w:b w:val="0"/>
                <w:color w:val="7030A0"/>
                <w:lang w:eastAsia="en-AU"/>
              </w:rPr>
              <w:t xml:space="preserve">Pest, disease and weed. </w:t>
            </w:r>
          </w:p>
          <w:p w:rsidR="00425E4C" w:rsidRPr="0047146A" w:rsidRDefault="00425E4C" w:rsidP="008D4B58">
            <w:pPr>
              <w:pStyle w:val="Para0"/>
              <w:numPr>
                <w:ilvl w:val="0"/>
                <w:numId w:val="85"/>
              </w:numPr>
              <w:rPr>
                <w:rFonts w:eastAsia="Times New Roman" w:cs="Times New Roman"/>
                <w:b w:val="0"/>
                <w:color w:val="7030A0"/>
                <w:lang w:eastAsia="en-AU"/>
              </w:rPr>
            </w:pPr>
            <w:r w:rsidRPr="0047146A">
              <w:rPr>
                <w:rFonts w:eastAsia="Times New Roman" w:cs="Times New Roman"/>
                <w:b w:val="0"/>
                <w:color w:val="7030A0"/>
                <w:lang w:eastAsia="en-AU"/>
              </w:rPr>
              <w:t>Soil health and plant nutrition.</w:t>
            </w:r>
          </w:p>
          <w:p w:rsidR="00425E4C" w:rsidRPr="0047146A" w:rsidRDefault="00425E4C" w:rsidP="008D4B58">
            <w:pPr>
              <w:pStyle w:val="Para0"/>
              <w:numPr>
                <w:ilvl w:val="0"/>
                <w:numId w:val="85"/>
              </w:numPr>
              <w:rPr>
                <w:rFonts w:eastAsia="Times New Roman" w:cs="Times New Roman"/>
                <w:b w:val="0"/>
                <w:lang w:eastAsia="en-AU"/>
              </w:rPr>
            </w:pPr>
            <w:r w:rsidRPr="0047146A">
              <w:rPr>
                <w:rFonts w:eastAsia="Times New Roman" w:cs="Times New Roman"/>
                <w:b w:val="0"/>
                <w:lang w:eastAsia="en-AU"/>
              </w:rPr>
              <w:t>Crop production and harvest.</w:t>
            </w:r>
          </w:p>
          <w:p w:rsidR="00425E4C" w:rsidRPr="0047146A" w:rsidRDefault="00425E4C" w:rsidP="008D4B58">
            <w:pPr>
              <w:pStyle w:val="Para0"/>
              <w:numPr>
                <w:ilvl w:val="0"/>
                <w:numId w:val="85"/>
              </w:numPr>
              <w:rPr>
                <w:rFonts w:eastAsia="Times New Roman" w:cs="Times New Roman"/>
                <w:b w:val="0"/>
                <w:lang w:eastAsia="en-AU"/>
              </w:rPr>
            </w:pPr>
            <w:r w:rsidRPr="0047146A">
              <w:rPr>
                <w:rFonts w:eastAsia="Times New Roman" w:cs="Times New Roman"/>
                <w:b w:val="0"/>
                <w:lang w:eastAsia="en-AU"/>
              </w:rPr>
              <w:t>Natural systems.</w:t>
            </w:r>
          </w:p>
          <w:p w:rsidR="00425E4C" w:rsidRPr="0047146A" w:rsidRDefault="00425E4C" w:rsidP="008D4B58">
            <w:pPr>
              <w:pStyle w:val="Para0"/>
              <w:numPr>
                <w:ilvl w:val="0"/>
                <w:numId w:val="85"/>
              </w:numPr>
              <w:rPr>
                <w:rFonts w:eastAsia="Times New Roman" w:cs="Times New Roman"/>
                <w:b w:val="0"/>
                <w:lang w:eastAsia="en-AU"/>
              </w:rPr>
            </w:pPr>
            <w:r w:rsidRPr="0047146A">
              <w:rPr>
                <w:rFonts w:eastAsia="Times New Roman" w:cs="Times New Roman"/>
                <w:b w:val="0"/>
                <w:lang w:eastAsia="en-AU"/>
              </w:rPr>
              <w:t>Workplace health and safety.</w:t>
            </w:r>
          </w:p>
          <w:p w:rsidR="00425E4C" w:rsidRPr="0047146A" w:rsidRDefault="00425E4C" w:rsidP="008D4B58">
            <w:pPr>
              <w:pStyle w:val="Para0"/>
              <w:numPr>
                <w:ilvl w:val="0"/>
                <w:numId w:val="85"/>
              </w:numPr>
              <w:rPr>
                <w:rFonts w:eastAsia="Times New Roman" w:cs="Times New Roman"/>
                <w:b w:val="0"/>
                <w:lang w:eastAsia="en-AU"/>
              </w:rPr>
            </w:pPr>
            <w:r w:rsidRPr="0047146A">
              <w:rPr>
                <w:rFonts w:eastAsia="Times New Roman" w:cs="Times New Roman"/>
                <w:b w:val="0"/>
                <w:lang w:eastAsia="en-AU"/>
              </w:rPr>
              <w:t xml:space="preserve">Farm business. </w:t>
            </w:r>
          </w:p>
          <w:p w:rsidR="00425E4C" w:rsidRPr="0047146A" w:rsidRDefault="00425E4C" w:rsidP="002846F5">
            <w:pPr>
              <w:pStyle w:val="Para0"/>
              <w:rPr>
                <w:b w:val="0"/>
              </w:rPr>
            </w:pPr>
            <w:r w:rsidRPr="0047146A">
              <w:rPr>
                <w:rFonts w:eastAsia="Times New Roman" w:cs="Times New Roman"/>
                <w:b w:val="0"/>
                <w:lang w:eastAsia="en-AU"/>
              </w:rPr>
              <w:t>A network of district-based facilitators support growers and deliver the program</w:t>
            </w:r>
            <w:r>
              <w:rPr>
                <w:rFonts w:eastAsia="Times New Roman" w:cs="Times New Roman"/>
                <w:b w:val="0"/>
                <w:lang w:eastAsia="en-AU"/>
              </w:rPr>
              <w:t xml:space="preserve">. </w:t>
            </w:r>
            <w:r w:rsidRPr="0047146A">
              <w:rPr>
                <w:rFonts w:eastAsia="Times New Roman" w:cs="Times New Roman"/>
                <w:b w:val="0"/>
                <w:lang w:eastAsia="en-AU"/>
              </w:rPr>
              <w:t>Growers are audited prior to accreditation</w:t>
            </w:r>
            <w:r>
              <w:rPr>
                <w:rFonts w:eastAsia="Times New Roman" w:cs="Times New Roman"/>
                <w:b w:val="0"/>
                <w:lang w:eastAsia="en-AU"/>
              </w:rPr>
              <w:t xml:space="preserve">. </w:t>
            </w:r>
            <w:r w:rsidRPr="0047146A">
              <w:rPr>
                <w:rFonts w:eastAsia="Times New Roman" w:cs="Times New Roman"/>
                <w:b w:val="0"/>
                <w:lang w:eastAsia="en-AU"/>
              </w:rPr>
              <w:t>The target is for</w:t>
            </w:r>
            <w:r w:rsidRPr="0047146A">
              <w:rPr>
                <w:b w:val="0"/>
              </w:rPr>
              <w:t xml:space="preserve"> 380 growers to be accredited in the three key modules for the Queensland Government to roll-back legislative requirements for reef protection</w:t>
            </w:r>
            <w:r>
              <w:rPr>
                <w:b w:val="0"/>
              </w:rPr>
              <w:t xml:space="preserve">. </w:t>
            </w:r>
            <w:r w:rsidRPr="0047146A">
              <w:rPr>
                <w:b w:val="0"/>
              </w:rPr>
              <w:t>The BMP</w:t>
            </w:r>
            <w:r w:rsidR="00FC6115">
              <w:rPr>
                <w:b w:val="0"/>
              </w:rPr>
              <w:t xml:space="preserve"> program has been running for 7 </w:t>
            </w:r>
            <w:r w:rsidRPr="0047146A">
              <w:rPr>
                <w:b w:val="0"/>
              </w:rPr>
              <w:t>months, and in that time 570 growers have registered with the program, covering around 73,000 ha under cane (25% of total area)</w:t>
            </w:r>
            <w:r>
              <w:rPr>
                <w:b w:val="0"/>
              </w:rPr>
              <w:t xml:space="preserve">. </w:t>
            </w:r>
            <w:r w:rsidRPr="0047146A">
              <w:rPr>
                <w:b w:val="0"/>
              </w:rPr>
              <w:t>As at August 2014, three growers have received full accreditation, but with many more participating in the program, and progressing through the initial self-assessment and then the modules.</w:t>
            </w:r>
          </w:p>
          <w:p w:rsidR="00425E4C" w:rsidRPr="0058326E" w:rsidRDefault="00425E4C" w:rsidP="002846F5">
            <w:pPr>
              <w:pStyle w:val="Para0"/>
            </w:pPr>
            <w:r w:rsidRPr="0058326E">
              <w:t>Challenges</w:t>
            </w:r>
          </w:p>
          <w:p w:rsidR="00425E4C" w:rsidRPr="0047146A" w:rsidRDefault="00425E4C" w:rsidP="002846F5">
            <w:pPr>
              <w:pStyle w:val="Para0"/>
              <w:rPr>
                <w:b w:val="0"/>
              </w:rPr>
            </w:pPr>
            <w:r w:rsidRPr="0047146A">
              <w:rPr>
                <w:b w:val="0"/>
              </w:rPr>
              <w:t>Cane</w:t>
            </w:r>
            <w:r>
              <w:rPr>
                <w:b w:val="0"/>
              </w:rPr>
              <w:t xml:space="preserve"> </w:t>
            </w:r>
            <w:r w:rsidRPr="0047146A">
              <w:rPr>
                <w:b w:val="0"/>
              </w:rPr>
              <w:t>growing and grazing are the two key agricu</w:t>
            </w:r>
            <w:r>
              <w:rPr>
                <w:b w:val="0"/>
              </w:rPr>
              <w:t>ltural land uses affecting the R</w:t>
            </w:r>
            <w:r w:rsidRPr="0047146A">
              <w:rPr>
                <w:b w:val="0"/>
              </w:rPr>
              <w:t xml:space="preserve">eef. </w:t>
            </w:r>
            <w:r>
              <w:rPr>
                <w:b w:val="0"/>
              </w:rPr>
              <w:t>Both</w:t>
            </w:r>
            <w:r w:rsidRPr="0047146A">
              <w:rPr>
                <w:b w:val="0"/>
              </w:rPr>
              <w:t xml:space="preserve"> have important differences compared with other farming groups. They tend to be older demographic wi</w:t>
            </w:r>
            <w:r>
              <w:rPr>
                <w:b w:val="0"/>
              </w:rPr>
              <w:t xml:space="preserve">th many approaching retirement and </w:t>
            </w:r>
            <w:r w:rsidRPr="0047146A">
              <w:rPr>
                <w:b w:val="0"/>
              </w:rPr>
              <w:t>often keep important farming information ‘in their heads’ rather than use computer or written records</w:t>
            </w:r>
            <w:r>
              <w:rPr>
                <w:b w:val="0"/>
              </w:rPr>
              <w:t xml:space="preserve">. They may find the requirement to produce proof of compliance with changing land use requirements challenging. </w:t>
            </w:r>
            <w:r w:rsidRPr="0047146A">
              <w:rPr>
                <w:b w:val="0"/>
              </w:rPr>
              <w:t>Put simply, it is a major cultural shift for the industry, particularly when then is no sense of an urgent driver or tangible benefit to the farmer to make this change.</w:t>
            </w:r>
          </w:p>
          <w:p w:rsidR="00425E4C" w:rsidRPr="0047146A" w:rsidRDefault="00425E4C" w:rsidP="002846F5">
            <w:pPr>
              <w:pStyle w:val="Para0"/>
              <w:rPr>
                <w:b w:val="0"/>
              </w:rPr>
            </w:pPr>
            <w:r w:rsidRPr="0047146A">
              <w:rPr>
                <w:b w:val="0"/>
              </w:rPr>
              <w:t xml:space="preserve">For change to occur in farming practices, it needs strong leadership from the industry peak body and active Board support for a culture that accommodates change and achieves a transition to different farming practices. An important element to encourage this is to address and promote the ‘what’s in it for me?’ question to generate interest and buy-in for both the board and growers. </w:t>
            </w:r>
          </w:p>
          <w:p w:rsidR="00425E4C" w:rsidRPr="0047146A" w:rsidRDefault="00425E4C" w:rsidP="002846F5">
            <w:pPr>
              <w:pStyle w:val="Para0"/>
              <w:rPr>
                <w:b w:val="0"/>
              </w:rPr>
            </w:pPr>
            <w:r w:rsidRPr="0047146A">
              <w:rPr>
                <w:b w:val="0"/>
              </w:rPr>
              <w:t>There is a tendency for BMP programs to ‘work with the willing’, attracting those who are already interested in change and improving their practices, with un-interested and committed growers remaining uninvolved</w:t>
            </w:r>
            <w:r>
              <w:rPr>
                <w:b w:val="0"/>
              </w:rPr>
              <w:t xml:space="preserve">. There is some evidence that Smartcane participation is characterised in this way. </w:t>
            </w:r>
            <w:r w:rsidRPr="0047146A">
              <w:rPr>
                <w:b w:val="0"/>
              </w:rPr>
              <w:t xml:space="preserve">A future challenge will be to involve those outside the group of early adopters. </w:t>
            </w:r>
          </w:p>
          <w:p w:rsidR="00425E4C" w:rsidRPr="0047146A" w:rsidRDefault="00425E4C" w:rsidP="002846F5">
            <w:pPr>
              <w:pStyle w:val="Para0"/>
              <w:rPr>
                <w:b w:val="0"/>
              </w:rPr>
            </w:pPr>
            <w:r w:rsidRPr="0047146A">
              <w:rPr>
                <w:b w:val="0"/>
              </w:rPr>
              <w:t>Without an urgent reason for action, one measure on its own is unlikely to achieve the level of change required</w:t>
            </w:r>
            <w:r>
              <w:rPr>
                <w:b w:val="0"/>
              </w:rPr>
              <w:t xml:space="preserve">. </w:t>
            </w:r>
            <w:r w:rsidRPr="0047146A">
              <w:rPr>
                <w:b w:val="0"/>
              </w:rPr>
              <w:t>A ‘toolbox’ comprises regulations for non-participants coupled with incentives, best management practice, and industry leadership will be more effective.</w:t>
            </w:r>
          </w:p>
          <w:p w:rsidR="00425E4C" w:rsidRPr="0047146A" w:rsidRDefault="00FC6115" w:rsidP="00FC6115">
            <w:pPr>
              <w:pStyle w:val="Para0"/>
              <w:rPr>
                <w:b w:val="0"/>
              </w:rPr>
            </w:pPr>
            <w:r>
              <w:rPr>
                <w:b w:val="0"/>
              </w:rPr>
              <w:t xml:space="preserve">This case study </w:t>
            </w:r>
            <w:r w:rsidR="00425E4C" w:rsidRPr="0047146A">
              <w:rPr>
                <w:b w:val="0"/>
              </w:rPr>
              <w:t xml:space="preserve">illustrates that a well-designed BMP program </w:t>
            </w:r>
            <w:r w:rsidR="00425E4C">
              <w:rPr>
                <w:b w:val="0"/>
              </w:rPr>
              <w:t>will</w:t>
            </w:r>
            <w:r w:rsidR="00425E4C" w:rsidRPr="0047146A">
              <w:rPr>
                <w:b w:val="0"/>
              </w:rPr>
              <w:t xml:space="preserve"> address cultural and behavioural issues</w:t>
            </w:r>
            <w:r w:rsidR="00425E4C">
              <w:rPr>
                <w:b w:val="0"/>
              </w:rPr>
              <w:t xml:space="preserve">. </w:t>
            </w:r>
            <w:r w:rsidR="00425E4C" w:rsidRPr="0047146A">
              <w:rPr>
                <w:b w:val="0"/>
              </w:rPr>
              <w:t>BMPs have the potential to produce lasting change across key land</w:t>
            </w:r>
            <w:r w:rsidR="00425E4C">
              <w:rPr>
                <w:b w:val="0"/>
              </w:rPr>
              <w:t xml:space="preserve"> </w:t>
            </w:r>
            <w:r w:rsidR="00425E4C" w:rsidRPr="0047146A">
              <w:rPr>
                <w:b w:val="0"/>
              </w:rPr>
              <w:t xml:space="preserve">uses in the </w:t>
            </w:r>
            <w:r w:rsidR="00425E4C">
              <w:rPr>
                <w:b w:val="0"/>
              </w:rPr>
              <w:t>R</w:t>
            </w:r>
            <w:r w:rsidR="00425E4C" w:rsidRPr="0047146A">
              <w:rPr>
                <w:b w:val="0"/>
              </w:rPr>
              <w:t>eef catchments, and so will continue to be an important measure in the suite of management arrangements that compl</w:t>
            </w:r>
            <w:r w:rsidR="00425E4C">
              <w:rPr>
                <w:b w:val="0"/>
              </w:rPr>
              <w:t>e</w:t>
            </w:r>
            <w:r w:rsidR="00425E4C" w:rsidRPr="0047146A">
              <w:rPr>
                <w:b w:val="0"/>
              </w:rPr>
              <w:t>ment legislative requirements</w:t>
            </w:r>
            <w:r w:rsidR="00425E4C">
              <w:rPr>
                <w:b w:val="0"/>
              </w:rPr>
              <w:t xml:space="preserve">. </w:t>
            </w:r>
          </w:p>
        </w:tc>
      </w:tr>
    </w:tbl>
    <w:p w:rsidR="00425E4C" w:rsidRDefault="00425E4C" w:rsidP="00BE2F66">
      <w:pPr>
        <w:pStyle w:val="Para0"/>
        <w:rPr>
          <w:rFonts w:cs="Arial"/>
        </w:rPr>
      </w:pPr>
    </w:p>
    <w:p w:rsidR="00BE2F66" w:rsidRPr="002370EB" w:rsidRDefault="00BE2F66" w:rsidP="00BE2F66">
      <w:pPr>
        <w:pStyle w:val="Para0"/>
      </w:pPr>
      <w:r>
        <w:rPr>
          <w:rFonts w:cs="Arial"/>
        </w:rPr>
        <w:t xml:space="preserve">There is some evidence from water quality modelling to suggest that the early adopters of improved farming practices have reduced total pollutant loads, which is a positive step toward improving reef health in the long term (2013 Scientific Consensus). However, the </w:t>
      </w:r>
      <w:r w:rsidRPr="002370EB">
        <w:t xml:space="preserve">2013 Scientific Consensus Statement suggests that achieving best management practice alone may not be enough to achieve the </w:t>
      </w:r>
      <w:r w:rsidR="009516D5">
        <w:t xml:space="preserve">Reef Plan’s </w:t>
      </w:r>
      <w:r w:rsidRPr="002370EB">
        <w:t>nitrogen target</w:t>
      </w:r>
      <w:r>
        <w:t xml:space="preserve">. Other, </w:t>
      </w:r>
      <w:r w:rsidRPr="002370EB">
        <w:t>innovative approaches and a broad</w:t>
      </w:r>
      <w:r w:rsidR="000B6F91">
        <w:t>-</w:t>
      </w:r>
      <w:r w:rsidRPr="002370EB">
        <w:t xml:space="preserve">scale commitment to improved nutrient management </w:t>
      </w:r>
      <w:r w:rsidR="000F0F19">
        <w:t>may</w:t>
      </w:r>
      <w:r>
        <w:t xml:space="preserve"> be </w:t>
      </w:r>
      <w:r w:rsidRPr="002370EB">
        <w:t xml:space="preserve">necessary to achieve the </w:t>
      </w:r>
      <w:r w:rsidR="000F0F19">
        <w:t xml:space="preserve">targets of </w:t>
      </w:r>
      <w:r w:rsidR="00FC6115">
        <w:t xml:space="preserve">the </w:t>
      </w:r>
      <w:r w:rsidRPr="002370EB">
        <w:t>Reef Plan.</w:t>
      </w:r>
      <w:r w:rsidR="00F15691" w:rsidRPr="00F15691">
        <w:t xml:space="preserve"> </w:t>
      </w:r>
      <w:r w:rsidR="00F15691">
        <w:t xml:space="preserve">There is little information available </w:t>
      </w:r>
      <w:r w:rsidR="000F0F19">
        <w:t>to assess t</w:t>
      </w:r>
      <w:r w:rsidR="00F15691">
        <w:t>he level of investment that will be required to achieve the desired response.</w:t>
      </w:r>
      <w:r w:rsidR="0034203F">
        <w:t xml:space="preserve"> Recommendation 14 of the Great Barrier Reef Region Strategic Assessment (GBRMPA 2014b) commits to promote, recognise and encourage stewardship and best practice efforts by community, industry and government.</w:t>
      </w:r>
    </w:p>
    <w:p w:rsidR="00A52036" w:rsidRDefault="00A52036" w:rsidP="00FF0135">
      <w:pPr>
        <w:pStyle w:val="Heading2"/>
      </w:pPr>
      <w:bookmarkStart w:id="54" w:name="_Toc398207007"/>
      <w:r>
        <w:t xml:space="preserve">Traditional </w:t>
      </w:r>
      <w:r w:rsidR="00AE2092">
        <w:t>O</w:t>
      </w:r>
      <w:r>
        <w:t>wners</w:t>
      </w:r>
      <w:bookmarkEnd w:id="54"/>
    </w:p>
    <w:p w:rsidR="00A52036" w:rsidRDefault="00A52036" w:rsidP="00A52036">
      <w:pPr>
        <w:pStyle w:val="Para0"/>
      </w:pPr>
      <w:r>
        <w:t xml:space="preserve">Aboriginal and Torres Strait Islander people are the </w:t>
      </w:r>
      <w:r w:rsidR="00AE2092">
        <w:t>T</w:t>
      </w:r>
      <w:r>
        <w:t xml:space="preserve">raditional </w:t>
      </w:r>
      <w:r w:rsidR="00AE2092">
        <w:t>O</w:t>
      </w:r>
      <w:r>
        <w:t xml:space="preserve">wners of the Great Barrier Reef, and have been managing the </w:t>
      </w:r>
      <w:r w:rsidR="003A1792">
        <w:t>Reef ecosystem</w:t>
      </w:r>
      <w:r>
        <w:t xml:space="preserve"> </w:t>
      </w:r>
      <w:r w:rsidR="009E3B70">
        <w:t>for tens of thousands of yea</w:t>
      </w:r>
      <w:r w:rsidR="00FC6115">
        <w:t>rs. There are approximately 70 Traditional O</w:t>
      </w:r>
      <w:r w:rsidR="009E3B70">
        <w:t xml:space="preserve">wner clan groups whose sea country extends over the Great Barrier Reef Marine Park. A strong involvement of </w:t>
      </w:r>
      <w:r w:rsidR="00AE2092">
        <w:t>T</w:t>
      </w:r>
      <w:r w:rsidR="009E3B70">
        <w:t xml:space="preserve">raditional </w:t>
      </w:r>
      <w:r w:rsidR="00AE2092">
        <w:t>O</w:t>
      </w:r>
      <w:r w:rsidR="009E3B70">
        <w:t xml:space="preserve">wners in management activities is pivotal to the successful protection of cultural and natural heritage values. </w:t>
      </w:r>
    </w:p>
    <w:p w:rsidR="00846BEE" w:rsidRPr="00A52036" w:rsidRDefault="009E3B70" w:rsidP="00A52036">
      <w:pPr>
        <w:pStyle w:val="Para0"/>
      </w:pPr>
      <w:r>
        <w:t xml:space="preserve">In 2008, the </w:t>
      </w:r>
      <w:r w:rsidR="00E61C1A">
        <w:t>Australian</w:t>
      </w:r>
      <w:r>
        <w:t xml:space="preserve"> Government commenced the </w:t>
      </w:r>
      <w:r w:rsidRPr="009E3B70">
        <w:t>Reef Rescue Land and Sea Country Indigenous Partnerships</w:t>
      </w:r>
      <w:r>
        <w:t xml:space="preserve"> Program (administ</w:t>
      </w:r>
      <w:r w:rsidR="00FC6115">
        <w:t>ered by GBRMPA), which engages Traditional O</w:t>
      </w:r>
      <w:r>
        <w:t>wners to in the management and protection of marine resources and cultural diversity. This is achieved through the development of traditional use marine resource agreements, knowledge sharing and building the capacity of indigenous communities through grants and sponsorship. Queensland Government agencies also work closely with indigenous communities, and employ indigenous rangers to implement management activities ‘on country’ within QPWS.</w:t>
      </w:r>
      <w:r w:rsidR="00846BEE">
        <w:t xml:space="preserve"> Hockings </w:t>
      </w:r>
      <w:r w:rsidR="00846BEE" w:rsidRPr="00846BEE">
        <w:rPr>
          <w:i/>
        </w:rPr>
        <w:t>et al</w:t>
      </w:r>
      <w:r w:rsidR="00846BEE">
        <w:t>. (2014) assessed the collective management programs associated with</w:t>
      </w:r>
      <w:r w:rsidR="00777A7D">
        <w:t xml:space="preserve"> the</w:t>
      </w:r>
      <w:r w:rsidR="00846BEE">
        <w:t xml:space="preserve"> traditional use of marine resources as either </w:t>
      </w:r>
      <w:r w:rsidR="00777A7D">
        <w:t>‘</w:t>
      </w:r>
      <w:r w:rsidR="00846BEE">
        <w:t>effective</w:t>
      </w:r>
      <w:r w:rsidR="00777A7D">
        <w:t>’</w:t>
      </w:r>
      <w:r w:rsidR="00846BEE">
        <w:t xml:space="preserve"> or </w:t>
      </w:r>
      <w:r w:rsidR="00777A7D">
        <w:t>‘</w:t>
      </w:r>
      <w:r w:rsidR="00846BEE">
        <w:t>partially effective</w:t>
      </w:r>
      <w:r w:rsidR="00777A7D">
        <w:t>’</w:t>
      </w:r>
      <w:r w:rsidR="00846BEE">
        <w:t>, with trends increasing or stable since 2009.</w:t>
      </w:r>
    </w:p>
    <w:p w:rsidR="00BE2F66" w:rsidRDefault="00BE2F66" w:rsidP="00FF0135">
      <w:pPr>
        <w:pStyle w:val="Heading2"/>
      </w:pPr>
      <w:bookmarkStart w:id="55" w:name="_Toc398207008"/>
      <w:r w:rsidRPr="00A8042F">
        <w:t>Natural Resource Management (NRM) organisations</w:t>
      </w:r>
      <w:bookmarkEnd w:id="55"/>
    </w:p>
    <w:p w:rsidR="00BE2F66" w:rsidRPr="00312D32" w:rsidRDefault="00BE2F66" w:rsidP="00312D32">
      <w:pPr>
        <w:pStyle w:val="Para0"/>
      </w:pPr>
      <w:r w:rsidRPr="00312D32">
        <w:t xml:space="preserve">NRM organisations were established </w:t>
      </w:r>
      <w:r w:rsidR="000F0F19">
        <w:t>in Queensland</w:t>
      </w:r>
      <w:r w:rsidRPr="00312D32">
        <w:t xml:space="preserve"> in 2002</w:t>
      </w:r>
      <w:r w:rsidR="000F0F19">
        <w:t xml:space="preserve"> as part of a national program</w:t>
      </w:r>
      <w:r w:rsidRPr="00312D32">
        <w:t>, with regional boundaries that are largely based on major river catchments</w:t>
      </w:r>
      <w:r w:rsidR="00A81A06">
        <w:t xml:space="preserve">. </w:t>
      </w:r>
      <w:r w:rsidRPr="00312D32">
        <w:t xml:space="preserve">There are </w:t>
      </w:r>
      <w:r w:rsidR="000B6F91">
        <w:t>54 such bodies across Australia</w:t>
      </w:r>
      <w:r w:rsidRPr="00312D32">
        <w:t xml:space="preserve"> and 14 in Queensland</w:t>
      </w:r>
      <w:r w:rsidR="00A81A06">
        <w:t xml:space="preserve">. </w:t>
      </w:r>
      <w:r w:rsidR="00760CAA">
        <w:t>Six</w:t>
      </w:r>
      <w:r w:rsidRPr="00312D32">
        <w:t xml:space="preserve"> </w:t>
      </w:r>
      <w:r w:rsidR="00760CAA">
        <w:t xml:space="preserve">NRM regions </w:t>
      </w:r>
      <w:r w:rsidRPr="00312D32">
        <w:t xml:space="preserve">drain into the </w:t>
      </w:r>
      <w:r w:rsidR="00FC6115">
        <w:t>Great Barrier Reef</w:t>
      </w:r>
      <w:r w:rsidRPr="00312D32">
        <w:t xml:space="preserve"> lagoon, and are of particular interest to this review</w:t>
      </w:r>
      <w:r w:rsidR="00A81A06">
        <w:t xml:space="preserve">. </w:t>
      </w:r>
    </w:p>
    <w:p w:rsidR="00BE2F66" w:rsidRPr="00312D32" w:rsidRDefault="00BE2F66" w:rsidP="00312D32">
      <w:pPr>
        <w:pStyle w:val="Para0"/>
      </w:pPr>
      <w:r w:rsidRPr="00312D32">
        <w:t>The six NRM or</w:t>
      </w:r>
      <w:r w:rsidR="009E6282">
        <w:t>ganisations located within the R</w:t>
      </w:r>
      <w:r w:rsidRPr="00312D32">
        <w:t>eef’s catchments have received around nearly $96 million of funding since 2008 from the Reef Rescue program, making them a highly signifi</w:t>
      </w:r>
      <w:r w:rsidR="009E6282">
        <w:t>cant group contributing to the R</w:t>
      </w:r>
      <w:r w:rsidRPr="00312D32">
        <w:t>eef’s management</w:t>
      </w:r>
      <w:r w:rsidR="00A81A06">
        <w:t xml:space="preserve">. </w:t>
      </w:r>
      <w:r w:rsidRPr="00312D32">
        <w:t xml:space="preserve">This $96 million </w:t>
      </w:r>
      <w:r w:rsidR="000F0F19">
        <w:t>has been matched by $</w:t>
      </w:r>
      <w:r w:rsidRPr="00312D32">
        <w:t>157 mi</w:t>
      </w:r>
      <w:r w:rsidR="00291F0F">
        <w:t>llion from industry ($</w:t>
      </w:r>
      <w:r w:rsidRPr="00312D32">
        <w:t>108 million in cash and $49 million in labour, in kind and farmer equipment or machinery work), which totals nearly $250 million</w:t>
      </w:r>
      <w:r w:rsidR="009A46CE">
        <w:t xml:space="preserve"> (Australian Government 201</w:t>
      </w:r>
      <w:r w:rsidR="005B62A6">
        <w:t>3</w:t>
      </w:r>
      <w:r w:rsidR="009A46CE">
        <w:t>).</w:t>
      </w:r>
      <w:r w:rsidR="00291F0F">
        <w:t xml:space="preserve"> </w:t>
      </w:r>
      <w:r w:rsidRPr="00312D32">
        <w:t xml:space="preserve">The quantum of funding to the regional NRM </w:t>
      </w:r>
      <w:r w:rsidR="000F0F19">
        <w:t>organisations</w:t>
      </w:r>
      <w:r w:rsidRPr="00312D32">
        <w:t xml:space="preserve"> over the past five years indicates their substantial role in the areas of agriculture, biodiversity and water quality</w:t>
      </w:r>
      <w:r w:rsidR="00A81A06">
        <w:t xml:space="preserve">. </w:t>
      </w:r>
    </w:p>
    <w:p w:rsidR="005D4D96" w:rsidRDefault="005D4D96" w:rsidP="005D4D96">
      <w:pPr>
        <w:pStyle w:val="Heading2"/>
      </w:pPr>
      <w:bookmarkStart w:id="56" w:name="_Toc398207009"/>
      <w:r>
        <w:t>Opportunities to simplify</w:t>
      </w:r>
      <w:r w:rsidR="00247730">
        <w:t>, integrate</w:t>
      </w:r>
      <w:r>
        <w:t xml:space="preserve"> and align management arrangements</w:t>
      </w:r>
      <w:bookmarkEnd w:id="56"/>
    </w:p>
    <w:p w:rsidR="00372FCE" w:rsidRPr="00372FCE" w:rsidRDefault="00372FCE" w:rsidP="00372FCE">
      <w:pPr>
        <w:pStyle w:val="Heading3"/>
      </w:pPr>
      <w:bookmarkStart w:id="57" w:name="_Toc398207010"/>
      <w:r w:rsidRPr="00372FCE">
        <w:t>More efficient re-use of scientific data collected by public and private sector entities</w:t>
      </w:r>
      <w:bookmarkEnd w:id="57"/>
    </w:p>
    <w:p w:rsidR="00406967" w:rsidRDefault="00406967" w:rsidP="00406967">
      <w:pPr>
        <w:pStyle w:val="Para0"/>
      </w:pPr>
      <w:r>
        <w:t>Scientific data are collected by several stakeholders across the Great Barrier Reef for a variety of purposes. Examples include individual re</w:t>
      </w:r>
      <w:r w:rsidR="008D4B58">
        <w:t xml:space="preserve">search projects, dedicated long </w:t>
      </w:r>
      <w:r>
        <w:t>term monitoring programs and monitoring completed by project proponents as part of the EI</w:t>
      </w:r>
      <w:r w:rsidR="00E301BD">
        <w:t>A</w:t>
      </w:r>
      <w:r>
        <w:t xml:space="preserve"> investigations or compliance obligations in approval conditions. While some of these data are published and shared with the broader scientific community, there would be clear benefits in collecting data in a standard format and publishing this in a central location. Such an approach would provide a useful step in identifying key areas where information gaps exist and in sharing scientific information to improve the effectiveness of management activities.</w:t>
      </w:r>
      <w:r w:rsidR="00381BDF">
        <w:t xml:space="preserve"> T</w:t>
      </w:r>
      <w:r w:rsidR="00381BDF" w:rsidRPr="00381BDF">
        <w:t xml:space="preserve">he </w:t>
      </w:r>
      <w:r w:rsidR="00E40B57">
        <w:t xml:space="preserve">2050 </w:t>
      </w:r>
      <w:r w:rsidR="00381BDF" w:rsidRPr="00381BDF">
        <w:t>Lon</w:t>
      </w:r>
      <w:r w:rsidR="00381BDF">
        <w:t>g Term Sustainability Plan has adaptive management actions and i</w:t>
      </w:r>
      <w:r w:rsidR="00381BDF" w:rsidRPr="00381BDF">
        <w:t xml:space="preserve">ntegrated </w:t>
      </w:r>
      <w:r w:rsidR="00381BDF">
        <w:t>m</w:t>
      </w:r>
      <w:r w:rsidR="00381BDF" w:rsidRPr="00381BDF">
        <w:t xml:space="preserve">onitoring and </w:t>
      </w:r>
      <w:r w:rsidR="00381BDF">
        <w:t>r</w:t>
      </w:r>
      <w:r w:rsidR="00381BDF" w:rsidRPr="00381BDF">
        <w:t xml:space="preserve">eporting </w:t>
      </w:r>
      <w:r w:rsidR="00381BDF">
        <w:t>p</w:t>
      </w:r>
      <w:r w:rsidR="00381BDF" w:rsidRPr="00381BDF">
        <w:t xml:space="preserve">rograms as two of its </w:t>
      </w:r>
      <w:r w:rsidR="00381BDF">
        <w:t>four strategic elements, providing a</w:t>
      </w:r>
      <w:r w:rsidR="00381BDF" w:rsidRPr="00381BDF">
        <w:t xml:space="preserve"> </w:t>
      </w:r>
      <w:r w:rsidR="00381BDF">
        <w:t>means</w:t>
      </w:r>
      <w:r w:rsidR="00381BDF" w:rsidRPr="00381BDF">
        <w:t xml:space="preserve"> to </w:t>
      </w:r>
      <w:r w:rsidR="00381BDF">
        <w:t>synthesise scientific studies</w:t>
      </w:r>
      <w:r w:rsidR="00381BDF" w:rsidRPr="00381BDF">
        <w:t xml:space="preserve"> more efficiently.</w:t>
      </w:r>
    </w:p>
    <w:p w:rsidR="006E5CC1" w:rsidRDefault="00FE7EB0" w:rsidP="00FE7EB0">
      <w:pPr>
        <w:pStyle w:val="Para0"/>
      </w:pPr>
      <w:r>
        <w:lastRenderedPageBreak/>
        <w:t>The need for strategic, long</w:t>
      </w:r>
      <w:r w:rsidR="008D4B58">
        <w:t xml:space="preserve"> </w:t>
      </w:r>
      <w:r>
        <w:t xml:space="preserve">term monitoring of the GBRWHA was identified in the </w:t>
      </w:r>
      <w:r w:rsidR="0034203F">
        <w:t>s</w:t>
      </w:r>
      <w:r>
        <w:t xml:space="preserve">trategic </w:t>
      </w:r>
      <w:r w:rsidR="0034203F">
        <w:t>a</w:t>
      </w:r>
      <w:r>
        <w:t xml:space="preserve">ssessment </w:t>
      </w:r>
      <w:r w:rsidR="0034203F">
        <w:t xml:space="preserve">process </w:t>
      </w:r>
      <w:r>
        <w:t>and supporting studies (e.g. SKM 2013</w:t>
      </w:r>
      <w:r w:rsidR="00746964">
        <w:t>b</w:t>
      </w:r>
      <w:r>
        <w:t xml:space="preserve">). </w:t>
      </w:r>
      <w:r w:rsidR="0034203F">
        <w:t xml:space="preserve">The Great Barrier Reef Region Strategic Assessment (GBRMPA 2014b) recommended improved coordination between GBRMPA and research institutions to facilitate the delivery of critical research needs (Recommendation 30). </w:t>
      </w:r>
      <w:r w:rsidR="006E5CC1">
        <w:t>Also the Great Barrier Reef Coastal Zone Strategic Assessment (Queensland Government 2014b) committed to develop an integrated monitoring program in partnership with the Australian Government, which incorporates existing Queensland Government monitoring programs and provides improved information to underpin the 2050 Long Term Sustainability Plan for the Great Barrier Reef (Recommendation 19).</w:t>
      </w:r>
    </w:p>
    <w:p w:rsidR="00FE7EB0" w:rsidRDefault="00FE7EB0" w:rsidP="00FE7EB0">
      <w:pPr>
        <w:pStyle w:val="Para0"/>
      </w:pPr>
      <w:r>
        <w:t xml:space="preserve">The integrated monitoring framework developed by </w:t>
      </w:r>
      <w:r w:rsidR="0066144F">
        <w:t>NERP</w:t>
      </w:r>
      <w:r>
        <w:t xml:space="preserve"> (2013) is a valuable first step in developing such a program. It is logical to build the governance arrangements for the program on existing structures, as proposed by </w:t>
      </w:r>
      <w:r w:rsidR="0066144F">
        <w:t>NERP</w:t>
      </w:r>
      <w:r>
        <w:t xml:space="preserve"> (2013). Agreement on funding arrangements and building partnerships between major stakeholder groups (e.g., scientists, government, industry) will be important early steps in further developing the program. There may be a need to further prioritise the biophysical values, ecosystem processes and pressures listed in Tables 3.2, 3.3 and 3.4 of </w:t>
      </w:r>
      <w:r w:rsidR="0066144F">
        <w:t>NERP</w:t>
      </w:r>
      <w:r>
        <w:t xml:space="preserve"> (2013). Although it is difficult to argue against the importance of the items listed, the utility of prioritisation in making design and resource allocation decisions is reduced when the large majority of items are assigned a high priority. </w:t>
      </w:r>
    </w:p>
    <w:p w:rsidR="00FE7EB0" w:rsidRPr="00372FCE" w:rsidRDefault="00FE7EB0" w:rsidP="00FE7EB0">
      <w:pPr>
        <w:pStyle w:val="Para0"/>
      </w:pPr>
      <w:r>
        <w:t xml:space="preserve">Using the ‘limits of acceptable change’ (LAC) approach presented by </w:t>
      </w:r>
      <w:r w:rsidR="0066144F">
        <w:t>NERP</w:t>
      </w:r>
      <w:r>
        <w:t xml:space="preserve"> (2013) may be useful in framing discussions of values and trade-offs among stakeholder groups. Although </w:t>
      </w:r>
      <w:r w:rsidR="0066144F">
        <w:t>NERP</w:t>
      </w:r>
      <w:r>
        <w:t xml:space="preserve"> (2013, p. 78) note that the LAC approach is different from asking ‘How much use is acceptable</w:t>
      </w:r>
      <w:r w:rsidR="00150B95">
        <w:t>’</w:t>
      </w:r>
      <w:r>
        <w:t>, the subsequent text focus</w:t>
      </w:r>
      <w:r w:rsidR="006703AC">
        <w:t>es</w:t>
      </w:r>
      <w:r>
        <w:t xml:space="preserve"> consideration of LAC on human activities and pressures. It will likely be beneficial to also apply the LAC approach to the state of the system, for example how much coastal wetland loss or loss of coral cover is deemed acceptable. It may not be possible to achieve broad consensus on such questions</w:t>
      </w:r>
      <w:r w:rsidR="00957D11">
        <w:t>,</w:t>
      </w:r>
      <w:r>
        <w:t xml:space="preserve"> but </w:t>
      </w:r>
      <w:r w:rsidR="00957D11">
        <w:t xml:space="preserve">such an approach would be a useful step in establishing what thresholds are essential for the ongoing maintenance of </w:t>
      </w:r>
      <w:r w:rsidR="00877618">
        <w:t>OUV</w:t>
      </w:r>
      <w:r w:rsidR="00957D11">
        <w:t>.</w:t>
      </w:r>
    </w:p>
    <w:p w:rsidR="00331797" w:rsidRPr="00331797" w:rsidRDefault="00331797" w:rsidP="00331797">
      <w:pPr>
        <w:pStyle w:val="Heading3"/>
      </w:pPr>
      <w:bookmarkStart w:id="58" w:name="_Toc398207011"/>
      <w:r w:rsidRPr="00331797">
        <w:t xml:space="preserve">Multi and </w:t>
      </w:r>
      <w:r w:rsidR="00933713">
        <w:t>bil</w:t>
      </w:r>
      <w:r w:rsidRPr="00331797">
        <w:t>ateral governance structures could be re-organised to clearly focus on emerging threats and reduce overlap/duplication</w:t>
      </w:r>
      <w:bookmarkEnd w:id="58"/>
    </w:p>
    <w:p w:rsidR="00331797" w:rsidRDefault="00331797" w:rsidP="00331797">
      <w:pPr>
        <w:pStyle w:val="Para0"/>
      </w:pPr>
      <w:r>
        <w:t>There are multiple consultative committees on the Great Barrier Reef, operating across geographic scales and management issues. There appears to be some merit in reviewing the purpose of these committees, and rationalising their number where appropriate. There are times when the same people meet to discuss the same issues at different committee meetings</w:t>
      </w:r>
      <w:r w:rsidR="002B5667">
        <w:t xml:space="preserve"> (for example members of Local Management Advisory Committees meet also at Health Waterways meetings (e.g. Mackay Region) and NRM organisation meetings within their local area)</w:t>
      </w:r>
      <w:r>
        <w:t>.</w:t>
      </w:r>
    </w:p>
    <w:p w:rsidR="00331797" w:rsidRDefault="00331797" w:rsidP="00331797">
      <w:pPr>
        <w:pStyle w:val="Para0"/>
      </w:pPr>
      <w:r>
        <w:t>Following the principle of strategy before structur</w:t>
      </w:r>
      <w:r w:rsidR="002502EA">
        <w:t xml:space="preserve">e, the </w:t>
      </w:r>
      <w:r w:rsidR="00E40B57">
        <w:t xml:space="preserve">2050 </w:t>
      </w:r>
      <w:r w:rsidR="002502EA">
        <w:t xml:space="preserve">Long Term Sustainability </w:t>
      </w:r>
      <w:r>
        <w:t xml:space="preserve">Plan provides the opportunity to re-consider the existing terms of reference of the different committees and institutional arrangements. The </w:t>
      </w:r>
      <w:r w:rsidR="00E40B57">
        <w:t xml:space="preserve">2050 </w:t>
      </w:r>
      <w:r>
        <w:t>Long Term Sustainability Plan will set the targets and objectives to achieved and key actions to be taken in regards to threats to the Great Barrier Reef</w:t>
      </w:r>
      <w:r w:rsidR="00A81A06">
        <w:t xml:space="preserve">. </w:t>
      </w:r>
      <w:r>
        <w:t>The opportunity for re-assessment exists where Committees are either established for a special purpose and/or have a regional/catchment scale focus.</w:t>
      </w:r>
    </w:p>
    <w:p w:rsidR="00331797" w:rsidRDefault="00331797" w:rsidP="00331797">
      <w:pPr>
        <w:pStyle w:val="Para0"/>
      </w:pPr>
      <w:r>
        <w:t>Any governance and institutional structure must always have Reef</w:t>
      </w:r>
      <w:r w:rsidR="005F620D">
        <w:t>-</w:t>
      </w:r>
      <w:r>
        <w:t>wide Com</w:t>
      </w:r>
      <w:r w:rsidR="0016409B">
        <w:t>mittees and Forums (e.g. Inter-g</w:t>
      </w:r>
      <w:r>
        <w:t>overnmental Agreement – Ministerial Forum, Senior Officers Committee, draft</w:t>
      </w:r>
      <w:r w:rsidR="002502EA">
        <w:t xml:space="preserve"> MoU between the Queensland Government and GBRMPA</w:t>
      </w:r>
      <w:r w:rsidR="00E46C40">
        <w:t>, the Senior Officers Committee</w:t>
      </w:r>
      <w:r w:rsidR="002502EA">
        <w:t xml:space="preserve"> </w:t>
      </w:r>
      <w:r w:rsidR="00E46C40">
        <w:t>to facilitate the</w:t>
      </w:r>
      <w:r w:rsidR="002502EA">
        <w:t xml:space="preserve"> implementation of the draft</w:t>
      </w:r>
      <w:r>
        <w:t xml:space="preserve"> </w:t>
      </w:r>
      <w:r w:rsidR="00E46C40">
        <w:t xml:space="preserve">Approval </w:t>
      </w:r>
      <w:r w:rsidR="00933713">
        <w:t>Bil</w:t>
      </w:r>
      <w:r>
        <w:t xml:space="preserve">ateral </w:t>
      </w:r>
      <w:r w:rsidR="002502EA">
        <w:t>Agreement</w:t>
      </w:r>
      <w:r>
        <w:t>, Field Management Program working groups or Reef Water Quality Protection Plan Committees) and locally based groups with represen</w:t>
      </w:r>
      <w:r w:rsidR="00746964">
        <w:t>tation from interested sectors</w:t>
      </w:r>
      <w:r>
        <w:t>.</w:t>
      </w:r>
    </w:p>
    <w:p w:rsidR="00331797" w:rsidRDefault="00331797" w:rsidP="00331797">
      <w:pPr>
        <w:pStyle w:val="Para0"/>
      </w:pPr>
      <w:r>
        <w:t xml:space="preserve">All other Committees with a specific focus (e.g. Reef Advisory Committees) or regional/catchment scale coverage involved in the protection, management and use of the Great Barrier Reef should be assessed to determine how they will directly contribute to the achievement of </w:t>
      </w:r>
      <w:r w:rsidR="00E40B57">
        <w:t xml:space="preserve">2050 </w:t>
      </w:r>
      <w:r>
        <w:t xml:space="preserve">Long Term Sustainability Plan </w:t>
      </w:r>
      <w:r w:rsidR="00E40B57">
        <w:t>t</w:t>
      </w:r>
      <w:r>
        <w:t xml:space="preserve">argets. </w:t>
      </w:r>
      <w:r w:rsidR="0089356C">
        <w:t>GBRMPA has committed to establish a new, peak Great Barrier Reef advisory group made up of Traditional Owners, scientific, conservation and industry experts to provide high level advice on the implementation of future management programs (GBRMPA 2014a).</w:t>
      </w:r>
    </w:p>
    <w:p w:rsidR="00331797" w:rsidRDefault="00331797" w:rsidP="00331797">
      <w:pPr>
        <w:pStyle w:val="Para0"/>
      </w:pPr>
      <w:r>
        <w:t>Given the complexity of the Great Barrier Reef (its geographical size, the number of sources of potential threats, the wide of uses, the diversity of ecological values,</w:t>
      </w:r>
      <w:r w:rsidR="00BA1187">
        <w:t xml:space="preserve"> and</w:t>
      </w:r>
      <w:r>
        <w:t xml:space="preserve"> the number of stakeholders with a passionate interest in </w:t>
      </w:r>
      <w:r>
        <w:lastRenderedPageBreak/>
        <w:t>the GBRWHA area) it would be unnecessarily limiting to create an organised and highly structured overall governance and institutional framework</w:t>
      </w:r>
      <w:r w:rsidR="00A81A06">
        <w:t xml:space="preserve">. </w:t>
      </w:r>
    </w:p>
    <w:p w:rsidR="00331797" w:rsidRDefault="00331797" w:rsidP="00331797">
      <w:pPr>
        <w:pStyle w:val="Para0"/>
      </w:pPr>
      <w:r>
        <w:t>The Reef Water Quality Protection Plan committee structure is generally recognised as being very effective</w:t>
      </w:r>
      <w:r w:rsidR="00E10F56">
        <w:t xml:space="preserve"> (UNESCO 2012)</w:t>
      </w:r>
      <w:r w:rsidR="00A81A06">
        <w:t xml:space="preserve">. </w:t>
      </w:r>
      <w:r>
        <w:t>The key features of the committee structure are:</w:t>
      </w:r>
    </w:p>
    <w:p w:rsidR="00331797" w:rsidRDefault="0016409B" w:rsidP="00B020FC">
      <w:pPr>
        <w:pStyle w:val="Para0"/>
        <w:numPr>
          <w:ilvl w:val="0"/>
          <w:numId w:val="71"/>
        </w:numPr>
        <w:spacing w:before="0"/>
        <w:ind w:left="284" w:hanging="284"/>
      </w:pPr>
      <w:r>
        <w:t>Inter-g</w:t>
      </w:r>
      <w:r w:rsidR="00331797">
        <w:t xml:space="preserve">overnmental Officials Group – Government officers who have able to make decisions regarding the allocation of resources </w:t>
      </w:r>
    </w:p>
    <w:p w:rsidR="00331797" w:rsidRDefault="00331797" w:rsidP="00B020FC">
      <w:pPr>
        <w:pStyle w:val="Para0"/>
        <w:numPr>
          <w:ilvl w:val="0"/>
          <w:numId w:val="71"/>
        </w:numPr>
        <w:spacing w:before="0"/>
        <w:ind w:left="284" w:hanging="284"/>
      </w:pPr>
      <w:r>
        <w:t>Partnership Committee – Representatives from interest groups (e.g. peak bodies) who are able to advise on the merit of different actions, how to achieve the necessary uptake and adoption of programs etc</w:t>
      </w:r>
      <w:r w:rsidR="00A81A06">
        <w:t xml:space="preserve">. </w:t>
      </w:r>
      <w:r>
        <w:t>The Reef Water Quality Protection Plan Partnership Committee is chaired by independent chair</w:t>
      </w:r>
    </w:p>
    <w:p w:rsidR="00331797" w:rsidRDefault="00331797" w:rsidP="00B020FC">
      <w:pPr>
        <w:pStyle w:val="Para0"/>
        <w:numPr>
          <w:ilvl w:val="0"/>
          <w:numId w:val="71"/>
        </w:numPr>
        <w:spacing w:before="0"/>
        <w:ind w:left="284" w:hanging="284"/>
      </w:pPr>
      <w:r>
        <w:t>Independent Science Panel – Review and advise on the validity of the science underpinning the Plan and interpreting outcomes in order to provide science based advise to the Partnership Committee and Inter-</w:t>
      </w:r>
      <w:r w:rsidR="0016409B">
        <w:t>g</w:t>
      </w:r>
      <w:r>
        <w:t>overnmental Officials Group</w:t>
      </w:r>
      <w:r w:rsidR="00FC6115">
        <w:t>.</w:t>
      </w:r>
    </w:p>
    <w:p w:rsidR="00331797" w:rsidRDefault="00331797" w:rsidP="00331797">
      <w:pPr>
        <w:pStyle w:val="Para0"/>
      </w:pPr>
      <w:r>
        <w:t>The Reef Water Quality Protection Plan committee structure potentially represents a model that could be replicated at a regional or catchment scale</w:t>
      </w:r>
      <w:r w:rsidR="00A81A06">
        <w:t xml:space="preserve">. </w:t>
      </w:r>
      <w:r>
        <w:t>That is:</w:t>
      </w:r>
    </w:p>
    <w:p w:rsidR="00331797" w:rsidRDefault="00331797" w:rsidP="00B020FC">
      <w:pPr>
        <w:pStyle w:val="Para0"/>
        <w:numPr>
          <w:ilvl w:val="0"/>
          <w:numId w:val="72"/>
        </w:numPr>
        <w:spacing w:before="0"/>
        <w:ind w:left="284" w:hanging="284"/>
      </w:pPr>
      <w:r>
        <w:t>A Government Officials Group comprising GBRMPA, Queensland Government and Local Government representatives</w:t>
      </w:r>
    </w:p>
    <w:p w:rsidR="00331797" w:rsidRDefault="00331797" w:rsidP="00B020FC">
      <w:pPr>
        <w:pStyle w:val="Para0"/>
        <w:numPr>
          <w:ilvl w:val="0"/>
          <w:numId w:val="72"/>
        </w:numPr>
        <w:spacing w:before="0"/>
        <w:ind w:left="284" w:hanging="284"/>
      </w:pPr>
      <w:r>
        <w:t>A Partnership Group comprising representatives from the various sectors with a direct interest in the management and protection of the GBRWHA</w:t>
      </w:r>
    </w:p>
    <w:p w:rsidR="00331797" w:rsidRDefault="00331797" w:rsidP="00B020FC">
      <w:pPr>
        <w:pStyle w:val="Para0"/>
        <w:numPr>
          <w:ilvl w:val="0"/>
          <w:numId w:val="72"/>
        </w:numPr>
        <w:spacing w:before="0"/>
        <w:ind w:left="284" w:hanging="284"/>
      </w:pPr>
      <w:r>
        <w:t>An Independent Science Group – a group of scientists able to monitor and examine impacts and change in key ecological values</w:t>
      </w:r>
      <w:r w:rsidR="00FC6115">
        <w:t>.</w:t>
      </w:r>
    </w:p>
    <w:p w:rsidR="00331797" w:rsidRDefault="00331797" w:rsidP="00331797">
      <w:pPr>
        <w:pStyle w:val="Para0"/>
      </w:pPr>
      <w:r>
        <w:t>The benefit of the model is its level of integration spanning the marine, coastal and land based activities and impacts</w:t>
      </w:r>
      <w:r w:rsidR="00A81A06">
        <w:t xml:space="preserve">. </w:t>
      </w:r>
      <w:r>
        <w:t>It is essential that each Committee has a clear set of problems for a geographical place to focus its efforts on</w:t>
      </w:r>
      <w:r w:rsidR="00A81A06">
        <w:t xml:space="preserve">. </w:t>
      </w:r>
      <w:r>
        <w:t xml:space="preserve">Committees should not be formed to simply help </w:t>
      </w:r>
      <w:r w:rsidR="009350FD">
        <w:t>coor</w:t>
      </w:r>
      <w:r>
        <w:t>dinate another bodies or committees above or below them.</w:t>
      </w:r>
    </w:p>
    <w:p w:rsidR="00331797" w:rsidRDefault="00331797" w:rsidP="00331797">
      <w:pPr>
        <w:pStyle w:val="Para0"/>
      </w:pPr>
      <w:r>
        <w:t>Each Group could be assigned responsibilities for:</w:t>
      </w:r>
    </w:p>
    <w:p w:rsidR="00331797" w:rsidRDefault="00331797" w:rsidP="00B020FC">
      <w:pPr>
        <w:pStyle w:val="Para0"/>
        <w:numPr>
          <w:ilvl w:val="0"/>
          <w:numId w:val="55"/>
        </w:numPr>
        <w:ind w:left="284" w:hanging="284"/>
      </w:pPr>
      <w:r>
        <w:t xml:space="preserve">Contributing to one or more of the </w:t>
      </w:r>
      <w:r w:rsidR="00E40B57">
        <w:t xml:space="preserve">2050 </w:t>
      </w:r>
      <w:r>
        <w:t>Long Term Sustainability Plan targets and objectives within a designated geographical area (reg</w:t>
      </w:r>
      <w:r w:rsidR="00FC6115">
        <w:t>ional, catchment or local area)</w:t>
      </w:r>
    </w:p>
    <w:p w:rsidR="00331797" w:rsidRDefault="00331797" w:rsidP="00B020FC">
      <w:pPr>
        <w:pStyle w:val="Para0"/>
        <w:numPr>
          <w:ilvl w:val="0"/>
          <w:numId w:val="55"/>
        </w:numPr>
        <w:ind w:left="284" w:hanging="284"/>
      </w:pPr>
      <w:r>
        <w:t>Implementing and monitoring long term actions and outcomes relating to a specific threat within a designated geographical area (regional, catchment or local area).</w:t>
      </w:r>
    </w:p>
    <w:p w:rsidR="00331797" w:rsidRDefault="00331797" w:rsidP="00331797">
      <w:pPr>
        <w:pStyle w:val="Para0"/>
      </w:pPr>
      <w:r>
        <w:t>The geographical scale of the Group should be commensurable with the extent of potential impact of activities within the area and the value to the GBRWHA of avoiding, mitigating or offsetting those impacts</w:t>
      </w:r>
      <w:r w:rsidR="00A81A06">
        <w:t xml:space="preserve">. </w:t>
      </w:r>
      <w:r>
        <w:t>Therefore areas with potential for intense impacts may have two such groups.</w:t>
      </w:r>
      <w:r w:rsidRPr="00FA6385">
        <w:t xml:space="preserve"> </w:t>
      </w:r>
      <w:r>
        <w:t>Relationships must be integrated and therefore facilitate networks as well as following hierarchical reporting lines</w:t>
      </w:r>
    </w:p>
    <w:p w:rsidR="00331797" w:rsidRDefault="002502EA" w:rsidP="00331797">
      <w:pPr>
        <w:pStyle w:val="Para0"/>
      </w:pPr>
      <w:r>
        <w:t>Each Group sh</w:t>
      </w:r>
      <w:r w:rsidR="00331797">
        <w:t>ould have the capacity to establish time bound and issue specific working groups (as distinct from forming another committee)</w:t>
      </w:r>
      <w:r w:rsidR="00A81A06">
        <w:t xml:space="preserve">. </w:t>
      </w:r>
      <w:r w:rsidR="00331797">
        <w:t>Such an approach allows valuable specialist resources and time constrained individuals (e.g. representing their local interest in their own time) to move around and engaged on different issues without committing to permanent membership of a committee (e.g. roving advisors).</w:t>
      </w:r>
    </w:p>
    <w:p w:rsidR="00331797" w:rsidRDefault="00331797" w:rsidP="00331797">
      <w:pPr>
        <w:pStyle w:val="Para0"/>
      </w:pPr>
      <w:r>
        <w:t xml:space="preserve">At present Queensland Government </w:t>
      </w:r>
      <w:r w:rsidR="00FC6115">
        <w:t>o</w:t>
      </w:r>
      <w:r>
        <w:t xml:space="preserve">fficials must </w:t>
      </w:r>
      <w:r w:rsidR="00891DB2">
        <w:t xml:space="preserve">consult with </w:t>
      </w:r>
      <w:r>
        <w:t>DPC before any new committees are formed relating to the Great Barrier Reef</w:t>
      </w:r>
      <w:r w:rsidR="00A81A06">
        <w:t xml:space="preserve">. </w:t>
      </w:r>
      <w:r>
        <w:t xml:space="preserve">This prevents the unnecessary creation of a committee when other arrangements could be more appropriate (e.g. short term working groups). </w:t>
      </w:r>
    </w:p>
    <w:p w:rsidR="004A3385" w:rsidRDefault="004A3385" w:rsidP="007245BB">
      <w:pPr>
        <w:pStyle w:val="Para0"/>
      </w:pPr>
    </w:p>
    <w:p w:rsidR="005D4D96" w:rsidRDefault="00C11BF9" w:rsidP="005D4D96">
      <w:pPr>
        <w:pStyle w:val="Heading1"/>
      </w:pPr>
      <w:bookmarkStart w:id="59" w:name="_Toc398207012"/>
      <w:r>
        <w:lastRenderedPageBreak/>
        <w:t>Synthesis</w:t>
      </w:r>
      <w:r w:rsidR="00BA7961">
        <w:t xml:space="preserve"> of findings and r</w:t>
      </w:r>
      <w:r w:rsidR="005D4D96">
        <w:t>ecommendations</w:t>
      </w:r>
      <w:bookmarkEnd w:id="59"/>
    </w:p>
    <w:p w:rsidR="005D4D96" w:rsidRDefault="00BA7961" w:rsidP="005D4D96">
      <w:pPr>
        <w:pStyle w:val="Heading2"/>
      </w:pPr>
      <w:bookmarkStart w:id="60" w:name="_Toc398207013"/>
      <w:r>
        <w:t>Findings</w:t>
      </w:r>
      <w:bookmarkEnd w:id="60"/>
    </w:p>
    <w:p w:rsidR="0003612C" w:rsidRDefault="0003612C" w:rsidP="0003612C">
      <w:pPr>
        <w:pStyle w:val="Para0"/>
      </w:pPr>
      <w:r>
        <w:t xml:space="preserve">The </w:t>
      </w:r>
      <w:r w:rsidR="00E11B0E">
        <w:t>GBRWHA</w:t>
      </w:r>
      <w:r>
        <w:t xml:space="preserve"> spans a geographic area of </w:t>
      </w:r>
      <w:r w:rsidR="00A60505">
        <w:t>348,000 km</w:t>
      </w:r>
      <w:r w:rsidR="00A60505">
        <w:rPr>
          <w:vertAlign w:val="superscript"/>
        </w:rPr>
        <w:t>2</w:t>
      </w:r>
      <w:r>
        <w:t xml:space="preserve"> and is a large world heritage area by international standards. The scale and diversity of seascapes, combined with the complex jurisdictional environment across multiple layers of government, provides for a complicated management approach, much of which is unavoidable</w:t>
      </w:r>
      <w:r w:rsidR="00A81A06">
        <w:t xml:space="preserve">. </w:t>
      </w:r>
      <w:r>
        <w:t xml:space="preserve">Despite this complexity, the existing management arrangements have been demonstrated to be functional and highly coordinated. While there are opportunities for streamlining, many of which are </w:t>
      </w:r>
      <w:r w:rsidR="005F620D">
        <w:t>being acted upon</w:t>
      </w:r>
      <w:r>
        <w:t xml:space="preserve">, the review team consider that the institutional and governance arrangements are strong and robust. </w:t>
      </w:r>
      <w:r w:rsidR="00C11BF9">
        <w:t>Results of the assessment against specific criteria developed for this review are summarised in Appendix A.</w:t>
      </w:r>
    </w:p>
    <w:p w:rsidR="0003612C" w:rsidRDefault="0003612C" w:rsidP="0003612C">
      <w:pPr>
        <w:pStyle w:val="Para0"/>
      </w:pPr>
      <w:r>
        <w:t>This raises the question of why then is the Great Barrier Reef continuing to decline despite the largely effective governance arrangements established for management?</w:t>
      </w:r>
      <w:r w:rsidR="00160394">
        <w:t xml:space="preserve"> T</w:t>
      </w:r>
      <w:r w:rsidR="009E6282">
        <w:t>he challenges presented to the R</w:t>
      </w:r>
      <w:r w:rsidR="00160394">
        <w:t>eef are across a broad range of complex issues and scales, and are similar for other reef ecosystems across the plan</w:t>
      </w:r>
      <w:r w:rsidR="00566A70">
        <w:t>e</w:t>
      </w:r>
      <w:r w:rsidR="00160394">
        <w:t xml:space="preserve">t. The Great Barrier Reef is not unusual in facing these challenges, and is generally considered to be in good </w:t>
      </w:r>
      <w:r w:rsidR="00BA1187">
        <w:t>condition</w:t>
      </w:r>
      <w:r w:rsidR="00160394">
        <w:t xml:space="preserve"> by international standards. Improvement will take </w:t>
      </w:r>
      <w:r w:rsidR="00BA1187">
        <w:t xml:space="preserve">at least </w:t>
      </w:r>
      <w:r w:rsidR="00160394">
        <w:t>decades</w:t>
      </w:r>
      <w:r w:rsidR="00BA1187">
        <w:t xml:space="preserve"> to achieve</w:t>
      </w:r>
      <w:r w:rsidR="00160394">
        <w:t xml:space="preserve">, and key threats to the </w:t>
      </w:r>
      <w:r w:rsidR="009E6282">
        <w:t>R</w:t>
      </w:r>
      <w:r w:rsidR="00160394">
        <w:t xml:space="preserve">eef are likely to continue. Improved management is needed, but </w:t>
      </w:r>
      <w:r w:rsidR="00566A70">
        <w:t xml:space="preserve">must </w:t>
      </w:r>
      <w:r w:rsidR="00160394">
        <w:t>to be focussed on increasing the scale and effectiveness of actions, not on legislative reform.</w:t>
      </w:r>
    </w:p>
    <w:p w:rsidR="0001734A" w:rsidRDefault="0001734A" w:rsidP="0003612C">
      <w:pPr>
        <w:pStyle w:val="Para0"/>
      </w:pPr>
      <w:r>
        <w:t xml:space="preserve">The review has </w:t>
      </w:r>
      <w:r w:rsidR="00566A70">
        <w:t xml:space="preserve">made </w:t>
      </w:r>
      <w:r>
        <w:t>the following findings on the adequacy of current institutional</w:t>
      </w:r>
      <w:r w:rsidRPr="0001734A">
        <w:t xml:space="preserve"> and legal mechanisms that </w:t>
      </w:r>
      <w:r w:rsidR="00BA1187">
        <w:t xml:space="preserve">are intended to </w:t>
      </w:r>
      <w:r w:rsidRPr="0001734A">
        <w:t xml:space="preserve">provide coordinated planning, protection and management of the </w:t>
      </w:r>
      <w:r w:rsidR="00E11B0E">
        <w:t>GBRWHA</w:t>
      </w:r>
      <w:r>
        <w:t>:</w:t>
      </w:r>
    </w:p>
    <w:p w:rsidR="0001734A" w:rsidRDefault="000F0969" w:rsidP="00F3357F">
      <w:pPr>
        <w:pStyle w:val="Para0"/>
        <w:numPr>
          <w:ilvl w:val="0"/>
          <w:numId w:val="77"/>
        </w:numPr>
        <w:ind w:left="426" w:hanging="426"/>
      </w:pPr>
      <w:r>
        <w:t xml:space="preserve">Legislation, policies and plans in place for the protection and management of the </w:t>
      </w:r>
      <w:r w:rsidR="00E11B0E">
        <w:t>GBRWHA</w:t>
      </w:r>
      <w:r>
        <w:t xml:space="preserve"> are </w:t>
      </w:r>
      <w:r w:rsidR="00A627CB">
        <w:t xml:space="preserve">generally </w:t>
      </w:r>
      <w:r w:rsidR="00E10F56">
        <w:t xml:space="preserve">comprehensive. </w:t>
      </w:r>
      <w:r w:rsidR="00FA1CD2">
        <w:t>While g</w:t>
      </w:r>
      <w:r w:rsidR="00FA1CD2" w:rsidRPr="00FA1CD2">
        <w:t>aps exist in the areas of climate change and agriculture, additional regulatory instruments for these complex issues would need to be carefully considered to ensure their practicality and effectiveness</w:t>
      </w:r>
      <w:r w:rsidR="00FA1CD2">
        <w:t>.</w:t>
      </w:r>
    </w:p>
    <w:p w:rsidR="00DE1A6E" w:rsidRDefault="00DE1A6E" w:rsidP="00F3357F">
      <w:pPr>
        <w:pStyle w:val="Para0"/>
        <w:numPr>
          <w:ilvl w:val="0"/>
          <w:numId w:val="77"/>
        </w:numPr>
        <w:ind w:left="426" w:hanging="426"/>
      </w:pPr>
      <w:r>
        <w:t xml:space="preserve">Collectively, the </w:t>
      </w:r>
      <w:r w:rsidRPr="00986AB8">
        <w:rPr>
          <w:i/>
        </w:rPr>
        <w:t>Marine Parks Act 2004</w:t>
      </w:r>
      <w:r w:rsidR="00EF2F44">
        <w:t>,</w:t>
      </w:r>
      <w:r>
        <w:t xml:space="preserve"> </w:t>
      </w:r>
      <w:r w:rsidRPr="00986AB8">
        <w:rPr>
          <w:i/>
        </w:rPr>
        <w:t>Great Barrier Reef Marine Park Act 1975</w:t>
      </w:r>
      <w:r>
        <w:t xml:space="preserve"> </w:t>
      </w:r>
      <w:r w:rsidR="00EF2F44">
        <w:t xml:space="preserve">and EPBC Act </w:t>
      </w:r>
      <w:r>
        <w:t>enable regulation of use and management of the environment at a geographic scale relevant to the property.</w:t>
      </w:r>
    </w:p>
    <w:p w:rsidR="000F0969" w:rsidRDefault="000F0969" w:rsidP="00F3357F">
      <w:pPr>
        <w:pStyle w:val="Para0"/>
        <w:numPr>
          <w:ilvl w:val="0"/>
          <w:numId w:val="77"/>
        </w:numPr>
        <w:ind w:left="426" w:hanging="426"/>
      </w:pPr>
      <w:r>
        <w:t xml:space="preserve">The Strategic Assessment process, </w:t>
      </w:r>
      <w:r w:rsidR="00A627CB">
        <w:t>informing</w:t>
      </w:r>
      <w:r>
        <w:t xml:space="preserve"> the development of a </w:t>
      </w:r>
      <w:r w:rsidR="00E40B57">
        <w:t xml:space="preserve">2050 </w:t>
      </w:r>
      <w:r>
        <w:t>Long Term Sustainability Plan</w:t>
      </w:r>
      <w:r w:rsidR="00A627CB">
        <w:t>,</w:t>
      </w:r>
      <w:r>
        <w:t xml:space="preserve"> provide</w:t>
      </w:r>
      <w:r w:rsidR="00A627CB">
        <w:t>s</w:t>
      </w:r>
      <w:r>
        <w:t xml:space="preserve"> a framework for further alignment of management activities to address</w:t>
      </w:r>
      <w:r w:rsidR="00A627CB">
        <w:t xml:space="preserve"> the key threats affecting the World Heritage A</w:t>
      </w:r>
      <w:r>
        <w:t>rea</w:t>
      </w:r>
      <w:r w:rsidR="00DE1A6E">
        <w:t xml:space="preserve"> and </w:t>
      </w:r>
      <w:r w:rsidR="00A627CB">
        <w:t>is</w:t>
      </w:r>
      <w:r>
        <w:t xml:space="preserve"> a positive step in planning for the future.</w:t>
      </w:r>
    </w:p>
    <w:p w:rsidR="008B64EA" w:rsidRDefault="008B64EA" w:rsidP="00F3357F">
      <w:pPr>
        <w:pStyle w:val="Para0"/>
        <w:numPr>
          <w:ilvl w:val="0"/>
          <w:numId w:val="77"/>
        </w:numPr>
        <w:ind w:left="426" w:hanging="426"/>
      </w:pPr>
      <w:r>
        <w:t xml:space="preserve">The Reef Trust framework is an important component of coordinating investments for implementation in the </w:t>
      </w:r>
      <w:r w:rsidR="00E40B57">
        <w:t xml:space="preserve">2050 </w:t>
      </w:r>
      <w:r>
        <w:t>Long Term Sustainability Plan.</w:t>
      </w:r>
    </w:p>
    <w:p w:rsidR="000F0969" w:rsidRDefault="00DE1A6E" w:rsidP="00F3357F">
      <w:pPr>
        <w:pStyle w:val="Para0"/>
        <w:numPr>
          <w:ilvl w:val="0"/>
          <w:numId w:val="77"/>
        </w:numPr>
        <w:ind w:left="426" w:hanging="426"/>
      </w:pPr>
      <w:r>
        <w:t>The Inter</w:t>
      </w:r>
      <w:r w:rsidR="00B93CFF">
        <w:t>-</w:t>
      </w:r>
      <w:r>
        <w:t xml:space="preserve">governmental Agreement provides a clear and effective framework for facilitating the cooperative management of the complex landscapes of the Great Barrier Reef under agreed objectives. </w:t>
      </w:r>
    </w:p>
    <w:p w:rsidR="00DE1A6E" w:rsidRDefault="00DE1A6E" w:rsidP="00F3357F">
      <w:pPr>
        <w:pStyle w:val="Para0"/>
        <w:numPr>
          <w:ilvl w:val="0"/>
          <w:numId w:val="77"/>
        </w:numPr>
        <w:ind w:left="426" w:hanging="426"/>
      </w:pPr>
      <w:r>
        <w:t xml:space="preserve">Substantial evidence exists that the Queensland and </w:t>
      </w:r>
      <w:r w:rsidR="00E61C1A">
        <w:t>Australian</w:t>
      </w:r>
      <w:r>
        <w:t xml:space="preserve"> governments have put in place and utilise a range of coordination and collaboration mechanisms at a strategic and operational level.</w:t>
      </w:r>
    </w:p>
    <w:p w:rsidR="00DE1A6E" w:rsidRDefault="00A627CB" w:rsidP="00F3357F">
      <w:pPr>
        <w:pStyle w:val="Para0"/>
        <w:numPr>
          <w:ilvl w:val="0"/>
          <w:numId w:val="77"/>
        </w:numPr>
        <w:ind w:left="426" w:hanging="426"/>
      </w:pPr>
      <w:r>
        <w:t>There is duplication in the use of consultative committees across the Great Barrier Reef at a variety of spatial scales.</w:t>
      </w:r>
      <w:r w:rsidR="005842F5">
        <w:t xml:space="preserve"> The effectiveness of consultative committees and satisfaction with their performance among stakeholders appears to be variable.</w:t>
      </w:r>
    </w:p>
    <w:p w:rsidR="00EF2F44" w:rsidRDefault="00EF2F44" w:rsidP="00EF2F44">
      <w:pPr>
        <w:pStyle w:val="Para0"/>
        <w:numPr>
          <w:ilvl w:val="0"/>
          <w:numId w:val="77"/>
        </w:numPr>
        <w:ind w:left="426" w:hanging="426"/>
      </w:pPr>
      <w:r w:rsidRPr="00EF2F44">
        <w:t>OUV is a managed and mo</w:t>
      </w:r>
      <w:r>
        <w:t>nitored</w:t>
      </w:r>
      <w:r w:rsidRPr="00EF2F44">
        <w:t xml:space="preserve"> through traditional environmental </w:t>
      </w:r>
      <w:r>
        <w:t>(</w:t>
      </w:r>
      <w:r w:rsidRPr="00EF2F44">
        <w:t>and other</w:t>
      </w:r>
      <w:r>
        <w:t>)</w:t>
      </w:r>
      <w:r w:rsidRPr="00EF2F44">
        <w:t xml:space="preserve"> surrogates because it is a complex, s</w:t>
      </w:r>
      <w:r>
        <w:t xml:space="preserve">ocially derived and integrated </w:t>
      </w:r>
      <w:r w:rsidRPr="00EF2F44">
        <w:t xml:space="preserve">value. It is therefore given little direct specification in the legislative tools used for management of the Reef, but has been progressively integrated into strategic approaches to planning, management and assessment.  </w:t>
      </w:r>
    </w:p>
    <w:p w:rsidR="00DE1A6E" w:rsidRDefault="00DE1A6E" w:rsidP="00EF2F44">
      <w:pPr>
        <w:pStyle w:val="Para0"/>
        <w:numPr>
          <w:ilvl w:val="0"/>
          <w:numId w:val="77"/>
        </w:numPr>
        <w:ind w:left="426" w:hanging="426"/>
      </w:pPr>
      <w:r>
        <w:t xml:space="preserve">Given the international standing of the Great Barrier Reef and the Queensland Government’s significant role in its management, it is appropriate that </w:t>
      </w:r>
      <w:r w:rsidR="00427065">
        <w:t>r</w:t>
      </w:r>
      <w:r w:rsidR="00A627CB">
        <w:t xml:space="preserve">egional </w:t>
      </w:r>
      <w:r w:rsidR="00427065">
        <w:t>p</w:t>
      </w:r>
      <w:r>
        <w:t xml:space="preserve">lans (as the only </w:t>
      </w:r>
      <w:r w:rsidR="00BA1187">
        <w:t xml:space="preserve">statutory </w:t>
      </w:r>
      <w:r>
        <w:t xml:space="preserve">planning measure operating at </w:t>
      </w:r>
      <w:r w:rsidR="00A627CB">
        <w:t>a regional</w:t>
      </w:r>
      <w:r>
        <w:t xml:space="preserve"> scale) play a clear role</w:t>
      </w:r>
      <w:r w:rsidR="00A627CB">
        <w:t xml:space="preserve"> in future management</w:t>
      </w:r>
      <w:r w:rsidR="00A81A06">
        <w:t xml:space="preserve">. </w:t>
      </w:r>
      <w:r>
        <w:t xml:space="preserve"> </w:t>
      </w:r>
    </w:p>
    <w:p w:rsidR="00053816" w:rsidRDefault="00053816" w:rsidP="00F3357F">
      <w:pPr>
        <w:pStyle w:val="Para0"/>
        <w:numPr>
          <w:ilvl w:val="0"/>
          <w:numId w:val="77"/>
        </w:numPr>
        <w:ind w:left="426" w:hanging="426"/>
      </w:pPr>
      <w:r>
        <w:lastRenderedPageBreak/>
        <w:t xml:space="preserve">Permit assessment criteria under the </w:t>
      </w:r>
      <w:r w:rsidRPr="00A627CB">
        <w:rPr>
          <w:i/>
        </w:rPr>
        <w:t>Great Barrier Reef Marine Park Regulations 1983</w:t>
      </w:r>
      <w:r>
        <w:t xml:space="preserve"> and </w:t>
      </w:r>
      <w:r w:rsidRPr="00A627CB">
        <w:rPr>
          <w:i/>
        </w:rPr>
        <w:t>Marine Parks Regulation 2006</w:t>
      </w:r>
      <w:r>
        <w:t xml:space="preserve"> </w:t>
      </w:r>
      <w:r w:rsidR="00A627CB">
        <w:t xml:space="preserve">do not appear to reflect </w:t>
      </w:r>
      <w:r>
        <w:t>contemporary knowledge about the threats to the values of the Great Barrier Reef, including OUV.</w:t>
      </w:r>
    </w:p>
    <w:p w:rsidR="005D4D96" w:rsidRPr="005D4D96" w:rsidRDefault="005D4D96" w:rsidP="005D4D96">
      <w:pPr>
        <w:pStyle w:val="Heading2"/>
      </w:pPr>
      <w:bookmarkStart w:id="61" w:name="_Toc398207014"/>
      <w:r>
        <w:t>Recommendations to improve management arrangements</w:t>
      </w:r>
      <w:bookmarkEnd w:id="61"/>
    </w:p>
    <w:p w:rsidR="00F31E4D" w:rsidRDefault="00DE1A6E" w:rsidP="00F31E4D">
      <w:r w:rsidRPr="00DE1A6E">
        <w:t>Recommendations</w:t>
      </w:r>
      <w:r w:rsidR="00651C3C">
        <w:t xml:space="preserve"> for improvement of the existing management regime, including through the</w:t>
      </w:r>
      <w:r w:rsidR="00E40B57">
        <w:t xml:space="preserve"> 2050</w:t>
      </w:r>
      <w:r w:rsidR="00651C3C">
        <w:t xml:space="preserve"> Long Term Sustainability Plan, are as follows:</w:t>
      </w:r>
    </w:p>
    <w:p w:rsidR="00DE1A6E" w:rsidRDefault="00651C3C" w:rsidP="00DE1A6E">
      <w:pPr>
        <w:pStyle w:val="Para0"/>
        <w:numPr>
          <w:ilvl w:val="0"/>
          <w:numId w:val="40"/>
        </w:numPr>
      </w:pPr>
      <w:r>
        <w:t>Further s</w:t>
      </w:r>
      <w:r w:rsidR="00DE1A6E">
        <w:t xml:space="preserve">implification, streamlining and better </w:t>
      </w:r>
      <w:r w:rsidR="009350FD">
        <w:t>coor</w:t>
      </w:r>
      <w:r w:rsidR="00DE1A6E">
        <w:t xml:space="preserve">dination of regulatory approvals within the Great Barrier Reef Marine Park </w:t>
      </w:r>
      <w:r w:rsidR="00566A70">
        <w:t xml:space="preserve">should </w:t>
      </w:r>
      <w:r w:rsidR="00DE1A6E">
        <w:t xml:space="preserve">be pursued </w:t>
      </w:r>
      <w:r w:rsidR="00BA1187">
        <w:t>while maintaining environmental standards</w:t>
      </w:r>
      <w:r w:rsidR="00DE1A6E">
        <w:t xml:space="preserve"> </w:t>
      </w:r>
      <w:r w:rsidR="00BA1187">
        <w:t>and</w:t>
      </w:r>
      <w:r w:rsidR="00DE1A6E">
        <w:t xml:space="preserve"> level</w:t>
      </w:r>
      <w:r w:rsidR="00FC6115">
        <w:t>s</w:t>
      </w:r>
      <w:r w:rsidR="00DE1A6E">
        <w:t xml:space="preserve"> of assessment</w:t>
      </w:r>
      <w:r w:rsidR="00A81A06">
        <w:t>.</w:t>
      </w:r>
      <w:r w:rsidR="00FC28D6">
        <w:t xml:space="preserve"> In particular, such efforts should focus on reducing or eliminating the staged process of decision making under relevant</w:t>
      </w:r>
      <w:r w:rsidR="00007427">
        <w:t xml:space="preserve"> legislation.</w:t>
      </w:r>
      <w:r w:rsidR="00FC28D6">
        <w:t xml:space="preserve"> </w:t>
      </w:r>
      <w:r>
        <w:t xml:space="preserve">The application of a </w:t>
      </w:r>
      <w:r w:rsidR="005842F5">
        <w:t xml:space="preserve">lead agency assessment model to coordinate multiple approvals </w:t>
      </w:r>
      <w:r>
        <w:t xml:space="preserve">at a State and Commonwealth </w:t>
      </w:r>
      <w:r w:rsidR="005842F5">
        <w:t>level</w:t>
      </w:r>
      <w:r>
        <w:t xml:space="preserve"> would </w:t>
      </w:r>
      <w:r w:rsidR="005842F5">
        <w:t>reduce the existing multiple step decision making process</w:t>
      </w:r>
      <w:r>
        <w:t>.</w:t>
      </w:r>
    </w:p>
    <w:p w:rsidR="00A627CB" w:rsidRDefault="00A627CB" w:rsidP="00DE1A6E">
      <w:pPr>
        <w:pStyle w:val="Para0number"/>
        <w:numPr>
          <w:ilvl w:val="0"/>
          <w:numId w:val="40"/>
        </w:numPr>
      </w:pPr>
      <w:r>
        <w:t>Review the existing application of consultative committees across the Great Barrier Reef. Explore the broader application of models such a</w:t>
      </w:r>
      <w:r w:rsidR="00C26606">
        <w:t>s the Gladstone Healthy Harbour</w:t>
      </w:r>
      <w:r>
        <w:t xml:space="preserve"> Partnership, which appear to have high levels of stakeholder engagement at an appropriate scale.</w:t>
      </w:r>
    </w:p>
    <w:p w:rsidR="00053816" w:rsidRPr="00593D37" w:rsidRDefault="00651C3C" w:rsidP="00053816">
      <w:pPr>
        <w:pStyle w:val="Para0"/>
        <w:numPr>
          <w:ilvl w:val="0"/>
          <w:numId w:val="40"/>
        </w:numPr>
        <w:rPr>
          <w:b/>
        </w:rPr>
      </w:pPr>
      <w:r>
        <w:t xml:space="preserve">A </w:t>
      </w:r>
      <w:r w:rsidR="00053816">
        <w:t xml:space="preserve">review of the </w:t>
      </w:r>
      <w:r>
        <w:t xml:space="preserve">assessment criteria for marine park permits under the </w:t>
      </w:r>
      <w:r w:rsidRPr="00E241D8">
        <w:rPr>
          <w:i/>
        </w:rPr>
        <w:t>Great Barrier Reef Marine Park Regulations 1983</w:t>
      </w:r>
      <w:r>
        <w:t xml:space="preserve"> and </w:t>
      </w:r>
      <w:r w:rsidRPr="00E241D8">
        <w:rPr>
          <w:i/>
        </w:rPr>
        <w:t>Marine Parks Regulation 2006</w:t>
      </w:r>
      <w:r>
        <w:t>,</w:t>
      </w:r>
      <w:r w:rsidR="00053816">
        <w:t xml:space="preserve"> </w:t>
      </w:r>
      <w:r w:rsidR="005842F5">
        <w:t xml:space="preserve">or policies applied to their implementation, </w:t>
      </w:r>
      <w:r w:rsidR="00053816">
        <w:t>to reflect the emerging challenges faci</w:t>
      </w:r>
      <w:r w:rsidR="000B6F91">
        <w:t>ng management of the Marine P</w:t>
      </w:r>
      <w:r w:rsidR="00053816">
        <w:t>ark</w:t>
      </w:r>
      <w:r w:rsidR="00E241D8">
        <w:t xml:space="preserve"> and assessment of activities</w:t>
      </w:r>
      <w:r w:rsidR="00053816">
        <w:t>.</w:t>
      </w:r>
    </w:p>
    <w:p w:rsidR="00C90BE0" w:rsidRDefault="00484EAD" w:rsidP="00C90BE0">
      <w:pPr>
        <w:pStyle w:val="Para0"/>
        <w:numPr>
          <w:ilvl w:val="0"/>
          <w:numId w:val="40"/>
        </w:numPr>
      </w:pPr>
      <w:r>
        <w:t xml:space="preserve">Develop a targeted set of interim measures to assess progress in critical areas </w:t>
      </w:r>
      <w:r w:rsidR="00651C3C">
        <w:t xml:space="preserve">of reef health </w:t>
      </w:r>
      <w:r>
        <w:t>at intervals more frequent than 5 years.</w:t>
      </w:r>
      <w:r w:rsidR="00A627CB">
        <w:t xml:space="preserve"> Expand the current Reef Plan report card system to include other environmental health indicators, and integrate monitoring results from the mid shelf and outer reef</w:t>
      </w:r>
      <w:r w:rsidR="005842F5">
        <w:t xml:space="preserve"> to include the entire reef ecosystem</w:t>
      </w:r>
      <w:r w:rsidR="00A627CB">
        <w:t>.</w:t>
      </w:r>
      <w:r w:rsidR="00C90BE0">
        <w:t xml:space="preserve"> Monitoring and reporting could have a greater emphasis on outcomes (i.e., protection of the </w:t>
      </w:r>
      <w:r w:rsidR="00877618">
        <w:t>OUV</w:t>
      </w:r>
      <w:r w:rsidR="00C90BE0">
        <w:t xml:space="preserve"> of the GBRWHA).</w:t>
      </w:r>
    </w:p>
    <w:p w:rsidR="00EF2F44" w:rsidRPr="00EF2F44" w:rsidRDefault="00EF2F44" w:rsidP="00EF2F44">
      <w:pPr>
        <w:pStyle w:val="ListParagraph"/>
        <w:numPr>
          <w:ilvl w:val="0"/>
          <w:numId w:val="40"/>
        </w:numPr>
        <w:rPr>
          <w:rFonts w:ascii="Arial" w:eastAsiaTheme="minorEastAsia" w:hAnsi="Arial" w:cstheme="minorBidi"/>
          <w:sz w:val="20"/>
          <w:szCs w:val="24"/>
        </w:rPr>
      </w:pPr>
      <w:r w:rsidRPr="00EF2F44">
        <w:rPr>
          <w:rFonts w:ascii="Arial" w:eastAsiaTheme="minorEastAsia" w:hAnsi="Arial" w:cstheme="minorBidi"/>
          <w:sz w:val="20"/>
          <w:szCs w:val="24"/>
        </w:rPr>
        <w:t>A continuation of recent initiatives to provide a direct link between OUV and management of the Reef. This could include amending legislation, plans, policies and strategies to explicitly link OUV to the assessment of activities and monitoring. For example, ensure measu</w:t>
      </w:r>
      <w:r>
        <w:rPr>
          <w:rFonts w:ascii="Arial" w:eastAsiaTheme="minorEastAsia" w:hAnsi="Arial" w:cstheme="minorBidi"/>
          <w:sz w:val="20"/>
          <w:szCs w:val="24"/>
        </w:rPr>
        <w:t xml:space="preserve">res of progress in reef health </w:t>
      </w:r>
      <w:r w:rsidRPr="00EF2F44">
        <w:rPr>
          <w:rFonts w:ascii="Arial" w:eastAsiaTheme="minorEastAsia" w:hAnsi="Arial" w:cstheme="minorBidi"/>
          <w:sz w:val="20"/>
          <w:szCs w:val="24"/>
        </w:rPr>
        <w:t xml:space="preserve">are aligned with the attributes that define the OUV of the GBRWHA so as to strengthen links between management actions and protection and management of </w:t>
      </w:r>
      <w:r>
        <w:rPr>
          <w:rFonts w:ascii="Arial" w:eastAsiaTheme="minorEastAsia" w:hAnsi="Arial" w:cstheme="minorBidi"/>
          <w:sz w:val="20"/>
          <w:szCs w:val="24"/>
        </w:rPr>
        <w:t>World Heritage values</w:t>
      </w:r>
      <w:r w:rsidRPr="00EF2F44">
        <w:rPr>
          <w:rFonts w:ascii="Arial" w:eastAsiaTheme="minorEastAsia" w:hAnsi="Arial" w:cstheme="minorBidi"/>
          <w:sz w:val="20"/>
          <w:szCs w:val="24"/>
        </w:rPr>
        <w:t xml:space="preserve">. </w:t>
      </w:r>
    </w:p>
    <w:p w:rsidR="00484EAD" w:rsidRDefault="005842F5" w:rsidP="00484EAD">
      <w:pPr>
        <w:pStyle w:val="Para0"/>
        <w:numPr>
          <w:ilvl w:val="0"/>
          <w:numId w:val="40"/>
        </w:numPr>
      </w:pPr>
      <w:r>
        <w:t>Strengthen</w:t>
      </w:r>
      <w:r w:rsidR="00484EAD">
        <w:t xml:space="preserve"> the connectivity and inter-dependence between land and marine environments</w:t>
      </w:r>
      <w:r w:rsidR="00651C3C">
        <w:t xml:space="preserve"> in the S</w:t>
      </w:r>
      <w:r w:rsidR="001B29C3">
        <w:t>tate Planning Policy and r</w:t>
      </w:r>
      <w:r w:rsidR="00651C3C">
        <w:t xml:space="preserve">egional </w:t>
      </w:r>
      <w:r w:rsidR="001B29C3">
        <w:t>p</w:t>
      </w:r>
      <w:r w:rsidR="00651C3C">
        <w:t>lans</w:t>
      </w:r>
      <w:r w:rsidR="00484EAD">
        <w:t xml:space="preserve">, particularly </w:t>
      </w:r>
      <w:r w:rsidR="00A627CB">
        <w:t>for coastal development.</w:t>
      </w:r>
      <w:r w:rsidR="001B29C3">
        <w:t xml:space="preserve"> Apply regional plans as a statutory tool for managing risks to the reef within the coastal zone.</w:t>
      </w:r>
    </w:p>
    <w:p w:rsidR="00484EAD" w:rsidRDefault="00C90BE0" w:rsidP="00484EAD">
      <w:pPr>
        <w:pStyle w:val="Para0"/>
        <w:numPr>
          <w:ilvl w:val="0"/>
          <w:numId w:val="40"/>
        </w:numPr>
      </w:pPr>
      <w:r>
        <w:t xml:space="preserve">Focus the </w:t>
      </w:r>
      <w:r w:rsidR="00E40B57">
        <w:t xml:space="preserve">2050 </w:t>
      </w:r>
      <w:r w:rsidR="00484EAD">
        <w:t>Long Term Sustaina</w:t>
      </w:r>
      <w:r w:rsidR="00A627CB">
        <w:t xml:space="preserve">bility Plan on the key threats </w:t>
      </w:r>
      <w:r w:rsidR="00484EAD">
        <w:t>- climate change, coastal development and land-based surface runoff which are the most complex</w:t>
      </w:r>
      <w:r w:rsidR="009E6282">
        <w:t xml:space="preserve"> issues affecting the R</w:t>
      </w:r>
      <w:r>
        <w:t>eef</w:t>
      </w:r>
      <w:r w:rsidR="00484EAD">
        <w:t xml:space="preserve"> and difficult to address</w:t>
      </w:r>
      <w:r w:rsidR="00A627CB">
        <w:t>.</w:t>
      </w:r>
      <w:r>
        <w:t xml:space="preserve"> Focus field management activities</w:t>
      </w:r>
      <w:r w:rsidR="009E6282">
        <w:t xml:space="preserve"> such as compliance, pest control and threatened species management </w:t>
      </w:r>
      <w:r>
        <w:t xml:space="preserve">on enhancing resilience at vulnerable reef ecosystems. </w:t>
      </w:r>
    </w:p>
    <w:p w:rsidR="00C90BE0" w:rsidRDefault="00E10F56" w:rsidP="009B12E5">
      <w:pPr>
        <w:pStyle w:val="Para0"/>
        <w:numPr>
          <w:ilvl w:val="0"/>
          <w:numId w:val="40"/>
        </w:numPr>
      </w:pPr>
      <w:r>
        <w:t>The</w:t>
      </w:r>
      <w:r w:rsidR="009B12E5">
        <w:t xml:space="preserve"> </w:t>
      </w:r>
      <w:r w:rsidR="00E40B57">
        <w:t xml:space="preserve">2050 </w:t>
      </w:r>
      <w:r w:rsidR="009B12E5">
        <w:t xml:space="preserve">Long Term Sustainability Plan </w:t>
      </w:r>
      <w:r w:rsidR="00566A70">
        <w:t xml:space="preserve">should </w:t>
      </w:r>
      <w:r>
        <w:t>include</w:t>
      </w:r>
      <w:r w:rsidR="009B12E5">
        <w:t xml:space="preserve"> specific objectives and targets</w:t>
      </w:r>
      <w:r>
        <w:t>, which are regularly reviewed and adapted. This will provide a stronger basis for management activities to be targeted to the material issues affecting the World Heritage Area.</w:t>
      </w:r>
    </w:p>
    <w:p w:rsidR="009B12E5" w:rsidRPr="00484EAD" w:rsidRDefault="00C90BE0" w:rsidP="009B12E5">
      <w:pPr>
        <w:pStyle w:val="Para0"/>
        <w:numPr>
          <w:ilvl w:val="0"/>
          <w:numId w:val="40"/>
        </w:numPr>
      </w:pPr>
      <w:r>
        <w:t>A</w:t>
      </w:r>
      <w:r w:rsidR="009B12E5">
        <w:t xml:space="preserve"> Great Barrier Reef Plan Register </w:t>
      </w:r>
      <w:r w:rsidR="00566A70">
        <w:t xml:space="preserve">should </w:t>
      </w:r>
      <w:r w:rsidR="009B12E5">
        <w:t xml:space="preserve">be established with all </w:t>
      </w:r>
      <w:r>
        <w:t xml:space="preserve">management </w:t>
      </w:r>
      <w:r w:rsidR="009B12E5">
        <w:t xml:space="preserve">plans recorded </w:t>
      </w:r>
      <w:r>
        <w:t xml:space="preserve">and explained </w:t>
      </w:r>
      <w:r w:rsidR="009B12E5">
        <w:t xml:space="preserve">to </w:t>
      </w:r>
      <w:r>
        <w:t>simplify understanding of management arrangements and assist in locating e</w:t>
      </w:r>
      <w:r w:rsidR="009B12E5">
        <w:t>xisting or future plans</w:t>
      </w:r>
      <w:r w:rsidR="00651C3C">
        <w:t>.</w:t>
      </w:r>
    </w:p>
    <w:p w:rsidR="00484EAD" w:rsidRDefault="00484EAD" w:rsidP="00484EAD">
      <w:pPr>
        <w:pStyle w:val="Para0number"/>
        <w:ind w:left="425"/>
      </w:pPr>
    </w:p>
    <w:p w:rsidR="0024663D" w:rsidRDefault="0024663D" w:rsidP="0024663D">
      <w:pPr>
        <w:pStyle w:val="Para0number"/>
      </w:pPr>
    </w:p>
    <w:p w:rsidR="005D4D96" w:rsidRPr="005D4D96" w:rsidRDefault="005D4D96" w:rsidP="005D4D96">
      <w:pPr>
        <w:pStyle w:val="Heading1"/>
      </w:pPr>
      <w:bookmarkStart w:id="62" w:name="_Toc398207015"/>
      <w:r>
        <w:lastRenderedPageBreak/>
        <w:t>References</w:t>
      </w:r>
      <w:bookmarkEnd w:id="62"/>
    </w:p>
    <w:p w:rsidR="00E473DA" w:rsidRDefault="00E473DA" w:rsidP="00236B03">
      <w:pPr>
        <w:pStyle w:val="Para0"/>
      </w:pPr>
      <w:r>
        <w:t>AMSA (2013). Draft North-East Shipping Management Plan. Australian Maritime Safety Authority, 100 pp.</w:t>
      </w:r>
    </w:p>
    <w:p w:rsidR="00B32181" w:rsidRDefault="00B32181" w:rsidP="00236B03">
      <w:pPr>
        <w:pStyle w:val="Para0"/>
      </w:pPr>
      <w:r>
        <w:t>ANAO (2014</w:t>
      </w:r>
      <w:r w:rsidR="002231CC">
        <w:t>a</w:t>
      </w:r>
      <w:r>
        <w:t>). Public Sector Governance – strengthening performance through good governance. Better Practice Guide, Australian National Audit Office, 82 pp.</w:t>
      </w:r>
    </w:p>
    <w:p w:rsidR="002231CC" w:rsidRDefault="002231CC" w:rsidP="002231CC">
      <w:pPr>
        <w:pStyle w:val="Para0"/>
      </w:pPr>
      <w:r>
        <w:t xml:space="preserve">ANAO (2014b). Managing Compliance with </w:t>
      </w:r>
      <w:r w:rsidRPr="002231CC">
        <w:rPr>
          <w:i/>
        </w:rPr>
        <w:t>Environment Protection and Biodiversity Conservation Act 1999</w:t>
      </w:r>
      <w:r>
        <w:t xml:space="preserve"> Conditions of Approval. Audit Report No. 43, 2013-2014. Australian National Audit Office, 132 pp.</w:t>
      </w:r>
    </w:p>
    <w:p w:rsidR="008B64EA" w:rsidRDefault="008B64EA" w:rsidP="008B64EA">
      <w:pPr>
        <w:pStyle w:val="Para0"/>
      </w:pPr>
      <w:r>
        <w:t>Anthony KRN, Dambacher JM, Walshe T, Beeden R (2013). A framework for understanding cumulative impacts, supporting environmental decisions and informing resilience-based management of the Great Barrier Reef World Heritage Area. Report to the Great Barrier Reef Marine Park Authority and Department of the Environment, 113 pp.</w:t>
      </w:r>
    </w:p>
    <w:p w:rsidR="00F31E4D" w:rsidRDefault="00F31E4D" w:rsidP="00BD4F2C">
      <w:pPr>
        <w:pStyle w:val="Para0"/>
      </w:pPr>
      <w:r w:rsidRPr="00F31E4D">
        <w:t>Australian Government (2013)</w:t>
      </w:r>
      <w:r w:rsidR="00A81A06">
        <w:t xml:space="preserve">. </w:t>
      </w:r>
      <w:r w:rsidRPr="00F31E4D">
        <w:t>Reef Achievements 2008 – 2013, Commonwealth of Australia 2014.</w:t>
      </w:r>
    </w:p>
    <w:p w:rsidR="00053816" w:rsidRDefault="00053816" w:rsidP="00BD4F2C">
      <w:pPr>
        <w:pStyle w:val="Para0"/>
      </w:pPr>
      <w:r>
        <w:t>Australian and Queensland Governments (2013). Reef Water Quality Protection Plan 2013, 36 pp.</w:t>
      </w:r>
    </w:p>
    <w:p w:rsidR="00E47EF0" w:rsidRDefault="00E47EF0" w:rsidP="00BD4F2C">
      <w:pPr>
        <w:pStyle w:val="Para0"/>
      </w:pPr>
      <w:r w:rsidRPr="00E47EF0">
        <w:t>Bounds, G (2010), ‘Challenges to designing regulatory policy frameworks to manage risks’, Chapter 1 in OECD (ed.), Risk and regulatory policy: improving the governance of risk, Paris.</w:t>
      </w:r>
    </w:p>
    <w:p w:rsidR="00BD4F2C" w:rsidRDefault="00BD4F2C" w:rsidP="00BD4F2C">
      <w:pPr>
        <w:pStyle w:val="Para0"/>
      </w:pPr>
      <w:r>
        <w:t>Brodie J, Waterhouse J, Schaffelke B, Kroon F, Thorburn P, Rolfe J, Johnson J, Fabricius K, Lewis S, Devlin M, Warne M, McKenzie L (2013). Scientific Consensus Statement Land use impacts on Great Barrier Reef water quality and ecosystem condition, 12 pp.</w:t>
      </w:r>
    </w:p>
    <w:p w:rsidR="008E55A1" w:rsidRDefault="008E55A1" w:rsidP="008E55A1">
      <w:pPr>
        <w:pStyle w:val="Para0"/>
      </w:pPr>
      <w:r>
        <w:t xml:space="preserve">CCME (2009). Regional Strategic Environmental Assessment in Canada - Principles and Guidance. </w:t>
      </w:r>
      <w:r w:rsidRPr="008E55A1">
        <w:t>Canadian Council o</w:t>
      </w:r>
      <w:r>
        <w:t>f Ministers of the Environment, 27 pp.</w:t>
      </w:r>
    </w:p>
    <w:p w:rsidR="00CD646A" w:rsidRPr="00B7132C" w:rsidRDefault="00B32181" w:rsidP="00236B03">
      <w:pPr>
        <w:pStyle w:val="Para0"/>
      </w:pPr>
      <w:r>
        <w:t>COAG (2007). Best practice regulation – A guide for ministerial councils and national standard setting bodies. Council of Australian Governments, October 2007, 32 pp.</w:t>
      </w:r>
    </w:p>
    <w:p w:rsidR="005B62A6" w:rsidRDefault="005B62A6" w:rsidP="005B62A6">
      <w:pPr>
        <w:pStyle w:val="Para0"/>
      </w:pPr>
      <w:r>
        <w:t xml:space="preserve">Commonwealth of Australia (2006). Review of the </w:t>
      </w:r>
      <w:r w:rsidRPr="00E626B6">
        <w:rPr>
          <w:i/>
        </w:rPr>
        <w:t>Great Barrier Reef Marine Park Act 1975</w:t>
      </w:r>
      <w:r>
        <w:t>. Department of the Environment and Heritage, ISBN 0 642 55305 X.</w:t>
      </w:r>
    </w:p>
    <w:p w:rsidR="00D346D7" w:rsidRDefault="00D346D7" w:rsidP="005B62A6">
      <w:pPr>
        <w:pStyle w:val="Para0"/>
      </w:pPr>
      <w:r>
        <w:t>Commonwealth of Australia (2009). Legislation Handbook. Department of Prime Minister and Cabinet, 119 pp.</w:t>
      </w:r>
    </w:p>
    <w:p w:rsidR="005B62A6" w:rsidRDefault="005B62A6" w:rsidP="005B62A6">
      <w:pPr>
        <w:pStyle w:val="Para0"/>
      </w:pPr>
      <w:r>
        <w:t>Commonwealth of Australia (2013a). Monitoring, Evaluation, Reporting and Improvement Strategy – Caring for our Country and the Biodiversity Fund, April 2013, 14 pp.</w:t>
      </w:r>
    </w:p>
    <w:p w:rsidR="005B62A6" w:rsidRDefault="005B62A6" w:rsidP="005B62A6">
      <w:pPr>
        <w:pStyle w:val="Para0"/>
      </w:pPr>
      <w:r>
        <w:t>Commonwealth of Australia (2013b). Independent Review of the Port of Gladstone – Report on F</w:t>
      </w:r>
      <w:r w:rsidR="008B64EA">
        <w:t>indings – July 2013 and Supplementary Report September 2013.</w:t>
      </w:r>
    </w:p>
    <w:p w:rsidR="00E626B6" w:rsidRDefault="00E626B6" w:rsidP="00236B03">
      <w:pPr>
        <w:pStyle w:val="Para0"/>
      </w:pPr>
      <w:r>
        <w:t>Commonwealth of Australia (2014</w:t>
      </w:r>
      <w:r w:rsidR="008B64EA">
        <w:t>a</w:t>
      </w:r>
      <w:r>
        <w:t>). EPBC Act referral guidelines for the Outstanding Universal Value of the Great Barrier Reef World Heritage Area.</w:t>
      </w:r>
    </w:p>
    <w:p w:rsidR="00E473DA" w:rsidRDefault="00E473DA" w:rsidP="00236B03">
      <w:pPr>
        <w:pStyle w:val="Para0"/>
      </w:pPr>
      <w:r>
        <w:t>Commonwealth of Australia (2014</w:t>
      </w:r>
      <w:r w:rsidR="008B64EA">
        <w:t>b</w:t>
      </w:r>
      <w:r>
        <w:t>). Reef Trust Investment Strategy – Initiative Design and Phase I investment, 24 pp.</w:t>
      </w:r>
    </w:p>
    <w:p w:rsidR="00E626B6" w:rsidRDefault="00E626B6" w:rsidP="00236B03">
      <w:pPr>
        <w:pStyle w:val="Para0"/>
      </w:pPr>
      <w:r>
        <w:t>Commonwealth of Australia and Queensland Government (2009). Maintaining a healthy and resilient Great Barrier Reef. The Commonwealth and Queensland Government’s Interim Response to the Great Barrier Reef Outlook Report 2009.</w:t>
      </w:r>
    </w:p>
    <w:p w:rsidR="008F72AB" w:rsidRDefault="008F72AB" w:rsidP="00236B03">
      <w:pPr>
        <w:pStyle w:val="Para0"/>
      </w:pPr>
      <w:r>
        <w:t>Commonwealth of Australia and State of Queensland (2009). Great Barrier Reef Inter</w:t>
      </w:r>
      <w:r w:rsidR="00B93CFF">
        <w:t>-</w:t>
      </w:r>
      <w:r>
        <w:t>governmental Agreement, 73 pp.</w:t>
      </w:r>
    </w:p>
    <w:p w:rsidR="008F72AB" w:rsidRDefault="008F72AB" w:rsidP="00236B03">
      <w:pPr>
        <w:pStyle w:val="Para0"/>
      </w:pPr>
      <w:r>
        <w:lastRenderedPageBreak/>
        <w:t xml:space="preserve">Commonwealth of Australia and State of Queensland (2014). Draft approval </w:t>
      </w:r>
      <w:r w:rsidR="00C953CF">
        <w:t>B</w:t>
      </w:r>
      <w:r>
        <w:t xml:space="preserve">ilateral </w:t>
      </w:r>
      <w:r w:rsidR="00C953CF">
        <w:t>A</w:t>
      </w:r>
      <w:r>
        <w:t>greement – made under sections 45 and 46 of the EPBC Act, 39 pp.</w:t>
      </w:r>
    </w:p>
    <w:p w:rsidR="00CA7B51" w:rsidRDefault="00CA7B51" w:rsidP="00236B03">
      <w:pPr>
        <w:pStyle w:val="Para0"/>
      </w:pPr>
      <w:r>
        <w:t xml:space="preserve">Coordinator General (2013). </w:t>
      </w:r>
      <w:r w:rsidRPr="00CA7B51">
        <w:t>Preparing an Environmental Impact Statem</w:t>
      </w:r>
      <w:r>
        <w:t xml:space="preserve">ent – Guidelines for Proponents. Queensland </w:t>
      </w:r>
      <w:r w:rsidR="009350FD">
        <w:t>Coor</w:t>
      </w:r>
      <w:r w:rsidRPr="00CA7B51">
        <w:t>dinator General, 2013, http://www.dsdip.qld.gov.au/resources/guideline/cg/eis-guideline-for-proponents.pdf, last accessed 8th August 2014</w:t>
      </w:r>
    </w:p>
    <w:p w:rsidR="00BD4F2C" w:rsidRDefault="00BD4F2C" w:rsidP="00FD6002">
      <w:pPr>
        <w:pStyle w:val="Para0"/>
      </w:pPr>
      <w:r w:rsidRPr="00BD4F2C">
        <w:t>De'ath, G., Fabricius, K.E., Sweatman, H. and Puotinen, M. (2012). The 27–year decline of coral cover on the Great Barrier Reef and its causes, Proceedings of the National Academy of Sciences 109(44): 17995-17999.</w:t>
      </w:r>
    </w:p>
    <w:p w:rsidR="00FD6002" w:rsidRDefault="00FD6002" w:rsidP="00FD6002">
      <w:pPr>
        <w:pStyle w:val="Para0"/>
      </w:pPr>
      <w:r>
        <w:t xml:space="preserve">Dale A, Vella K, Pressey RL, Brodie J, Yorkston H, Potts R (2013). A method for risk analysis across governance systems: a Great Barrier Reef case study. </w:t>
      </w:r>
      <w:r w:rsidR="00BD5125">
        <w:t>Environmental</w:t>
      </w:r>
      <w:r>
        <w:t xml:space="preserve"> Resource Letters 8: 1-16.</w:t>
      </w:r>
    </w:p>
    <w:p w:rsidR="00292F87" w:rsidRDefault="00292F87" w:rsidP="00FD6002">
      <w:pPr>
        <w:pStyle w:val="Para0"/>
      </w:pPr>
      <w:r>
        <w:t>DEHP (2014). Regulatory Strategy. Department of Environment and Heritage Protection, 12 pp.</w:t>
      </w:r>
    </w:p>
    <w:p w:rsidR="004A710A" w:rsidRDefault="004A710A" w:rsidP="00FD6002">
      <w:pPr>
        <w:pStyle w:val="Para0"/>
      </w:pPr>
      <w:r>
        <w:t xml:space="preserve">DMITRE (2014). </w:t>
      </w:r>
      <w:r w:rsidRPr="004A710A">
        <w:t>South Australian Re</w:t>
      </w:r>
      <w:r>
        <w:t>source Investment Opportunities</w:t>
      </w:r>
      <w:r w:rsidRPr="004A710A">
        <w:t xml:space="preserve">, </w:t>
      </w:r>
      <w:r>
        <w:t xml:space="preserve">South Australian </w:t>
      </w:r>
      <w:r w:rsidRPr="004A710A">
        <w:t>Department of Manufacturing, Industry,</w:t>
      </w:r>
      <w:r>
        <w:t xml:space="preserve"> Tourism, Resources and Energy. </w:t>
      </w:r>
      <w:r w:rsidRPr="004A710A">
        <w:t>http://www.minerals.dmitre.sa.gov.au/__data/assets/pdf_file/0011/210512/130919_FIMI_AR.pdf last accessed 8th August 2014</w:t>
      </w:r>
    </w:p>
    <w:p w:rsidR="00EB119A" w:rsidRDefault="00EB119A" w:rsidP="00236B03">
      <w:pPr>
        <w:pStyle w:val="Para0"/>
      </w:pPr>
      <w:r w:rsidRPr="00EB119A">
        <w:t>Environment Australia (2003). Recovery plan for marine turtles in Australia. Marine Species Section of Environment Australia, on behalf of the Commonwealth Government, 49 pp.</w:t>
      </w:r>
    </w:p>
    <w:p w:rsidR="00E47EF0" w:rsidRDefault="00E47EF0" w:rsidP="00236B03">
      <w:pPr>
        <w:pStyle w:val="Para0"/>
      </w:pPr>
      <w:r>
        <w:t xml:space="preserve">GBRMPA (1997). </w:t>
      </w:r>
      <w:r w:rsidRPr="00E47EF0">
        <w:t xml:space="preserve">Shoalwater </w:t>
      </w:r>
      <w:r>
        <w:t>Bay (Dugong) Plan of Management</w:t>
      </w:r>
      <w:r w:rsidRPr="00E47EF0">
        <w:t>, Great Barr</w:t>
      </w:r>
      <w:r>
        <w:t>ier Reef Marine Park Authority, 29 pp.</w:t>
      </w:r>
    </w:p>
    <w:p w:rsidR="008F72AB" w:rsidRDefault="008F72AB" w:rsidP="00236B03">
      <w:pPr>
        <w:pStyle w:val="Para0"/>
      </w:pPr>
      <w:r>
        <w:t>GBRMPA (2009). Great Barrier Reef Outlook Report 2009. Great Barrier Reef Marine Park Authority, 212 pp.</w:t>
      </w:r>
    </w:p>
    <w:p w:rsidR="00087FA7" w:rsidRDefault="00087FA7" w:rsidP="00087FA7">
      <w:pPr>
        <w:pStyle w:val="Para0"/>
      </w:pPr>
      <w:r>
        <w:t>GBRMPA (1981). Nomination of the Great Barrier Reef by the Commonwealth of Australia for Inclusion in the World Heritage List. Great Barrier Reef Marine Park Authority, Townsville, Australia, 41 pp.</w:t>
      </w:r>
    </w:p>
    <w:p w:rsidR="00AE2092" w:rsidRDefault="00AE2092" w:rsidP="00AE2092">
      <w:pPr>
        <w:pStyle w:val="Para0"/>
      </w:pPr>
      <w:r>
        <w:t>GBRMPA (2007). Vulnerability of marine reptiles in the Great Barrier Reef to climate change. Hamann M, Limpus CJ and Read MA. 32 pp.</w:t>
      </w:r>
    </w:p>
    <w:p w:rsidR="00A20A00" w:rsidRDefault="00A20A00" w:rsidP="00A20A00">
      <w:pPr>
        <w:pStyle w:val="Para0"/>
      </w:pPr>
      <w:r>
        <w:t>GBRMPA (2009). Great Barrier Reef Outlook Report 2009. Commonwealth of Australia.</w:t>
      </w:r>
    </w:p>
    <w:p w:rsidR="00A20A00" w:rsidRDefault="00A20A00" w:rsidP="00A20A00">
      <w:pPr>
        <w:pStyle w:val="Para0"/>
      </w:pPr>
      <w:r>
        <w:t>GBRMPA (2012). Recreation Management Strategy for the Great Barrier Marine Park, Great Barrier Marine Park Authority, 48 pp.</w:t>
      </w:r>
    </w:p>
    <w:p w:rsidR="00A20A00" w:rsidRDefault="00A20A00" w:rsidP="00A20A00">
      <w:pPr>
        <w:pStyle w:val="Para0"/>
      </w:pPr>
      <w:r>
        <w:t>GBRMPA (201</w:t>
      </w:r>
      <w:r w:rsidR="00400818">
        <w:t>4</w:t>
      </w:r>
      <w:r>
        <w:t>a). Great Barrier Reef Region Strategic Assessment - Program Report, Great Barrier Reef Marine Park Authority.</w:t>
      </w:r>
    </w:p>
    <w:p w:rsidR="00A20A00" w:rsidRDefault="00A20A00" w:rsidP="00A20A00">
      <w:pPr>
        <w:pStyle w:val="Para0"/>
      </w:pPr>
      <w:r>
        <w:t>GBRMPA (201</w:t>
      </w:r>
      <w:r w:rsidR="00400818">
        <w:t>4</w:t>
      </w:r>
      <w:r>
        <w:t>b). Great Barrier Reef Region Strategic Assessment – Strategic Assessment Report, Great Barrier Reef Marine Park Authority.</w:t>
      </w:r>
    </w:p>
    <w:p w:rsidR="00E964D6" w:rsidRDefault="00E964D6" w:rsidP="00A20A00">
      <w:pPr>
        <w:pStyle w:val="Para0"/>
      </w:pPr>
      <w:r>
        <w:t>GBRMPA (2014</w:t>
      </w:r>
      <w:r w:rsidR="00400818">
        <w:t>c</w:t>
      </w:r>
      <w:r>
        <w:t>). Great Barrier Reef Outlook Report 2014. Commonwealth of Australia</w:t>
      </w:r>
      <w:r w:rsidR="00741B5F">
        <w:t>.</w:t>
      </w:r>
    </w:p>
    <w:p w:rsidR="00741B5F" w:rsidRDefault="00741B5F" w:rsidP="00A20A00">
      <w:pPr>
        <w:pStyle w:val="Para0"/>
      </w:pPr>
      <w:r>
        <w:t>GBRMPA (2014d). Supplementary Report – Great Barrier Reef Region Strategic Assessment, Great Barrier Reef Marine Park Authority, 296 pp.</w:t>
      </w:r>
    </w:p>
    <w:p w:rsidR="00741B5F" w:rsidRDefault="00741B5F" w:rsidP="00741B5F">
      <w:pPr>
        <w:pStyle w:val="Para0"/>
      </w:pPr>
      <w:r>
        <w:t>Geoscience Australia and JCU (2013). Geological and geomorphological features with OUV in the Great Barrier Reef World Heritage Area. Technical report prepared for the Department of Sustainability, Environment, Water, Population and Communities. Geoscience Australia and James Cook University, 180 pp.</w:t>
      </w:r>
    </w:p>
    <w:p w:rsidR="00741B5F" w:rsidRDefault="00741B5F" w:rsidP="00741B5F">
      <w:pPr>
        <w:pStyle w:val="Para0"/>
      </w:pPr>
      <w:r>
        <w:t>GHD (2014). Great Barrier Reef Strategic Assessment – Public Consultation on Draft Reports. Report for the Queensland Government and the Great Barrier Reef Marine Park Authority, 145 pp.</w:t>
      </w:r>
    </w:p>
    <w:p w:rsidR="00E626B6" w:rsidRDefault="004131E2" w:rsidP="00236B03">
      <w:pPr>
        <w:pStyle w:val="Para0"/>
      </w:pPr>
      <w:r>
        <w:lastRenderedPageBreak/>
        <w:t xml:space="preserve">Grech A, Bos M, Brodie J, Coles R, Dale A, Gilbert R, Hamann M, Marsh H, Neil K, Pressey RL, Rasheed MA, Sheaves M, Smith A (2013). </w:t>
      </w:r>
      <w:r w:rsidR="00E626B6">
        <w:t>Guiding principles for the improved governance of port and shipping impacts in the Great Barrier Reef.</w:t>
      </w:r>
      <w:r>
        <w:t xml:space="preserve"> Marine Pollution Bulletin 75:8-20.</w:t>
      </w:r>
    </w:p>
    <w:p w:rsidR="00E25486" w:rsidRDefault="00E25486" w:rsidP="00746964">
      <w:pPr>
        <w:pStyle w:val="Para0"/>
      </w:pPr>
      <w:r>
        <w:t xml:space="preserve">Hawke A (2009) Report of the Independent Review of the Environment Protection and Biodiversity Conservation Act 1999 </w:t>
      </w:r>
      <w:hyperlink r:id="rId35" w:history="1">
        <w:r w:rsidRPr="00707CEB">
          <w:rPr>
            <w:rStyle w:val="Hyperlink"/>
          </w:rPr>
          <w:t>http://www.environment.gov.au/system/files/resources/5f3fdad6-30ba-48f7-ab17-c99e8bcc8d78/files/final-report-part-1-recommendations.pdf</w:t>
        </w:r>
      </w:hyperlink>
      <w:r>
        <w:t>, accessed 8</w:t>
      </w:r>
      <w:r w:rsidRPr="00550DE5">
        <w:rPr>
          <w:vertAlign w:val="superscript"/>
        </w:rPr>
        <w:t>th</w:t>
      </w:r>
      <w:r>
        <w:t xml:space="preserve"> August 2014.</w:t>
      </w:r>
    </w:p>
    <w:p w:rsidR="00746964" w:rsidRDefault="00746964" w:rsidP="00746964">
      <w:pPr>
        <w:pStyle w:val="Para0"/>
      </w:pPr>
      <w:r>
        <w:t>Hockings M, Leverington A, Trinder C, Polglaze J (2014). Independent assessment of management effectiveness for the Great Barrier Reef Outlook Report. Great Barrier Reef Marine Park Authority, 376 pp.</w:t>
      </w:r>
    </w:p>
    <w:p w:rsidR="000372C3" w:rsidRDefault="000372C3" w:rsidP="00236B03">
      <w:pPr>
        <w:pStyle w:val="Para0"/>
      </w:pPr>
      <w:r>
        <w:t>IUCN (2013). Governance of Protected Areas – from understanding to action. International Union for Conservation of Nature, 144 pp.</w:t>
      </w:r>
    </w:p>
    <w:p w:rsidR="00A43006" w:rsidRDefault="00A43006" w:rsidP="00236B03">
      <w:pPr>
        <w:pStyle w:val="Para0"/>
      </w:pPr>
      <w:r w:rsidRPr="00A43006">
        <w:t>Lanyon J. M, Limpus C. J. and Marsh H. (1989). Dugongs and turtles- grazers in the seagrass system In: Larkum A, A McComb, and S Shepherd, eds. Biology of seagrasses: a treatise on the biology of seagrasses with special reference to the Australian region. New York: Elsevier 610-634.</w:t>
      </w:r>
    </w:p>
    <w:p w:rsidR="00C26B1D" w:rsidRDefault="00C26B1D" w:rsidP="00236B03">
      <w:pPr>
        <w:pStyle w:val="Para0"/>
      </w:pPr>
      <w:r>
        <w:t>NERP (2013). An integrated monitoring framework for the Great Barrier Reef World Heritage Area. National Environmental Research Program, 336 pp.</w:t>
      </w:r>
    </w:p>
    <w:p w:rsidR="005A2115" w:rsidRDefault="005A2115" w:rsidP="00236B03">
      <w:pPr>
        <w:pStyle w:val="Para0"/>
      </w:pPr>
      <w:r>
        <w:t>OECD (2012). Recommendation of the Council on Regulatory Policy and Governance. Organisation for Economic Co-operation and Development, 35 pp.</w:t>
      </w:r>
    </w:p>
    <w:p w:rsidR="00C84840" w:rsidRDefault="00C84840" w:rsidP="00236B03">
      <w:pPr>
        <w:pStyle w:val="Para0"/>
        <w:rPr>
          <w:rStyle w:val="Hyperlink"/>
        </w:rPr>
      </w:pPr>
      <w:r>
        <w:t>Parliament of Australia (2014</w:t>
      </w:r>
      <w:r w:rsidR="00741B5F">
        <w:t>a</w:t>
      </w:r>
      <w:r>
        <w:t xml:space="preserve">). Great Barrier Reef Senate Enquiry. </w:t>
      </w:r>
      <w:hyperlink r:id="rId36" w:history="1">
        <w:r w:rsidRPr="006C757F">
          <w:rPr>
            <w:rStyle w:val="Hyperlink"/>
          </w:rPr>
          <w:t>http://www.aph.gov.au/Parliamentary_Business/Committees/Senate/Environment_and_Communications/Great_Barrier_Reef</w:t>
        </w:r>
      </w:hyperlink>
    </w:p>
    <w:p w:rsidR="00741B5F" w:rsidRDefault="00741B5F" w:rsidP="00236B03">
      <w:pPr>
        <w:pStyle w:val="Para0"/>
      </w:pPr>
      <w:r>
        <w:rPr>
          <w:rStyle w:val="Hyperlink"/>
        </w:rPr>
        <w:t xml:space="preserve">Parliament of Australia (2014b). Management of the Great Barrier Reef – Environment and Communications References Committee. Senate Enquiry report, Sepetember 2014, 238 pp. </w:t>
      </w:r>
    </w:p>
    <w:p w:rsidR="00C84840" w:rsidRDefault="00C84840" w:rsidP="00236B03">
      <w:pPr>
        <w:pStyle w:val="Para0"/>
      </w:pPr>
      <w:r>
        <w:t xml:space="preserve">PEO (2014). Australian Constitution, Parliamentary Education Office, </w:t>
      </w:r>
      <w:hyperlink r:id="rId37" w:history="1">
        <w:r w:rsidRPr="007F512A">
          <w:rPr>
            <w:rStyle w:val="Hyperlink"/>
          </w:rPr>
          <w:t>http://www.peo.gov.au/learning/fact-sheets/australian-constitution.html</w:t>
        </w:r>
      </w:hyperlink>
      <w:r>
        <w:t>, last accessed 8</w:t>
      </w:r>
      <w:r w:rsidRPr="00060600">
        <w:rPr>
          <w:vertAlign w:val="superscript"/>
        </w:rPr>
        <w:t>th</w:t>
      </w:r>
      <w:r>
        <w:t xml:space="preserve"> August 2014.</w:t>
      </w:r>
    </w:p>
    <w:p w:rsidR="00A20A00" w:rsidRDefault="00A20A00" w:rsidP="00A20A00">
      <w:pPr>
        <w:pStyle w:val="Para0"/>
      </w:pPr>
      <w:r>
        <w:t xml:space="preserve">Productivity Commission (2013). </w:t>
      </w:r>
      <w:r w:rsidRPr="00CA7B51">
        <w:t>Major Project Development Assessment Processes</w:t>
      </w:r>
      <w:r>
        <w:t>. Productivity Commission Research Report, November 2013, 516 pp.</w:t>
      </w:r>
    </w:p>
    <w:p w:rsidR="00F31E4D" w:rsidRDefault="00F31E4D" w:rsidP="00236B03">
      <w:pPr>
        <w:pStyle w:val="Para0"/>
      </w:pPr>
      <w:r w:rsidRPr="00F31E4D">
        <w:t>Queensland Governmen</w:t>
      </w:r>
      <w:r w:rsidR="00BD5125">
        <w:t xml:space="preserve">t (2009). Far North Queensland </w:t>
      </w:r>
      <w:r w:rsidRPr="00F31E4D">
        <w:t>Regional Plan 2009-2031.</w:t>
      </w:r>
    </w:p>
    <w:p w:rsidR="00F31E4D" w:rsidRDefault="00F31E4D" w:rsidP="00236B03">
      <w:pPr>
        <w:pStyle w:val="Para0"/>
      </w:pPr>
      <w:r w:rsidRPr="00F31E4D">
        <w:t>Queensland Government (2012</w:t>
      </w:r>
      <w:r w:rsidR="009E357C">
        <w:t>a</w:t>
      </w:r>
      <w:r w:rsidRPr="00F31E4D">
        <w:t>). Far North Queensland Regional Plan 2009-2031. Implementation Guidelines for Section 1.1 – Biodiversity Conservation.</w:t>
      </w:r>
    </w:p>
    <w:p w:rsidR="00112E7D" w:rsidRDefault="00112E7D" w:rsidP="00236B03">
      <w:pPr>
        <w:pStyle w:val="Para0"/>
      </w:pPr>
      <w:r>
        <w:t>Queensland Government (2012</w:t>
      </w:r>
      <w:r w:rsidR="009E357C">
        <w:t>b</w:t>
      </w:r>
      <w:r>
        <w:t>). Abbot Point State Development Area - Development Scheme. Queensland Coordinator General, 25 pp.</w:t>
      </w:r>
    </w:p>
    <w:p w:rsidR="00A20A00" w:rsidRDefault="00A20A00" w:rsidP="00A20A00">
      <w:pPr>
        <w:pStyle w:val="Para0"/>
      </w:pPr>
      <w:r w:rsidRPr="00F31E4D">
        <w:t>Queensland Government (2013</w:t>
      </w:r>
      <w:r w:rsidR="005F467C">
        <w:t>a</w:t>
      </w:r>
      <w:r w:rsidRPr="00F31E4D">
        <w:t>). Central Queensland Regional Plan.</w:t>
      </w:r>
    </w:p>
    <w:p w:rsidR="00A20A00" w:rsidRDefault="00A20A00" w:rsidP="00A20A00">
      <w:pPr>
        <w:pStyle w:val="Para0"/>
      </w:pPr>
      <w:r>
        <w:t>Queensland Government (2013</w:t>
      </w:r>
      <w:r w:rsidR="005F467C">
        <w:t>b</w:t>
      </w:r>
      <w:r>
        <w:t>). Regulatory Impact Statement System Guidelines. Department of Treasury, 100 pp.</w:t>
      </w:r>
    </w:p>
    <w:p w:rsidR="00A20A00" w:rsidRDefault="00A20A00" w:rsidP="00A20A00">
      <w:pPr>
        <w:pStyle w:val="Para0"/>
      </w:pPr>
      <w:r>
        <w:t>Queensland Government (2013</w:t>
      </w:r>
      <w:r w:rsidR="005F467C">
        <w:t>c</w:t>
      </w:r>
      <w:r>
        <w:t>). Draft Cape York Regional Plan. Department of State Development, Infrastructure and Planning, 72 pp.</w:t>
      </w:r>
    </w:p>
    <w:p w:rsidR="005F467C" w:rsidRDefault="005F467C" w:rsidP="005F467C">
      <w:pPr>
        <w:pStyle w:val="Para0"/>
      </w:pPr>
      <w:r>
        <w:t xml:space="preserve">Queensland Government (2014a). Program Report. Great Barrier Reef Coastal Zone Strategic Assessment. </w:t>
      </w:r>
    </w:p>
    <w:p w:rsidR="005F467C" w:rsidRDefault="005F467C" w:rsidP="005F467C">
      <w:pPr>
        <w:pStyle w:val="Para0"/>
      </w:pPr>
      <w:r>
        <w:t>Queensland Government (2014b). Strategic Assessment Report. Great Barrier Reef Coastal Zone Strategic Assessment.</w:t>
      </w:r>
    </w:p>
    <w:p w:rsidR="005B2BE3" w:rsidRDefault="005B2BE3" w:rsidP="00B34070">
      <w:pPr>
        <w:pStyle w:val="Para0"/>
      </w:pPr>
      <w:r>
        <w:lastRenderedPageBreak/>
        <w:t>Queensland Government (2014</w:t>
      </w:r>
      <w:r w:rsidR="005F467C">
        <w:t>c</w:t>
      </w:r>
      <w:r>
        <w:t>). Queensland Ports Strategy. Department of State Development, Infrastructure and Planning, 36 pp.</w:t>
      </w:r>
    </w:p>
    <w:p w:rsidR="00554441" w:rsidRDefault="00554441" w:rsidP="00B34070">
      <w:pPr>
        <w:pStyle w:val="Para0"/>
      </w:pPr>
      <w:r>
        <w:t>Queensland Government (2014d). State Planning Policy. Department of State Development, Infrastructure and Planning, July 2014, 91 pp.</w:t>
      </w:r>
    </w:p>
    <w:p w:rsidR="00741B5F" w:rsidRDefault="00741B5F" w:rsidP="00B34070">
      <w:pPr>
        <w:pStyle w:val="Para0"/>
      </w:pPr>
      <w:r>
        <w:t>Queensland Government (2014e). Supplementary Strategic Assessment Report – Great Barrier Reef Coastal Zone Strategic Assessment, 251 pp.</w:t>
      </w:r>
    </w:p>
    <w:p w:rsidR="00A20A00" w:rsidRDefault="00A20A00" w:rsidP="00A20A00">
      <w:pPr>
        <w:pStyle w:val="Para0"/>
      </w:pPr>
      <w:r>
        <w:t>SKM (2013a). Great Barrier Reef Coastal Zone Strategic Assessment – Independent Review Report. On behalf of the Department of the Environment.</w:t>
      </w:r>
    </w:p>
    <w:p w:rsidR="00A20A00" w:rsidRDefault="00A20A00" w:rsidP="00A20A00">
      <w:pPr>
        <w:pStyle w:val="Para0"/>
      </w:pPr>
      <w:r>
        <w:t>SKM (2013b). Improved management of dredge material in the Great Barrier Reef Region. Sinclair Knight Merz. Report to the Great Barrier Reef Marine Park Authority.</w:t>
      </w:r>
    </w:p>
    <w:p w:rsidR="00A20A00" w:rsidRDefault="00A20A00" w:rsidP="00A20A00">
      <w:pPr>
        <w:pStyle w:val="Para0"/>
      </w:pPr>
      <w:r>
        <w:t>SKM (2014) Great Barrier Reef Region Strategic Assessment – Independent Review Report. On behalf of the Department of the Environment.</w:t>
      </w:r>
    </w:p>
    <w:p w:rsidR="00A20A00" w:rsidRDefault="00A20A00" w:rsidP="00A20A00">
      <w:pPr>
        <w:pStyle w:val="Para0"/>
      </w:pPr>
      <w:r w:rsidRPr="00F31E4D">
        <w:t>State of Queensland (2013). 2013 Scientific Consensus Statement</w:t>
      </w:r>
      <w:r>
        <w:t xml:space="preserve">. </w:t>
      </w:r>
      <w:r w:rsidRPr="00F31E4D">
        <w:t>Land use impacts on Great Barrier Reef water quality and ecosystem condition. Reef Water Quality Protection Plan Secretariat.</w:t>
      </w:r>
    </w:p>
    <w:p w:rsidR="004A3499" w:rsidRDefault="004A3499" w:rsidP="004A3499">
      <w:pPr>
        <w:pStyle w:val="Para0"/>
      </w:pPr>
      <w:r>
        <w:t>UNESCO (2012). Mission Report – Great Barrier Reef. United Nations Educational, Scientific and Cultural Organisation, 99 pp.</w:t>
      </w:r>
    </w:p>
    <w:p w:rsidR="004A710A" w:rsidRDefault="004A710A" w:rsidP="004A710A">
      <w:pPr>
        <w:pStyle w:val="Para0"/>
      </w:pPr>
      <w:r>
        <w:t>WADPC (2014). Lead Agency Framework - A guidance note for implementation. Western Australian Department of Premier and Cabinet, 33 pp.</w:t>
      </w:r>
    </w:p>
    <w:p w:rsidR="005A2115" w:rsidRPr="00B7132C" w:rsidRDefault="005A2115" w:rsidP="00B34070">
      <w:pPr>
        <w:pStyle w:val="Para0"/>
        <w:sectPr w:rsidR="005A2115" w:rsidRPr="00B7132C" w:rsidSect="00042EE7">
          <w:pgSz w:w="11901" w:h="16840" w:code="9"/>
          <w:pgMar w:top="567" w:right="851" w:bottom="851" w:left="1134" w:header="567" w:footer="370" w:gutter="0"/>
          <w:cols w:space="0"/>
          <w:formProt w:val="0"/>
          <w:docGrid w:linePitch="360"/>
        </w:sectPr>
      </w:pPr>
      <w:r>
        <w:t xml:space="preserve">World Bank (2011). </w:t>
      </w:r>
      <w:r w:rsidRPr="005A2115">
        <w:t>The Land Governance Assessment Framework: Identifying and Monitoring Good Practice in the Land Sector</w:t>
      </w:r>
      <w:r w:rsidR="008E55A1">
        <w:t>, World Bank.</w:t>
      </w:r>
    </w:p>
    <w:p w:rsidR="005D4D96" w:rsidRDefault="00236B7A" w:rsidP="00236B03">
      <w:pPr>
        <w:pStyle w:val="Heading9"/>
      </w:pPr>
      <w:bookmarkStart w:id="63" w:name="_Toc393205679"/>
      <w:bookmarkStart w:id="64" w:name="_Toc393711141"/>
      <w:bookmarkStart w:id="65" w:name="_Toc395165437"/>
      <w:bookmarkStart w:id="66" w:name="_Toc395252184"/>
      <w:bookmarkStart w:id="67" w:name="_Toc395258664"/>
      <w:bookmarkStart w:id="68" w:name="_Toc395527931"/>
      <w:bookmarkStart w:id="69" w:name="_Toc395540673"/>
      <w:bookmarkStart w:id="70" w:name="_Toc395600659"/>
      <w:bookmarkStart w:id="71" w:name="_Toc395618987"/>
      <w:bookmarkStart w:id="72" w:name="_Toc395619134"/>
      <w:bookmarkStart w:id="73" w:name="_Toc395620373"/>
      <w:bookmarkStart w:id="74" w:name="_Toc395623881"/>
      <w:bookmarkStart w:id="75" w:name="_Toc395625372"/>
      <w:bookmarkStart w:id="76" w:name="_Toc395776317"/>
      <w:bookmarkStart w:id="77" w:name="_Toc395802732"/>
      <w:bookmarkStart w:id="78" w:name="_Toc395865108"/>
      <w:bookmarkStart w:id="79" w:name="_Toc395879897"/>
      <w:bookmarkStart w:id="80" w:name="_Toc395880920"/>
      <w:bookmarkStart w:id="81" w:name="_Toc396899685"/>
      <w:r>
        <w:lastRenderedPageBreak/>
        <w:t>Summary of a</w:t>
      </w:r>
      <w:r w:rsidR="006E661B">
        <w:t>ssessment criteria and findings</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rsidR="00236B7A" w:rsidRPr="00236B7A" w:rsidRDefault="00236B7A" w:rsidP="00236B7A">
      <w:pPr>
        <w:pStyle w:val="Para0"/>
      </w:pPr>
      <w:r>
        <w:t xml:space="preserve">Table </w:t>
      </w:r>
      <w:r w:rsidR="008F1C13">
        <w:t>9</w:t>
      </w:r>
      <w:r w:rsidR="009E6282">
        <w:t xml:space="preserve"> </w:t>
      </w:r>
      <w:r>
        <w:t xml:space="preserve">presents a summary of the results of the review which applying the assessment criteria to the management of the Great Barrier Reef. </w:t>
      </w:r>
      <w:r w:rsidR="00962788">
        <w:t>A qualitative assessment of the effectiveness of institutional and legal mechanisms is provided. A green colour indicates that a finding that the management is generally effective, a yellow colour indicates a finding that the management is partially effective and a red colour indicates that management is generally ineffective.</w:t>
      </w:r>
    </w:p>
    <w:p w:rsidR="00A142BE" w:rsidRDefault="00236B7A" w:rsidP="00236B7A">
      <w:pPr>
        <w:pStyle w:val="Caption"/>
      </w:pPr>
      <w:r>
        <w:t xml:space="preserve">Table </w:t>
      </w:r>
      <w:r w:rsidR="00DD6E8D">
        <w:fldChar w:fldCharType="begin"/>
      </w:r>
      <w:r>
        <w:instrText xml:space="preserve"> SEQ Table \* ARABIC </w:instrText>
      </w:r>
      <w:r w:rsidR="00DD6E8D">
        <w:fldChar w:fldCharType="separate"/>
      </w:r>
      <w:r w:rsidR="00511045">
        <w:rPr>
          <w:noProof/>
        </w:rPr>
        <w:t>9</w:t>
      </w:r>
      <w:r w:rsidR="00DD6E8D">
        <w:fldChar w:fldCharType="end"/>
      </w:r>
      <w:r>
        <w:t xml:space="preserve"> Summary of assessment criteria and </w:t>
      </w:r>
      <w:r w:rsidR="00324A3C">
        <w:t xml:space="preserve">review </w:t>
      </w:r>
      <w:r>
        <w:t>findings.</w:t>
      </w:r>
    </w:p>
    <w:tbl>
      <w:tblPr>
        <w:tblStyle w:val="Table1"/>
        <w:tblW w:w="10485" w:type="dxa"/>
        <w:tblLook w:val="04A0"/>
      </w:tblPr>
      <w:tblGrid>
        <w:gridCol w:w="2689"/>
        <w:gridCol w:w="4394"/>
        <w:gridCol w:w="3402"/>
      </w:tblGrid>
      <w:tr w:rsidR="003C6015" w:rsidTr="00E47458">
        <w:trPr>
          <w:cnfStyle w:val="100000000000"/>
          <w:tblHeader/>
        </w:trPr>
        <w:tc>
          <w:tcPr>
            <w:cnfStyle w:val="001000000000"/>
            <w:tcW w:w="2689" w:type="dxa"/>
          </w:tcPr>
          <w:p w:rsidR="003C6015" w:rsidRPr="00F72DF5" w:rsidRDefault="003C6015" w:rsidP="00E27A3B">
            <w:r w:rsidRPr="00F72DF5">
              <w:t>Assessment Question</w:t>
            </w:r>
          </w:p>
        </w:tc>
        <w:tc>
          <w:tcPr>
            <w:tcW w:w="4394" w:type="dxa"/>
          </w:tcPr>
          <w:p w:rsidR="003C6015" w:rsidRPr="00F72DF5" w:rsidRDefault="003C6015" w:rsidP="00E27A3B">
            <w:pPr>
              <w:cnfStyle w:val="100000000000"/>
            </w:pPr>
            <w:r w:rsidRPr="00F72DF5">
              <w:t>Qualitative Assessment</w:t>
            </w:r>
          </w:p>
        </w:tc>
        <w:tc>
          <w:tcPr>
            <w:tcW w:w="3402" w:type="dxa"/>
          </w:tcPr>
          <w:p w:rsidR="003C6015" w:rsidRDefault="003C6015" w:rsidP="00E27A3B">
            <w:pPr>
              <w:cnfStyle w:val="100000000000"/>
            </w:pPr>
            <w:r>
              <w:t>Basis for Assessment</w:t>
            </w:r>
          </w:p>
        </w:tc>
      </w:tr>
      <w:tr w:rsidR="003C6015" w:rsidTr="00E47458">
        <w:tc>
          <w:tcPr>
            <w:cnfStyle w:val="001000000000"/>
            <w:tcW w:w="2689" w:type="dxa"/>
          </w:tcPr>
          <w:p w:rsidR="003C6015" w:rsidRPr="00C841DB" w:rsidRDefault="003C6015" w:rsidP="009E6282">
            <w:r w:rsidRPr="00C841DB">
              <w:t xml:space="preserve">Is there clear </w:t>
            </w:r>
            <w:r w:rsidR="009E6282">
              <w:t>link</w:t>
            </w:r>
            <w:r w:rsidRPr="00C841DB">
              <w:t xml:space="preserve"> between the desired outcomes of each agency and the </w:t>
            </w:r>
            <w:r w:rsidR="00877618">
              <w:t>OUV</w:t>
            </w:r>
            <w:r w:rsidRPr="00C841DB">
              <w:t xml:space="preserve"> of the Great Barrier Reef?</w:t>
            </w:r>
          </w:p>
        </w:tc>
        <w:tc>
          <w:tcPr>
            <w:tcW w:w="4394" w:type="dxa"/>
            <w:shd w:val="clear" w:color="auto" w:fill="FFFF00"/>
          </w:tcPr>
          <w:p w:rsidR="003C6015" w:rsidRPr="00C841DB" w:rsidRDefault="003C6015" w:rsidP="00FC6115">
            <w:pPr>
              <w:cnfStyle w:val="000000000000"/>
            </w:pPr>
            <w:r w:rsidRPr="00C841DB">
              <w:t xml:space="preserve">Agencies are focussed on managing tangible elements of OUV, which are easier to define than the generic criterion descriptions. OUV is not defined explicitly in some key legislation or policies. There is evidence of a growing recognition of the importance of OUV in the management of the </w:t>
            </w:r>
            <w:r w:rsidR="00FC6115">
              <w:t>Great Barrier Reef</w:t>
            </w:r>
            <w:r w:rsidRPr="00C841DB">
              <w:t>. Further work is recommended to improve the line of sight between managing agencies and OUV.</w:t>
            </w:r>
          </w:p>
        </w:tc>
        <w:tc>
          <w:tcPr>
            <w:tcW w:w="3402" w:type="dxa"/>
          </w:tcPr>
          <w:p w:rsidR="003C6015" w:rsidRPr="00FC6115" w:rsidRDefault="003C6015" w:rsidP="00E27A3B">
            <w:pPr>
              <w:cnfStyle w:val="000000000000"/>
              <w:rPr>
                <w:i/>
              </w:rPr>
            </w:pPr>
            <w:r w:rsidRPr="00FC6115">
              <w:rPr>
                <w:i/>
              </w:rPr>
              <w:t>Great Barrier Reef Marine Park Act 1975</w:t>
            </w:r>
          </w:p>
          <w:p w:rsidR="003C6015" w:rsidRPr="00FC6115" w:rsidRDefault="003C6015" w:rsidP="00E27A3B">
            <w:pPr>
              <w:cnfStyle w:val="000000000000"/>
              <w:rPr>
                <w:i/>
              </w:rPr>
            </w:pPr>
            <w:r w:rsidRPr="00FC6115">
              <w:rPr>
                <w:i/>
              </w:rPr>
              <w:t>Marine Parks Act 2004</w:t>
            </w:r>
          </w:p>
          <w:p w:rsidR="003C6015" w:rsidRDefault="003C6015" w:rsidP="00E27A3B">
            <w:pPr>
              <w:cnfStyle w:val="000000000000"/>
            </w:pPr>
            <w:r>
              <w:t>Queensland Ports Strategy 2014</w:t>
            </w:r>
          </w:p>
          <w:p w:rsidR="003C6015" w:rsidRDefault="003C6015" w:rsidP="00E27A3B">
            <w:pPr>
              <w:cnfStyle w:val="000000000000"/>
            </w:pPr>
            <w:r>
              <w:t>Great Barrier Reef Region Strategic Assessment</w:t>
            </w:r>
          </w:p>
          <w:p w:rsidR="003C6015" w:rsidRDefault="003C6015" w:rsidP="00E27A3B">
            <w:pPr>
              <w:cnfStyle w:val="000000000000"/>
            </w:pPr>
            <w:r>
              <w:t>Great Barrier Reef Coastal Zone Strategic Assessment</w:t>
            </w:r>
          </w:p>
          <w:p w:rsidR="003C6015" w:rsidRPr="00C841DB" w:rsidRDefault="003C6015" w:rsidP="00E27A3B">
            <w:pPr>
              <w:cnfStyle w:val="000000000000"/>
            </w:pPr>
            <w:r>
              <w:t>EPBC referral guidelines for the OUV of the GBR</w:t>
            </w:r>
          </w:p>
        </w:tc>
      </w:tr>
      <w:tr w:rsidR="003C6015" w:rsidTr="00E47458">
        <w:tc>
          <w:tcPr>
            <w:cnfStyle w:val="001000000000"/>
            <w:tcW w:w="2689" w:type="dxa"/>
          </w:tcPr>
          <w:p w:rsidR="003C6015" w:rsidRPr="005D6520" w:rsidRDefault="003C6015" w:rsidP="00163B71">
            <w:r w:rsidRPr="005D6520">
              <w:t>Does each regulator have management systems in place that measure and report on the</w:t>
            </w:r>
            <w:r w:rsidR="00163B71">
              <w:t>ir</w:t>
            </w:r>
            <w:r w:rsidRPr="005D6520">
              <w:t xml:space="preserve"> effectiveness </w:t>
            </w:r>
            <w:r w:rsidR="00163B71">
              <w:t xml:space="preserve">in </w:t>
            </w:r>
            <w:r w:rsidRPr="005D6520">
              <w:t>achieving objectives as stated under their relevant Acts or Regulations?</w:t>
            </w:r>
          </w:p>
        </w:tc>
        <w:tc>
          <w:tcPr>
            <w:tcW w:w="4394" w:type="dxa"/>
            <w:shd w:val="clear" w:color="auto" w:fill="92D050"/>
          </w:tcPr>
          <w:p w:rsidR="003C6015" w:rsidRPr="005D6520" w:rsidRDefault="003C6015" w:rsidP="00E27A3B">
            <w:pPr>
              <w:cnfStyle w:val="000000000000"/>
            </w:pPr>
            <w:r w:rsidRPr="005D6520">
              <w:t xml:space="preserve">The effectiveness of management activities on the Great Barrier Reef is well described with the completion of several quality studies in recent years. Reporting at a range of temporal scales provides regular updates on </w:t>
            </w:r>
            <w:r w:rsidR="009E6282">
              <w:t>the condition and trend of the R</w:t>
            </w:r>
            <w:r w:rsidRPr="005D6520">
              <w:t>eef ecosystem</w:t>
            </w:r>
            <w:r>
              <w:t xml:space="preserve"> (e.g. GBRMPA Outlook Report, Reef Report Cards from Reef Water Quality Protection Plan)</w:t>
            </w:r>
          </w:p>
        </w:tc>
        <w:tc>
          <w:tcPr>
            <w:tcW w:w="3402" w:type="dxa"/>
          </w:tcPr>
          <w:p w:rsidR="003C6015" w:rsidRDefault="003C6015" w:rsidP="00E27A3B">
            <w:pPr>
              <w:cnfStyle w:val="000000000000"/>
            </w:pPr>
            <w:r>
              <w:t>Great Barrier Reef Outlook Report 2014, including the assessment of management effectiveness</w:t>
            </w:r>
          </w:p>
          <w:p w:rsidR="003C6015" w:rsidRDefault="003C6015" w:rsidP="00E27A3B">
            <w:pPr>
              <w:cnfStyle w:val="000000000000"/>
            </w:pPr>
            <w:r>
              <w:t>Great Barrier Reef Region Strategic Assessment</w:t>
            </w:r>
          </w:p>
          <w:p w:rsidR="003C6015" w:rsidRDefault="003C6015" w:rsidP="00E27A3B">
            <w:pPr>
              <w:cnfStyle w:val="000000000000"/>
            </w:pPr>
            <w:r>
              <w:t>Great Barrier Reef Coastal Zone Strategic Assessment</w:t>
            </w:r>
          </w:p>
          <w:p w:rsidR="003C6015" w:rsidRDefault="003C6015" w:rsidP="00E27A3B">
            <w:pPr>
              <w:cnfStyle w:val="000000000000"/>
            </w:pPr>
            <w:r>
              <w:t>State of the Environment Reporting</w:t>
            </w:r>
          </w:p>
          <w:p w:rsidR="003C6015" w:rsidRPr="005D6520" w:rsidRDefault="003C6015" w:rsidP="00E27A3B">
            <w:pPr>
              <w:cnfStyle w:val="000000000000"/>
            </w:pPr>
            <w:r>
              <w:t>Reef Water Quality Report Card</w:t>
            </w:r>
          </w:p>
        </w:tc>
      </w:tr>
      <w:tr w:rsidR="003C6015" w:rsidTr="00E47458">
        <w:tc>
          <w:tcPr>
            <w:cnfStyle w:val="001000000000"/>
            <w:tcW w:w="2689" w:type="dxa"/>
          </w:tcPr>
          <w:p w:rsidR="003C6015" w:rsidRPr="005D6520" w:rsidRDefault="003C6015" w:rsidP="00E27A3B">
            <w:r w:rsidRPr="009D69FE">
              <w:t xml:space="preserve">How adequate are the management arrangements for conserving and protecting the </w:t>
            </w:r>
            <w:r w:rsidR="00877618">
              <w:t>OUV</w:t>
            </w:r>
            <w:r w:rsidRPr="009D69FE">
              <w:t xml:space="preserve"> of the </w:t>
            </w:r>
            <w:r w:rsidR="00E11B0E">
              <w:t>GBRWHA</w:t>
            </w:r>
            <w:r w:rsidRPr="009D69FE">
              <w:t>?</w:t>
            </w:r>
          </w:p>
        </w:tc>
        <w:tc>
          <w:tcPr>
            <w:tcW w:w="4394" w:type="dxa"/>
            <w:shd w:val="clear" w:color="auto" w:fill="FFFF00"/>
          </w:tcPr>
          <w:p w:rsidR="003C6015" w:rsidRDefault="003C6015" w:rsidP="00E27A3B">
            <w:pPr>
              <w:cnfStyle w:val="000000000000"/>
            </w:pPr>
            <w:r>
              <w:t xml:space="preserve">Management arrangements are generally effective </w:t>
            </w:r>
            <w:r w:rsidR="009E6282">
              <w:t>for</w:t>
            </w:r>
            <w:r>
              <w:t xml:space="preserve"> issues of low complexity. However, achieving outcomes </w:t>
            </w:r>
            <w:r w:rsidR="009E6282">
              <w:t xml:space="preserve">within the Reef ecosystem </w:t>
            </w:r>
            <w:r>
              <w:t xml:space="preserve">for complex issues such as nutrient runoff and climate change remains a challenge. There is evidence that biological diversity (one measure of OUV) is declining. </w:t>
            </w:r>
          </w:p>
          <w:p w:rsidR="003C6015" w:rsidRPr="005D6520" w:rsidRDefault="003C6015" w:rsidP="00E27A3B">
            <w:pPr>
              <w:cnfStyle w:val="000000000000"/>
            </w:pPr>
            <w:r>
              <w:t>The Queensland Ports Strategy commits to develop guidelines for assessment of cumulative impacts on OUV.</w:t>
            </w:r>
          </w:p>
        </w:tc>
        <w:tc>
          <w:tcPr>
            <w:tcW w:w="3402" w:type="dxa"/>
          </w:tcPr>
          <w:p w:rsidR="003C6015" w:rsidRDefault="003C6015" w:rsidP="00E27A3B">
            <w:pPr>
              <w:cnfStyle w:val="000000000000"/>
            </w:pPr>
            <w:r>
              <w:t xml:space="preserve">Hockings </w:t>
            </w:r>
            <w:r w:rsidRPr="00D6644E">
              <w:rPr>
                <w:i/>
              </w:rPr>
              <w:t>et al.</w:t>
            </w:r>
            <w:r>
              <w:t xml:space="preserve"> (2014)</w:t>
            </w:r>
          </w:p>
          <w:p w:rsidR="003C6015" w:rsidRDefault="003C6015" w:rsidP="00E27A3B">
            <w:pPr>
              <w:cnfStyle w:val="000000000000"/>
            </w:pPr>
            <w:r>
              <w:t>Great Barrier Reef Region Strategic Assessment</w:t>
            </w:r>
          </w:p>
          <w:p w:rsidR="003C6015" w:rsidRDefault="003C6015" w:rsidP="00E27A3B">
            <w:pPr>
              <w:cnfStyle w:val="000000000000"/>
            </w:pPr>
            <w:r>
              <w:t>Great Barrier Reef Coastal Zone Strategic Assessment</w:t>
            </w:r>
          </w:p>
          <w:p w:rsidR="003C6015" w:rsidRDefault="003C6015" w:rsidP="00E27A3B">
            <w:pPr>
              <w:cnfStyle w:val="000000000000"/>
            </w:pPr>
            <w:r>
              <w:t>Queensland Ports Strategy 2014</w:t>
            </w:r>
          </w:p>
          <w:p w:rsidR="003C6015" w:rsidRDefault="003C6015" w:rsidP="00E27A3B">
            <w:pPr>
              <w:cnfStyle w:val="000000000000"/>
            </w:pPr>
          </w:p>
        </w:tc>
      </w:tr>
      <w:tr w:rsidR="003C6015" w:rsidTr="00E47458">
        <w:tc>
          <w:tcPr>
            <w:cnfStyle w:val="001000000000"/>
            <w:tcW w:w="2689" w:type="dxa"/>
          </w:tcPr>
          <w:p w:rsidR="003C6015" w:rsidRPr="006C563A" w:rsidRDefault="003C6015" w:rsidP="00FC6115">
            <w:r w:rsidRPr="006C563A">
              <w:t xml:space="preserve">Are all potential impacts on the property able to be regulated under the existing Acts and </w:t>
            </w:r>
            <w:r w:rsidR="00FC6115">
              <w:t>r</w:t>
            </w:r>
            <w:r w:rsidRPr="006C563A">
              <w:t>egulation</w:t>
            </w:r>
            <w:r w:rsidR="00FC6115">
              <w:t>s</w:t>
            </w:r>
            <w:r w:rsidRPr="006C563A">
              <w:t xml:space="preserve"> </w:t>
            </w:r>
            <w:r w:rsidRPr="006C563A">
              <w:lastRenderedPageBreak/>
              <w:t>relating to the use and management of the property?</w:t>
            </w:r>
          </w:p>
        </w:tc>
        <w:tc>
          <w:tcPr>
            <w:tcW w:w="4394" w:type="dxa"/>
            <w:shd w:val="clear" w:color="auto" w:fill="92D050"/>
          </w:tcPr>
          <w:p w:rsidR="003C6015" w:rsidRDefault="003C6015" w:rsidP="00E27A3B">
            <w:pPr>
              <w:cnfStyle w:val="000000000000"/>
            </w:pPr>
            <w:r w:rsidRPr="006C563A">
              <w:lastRenderedPageBreak/>
              <w:t xml:space="preserve">Those activities within the control of management agencies are effectively regulated under </w:t>
            </w:r>
            <w:r>
              <w:t>26</w:t>
            </w:r>
            <w:r w:rsidRPr="006C563A">
              <w:t xml:space="preserve"> </w:t>
            </w:r>
            <w:r>
              <w:t xml:space="preserve">Acts and Regulations (at a </w:t>
            </w:r>
            <w:r>
              <w:lastRenderedPageBreak/>
              <w:t>Commonwealth and State level).</w:t>
            </w:r>
            <w:r w:rsidRPr="006C563A">
              <w:t xml:space="preserve"> </w:t>
            </w:r>
          </w:p>
          <w:p w:rsidR="003C6015" w:rsidRDefault="009E6282" w:rsidP="00E27A3B">
            <w:pPr>
              <w:cnfStyle w:val="000000000000"/>
            </w:pPr>
            <w:r>
              <w:t>Threats to the R</w:t>
            </w:r>
            <w:r w:rsidR="003C6015" w:rsidRPr="006C563A">
              <w:t>eef which are unable to be regulated occur at scales beyond management activities (e.g. climate change</w:t>
            </w:r>
            <w:r w:rsidR="00E10F56">
              <w:t xml:space="preserve">). </w:t>
            </w:r>
          </w:p>
          <w:p w:rsidR="00E10F56" w:rsidRDefault="00E10F56" w:rsidP="00E27A3B">
            <w:pPr>
              <w:cnfStyle w:val="000000000000"/>
            </w:pPr>
            <w:r>
              <w:t>There are positive signs from improved agricultural practices, which could be strengthened (primarily outside of legislation).</w:t>
            </w:r>
          </w:p>
          <w:p w:rsidR="003C6015" w:rsidRDefault="003C6015" w:rsidP="00E27A3B">
            <w:pPr>
              <w:cnfStyle w:val="000000000000"/>
            </w:pPr>
            <w:r w:rsidRPr="006C563A">
              <w:t>Opportunities to streamline legislative approval processes to reduce duplicat</w:t>
            </w:r>
            <w:r>
              <w:t xml:space="preserve">ion of effort are being pursued (e.g. draft </w:t>
            </w:r>
            <w:r w:rsidR="00E301BD">
              <w:t xml:space="preserve">Approval </w:t>
            </w:r>
            <w:r w:rsidR="00933713">
              <w:t>Bil</w:t>
            </w:r>
            <w:r>
              <w:t>ateral Agreement).</w:t>
            </w:r>
          </w:p>
          <w:p w:rsidR="003C6015" w:rsidRPr="006C563A" w:rsidRDefault="003C6015" w:rsidP="00E27A3B">
            <w:pPr>
              <w:cnfStyle w:val="000000000000"/>
            </w:pPr>
            <w:r w:rsidRPr="00CB1AC3">
              <w:t xml:space="preserve">The </w:t>
            </w:r>
            <w:r w:rsidRPr="00CD4349">
              <w:rPr>
                <w:i/>
              </w:rPr>
              <w:t>Great Barrier Reef Marine Park Act 1975 Part 9 Clause 66.2</w:t>
            </w:r>
            <w:r w:rsidRPr="00CB1AC3">
              <w:t xml:space="preserve"> provides GBRMPA with legislative powers to prohibit land/foreshore discharges that present a significant risk to the Reef</w:t>
            </w:r>
            <w:r w:rsidR="00A81A06">
              <w:t xml:space="preserve">. </w:t>
            </w:r>
            <w:r w:rsidRPr="00CB1AC3">
              <w:t xml:space="preserve"> </w:t>
            </w:r>
          </w:p>
        </w:tc>
        <w:tc>
          <w:tcPr>
            <w:tcW w:w="3402" w:type="dxa"/>
          </w:tcPr>
          <w:p w:rsidR="003C6015" w:rsidRDefault="003C6015" w:rsidP="00E27A3B">
            <w:pPr>
              <w:cnfStyle w:val="000000000000"/>
            </w:pPr>
            <w:r>
              <w:lastRenderedPageBreak/>
              <w:t xml:space="preserve">Draft </w:t>
            </w:r>
            <w:r w:rsidR="00E301BD">
              <w:t xml:space="preserve">Approval </w:t>
            </w:r>
            <w:r w:rsidR="00C953CF">
              <w:t>Bilateral A</w:t>
            </w:r>
            <w:r>
              <w:t>greement</w:t>
            </w:r>
          </w:p>
          <w:p w:rsidR="003C6015" w:rsidRDefault="003C6015" w:rsidP="00E27A3B">
            <w:pPr>
              <w:cnfStyle w:val="000000000000"/>
            </w:pPr>
            <w:r>
              <w:t xml:space="preserve">Queensland and Commonwealth </w:t>
            </w:r>
            <w:r>
              <w:lastRenderedPageBreak/>
              <w:t>legislation</w:t>
            </w:r>
          </w:p>
          <w:p w:rsidR="003C6015" w:rsidRPr="006C563A" w:rsidRDefault="003C6015" w:rsidP="00E27A3B">
            <w:pPr>
              <w:cnfStyle w:val="000000000000"/>
            </w:pPr>
            <w:r>
              <w:t xml:space="preserve">Review of the </w:t>
            </w:r>
            <w:r w:rsidRPr="00FC6115">
              <w:rPr>
                <w:i/>
              </w:rPr>
              <w:t>Great Barrier Reef Marine Park Act 1975</w:t>
            </w:r>
          </w:p>
        </w:tc>
      </w:tr>
      <w:tr w:rsidR="003C6015" w:rsidTr="00E47458">
        <w:tc>
          <w:tcPr>
            <w:cnfStyle w:val="001000000000"/>
            <w:tcW w:w="2689" w:type="dxa"/>
          </w:tcPr>
          <w:p w:rsidR="003C6015" w:rsidRDefault="003C6015" w:rsidP="00E27A3B">
            <w:r>
              <w:lastRenderedPageBreak/>
              <w:t>Collectively or individually do the Acts enable the regulation of use and management of the environment related to the geographical scale of the property?</w:t>
            </w:r>
          </w:p>
        </w:tc>
        <w:tc>
          <w:tcPr>
            <w:tcW w:w="4394" w:type="dxa"/>
            <w:shd w:val="clear" w:color="auto" w:fill="92D050"/>
          </w:tcPr>
          <w:p w:rsidR="003C6015" w:rsidRDefault="003C6015" w:rsidP="00F12F4B">
            <w:pPr>
              <w:cnfStyle w:val="000000000000"/>
            </w:pPr>
            <w:r>
              <w:t xml:space="preserve">26 different </w:t>
            </w:r>
            <w:r w:rsidR="00F12F4B">
              <w:t>Australian</w:t>
            </w:r>
            <w:r>
              <w:t xml:space="preserve"> and </w:t>
            </w:r>
            <w:r w:rsidR="00F12F4B">
              <w:t>Queensland</w:t>
            </w:r>
            <w:r>
              <w:t xml:space="preserve"> Government Acts and Regulations are in place which regulate the use, access and protection  of the world heritage area across a variety of spatial scales and impacts</w:t>
            </w:r>
          </w:p>
        </w:tc>
        <w:tc>
          <w:tcPr>
            <w:tcW w:w="3402" w:type="dxa"/>
          </w:tcPr>
          <w:p w:rsidR="003C6015" w:rsidRPr="006867F4" w:rsidRDefault="003C6015" w:rsidP="00E27A3B">
            <w:pPr>
              <w:cnfStyle w:val="000000000000"/>
              <w:rPr>
                <w:i/>
              </w:rPr>
            </w:pPr>
            <w:r w:rsidRPr="006867F4">
              <w:rPr>
                <w:i/>
              </w:rPr>
              <w:t>Great Barrier Reef Marine Park Act 1975 (</w:t>
            </w:r>
            <w:r w:rsidRPr="00CD7679">
              <w:t>Cth</w:t>
            </w:r>
            <w:r w:rsidRPr="006867F4">
              <w:rPr>
                <w:i/>
              </w:rPr>
              <w:t>)</w:t>
            </w:r>
          </w:p>
          <w:p w:rsidR="003C6015" w:rsidRDefault="003C6015" w:rsidP="00E27A3B">
            <w:pPr>
              <w:cnfStyle w:val="000000000000"/>
              <w:rPr>
                <w:i/>
              </w:rPr>
            </w:pPr>
            <w:r w:rsidRPr="006867F4">
              <w:rPr>
                <w:i/>
              </w:rPr>
              <w:t>Great Barrier Reef Marine Park Regulations 1983 (</w:t>
            </w:r>
            <w:r w:rsidRPr="00CD7679">
              <w:t>Cth</w:t>
            </w:r>
            <w:r w:rsidRPr="006867F4">
              <w:rPr>
                <w:i/>
              </w:rPr>
              <w:t>)</w:t>
            </w:r>
          </w:p>
          <w:p w:rsidR="003C6015" w:rsidRPr="006867F4" w:rsidRDefault="003C6015" w:rsidP="00E27A3B">
            <w:pPr>
              <w:cnfStyle w:val="000000000000"/>
              <w:rPr>
                <w:i/>
              </w:rPr>
            </w:pPr>
            <w:r>
              <w:rPr>
                <w:i/>
              </w:rPr>
              <w:t>Environment and Protection Biodiversity Act 1999 (</w:t>
            </w:r>
            <w:r w:rsidRPr="00CD7679">
              <w:t>Cth</w:t>
            </w:r>
            <w:r>
              <w:rPr>
                <w:i/>
              </w:rPr>
              <w:t>)</w:t>
            </w:r>
          </w:p>
          <w:p w:rsidR="003C6015" w:rsidRDefault="003C6015" w:rsidP="00E27A3B">
            <w:pPr>
              <w:cnfStyle w:val="000000000000"/>
              <w:rPr>
                <w:i/>
              </w:rPr>
            </w:pPr>
            <w:r w:rsidRPr="006867F4">
              <w:rPr>
                <w:i/>
              </w:rPr>
              <w:t>Marine Parks Act 2004 (</w:t>
            </w:r>
            <w:r w:rsidRPr="00CD7679">
              <w:t>QLD</w:t>
            </w:r>
            <w:r>
              <w:rPr>
                <w:i/>
              </w:rPr>
              <w:t>)</w:t>
            </w:r>
          </w:p>
          <w:p w:rsidR="003C6015" w:rsidRDefault="003C6015" w:rsidP="00E27A3B">
            <w:pPr>
              <w:cnfStyle w:val="000000000000"/>
            </w:pPr>
            <w:r>
              <w:rPr>
                <w:i/>
              </w:rPr>
              <w:t>Nature Conservation Act 1992 (</w:t>
            </w:r>
            <w:r w:rsidRPr="00CD7679">
              <w:t>Cth</w:t>
            </w:r>
            <w:r w:rsidR="00F12BAD">
              <w:t>)</w:t>
            </w:r>
          </w:p>
        </w:tc>
      </w:tr>
      <w:tr w:rsidR="003C6015" w:rsidTr="00E47458">
        <w:tc>
          <w:tcPr>
            <w:cnfStyle w:val="001000000000"/>
            <w:tcW w:w="2689" w:type="dxa"/>
          </w:tcPr>
          <w:p w:rsidR="003C6015" w:rsidRDefault="003C6015" w:rsidP="00E27A3B">
            <w:r>
              <w:t>Do agencies use appropriate strategic processes to assess and prioritise property needs at different temporal and spatial scales and balance long term value with short term need?</w:t>
            </w:r>
          </w:p>
        </w:tc>
        <w:tc>
          <w:tcPr>
            <w:tcW w:w="4394" w:type="dxa"/>
            <w:shd w:val="clear" w:color="auto" w:fill="92D050"/>
          </w:tcPr>
          <w:p w:rsidR="003C6015" w:rsidRDefault="003C6015" w:rsidP="00E27A3B">
            <w:pPr>
              <w:cnfStyle w:val="000000000000"/>
            </w:pPr>
            <w:r>
              <w:t>There are regular reviews of the status of the Great Barrier Reef, and the prioritisation of management tasks in response to key challenges (e.g. recent Strategic Assessments)</w:t>
            </w:r>
          </w:p>
          <w:p w:rsidR="003C6015" w:rsidRDefault="003C6015" w:rsidP="00E27A3B">
            <w:pPr>
              <w:cnfStyle w:val="000000000000"/>
            </w:pPr>
            <w:r>
              <w:t>Queensland Government and Commonwealth officials work very closely to agree on priorities in advance.</w:t>
            </w:r>
          </w:p>
        </w:tc>
        <w:tc>
          <w:tcPr>
            <w:tcW w:w="3402" w:type="dxa"/>
          </w:tcPr>
          <w:p w:rsidR="003C6015" w:rsidRDefault="003C6015" w:rsidP="00E27A3B">
            <w:pPr>
              <w:cnfStyle w:val="000000000000"/>
            </w:pPr>
            <w:r>
              <w:t>Inter</w:t>
            </w:r>
            <w:r w:rsidR="00B93CFF">
              <w:t>-</w:t>
            </w:r>
            <w:r>
              <w:t>governmental Agreement</w:t>
            </w:r>
          </w:p>
          <w:p w:rsidR="003C6015" w:rsidRDefault="003C6015" w:rsidP="00E27A3B">
            <w:pPr>
              <w:cnfStyle w:val="000000000000"/>
            </w:pPr>
            <w:r>
              <w:t>Business Plan for the Field Management Program</w:t>
            </w:r>
          </w:p>
          <w:p w:rsidR="003C6015" w:rsidRDefault="003C6015" w:rsidP="00E27A3B">
            <w:pPr>
              <w:cnfStyle w:val="000000000000"/>
            </w:pPr>
            <w:r>
              <w:t>Outlook Report (2009, 2014)</w:t>
            </w:r>
          </w:p>
        </w:tc>
      </w:tr>
      <w:tr w:rsidR="003C6015" w:rsidTr="00E47458">
        <w:tc>
          <w:tcPr>
            <w:cnfStyle w:val="001000000000"/>
            <w:tcW w:w="2689" w:type="dxa"/>
          </w:tcPr>
          <w:p w:rsidR="003C6015" w:rsidRDefault="003C6015" w:rsidP="00E27A3B">
            <w:r>
              <w:t>Are there areas of clear overlap or duplication in the regulation of risks and hazards to the health of property?</w:t>
            </w:r>
          </w:p>
        </w:tc>
        <w:tc>
          <w:tcPr>
            <w:tcW w:w="4394" w:type="dxa"/>
            <w:shd w:val="clear" w:color="auto" w:fill="92D050"/>
          </w:tcPr>
          <w:p w:rsidR="003C6015" w:rsidRDefault="003C6015" w:rsidP="00E27A3B">
            <w:pPr>
              <w:cnfStyle w:val="000000000000"/>
            </w:pPr>
            <w:r>
              <w:t>Some areas of overlap occur, particularly in relation to the assessment of major projects. However, these are being addressed through a streamlining process. Consultative committees overlap in their scope and membership, providing some opportunities for improvement.</w:t>
            </w:r>
          </w:p>
        </w:tc>
        <w:tc>
          <w:tcPr>
            <w:tcW w:w="3402" w:type="dxa"/>
          </w:tcPr>
          <w:p w:rsidR="003C6015" w:rsidRDefault="003C6015" w:rsidP="00E27A3B">
            <w:pPr>
              <w:cnfStyle w:val="000000000000"/>
            </w:pPr>
            <w:r>
              <w:t xml:space="preserve">Draft </w:t>
            </w:r>
            <w:r w:rsidR="00E301BD">
              <w:t xml:space="preserve">Approval </w:t>
            </w:r>
            <w:r w:rsidR="00C953CF">
              <w:t>Bilateral A</w:t>
            </w:r>
            <w:r>
              <w:t>greement</w:t>
            </w:r>
          </w:p>
          <w:p w:rsidR="003C6015" w:rsidRDefault="00246428" w:rsidP="00246428">
            <w:pPr>
              <w:cnfStyle w:val="000000000000"/>
            </w:pPr>
            <w:r>
              <w:t>Stakeholder c</w:t>
            </w:r>
            <w:r w:rsidR="003C6015">
              <w:t>onsultation</w:t>
            </w:r>
          </w:p>
        </w:tc>
      </w:tr>
      <w:tr w:rsidR="003C6015" w:rsidTr="00E47458">
        <w:tc>
          <w:tcPr>
            <w:cnfStyle w:val="001000000000"/>
            <w:tcW w:w="2689" w:type="dxa"/>
          </w:tcPr>
          <w:p w:rsidR="003C6015" w:rsidRDefault="003C6015" w:rsidP="00E27A3B">
            <w:r>
              <w:t xml:space="preserve">Does each regulator have management systems in place that are used to assess the relevance and appropriateness of the Acts </w:t>
            </w:r>
            <w:r>
              <w:lastRenderedPageBreak/>
              <w:t>to the current and future emerging issues and challenges confronting the property?</w:t>
            </w:r>
          </w:p>
        </w:tc>
        <w:tc>
          <w:tcPr>
            <w:tcW w:w="4394" w:type="dxa"/>
            <w:shd w:val="clear" w:color="auto" w:fill="92D050"/>
          </w:tcPr>
          <w:p w:rsidR="003C6015" w:rsidRDefault="003C6015" w:rsidP="00E27A3B">
            <w:pPr>
              <w:cnfStyle w:val="000000000000"/>
            </w:pPr>
            <w:r>
              <w:lastRenderedPageBreak/>
              <w:t xml:space="preserve">A comprehensive strategic assessment has been completed for marine and coastal areas of the property. </w:t>
            </w:r>
            <w:r w:rsidR="00F07409">
              <w:t>This has</w:t>
            </w:r>
            <w:r>
              <w:t xml:space="preserve"> assessed the effectiveness of the management program for the </w:t>
            </w:r>
            <w:r w:rsidR="009E6282">
              <w:t>R</w:t>
            </w:r>
            <w:r>
              <w:t xml:space="preserve">eef, which is underpinned by legislation. </w:t>
            </w:r>
            <w:r>
              <w:lastRenderedPageBreak/>
              <w:t>There is evidence that legislation is reviewed periodically as needed.</w:t>
            </w:r>
          </w:p>
          <w:p w:rsidR="003C6015" w:rsidRDefault="003C6015" w:rsidP="00E27A3B">
            <w:pPr>
              <w:cnfStyle w:val="000000000000"/>
            </w:pPr>
            <w:r>
              <w:t>Queensland G</w:t>
            </w:r>
            <w:r w:rsidR="00384892">
              <w:t>overnment has requirements for agencies and d</w:t>
            </w:r>
            <w:r>
              <w:t>epartments to undertake Regulatory Impact Statements to evaluate the merit of changing Acts and Regulations to meet future and emerging issues.</w:t>
            </w:r>
          </w:p>
        </w:tc>
        <w:tc>
          <w:tcPr>
            <w:tcW w:w="3402" w:type="dxa"/>
          </w:tcPr>
          <w:p w:rsidR="003C6015" w:rsidRDefault="003C6015" w:rsidP="00E27A3B">
            <w:pPr>
              <w:cnfStyle w:val="000000000000"/>
            </w:pPr>
            <w:r>
              <w:lastRenderedPageBreak/>
              <w:t xml:space="preserve">Independent review of the </w:t>
            </w:r>
            <w:r w:rsidRPr="00FC6115">
              <w:rPr>
                <w:i/>
              </w:rPr>
              <w:t>Fisheries Act 1994</w:t>
            </w:r>
            <w:r>
              <w:t xml:space="preserve"> (currently underway)</w:t>
            </w:r>
          </w:p>
          <w:p w:rsidR="003C6015" w:rsidRDefault="003C6015" w:rsidP="00E27A3B">
            <w:pPr>
              <w:cnfStyle w:val="000000000000"/>
            </w:pPr>
            <w:r>
              <w:t xml:space="preserve">Review of the </w:t>
            </w:r>
            <w:r w:rsidRPr="00FC6115">
              <w:rPr>
                <w:i/>
              </w:rPr>
              <w:t xml:space="preserve">Great Barrier Reef </w:t>
            </w:r>
            <w:r w:rsidRPr="00FC6115">
              <w:rPr>
                <w:i/>
              </w:rPr>
              <w:lastRenderedPageBreak/>
              <w:t>Marine Park Act 1975</w:t>
            </w:r>
            <w:r>
              <w:t xml:space="preserve"> (2006)</w:t>
            </w:r>
          </w:p>
          <w:p w:rsidR="003C6015" w:rsidRDefault="003C6015" w:rsidP="00E27A3B">
            <w:pPr>
              <w:cnfStyle w:val="000000000000"/>
            </w:pPr>
            <w:r>
              <w:t>Great Barrier Reef Region Strategic Assessment</w:t>
            </w:r>
          </w:p>
          <w:p w:rsidR="003C6015" w:rsidRDefault="003C6015" w:rsidP="00E27A3B">
            <w:pPr>
              <w:cnfStyle w:val="000000000000"/>
            </w:pPr>
            <w:r>
              <w:t>Great Barrier Reef Coastal Zone Strategic Assessment</w:t>
            </w:r>
          </w:p>
          <w:p w:rsidR="003C6015" w:rsidRDefault="003C6015" w:rsidP="00E27A3B">
            <w:pPr>
              <w:cnfStyle w:val="000000000000"/>
            </w:pPr>
            <w:r>
              <w:t>Queensland Government Regulatory Impact Statement System Guidelines</w:t>
            </w:r>
          </w:p>
        </w:tc>
      </w:tr>
      <w:tr w:rsidR="003C6015" w:rsidTr="00E47458">
        <w:tc>
          <w:tcPr>
            <w:cnfStyle w:val="001000000000"/>
            <w:tcW w:w="2689" w:type="dxa"/>
          </w:tcPr>
          <w:p w:rsidR="003C6015" w:rsidRDefault="003C6015" w:rsidP="00BD5125">
            <w:r>
              <w:lastRenderedPageBreak/>
              <w:t xml:space="preserve">Are current institutional arrangements adequately responsive to the changing needs of the property and different uses that impact on the property? </w:t>
            </w:r>
            <w:r w:rsidR="00BD5125">
              <w:t xml:space="preserve">Are </w:t>
            </w:r>
            <w:r>
              <w:t>strategic planning and change management processes scalable to respond to fast moving threats/risks?</w:t>
            </w:r>
          </w:p>
        </w:tc>
        <w:tc>
          <w:tcPr>
            <w:tcW w:w="4394" w:type="dxa"/>
            <w:shd w:val="clear" w:color="auto" w:fill="FFFF00"/>
          </w:tcPr>
          <w:p w:rsidR="003C6015" w:rsidRDefault="003C6015" w:rsidP="00E27A3B">
            <w:pPr>
              <w:cnfStyle w:val="000000000000"/>
            </w:pPr>
            <w:r>
              <w:t>Managing agencies are aware of the threats facing the Great Barrier Reef, and have implemented significant programs to address these risks (e.g. Reef Plan). The extent to which such programs are scalable appears to be limited by the available resources.</w:t>
            </w:r>
          </w:p>
          <w:p w:rsidR="003C6015" w:rsidRDefault="003C6015" w:rsidP="00E27A3B">
            <w:pPr>
              <w:cnfStyle w:val="000000000000"/>
            </w:pPr>
            <w:r>
              <w:t>There is little information available on the level of investment that will be required to achieve the desired response.</w:t>
            </w:r>
          </w:p>
          <w:p w:rsidR="003C6015" w:rsidRPr="006867F4" w:rsidRDefault="003C6015" w:rsidP="00891DB2">
            <w:pPr>
              <w:pStyle w:val="Para0"/>
              <w:cnfStyle w:val="000000000000"/>
              <w:rPr>
                <w:highlight w:val="yellow"/>
              </w:rPr>
            </w:pPr>
            <w:r>
              <w:rPr>
                <w:highlight w:val="yellow"/>
              </w:rPr>
              <w:t xml:space="preserve">As regularly acknowledged in the Great Barrier </w:t>
            </w:r>
            <w:r w:rsidR="00891DB2">
              <w:rPr>
                <w:highlight w:val="yellow"/>
              </w:rPr>
              <w:t xml:space="preserve">Reef Region </w:t>
            </w:r>
            <w:r>
              <w:rPr>
                <w:highlight w:val="yellow"/>
              </w:rPr>
              <w:t>Strategic Assessment Report more needs to be done to advance to an integrated monitoring and reporting (e.g. setting of outcomes and targets)</w:t>
            </w:r>
            <w:r w:rsidR="00A81A06">
              <w:rPr>
                <w:highlight w:val="yellow"/>
              </w:rPr>
              <w:t xml:space="preserve">. </w:t>
            </w:r>
            <w:r>
              <w:rPr>
                <w:highlight w:val="yellow"/>
              </w:rPr>
              <w:t>It is important that monitoring and reporting strikes the right balance between inputs, outputs and outcomes in order to inform stakeholders that agree actions are being implemented(and reasons why the action is not being implemented to proposed timeframes).</w:t>
            </w:r>
          </w:p>
        </w:tc>
        <w:tc>
          <w:tcPr>
            <w:tcW w:w="3402" w:type="dxa"/>
          </w:tcPr>
          <w:p w:rsidR="003C6015" w:rsidRDefault="003C6015" w:rsidP="00E27A3B">
            <w:pPr>
              <w:cnfStyle w:val="000000000000"/>
            </w:pPr>
            <w:r>
              <w:t>Reef Water Quality Protection Plan</w:t>
            </w:r>
          </w:p>
          <w:p w:rsidR="003C6015" w:rsidRDefault="003C6015" w:rsidP="00E27A3B">
            <w:pPr>
              <w:cnfStyle w:val="000000000000"/>
            </w:pPr>
            <w:r>
              <w:t>Outlook Report 2014</w:t>
            </w:r>
          </w:p>
          <w:p w:rsidR="003C6015" w:rsidRDefault="003C6015" w:rsidP="00E27A3B">
            <w:pPr>
              <w:cnfStyle w:val="000000000000"/>
            </w:pPr>
          </w:p>
        </w:tc>
      </w:tr>
      <w:tr w:rsidR="003C6015" w:rsidTr="00E47458">
        <w:tc>
          <w:tcPr>
            <w:cnfStyle w:val="001000000000"/>
            <w:tcW w:w="2689" w:type="dxa"/>
          </w:tcPr>
          <w:p w:rsidR="003C6015" w:rsidRDefault="003C6015" w:rsidP="0016409B">
            <w:r>
              <w:t>Is there documented evidence to support the status of the implementation of agreed Inter-</w:t>
            </w:r>
            <w:r w:rsidR="0016409B">
              <w:t>g</w:t>
            </w:r>
            <w:r>
              <w:t>overnmental actions?</w:t>
            </w:r>
          </w:p>
        </w:tc>
        <w:tc>
          <w:tcPr>
            <w:tcW w:w="4394" w:type="dxa"/>
            <w:shd w:val="clear" w:color="auto" w:fill="92D050"/>
          </w:tcPr>
          <w:p w:rsidR="003C6015" w:rsidRDefault="003C6015" w:rsidP="00E27A3B">
            <w:pPr>
              <w:cnfStyle w:val="000000000000"/>
            </w:pPr>
            <w:r>
              <w:t xml:space="preserve">The Intergovernmental Agreement is effectively implemented and respected by </w:t>
            </w:r>
            <w:r w:rsidR="00E61C1A">
              <w:t>Queensland</w:t>
            </w:r>
            <w:r>
              <w:t xml:space="preserve"> and </w:t>
            </w:r>
            <w:r w:rsidR="00E61C1A">
              <w:t>Australian</w:t>
            </w:r>
            <w:r>
              <w:t xml:space="preserve"> Government Agencies. </w:t>
            </w:r>
          </w:p>
          <w:p w:rsidR="003C6015" w:rsidRDefault="003C6015" w:rsidP="00E27A3B">
            <w:pPr>
              <w:cnfStyle w:val="000000000000"/>
            </w:pPr>
            <w:r>
              <w:t>The Field Management Program tacks progress of implementing actions agreed in its Five Year Strategy.</w:t>
            </w:r>
          </w:p>
        </w:tc>
        <w:tc>
          <w:tcPr>
            <w:tcW w:w="3402" w:type="dxa"/>
          </w:tcPr>
          <w:p w:rsidR="003C6015" w:rsidRDefault="003C6015" w:rsidP="00E27A3B">
            <w:pPr>
              <w:cnfStyle w:val="000000000000"/>
            </w:pPr>
            <w:r>
              <w:t>Inter</w:t>
            </w:r>
            <w:r w:rsidR="00B93CFF">
              <w:t>-</w:t>
            </w:r>
            <w:r>
              <w:t>governmental Agreement</w:t>
            </w:r>
          </w:p>
          <w:p w:rsidR="003C6015" w:rsidRDefault="003C6015" w:rsidP="00E27A3B">
            <w:pPr>
              <w:cnfStyle w:val="000000000000"/>
            </w:pPr>
            <w:r>
              <w:t>Field Management Program Five Year Strategy</w:t>
            </w:r>
          </w:p>
          <w:p w:rsidR="003C6015" w:rsidRDefault="003C6015" w:rsidP="00E27A3B">
            <w:pPr>
              <w:cnfStyle w:val="000000000000"/>
            </w:pPr>
            <w:r>
              <w:t>Stakeholder</w:t>
            </w:r>
            <w:r w:rsidR="00246428">
              <w:t xml:space="preserve"> consultation</w:t>
            </w:r>
          </w:p>
        </w:tc>
      </w:tr>
      <w:tr w:rsidR="003C6015" w:rsidTr="00E47458">
        <w:tc>
          <w:tcPr>
            <w:cnfStyle w:val="001000000000"/>
            <w:tcW w:w="2689" w:type="dxa"/>
          </w:tcPr>
          <w:p w:rsidR="003C6015" w:rsidRDefault="003C6015" w:rsidP="00E27A3B">
            <w:r>
              <w:t xml:space="preserve">Are the administrative arrangements between each of the regulatory and policy agencies sufficiently well-defined to ensure the relevant agency is consulted in a timely manner regarding potential uses of the property and management actions/interventions (e.g. do the administrative </w:t>
            </w:r>
            <w:r>
              <w:lastRenderedPageBreak/>
              <w:t>arrangements state when and why information is to be provided, what the scope of assessment or review is expected and timelines in which the assessment or review should be undertaken within)?</w:t>
            </w:r>
          </w:p>
        </w:tc>
        <w:tc>
          <w:tcPr>
            <w:tcW w:w="4394" w:type="dxa"/>
            <w:shd w:val="clear" w:color="auto" w:fill="92D050"/>
          </w:tcPr>
          <w:p w:rsidR="003C6015" w:rsidRDefault="003C6015" w:rsidP="00E27A3B">
            <w:pPr>
              <w:shd w:val="clear" w:color="auto" w:fill="92D050"/>
              <w:cnfStyle w:val="000000000000"/>
            </w:pPr>
            <w:r>
              <w:lastRenderedPageBreak/>
              <w:t>GBRMPA’s Water Quality Protection Guidelines are embedded with Queensland Water Quality Guidelines and therefore considered</w:t>
            </w:r>
            <w:r w:rsidR="00F12F4B">
              <w:t xml:space="preserve"> in</w:t>
            </w:r>
            <w:r>
              <w:t xml:space="preserve"> local and </w:t>
            </w:r>
            <w:r w:rsidR="00F12F4B">
              <w:t>Queensland</w:t>
            </w:r>
            <w:r>
              <w:t xml:space="preserve"> Government assessments of development applications</w:t>
            </w:r>
            <w:r w:rsidR="00A81A06">
              <w:t xml:space="preserve">. </w:t>
            </w:r>
            <w:r>
              <w:t>G</w:t>
            </w:r>
            <w:r w:rsidR="00891DB2">
              <w:t>B</w:t>
            </w:r>
            <w:r>
              <w:t>RMPA Water Quality Protection Guidelines could be made easier to find and apply particularly for Councils</w:t>
            </w:r>
            <w:r w:rsidR="00A81A06">
              <w:t xml:space="preserve">. </w:t>
            </w:r>
          </w:p>
          <w:p w:rsidR="003C6015" w:rsidRDefault="003C6015" w:rsidP="00E27A3B">
            <w:pPr>
              <w:shd w:val="clear" w:color="auto" w:fill="92D050"/>
              <w:cnfStyle w:val="000000000000"/>
            </w:pPr>
            <w:r>
              <w:t xml:space="preserve">The capacity of Councils to adequately assess local development applications against existing Water Quality Protection Guidelines was </w:t>
            </w:r>
            <w:r>
              <w:lastRenderedPageBreak/>
              <w:t>questioned by several stakeholders</w:t>
            </w:r>
            <w:r w:rsidR="00A81A06">
              <w:t xml:space="preserve">. </w:t>
            </w:r>
            <w:r>
              <w:t>An assessment of the capacity of Local Councils to effectively assess and condition local development projects to help ensure optimal water quality outcomes should be undertaken and based on findings a targeted program of capability development undertake across Local Councils and local urban, residential and industrial developers.</w:t>
            </w:r>
          </w:p>
          <w:p w:rsidR="003C6015" w:rsidRDefault="003C6015" w:rsidP="00E27A3B">
            <w:pPr>
              <w:shd w:val="clear" w:color="auto" w:fill="92D050"/>
              <w:cnfStyle w:val="000000000000"/>
            </w:pPr>
            <w:r>
              <w:t xml:space="preserve">There is evidence that the expertise of GBRMPA is </w:t>
            </w:r>
            <w:r w:rsidR="00E47458">
              <w:t xml:space="preserve">regularly </w:t>
            </w:r>
            <w:r>
              <w:t xml:space="preserve">sought for a range of development activities occurring outside of the GBRMPA’s jurisdiction (e.g. </w:t>
            </w:r>
            <w:r w:rsidR="00E47458">
              <w:t>EPBC Act approvals in port areas</w:t>
            </w:r>
            <w:r>
              <w:t>)</w:t>
            </w:r>
            <w:r w:rsidR="00E47458">
              <w:t>.</w:t>
            </w:r>
          </w:p>
        </w:tc>
        <w:tc>
          <w:tcPr>
            <w:tcW w:w="3402" w:type="dxa"/>
          </w:tcPr>
          <w:p w:rsidR="003C6015" w:rsidRDefault="00246428" w:rsidP="00E27A3B">
            <w:pPr>
              <w:cnfStyle w:val="000000000000"/>
            </w:pPr>
            <w:r>
              <w:lastRenderedPageBreak/>
              <w:t>Stakeholder consultation</w:t>
            </w:r>
          </w:p>
          <w:p w:rsidR="003C6015" w:rsidRDefault="003C6015" w:rsidP="00E27A3B">
            <w:pPr>
              <w:cnfStyle w:val="000000000000"/>
            </w:pPr>
            <w:r>
              <w:t>Draft MoU between Queensland Government and GBRMPA (on behalf of the Commonwealth)</w:t>
            </w:r>
          </w:p>
          <w:p w:rsidR="003C6015" w:rsidRDefault="003C6015" w:rsidP="00E27A3B">
            <w:pPr>
              <w:cnfStyle w:val="000000000000"/>
            </w:pPr>
            <w:r>
              <w:t xml:space="preserve">Draft </w:t>
            </w:r>
            <w:r w:rsidR="00E301BD">
              <w:t xml:space="preserve">Approval </w:t>
            </w:r>
            <w:r>
              <w:t>Bilateral Agreement</w:t>
            </w:r>
          </w:p>
        </w:tc>
      </w:tr>
      <w:tr w:rsidR="003C6015" w:rsidTr="00E47458">
        <w:tc>
          <w:tcPr>
            <w:cnfStyle w:val="001000000000"/>
            <w:tcW w:w="2689" w:type="dxa"/>
          </w:tcPr>
          <w:p w:rsidR="003C6015" w:rsidRDefault="003C6015" w:rsidP="00E27A3B">
            <w:r>
              <w:lastRenderedPageBreak/>
              <w:t>Does each regulatory and policy agency have performance measures used to assess the effectiveness of the administrative arrangements?</w:t>
            </w:r>
          </w:p>
          <w:p w:rsidR="003C6015" w:rsidRDefault="003C6015" w:rsidP="00E27A3B"/>
        </w:tc>
        <w:tc>
          <w:tcPr>
            <w:tcW w:w="4394" w:type="dxa"/>
            <w:shd w:val="clear" w:color="auto" w:fill="92D050"/>
          </w:tcPr>
          <w:p w:rsidR="003C6015" w:rsidRDefault="003C6015" w:rsidP="00E27A3B">
            <w:pPr>
              <w:cnfStyle w:val="000000000000"/>
            </w:pPr>
            <w:r>
              <w:t>IUCN guidelines for the assessment of management effectiveness are applied every 5 years through the Outlook Report.</w:t>
            </w:r>
          </w:p>
          <w:p w:rsidR="003C6015" w:rsidRDefault="003C6015" w:rsidP="00163B71">
            <w:pPr>
              <w:cnfStyle w:val="000000000000"/>
            </w:pPr>
            <w:r>
              <w:t xml:space="preserve">Performance of park operations in achieving the business plan tasks </w:t>
            </w:r>
            <w:r w:rsidR="00163B71">
              <w:t xml:space="preserve">is </w:t>
            </w:r>
            <w:r>
              <w:t>tracked and reported.</w:t>
            </w:r>
          </w:p>
        </w:tc>
        <w:tc>
          <w:tcPr>
            <w:tcW w:w="3402" w:type="dxa"/>
          </w:tcPr>
          <w:p w:rsidR="003C6015" w:rsidRDefault="003C6015" w:rsidP="00E27A3B">
            <w:pPr>
              <w:cnfStyle w:val="000000000000"/>
            </w:pPr>
            <w:r>
              <w:t xml:space="preserve">Hockings </w:t>
            </w:r>
            <w:r w:rsidRPr="006A561C">
              <w:rPr>
                <w:i/>
              </w:rPr>
              <w:t>et al</w:t>
            </w:r>
            <w:r>
              <w:t>. (2014)</w:t>
            </w:r>
          </w:p>
          <w:p w:rsidR="003C6015" w:rsidRDefault="003C6015" w:rsidP="00E27A3B">
            <w:pPr>
              <w:cnfStyle w:val="000000000000"/>
            </w:pPr>
            <w:r>
              <w:t>Day to Day Management Unit Business Plan</w:t>
            </w:r>
          </w:p>
        </w:tc>
      </w:tr>
      <w:tr w:rsidR="003C6015" w:rsidTr="00E47458">
        <w:tc>
          <w:tcPr>
            <w:cnfStyle w:val="001000000000"/>
            <w:tcW w:w="2689" w:type="dxa"/>
          </w:tcPr>
          <w:p w:rsidR="003C6015" w:rsidRDefault="003C6015" w:rsidP="00E27A3B">
            <w:r>
              <w:t>How, and to what extent is collaboration and co-operation between multiple jurisdictions facilitated?</w:t>
            </w:r>
          </w:p>
          <w:p w:rsidR="003C6015" w:rsidRDefault="003C6015" w:rsidP="00E27A3B"/>
        </w:tc>
        <w:tc>
          <w:tcPr>
            <w:tcW w:w="4394" w:type="dxa"/>
            <w:shd w:val="clear" w:color="auto" w:fill="92D050"/>
          </w:tcPr>
          <w:p w:rsidR="003C6015" w:rsidRDefault="003C6015" w:rsidP="00E27A3B">
            <w:pPr>
              <w:cnfStyle w:val="000000000000"/>
            </w:pPr>
            <w:r>
              <w:t>The Department of Premier and Cabinet plays an important role in coordina</w:t>
            </w:r>
            <w:r w:rsidR="00384892">
              <w:t>ting the Queensland Government d</w:t>
            </w:r>
            <w:r>
              <w:t>epartments. High levels of cooperation at an operational level are important in achieving good outcomes, particularly during marine incidents.</w:t>
            </w:r>
          </w:p>
          <w:p w:rsidR="003C6015" w:rsidRDefault="003C6015" w:rsidP="00E27A3B">
            <w:pPr>
              <w:cnfStyle w:val="000000000000"/>
            </w:pPr>
            <w:r w:rsidRPr="00AC4A94">
              <w:t xml:space="preserve">GBRMPA </w:t>
            </w:r>
            <w:r>
              <w:t>has</w:t>
            </w:r>
            <w:r w:rsidRPr="00AC4A94">
              <w:t xml:space="preserve"> a strong track record in reach</w:t>
            </w:r>
            <w:r>
              <w:t>ing</w:t>
            </w:r>
            <w:r w:rsidRPr="00AC4A94">
              <w:t xml:space="preserve"> partnership based outcomes (e.g. securing a partnership with Tourism Operators in the 1980s, addressing sewage </w:t>
            </w:r>
            <w:r>
              <w:t>discharges</w:t>
            </w:r>
            <w:r w:rsidRPr="00AC4A94">
              <w:t xml:space="preserve"> with Councils in the mid 1990s and more recently producing the Great Barrier Reef </w:t>
            </w:r>
            <w:r>
              <w:t xml:space="preserve">Marine Park </w:t>
            </w:r>
            <w:r w:rsidRPr="00AC4A94">
              <w:t>Zon</w:t>
            </w:r>
            <w:r>
              <w:t>ing</w:t>
            </w:r>
            <w:r w:rsidRPr="00AC4A94">
              <w:t xml:space="preserve"> Plan).</w:t>
            </w:r>
          </w:p>
        </w:tc>
        <w:tc>
          <w:tcPr>
            <w:tcW w:w="3402" w:type="dxa"/>
          </w:tcPr>
          <w:p w:rsidR="003C6015" w:rsidRDefault="003C6015" w:rsidP="00E27A3B">
            <w:pPr>
              <w:cnfStyle w:val="000000000000"/>
            </w:pPr>
            <w:r>
              <w:t>Stakeholder</w:t>
            </w:r>
            <w:r w:rsidR="00246428">
              <w:t xml:space="preserve"> consultation</w:t>
            </w:r>
          </w:p>
          <w:p w:rsidR="003C6015" w:rsidRDefault="003C6015" w:rsidP="00E27A3B">
            <w:pPr>
              <w:cnfStyle w:val="000000000000"/>
            </w:pPr>
            <w:r>
              <w:t>Inter</w:t>
            </w:r>
            <w:r w:rsidR="00B93CFF">
              <w:t>-</w:t>
            </w:r>
            <w:r>
              <w:t>governmental Agreement</w:t>
            </w:r>
          </w:p>
        </w:tc>
      </w:tr>
      <w:tr w:rsidR="003C6015" w:rsidTr="00E47458">
        <w:tc>
          <w:tcPr>
            <w:cnfStyle w:val="001000000000"/>
            <w:tcW w:w="2689" w:type="dxa"/>
          </w:tcPr>
          <w:p w:rsidR="003C6015" w:rsidRDefault="003C6015" w:rsidP="00E27A3B">
            <w:r>
              <w:t>Where are the greatest opportunities to change or modify arrangements to achieve better outcomes?</w:t>
            </w:r>
          </w:p>
        </w:tc>
        <w:tc>
          <w:tcPr>
            <w:tcW w:w="4394" w:type="dxa"/>
            <w:shd w:val="clear" w:color="auto" w:fill="FFFF00"/>
          </w:tcPr>
          <w:p w:rsidR="003C6015" w:rsidRDefault="003C6015" w:rsidP="00E27A3B">
            <w:pPr>
              <w:cnfStyle w:val="000000000000"/>
            </w:pPr>
            <w:r>
              <w:t>Increasing the scale of investment in management will be critical to arresting the decline of key values and achieving outcomes on the ground.</w:t>
            </w:r>
          </w:p>
          <w:p w:rsidR="003C6015" w:rsidRDefault="003C6015" w:rsidP="00E27A3B">
            <w:pPr>
              <w:cnfStyle w:val="000000000000"/>
            </w:pPr>
            <w:r>
              <w:t>A strengthened management framework in the coastal zone would enhance outcomes.</w:t>
            </w:r>
          </w:p>
          <w:p w:rsidR="003C6015" w:rsidRDefault="003C6015" w:rsidP="00E27A3B">
            <w:pPr>
              <w:cnfStyle w:val="000000000000"/>
            </w:pPr>
            <w:r>
              <w:t xml:space="preserve">Undertaking targeted cumulative impact assessments for areas facing the greatest challenges from multiple threats is needed. </w:t>
            </w:r>
          </w:p>
        </w:tc>
        <w:tc>
          <w:tcPr>
            <w:tcW w:w="3402" w:type="dxa"/>
          </w:tcPr>
          <w:p w:rsidR="003C6015" w:rsidRDefault="003C6015" w:rsidP="00E27A3B">
            <w:pPr>
              <w:cnfStyle w:val="000000000000"/>
            </w:pPr>
            <w:r>
              <w:t>SKM (2013, 2014)</w:t>
            </w:r>
          </w:p>
          <w:p w:rsidR="003C6015" w:rsidRDefault="003C6015" w:rsidP="00E27A3B">
            <w:pPr>
              <w:cnfStyle w:val="000000000000"/>
            </w:pPr>
            <w:r>
              <w:t xml:space="preserve">World Wildlife Fund’s, Queensland and Resources Council submission to </w:t>
            </w:r>
            <w:r w:rsidR="00E61C1A">
              <w:t>Australian</w:t>
            </w:r>
            <w:r>
              <w:t xml:space="preserve"> Government’s Senate Inquiry into the management of the Great Barrier Reef. </w:t>
            </w:r>
          </w:p>
          <w:p w:rsidR="003C6015" w:rsidRDefault="003C6015" w:rsidP="00E27A3B">
            <w:pPr>
              <w:cnfStyle w:val="000000000000"/>
            </w:pPr>
          </w:p>
        </w:tc>
      </w:tr>
      <w:tr w:rsidR="003C6015" w:rsidTr="00E47458">
        <w:tc>
          <w:tcPr>
            <w:cnfStyle w:val="001000000000"/>
            <w:tcW w:w="2689" w:type="dxa"/>
          </w:tcPr>
          <w:p w:rsidR="003C6015" w:rsidRDefault="003C6015" w:rsidP="00E27A3B">
            <w:r>
              <w:t xml:space="preserve">How effectively are the management arrangements delivering outcomes for </w:t>
            </w:r>
            <w:r>
              <w:lastRenderedPageBreak/>
              <w:t>issues that cover diverse ecosystems and landscapes (co</w:t>
            </w:r>
            <w:r w:rsidR="000B6F91">
              <w:t>astal, estuarine, marine, land)?</w:t>
            </w:r>
          </w:p>
          <w:p w:rsidR="003C6015" w:rsidRDefault="003C6015" w:rsidP="00E27A3B">
            <w:r>
              <w:t>To what extent are the overall objectives being achieved (or likely to be achieved)? What is the evidence-base for the response?</w:t>
            </w:r>
          </w:p>
        </w:tc>
        <w:tc>
          <w:tcPr>
            <w:tcW w:w="4394" w:type="dxa"/>
            <w:shd w:val="clear" w:color="auto" w:fill="FFFF00"/>
          </w:tcPr>
          <w:p w:rsidR="003C6015" w:rsidRDefault="003C6015" w:rsidP="00E27A3B">
            <w:pPr>
              <w:cnfStyle w:val="000000000000"/>
            </w:pPr>
            <w:r>
              <w:lastRenderedPageBreak/>
              <w:t xml:space="preserve">Effectiveness varies across landscapes and the complexity of issues. Activities within the marine park of low complexity are highly </w:t>
            </w:r>
            <w:r>
              <w:lastRenderedPageBreak/>
              <w:t>effective. Complex issues located outside of the marine park are less effective, particularly at achieving outcomes on the ground.</w:t>
            </w:r>
          </w:p>
          <w:p w:rsidR="003C6015" w:rsidRDefault="003C6015" w:rsidP="00F07409">
            <w:pPr>
              <w:cnfStyle w:val="000000000000"/>
            </w:pPr>
            <w:r>
              <w:t>There is a strong evidence base of current management effectiveness, arising from the Strategic Assessments and Outlook Report 2014.</w:t>
            </w:r>
          </w:p>
        </w:tc>
        <w:tc>
          <w:tcPr>
            <w:tcW w:w="3402" w:type="dxa"/>
          </w:tcPr>
          <w:p w:rsidR="003C6015" w:rsidRDefault="003C6015" w:rsidP="00E27A3B">
            <w:pPr>
              <w:cnfStyle w:val="000000000000"/>
            </w:pPr>
            <w:r>
              <w:lastRenderedPageBreak/>
              <w:t xml:space="preserve">Hockings </w:t>
            </w:r>
            <w:r w:rsidRPr="00BD5125">
              <w:rPr>
                <w:i/>
              </w:rPr>
              <w:t>et al.</w:t>
            </w:r>
            <w:r>
              <w:t xml:space="preserve"> (2014)</w:t>
            </w:r>
          </w:p>
        </w:tc>
      </w:tr>
      <w:tr w:rsidR="003C6015" w:rsidTr="00E47458">
        <w:tc>
          <w:tcPr>
            <w:cnfStyle w:val="001000000000"/>
            <w:tcW w:w="2689" w:type="dxa"/>
          </w:tcPr>
          <w:p w:rsidR="003C6015" w:rsidRDefault="003C6015" w:rsidP="00E27A3B">
            <w:r>
              <w:lastRenderedPageBreak/>
              <w:t>Are the management activities consistent with the overall objectives for the GBRWHA?</w:t>
            </w:r>
          </w:p>
        </w:tc>
        <w:tc>
          <w:tcPr>
            <w:tcW w:w="4394" w:type="dxa"/>
            <w:shd w:val="clear" w:color="auto" w:fill="92D050"/>
          </w:tcPr>
          <w:p w:rsidR="003C6015" w:rsidRDefault="003C6015" w:rsidP="00E27A3B">
            <w:pPr>
              <w:cnfStyle w:val="000000000000"/>
            </w:pPr>
            <w:r>
              <w:t>Management activities are well organised, structure</w:t>
            </w:r>
            <w:r w:rsidR="008D4B58">
              <w:t xml:space="preserve">d, and consistent with the long </w:t>
            </w:r>
            <w:r>
              <w:t xml:space="preserve">term conservation of the GBRWHA. </w:t>
            </w:r>
          </w:p>
        </w:tc>
        <w:tc>
          <w:tcPr>
            <w:tcW w:w="3402" w:type="dxa"/>
          </w:tcPr>
          <w:p w:rsidR="00FC6115" w:rsidRDefault="00FC6115" w:rsidP="00FC6115">
            <w:pPr>
              <w:cnfStyle w:val="000000000000"/>
            </w:pPr>
            <w:r>
              <w:t>Queensland and Commonwealth Legislation</w:t>
            </w:r>
          </w:p>
          <w:p w:rsidR="003C6015" w:rsidRDefault="003C6015" w:rsidP="00E27A3B">
            <w:pPr>
              <w:cnfStyle w:val="000000000000"/>
            </w:pPr>
          </w:p>
        </w:tc>
      </w:tr>
      <w:tr w:rsidR="003C6015" w:rsidTr="00E47458">
        <w:tc>
          <w:tcPr>
            <w:cnfStyle w:val="001000000000"/>
            <w:tcW w:w="2689" w:type="dxa"/>
          </w:tcPr>
          <w:p w:rsidR="003C6015" w:rsidRDefault="003C6015" w:rsidP="00E27A3B">
            <w:r>
              <w:t>Many outcomes for the GBRWHA are by their nature, long term. What are some more short-term indications that the management arrangements are on track?</w:t>
            </w:r>
          </w:p>
          <w:p w:rsidR="003C6015" w:rsidRDefault="003C6015" w:rsidP="00E27A3B"/>
        </w:tc>
        <w:tc>
          <w:tcPr>
            <w:tcW w:w="4394" w:type="dxa"/>
            <w:shd w:val="clear" w:color="auto" w:fill="92D050"/>
          </w:tcPr>
          <w:p w:rsidR="003C6015" w:rsidRDefault="003C6015" w:rsidP="00E27A3B">
            <w:pPr>
              <w:cnfStyle w:val="000000000000"/>
            </w:pPr>
            <w:r>
              <w:t>Report cards for Reef Plan are showing some initial achievements in reducing nutri</w:t>
            </w:r>
            <w:r w:rsidR="009E6282">
              <w:t>ent and sediment runoff to the R</w:t>
            </w:r>
            <w:r>
              <w:t>eef.</w:t>
            </w:r>
          </w:p>
          <w:p w:rsidR="003C6015" w:rsidRDefault="003C6015" w:rsidP="00E27A3B">
            <w:pPr>
              <w:cnfStyle w:val="000000000000"/>
            </w:pPr>
            <w:r>
              <w:t>There is evidence that Marine National Park Zones are effective, with more fish and fewer outbreaks of crown of thorns starfish.</w:t>
            </w:r>
          </w:p>
          <w:p w:rsidR="003C6015" w:rsidRDefault="003C6015" w:rsidP="00E27A3B">
            <w:pPr>
              <w:cnfStyle w:val="000000000000"/>
            </w:pPr>
            <w:r>
              <w:t>Achievement of business plan objectives, l</w:t>
            </w:r>
            <w:r w:rsidR="009E6282">
              <w:t>inked with priorities for the R</w:t>
            </w:r>
            <w:r>
              <w:t>eef, also provides some confidence that management actions are effective.</w:t>
            </w:r>
          </w:p>
        </w:tc>
        <w:tc>
          <w:tcPr>
            <w:tcW w:w="3402" w:type="dxa"/>
          </w:tcPr>
          <w:p w:rsidR="003C6015" w:rsidRDefault="003C6015" w:rsidP="00E27A3B">
            <w:pPr>
              <w:cnfStyle w:val="000000000000"/>
            </w:pPr>
            <w:r>
              <w:t>Reef Plan Report Cards</w:t>
            </w:r>
          </w:p>
          <w:p w:rsidR="003C6015" w:rsidRDefault="003C6015" w:rsidP="00E27A3B">
            <w:pPr>
              <w:cnfStyle w:val="000000000000"/>
            </w:pPr>
            <w:r>
              <w:t>Great Barrier Reef Region Strategic Assessment</w:t>
            </w:r>
          </w:p>
          <w:p w:rsidR="003C6015" w:rsidRDefault="003C6015" w:rsidP="00E27A3B">
            <w:pPr>
              <w:cnfStyle w:val="000000000000"/>
            </w:pPr>
            <w:r>
              <w:t>Business Plan for Field Management Program</w:t>
            </w:r>
          </w:p>
          <w:p w:rsidR="003C6015" w:rsidRDefault="003C6015" w:rsidP="00E27A3B">
            <w:pPr>
              <w:cnfStyle w:val="000000000000"/>
            </w:pPr>
          </w:p>
        </w:tc>
      </w:tr>
      <w:tr w:rsidR="003C6015" w:rsidTr="00E47458">
        <w:tc>
          <w:tcPr>
            <w:cnfStyle w:val="001000000000"/>
            <w:tcW w:w="2689" w:type="dxa"/>
          </w:tcPr>
          <w:p w:rsidR="003C6015" w:rsidRDefault="003C6015" w:rsidP="00E27A3B">
            <w:r>
              <w:t>Is the implementation of Inter-</w:t>
            </w:r>
            <w:r w:rsidR="0016409B">
              <w:t>g</w:t>
            </w:r>
            <w:r>
              <w:t>overnmental agreement actions being appropriately tracked and reported?</w:t>
            </w:r>
          </w:p>
          <w:p w:rsidR="003C6015" w:rsidRDefault="003C6015" w:rsidP="00E27A3B"/>
        </w:tc>
        <w:tc>
          <w:tcPr>
            <w:tcW w:w="4394" w:type="dxa"/>
            <w:shd w:val="clear" w:color="auto" w:fill="92D050"/>
          </w:tcPr>
          <w:p w:rsidR="003C6015" w:rsidRDefault="003C6015" w:rsidP="0016409B">
            <w:pPr>
              <w:cnfStyle w:val="000000000000"/>
            </w:pPr>
            <w:r>
              <w:t>Implementation of the Inter-</w:t>
            </w:r>
            <w:r w:rsidR="0016409B">
              <w:t>g</w:t>
            </w:r>
            <w:r>
              <w:t xml:space="preserve">overnmental Agreement is being appropriately tracked and reported. Engagement occurs at a variety of levels in accordance with the </w:t>
            </w:r>
            <w:r w:rsidR="00B93CFF">
              <w:t>A</w:t>
            </w:r>
            <w:r>
              <w:t>greement.</w:t>
            </w:r>
          </w:p>
        </w:tc>
        <w:tc>
          <w:tcPr>
            <w:tcW w:w="3402" w:type="dxa"/>
          </w:tcPr>
          <w:p w:rsidR="003C6015" w:rsidRDefault="003C6015" w:rsidP="00E27A3B">
            <w:pPr>
              <w:cnfStyle w:val="000000000000"/>
            </w:pPr>
            <w:r>
              <w:t>Stakeholder</w:t>
            </w:r>
            <w:r w:rsidR="00246428">
              <w:t xml:space="preserve"> consultation</w:t>
            </w:r>
          </w:p>
          <w:p w:rsidR="003C6015" w:rsidRDefault="003C6015" w:rsidP="00E27A3B">
            <w:pPr>
              <w:cnfStyle w:val="000000000000"/>
            </w:pPr>
            <w:r>
              <w:t>Inter -Governmental Agreement</w:t>
            </w:r>
          </w:p>
          <w:p w:rsidR="003C6015" w:rsidRDefault="003C6015" w:rsidP="00E27A3B">
            <w:pPr>
              <w:cnfStyle w:val="000000000000"/>
            </w:pPr>
          </w:p>
        </w:tc>
      </w:tr>
      <w:tr w:rsidR="003C6015" w:rsidTr="00E47458">
        <w:tc>
          <w:tcPr>
            <w:cnfStyle w:val="001000000000"/>
            <w:tcW w:w="2689" w:type="dxa"/>
          </w:tcPr>
          <w:p w:rsidR="003C6015" w:rsidRDefault="003C6015" w:rsidP="00E27A3B">
            <w:r>
              <w:t>To what extent do the current arrangements address each of the main threats to the GBRWHA?</w:t>
            </w:r>
          </w:p>
        </w:tc>
        <w:tc>
          <w:tcPr>
            <w:tcW w:w="4394" w:type="dxa"/>
            <w:shd w:val="clear" w:color="auto" w:fill="FFFF00"/>
          </w:tcPr>
          <w:p w:rsidR="003C6015" w:rsidRDefault="003C6015" w:rsidP="00E27A3B">
            <w:pPr>
              <w:cnfStyle w:val="000000000000"/>
            </w:pPr>
            <w:r>
              <w:t xml:space="preserve">There are management systems in place to address the main threats to the GBRWHA. </w:t>
            </w:r>
          </w:p>
          <w:p w:rsidR="003C6015" w:rsidRDefault="003C6015" w:rsidP="00E27A3B">
            <w:pPr>
              <w:cnfStyle w:val="000000000000"/>
            </w:pPr>
            <w:r>
              <w:t>For complex threats, involving multiple jurisdictions and cumulative impacts, management is only partially effective, and is not achieving outcomes on the ground.</w:t>
            </w:r>
          </w:p>
        </w:tc>
        <w:tc>
          <w:tcPr>
            <w:tcW w:w="3402" w:type="dxa"/>
          </w:tcPr>
          <w:p w:rsidR="003C6015" w:rsidRDefault="003C6015" w:rsidP="00E27A3B">
            <w:pPr>
              <w:cnfStyle w:val="000000000000"/>
            </w:pPr>
            <w:r>
              <w:t xml:space="preserve">Hockings </w:t>
            </w:r>
            <w:r w:rsidRPr="00970CA8">
              <w:rPr>
                <w:i/>
              </w:rPr>
              <w:t>et al.</w:t>
            </w:r>
            <w:r>
              <w:t xml:space="preserve"> (2014)</w:t>
            </w:r>
          </w:p>
          <w:p w:rsidR="003C6015" w:rsidRDefault="003C6015" w:rsidP="00E27A3B">
            <w:pPr>
              <w:cnfStyle w:val="000000000000"/>
            </w:pPr>
            <w:r>
              <w:t>Great Barrier Reef Region Strategic Assessment</w:t>
            </w:r>
          </w:p>
          <w:p w:rsidR="003C6015" w:rsidRDefault="003C6015" w:rsidP="00E27A3B">
            <w:pPr>
              <w:cnfStyle w:val="000000000000"/>
            </w:pPr>
            <w:r>
              <w:t>Great Barrier Reef Coastal Zone Strategic Assessment</w:t>
            </w:r>
          </w:p>
          <w:p w:rsidR="003C6015" w:rsidRDefault="003C6015" w:rsidP="00E27A3B">
            <w:pPr>
              <w:cnfStyle w:val="000000000000"/>
            </w:pPr>
          </w:p>
        </w:tc>
      </w:tr>
      <w:tr w:rsidR="003C6015" w:rsidTr="00E47458">
        <w:tc>
          <w:tcPr>
            <w:cnfStyle w:val="001000000000"/>
            <w:tcW w:w="2689" w:type="dxa"/>
          </w:tcPr>
          <w:p w:rsidR="003C6015" w:rsidRDefault="003C6015" w:rsidP="00E27A3B">
            <w:r>
              <w:t xml:space="preserve">Are the objectives of the Acts and Regulation sufficiently consistent regarding the outcomes they are seeking pertaining to the impacts potential different uses may have on </w:t>
            </w:r>
            <w:r>
              <w:lastRenderedPageBreak/>
              <w:t>the property?</w:t>
            </w:r>
          </w:p>
          <w:p w:rsidR="003C6015" w:rsidRDefault="003C6015" w:rsidP="00E27A3B"/>
        </w:tc>
        <w:tc>
          <w:tcPr>
            <w:tcW w:w="4394" w:type="dxa"/>
            <w:shd w:val="clear" w:color="auto" w:fill="FFFF00"/>
          </w:tcPr>
          <w:p w:rsidR="003C6015" w:rsidRDefault="003C6015" w:rsidP="00E27A3B">
            <w:pPr>
              <w:cnfStyle w:val="000000000000"/>
            </w:pPr>
            <w:r>
              <w:lastRenderedPageBreak/>
              <w:t>The objects of the Acts and Regulations providing for environmental, natural resource and heritage protection in place at a State and Commonwealth level are generally consistent.</w:t>
            </w:r>
          </w:p>
          <w:p w:rsidR="003C6015" w:rsidRDefault="003C6015" w:rsidP="00E27A3B">
            <w:pPr>
              <w:cnfStyle w:val="000000000000"/>
            </w:pPr>
            <w:r>
              <w:t>Several Queensland Government Acts (</w:t>
            </w:r>
            <w:r w:rsidRPr="006867F4">
              <w:rPr>
                <w:i/>
              </w:rPr>
              <w:t>State Development and Public Works Organisation Act 1971</w:t>
            </w:r>
            <w:r>
              <w:t xml:space="preserve">) pursue economic development </w:t>
            </w:r>
            <w:r>
              <w:lastRenderedPageBreak/>
              <w:t xml:space="preserve">objectives and provide for environmental management </w:t>
            </w:r>
            <w:r w:rsidR="009350FD">
              <w:t>coor</w:t>
            </w:r>
            <w:r>
              <w:t>dination.</w:t>
            </w:r>
          </w:p>
          <w:p w:rsidR="003C6015" w:rsidRDefault="003C6015" w:rsidP="00BD5125">
            <w:pPr>
              <w:cnfStyle w:val="000000000000"/>
            </w:pPr>
            <w:r>
              <w:t xml:space="preserve">Given it is proposed </w:t>
            </w:r>
            <w:r w:rsidR="00E301BD">
              <w:t xml:space="preserve">that Matters of National Environmental Significance will be assessed and approved under accredited Queensland </w:t>
            </w:r>
            <w:r>
              <w:t xml:space="preserve">Acts such as the </w:t>
            </w:r>
            <w:r w:rsidRPr="00B57B2D">
              <w:rPr>
                <w:i/>
              </w:rPr>
              <w:t>State Development and Public Works Organisation Act 1971</w:t>
            </w:r>
            <w:r>
              <w:t xml:space="preserve"> it is essential for public confidence that Commonwealth and Queensland Government publish clear guidelines regarding how potential economic, environmental and social trade</w:t>
            </w:r>
            <w:r w:rsidR="00BD5125">
              <w:t>-</w:t>
            </w:r>
            <w:r>
              <w:t>offs will be managed.</w:t>
            </w:r>
          </w:p>
        </w:tc>
        <w:tc>
          <w:tcPr>
            <w:tcW w:w="3402" w:type="dxa"/>
          </w:tcPr>
          <w:p w:rsidR="003C6015" w:rsidRDefault="003C6015" w:rsidP="00E27A3B">
            <w:pPr>
              <w:cnfStyle w:val="000000000000"/>
            </w:pPr>
            <w:r>
              <w:lastRenderedPageBreak/>
              <w:t>Queensland and Commonwealth Legislation</w:t>
            </w:r>
          </w:p>
          <w:p w:rsidR="003C6015" w:rsidRDefault="003C6015" w:rsidP="00E27A3B">
            <w:pPr>
              <w:cnfStyle w:val="000000000000"/>
            </w:pPr>
            <w:r>
              <w:t xml:space="preserve">Draft </w:t>
            </w:r>
            <w:r w:rsidR="00E301BD">
              <w:t xml:space="preserve">Approval </w:t>
            </w:r>
            <w:r w:rsidR="00933713">
              <w:t>Bil</w:t>
            </w:r>
            <w:r>
              <w:t xml:space="preserve">ateral Agreement </w:t>
            </w:r>
          </w:p>
        </w:tc>
      </w:tr>
      <w:tr w:rsidR="003C6015" w:rsidTr="00E47458">
        <w:tc>
          <w:tcPr>
            <w:cnfStyle w:val="001000000000"/>
            <w:tcW w:w="2689" w:type="dxa"/>
          </w:tcPr>
          <w:p w:rsidR="003C6015" w:rsidRDefault="003C6015" w:rsidP="00E27A3B">
            <w:r>
              <w:lastRenderedPageBreak/>
              <w:t>Do clear processes and procedures exist for the timely identification, escalation and resolution of conflicting regulatory assessments and approvals and management plans exist between the relevant regulatory and policy agencies?</w:t>
            </w:r>
          </w:p>
          <w:p w:rsidR="003C6015" w:rsidRDefault="003C6015" w:rsidP="00E27A3B"/>
        </w:tc>
        <w:tc>
          <w:tcPr>
            <w:tcW w:w="4394" w:type="dxa"/>
            <w:shd w:val="clear" w:color="auto" w:fill="92D050"/>
          </w:tcPr>
          <w:p w:rsidR="003C6015" w:rsidRDefault="003C6015" w:rsidP="00E27A3B">
            <w:pPr>
              <w:cnfStyle w:val="000000000000"/>
            </w:pPr>
            <w:r>
              <w:t xml:space="preserve">There are processes in place to resolve conflicts between managing agencies. The Department of Premier and Cabinet has this role within the Queensland Government. Issues between </w:t>
            </w:r>
            <w:r w:rsidR="00F12F4B">
              <w:t>Australian</w:t>
            </w:r>
            <w:r>
              <w:t xml:space="preserve"> and </w:t>
            </w:r>
            <w:r w:rsidR="00F12F4B">
              <w:t>Queensland</w:t>
            </w:r>
            <w:r>
              <w:t xml:space="preserve"> Government agencies can be escalated to a variety of forums, consistent with the Inter</w:t>
            </w:r>
            <w:r w:rsidR="00B93CFF">
              <w:t>-</w:t>
            </w:r>
            <w:r>
              <w:t>governmental Agreement.</w:t>
            </w:r>
          </w:p>
          <w:p w:rsidR="003C6015" w:rsidRDefault="003C6015" w:rsidP="00E27A3B">
            <w:pPr>
              <w:cnfStyle w:val="000000000000"/>
            </w:pPr>
            <w:r>
              <w:t>Queensland Acts relevant to the GBRWHA are overseen by six Ministers</w:t>
            </w:r>
            <w:r w:rsidR="00A81A06">
              <w:t xml:space="preserve">. </w:t>
            </w:r>
            <w:r>
              <w:t>All Ministers are members of the Queensland Government Cabinet which provides a structured and robust forum for resolving potential cross-departmental issues.</w:t>
            </w:r>
          </w:p>
        </w:tc>
        <w:tc>
          <w:tcPr>
            <w:tcW w:w="3402" w:type="dxa"/>
          </w:tcPr>
          <w:p w:rsidR="003C6015" w:rsidRDefault="003C6015" w:rsidP="00E27A3B">
            <w:pPr>
              <w:cnfStyle w:val="000000000000"/>
            </w:pPr>
            <w:r>
              <w:t>Inter</w:t>
            </w:r>
            <w:r w:rsidR="00B93CFF">
              <w:t>-</w:t>
            </w:r>
            <w:r>
              <w:t>governmental Agreement</w:t>
            </w:r>
          </w:p>
          <w:p w:rsidR="003C6015" w:rsidRDefault="00246428" w:rsidP="00E27A3B">
            <w:pPr>
              <w:cnfStyle w:val="000000000000"/>
            </w:pPr>
            <w:r>
              <w:t>Stakeholder consultation</w:t>
            </w:r>
          </w:p>
        </w:tc>
      </w:tr>
      <w:tr w:rsidR="003C6015" w:rsidTr="00E47458">
        <w:tc>
          <w:tcPr>
            <w:cnfStyle w:val="001000000000"/>
            <w:tcW w:w="2689" w:type="dxa"/>
          </w:tcPr>
          <w:p w:rsidR="003C6015" w:rsidRDefault="003C6015" w:rsidP="00E27A3B">
            <w:r>
              <w:t>Does each relevant regulatory or policy agency produce a long term and annual management plan stating the short, medium and long priorities for the sustainable and responsible use and management of the property?</w:t>
            </w:r>
          </w:p>
          <w:p w:rsidR="003C6015" w:rsidRDefault="003C6015" w:rsidP="00E27A3B"/>
        </w:tc>
        <w:tc>
          <w:tcPr>
            <w:tcW w:w="4394" w:type="dxa"/>
            <w:shd w:val="clear" w:color="auto" w:fill="FFFF00"/>
          </w:tcPr>
          <w:p w:rsidR="003C6015" w:rsidRDefault="003C6015" w:rsidP="00E27A3B">
            <w:pPr>
              <w:cnfStyle w:val="000000000000"/>
            </w:pPr>
            <w:r>
              <w:t>There a large number of short, medium and long term business and management plans and strategies at different spatial scales</w:t>
            </w:r>
            <w:r w:rsidR="00A81A06">
              <w:t xml:space="preserve">. </w:t>
            </w:r>
            <w:r>
              <w:t>There are opportunities to rationali</w:t>
            </w:r>
            <w:r w:rsidR="00E40B57">
              <w:t>s</w:t>
            </w:r>
            <w:r>
              <w:t xml:space="preserve">e some plans once the </w:t>
            </w:r>
            <w:r w:rsidR="00E40B57">
              <w:t xml:space="preserve">2050 </w:t>
            </w:r>
            <w:r>
              <w:t>Long Term Sustainability Plan has been produced.</w:t>
            </w:r>
          </w:p>
          <w:p w:rsidR="003C6015" w:rsidRDefault="003C6015" w:rsidP="00E27A3B">
            <w:pPr>
              <w:cnfStyle w:val="000000000000"/>
            </w:pPr>
            <w:r>
              <w:t>Planning across the GBRWHA could be made easier by providing a central register of what plans exist rather than trying to identify possible dependencies by searching across a number of Commonwealth and Queensland Government Department websites.</w:t>
            </w:r>
          </w:p>
          <w:p w:rsidR="003C6015" w:rsidRDefault="003C6015" w:rsidP="00E27A3B">
            <w:pPr>
              <w:cnfStyle w:val="000000000000"/>
            </w:pPr>
            <w:r>
              <w:t xml:space="preserve">The field management program produces a detailed business plan which is agreed by the State and Commonwealth in advance and jointly funded. </w:t>
            </w:r>
          </w:p>
          <w:p w:rsidR="003C6015" w:rsidRDefault="003C6015" w:rsidP="00E27A3B">
            <w:pPr>
              <w:cnfStyle w:val="000000000000"/>
            </w:pPr>
          </w:p>
        </w:tc>
        <w:tc>
          <w:tcPr>
            <w:tcW w:w="3402" w:type="dxa"/>
          </w:tcPr>
          <w:p w:rsidR="003C6015" w:rsidRDefault="003C6015" w:rsidP="00E27A3B">
            <w:pPr>
              <w:cnfStyle w:val="000000000000"/>
            </w:pPr>
            <w:r>
              <w:t>Field Management Unit business plan.</w:t>
            </w:r>
          </w:p>
          <w:p w:rsidR="003C6015" w:rsidRDefault="00246428" w:rsidP="00E27A3B">
            <w:pPr>
              <w:cnfStyle w:val="000000000000"/>
            </w:pPr>
            <w:r>
              <w:t>Stakeholder consultation</w:t>
            </w:r>
          </w:p>
        </w:tc>
      </w:tr>
      <w:tr w:rsidR="003C6015" w:rsidTr="00E47458">
        <w:tc>
          <w:tcPr>
            <w:cnfStyle w:val="001000000000"/>
            <w:tcW w:w="2689" w:type="dxa"/>
          </w:tcPr>
          <w:p w:rsidR="003C6015" w:rsidRDefault="003C6015" w:rsidP="00E27A3B">
            <w:r>
              <w:t xml:space="preserve">Does each regulator have management systems in place that are used to review whether regulations are being consistently and </w:t>
            </w:r>
            <w:r>
              <w:lastRenderedPageBreak/>
              <w:t>rigorously applied?</w:t>
            </w:r>
          </w:p>
        </w:tc>
        <w:tc>
          <w:tcPr>
            <w:tcW w:w="4394" w:type="dxa"/>
            <w:shd w:val="clear" w:color="auto" w:fill="92D050"/>
          </w:tcPr>
          <w:p w:rsidR="003C6015" w:rsidRDefault="003C6015" w:rsidP="00E27A3B">
            <w:pPr>
              <w:cnfStyle w:val="000000000000"/>
            </w:pPr>
            <w:r>
              <w:lastRenderedPageBreak/>
              <w:t>Within the GBRWHA the joint permit assessment process involving GBRMPA and QPWS has a process of review to provide for consistent decisions. Qu</w:t>
            </w:r>
            <w:r w:rsidR="00384892">
              <w:t>eensland Government d</w:t>
            </w:r>
            <w:r>
              <w:t xml:space="preserve">epartments should follow the Queensland </w:t>
            </w:r>
            <w:r>
              <w:lastRenderedPageBreak/>
              <w:t>Government’s Regulatory Impact Statement Guidelines.</w:t>
            </w:r>
          </w:p>
          <w:p w:rsidR="003C6015" w:rsidRDefault="003C6015" w:rsidP="00846BEE">
            <w:pPr>
              <w:cnfStyle w:val="000000000000"/>
            </w:pPr>
            <w:r>
              <w:t xml:space="preserve">Proposed draft </w:t>
            </w:r>
            <w:r w:rsidR="00E301BD">
              <w:t xml:space="preserve">Approval </w:t>
            </w:r>
            <w:r w:rsidR="00933713">
              <w:t>Bil</w:t>
            </w:r>
            <w:r>
              <w:t xml:space="preserve">ateral Agreement and </w:t>
            </w:r>
            <w:r w:rsidR="00846BEE">
              <w:t>MoU</w:t>
            </w:r>
            <w:r>
              <w:t xml:space="preserve"> between Queensland Government and GBRMPA contain a number of continuous improvement processes and requirements.</w:t>
            </w:r>
          </w:p>
        </w:tc>
        <w:tc>
          <w:tcPr>
            <w:tcW w:w="3402" w:type="dxa"/>
          </w:tcPr>
          <w:p w:rsidR="003C6015" w:rsidRDefault="00246428" w:rsidP="00E27A3B">
            <w:pPr>
              <w:cnfStyle w:val="000000000000"/>
            </w:pPr>
            <w:r>
              <w:lastRenderedPageBreak/>
              <w:t>Stakeholder consultation</w:t>
            </w:r>
          </w:p>
          <w:p w:rsidR="003C6015" w:rsidRDefault="003C6015" w:rsidP="00E27A3B">
            <w:pPr>
              <w:cnfStyle w:val="000000000000"/>
            </w:pPr>
            <w:r>
              <w:t xml:space="preserve">Draft </w:t>
            </w:r>
            <w:r w:rsidR="00E301BD">
              <w:t xml:space="preserve">Approval </w:t>
            </w:r>
            <w:r w:rsidR="00933713">
              <w:t>Bil</w:t>
            </w:r>
            <w:r>
              <w:t>ateral Agreement</w:t>
            </w:r>
          </w:p>
          <w:p w:rsidR="003C6015" w:rsidRDefault="003C6015" w:rsidP="00846BEE">
            <w:pPr>
              <w:cnfStyle w:val="000000000000"/>
            </w:pPr>
            <w:r>
              <w:t xml:space="preserve">Draft </w:t>
            </w:r>
            <w:r w:rsidR="00846BEE">
              <w:t>MoU</w:t>
            </w:r>
            <w:r>
              <w:t xml:space="preserve"> between GBRMPA and </w:t>
            </w:r>
            <w:r>
              <w:lastRenderedPageBreak/>
              <w:t>Queensland Government</w:t>
            </w:r>
          </w:p>
        </w:tc>
      </w:tr>
      <w:tr w:rsidR="003C6015" w:rsidTr="00E47458">
        <w:trPr>
          <w:trHeight w:val="1231"/>
        </w:trPr>
        <w:tc>
          <w:tcPr>
            <w:cnfStyle w:val="001000000000"/>
            <w:tcW w:w="2689" w:type="dxa"/>
          </w:tcPr>
          <w:p w:rsidR="003C6015" w:rsidRDefault="003C6015" w:rsidP="00E27A3B">
            <w:r>
              <w:lastRenderedPageBreak/>
              <w:t>Does each Act and/or Regulation clearly delineate the decision making authority (authorising environment) pertaining to the assessment of use impacts, approving uses, assigning conditions on use, assessing compliance with conditions and enforcing breaches of the conditions (e.g. are the conditions under which a use activity requires a permit or licence clear, is the assessment pathway and information requirements specified, is the decision making criteria for granting or refusing an activity documented and publicly available, are the delegations for decisions relating to use and/or management of the property clear)?</w:t>
            </w:r>
          </w:p>
          <w:p w:rsidR="003C6015" w:rsidRDefault="003C6015" w:rsidP="00E27A3B"/>
        </w:tc>
        <w:tc>
          <w:tcPr>
            <w:tcW w:w="4394" w:type="dxa"/>
            <w:shd w:val="clear" w:color="auto" w:fill="FFFF00"/>
          </w:tcPr>
          <w:p w:rsidR="003C6015" w:rsidRDefault="003C6015" w:rsidP="00E27A3B">
            <w:pPr>
              <w:cnfStyle w:val="000000000000"/>
            </w:pPr>
            <w:r>
              <w:t xml:space="preserve">Legislation outlines the decision making criteria for Great Barrier Reef Marine Park permit application, and provides details of the application process. Permits are published once issued. </w:t>
            </w:r>
          </w:p>
          <w:p w:rsidR="003C6015" w:rsidRDefault="003C6015" w:rsidP="00E27A3B">
            <w:pPr>
              <w:cnfStyle w:val="000000000000"/>
            </w:pPr>
            <w:r>
              <w:t>A decision notice or statement of reasons is only published for some high profile permit decisions.</w:t>
            </w:r>
          </w:p>
          <w:p w:rsidR="003C6015" w:rsidRDefault="003C6015" w:rsidP="00E27A3B">
            <w:pPr>
              <w:cnfStyle w:val="000000000000"/>
            </w:pPr>
            <w:r>
              <w:t xml:space="preserve">There are opportunities to better </w:t>
            </w:r>
            <w:r w:rsidR="009350FD">
              <w:t>coor</w:t>
            </w:r>
            <w:r>
              <w:t>dinated decision making processes between Queensland Government and GBRMPA</w:t>
            </w:r>
            <w:r w:rsidR="00A81A06">
              <w:t xml:space="preserve">. </w:t>
            </w:r>
            <w:r>
              <w:t>Where approval is required by Queensland Government and GBRMPA due to the proposed development requiring direct use of the Marine Park, decision making should occur concurrently rather than sequentially.</w:t>
            </w:r>
          </w:p>
          <w:p w:rsidR="003C6015" w:rsidRDefault="003C6015" w:rsidP="00E27A3B">
            <w:pPr>
              <w:cnfStyle w:val="000000000000"/>
            </w:pPr>
            <w:r>
              <w:t>All six Queensland Government Ministers responsible for use, protection and impact on the Great Barrier Reef are all members of the Queensland Government Cabinet</w:t>
            </w:r>
            <w:r w:rsidR="00A81A06">
              <w:t xml:space="preserve">. </w:t>
            </w:r>
            <w:r>
              <w:t>This prov</w:t>
            </w:r>
            <w:r w:rsidR="00384892">
              <w:t xml:space="preserve">ides a forum to ensure decision </w:t>
            </w:r>
            <w:r>
              <w:t>making responsi</w:t>
            </w:r>
            <w:r w:rsidR="00BD5125">
              <w:t>bilities are clear and Minister</w:t>
            </w:r>
            <w:r>
              <w:t>s can be held to account for their own Department’s decision making processes.</w:t>
            </w:r>
          </w:p>
          <w:p w:rsidR="003C6015" w:rsidRDefault="00C953CF" w:rsidP="00BD5125">
            <w:pPr>
              <w:cnfStyle w:val="000000000000"/>
            </w:pPr>
            <w:r>
              <w:t xml:space="preserve">The draft </w:t>
            </w:r>
            <w:r w:rsidR="00E301BD">
              <w:t xml:space="preserve">Approval </w:t>
            </w:r>
            <w:r>
              <w:t>B</w:t>
            </w:r>
            <w:r w:rsidR="003C6015">
              <w:t>il</w:t>
            </w:r>
            <w:r w:rsidR="003C6015" w:rsidRPr="00C56BB1">
              <w:t>ate</w:t>
            </w:r>
            <w:r>
              <w:t>ral A</w:t>
            </w:r>
            <w:r w:rsidR="003C6015" w:rsidRPr="00C56BB1">
              <w:t>greement provides a number of check</w:t>
            </w:r>
            <w:r w:rsidR="00BD5125">
              <w:t>s</w:t>
            </w:r>
            <w:r w:rsidR="003C6015" w:rsidRPr="00C56BB1">
              <w:t xml:space="preserve"> and balances that </w:t>
            </w:r>
            <w:r w:rsidR="00BD5125">
              <w:t>will enable</w:t>
            </w:r>
            <w:r w:rsidR="003C6015" w:rsidRPr="00C56BB1">
              <w:t xml:space="preserve"> the Australian Government to </w:t>
            </w:r>
            <w:r w:rsidR="00BD5125">
              <w:t xml:space="preserve">determine whether </w:t>
            </w:r>
            <w:r w:rsidR="003C6015" w:rsidRPr="00C56BB1">
              <w:t xml:space="preserve">the Queensland Government is operating in accordance with the Agreement. </w:t>
            </w:r>
          </w:p>
        </w:tc>
        <w:tc>
          <w:tcPr>
            <w:tcW w:w="3402" w:type="dxa"/>
          </w:tcPr>
          <w:p w:rsidR="003C6015" w:rsidRPr="006867F4" w:rsidRDefault="003C6015" w:rsidP="00E27A3B">
            <w:pPr>
              <w:cnfStyle w:val="000000000000"/>
              <w:rPr>
                <w:i/>
              </w:rPr>
            </w:pPr>
            <w:r w:rsidRPr="006867F4">
              <w:rPr>
                <w:i/>
              </w:rPr>
              <w:t>Marine Parks Act 2004</w:t>
            </w:r>
            <w:r>
              <w:rPr>
                <w:i/>
              </w:rPr>
              <w:t xml:space="preserve"> (</w:t>
            </w:r>
            <w:r w:rsidRPr="00CD7679">
              <w:t>QLD</w:t>
            </w:r>
            <w:r>
              <w:rPr>
                <w:i/>
              </w:rPr>
              <w:t>)</w:t>
            </w:r>
          </w:p>
          <w:p w:rsidR="003C6015" w:rsidRPr="006867F4" w:rsidRDefault="003C6015" w:rsidP="00E27A3B">
            <w:pPr>
              <w:cnfStyle w:val="000000000000"/>
              <w:rPr>
                <w:i/>
              </w:rPr>
            </w:pPr>
            <w:r w:rsidRPr="006867F4">
              <w:rPr>
                <w:i/>
              </w:rPr>
              <w:t>Great Barrier Reef Marine Park Act 1975 (</w:t>
            </w:r>
            <w:r w:rsidRPr="00CD7679">
              <w:t>Cth</w:t>
            </w:r>
            <w:r w:rsidRPr="006867F4">
              <w:rPr>
                <w:i/>
              </w:rPr>
              <w:t>)</w:t>
            </w:r>
          </w:p>
          <w:p w:rsidR="003C6015" w:rsidRDefault="00246428" w:rsidP="00E27A3B">
            <w:pPr>
              <w:cnfStyle w:val="000000000000"/>
            </w:pPr>
            <w:r>
              <w:t>Stakeholder consultation</w:t>
            </w:r>
          </w:p>
          <w:p w:rsidR="003C6015" w:rsidRDefault="003C6015" w:rsidP="00E61C1A">
            <w:pPr>
              <w:cnfStyle w:val="000000000000"/>
            </w:pPr>
            <w:r>
              <w:t xml:space="preserve">Public submissions to </w:t>
            </w:r>
            <w:r w:rsidR="00E61C1A">
              <w:t>Australian</w:t>
            </w:r>
            <w:r>
              <w:t xml:space="preserve"> Government’s Senate Inquiry into the management of the Great Barrier Reef.</w:t>
            </w:r>
          </w:p>
        </w:tc>
      </w:tr>
      <w:tr w:rsidR="003C6015" w:rsidTr="00E47458">
        <w:tc>
          <w:tcPr>
            <w:cnfStyle w:val="001000000000"/>
            <w:tcW w:w="2689" w:type="dxa"/>
          </w:tcPr>
          <w:p w:rsidR="003C6015" w:rsidRDefault="003C6015" w:rsidP="00E27A3B">
            <w:r>
              <w:t>Does the enforcement and compliance components of the Act provide for sufficient auditing, inspection and intelligence gathering capabilities regarding the regulated and unregulated uses of the property?</w:t>
            </w:r>
          </w:p>
          <w:p w:rsidR="003C6015" w:rsidRDefault="003C6015" w:rsidP="00E27A3B"/>
        </w:tc>
        <w:tc>
          <w:tcPr>
            <w:tcW w:w="4394" w:type="dxa"/>
            <w:shd w:val="clear" w:color="auto" w:fill="92D050"/>
          </w:tcPr>
          <w:p w:rsidR="003C6015" w:rsidRDefault="003C6015" w:rsidP="00E27A3B">
            <w:pPr>
              <w:cnfStyle w:val="000000000000"/>
            </w:pPr>
            <w:r>
              <w:t>There is a highly coordinated, strategic, risk based compliance program in place for the Great Barrier Reef involving GBRMPA, QPWS and DAFF</w:t>
            </w:r>
          </w:p>
          <w:p w:rsidR="003C6015" w:rsidRDefault="003C6015" w:rsidP="00E27A3B">
            <w:pPr>
              <w:cnfStyle w:val="000000000000"/>
            </w:pPr>
            <w:r>
              <w:t>Multiple agencies are involved in implementation through a central coordination point.</w:t>
            </w:r>
          </w:p>
        </w:tc>
        <w:tc>
          <w:tcPr>
            <w:tcW w:w="3402" w:type="dxa"/>
          </w:tcPr>
          <w:p w:rsidR="003C6015" w:rsidRDefault="00246428" w:rsidP="00E27A3B">
            <w:pPr>
              <w:cnfStyle w:val="000000000000"/>
            </w:pPr>
            <w:r>
              <w:t>Stakeholder consultation</w:t>
            </w:r>
          </w:p>
        </w:tc>
      </w:tr>
      <w:tr w:rsidR="003C6015" w:rsidTr="00E47458">
        <w:tc>
          <w:tcPr>
            <w:cnfStyle w:val="001000000000"/>
            <w:tcW w:w="2689" w:type="dxa"/>
          </w:tcPr>
          <w:p w:rsidR="003C6015" w:rsidRDefault="003C6015" w:rsidP="00E27A3B">
            <w:r>
              <w:t xml:space="preserve">Are the criteria for the composition (skills, </w:t>
            </w:r>
            <w:r>
              <w:lastRenderedPageBreak/>
              <w:t>experience) of any boards and/or advisory committees documented and clear?</w:t>
            </w:r>
          </w:p>
          <w:p w:rsidR="003C6015" w:rsidRDefault="003C6015" w:rsidP="00E27A3B"/>
        </w:tc>
        <w:tc>
          <w:tcPr>
            <w:tcW w:w="4394" w:type="dxa"/>
            <w:shd w:val="clear" w:color="auto" w:fill="92D050"/>
          </w:tcPr>
          <w:p w:rsidR="003C6015" w:rsidRDefault="003C6015" w:rsidP="00E27A3B">
            <w:pPr>
              <w:cnfStyle w:val="000000000000"/>
            </w:pPr>
            <w:r>
              <w:lastRenderedPageBreak/>
              <w:t xml:space="preserve">The membership criteria, qualifications and experience of the GBRMPA board are </w:t>
            </w:r>
            <w:r>
              <w:lastRenderedPageBreak/>
              <w:t>published on the GBRMPA website. The outcomes of quarterly board meetings are also published. The board includes the Director General of the Department of Premier and Cabinet (representing the Queensland Government).</w:t>
            </w:r>
          </w:p>
        </w:tc>
        <w:tc>
          <w:tcPr>
            <w:tcW w:w="3402" w:type="dxa"/>
          </w:tcPr>
          <w:p w:rsidR="003C6015" w:rsidRDefault="003C6015" w:rsidP="00E27A3B">
            <w:pPr>
              <w:cnfStyle w:val="000000000000"/>
            </w:pPr>
            <w:r>
              <w:lastRenderedPageBreak/>
              <w:t>GBRMPA website</w:t>
            </w:r>
          </w:p>
          <w:p w:rsidR="003C6015" w:rsidRDefault="00246428" w:rsidP="00E27A3B">
            <w:pPr>
              <w:cnfStyle w:val="000000000000"/>
            </w:pPr>
            <w:r>
              <w:lastRenderedPageBreak/>
              <w:t>Stakeholder consultation</w:t>
            </w:r>
          </w:p>
        </w:tc>
      </w:tr>
      <w:tr w:rsidR="003C6015" w:rsidTr="00E47458">
        <w:tc>
          <w:tcPr>
            <w:cnfStyle w:val="001000000000"/>
            <w:tcW w:w="2689" w:type="dxa"/>
          </w:tcPr>
          <w:p w:rsidR="003C6015" w:rsidRDefault="003C6015" w:rsidP="00E27A3B">
            <w:r>
              <w:lastRenderedPageBreak/>
              <w:t>Does each relevant regulatory or policy agency have a clear strategic planning and implementation process that outlines how interested and concerned stakeholders can participate in the process, how the plan is reviewed and approved?</w:t>
            </w:r>
          </w:p>
          <w:p w:rsidR="003C6015" w:rsidRDefault="003C6015" w:rsidP="00E27A3B"/>
        </w:tc>
        <w:tc>
          <w:tcPr>
            <w:tcW w:w="4394" w:type="dxa"/>
            <w:shd w:val="clear" w:color="auto" w:fill="FFFF00"/>
          </w:tcPr>
          <w:p w:rsidR="003C6015" w:rsidRDefault="003C6015" w:rsidP="00E27A3B">
            <w:pPr>
              <w:cnfStyle w:val="000000000000"/>
            </w:pPr>
            <w:r>
              <w:t xml:space="preserve">There are a variety of committees in place for consultation on reef management issues. At times there is duplication in the location, purpose and membership of committees. </w:t>
            </w:r>
          </w:p>
          <w:p w:rsidR="003C6015" w:rsidRDefault="003C6015" w:rsidP="00E27A3B">
            <w:pPr>
              <w:cnfStyle w:val="000000000000"/>
            </w:pPr>
            <w:r>
              <w:t xml:space="preserve">Some further work to review and streamline committees is recommended. Some stakeholders feel that the current consultation framework is not fully committed to partnerships, but is a top down approach. </w:t>
            </w:r>
          </w:p>
        </w:tc>
        <w:tc>
          <w:tcPr>
            <w:tcW w:w="3402" w:type="dxa"/>
          </w:tcPr>
          <w:p w:rsidR="003C6015" w:rsidRDefault="00246428" w:rsidP="00E27A3B">
            <w:pPr>
              <w:cnfStyle w:val="000000000000"/>
            </w:pPr>
            <w:r>
              <w:t>Stakeholder consultation</w:t>
            </w:r>
          </w:p>
          <w:p w:rsidR="003C6015" w:rsidRDefault="003C6015" w:rsidP="00E61C1A">
            <w:pPr>
              <w:cnfStyle w:val="000000000000"/>
            </w:pPr>
            <w:r>
              <w:t xml:space="preserve">Public submissions to </w:t>
            </w:r>
            <w:r w:rsidR="00E61C1A">
              <w:t>Australian</w:t>
            </w:r>
            <w:r>
              <w:t xml:space="preserve"> Government’s Senate Inquiry into the management of the Great Barrier Reef.</w:t>
            </w:r>
          </w:p>
        </w:tc>
      </w:tr>
      <w:tr w:rsidR="003C6015" w:rsidTr="00E47458">
        <w:tc>
          <w:tcPr>
            <w:cnfStyle w:val="001000000000"/>
            <w:tcW w:w="2689" w:type="dxa"/>
          </w:tcPr>
          <w:p w:rsidR="003C6015" w:rsidRDefault="003C6015" w:rsidP="00E27A3B">
            <w:r>
              <w:t>Does each regulator and policy agency have a clear definition as to what they consider to be competent, experience and skilled individuals able to provide specialist advice regarding the use and/or management of the property?</w:t>
            </w:r>
          </w:p>
        </w:tc>
        <w:tc>
          <w:tcPr>
            <w:tcW w:w="4394" w:type="dxa"/>
            <w:shd w:val="clear" w:color="auto" w:fill="92D050"/>
          </w:tcPr>
          <w:p w:rsidR="003C6015" w:rsidRDefault="003C6015" w:rsidP="003C6015">
            <w:pPr>
              <w:cnfStyle w:val="000000000000"/>
            </w:pPr>
            <w:r>
              <w:t>Expert advice is provided by GBRMPA on certain management issues. When external peer reviewers are engaged by proponents of major project, the reviewers must first be approved by the managing agency.</w:t>
            </w:r>
          </w:p>
        </w:tc>
        <w:tc>
          <w:tcPr>
            <w:tcW w:w="3402" w:type="dxa"/>
          </w:tcPr>
          <w:p w:rsidR="003C6015" w:rsidRDefault="00246428" w:rsidP="00E27A3B">
            <w:pPr>
              <w:cnfStyle w:val="000000000000"/>
            </w:pPr>
            <w:r>
              <w:t>Stakeholder consultation</w:t>
            </w:r>
          </w:p>
          <w:p w:rsidR="003C6015" w:rsidRDefault="00C953CF" w:rsidP="00E27A3B">
            <w:pPr>
              <w:cnfStyle w:val="000000000000"/>
            </w:pPr>
            <w:r>
              <w:t>Draft</w:t>
            </w:r>
            <w:r w:rsidR="00E301BD">
              <w:t xml:space="preserve"> Approval</w:t>
            </w:r>
            <w:r>
              <w:t xml:space="preserve"> B</w:t>
            </w:r>
            <w:r w:rsidR="003C6015">
              <w:t>ilatera</w:t>
            </w:r>
            <w:r>
              <w:t>l A</w:t>
            </w:r>
            <w:r w:rsidR="003C6015">
              <w:t>greement.</w:t>
            </w:r>
          </w:p>
          <w:p w:rsidR="003C6015" w:rsidRDefault="003C6015" w:rsidP="00F12F4B">
            <w:pPr>
              <w:cnfStyle w:val="000000000000"/>
            </w:pPr>
            <w:r>
              <w:t xml:space="preserve">Draft MoU between </w:t>
            </w:r>
            <w:r w:rsidR="00F12F4B">
              <w:t>Australian</w:t>
            </w:r>
            <w:r>
              <w:t xml:space="preserve"> and </w:t>
            </w:r>
            <w:r w:rsidR="00F12F4B">
              <w:t>Queensland</w:t>
            </w:r>
            <w:r>
              <w:t xml:space="preserve"> </w:t>
            </w:r>
            <w:r w:rsidR="00F12F4B">
              <w:t>g</w:t>
            </w:r>
            <w:r>
              <w:t>overnment</w:t>
            </w:r>
            <w:r w:rsidR="00F12F4B">
              <w:t>s</w:t>
            </w:r>
            <w:r>
              <w:t>.</w:t>
            </w:r>
          </w:p>
        </w:tc>
      </w:tr>
      <w:tr w:rsidR="003C6015" w:rsidTr="00E47458">
        <w:tc>
          <w:tcPr>
            <w:cnfStyle w:val="001000000000"/>
            <w:tcW w:w="2689" w:type="dxa"/>
          </w:tcPr>
          <w:p w:rsidR="003C6015" w:rsidRDefault="003C6015" w:rsidP="00E27A3B">
            <w:r w:rsidRPr="009D69FE">
              <w:t>Does each entity have a clear requirement and process to undertake any  assessments and approval decision making based upon sound science and evidence?</w:t>
            </w:r>
          </w:p>
        </w:tc>
        <w:tc>
          <w:tcPr>
            <w:tcW w:w="4394" w:type="dxa"/>
            <w:shd w:val="clear" w:color="auto" w:fill="92D050"/>
          </w:tcPr>
          <w:p w:rsidR="003C6015" w:rsidRDefault="003C6015" w:rsidP="00E27A3B">
            <w:pPr>
              <w:cnfStyle w:val="000000000000"/>
            </w:pPr>
            <w:r>
              <w:t>Science underpins much of the management of the GBRWHA. There is strong evidence that all managing agencies seek and apply the latest scientific evidence to their decisions. For some issues, the meaning of reef science studies is ambiguous, leading to different perspectives in the interpretation of results. Managing agencies are generally reliant on others to progress science to assist management (although some exceptions exist, such as turtle research within the Queensland Government).</w:t>
            </w:r>
          </w:p>
          <w:p w:rsidR="003C6015" w:rsidRDefault="003C6015" w:rsidP="00E27A3B">
            <w:pPr>
              <w:cnfStyle w:val="000000000000"/>
            </w:pPr>
            <w:r>
              <w:t>The publication of the Scientific Consensus Statement by the Reef Water Quality Protection Plan is well regarded and helps facilitates decision making by mitigating the need for significant debate regarding the merits and validity of the causes and impacts on water quality.</w:t>
            </w:r>
          </w:p>
        </w:tc>
        <w:tc>
          <w:tcPr>
            <w:tcW w:w="3402" w:type="dxa"/>
          </w:tcPr>
          <w:p w:rsidR="003C6015" w:rsidRDefault="00246428" w:rsidP="00E27A3B">
            <w:pPr>
              <w:cnfStyle w:val="000000000000"/>
            </w:pPr>
            <w:r>
              <w:t>Stakeholder consultation</w:t>
            </w:r>
          </w:p>
        </w:tc>
      </w:tr>
      <w:tr w:rsidR="003C6015" w:rsidTr="00E47458">
        <w:tc>
          <w:tcPr>
            <w:cnfStyle w:val="001000000000"/>
            <w:tcW w:w="2689" w:type="dxa"/>
          </w:tcPr>
          <w:p w:rsidR="003C6015" w:rsidRDefault="003C6015" w:rsidP="00E27A3B">
            <w:r>
              <w:t xml:space="preserve">Are key decision making processes (e.g. setting of </w:t>
            </w:r>
            <w:r>
              <w:lastRenderedPageBreak/>
              <w:t>strategic priorities and objectives, allocation of resources) of regulatory and policy agencies visible to each other and key stakeholders of the property (e.g. is the reasoning behind decision making transparent)?</w:t>
            </w:r>
          </w:p>
          <w:p w:rsidR="003C6015" w:rsidRDefault="003C6015" w:rsidP="00E27A3B">
            <w:r>
              <w:t>Do entities publicly disclose the standards and criteria used to assess regulatory approvals including explanations of the reasons an application for use may be granted or denied including relative weightings for social, environmental, and economic considerations?</w:t>
            </w:r>
          </w:p>
        </w:tc>
        <w:tc>
          <w:tcPr>
            <w:tcW w:w="4394" w:type="dxa"/>
            <w:shd w:val="clear" w:color="auto" w:fill="FFFF00"/>
          </w:tcPr>
          <w:p w:rsidR="003C6015" w:rsidRDefault="003C6015" w:rsidP="00E27A3B">
            <w:pPr>
              <w:cnfStyle w:val="000000000000"/>
            </w:pPr>
            <w:r>
              <w:lastRenderedPageBreak/>
              <w:t xml:space="preserve">Many stakeholders feel let down by decision making on key development projects. </w:t>
            </w:r>
          </w:p>
          <w:p w:rsidR="003C6015" w:rsidRDefault="003C6015" w:rsidP="00E27A3B">
            <w:pPr>
              <w:cnfStyle w:val="000000000000"/>
            </w:pPr>
            <w:r>
              <w:lastRenderedPageBreak/>
              <w:t>GBRMPA and Queensland Government Agencies each publish extensive guidelines processes such as Environmental Impact Statements.</w:t>
            </w:r>
          </w:p>
          <w:p w:rsidR="003C6015" w:rsidRDefault="003C6015" w:rsidP="00E27A3B">
            <w:pPr>
              <w:cnfStyle w:val="000000000000"/>
            </w:pPr>
            <w:r>
              <w:t>Several stakeholders indicated they while they felt consulted on key development projects they were unable to see how their views had</w:t>
            </w:r>
            <w:r w:rsidR="00E47458">
              <w:t xml:space="preserve"> been taken into consideration.</w:t>
            </w:r>
          </w:p>
          <w:p w:rsidR="003C6015" w:rsidRDefault="003C6015" w:rsidP="00E27A3B">
            <w:pPr>
              <w:cnfStyle w:val="000000000000"/>
            </w:pPr>
            <w:r>
              <w:t xml:space="preserve">This could be improved by the publishing of a full statement of reasons for each application and how the decision making process had taken into account the views provided by stakeholders. </w:t>
            </w:r>
          </w:p>
          <w:p w:rsidR="003C6015" w:rsidRDefault="003C6015" w:rsidP="00E27A3B">
            <w:pPr>
              <w:cnfStyle w:val="000000000000"/>
            </w:pPr>
          </w:p>
        </w:tc>
        <w:tc>
          <w:tcPr>
            <w:tcW w:w="3402" w:type="dxa"/>
          </w:tcPr>
          <w:p w:rsidR="00E47458" w:rsidRDefault="003C6015" w:rsidP="00E27A3B">
            <w:pPr>
              <w:cnfStyle w:val="000000000000"/>
            </w:pPr>
            <w:r>
              <w:lastRenderedPageBreak/>
              <w:t xml:space="preserve">Public submissions to </w:t>
            </w:r>
            <w:r w:rsidR="00E61C1A">
              <w:t>Australian</w:t>
            </w:r>
            <w:r>
              <w:t xml:space="preserve"> Government’s Senate Inquiry into </w:t>
            </w:r>
            <w:r>
              <w:lastRenderedPageBreak/>
              <w:t>the management of the Great Barrier Reef.</w:t>
            </w:r>
          </w:p>
          <w:p w:rsidR="003C6015" w:rsidRDefault="00246428" w:rsidP="00E27A3B">
            <w:pPr>
              <w:cnfStyle w:val="000000000000"/>
            </w:pPr>
            <w:r>
              <w:t>Stakeholder consultation</w:t>
            </w:r>
          </w:p>
        </w:tc>
      </w:tr>
      <w:tr w:rsidR="003C6015" w:rsidTr="00E47458">
        <w:tc>
          <w:tcPr>
            <w:cnfStyle w:val="001000000000"/>
            <w:tcW w:w="2689" w:type="dxa"/>
          </w:tcPr>
          <w:p w:rsidR="003C6015" w:rsidRDefault="003C6015" w:rsidP="00E27A3B">
            <w:r>
              <w:lastRenderedPageBreak/>
              <w:t>Do management planning and legal protection reviews enable tailored participation of communities and stakeholders? Are directly affected stakeholders and communities informed and consulted on potential new uses and limitations on existing uses?</w:t>
            </w:r>
          </w:p>
        </w:tc>
        <w:tc>
          <w:tcPr>
            <w:tcW w:w="4394" w:type="dxa"/>
            <w:shd w:val="clear" w:color="auto" w:fill="FFFF00"/>
          </w:tcPr>
          <w:p w:rsidR="003C6015" w:rsidRDefault="003C6015" w:rsidP="00E27A3B">
            <w:pPr>
              <w:cnfStyle w:val="000000000000"/>
            </w:pPr>
            <w:r>
              <w:t xml:space="preserve">There are extensive consultation processes in place for major reforms. Examples include the development of the Strategic Assessment and rezoning of the Great Barrier Reef in 2003. </w:t>
            </w:r>
          </w:p>
          <w:p w:rsidR="003C6015" w:rsidRDefault="003C6015" w:rsidP="00E27A3B">
            <w:pPr>
              <w:cnfStyle w:val="000000000000"/>
            </w:pPr>
            <w:r>
              <w:t>While local advisory committees are in place, these do not appear to be meeting stakeholder expectations and could be reviewed and reformed.</w:t>
            </w:r>
          </w:p>
          <w:p w:rsidR="003C6015" w:rsidRDefault="003C6015" w:rsidP="00E27A3B">
            <w:pPr>
              <w:cnfStyle w:val="000000000000"/>
            </w:pPr>
            <w:r>
              <w:t xml:space="preserve">Several local advisory committees expressed frustration at the lack of progress on key actions relating to their region of the Great Barrier Reef. </w:t>
            </w:r>
          </w:p>
        </w:tc>
        <w:tc>
          <w:tcPr>
            <w:tcW w:w="3402" w:type="dxa"/>
          </w:tcPr>
          <w:p w:rsidR="003C6015" w:rsidRDefault="00246428" w:rsidP="00E27A3B">
            <w:pPr>
              <w:cnfStyle w:val="000000000000"/>
            </w:pPr>
            <w:r>
              <w:t>Stakeholder consultation</w:t>
            </w:r>
          </w:p>
          <w:p w:rsidR="003C6015" w:rsidRDefault="003C6015" w:rsidP="00E61C1A">
            <w:pPr>
              <w:cnfStyle w:val="000000000000"/>
            </w:pPr>
            <w:r>
              <w:t xml:space="preserve">Public submissions to </w:t>
            </w:r>
            <w:r w:rsidR="00E61C1A">
              <w:t>Australian</w:t>
            </w:r>
            <w:r>
              <w:t xml:space="preserve"> Government’s Senate Inquiry into the management of the Great Barrier</w:t>
            </w:r>
          </w:p>
        </w:tc>
      </w:tr>
      <w:tr w:rsidR="003C6015" w:rsidTr="00E47458">
        <w:tc>
          <w:tcPr>
            <w:cnfStyle w:val="001000000000"/>
            <w:tcW w:w="2689" w:type="dxa"/>
          </w:tcPr>
          <w:p w:rsidR="003C6015" w:rsidRDefault="003C6015" w:rsidP="00E27A3B">
            <w:r>
              <w:t>If implementation of agreed actions is behind schedule are their remediation plans in place and funded to achieve timely implementation of the action?</w:t>
            </w:r>
          </w:p>
        </w:tc>
        <w:tc>
          <w:tcPr>
            <w:tcW w:w="4394" w:type="dxa"/>
            <w:shd w:val="clear" w:color="auto" w:fill="92D050"/>
          </w:tcPr>
          <w:p w:rsidR="003C6015" w:rsidRDefault="003C6015" w:rsidP="00E27A3B">
            <w:pPr>
              <w:cnfStyle w:val="000000000000"/>
            </w:pPr>
            <w:r>
              <w:t xml:space="preserve">There is evidence that actions are tracked and where they are behind schedule, action is taken to address the situation. </w:t>
            </w:r>
          </w:p>
        </w:tc>
        <w:tc>
          <w:tcPr>
            <w:tcW w:w="3402" w:type="dxa"/>
          </w:tcPr>
          <w:p w:rsidR="003C6015" w:rsidRDefault="003C6015" w:rsidP="00E27A3B">
            <w:pPr>
              <w:cnfStyle w:val="000000000000"/>
            </w:pPr>
            <w:r>
              <w:t>Reef Plan Report Card</w:t>
            </w:r>
          </w:p>
          <w:p w:rsidR="003C6015" w:rsidRDefault="003C6015" w:rsidP="00E27A3B">
            <w:pPr>
              <w:cnfStyle w:val="000000000000"/>
            </w:pPr>
            <w:r>
              <w:t>Field Management Program Business Plan</w:t>
            </w:r>
          </w:p>
          <w:p w:rsidR="003C6015" w:rsidRDefault="00246428" w:rsidP="00E27A3B">
            <w:pPr>
              <w:cnfStyle w:val="000000000000"/>
            </w:pPr>
            <w:r>
              <w:t>Stakeholder consultation</w:t>
            </w:r>
          </w:p>
        </w:tc>
      </w:tr>
      <w:tr w:rsidR="003C6015" w:rsidTr="00E47458">
        <w:tc>
          <w:tcPr>
            <w:cnfStyle w:val="001000000000"/>
            <w:tcW w:w="2689" w:type="dxa"/>
          </w:tcPr>
          <w:p w:rsidR="003C6015" w:rsidRDefault="003C6015" w:rsidP="0016409B">
            <w:r>
              <w:t>Does the Inter-</w:t>
            </w:r>
            <w:r w:rsidR="0016409B">
              <w:t>g</w:t>
            </w:r>
            <w:r>
              <w:t>overnmental agreement outline an equitable arrangement for assessing and allocating costs associated with the management of the property?</w:t>
            </w:r>
          </w:p>
        </w:tc>
        <w:tc>
          <w:tcPr>
            <w:tcW w:w="4394" w:type="dxa"/>
            <w:shd w:val="clear" w:color="auto" w:fill="92D050"/>
          </w:tcPr>
          <w:p w:rsidR="003C6015" w:rsidRDefault="003C6015" w:rsidP="00E27A3B">
            <w:pPr>
              <w:cnfStyle w:val="000000000000"/>
            </w:pPr>
            <w:r>
              <w:t>Cost sharing arrangements between the State and Commonwealth are clearly agreed. Oversight is provided by the Department of Premier and Cabinet on behalf of the Queensland Government.</w:t>
            </w:r>
          </w:p>
        </w:tc>
        <w:tc>
          <w:tcPr>
            <w:tcW w:w="3402" w:type="dxa"/>
          </w:tcPr>
          <w:p w:rsidR="003C6015" w:rsidRDefault="003C6015" w:rsidP="00E27A3B">
            <w:pPr>
              <w:cnfStyle w:val="000000000000"/>
            </w:pPr>
            <w:r>
              <w:t>Inter</w:t>
            </w:r>
            <w:r w:rsidR="00B93CFF">
              <w:t>-</w:t>
            </w:r>
            <w:r>
              <w:t>governmental Agreement</w:t>
            </w:r>
          </w:p>
          <w:p w:rsidR="003C6015" w:rsidRDefault="00246428" w:rsidP="00E27A3B">
            <w:pPr>
              <w:cnfStyle w:val="000000000000"/>
            </w:pPr>
            <w:r>
              <w:t>Stakeholder consultation</w:t>
            </w:r>
          </w:p>
        </w:tc>
      </w:tr>
      <w:tr w:rsidR="003C6015" w:rsidTr="00E47458">
        <w:tc>
          <w:tcPr>
            <w:cnfStyle w:val="001000000000"/>
            <w:tcW w:w="2689" w:type="dxa"/>
          </w:tcPr>
          <w:p w:rsidR="003C6015" w:rsidRDefault="003C6015" w:rsidP="00E27A3B">
            <w:r>
              <w:t>Do key decision m</w:t>
            </w:r>
            <w:r w:rsidR="0016409B">
              <w:t>akers and parties to the Inter-</w:t>
            </w:r>
            <w:r w:rsidR="0016409B">
              <w:lastRenderedPageBreak/>
              <w:t>g</w:t>
            </w:r>
            <w:r>
              <w:t>overnmental Agreement feel they are adequately informed and briefed prior to Ministerial Forums and associated senior officer meetings to the make the required decisions and scrutinise implementation progress?</w:t>
            </w:r>
          </w:p>
          <w:p w:rsidR="003C6015" w:rsidRDefault="003C6015" w:rsidP="00E27A3B">
            <w:r>
              <w:t>Are key decision makers and parties suf</w:t>
            </w:r>
            <w:r w:rsidR="0016409B">
              <w:t>ficiently engaged in the Inter-g</w:t>
            </w:r>
            <w:r>
              <w:t>overnmental Agreement implementation process (e.g. attendance at Forums and senior officer meetings)?</w:t>
            </w:r>
          </w:p>
          <w:p w:rsidR="003C6015" w:rsidRDefault="003C6015" w:rsidP="00E27A3B"/>
        </w:tc>
        <w:tc>
          <w:tcPr>
            <w:tcW w:w="4394" w:type="dxa"/>
            <w:shd w:val="clear" w:color="auto" w:fill="92D050"/>
          </w:tcPr>
          <w:p w:rsidR="003C6015" w:rsidRDefault="003C6015" w:rsidP="00E27A3B">
            <w:pPr>
              <w:cnfStyle w:val="000000000000"/>
            </w:pPr>
            <w:r>
              <w:lastRenderedPageBreak/>
              <w:t>The Inter</w:t>
            </w:r>
            <w:r w:rsidR="00B93CFF">
              <w:t>-</w:t>
            </w:r>
            <w:r>
              <w:t xml:space="preserve">governmental Agreement provides a strong framework for cooperative management </w:t>
            </w:r>
            <w:r>
              <w:lastRenderedPageBreak/>
              <w:t xml:space="preserve">of the Great Barrier Reef, and is effectively implemented. </w:t>
            </w:r>
          </w:p>
        </w:tc>
        <w:tc>
          <w:tcPr>
            <w:tcW w:w="3402" w:type="dxa"/>
          </w:tcPr>
          <w:p w:rsidR="003C6015" w:rsidRDefault="003C6015" w:rsidP="00E27A3B">
            <w:pPr>
              <w:cnfStyle w:val="000000000000"/>
            </w:pPr>
            <w:r>
              <w:lastRenderedPageBreak/>
              <w:t>Inter</w:t>
            </w:r>
            <w:r w:rsidR="00B93CFF">
              <w:t>-</w:t>
            </w:r>
            <w:r>
              <w:t>governmental Agreement</w:t>
            </w:r>
          </w:p>
          <w:p w:rsidR="003C6015" w:rsidRDefault="00246428" w:rsidP="00E27A3B">
            <w:pPr>
              <w:cnfStyle w:val="000000000000"/>
            </w:pPr>
            <w:bookmarkStart w:id="82" w:name="_GoBack"/>
            <w:r>
              <w:lastRenderedPageBreak/>
              <w:t>Stakeholder cons</w:t>
            </w:r>
            <w:bookmarkEnd w:id="82"/>
            <w:r>
              <w:t>ultation</w:t>
            </w:r>
          </w:p>
        </w:tc>
      </w:tr>
    </w:tbl>
    <w:p w:rsidR="00A142BE" w:rsidRDefault="00A142BE" w:rsidP="00A142BE"/>
    <w:p w:rsidR="00A142BE" w:rsidRPr="00A142BE" w:rsidRDefault="00A142BE" w:rsidP="00A142BE">
      <w:pPr>
        <w:pStyle w:val="Para0"/>
      </w:pPr>
    </w:p>
    <w:p w:rsidR="003D6DE6" w:rsidRDefault="003D6DE6" w:rsidP="003D6DE6">
      <w:pPr>
        <w:pStyle w:val="Heading9"/>
      </w:pPr>
      <w:bookmarkStart w:id="83" w:name="_Toc395600664"/>
      <w:bookmarkStart w:id="84" w:name="_Toc395618992"/>
      <w:bookmarkStart w:id="85" w:name="_Toc395619135"/>
      <w:bookmarkStart w:id="86" w:name="_Toc395620374"/>
      <w:bookmarkStart w:id="87" w:name="_Toc395623882"/>
      <w:bookmarkStart w:id="88" w:name="_Toc395625373"/>
      <w:bookmarkStart w:id="89" w:name="_Toc395776318"/>
      <w:bookmarkStart w:id="90" w:name="_Toc395802733"/>
      <w:bookmarkStart w:id="91" w:name="_Toc395865109"/>
      <w:bookmarkStart w:id="92" w:name="_Toc395879898"/>
      <w:bookmarkStart w:id="93" w:name="_Toc395880921"/>
      <w:bookmarkStart w:id="94" w:name="_Toc396899686"/>
      <w:bookmarkStart w:id="95" w:name="_Toc393205680"/>
      <w:bookmarkStart w:id="96" w:name="_Toc393711142"/>
      <w:bookmarkStart w:id="97" w:name="_Toc395165438"/>
      <w:bookmarkStart w:id="98" w:name="_Toc395252185"/>
      <w:bookmarkStart w:id="99" w:name="_Toc395258665"/>
      <w:bookmarkStart w:id="100" w:name="_Toc395527932"/>
      <w:bookmarkStart w:id="101" w:name="_Toc395540674"/>
      <w:bookmarkStart w:id="102" w:name="_Toc395600660"/>
      <w:bookmarkStart w:id="103" w:name="_Toc395618988"/>
      <w:r>
        <w:lastRenderedPageBreak/>
        <w:t>Reports reviewed as part of project</w:t>
      </w:r>
      <w:bookmarkEnd w:id="83"/>
      <w:bookmarkEnd w:id="84"/>
      <w:bookmarkEnd w:id="85"/>
      <w:bookmarkEnd w:id="86"/>
      <w:bookmarkEnd w:id="87"/>
      <w:bookmarkEnd w:id="88"/>
      <w:bookmarkEnd w:id="89"/>
      <w:bookmarkEnd w:id="90"/>
      <w:bookmarkEnd w:id="91"/>
      <w:bookmarkEnd w:id="92"/>
      <w:bookmarkEnd w:id="93"/>
      <w:bookmarkEnd w:id="94"/>
    </w:p>
    <w:p w:rsidR="003D6DE6" w:rsidRPr="008D582A" w:rsidRDefault="003D6DE6" w:rsidP="003D6DE6">
      <w:pPr>
        <w:pStyle w:val="Para0"/>
      </w:pPr>
      <w:r>
        <w:t>The following reports were reviewed as part of the project:</w:t>
      </w:r>
    </w:p>
    <w:p w:rsidR="003D6DE6" w:rsidRDefault="003D6DE6" w:rsidP="00F3357F">
      <w:pPr>
        <w:pStyle w:val="Para0"/>
        <w:numPr>
          <w:ilvl w:val="1"/>
          <w:numId w:val="48"/>
        </w:numPr>
        <w:spacing w:before="60" w:after="60"/>
        <w:ind w:left="709" w:hanging="425"/>
      </w:pPr>
      <w:r>
        <w:t xml:space="preserve">Independent Review of the Port of Gladstone </w:t>
      </w:r>
      <w:r w:rsidR="005B62A6">
        <w:t>(Commonwealth of Australia 2013</w:t>
      </w:r>
      <w:r>
        <w:t>b)</w:t>
      </w:r>
      <w:r w:rsidR="00F3357F">
        <w:t>;</w:t>
      </w:r>
    </w:p>
    <w:p w:rsidR="003D6DE6" w:rsidRDefault="003D6DE6" w:rsidP="00F3357F">
      <w:pPr>
        <w:pStyle w:val="Para0"/>
        <w:numPr>
          <w:ilvl w:val="1"/>
          <w:numId w:val="48"/>
        </w:numPr>
        <w:spacing w:before="60" w:after="60"/>
        <w:ind w:left="709" w:hanging="425"/>
      </w:pPr>
      <w:r>
        <w:t>State Party Report on the state of conservation of the GBRWHA (Commonwealth of Australia 2014)</w:t>
      </w:r>
      <w:r w:rsidR="00F3357F">
        <w:t>;</w:t>
      </w:r>
    </w:p>
    <w:p w:rsidR="003D6DE6" w:rsidRDefault="003D6DE6" w:rsidP="00F3357F">
      <w:pPr>
        <w:pStyle w:val="Para0"/>
        <w:numPr>
          <w:ilvl w:val="1"/>
          <w:numId w:val="48"/>
        </w:numPr>
        <w:spacing w:before="60" w:after="60"/>
        <w:ind w:left="709" w:hanging="425"/>
      </w:pPr>
      <w:r>
        <w:t>A method of risk analysis across governance systems, G</w:t>
      </w:r>
      <w:r w:rsidR="00EB3B8A">
        <w:t xml:space="preserve">reat </w:t>
      </w:r>
      <w:r>
        <w:t>B</w:t>
      </w:r>
      <w:r w:rsidR="00EB3B8A">
        <w:t xml:space="preserve">arrier </w:t>
      </w:r>
      <w:r>
        <w:t>R</w:t>
      </w:r>
      <w:r w:rsidR="00EB3B8A">
        <w:t>eef</w:t>
      </w:r>
      <w:r>
        <w:t xml:space="preserve"> case study (Dale </w:t>
      </w:r>
      <w:r w:rsidRPr="002026DA">
        <w:rPr>
          <w:i/>
        </w:rPr>
        <w:t>et al</w:t>
      </w:r>
      <w:r w:rsidR="000B6F91">
        <w:t>. 2013)</w:t>
      </w:r>
      <w:r w:rsidR="00F3357F">
        <w:t>;</w:t>
      </w:r>
    </w:p>
    <w:p w:rsidR="003D6DE6" w:rsidRDefault="003D6DE6" w:rsidP="00F3357F">
      <w:pPr>
        <w:pStyle w:val="Para0"/>
        <w:numPr>
          <w:ilvl w:val="1"/>
          <w:numId w:val="48"/>
        </w:numPr>
        <w:spacing w:before="60" w:after="60"/>
        <w:ind w:left="709" w:hanging="425"/>
      </w:pPr>
      <w:r>
        <w:t>EPBC referral guidelines for the OUV of the GBRWHA (Commonwealth of Australia 2014)</w:t>
      </w:r>
      <w:r w:rsidR="00F3357F">
        <w:t>;</w:t>
      </w:r>
    </w:p>
    <w:p w:rsidR="003D6DE6" w:rsidRDefault="003D6DE6" w:rsidP="00F3357F">
      <w:pPr>
        <w:pStyle w:val="Para0"/>
        <w:numPr>
          <w:ilvl w:val="1"/>
          <w:numId w:val="48"/>
        </w:numPr>
        <w:spacing w:before="60" w:after="60"/>
        <w:ind w:left="709" w:hanging="425"/>
      </w:pPr>
      <w:r>
        <w:t>Response to the Outlook Report 2009 (Commonwealth of Australia and Queensland Government 2009)</w:t>
      </w:r>
      <w:r w:rsidR="00F3357F">
        <w:t>;</w:t>
      </w:r>
    </w:p>
    <w:p w:rsidR="003D6DE6" w:rsidRDefault="003D6DE6" w:rsidP="00F3357F">
      <w:pPr>
        <w:pStyle w:val="Para0"/>
        <w:numPr>
          <w:ilvl w:val="1"/>
          <w:numId w:val="48"/>
        </w:numPr>
        <w:spacing w:before="60" w:after="60"/>
        <w:ind w:left="709" w:hanging="425"/>
      </w:pPr>
      <w:r>
        <w:t xml:space="preserve">Review of the </w:t>
      </w:r>
      <w:r w:rsidRPr="008306D7">
        <w:rPr>
          <w:i/>
        </w:rPr>
        <w:t>Great Barrier Reef Marine Park Act 1975</w:t>
      </w:r>
      <w:r>
        <w:t xml:space="preserve"> (Commonwealth of Australia 2006)</w:t>
      </w:r>
      <w:r w:rsidR="00F3357F">
        <w:t>;</w:t>
      </w:r>
    </w:p>
    <w:p w:rsidR="003D6DE6" w:rsidRDefault="003D6DE6" w:rsidP="00F3357F">
      <w:pPr>
        <w:pStyle w:val="Para0"/>
        <w:numPr>
          <w:ilvl w:val="1"/>
          <w:numId w:val="48"/>
        </w:numPr>
        <w:spacing w:before="60" w:after="60"/>
        <w:ind w:left="709" w:hanging="425"/>
      </w:pPr>
      <w:r>
        <w:t>Improved management of dredge material in the Great Barrier Reef Region (SKM 2013a)</w:t>
      </w:r>
      <w:r w:rsidR="00F3357F">
        <w:t>;</w:t>
      </w:r>
    </w:p>
    <w:p w:rsidR="003D6DE6" w:rsidRDefault="003D6DE6" w:rsidP="00F3357F">
      <w:pPr>
        <w:pStyle w:val="Para0"/>
        <w:numPr>
          <w:ilvl w:val="1"/>
          <w:numId w:val="48"/>
        </w:numPr>
        <w:spacing w:before="60" w:after="60"/>
        <w:ind w:left="709" w:hanging="425"/>
      </w:pPr>
      <w:r>
        <w:t>Independent review of the draft Great Barrier Reef Coastal Zone Strategic Assessment (SKM 2013b)</w:t>
      </w:r>
      <w:r w:rsidR="00F3357F">
        <w:t>;</w:t>
      </w:r>
    </w:p>
    <w:p w:rsidR="003D6DE6" w:rsidRDefault="003D6DE6" w:rsidP="00F3357F">
      <w:pPr>
        <w:pStyle w:val="Para0"/>
        <w:numPr>
          <w:ilvl w:val="1"/>
          <w:numId w:val="48"/>
        </w:numPr>
        <w:spacing w:before="60" w:after="60"/>
        <w:ind w:left="709" w:hanging="425"/>
      </w:pPr>
      <w:r>
        <w:t>Independent review of the draft Great Barrier Reef Region Strategic Assessment (SKM 2014)</w:t>
      </w:r>
      <w:r w:rsidR="00F3357F">
        <w:t>;</w:t>
      </w:r>
    </w:p>
    <w:p w:rsidR="003D6DE6" w:rsidRDefault="003D6DE6" w:rsidP="00F3357F">
      <w:pPr>
        <w:pStyle w:val="Para0"/>
        <w:numPr>
          <w:ilvl w:val="1"/>
          <w:numId w:val="48"/>
        </w:numPr>
        <w:spacing w:before="60" w:after="60"/>
        <w:ind w:left="709" w:hanging="425"/>
      </w:pPr>
      <w:r>
        <w:t xml:space="preserve">Improved governance of shipping and ports on the Great Barrier Reef (Gretch </w:t>
      </w:r>
      <w:r w:rsidRPr="009D71CF">
        <w:rPr>
          <w:i/>
        </w:rPr>
        <w:t>et al.</w:t>
      </w:r>
      <w:r>
        <w:t xml:space="preserve"> 2013)</w:t>
      </w:r>
      <w:r w:rsidR="00F3357F">
        <w:t>;</w:t>
      </w:r>
    </w:p>
    <w:p w:rsidR="003D6DE6" w:rsidRDefault="003D6DE6" w:rsidP="00F3357F">
      <w:pPr>
        <w:pStyle w:val="Para0"/>
        <w:numPr>
          <w:ilvl w:val="1"/>
          <w:numId w:val="48"/>
        </w:numPr>
        <w:spacing w:before="60" w:after="60"/>
        <w:ind w:left="709" w:hanging="425"/>
      </w:pPr>
      <w:r>
        <w:t>Integrated monitoring framework for the Great Barrier Reef World Heritage Area (NERP 2013)</w:t>
      </w:r>
      <w:r w:rsidR="00F3357F">
        <w:t>;</w:t>
      </w:r>
    </w:p>
    <w:p w:rsidR="003D6DE6" w:rsidRDefault="003D6DE6" w:rsidP="00F3357F">
      <w:pPr>
        <w:pStyle w:val="Para0"/>
        <w:numPr>
          <w:ilvl w:val="1"/>
          <w:numId w:val="48"/>
        </w:numPr>
        <w:spacing w:before="60" w:after="60"/>
        <w:ind w:left="709" w:hanging="425"/>
      </w:pPr>
      <w:r>
        <w:t>A framework for understanding cumulative impacts on the GBRWHA (</w:t>
      </w:r>
      <w:r w:rsidR="005B62A6">
        <w:t xml:space="preserve">Anthony </w:t>
      </w:r>
      <w:r w:rsidR="005B62A6" w:rsidRPr="005B62A6">
        <w:rPr>
          <w:i/>
        </w:rPr>
        <w:t>et al</w:t>
      </w:r>
      <w:r w:rsidR="005B62A6">
        <w:t>. 2013</w:t>
      </w:r>
      <w:r>
        <w:t>)</w:t>
      </w:r>
      <w:r w:rsidR="00F3357F">
        <w:t>;</w:t>
      </w:r>
    </w:p>
    <w:p w:rsidR="003D6DE6" w:rsidRDefault="003D6DE6" w:rsidP="00F3357F">
      <w:pPr>
        <w:pStyle w:val="Para0"/>
        <w:numPr>
          <w:ilvl w:val="1"/>
          <w:numId w:val="48"/>
        </w:numPr>
        <w:spacing w:before="60" w:after="60"/>
        <w:ind w:left="709" w:hanging="425"/>
      </w:pPr>
      <w:r>
        <w:t>Great Barrier Reef Coastal Zone Strategic Assessment (Queensland Government 201</w:t>
      </w:r>
      <w:r w:rsidR="00F07409">
        <w:t>4</w:t>
      </w:r>
      <w:r w:rsidR="00A20A00">
        <w:t>a, b</w:t>
      </w:r>
      <w:r>
        <w:t>)</w:t>
      </w:r>
      <w:r w:rsidR="00F3357F">
        <w:t>;</w:t>
      </w:r>
    </w:p>
    <w:p w:rsidR="003D6DE6" w:rsidRDefault="003D6DE6" w:rsidP="00F3357F">
      <w:pPr>
        <w:pStyle w:val="Para0"/>
        <w:numPr>
          <w:ilvl w:val="1"/>
          <w:numId w:val="48"/>
        </w:numPr>
        <w:spacing w:before="60" w:after="60"/>
        <w:ind w:left="709" w:hanging="425"/>
      </w:pPr>
      <w:r>
        <w:t>Great Barrier Reef Region Strategic Assessment (GBRMPA 201</w:t>
      </w:r>
      <w:r w:rsidR="00F07409">
        <w:t>4a, b</w:t>
      </w:r>
      <w:r>
        <w:t>)</w:t>
      </w:r>
      <w:r w:rsidR="00F3357F">
        <w:t>;</w:t>
      </w:r>
    </w:p>
    <w:p w:rsidR="003D6DE6" w:rsidRDefault="003D6DE6" w:rsidP="00F3357F">
      <w:pPr>
        <w:pStyle w:val="Para0"/>
        <w:numPr>
          <w:ilvl w:val="1"/>
          <w:numId w:val="48"/>
        </w:numPr>
        <w:spacing w:before="60" w:after="60"/>
        <w:ind w:left="709" w:hanging="425"/>
      </w:pPr>
      <w:r>
        <w:t>Queensland Draft Bilateral Agreement for environmental approvals (Commonwealth of Australia and State of Queensland 2014) and draft memoranda of understanding between the Queensland</w:t>
      </w:r>
      <w:r w:rsidR="00F3357F">
        <w:t xml:space="preserve"> Government and Commonwealth;</w:t>
      </w:r>
    </w:p>
    <w:p w:rsidR="003D6DE6" w:rsidRDefault="003D6DE6" w:rsidP="00F3357F">
      <w:pPr>
        <w:pStyle w:val="Para0"/>
        <w:numPr>
          <w:ilvl w:val="1"/>
          <w:numId w:val="48"/>
        </w:numPr>
        <w:spacing w:before="60" w:after="60"/>
        <w:ind w:left="709" w:hanging="425"/>
      </w:pPr>
      <w:r>
        <w:t>Great Barrier Reef Outlook Report 2009 and 2014 (GBRMPA 2009, 2014)</w:t>
      </w:r>
      <w:r w:rsidR="00F3357F">
        <w:t>;</w:t>
      </w:r>
    </w:p>
    <w:p w:rsidR="003D6DE6" w:rsidRDefault="003D6DE6" w:rsidP="00F3357F">
      <w:pPr>
        <w:pStyle w:val="Para0"/>
        <w:numPr>
          <w:ilvl w:val="1"/>
          <w:numId w:val="48"/>
        </w:numPr>
        <w:spacing w:before="60" w:after="60"/>
        <w:ind w:left="709" w:hanging="425"/>
      </w:pPr>
      <w:r>
        <w:t>Great Barrier Reef Inter</w:t>
      </w:r>
      <w:r w:rsidR="00B93CFF">
        <w:t>-</w:t>
      </w:r>
      <w:r>
        <w:t>governmental Agreement (Commonwealth of Australia and State of Queensland 2009)</w:t>
      </w:r>
      <w:r w:rsidR="00F3357F">
        <w:t>;</w:t>
      </w:r>
    </w:p>
    <w:p w:rsidR="003D6DE6" w:rsidRDefault="003D6DE6" w:rsidP="00F3357F">
      <w:pPr>
        <w:pStyle w:val="Para0"/>
        <w:numPr>
          <w:ilvl w:val="1"/>
          <w:numId w:val="48"/>
        </w:numPr>
        <w:spacing w:before="60" w:after="60"/>
        <w:ind w:left="709" w:hanging="425"/>
      </w:pPr>
      <w:r>
        <w:t>Draft North-East Shipping Management Plan (AMSA 2013)</w:t>
      </w:r>
      <w:r w:rsidR="00F3357F">
        <w:t>;</w:t>
      </w:r>
    </w:p>
    <w:p w:rsidR="003D6DE6" w:rsidRDefault="003D6DE6" w:rsidP="00F3357F">
      <w:pPr>
        <w:pStyle w:val="Para0"/>
        <w:numPr>
          <w:ilvl w:val="1"/>
          <w:numId w:val="48"/>
        </w:numPr>
        <w:spacing w:before="60" w:after="60"/>
        <w:ind w:left="709" w:hanging="425"/>
      </w:pPr>
      <w:r>
        <w:t>Reef Trust Investment Strategy (Commonwealth of Australia 2014</w:t>
      </w:r>
      <w:r w:rsidR="008B64EA">
        <w:t>b</w:t>
      </w:r>
      <w:r>
        <w:t>)</w:t>
      </w:r>
      <w:r w:rsidR="00F3357F">
        <w:t>;</w:t>
      </w:r>
    </w:p>
    <w:p w:rsidR="003D6DE6" w:rsidRDefault="003D6DE6" w:rsidP="00F3357F">
      <w:pPr>
        <w:pStyle w:val="Para0"/>
        <w:numPr>
          <w:ilvl w:val="1"/>
          <w:numId w:val="48"/>
        </w:numPr>
        <w:spacing w:before="60" w:after="60"/>
        <w:ind w:left="709" w:hanging="425"/>
      </w:pPr>
      <w:r>
        <w:t>Queensland Ports Strategy (Queensland Government 2014</w:t>
      </w:r>
      <w:r w:rsidR="005F467C">
        <w:t>c</w:t>
      </w:r>
      <w:r>
        <w:t>)</w:t>
      </w:r>
      <w:r w:rsidR="00F3357F">
        <w:t>.</w:t>
      </w:r>
    </w:p>
    <w:p w:rsidR="00CD646A" w:rsidRDefault="007475E4" w:rsidP="00236B03">
      <w:pPr>
        <w:pStyle w:val="Heading9"/>
      </w:pPr>
      <w:bookmarkStart w:id="104" w:name="_Toc395619136"/>
      <w:bookmarkStart w:id="105" w:name="_Toc395620375"/>
      <w:bookmarkStart w:id="106" w:name="_Toc395623883"/>
      <w:bookmarkStart w:id="107" w:name="_Toc395625374"/>
      <w:bookmarkStart w:id="108" w:name="_Toc395776319"/>
      <w:bookmarkStart w:id="109" w:name="_Toc395802734"/>
      <w:bookmarkStart w:id="110" w:name="_Toc395865110"/>
      <w:bookmarkStart w:id="111" w:name="_Toc395879899"/>
      <w:bookmarkStart w:id="112" w:name="_Toc395880922"/>
      <w:bookmarkStart w:id="113" w:name="_Toc396899687"/>
      <w:r>
        <w:lastRenderedPageBreak/>
        <w:t xml:space="preserve">Details of </w:t>
      </w:r>
      <w:r w:rsidR="006E661B">
        <w:t>Consultation</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rsidR="00101052" w:rsidRDefault="007475E4" w:rsidP="0085252A">
      <w:pPr>
        <w:pStyle w:val="Para0"/>
      </w:pPr>
      <w:r>
        <w:t xml:space="preserve">The review team conducted limited consultation with selected </w:t>
      </w:r>
      <w:r w:rsidR="008B736E">
        <w:t xml:space="preserve">reef management </w:t>
      </w:r>
      <w:r>
        <w:t xml:space="preserve">stakeholders. </w:t>
      </w:r>
    </w:p>
    <w:tbl>
      <w:tblPr>
        <w:tblStyle w:val="Table1"/>
        <w:tblW w:w="0" w:type="auto"/>
        <w:tblLook w:val="04A0"/>
      </w:tblPr>
      <w:tblGrid>
        <w:gridCol w:w="3823"/>
        <w:gridCol w:w="6196"/>
      </w:tblGrid>
      <w:tr w:rsidR="004B5E29" w:rsidTr="00972BC3">
        <w:trPr>
          <w:cnfStyle w:val="100000000000"/>
        </w:trPr>
        <w:tc>
          <w:tcPr>
            <w:cnfStyle w:val="001000000000"/>
            <w:tcW w:w="3823" w:type="dxa"/>
          </w:tcPr>
          <w:p w:rsidR="004B5E29" w:rsidRDefault="004B5E29" w:rsidP="00972BC3">
            <w:pPr>
              <w:pStyle w:val="Para0"/>
            </w:pPr>
            <w:r>
              <w:t>Agency</w:t>
            </w:r>
          </w:p>
        </w:tc>
        <w:tc>
          <w:tcPr>
            <w:tcW w:w="6196" w:type="dxa"/>
          </w:tcPr>
          <w:p w:rsidR="004B5E29" w:rsidRDefault="004B5E29" w:rsidP="00972BC3">
            <w:pPr>
              <w:pStyle w:val="Para0"/>
              <w:cnfStyle w:val="100000000000"/>
            </w:pPr>
            <w:r>
              <w:t>Attendees and date</w:t>
            </w:r>
          </w:p>
        </w:tc>
      </w:tr>
      <w:tr w:rsidR="004B5E29" w:rsidTr="00972BC3">
        <w:tc>
          <w:tcPr>
            <w:cnfStyle w:val="001000000000"/>
            <w:tcW w:w="3823" w:type="dxa"/>
          </w:tcPr>
          <w:p w:rsidR="004B5E29" w:rsidRDefault="004B5E29" w:rsidP="00972BC3">
            <w:pPr>
              <w:pStyle w:val="Para0"/>
            </w:pPr>
            <w:r>
              <w:t>GBRMPA</w:t>
            </w:r>
          </w:p>
        </w:tc>
        <w:tc>
          <w:tcPr>
            <w:tcW w:w="6196" w:type="dxa"/>
          </w:tcPr>
          <w:p w:rsidR="004B5E29" w:rsidRDefault="004B5E29" w:rsidP="00972BC3">
            <w:pPr>
              <w:pStyle w:val="Para0"/>
              <w:cnfStyle w:val="000000000000"/>
            </w:pPr>
            <w:r>
              <w:t>Russell Reichelt, Margaret Johnson, Andrew Skeat (31 July 2014)</w:t>
            </w:r>
          </w:p>
        </w:tc>
      </w:tr>
      <w:tr w:rsidR="004B5E29" w:rsidTr="00972BC3">
        <w:tc>
          <w:tcPr>
            <w:cnfStyle w:val="001000000000"/>
            <w:tcW w:w="3823" w:type="dxa"/>
          </w:tcPr>
          <w:p w:rsidR="004B5E29" w:rsidRDefault="004B5E29" w:rsidP="00972BC3">
            <w:pPr>
              <w:pStyle w:val="Para0"/>
            </w:pPr>
            <w:r>
              <w:t>AIMS</w:t>
            </w:r>
          </w:p>
        </w:tc>
        <w:tc>
          <w:tcPr>
            <w:tcW w:w="6196" w:type="dxa"/>
          </w:tcPr>
          <w:p w:rsidR="004B5E29" w:rsidRDefault="004B5E29" w:rsidP="00972BC3">
            <w:pPr>
              <w:pStyle w:val="Para0"/>
              <w:cnfStyle w:val="000000000000"/>
            </w:pPr>
            <w:r>
              <w:t>Jamie Oliver (31 July 2014)</w:t>
            </w:r>
          </w:p>
        </w:tc>
      </w:tr>
      <w:tr w:rsidR="004B5E29" w:rsidTr="00972BC3">
        <w:tc>
          <w:tcPr>
            <w:cnfStyle w:val="001000000000"/>
            <w:tcW w:w="3823" w:type="dxa"/>
          </w:tcPr>
          <w:p w:rsidR="004B5E29" w:rsidRDefault="004B5E29" w:rsidP="00972BC3">
            <w:pPr>
              <w:pStyle w:val="Para0"/>
            </w:pPr>
            <w:r>
              <w:t>DEHP</w:t>
            </w:r>
          </w:p>
        </w:tc>
        <w:tc>
          <w:tcPr>
            <w:tcW w:w="6196" w:type="dxa"/>
          </w:tcPr>
          <w:p w:rsidR="004B5E29" w:rsidRDefault="004B5E29" w:rsidP="00972BC3">
            <w:pPr>
              <w:pStyle w:val="Para0"/>
              <w:cnfStyle w:val="000000000000"/>
            </w:pPr>
            <w:r>
              <w:t>Claire Anderson (1 August 2014)</w:t>
            </w:r>
          </w:p>
        </w:tc>
      </w:tr>
      <w:tr w:rsidR="004B5E29" w:rsidTr="00972BC3">
        <w:tc>
          <w:tcPr>
            <w:cnfStyle w:val="001000000000"/>
            <w:tcW w:w="3823" w:type="dxa"/>
          </w:tcPr>
          <w:p w:rsidR="004B5E29" w:rsidRDefault="004B5E29" w:rsidP="00972BC3">
            <w:pPr>
              <w:pStyle w:val="Para0"/>
            </w:pPr>
            <w:r>
              <w:t>DSDIP</w:t>
            </w:r>
          </w:p>
        </w:tc>
        <w:tc>
          <w:tcPr>
            <w:tcW w:w="6196" w:type="dxa"/>
          </w:tcPr>
          <w:p w:rsidR="004B5E29" w:rsidRDefault="004B5E29" w:rsidP="00972BC3">
            <w:pPr>
              <w:pStyle w:val="Para0"/>
              <w:cnfStyle w:val="000000000000"/>
            </w:pPr>
            <w:r>
              <w:t>Sally Noonan, Andrew Walls, Carmel D’Arcy (1 August 2014)</w:t>
            </w:r>
          </w:p>
        </w:tc>
      </w:tr>
      <w:tr w:rsidR="004B5E29" w:rsidTr="00972BC3">
        <w:tc>
          <w:tcPr>
            <w:cnfStyle w:val="001000000000"/>
            <w:tcW w:w="3823" w:type="dxa"/>
          </w:tcPr>
          <w:p w:rsidR="004B5E29" w:rsidRDefault="004B5E29" w:rsidP="00972BC3">
            <w:pPr>
              <w:pStyle w:val="Para0"/>
            </w:pPr>
            <w:r>
              <w:t>DTMR</w:t>
            </w:r>
          </w:p>
        </w:tc>
        <w:tc>
          <w:tcPr>
            <w:tcW w:w="6196" w:type="dxa"/>
          </w:tcPr>
          <w:p w:rsidR="004B5E29" w:rsidRDefault="004B5E29" w:rsidP="00972BC3">
            <w:pPr>
              <w:pStyle w:val="Para0"/>
              <w:cnfStyle w:val="000000000000"/>
            </w:pPr>
            <w:r>
              <w:t>Patrick Quirk, Paul Brandenburg (1 August 2014)</w:t>
            </w:r>
          </w:p>
        </w:tc>
      </w:tr>
      <w:tr w:rsidR="004B5E29" w:rsidTr="00972BC3">
        <w:tc>
          <w:tcPr>
            <w:cnfStyle w:val="001000000000"/>
            <w:tcW w:w="3823" w:type="dxa"/>
          </w:tcPr>
          <w:p w:rsidR="004B5E29" w:rsidRDefault="004B5E29" w:rsidP="00972BC3">
            <w:pPr>
              <w:pStyle w:val="Para0"/>
            </w:pPr>
            <w:r>
              <w:t>QPWS</w:t>
            </w:r>
          </w:p>
        </w:tc>
        <w:tc>
          <w:tcPr>
            <w:tcW w:w="6196" w:type="dxa"/>
          </w:tcPr>
          <w:p w:rsidR="004B5E29" w:rsidRDefault="004B5E29" w:rsidP="00972BC3">
            <w:pPr>
              <w:pStyle w:val="Para0"/>
              <w:cnfStyle w:val="000000000000"/>
            </w:pPr>
            <w:r>
              <w:t>Ben Klaassen, Neil Cambourn (1 August 2014)</w:t>
            </w:r>
          </w:p>
        </w:tc>
      </w:tr>
      <w:tr w:rsidR="004B5E29" w:rsidTr="00972BC3">
        <w:tc>
          <w:tcPr>
            <w:cnfStyle w:val="001000000000"/>
            <w:tcW w:w="3823" w:type="dxa"/>
          </w:tcPr>
          <w:p w:rsidR="004B5E29" w:rsidRDefault="004B5E29" w:rsidP="00972BC3">
            <w:pPr>
              <w:pStyle w:val="Para0"/>
            </w:pPr>
            <w:r>
              <w:t>DAFF</w:t>
            </w:r>
          </w:p>
        </w:tc>
        <w:tc>
          <w:tcPr>
            <w:tcW w:w="6196" w:type="dxa"/>
          </w:tcPr>
          <w:p w:rsidR="004B5E29" w:rsidRDefault="004B5E29" w:rsidP="00972BC3">
            <w:pPr>
              <w:pStyle w:val="Para0"/>
              <w:cnfStyle w:val="000000000000"/>
            </w:pPr>
            <w:r>
              <w:t>Scott Spencer (1 August 2014)</w:t>
            </w:r>
          </w:p>
        </w:tc>
      </w:tr>
      <w:tr w:rsidR="004B5E29" w:rsidTr="00972BC3">
        <w:tc>
          <w:tcPr>
            <w:cnfStyle w:val="001000000000"/>
            <w:tcW w:w="3823" w:type="dxa"/>
          </w:tcPr>
          <w:p w:rsidR="004B5E29" w:rsidRDefault="004B5E29" w:rsidP="000F0F19">
            <w:pPr>
              <w:pStyle w:val="Para0"/>
            </w:pPr>
            <w:r>
              <w:t xml:space="preserve">NRM </w:t>
            </w:r>
            <w:r w:rsidR="000F0F19">
              <w:t>organisations</w:t>
            </w:r>
          </w:p>
        </w:tc>
        <w:tc>
          <w:tcPr>
            <w:tcW w:w="6196" w:type="dxa"/>
          </w:tcPr>
          <w:p w:rsidR="004B5E29" w:rsidRDefault="004B5E29" w:rsidP="00972BC3">
            <w:pPr>
              <w:pStyle w:val="Para0"/>
              <w:cnfStyle w:val="000000000000"/>
            </w:pPr>
            <w:r>
              <w:t>Mike Berwick (24 July 2014), Rob Cocco (6 August 2014)</w:t>
            </w:r>
          </w:p>
        </w:tc>
      </w:tr>
      <w:tr w:rsidR="004B5E29" w:rsidTr="00972BC3">
        <w:tc>
          <w:tcPr>
            <w:cnfStyle w:val="001000000000"/>
            <w:tcW w:w="3823" w:type="dxa"/>
          </w:tcPr>
          <w:p w:rsidR="004B5E29" w:rsidRDefault="004B5E29" w:rsidP="00972BC3">
            <w:pPr>
              <w:pStyle w:val="Para0"/>
            </w:pPr>
            <w:r>
              <w:t>Canegrowers</w:t>
            </w:r>
          </w:p>
        </w:tc>
        <w:tc>
          <w:tcPr>
            <w:tcW w:w="6196" w:type="dxa"/>
          </w:tcPr>
          <w:p w:rsidR="004B5E29" w:rsidRDefault="004B5E29" w:rsidP="00972BC3">
            <w:pPr>
              <w:pStyle w:val="Para0"/>
              <w:cnfStyle w:val="000000000000"/>
            </w:pPr>
            <w:r>
              <w:t>Malcolm Petrie (31 July 2014)</w:t>
            </w:r>
          </w:p>
        </w:tc>
      </w:tr>
      <w:tr w:rsidR="00774907" w:rsidTr="00972BC3">
        <w:tc>
          <w:tcPr>
            <w:cnfStyle w:val="001000000000"/>
            <w:tcW w:w="3823" w:type="dxa"/>
          </w:tcPr>
          <w:p w:rsidR="00774907" w:rsidRDefault="00774907" w:rsidP="00972BC3">
            <w:pPr>
              <w:pStyle w:val="Para0"/>
            </w:pPr>
            <w:r>
              <w:t>Independent Consultant</w:t>
            </w:r>
          </w:p>
        </w:tc>
        <w:tc>
          <w:tcPr>
            <w:tcW w:w="6196" w:type="dxa"/>
          </w:tcPr>
          <w:p w:rsidR="00774907" w:rsidRDefault="00774907" w:rsidP="00972BC3">
            <w:pPr>
              <w:pStyle w:val="Para0"/>
              <w:cnfStyle w:val="000000000000"/>
            </w:pPr>
            <w:r>
              <w:t>Di Tarte (28 August 2014)</w:t>
            </w:r>
          </w:p>
        </w:tc>
      </w:tr>
    </w:tbl>
    <w:p w:rsidR="00CD7679" w:rsidRDefault="00293570" w:rsidP="00CD7679">
      <w:pPr>
        <w:pStyle w:val="Para0"/>
      </w:pPr>
      <w:r>
        <w:t>Additionally, submissions on the draft strategic assessment of the following individuals or organisations who agreed to publicly release their comments on the Department of the Environment website were considered, where the comments were relevant to the scope of the review:</w:t>
      </w:r>
    </w:p>
    <w:p w:rsidR="00293570" w:rsidRDefault="00293570" w:rsidP="00CD7679">
      <w:pPr>
        <w:pStyle w:val="Para0"/>
        <w:numPr>
          <w:ilvl w:val="0"/>
          <w:numId w:val="87"/>
        </w:numPr>
      </w:pPr>
      <w:r>
        <w:t xml:space="preserve">Australian Heritage Council </w:t>
      </w:r>
    </w:p>
    <w:p w:rsidR="00293570" w:rsidRDefault="00293570" w:rsidP="00CD7679">
      <w:pPr>
        <w:pStyle w:val="Para0"/>
        <w:numPr>
          <w:ilvl w:val="0"/>
          <w:numId w:val="86"/>
        </w:numPr>
      </w:pPr>
      <w:r>
        <w:t xml:space="preserve">Carefish </w:t>
      </w:r>
    </w:p>
    <w:p w:rsidR="00293570" w:rsidRDefault="00293570" w:rsidP="00CD7679">
      <w:pPr>
        <w:pStyle w:val="Para0"/>
        <w:numPr>
          <w:ilvl w:val="0"/>
          <w:numId w:val="86"/>
        </w:numPr>
      </w:pPr>
      <w:r>
        <w:t xml:space="preserve">Department of Agriculture </w:t>
      </w:r>
    </w:p>
    <w:p w:rsidR="00293570" w:rsidRDefault="00293570" w:rsidP="00CD7679">
      <w:pPr>
        <w:pStyle w:val="Para0"/>
        <w:numPr>
          <w:ilvl w:val="0"/>
          <w:numId w:val="86"/>
        </w:numPr>
      </w:pPr>
      <w:r>
        <w:t xml:space="preserve">Douglas Local Marine Advisory Committee </w:t>
      </w:r>
    </w:p>
    <w:p w:rsidR="00293570" w:rsidRDefault="00293570" w:rsidP="00CD7679">
      <w:pPr>
        <w:pStyle w:val="Para0"/>
        <w:numPr>
          <w:ilvl w:val="0"/>
          <w:numId w:val="86"/>
        </w:numPr>
      </w:pPr>
      <w:r>
        <w:t xml:space="preserve">EDO </w:t>
      </w:r>
    </w:p>
    <w:p w:rsidR="00293570" w:rsidRDefault="00293570" w:rsidP="00CD7679">
      <w:pPr>
        <w:pStyle w:val="Para0"/>
        <w:numPr>
          <w:ilvl w:val="0"/>
          <w:numId w:val="86"/>
        </w:numPr>
      </w:pPr>
      <w:r>
        <w:t xml:space="preserve">Environmental Defenders Office of Northern Queensland </w:t>
      </w:r>
    </w:p>
    <w:p w:rsidR="00293570" w:rsidRDefault="00293570" w:rsidP="00CD7679">
      <w:pPr>
        <w:pStyle w:val="Para0"/>
        <w:numPr>
          <w:ilvl w:val="0"/>
          <w:numId w:val="86"/>
        </w:numPr>
      </w:pPr>
      <w:r>
        <w:t>Environment Institute of Australia and New Zealand</w:t>
      </w:r>
    </w:p>
    <w:p w:rsidR="00293570" w:rsidRPr="00293570" w:rsidRDefault="00293570" w:rsidP="00CD7679">
      <w:pPr>
        <w:pStyle w:val="Para0"/>
        <w:numPr>
          <w:ilvl w:val="0"/>
          <w:numId w:val="86"/>
        </w:numPr>
      </w:pPr>
      <w:r w:rsidRPr="00CD7679">
        <w:t xml:space="preserve">10 </w:t>
      </w:r>
      <w:r w:rsidRPr="00293570">
        <w:t>Indi</w:t>
      </w:r>
      <w:r w:rsidRPr="00CD7679">
        <w:t>viduals</w:t>
      </w:r>
    </w:p>
    <w:p w:rsidR="00293570" w:rsidRDefault="00293570" w:rsidP="00CD7679">
      <w:pPr>
        <w:pStyle w:val="Para0"/>
        <w:numPr>
          <w:ilvl w:val="0"/>
          <w:numId w:val="86"/>
        </w:numPr>
      </w:pPr>
      <w:r>
        <w:t xml:space="preserve">Local Government Association of Queensland </w:t>
      </w:r>
    </w:p>
    <w:p w:rsidR="00293570" w:rsidRDefault="00293570" w:rsidP="00CD7679">
      <w:pPr>
        <w:pStyle w:val="Para0"/>
        <w:numPr>
          <w:ilvl w:val="0"/>
          <w:numId w:val="86"/>
        </w:numPr>
      </w:pPr>
      <w:r>
        <w:t xml:space="preserve">QGC </w:t>
      </w:r>
    </w:p>
    <w:p w:rsidR="00293570" w:rsidRDefault="00293570" w:rsidP="00CD7679">
      <w:pPr>
        <w:pStyle w:val="Para0"/>
        <w:numPr>
          <w:ilvl w:val="0"/>
          <w:numId w:val="86"/>
        </w:numPr>
      </w:pPr>
      <w:r>
        <w:lastRenderedPageBreak/>
        <w:t>Queensland Conservation</w:t>
      </w:r>
    </w:p>
    <w:p w:rsidR="00293570" w:rsidRDefault="00293570" w:rsidP="00CD7679">
      <w:pPr>
        <w:pStyle w:val="Para0"/>
        <w:numPr>
          <w:ilvl w:val="0"/>
          <w:numId w:val="86"/>
        </w:numPr>
      </w:pPr>
      <w:r>
        <w:t xml:space="preserve">Queensland Coral Reef Fin Fish Fishery </w:t>
      </w:r>
    </w:p>
    <w:p w:rsidR="00293570" w:rsidRDefault="00293570" w:rsidP="00CD7679">
      <w:pPr>
        <w:pStyle w:val="Para0"/>
        <w:numPr>
          <w:ilvl w:val="0"/>
          <w:numId w:val="86"/>
        </w:numPr>
      </w:pPr>
      <w:r>
        <w:t xml:space="preserve">Queensland Resources Council </w:t>
      </w:r>
    </w:p>
    <w:p w:rsidR="00293570" w:rsidRDefault="00293570" w:rsidP="00CD7679">
      <w:pPr>
        <w:pStyle w:val="Para0"/>
        <w:numPr>
          <w:ilvl w:val="0"/>
          <w:numId w:val="86"/>
        </w:numPr>
      </w:pPr>
      <w:r>
        <w:t xml:space="preserve">Regional Development Australia Far North Queensland &amp; Torres Strait Inc </w:t>
      </w:r>
    </w:p>
    <w:p w:rsidR="00293570" w:rsidRDefault="00293570" w:rsidP="00CD7679">
      <w:pPr>
        <w:pStyle w:val="Para0"/>
        <w:numPr>
          <w:ilvl w:val="0"/>
          <w:numId w:val="86"/>
        </w:numPr>
        <w:sectPr w:rsidR="00293570" w:rsidSect="001329A5">
          <w:headerReference w:type="default" r:id="rId38"/>
          <w:footerReference w:type="default" r:id="rId39"/>
          <w:headerReference w:type="first" r:id="rId40"/>
          <w:footerReference w:type="first" r:id="rId41"/>
          <w:pgSz w:w="11901" w:h="16840" w:code="9"/>
          <w:pgMar w:top="567" w:right="851" w:bottom="851" w:left="1134" w:header="567" w:footer="369" w:gutter="0"/>
          <w:cols w:space="0"/>
          <w:formProt w:val="0"/>
          <w:docGrid w:linePitch="360"/>
        </w:sectPr>
      </w:pPr>
      <w:r>
        <w:t xml:space="preserve">Terrain NRM </w:t>
      </w:r>
    </w:p>
    <w:p w:rsidR="002A6FE1" w:rsidRDefault="002A6FE1" w:rsidP="002A6FE1">
      <w:pPr>
        <w:pStyle w:val="Heading9"/>
      </w:pPr>
      <w:bookmarkStart w:id="114" w:name="_Toc395527934"/>
      <w:bookmarkStart w:id="115" w:name="_Toc395540676"/>
      <w:bookmarkStart w:id="116" w:name="_Toc395600662"/>
      <w:bookmarkStart w:id="117" w:name="_Toc395618990"/>
      <w:bookmarkStart w:id="118" w:name="_Toc395619138"/>
      <w:bookmarkStart w:id="119" w:name="_Toc395620377"/>
      <w:bookmarkStart w:id="120" w:name="_Toc395623885"/>
      <w:bookmarkStart w:id="121" w:name="_Toc395625376"/>
      <w:bookmarkStart w:id="122" w:name="_Toc395776321"/>
      <w:bookmarkStart w:id="123" w:name="_Toc395802735"/>
      <w:bookmarkStart w:id="124" w:name="_Toc395865111"/>
      <w:bookmarkStart w:id="125" w:name="_Toc395879900"/>
      <w:bookmarkStart w:id="126" w:name="_Toc395880923"/>
      <w:bookmarkStart w:id="127" w:name="_Toc396899688"/>
      <w:bookmarkStart w:id="128" w:name="_Toc395258666"/>
      <w:bookmarkStart w:id="129" w:name="_Toc395527933"/>
      <w:bookmarkStart w:id="130" w:name="_Toc395540675"/>
      <w:bookmarkStart w:id="131" w:name="_Toc395600661"/>
      <w:bookmarkStart w:id="132" w:name="_Toc395618989"/>
      <w:bookmarkStart w:id="133" w:name="_Toc395619137"/>
      <w:bookmarkStart w:id="134" w:name="_Toc395620376"/>
      <w:bookmarkStart w:id="135" w:name="_Toc395623884"/>
      <w:bookmarkStart w:id="136" w:name="_Toc395625375"/>
      <w:bookmarkStart w:id="137" w:name="_Toc395776320"/>
      <w:r w:rsidRPr="00AF27A3">
        <w:lastRenderedPageBreak/>
        <w:t>List of</w:t>
      </w:r>
      <w:r w:rsidR="009D42E9">
        <w:t xml:space="preserve"> primary Acts and r</w:t>
      </w:r>
      <w:r w:rsidRPr="00AF27A3">
        <w:t xml:space="preserve">egulations related to the use, protection and management of the </w:t>
      </w:r>
      <w:r w:rsidR="00E11B0E">
        <w:t>GBRWHA</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rsidR="002A6FE1" w:rsidRPr="00AF27A3" w:rsidRDefault="002A6FE1" w:rsidP="002A6FE1">
      <w:pPr>
        <w:pStyle w:val="Para0"/>
      </w:pPr>
    </w:p>
    <w:tbl>
      <w:tblPr>
        <w:tblStyle w:val="Table1"/>
        <w:tblW w:w="13462" w:type="dxa"/>
        <w:tblLook w:val="04A0"/>
      </w:tblPr>
      <w:tblGrid>
        <w:gridCol w:w="2798"/>
        <w:gridCol w:w="4568"/>
        <w:gridCol w:w="6096"/>
      </w:tblGrid>
      <w:tr w:rsidR="002A6FE1" w:rsidRPr="00681854" w:rsidTr="002846F5">
        <w:trPr>
          <w:cnfStyle w:val="100000000000"/>
          <w:tblHeader/>
        </w:trPr>
        <w:tc>
          <w:tcPr>
            <w:cnfStyle w:val="001000000000"/>
            <w:tcW w:w="2798" w:type="dxa"/>
          </w:tcPr>
          <w:p w:rsidR="002A6FE1" w:rsidRPr="00ED7A20" w:rsidRDefault="002A6FE1" w:rsidP="002846F5">
            <w:pPr>
              <w:spacing w:before="60" w:after="60"/>
              <w:jc w:val="center"/>
              <w:rPr>
                <w:i/>
              </w:rPr>
            </w:pPr>
            <w:r>
              <w:rPr>
                <w:i/>
              </w:rPr>
              <w:t>Act or Regulation</w:t>
            </w:r>
          </w:p>
        </w:tc>
        <w:tc>
          <w:tcPr>
            <w:tcW w:w="4568" w:type="dxa"/>
          </w:tcPr>
          <w:p w:rsidR="002A6FE1" w:rsidRPr="00ED7A20" w:rsidRDefault="002A6FE1" w:rsidP="002846F5">
            <w:pPr>
              <w:spacing w:before="60" w:after="60"/>
              <w:jc w:val="center"/>
              <w:cnfStyle w:val="100000000000"/>
              <w:rPr>
                <w:i/>
              </w:rPr>
            </w:pPr>
            <w:r>
              <w:rPr>
                <w:i/>
              </w:rPr>
              <w:t>Responsible Minister and Administering Unit</w:t>
            </w:r>
          </w:p>
        </w:tc>
        <w:tc>
          <w:tcPr>
            <w:tcW w:w="6096" w:type="dxa"/>
          </w:tcPr>
          <w:p w:rsidR="002A6FE1" w:rsidRPr="00ED7A20" w:rsidRDefault="002A6FE1" w:rsidP="002846F5">
            <w:pPr>
              <w:spacing w:before="60" w:after="60"/>
              <w:jc w:val="center"/>
              <w:cnfStyle w:val="100000000000"/>
              <w:rPr>
                <w:i/>
              </w:rPr>
            </w:pPr>
            <w:r>
              <w:rPr>
                <w:i/>
              </w:rPr>
              <w:t xml:space="preserve">Purpose/Objectives </w:t>
            </w:r>
          </w:p>
        </w:tc>
      </w:tr>
      <w:tr w:rsidR="002A6FE1" w:rsidRPr="00681854" w:rsidTr="002846F5">
        <w:trPr>
          <w:trHeight w:val="321"/>
        </w:trPr>
        <w:tc>
          <w:tcPr>
            <w:cnfStyle w:val="001000000000"/>
            <w:tcW w:w="13462" w:type="dxa"/>
            <w:gridSpan w:val="3"/>
          </w:tcPr>
          <w:p w:rsidR="002A6FE1" w:rsidRDefault="002A6FE1" w:rsidP="002846F5">
            <w:pPr>
              <w:spacing w:before="60" w:after="60"/>
              <w:jc w:val="center"/>
              <w:rPr>
                <w:szCs w:val="16"/>
              </w:rPr>
            </w:pPr>
            <w:r w:rsidRPr="0001535A">
              <w:rPr>
                <w:b/>
                <w:i/>
                <w:color w:val="000000"/>
              </w:rPr>
              <w:t>Jurisdiction – Federal/Australian</w:t>
            </w:r>
          </w:p>
        </w:tc>
      </w:tr>
      <w:tr w:rsidR="002A6FE1" w:rsidRPr="00681854" w:rsidTr="002846F5">
        <w:trPr>
          <w:trHeight w:val="829"/>
        </w:trPr>
        <w:tc>
          <w:tcPr>
            <w:cnfStyle w:val="001000000000"/>
            <w:tcW w:w="2798" w:type="dxa"/>
          </w:tcPr>
          <w:p w:rsidR="002A6FE1" w:rsidRPr="00681854" w:rsidRDefault="002A6FE1" w:rsidP="002846F5">
            <w:pPr>
              <w:spacing w:before="60" w:after="60"/>
            </w:pPr>
            <w:r w:rsidRPr="00ED7A20">
              <w:rPr>
                <w:i/>
              </w:rPr>
              <w:t>Great Barrier Reef Marine Park Act 1975</w:t>
            </w:r>
          </w:p>
          <w:p w:rsidR="002A6FE1" w:rsidRPr="00ED7A20" w:rsidRDefault="002A6FE1" w:rsidP="002846F5">
            <w:pPr>
              <w:spacing w:before="60" w:after="60"/>
              <w:rPr>
                <w:i/>
              </w:rPr>
            </w:pPr>
          </w:p>
        </w:tc>
        <w:tc>
          <w:tcPr>
            <w:tcW w:w="4568" w:type="dxa"/>
          </w:tcPr>
          <w:p w:rsidR="002A6FE1" w:rsidRPr="0001535A" w:rsidRDefault="002A6FE1" w:rsidP="002846F5">
            <w:pPr>
              <w:spacing w:before="60" w:after="60"/>
              <w:cnfStyle w:val="000000000000"/>
            </w:pPr>
            <w:r w:rsidRPr="0001535A">
              <w:t>Commonwealth Minister for the Environment</w:t>
            </w:r>
          </w:p>
          <w:p w:rsidR="002A6FE1" w:rsidRPr="00ED7A20" w:rsidRDefault="002A6FE1" w:rsidP="002846F5">
            <w:pPr>
              <w:spacing w:before="60" w:after="60"/>
              <w:cnfStyle w:val="000000000000"/>
              <w:rPr>
                <w:i/>
              </w:rPr>
            </w:pPr>
            <w:r w:rsidRPr="0001535A">
              <w:t>Great Barrier Reef Marine Park Authority</w:t>
            </w:r>
          </w:p>
        </w:tc>
        <w:tc>
          <w:tcPr>
            <w:tcW w:w="6096" w:type="dxa"/>
          </w:tcPr>
          <w:p w:rsidR="002A6FE1" w:rsidRPr="005A43CF" w:rsidRDefault="002A6FE1" w:rsidP="002846F5">
            <w:pPr>
              <w:spacing w:before="60" w:after="60"/>
              <w:cnfStyle w:val="000000000000"/>
              <w:rPr>
                <w:szCs w:val="16"/>
              </w:rPr>
            </w:pPr>
            <w:r>
              <w:rPr>
                <w:szCs w:val="16"/>
              </w:rPr>
              <w:t>P</w:t>
            </w:r>
            <w:r w:rsidRPr="00930704">
              <w:rPr>
                <w:szCs w:val="16"/>
              </w:rPr>
              <w:t>rovide</w:t>
            </w:r>
            <w:r>
              <w:rPr>
                <w:szCs w:val="16"/>
              </w:rPr>
              <w:t>s</w:t>
            </w:r>
            <w:r w:rsidR="008D4B58">
              <w:rPr>
                <w:szCs w:val="16"/>
              </w:rPr>
              <w:t xml:space="preserve"> for the long </w:t>
            </w:r>
            <w:r w:rsidRPr="00930704">
              <w:rPr>
                <w:szCs w:val="16"/>
              </w:rPr>
              <w:t>term protection and conservation of the environment, biodiversity and heritage values of the Great Barrier Reef Region.</w:t>
            </w:r>
          </w:p>
        </w:tc>
      </w:tr>
      <w:tr w:rsidR="002A6FE1" w:rsidRPr="00681854" w:rsidTr="002846F5">
        <w:trPr>
          <w:trHeight w:val="1240"/>
        </w:trPr>
        <w:tc>
          <w:tcPr>
            <w:cnfStyle w:val="001000000000"/>
            <w:tcW w:w="2798" w:type="dxa"/>
          </w:tcPr>
          <w:p w:rsidR="002A6FE1" w:rsidRPr="00ED7A20" w:rsidRDefault="002A6FE1" w:rsidP="002846F5">
            <w:pPr>
              <w:spacing w:before="60" w:after="60"/>
              <w:rPr>
                <w:i/>
              </w:rPr>
            </w:pPr>
            <w:r w:rsidRPr="00ED7A20">
              <w:rPr>
                <w:i/>
              </w:rPr>
              <w:t>Great Barrier Reef Marine Park (Environmental Mana</w:t>
            </w:r>
            <w:r>
              <w:rPr>
                <w:i/>
              </w:rPr>
              <w:t xml:space="preserve">gement Charge-Excise) Act 1993 and </w:t>
            </w:r>
            <w:r w:rsidRPr="00ED7A20">
              <w:rPr>
                <w:i/>
              </w:rPr>
              <w:t>Great Barrier Reef Marine Park (Environmental Management Charge-General) Act 1999</w:t>
            </w:r>
            <w:r>
              <w:t>)</w:t>
            </w:r>
          </w:p>
        </w:tc>
        <w:tc>
          <w:tcPr>
            <w:tcW w:w="4568" w:type="dxa"/>
          </w:tcPr>
          <w:p w:rsidR="002A6FE1" w:rsidRPr="0001535A" w:rsidRDefault="002A6FE1" w:rsidP="002846F5">
            <w:pPr>
              <w:spacing w:before="60" w:after="60"/>
              <w:cnfStyle w:val="000000000000"/>
            </w:pPr>
            <w:r w:rsidRPr="0001535A">
              <w:t>Commonwealth Minister for the Environment</w:t>
            </w:r>
          </w:p>
          <w:p w:rsidR="002A6FE1" w:rsidRPr="00ED7A20" w:rsidRDefault="002A6FE1" w:rsidP="002846F5">
            <w:pPr>
              <w:spacing w:before="60" w:after="60"/>
              <w:cnfStyle w:val="000000000000"/>
              <w:rPr>
                <w:i/>
              </w:rPr>
            </w:pPr>
            <w:r w:rsidRPr="0001535A">
              <w:t>Great Barrier Reef Marine Park Authority</w:t>
            </w:r>
          </w:p>
        </w:tc>
        <w:tc>
          <w:tcPr>
            <w:tcW w:w="6096" w:type="dxa"/>
          </w:tcPr>
          <w:p w:rsidR="002A6FE1" w:rsidRPr="0001535A" w:rsidRDefault="002A6FE1" w:rsidP="002846F5">
            <w:pPr>
              <w:spacing w:before="60" w:after="60"/>
              <w:cnfStyle w:val="000000000000"/>
            </w:pPr>
            <w:r w:rsidRPr="0001535A">
              <w:t>Provides for GBRMPA to impose an environmental manage charge on specific access to and use within the Great Barrier Reef Marine Park in a manner that is compliant with Section 55 of the Constitution.</w:t>
            </w:r>
          </w:p>
        </w:tc>
      </w:tr>
      <w:tr w:rsidR="002A6FE1" w:rsidRPr="00681854" w:rsidTr="002846F5">
        <w:trPr>
          <w:trHeight w:val="214"/>
        </w:trPr>
        <w:tc>
          <w:tcPr>
            <w:cnfStyle w:val="001000000000"/>
            <w:tcW w:w="2798" w:type="dxa"/>
          </w:tcPr>
          <w:p w:rsidR="002A6FE1" w:rsidRPr="00930704" w:rsidRDefault="002A6FE1" w:rsidP="002846F5">
            <w:pPr>
              <w:spacing w:before="60" w:after="60"/>
              <w:rPr>
                <w:i/>
              </w:rPr>
            </w:pPr>
            <w:r w:rsidRPr="00ED7A20">
              <w:rPr>
                <w:i/>
              </w:rPr>
              <w:t>Great Barrier Ree</w:t>
            </w:r>
            <w:r>
              <w:rPr>
                <w:i/>
              </w:rPr>
              <w:t>f Marine Park Regulations 1983</w:t>
            </w:r>
          </w:p>
        </w:tc>
        <w:tc>
          <w:tcPr>
            <w:tcW w:w="4568" w:type="dxa"/>
          </w:tcPr>
          <w:p w:rsidR="002A6FE1" w:rsidRPr="0001535A" w:rsidRDefault="002A6FE1" w:rsidP="002846F5">
            <w:pPr>
              <w:spacing w:before="60" w:after="60"/>
              <w:cnfStyle w:val="000000000000"/>
            </w:pPr>
            <w:r w:rsidRPr="0001535A">
              <w:t>Commonwealth Minister for the Environment</w:t>
            </w:r>
          </w:p>
          <w:p w:rsidR="002A6FE1" w:rsidRPr="00ED7A20" w:rsidRDefault="002A6FE1" w:rsidP="002846F5">
            <w:pPr>
              <w:spacing w:before="60" w:after="60"/>
              <w:cnfStyle w:val="000000000000"/>
              <w:rPr>
                <w:i/>
              </w:rPr>
            </w:pPr>
            <w:r w:rsidRPr="0001535A">
              <w:t>Great Barrier Reef Marine Park Authority</w:t>
            </w:r>
          </w:p>
        </w:tc>
        <w:tc>
          <w:tcPr>
            <w:tcW w:w="6096" w:type="dxa"/>
          </w:tcPr>
          <w:p w:rsidR="002A6FE1" w:rsidRPr="0001535A" w:rsidRDefault="002A6FE1" w:rsidP="009D42E9">
            <w:pPr>
              <w:spacing w:before="60" w:after="60"/>
              <w:cnfStyle w:val="000000000000"/>
              <w:rPr>
                <w:szCs w:val="20"/>
              </w:rPr>
            </w:pPr>
            <w:r w:rsidRPr="0001535A">
              <w:t xml:space="preserve">Regulations control wide range of activities, uses, impacts and access within the Great Barrier Reef Marine Park including </w:t>
            </w:r>
            <w:r w:rsidRPr="00501620">
              <w:t xml:space="preserve">untreated sewage on vessels and discharge of sewage, observing whales and dolphins, human activities impacting dugongs, littering, vessels, aircraft, feeding of cetaceans, swimming with cetaceans, fishing, removal of property, animals not to be taken onto Commonwealth islands, </w:t>
            </w:r>
            <w:r w:rsidR="009D42E9">
              <w:t>m</w:t>
            </w:r>
            <w:r w:rsidRPr="00501620">
              <w:t>ooring buoy</w:t>
            </w:r>
            <w:r w:rsidR="009D42E9">
              <w:t>s</w:t>
            </w:r>
            <w:r w:rsidRPr="00501620">
              <w:t xml:space="preserve"> and public infrastructure</w:t>
            </w:r>
            <w:r>
              <w:t>.</w:t>
            </w:r>
          </w:p>
        </w:tc>
      </w:tr>
      <w:tr w:rsidR="002A6FE1" w:rsidRPr="00681854" w:rsidTr="002846F5">
        <w:trPr>
          <w:trHeight w:val="465"/>
        </w:trPr>
        <w:tc>
          <w:tcPr>
            <w:cnfStyle w:val="001000000000"/>
            <w:tcW w:w="2798" w:type="dxa"/>
          </w:tcPr>
          <w:p w:rsidR="002A6FE1" w:rsidRDefault="002A6FE1" w:rsidP="002846F5">
            <w:pPr>
              <w:spacing w:before="60" w:after="60"/>
              <w:rPr>
                <w:i/>
              </w:rPr>
            </w:pPr>
            <w:r w:rsidRPr="00ED7A20">
              <w:rPr>
                <w:i/>
              </w:rPr>
              <w:t>Great Barrier Reef Marine Park (Aquaculture) Regulations 2000</w:t>
            </w:r>
          </w:p>
          <w:p w:rsidR="002A6FE1" w:rsidRPr="00ED7A20" w:rsidRDefault="002A6FE1" w:rsidP="002846F5">
            <w:pPr>
              <w:spacing w:before="60" w:after="60"/>
              <w:rPr>
                <w:i/>
              </w:rPr>
            </w:pPr>
          </w:p>
        </w:tc>
        <w:tc>
          <w:tcPr>
            <w:tcW w:w="4568" w:type="dxa"/>
          </w:tcPr>
          <w:p w:rsidR="002A6FE1" w:rsidRPr="0001535A" w:rsidRDefault="002A6FE1" w:rsidP="002846F5">
            <w:pPr>
              <w:spacing w:before="60" w:after="60"/>
              <w:cnfStyle w:val="000000000000"/>
            </w:pPr>
            <w:r w:rsidRPr="0001535A">
              <w:t>Commonwealth Minister for the Environment</w:t>
            </w:r>
          </w:p>
          <w:p w:rsidR="002A6FE1" w:rsidRPr="00ED7A20" w:rsidRDefault="002A6FE1" w:rsidP="002846F5">
            <w:pPr>
              <w:spacing w:before="60" w:after="60"/>
              <w:cnfStyle w:val="000000000000"/>
              <w:rPr>
                <w:i/>
              </w:rPr>
            </w:pPr>
            <w:r w:rsidRPr="0001535A">
              <w:t>Great Barrier Reef Marine Park Authority</w:t>
            </w:r>
          </w:p>
        </w:tc>
        <w:tc>
          <w:tcPr>
            <w:tcW w:w="6096" w:type="dxa"/>
          </w:tcPr>
          <w:p w:rsidR="002A6FE1" w:rsidRPr="0001535A" w:rsidRDefault="002A6FE1" w:rsidP="00AD40EE">
            <w:pPr>
              <w:spacing w:before="60" w:after="60"/>
              <w:cnfStyle w:val="000000000000"/>
            </w:pPr>
            <w:r w:rsidRPr="0001535A">
              <w:t xml:space="preserve">Regulates </w:t>
            </w:r>
            <w:r w:rsidR="00AD40EE">
              <w:t xml:space="preserve">the </w:t>
            </w:r>
            <w:r w:rsidRPr="0001535A">
              <w:t xml:space="preserve">discharge of waste </w:t>
            </w:r>
            <w:r w:rsidR="00AD40EE">
              <w:t>from aquaculture operations outside the Marine Park, which may affect animals and plants within the Marine Park,</w:t>
            </w:r>
            <w:r w:rsidRPr="0001535A">
              <w:t xml:space="preserve"> and gives recognition to Queensland law (which has been accredited by the Commonwealth Minister fo</w:t>
            </w:r>
            <w:r w:rsidR="009D42E9">
              <w:t>r the Environment) under which a</w:t>
            </w:r>
            <w:r w:rsidRPr="0001535A">
              <w:t>quaculture businesses can operate.</w:t>
            </w:r>
          </w:p>
        </w:tc>
      </w:tr>
      <w:tr w:rsidR="002A6FE1" w:rsidRPr="00681854" w:rsidTr="002846F5">
        <w:trPr>
          <w:trHeight w:val="465"/>
        </w:trPr>
        <w:tc>
          <w:tcPr>
            <w:cnfStyle w:val="001000000000"/>
            <w:tcW w:w="2798" w:type="dxa"/>
          </w:tcPr>
          <w:p w:rsidR="002A6FE1" w:rsidRPr="00ED7A20" w:rsidRDefault="002A6FE1" w:rsidP="002846F5">
            <w:pPr>
              <w:spacing w:before="60" w:after="60"/>
              <w:rPr>
                <w:i/>
              </w:rPr>
            </w:pPr>
            <w:r w:rsidRPr="00ED7A20">
              <w:rPr>
                <w:i/>
              </w:rPr>
              <w:t>Historic Shipwrecks Act 1976</w:t>
            </w:r>
          </w:p>
        </w:tc>
        <w:tc>
          <w:tcPr>
            <w:tcW w:w="4568" w:type="dxa"/>
          </w:tcPr>
          <w:p w:rsidR="002A6FE1" w:rsidRPr="00523985" w:rsidRDefault="002A6FE1" w:rsidP="002846F5">
            <w:pPr>
              <w:spacing w:before="60" w:after="60"/>
              <w:cnfStyle w:val="000000000000"/>
            </w:pPr>
            <w:r w:rsidRPr="00523985">
              <w:t>Commonwealth Minister for the Environment</w:t>
            </w:r>
          </w:p>
          <w:p w:rsidR="002A6FE1" w:rsidRPr="00ED7A20" w:rsidRDefault="002A6FE1" w:rsidP="002846F5">
            <w:pPr>
              <w:spacing w:before="60" w:after="60"/>
              <w:cnfStyle w:val="000000000000"/>
              <w:rPr>
                <w:i/>
              </w:rPr>
            </w:pPr>
            <w:r w:rsidRPr="00523985">
              <w:lastRenderedPageBreak/>
              <w:t xml:space="preserve">Commonwealth Department of the Environment </w:t>
            </w:r>
          </w:p>
        </w:tc>
        <w:tc>
          <w:tcPr>
            <w:tcW w:w="6096" w:type="dxa"/>
          </w:tcPr>
          <w:p w:rsidR="002A6FE1" w:rsidRPr="00EE07DD" w:rsidRDefault="002A6FE1" w:rsidP="009D42E9">
            <w:pPr>
              <w:spacing w:before="60" w:after="60"/>
              <w:cnfStyle w:val="000000000000"/>
              <w:rPr>
                <w:szCs w:val="20"/>
              </w:rPr>
            </w:pPr>
            <w:r w:rsidRPr="00EE07DD">
              <w:rPr>
                <w:szCs w:val="20"/>
              </w:rPr>
              <w:lastRenderedPageBreak/>
              <w:t xml:space="preserve">Ensures that historic shipwrecks located in the </w:t>
            </w:r>
            <w:r w:rsidR="009D42E9">
              <w:rPr>
                <w:szCs w:val="20"/>
              </w:rPr>
              <w:t>GBRWHA</w:t>
            </w:r>
            <w:r w:rsidRPr="00EE07DD">
              <w:rPr>
                <w:szCs w:val="20"/>
              </w:rPr>
              <w:t xml:space="preserve"> are protected for their heritage values and maintained for recreational, </w:t>
            </w:r>
            <w:r w:rsidRPr="00EE07DD">
              <w:rPr>
                <w:szCs w:val="20"/>
              </w:rPr>
              <w:lastRenderedPageBreak/>
              <w:t>scientific and educational purposes.</w:t>
            </w:r>
          </w:p>
        </w:tc>
      </w:tr>
      <w:tr w:rsidR="002A6FE1" w:rsidRPr="00681854" w:rsidTr="002846F5">
        <w:trPr>
          <w:trHeight w:val="465"/>
        </w:trPr>
        <w:tc>
          <w:tcPr>
            <w:cnfStyle w:val="001000000000"/>
            <w:tcW w:w="2798" w:type="dxa"/>
          </w:tcPr>
          <w:p w:rsidR="002A6FE1" w:rsidRPr="00ED7A20" w:rsidRDefault="002A6FE1" w:rsidP="002846F5">
            <w:pPr>
              <w:spacing w:before="60" w:after="60"/>
              <w:rPr>
                <w:i/>
              </w:rPr>
            </w:pPr>
            <w:r w:rsidRPr="00ED7A20">
              <w:rPr>
                <w:i/>
              </w:rPr>
              <w:lastRenderedPageBreak/>
              <w:t>Environment Protection (Sea Dumping) Act 1981</w:t>
            </w:r>
          </w:p>
        </w:tc>
        <w:tc>
          <w:tcPr>
            <w:tcW w:w="4568" w:type="dxa"/>
          </w:tcPr>
          <w:p w:rsidR="002A6FE1" w:rsidRPr="00523985" w:rsidRDefault="002A6FE1" w:rsidP="002846F5">
            <w:pPr>
              <w:spacing w:before="60" w:after="60"/>
              <w:cnfStyle w:val="000000000000"/>
            </w:pPr>
            <w:r w:rsidRPr="00523985">
              <w:t>Commonwealth Minister for the Environment</w:t>
            </w:r>
          </w:p>
          <w:p w:rsidR="002A6FE1" w:rsidRPr="00ED7A20" w:rsidRDefault="002A6FE1" w:rsidP="002846F5">
            <w:pPr>
              <w:spacing w:before="60" w:after="60"/>
              <w:cnfStyle w:val="000000000000"/>
              <w:rPr>
                <w:i/>
              </w:rPr>
            </w:pPr>
            <w:r w:rsidRPr="00523985">
              <w:t>Commonwealth Department of the Environment</w:t>
            </w:r>
            <w:r w:rsidR="00AD40EE">
              <w:t>, with delegations to the Great Barrier Reef Marine Park Authority</w:t>
            </w:r>
          </w:p>
        </w:tc>
        <w:tc>
          <w:tcPr>
            <w:tcW w:w="6096" w:type="dxa"/>
          </w:tcPr>
          <w:p w:rsidR="002A6FE1" w:rsidRPr="005A43CF" w:rsidRDefault="002A6FE1" w:rsidP="009D42E9">
            <w:pPr>
              <w:spacing w:before="60" w:after="60"/>
              <w:cnfStyle w:val="000000000000"/>
              <w:rPr>
                <w:szCs w:val="20"/>
              </w:rPr>
            </w:pPr>
            <w:r w:rsidRPr="00EE07DD">
              <w:rPr>
                <w:szCs w:val="20"/>
              </w:rPr>
              <w:t xml:space="preserve">Regulates the deliberate loading and dumping </w:t>
            </w:r>
            <w:r w:rsidR="00980ADB">
              <w:rPr>
                <w:szCs w:val="20"/>
              </w:rPr>
              <w:t xml:space="preserve">at sea </w:t>
            </w:r>
            <w:r w:rsidRPr="00EE07DD">
              <w:rPr>
                <w:szCs w:val="20"/>
              </w:rPr>
              <w:t xml:space="preserve">of wastes and other matter. </w:t>
            </w:r>
          </w:p>
        </w:tc>
      </w:tr>
      <w:tr w:rsidR="002A6FE1" w:rsidRPr="00681854" w:rsidTr="002846F5">
        <w:trPr>
          <w:trHeight w:val="465"/>
        </w:trPr>
        <w:tc>
          <w:tcPr>
            <w:cnfStyle w:val="001000000000"/>
            <w:tcW w:w="2798" w:type="dxa"/>
          </w:tcPr>
          <w:p w:rsidR="002A6FE1" w:rsidRPr="00ED7A20" w:rsidRDefault="002A6FE1" w:rsidP="002846F5">
            <w:pPr>
              <w:spacing w:before="60" w:after="60"/>
              <w:rPr>
                <w:i/>
              </w:rPr>
            </w:pPr>
            <w:r w:rsidRPr="00ED7A20">
              <w:rPr>
                <w:i/>
              </w:rPr>
              <w:t>Protection of the Sea (Prevention of Pollution from Ships) Act 1983</w:t>
            </w:r>
          </w:p>
        </w:tc>
        <w:tc>
          <w:tcPr>
            <w:tcW w:w="4568" w:type="dxa"/>
          </w:tcPr>
          <w:p w:rsidR="002A6FE1" w:rsidRDefault="002A6FE1" w:rsidP="002846F5">
            <w:pPr>
              <w:spacing w:before="60" w:after="60"/>
              <w:cnfStyle w:val="000000000000"/>
            </w:pPr>
            <w:r>
              <w:t>Commonwealth Minister for Infrastructure and Regional Development</w:t>
            </w:r>
          </w:p>
          <w:p w:rsidR="002A6FE1" w:rsidRPr="0001535A" w:rsidRDefault="002A6FE1" w:rsidP="002846F5">
            <w:pPr>
              <w:spacing w:before="60" w:after="60"/>
              <w:cnfStyle w:val="000000000000"/>
            </w:pPr>
            <w:r w:rsidRPr="0001535A">
              <w:t>Australian Mar</w:t>
            </w:r>
            <w:r>
              <w:t>itime Safety Authority</w:t>
            </w:r>
          </w:p>
        </w:tc>
        <w:tc>
          <w:tcPr>
            <w:tcW w:w="6096" w:type="dxa"/>
          </w:tcPr>
          <w:p w:rsidR="002A6FE1" w:rsidRPr="00EE07DD" w:rsidRDefault="002A6FE1" w:rsidP="002846F5">
            <w:pPr>
              <w:spacing w:before="60" w:after="60"/>
              <w:cnfStyle w:val="000000000000"/>
              <w:rPr>
                <w:i/>
              </w:rPr>
            </w:pPr>
            <w:r w:rsidRPr="00EE07DD">
              <w:rPr>
                <w:szCs w:val="20"/>
              </w:rPr>
              <w:t>Protection of the Great Barrier Reef Region from pollution by oil and other harmful substances discharged from ships (e.g. oil, noxious substances, and garbage).</w:t>
            </w:r>
          </w:p>
        </w:tc>
      </w:tr>
      <w:tr w:rsidR="002A6FE1" w:rsidRPr="00681854" w:rsidTr="002846F5">
        <w:trPr>
          <w:trHeight w:val="465"/>
        </w:trPr>
        <w:tc>
          <w:tcPr>
            <w:cnfStyle w:val="001000000000"/>
            <w:tcW w:w="2798" w:type="dxa"/>
          </w:tcPr>
          <w:p w:rsidR="002A6FE1" w:rsidRPr="00ED7A20" w:rsidRDefault="002A6FE1" w:rsidP="002846F5">
            <w:pPr>
              <w:spacing w:before="60" w:after="60"/>
              <w:rPr>
                <w:i/>
              </w:rPr>
            </w:pPr>
            <w:r w:rsidRPr="00ED7A20">
              <w:rPr>
                <w:i/>
              </w:rPr>
              <w:t>Sea Installations Act 1987</w:t>
            </w:r>
          </w:p>
          <w:p w:rsidR="002A6FE1" w:rsidRPr="00ED7A20" w:rsidRDefault="002A6FE1" w:rsidP="002846F5">
            <w:pPr>
              <w:spacing w:before="60" w:after="60"/>
              <w:rPr>
                <w:i/>
              </w:rPr>
            </w:pPr>
          </w:p>
        </w:tc>
        <w:tc>
          <w:tcPr>
            <w:tcW w:w="4568" w:type="dxa"/>
          </w:tcPr>
          <w:p w:rsidR="002A6FE1" w:rsidRPr="00523985" w:rsidRDefault="002A6FE1" w:rsidP="002846F5">
            <w:pPr>
              <w:spacing w:before="60" w:after="60"/>
              <w:cnfStyle w:val="000000000000"/>
            </w:pPr>
            <w:r w:rsidRPr="00523985">
              <w:t>Commonwealth Minister for the Environment</w:t>
            </w:r>
          </w:p>
          <w:p w:rsidR="002A6FE1" w:rsidRPr="00ED7A20" w:rsidRDefault="002A6FE1" w:rsidP="002846F5">
            <w:pPr>
              <w:spacing w:before="60" w:after="60"/>
              <w:cnfStyle w:val="000000000000"/>
              <w:rPr>
                <w:i/>
              </w:rPr>
            </w:pPr>
            <w:r w:rsidRPr="00523985">
              <w:t>Commonwealth Department of the Environment</w:t>
            </w:r>
            <w:r w:rsidR="00AD40EE">
              <w:t>, with delegations to the Great Barrier Reef Marine Park Authority</w:t>
            </w:r>
          </w:p>
        </w:tc>
        <w:tc>
          <w:tcPr>
            <w:tcW w:w="6096" w:type="dxa"/>
          </w:tcPr>
          <w:p w:rsidR="002A6FE1" w:rsidRPr="00EE07DD" w:rsidRDefault="002A6FE1" w:rsidP="002846F5">
            <w:pPr>
              <w:spacing w:before="60" w:after="60"/>
              <w:ind w:left="33"/>
              <w:cnfStyle w:val="000000000000"/>
              <w:rPr>
                <w:i/>
              </w:rPr>
            </w:pPr>
            <w:r w:rsidRPr="00EE07DD">
              <w:rPr>
                <w:szCs w:val="20"/>
              </w:rPr>
              <w:t>Ensure sea installations within the Great Barrier Reef Region are operated in a manner that is consistent with the protection of the environment.</w:t>
            </w:r>
          </w:p>
        </w:tc>
      </w:tr>
      <w:tr w:rsidR="002A6FE1" w:rsidRPr="00681854" w:rsidTr="002846F5">
        <w:trPr>
          <w:trHeight w:val="465"/>
        </w:trPr>
        <w:tc>
          <w:tcPr>
            <w:cnfStyle w:val="001000000000"/>
            <w:tcW w:w="2798" w:type="dxa"/>
          </w:tcPr>
          <w:p w:rsidR="002A6FE1" w:rsidRPr="00ED7A20" w:rsidRDefault="002A6FE1" w:rsidP="002846F5">
            <w:pPr>
              <w:spacing w:before="60" w:after="60"/>
              <w:rPr>
                <w:i/>
              </w:rPr>
            </w:pPr>
            <w:r w:rsidRPr="00ED7A20">
              <w:rPr>
                <w:i/>
              </w:rPr>
              <w:t>Environment Protection and Biodiversity Conservation Act 1999</w:t>
            </w:r>
          </w:p>
        </w:tc>
        <w:tc>
          <w:tcPr>
            <w:tcW w:w="4568" w:type="dxa"/>
          </w:tcPr>
          <w:p w:rsidR="002A6FE1" w:rsidRPr="00523985" w:rsidRDefault="002A6FE1" w:rsidP="002846F5">
            <w:pPr>
              <w:spacing w:before="60" w:after="60"/>
              <w:cnfStyle w:val="000000000000"/>
            </w:pPr>
            <w:r w:rsidRPr="00523985">
              <w:t>Commonwealth Minister for the Environment</w:t>
            </w:r>
          </w:p>
          <w:p w:rsidR="002A6FE1" w:rsidRPr="00ED7A20" w:rsidRDefault="002A6FE1" w:rsidP="002846F5">
            <w:pPr>
              <w:spacing w:before="60" w:after="60"/>
              <w:cnfStyle w:val="000000000000"/>
              <w:rPr>
                <w:i/>
              </w:rPr>
            </w:pPr>
            <w:r w:rsidRPr="00523985">
              <w:t>Commonwealth Department of the Environment</w:t>
            </w:r>
          </w:p>
        </w:tc>
        <w:tc>
          <w:tcPr>
            <w:tcW w:w="6096" w:type="dxa"/>
          </w:tcPr>
          <w:p w:rsidR="002A6FE1" w:rsidRPr="005A43CF" w:rsidRDefault="002A6FE1" w:rsidP="002846F5">
            <w:pPr>
              <w:spacing w:before="60" w:after="60"/>
              <w:ind w:left="33"/>
              <w:cnfStyle w:val="000000000000"/>
              <w:rPr>
                <w:szCs w:val="20"/>
              </w:rPr>
            </w:pPr>
            <w:r w:rsidRPr="00EE07DD">
              <w:rPr>
                <w:szCs w:val="20"/>
              </w:rPr>
              <w:t>Assessment, determinations and conditions associated with projects that may have an in</w:t>
            </w:r>
            <w:r>
              <w:rPr>
                <w:szCs w:val="20"/>
              </w:rPr>
              <w:t>direct or direct impact on the Matters of National E</w:t>
            </w:r>
            <w:r w:rsidRPr="00EE07DD">
              <w:rPr>
                <w:szCs w:val="20"/>
              </w:rPr>
              <w:t xml:space="preserve">nvironmental </w:t>
            </w:r>
            <w:r>
              <w:rPr>
                <w:szCs w:val="20"/>
              </w:rPr>
              <w:t>S</w:t>
            </w:r>
            <w:r w:rsidRPr="00EE07DD">
              <w:rPr>
                <w:szCs w:val="20"/>
              </w:rPr>
              <w:t xml:space="preserve">ignificance related to the Great Barrier Reef. </w:t>
            </w:r>
          </w:p>
        </w:tc>
      </w:tr>
      <w:tr w:rsidR="002A6FE1" w:rsidRPr="00681854" w:rsidTr="002846F5">
        <w:trPr>
          <w:trHeight w:val="525"/>
        </w:trPr>
        <w:tc>
          <w:tcPr>
            <w:cnfStyle w:val="001000000000"/>
            <w:tcW w:w="13462" w:type="dxa"/>
            <w:gridSpan w:val="3"/>
          </w:tcPr>
          <w:p w:rsidR="002A6FE1" w:rsidRPr="00ED7A20" w:rsidRDefault="002A6FE1" w:rsidP="002846F5">
            <w:pPr>
              <w:spacing w:before="60" w:after="60"/>
              <w:jc w:val="center"/>
              <w:rPr>
                <w:i/>
              </w:rPr>
            </w:pPr>
            <w:r w:rsidRPr="0001535A">
              <w:rPr>
                <w:b/>
                <w:i/>
                <w:color w:val="000000"/>
              </w:rPr>
              <w:t>Jurisdiction - Queensland</w:t>
            </w:r>
          </w:p>
        </w:tc>
      </w:tr>
      <w:tr w:rsidR="002A6FE1" w:rsidRPr="00681854" w:rsidTr="002846F5">
        <w:trPr>
          <w:trHeight w:val="525"/>
        </w:trPr>
        <w:tc>
          <w:tcPr>
            <w:cnfStyle w:val="001000000000"/>
            <w:tcW w:w="2798" w:type="dxa"/>
          </w:tcPr>
          <w:p w:rsidR="002A6FE1" w:rsidRPr="00ED7A20" w:rsidRDefault="002A6FE1" w:rsidP="002846F5">
            <w:pPr>
              <w:spacing w:before="60" w:after="60"/>
              <w:rPr>
                <w:i/>
              </w:rPr>
            </w:pPr>
            <w:r w:rsidRPr="00ED7A20">
              <w:rPr>
                <w:i/>
              </w:rPr>
              <w:t>Nature Conservation Act 1992</w:t>
            </w:r>
          </w:p>
        </w:tc>
        <w:tc>
          <w:tcPr>
            <w:tcW w:w="4568" w:type="dxa"/>
          </w:tcPr>
          <w:p w:rsidR="002A6FE1" w:rsidRDefault="002A6FE1" w:rsidP="002846F5">
            <w:pPr>
              <w:spacing w:before="60" w:after="60"/>
              <w:cnfStyle w:val="000000000000"/>
            </w:pPr>
            <w:r w:rsidRPr="00F4038F">
              <w:t>Minister for National Parks, Recreation, Sport and Racing</w:t>
            </w:r>
          </w:p>
          <w:p w:rsidR="002A6FE1" w:rsidRPr="00ED7A20" w:rsidRDefault="002A6FE1" w:rsidP="002846F5">
            <w:pPr>
              <w:spacing w:before="60" w:after="60"/>
              <w:cnfStyle w:val="000000000000"/>
              <w:rPr>
                <w:i/>
              </w:rPr>
            </w:pPr>
            <w:r w:rsidRPr="00F4038F">
              <w:t>Department of National Parks, Recreation, Sport and Racing</w:t>
            </w:r>
          </w:p>
        </w:tc>
        <w:tc>
          <w:tcPr>
            <w:tcW w:w="6096" w:type="dxa"/>
          </w:tcPr>
          <w:p w:rsidR="002A6FE1" w:rsidRPr="005A43CF" w:rsidRDefault="009D42E9" w:rsidP="009D42E9">
            <w:pPr>
              <w:spacing w:before="60" w:after="60"/>
              <w:cnfStyle w:val="000000000000"/>
            </w:pPr>
            <w:r>
              <w:t>Establishes</w:t>
            </w:r>
            <w:r w:rsidR="002A6FE1" w:rsidRPr="00EE07DD">
              <w:t xml:space="preserve"> </w:t>
            </w:r>
            <w:r>
              <w:t xml:space="preserve">protected areas </w:t>
            </w:r>
            <w:r w:rsidR="002A6FE1" w:rsidRPr="00EE07DD">
              <w:t xml:space="preserve">(e.g. </w:t>
            </w:r>
            <w:r>
              <w:t xml:space="preserve">national park </w:t>
            </w:r>
            <w:r w:rsidR="002A6FE1" w:rsidRPr="00EE07DD">
              <w:t>islands)</w:t>
            </w:r>
            <w:r>
              <w:t xml:space="preserve"> and protects wildlife within Queensland</w:t>
            </w:r>
            <w:r w:rsidR="002A6FE1" w:rsidRPr="00EE07DD">
              <w:t>.</w:t>
            </w:r>
          </w:p>
        </w:tc>
      </w:tr>
      <w:tr w:rsidR="002A6FE1" w:rsidRPr="00681854" w:rsidTr="002846F5">
        <w:trPr>
          <w:trHeight w:val="598"/>
        </w:trPr>
        <w:tc>
          <w:tcPr>
            <w:cnfStyle w:val="001000000000"/>
            <w:tcW w:w="2798" w:type="dxa"/>
          </w:tcPr>
          <w:p w:rsidR="002A6FE1" w:rsidRPr="00ED7A20" w:rsidRDefault="002A6FE1" w:rsidP="002846F5">
            <w:pPr>
              <w:spacing w:before="60" w:after="60"/>
              <w:rPr>
                <w:i/>
              </w:rPr>
            </w:pPr>
            <w:r w:rsidRPr="00ED7A20">
              <w:rPr>
                <w:i/>
              </w:rPr>
              <w:t>Marine Parks Act 2004</w:t>
            </w:r>
            <w:r>
              <w:rPr>
                <w:i/>
              </w:rPr>
              <w:t xml:space="preserve"> </w:t>
            </w:r>
          </w:p>
        </w:tc>
        <w:tc>
          <w:tcPr>
            <w:tcW w:w="4568" w:type="dxa"/>
          </w:tcPr>
          <w:p w:rsidR="002A6FE1" w:rsidRDefault="002A6FE1" w:rsidP="002846F5">
            <w:pPr>
              <w:spacing w:before="60" w:after="60"/>
              <w:cnfStyle w:val="000000000000"/>
            </w:pPr>
            <w:r>
              <w:t>Minister for National Parks, Recreation, Sport and Racing</w:t>
            </w:r>
          </w:p>
          <w:p w:rsidR="002A6FE1" w:rsidRPr="00ED7A20" w:rsidRDefault="00E11B0E" w:rsidP="002846F5">
            <w:pPr>
              <w:spacing w:before="60" w:after="60"/>
              <w:cnfStyle w:val="000000000000"/>
              <w:rPr>
                <w:i/>
              </w:rPr>
            </w:pPr>
            <w:r>
              <w:t>QPWS</w:t>
            </w:r>
          </w:p>
        </w:tc>
        <w:tc>
          <w:tcPr>
            <w:tcW w:w="6096" w:type="dxa"/>
          </w:tcPr>
          <w:p w:rsidR="002A6FE1" w:rsidRPr="005A43CF" w:rsidRDefault="002A6FE1" w:rsidP="009D42E9">
            <w:pPr>
              <w:spacing w:before="60" w:after="60" w:line="300" w:lineRule="auto"/>
              <w:cnfStyle w:val="000000000000"/>
            </w:pPr>
            <w:r w:rsidRPr="00EE07DD">
              <w:t>Used to establish, manage and prote</w:t>
            </w:r>
            <w:r w:rsidR="009D42E9">
              <w:t>ct the Great Barrier Reef Coast Marine</w:t>
            </w:r>
            <w:r w:rsidRPr="00EE07DD">
              <w:t xml:space="preserve"> Park.</w:t>
            </w:r>
          </w:p>
        </w:tc>
      </w:tr>
      <w:tr w:rsidR="002A6FE1" w:rsidRPr="00681854" w:rsidTr="002846F5">
        <w:trPr>
          <w:trHeight w:val="516"/>
        </w:trPr>
        <w:tc>
          <w:tcPr>
            <w:cnfStyle w:val="001000000000"/>
            <w:tcW w:w="2798" w:type="dxa"/>
          </w:tcPr>
          <w:p w:rsidR="002A6FE1" w:rsidRPr="00ED7A20" w:rsidRDefault="002A6FE1" w:rsidP="002846F5">
            <w:pPr>
              <w:spacing w:before="60" w:after="60"/>
              <w:rPr>
                <w:i/>
              </w:rPr>
            </w:pPr>
            <w:r>
              <w:rPr>
                <w:i/>
              </w:rPr>
              <w:t>Marine Parks Regulation 2006</w:t>
            </w:r>
          </w:p>
        </w:tc>
        <w:tc>
          <w:tcPr>
            <w:tcW w:w="4568" w:type="dxa"/>
          </w:tcPr>
          <w:p w:rsidR="002A6FE1" w:rsidRDefault="002A6FE1" w:rsidP="002846F5">
            <w:pPr>
              <w:spacing w:before="60" w:after="60"/>
              <w:cnfStyle w:val="000000000000"/>
            </w:pPr>
            <w:r>
              <w:t>Minister for National Parks, Recreation, Sport and Racing</w:t>
            </w:r>
          </w:p>
          <w:p w:rsidR="002A6FE1" w:rsidRPr="00ED7A20" w:rsidRDefault="00E11B0E" w:rsidP="002846F5">
            <w:pPr>
              <w:spacing w:before="60" w:after="60"/>
              <w:cnfStyle w:val="000000000000"/>
              <w:rPr>
                <w:i/>
              </w:rPr>
            </w:pPr>
            <w:r>
              <w:t>QPWS</w:t>
            </w:r>
          </w:p>
        </w:tc>
        <w:tc>
          <w:tcPr>
            <w:tcW w:w="6096" w:type="dxa"/>
          </w:tcPr>
          <w:p w:rsidR="002A6FE1" w:rsidRPr="005A43CF" w:rsidRDefault="002A6FE1" w:rsidP="002846F5">
            <w:pPr>
              <w:spacing w:before="60" w:after="60"/>
              <w:cnfStyle w:val="000000000000"/>
            </w:pPr>
            <w:r w:rsidRPr="00EE07DD">
              <w:t>Provides the establishment of estuarine conservation zone in the Great Barrier Reef Coast Marine Park.</w:t>
            </w:r>
            <w:r w:rsidR="009D42E9">
              <w:t xml:space="preserve"> Includes permit assessment functions.</w:t>
            </w:r>
          </w:p>
        </w:tc>
      </w:tr>
      <w:tr w:rsidR="002A6FE1" w:rsidRPr="00681854" w:rsidTr="002846F5">
        <w:trPr>
          <w:trHeight w:val="520"/>
        </w:trPr>
        <w:tc>
          <w:tcPr>
            <w:cnfStyle w:val="001000000000"/>
            <w:tcW w:w="2798" w:type="dxa"/>
          </w:tcPr>
          <w:p w:rsidR="002A6FE1" w:rsidRPr="00ED7A20" w:rsidRDefault="002A6FE1" w:rsidP="002846F5">
            <w:pPr>
              <w:spacing w:before="60" w:after="60"/>
              <w:rPr>
                <w:i/>
              </w:rPr>
            </w:pPr>
            <w:r w:rsidRPr="00ED7A20">
              <w:rPr>
                <w:i/>
              </w:rPr>
              <w:lastRenderedPageBreak/>
              <w:t>Coastal Protection and Management Act 1995</w:t>
            </w:r>
          </w:p>
        </w:tc>
        <w:tc>
          <w:tcPr>
            <w:tcW w:w="4568" w:type="dxa"/>
          </w:tcPr>
          <w:p w:rsidR="002A6FE1" w:rsidRDefault="002A6FE1" w:rsidP="002846F5">
            <w:pPr>
              <w:spacing w:before="60" w:after="60"/>
              <w:cnfStyle w:val="000000000000"/>
            </w:pPr>
            <w:r w:rsidRPr="00F4038F">
              <w:t>Minister for Environment and Heritage Protection</w:t>
            </w:r>
          </w:p>
          <w:p w:rsidR="002A6FE1" w:rsidRPr="00ED7A20" w:rsidRDefault="002A6FE1" w:rsidP="002846F5">
            <w:pPr>
              <w:spacing w:before="60" w:after="60"/>
              <w:cnfStyle w:val="000000000000"/>
              <w:rPr>
                <w:i/>
              </w:rPr>
            </w:pPr>
            <w:r w:rsidRPr="00F4038F">
              <w:t>Department for Environment and Heritage Protection</w:t>
            </w:r>
          </w:p>
        </w:tc>
        <w:tc>
          <w:tcPr>
            <w:tcW w:w="6096" w:type="dxa"/>
          </w:tcPr>
          <w:p w:rsidR="002A6FE1" w:rsidRPr="00EE07DD" w:rsidRDefault="002A6FE1" w:rsidP="002846F5">
            <w:pPr>
              <w:spacing w:before="60" w:after="60" w:line="300" w:lineRule="auto"/>
              <w:cnfStyle w:val="000000000000"/>
              <w:rPr>
                <w:rFonts w:eastAsia="Times New Roman" w:cs="Arial"/>
                <w:color w:val="000000"/>
                <w:szCs w:val="20"/>
                <w:lang w:eastAsia="en-AU"/>
              </w:rPr>
            </w:pPr>
            <w:r>
              <w:rPr>
                <w:rFonts w:eastAsia="Times New Roman" w:cs="Arial"/>
                <w:color w:val="000000"/>
                <w:szCs w:val="20"/>
                <w:lang w:eastAsia="en-AU"/>
              </w:rPr>
              <w:t>Provides for protection and management of the coastal zone of Queensland.</w:t>
            </w:r>
          </w:p>
        </w:tc>
      </w:tr>
      <w:tr w:rsidR="002A6FE1" w:rsidRPr="00681854" w:rsidTr="002846F5">
        <w:trPr>
          <w:trHeight w:val="520"/>
        </w:trPr>
        <w:tc>
          <w:tcPr>
            <w:cnfStyle w:val="001000000000"/>
            <w:tcW w:w="2798" w:type="dxa"/>
          </w:tcPr>
          <w:p w:rsidR="002A6FE1" w:rsidRPr="00ED7A20" w:rsidRDefault="002A6FE1" w:rsidP="002846F5">
            <w:pPr>
              <w:spacing w:before="60" w:after="60"/>
              <w:rPr>
                <w:i/>
              </w:rPr>
            </w:pPr>
            <w:r>
              <w:rPr>
                <w:i/>
              </w:rPr>
              <w:t>Water Act 2000</w:t>
            </w:r>
          </w:p>
        </w:tc>
        <w:tc>
          <w:tcPr>
            <w:tcW w:w="4568" w:type="dxa"/>
          </w:tcPr>
          <w:p w:rsidR="002A6FE1" w:rsidRPr="0001535A" w:rsidRDefault="002A6FE1" w:rsidP="002846F5">
            <w:pPr>
              <w:spacing w:before="60" w:after="60"/>
              <w:cnfStyle w:val="000000000000"/>
            </w:pPr>
            <w:r w:rsidRPr="0001535A">
              <w:t>Minister for Natural Resources and Mines</w:t>
            </w:r>
          </w:p>
          <w:p w:rsidR="002A6FE1" w:rsidRPr="00ED7A20" w:rsidRDefault="002A6FE1" w:rsidP="002846F5">
            <w:pPr>
              <w:spacing w:before="60" w:after="60"/>
              <w:cnfStyle w:val="000000000000"/>
              <w:rPr>
                <w:i/>
              </w:rPr>
            </w:pPr>
            <w:r w:rsidRPr="0001535A">
              <w:t>Department of Natural Resources and Mines</w:t>
            </w:r>
          </w:p>
        </w:tc>
        <w:tc>
          <w:tcPr>
            <w:tcW w:w="6096" w:type="dxa"/>
          </w:tcPr>
          <w:p w:rsidR="002A6FE1" w:rsidRPr="005A43CF" w:rsidRDefault="002A6FE1" w:rsidP="002846F5">
            <w:pPr>
              <w:spacing w:before="60" w:after="60"/>
              <w:cnfStyle w:val="000000000000"/>
            </w:pPr>
            <w:r w:rsidRPr="00EE07DD">
              <w:t>Permitted activity in watercourse, lake or spring flowing into the Great Barrier Reef relating to impacting on vegetation, banks and freshwater ecology</w:t>
            </w:r>
            <w:r w:rsidRPr="005A43CF">
              <w:t>.</w:t>
            </w:r>
          </w:p>
        </w:tc>
      </w:tr>
      <w:tr w:rsidR="002A6FE1" w:rsidRPr="00681854" w:rsidTr="002846F5">
        <w:trPr>
          <w:trHeight w:val="520"/>
        </w:trPr>
        <w:tc>
          <w:tcPr>
            <w:cnfStyle w:val="001000000000"/>
            <w:tcW w:w="2798" w:type="dxa"/>
          </w:tcPr>
          <w:p w:rsidR="002A6FE1" w:rsidRPr="00ED7A20" w:rsidRDefault="002A6FE1" w:rsidP="002846F5">
            <w:pPr>
              <w:spacing w:before="60" w:after="60"/>
              <w:rPr>
                <w:i/>
              </w:rPr>
            </w:pPr>
            <w:r w:rsidRPr="00ED7A20">
              <w:rPr>
                <w:i/>
              </w:rPr>
              <w:t>Environmental Protection Act 1994</w:t>
            </w:r>
          </w:p>
        </w:tc>
        <w:tc>
          <w:tcPr>
            <w:tcW w:w="4568" w:type="dxa"/>
          </w:tcPr>
          <w:p w:rsidR="002A6FE1" w:rsidRDefault="002A6FE1" w:rsidP="002846F5">
            <w:pPr>
              <w:spacing w:before="60" w:after="60"/>
              <w:cnfStyle w:val="000000000000"/>
            </w:pPr>
            <w:r w:rsidRPr="00F4038F">
              <w:t>Minister for Environment and Heritage Protection</w:t>
            </w:r>
          </w:p>
          <w:p w:rsidR="002A6FE1" w:rsidRPr="00ED7A20" w:rsidRDefault="002A6FE1" w:rsidP="002846F5">
            <w:pPr>
              <w:spacing w:before="60" w:after="60"/>
              <w:cnfStyle w:val="000000000000"/>
              <w:rPr>
                <w:i/>
              </w:rPr>
            </w:pPr>
            <w:r w:rsidRPr="00F4038F">
              <w:t>Department for Environment and Heritage Protection</w:t>
            </w:r>
          </w:p>
        </w:tc>
        <w:tc>
          <w:tcPr>
            <w:tcW w:w="6096" w:type="dxa"/>
          </w:tcPr>
          <w:p w:rsidR="002A6FE1" w:rsidRPr="00EE07DD" w:rsidRDefault="002A6FE1" w:rsidP="002846F5">
            <w:pPr>
              <w:spacing w:before="60" w:after="60"/>
              <w:cnfStyle w:val="000000000000"/>
            </w:pPr>
            <w:r w:rsidRPr="00EE07DD">
              <w:t xml:space="preserve">Through </w:t>
            </w:r>
            <w:r w:rsidRPr="009D42E9">
              <w:rPr>
                <w:i/>
              </w:rPr>
              <w:t>Environmental Protection (Water) Policy 2009</w:t>
            </w:r>
            <w:r w:rsidRPr="009B12E5">
              <w:t xml:space="preserve"> gives legislative recognition to water quality policies.</w:t>
            </w:r>
            <w:r>
              <w:t xml:space="preserve"> Regulates environmentally relevant activities such as dredging and waste discharges.</w:t>
            </w:r>
          </w:p>
        </w:tc>
      </w:tr>
      <w:tr w:rsidR="002A6FE1" w:rsidRPr="00681854" w:rsidTr="002846F5">
        <w:trPr>
          <w:trHeight w:val="520"/>
        </w:trPr>
        <w:tc>
          <w:tcPr>
            <w:cnfStyle w:val="001000000000"/>
            <w:tcW w:w="2798" w:type="dxa"/>
          </w:tcPr>
          <w:p w:rsidR="002A6FE1" w:rsidRPr="00ED7A20" w:rsidRDefault="002A6FE1" w:rsidP="002846F5">
            <w:pPr>
              <w:spacing w:before="60" w:after="60"/>
              <w:rPr>
                <w:i/>
              </w:rPr>
            </w:pPr>
            <w:r>
              <w:rPr>
                <w:i/>
              </w:rPr>
              <w:t>Vegetation Management Act 1999</w:t>
            </w:r>
          </w:p>
        </w:tc>
        <w:tc>
          <w:tcPr>
            <w:tcW w:w="4568" w:type="dxa"/>
          </w:tcPr>
          <w:p w:rsidR="002A6FE1" w:rsidRDefault="002A6FE1" w:rsidP="002846F5">
            <w:pPr>
              <w:spacing w:before="60" w:after="60"/>
              <w:cnfStyle w:val="000000000000"/>
            </w:pPr>
            <w:r>
              <w:t>Minister for Environment and Heritage Protection</w:t>
            </w:r>
          </w:p>
          <w:p w:rsidR="002A6FE1" w:rsidRPr="00ED7A20" w:rsidRDefault="002A6FE1" w:rsidP="002846F5">
            <w:pPr>
              <w:spacing w:before="60" w:after="60"/>
              <w:cnfStyle w:val="000000000000"/>
              <w:rPr>
                <w:i/>
              </w:rPr>
            </w:pPr>
            <w:r w:rsidRPr="00F4038F">
              <w:t>Department of Environment and Heritage Protection</w:t>
            </w:r>
          </w:p>
        </w:tc>
        <w:tc>
          <w:tcPr>
            <w:tcW w:w="6096" w:type="dxa"/>
          </w:tcPr>
          <w:p w:rsidR="002A6FE1" w:rsidRPr="009B12E5" w:rsidRDefault="002A6FE1" w:rsidP="002846F5">
            <w:pPr>
              <w:spacing w:before="60" w:after="60" w:line="300" w:lineRule="auto"/>
              <w:cnfStyle w:val="000000000000"/>
              <w:rPr>
                <w:rFonts w:eastAsia="Times New Roman" w:cs="Arial"/>
                <w:color w:val="000000"/>
                <w:szCs w:val="20"/>
                <w:lang w:eastAsia="en-AU"/>
              </w:rPr>
            </w:pPr>
            <w:r w:rsidRPr="009B12E5">
              <w:rPr>
                <w:rFonts w:eastAsia="Times New Roman" w:cs="Arial"/>
                <w:color w:val="000000"/>
                <w:szCs w:val="20"/>
                <w:lang w:eastAsia="en-AU"/>
              </w:rPr>
              <w:t>Regulates land clearing in Queensland, including the Great Barrier Reef Catchment.</w:t>
            </w:r>
          </w:p>
          <w:p w:rsidR="002A6FE1" w:rsidRPr="0001535A" w:rsidRDefault="002A6FE1" w:rsidP="002846F5">
            <w:pPr>
              <w:spacing w:before="60" w:after="60"/>
              <w:cnfStyle w:val="000000000000"/>
            </w:pPr>
          </w:p>
        </w:tc>
      </w:tr>
      <w:tr w:rsidR="002A6FE1" w:rsidRPr="00681854" w:rsidTr="002846F5">
        <w:trPr>
          <w:trHeight w:val="520"/>
        </w:trPr>
        <w:tc>
          <w:tcPr>
            <w:cnfStyle w:val="001000000000"/>
            <w:tcW w:w="2798" w:type="dxa"/>
          </w:tcPr>
          <w:p w:rsidR="002A6FE1" w:rsidRDefault="002A6FE1" w:rsidP="002846F5">
            <w:pPr>
              <w:spacing w:before="60" w:after="60"/>
              <w:rPr>
                <w:i/>
              </w:rPr>
            </w:pPr>
            <w:r>
              <w:rPr>
                <w:i/>
              </w:rPr>
              <w:t>Water Act 2000</w:t>
            </w:r>
          </w:p>
        </w:tc>
        <w:tc>
          <w:tcPr>
            <w:tcW w:w="4568" w:type="dxa"/>
          </w:tcPr>
          <w:p w:rsidR="002A6FE1" w:rsidRDefault="002A6FE1" w:rsidP="002846F5">
            <w:pPr>
              <w:spacing w:before="60" w:after="60"/>
              <w:cnfStyle w:val="000000000000"/>
            </w:pPr>
            <w:r>
              <w:t>Minister for Natural Resources and Mines</w:t>
            </w:r>
          </w:p>
        </w:tc>
        <w:tc>
          <w:tcPr>
            <w:tcW w:w="6096" w:type="dxa"/>
          </w:tcPr>
          <w:p w:rsidR="002A6FE1" w:rsidRPr="009B12E5" w:rsidRDefault="002A6FE1" w:rsidP="002846F5">
            <w:pPr>
              <w:spacing w:before="60" w:after="60" w:line="300" w:lineRule="auto"/>
              <w:cnfStyle w:val="000000000000"/>
              <w:rPr>
                <w:rFonts w:eastAsia="Times New Roman" w:cs="Arial"/>
                <w:color w:val="000000"/>
                <w:szCs w:val="20"/>
                <w:lang w:eastAsia="en-AU"/>
              </w:rPr>
            </w:pPr>
            <w:r>
              <w:rPr>
                <w:rFonts w:eastAsia="Times New Roman" w:cs="Arial"/>
                <w:color w:val="000000"/>
                <w:szCs w:val="20"/>
                <w:lang w:eastAsia="en-AU"/>
              </w:rPr>
              <w:t>Regulates interfering with water, such as water extraction of rivers which flow into the Great Barrier Reef.</w:t>
            </w:r>
          </w:p>
        </w:tc>
      </w:tr>
      <w:tr w:rsidR="002A6FE1" w:rsidRPr="00681854" w:rsidTr="002846F5">
        <w:trPr>
          <w:trHeight w:val="520"/>
        </w:trPr>
        <w:tc>
          <w:tcPr>
            <w:cnfStyle w:val="001000000000"/>
            <w:tcW w:w="2798" w:type="dxa"/>
          </w:tcPr>
          <w:p w:rsidR="002A6FE1" w:rsidRPr="00ED7A20" w:rsidRDefault="002A6FE1" w:rsidP="002846F5">
            <w:pPr>
              <w:spacing w:before="60" w:after="60"/>
              <w:rPr>
                <w:i/>
              </w:rPr>
            </w:pPr>
            <w:r>
              <w:rPr>
                <w:i/>
              </w:rPr>
              <w:t>Wet Tropics World Heritage Protection and Management Act 1993</w:t>
            </w:r>
          </w:p>
        </w:tc>
        <w:tc>
          <w:tcPr>
            <w:tcW w:w="4568" w:type="dxa"/>
          </w:tcPr>
          <w:p w:rsidR="002A6FE1" w:rsidRDefault="002A6FE1" w:rsidP="002846F5">
            <w:pPr>
              <w:spacing w:before="60" w:after="60"/>
              <w:cnfStyle w:val="000000000000"/>
            </w:pPr>
            <w:r w:rsidRPr="00062C3F">
              <w:t>Minister for Environment and Heritage</w:t>
            </w:r>
          </w:p>
          <w:p w:rsidR="002A6FE1" w:rsidRPr="00ED7A20" w:rsidRDefault="002A6FE1" w:rsidP="002846F5">
            <w:pPr>
              <w:spacing w:before="60" w:after="60"/>
              <w:cnfStyle w:val="000000000000"/>
              <w:rPr>
                <w:i/>
              </w:rPr>
            </w:pPr>
            <w:r w:rsidRPr="00062C3F">
              <w:t>Department of Environment and Heritage</w:t>
            </w:r>
          </w:p>
        </w:tc>
        <w:tc>
          <w:tcPr>
            <w:tcW w:w="6096" w:type="dxa"/>
          </w:tcPr>
          <w:p w:rsidR="002A6FE1" w:rsidRPr="009B12E5" w:rsidRDefault="002A6FE1" w:rsidP="002846F5">
            <w:pPr>
              <w:spacing w:before="60" w:after="60" w:line="300" w:lineRule="auto"/>
              <w:cnfStyle w:val="000000000000"/>
              <w:rPr>
                <w:rFonts w:eastAsia="Times New Roman" w:cs="Arial"/>
                <w:color w:val="000000"/>
                <w:szCs w:val="20"/>
                <w:lang w:eastAsia="en-AU"/>
              </w:rPr>
            </w:pPr>
            <w:r w:rsidRPr="009B12E5">
              <w:rPr>
                <w:rFonts w:eastAsia="Times New Roman" w:cs="Arial"/>
                <w:color w:val="000000"/>
                <w:szCs w:val="20"/>
                <w:lang w:eastAsia="en-AU"/>
              </w:rPr>
              <w:t>Protection and management of the Wet Tropics World Heritage Area, which lies immediately adjacent to the Great Barrier Reef.</w:t>
            </w:r>
          </w:p>
          <w:p w:rsidR="002A6FE1" w:rsidRPr="0001535A" w:rsidRDefault="002A6FE1" w:rsidP="002846F5">
            <w:pPr>
              <w:spacing w:before="60" w:after="60"/>
              <w:cnfStyle w:val="000000000000"/>
            </w:pPr>
          </w:p>
        </w:tc>
      </w:tr>
      <w:tr w:rsidR="002A6FE1" w:rsidRPr="00681854" w:rsidTr="002846F5">
        <w:trPr>
          <w:trHeight w:val="520"/>
        </w:trPr>
        <w:tc>
          <w:tcPr>
            <w:cnfStyle w:val="001000000000"/>
            <w:tcW w:w="2798" w:type="dxa"/>
          </w:tcPr>
          <w:p w:rsidR="002A6FE1" w:rsidRPr="00ED7A20" w:rsidRDefault="002A6FE1" w:rsidP="002846F5">
            <w:pPr>
              <w:spacing w:before="60" w:after="60"/>
              <w:rPr>
                <w:i/>
              </w:rPr>
            </w:pPr>
            <w:r w:rsidRPr="00ED7A20">
              <w:rPr>
                <w:i/>
              </w:rPr>
              <w:t>Fisheries Act 1994</w:t>
            </w:r>
          </w:p>
        </w:tc>
        <w:tc>
          <w:tcPr>
            <w:tcW w:w="4568" w:type="dxa"/>
          </w:tcPr>
          <w:p w:rsidR="002A6FE1" w:rsidRDefault="002A6FE1" w:rsidP="002846F5">
            <w:pPr>
              <w:spacing w:before="60" w:after="60"/>
              <w:cnfStyle w:val="000000000000"/>
            </w:pPr>
            <w:r>
              <w:t>Minister for Agriculture, Fisheries and Forestry</w:t>
            </w:r>
          </w:p>
          <w:p w:rsidR="002A6FE1" w:rsidRPr="00ED7A20" w:rsidRDefault="002A6FE1" w:rsidP="002846F5">
            <w:pPr>
              <w:spacing w:before="60" w:after="60"/>
              <w:cnfStyle w:val="000000000000"/>
              <w:rPr>
                <w:i/>
              </w:rPr>
            </w:pPr>
            <w:r w:rsidRPr="00AD72F8">
              <w:t>Queensland Department of Agriculture, Fisheries and Forestry</w:t>
            </w:r>
          </w:p>
        </w:tc>
        <w:tc>
          <w:tcPr>
            <w:tcW w:w="6096" w:type="dxa"/>
          </w:tcPr>
          <w:p w:rsidR="002A6FE1" w:rsidRPr="009B12E5" w:rsidRDefault="002A6FE1" w:rsidP="002846F5">
            <w:pPr>
              <w:spacing w:before="60" w:after="60" w:line="300" w:lineRule="auto"/>
              <w:cnfStyle w:val="000000000000"/>
              <w:rPr>
                <w:rFonts w:eastAsia="Times New Roman" w:cs="Arial"/>
                <w:color w:val="000000"/>
                <w:szCs w:val="20"/>
                <w:lang w:eastAsia="en-AU"/>
              </w:rPr>
            </w:pPr>
            <w:r w:rsidRPr="009B12E5">
              <w:rPr>
                <w:rFonts w:eastAsia="Times New Roman" w:cs="Arial"/>
                <w:color w:val="000000"/>
                <w:szCs w:val="20"/>
                <w:lang w:eastAsia="en-AU"/>
              </w:rPr>
              <w:t>Regulates recreational and commercial fishing within Queensland, including the Great Barrier Reef.</w:t>
            </w:r>
          </w:p>
          <w:p w:rsidR="002A6FE1" w:rsidRPr="0001535A" w:rsidRDefault="002A6FE1" w:rsidP="002846F5">
            <w:pPr>
              <w:spacing w:before="60" w:after="60"/>
              <w:cnfStyle w:val="000000000000"/>
              <w:rPr>
                <w:rFonts w:eastAsia="Times New Roman" w:cs="Arial"/>
                <w:color w:val="000000"/>
                <w:szCs w:val="20"/>
                <w:lang w:val="en-GB" w:eastAsia="en-AU"/>
              </w:rPr>
            </w:pPr>
          </w:p>
        </w:tc>
      </w:tr>
      <w:tr w:rsidR="002A6FE1" w:rsidRPr="00681854" w:rsidTr="002846F5">
        <w:trPr>
          <w:trHeight w:val="520"/>
        </w:trPr>
        <w:tc>
          <w:tcPr>
            <w:cnfStyle w:val="001000000000"/>
            <w:tcW w:w="2798" w:type="dxa"/>
          </w:tcPr>
          <w:p w:rsidR="002A6FE1" w:rsidRPr="00ED7A20" w:rsidRDefault="002A6FE1" w:rsidP="002846F5">
            <w:pPr>
              <w:spacing w:before="60" w:after="60"/>
              <w:rPr>
                <w:i/>
              </w:rPr>
            </w:pPr>
            <w:r>
              <w:rPr>
                <w:i/>
              </w:rPr>
              <w:t>Maritime Safety Act 2002</w:t>
            </w:r>
          </w:p>
        </w:tc>
        <w:tc>
          <w:tcPr>
            <w:tcW w:w="4568" w:type="dxa"/>
          </w:tcPr>
          <w:p w:rsidR="002A6FE1" w:rsidRDefault="002A6FE1" w:rsidP="002846F5">
            <w:pPr>
              <w:spacing w:before="60" w:after="60"/>
              <w:cnfStyle w:val="000000000000"/>
            </w:pPr>
            <w:r>
              <w:t>Australian Maritime Safety Authority</w:t>
            </w:r>
          </w:p>
          <w:p w:rsidR="002A6FE1" w:rsidRDefault="002A6FE1" w:rsidP="002846F5">
            <w:pPr>
              <w:spacing w:before="60" w:after="60"/>
              <w:cnfStyle w:val="000000000000"/>
            </w:pPr>
            <w:r>
              <w:t>Maritime Safety Queensland, National Regulator</w:t>
            </w:r>
          </w:p>
        </w:tc>
        <w:tc>
          <w:tcPr>
            <w:tcW w:w="6096" w:type="dxa"/>
          </w:tcPr>
          <w:p w:rsidR="002A6FE1" w:rsidRPr="009B12E5" w:rsidRDefault="002A6FE1" w:rsidP="002846F5">
            <w:pPr>
              <w:spacing w:before="60" w:after="60" w:line="300" w:lineRule="auto"/>
              <w:cnfStyle w:val="000000000000"/>
              <w:rPr>
                <w:rFonts w:eastAsia="Times New Roman" w:cs="Arial"/>
                <w:color w:val="000000"/>
                <w:szCs w:val="20"/>
                <w:lang w:eastAsia="en-AU"/>
              </w:rPr>
            </w:pPr>
            <w:r w:rsidRPr="009B12E5">
              <w:rPr>
                <w:rFonts w:eastAsia="Times New Roman" w:cs="Arial"/>
                <w:color w:val="000000"/>
                <w:szCs w:val="20"/>
                <w:lang w:eastAsia="en-AU"/>
              </w:rPr>
              <w:t>Provides for the establishment of Maritime Safety Queensland.</w:t>
            </w:r>
          </w:p>
          <w:p w:rsidR="002A6FE1" w:rsidRPr="00F91A7A" w:rsidRDefault="002A6FE1" w:rsidP="002846F5">
            <w:pPr>
              <w:spacing w:before="60" w:after="60"/>
              <w:cnfStyle w:val="000000000000"/>
              <w:rPr>
                <w:b/>
                <w:i/>
              </w:rPr>
            </w:pPr>
          </w:p>
        </w:tc>
      </w:tr>
      <w:tr w:rsidR="002A6FE1" w:rsidRPr="00681854" w:rsidTr="002846F5">
        <w:trPr>
          <w:trHeight w:val="520"/>
        </w:trPr>
        <w:tc>
          <w:tcPr>
            <w:cnfStyle w:val="001000000000"/>
            <w:tcW w:w="2798" w:type="dxa"/>
          </w:tcPr>
          <w:p w:rsidR="002A6FE1" w:rsidRPr="00ED7A20" w:rsidRDefault="002A6FE1" w:rsidP="002846F5">
            <w:pPr>
              <w:spacing w:before="60" w:after="60"/>
              <w:rPr>
                <w:i/>
              </w:rPr>
            </w:pPr>
            <w:r w:rsidRPr="00ED7A20">
              <w:rPr>
                <w:i/>
              </w:rPr>
              <w:t>Transport Operations (Marine Pollution) Act 1995</w:t>
            </w:r>
          </w:p>
        </w:tc>
        <w:tc>
          <w:tcPr>
            <w:tcW w:w="4568" w:type="dxa"/>
          </w:tcPr>
          <w:p w:rsidR="002A6FE1" w:rsidRDefault="002A6FE1" w:rsidP="002846F5">
            <w:pPr>
              <w:spacing w:before="60" w:after="60"/>
              <w:cnfStyle w:val="000000000000"/>
            </w:pPr>
            <w:r>
              <w:t>Australian Maritime Safety Authority</w:t>
            </w:r>
          </w:p>
          <w:p w:rsidR="002A6FE1" w:rsidRPr="00ED7A20" w:rsidRDefault="002A6FE1" w:rsidP="002846F5">
            <w:pPr>
              <w:spacing w:before="60" w:after="60"/>
              <w:cnfStyle w:val="000000000000"/>
              <w:rPr>
                <w:i/>
              </w:rPr>
            </w:pPr>
            <w:r>
              <w:t>Maritime Safety Queensland, National Regulator</w:t>
            </w:r>
          </w:p>
        </w:tc>
        <w:tc>
          <w:tcPr>
            <w:tcW w:w="6096" w:type="dxa"/>
          </w:tcPr>
          <w:p w:rsidR="002A6FE1" w:rsidRPr="005A43CF" w:rsidRDefault="002A6FE1" w:rsidP="002846F5">
            <w:pPr>
              <w:spacing w:before="60" w:after="60"/>
              <w:cnfStyle w:val="000000000000"/>
              <w:rPr>
                <w:i/>
              </w:rPr>
            </w:pPr>
            <w:r w:rsidRPr="00EE07DD">
              <w:t>Protect Queensland’s marine and coastal environment (Great Barrier Reef Coastal Park) by minimising deliberate and negligent discharges of ship-sourced pollutants into coastal waters.</w:t>
            </w:r>
          </w:p>
        </w:tc>
      </w:tr>
      <w:tr w:rsidR="002A6FE1" w:rsidRPr="00681854" w:rsidTr="002846F5">
        <w:trPr>
          <w:trHeight w:val="520"/>
        </w:trPr>
        <w:tc>
          <w:tcPr>
            <w:cnfStyle w:val="001000000000"/>
            <w:tcW w:w="2798" w:type="dxa"/>
          </w:tcPr>
          <w:p w:rsidR="002A6FE1" w:rsidRDefault="002A6FE1" w:rsidP="002846F5">
            <w:pPr>
              <w:spacing w:before="60" w:after="60"/>
              <w:rPr>
                <w:i/>
              </w:rPr>
            </w:pPr>
            <w:r>
              <w:rPr>
                <w:i/>
              </w:rPr>
              <w:lastRenderedPageBreak/>
              <w:t>Transport Infrastructure Act 1994</w:t>
            </w:r>
          </w:p>
        </w:tc>
        <w:tc>
          <w:tcPr>
            <w:tcW w:w="4568" w:type="dxa"/>
          </w:tcPr>
          <w:p w:rsidR="002A6FE1" w:rsidRDefault="002A6FE1" w:rsidP="002846F5">
            <w:pPr>
              <w:spacing w:before="60" w:after="60"/>
              <w:cnfStyle w:val="000000000000"/>
            </w:pPr>
            <w:r w:rsidRPr="00062C3F">
              <w:t>Minister for Transport and Main Roads</w:t>
            </w:r>
          </w:p>
          <w:p w:rsidR="002A6FE1" w:rsidRPr="00ED7A20" w:rsidRDefault="002A6FE1" w:rsidP="002846F5">
            <w:pPr>
              <w:spacing w:before="60" w:after="60"/>
              <w:cnfStyle w:val="000000000000"/>
              <w:rPr>
                <w:i/>
              </w:rPr>
            </w:pPr>
            <w:r w:rsidRPr="00062C3F">
              <w:t>Department of Transport and Main Roads</w:t>
            </w:r>
          </w:p>
        </w:tc>
        <w:tc>
          <w:tcPr>
            <w:tcW w:w="6096" w:type="dxa"/>
          </w:tcPr>
          <w:p w:rsidR="002A6FE1" w:rsidRPr="00EE07DD" w:rsidRDefault="002A6FE1" w:rsidP="002846F5">
            <w:pPr>
              <w:spacing w:before="60" w:after="60" w:line="300" w:lineRule="auto"/>
              <w:cnfStyle w:val="000000000000"/>
              <w:rPr>
                <w:rFonts w:eastAsia="Times New Roman" w:cs="Arial"/>
                <w:color w:val="000000"/>
                <w:szCs w:val="20"/>
                <w:lang w:eastAsia="en-AU"/>
              </w:rPr>
            </w:pPr>
            <w:r w:rsidRPr="00EE07DD">
              <w:rPr>
                <w:rFonts w:eastAsia="Times New Roman" w:cs="Arial"/>
                <w:color w:val="000000"/>
                <w:szCs w:val="20"/>
                <w:lang w:eastAsia="en-AU"/>
              </w:rPr>
              <w:t>Provides the legislative framework for planning the development of new and expansion of existing Ports</w:t>
            </w:r>
          </w:p>
          <w:p w:rsidR="002A6FE1" w:rsidRPr="005A43CF" w:rsidRDefault="002A6FE1" w:rsidP="002846F5">
            <w:pPr>
              <w:spacing w:before="60" w:after="60"/>
              <w:cnfStyle w:val="000000000000"/>
              <w:rPr>
                <w:i/>
              </w:rPr>
            </w:pPr>
          </w:p>
        </w:tc>
      </w:tr>
      <w:tr w:rsidR="002A6FE1" w:rsidRPr="00681854" w:rsidTr="002846F5">
        <w:trPr>
          <w:trHeight w:val="520"/>
        </w:trPr>
        <w:tc>
          <w:tcPr>
            <w:cnfStyle w:val="001000000000"/>
            <w:tcW w:w="2798" w:type="dxa"/>
          </w:tcPr>
          <w:p w:rsidR="002A6FE1" w:rsidRPr="00ED7A20" w:rsidRDefault="002A6FE1" w:rsidP="002846F5">
            <w:pPr>
              <w:spacing w:before="60" w:after="60"/>
              <w:rPr>
                <w:i/>
              </w:rPr>
            </w:pPr>
            <w:r>
              <w:rPr>
                <w:i/>
              </w:rPr>
              <w:t>Economic Development Act 2012</w:t>
            </w:r>
          </w:p>
        </w:tc>
        <w:tc>
          <w:tcPr>
            <w:tcW w:w="4568" w:type="dxa"/>
          </w:tcPr>
          <w:p w:rsidR="002A6FE1" w:rsidRDefault="002A6FE1" w:rsidP="002846F5">
            <w:pPr>
              <w:spacing w:before="60" w:after="60"/>
              <w:cnfStyle w:val="000000000000"/>
            </w:pPr>
            <w:r w:rsidRPr="00F4038F">
              <w:t>Minister for Economic Development</w:t>
            </w:r>
          </w:p>
          <w:p w:rsidR="002A6FE1" w:rsidRPr="0001535A" w:rsidRDefault="002A6FE1" w:rsidP="002846F5">
            <w:pPr>
              <w:spacing w:before="60" w:after="60"/>
              <w:cnfStyle w:val="000000000000"/>
            </w:pPr>
            <w:r w:rsidRPr="00F4038F">
              <w:t>Economic Development Queensland</w:t>
            </w:r>
          </w:p>
        </w:tc>
        <w:tc>
          <w:tcPr>
            <w:tcW w:w="6096" w:type="dxa"/>
          </w:tcPr>
          <w:p w:rsidR="002A6FE1" w:rsidRPr="00EE07DD" w:rsidRDefault="002A6FE1" w:rsidP="002846F5">
            <w:pPr>
              <w:spacing w:before="60" w:after="60"/>
              <w:cnfStyle w:val="000000000000"/>
            </w:pPr>
            <w:r w:rsidRPr="00EE07DD">
              <w:t>Used to undertake land use planning and prepare land for development purposes</w:t>
            </w:r>
            <w:r>
              <w:t xml:space="preserve">. </w:t>
            </w:r>
            <w:r w:rsidRPr="00EE07DD">
              <w:t>Land may be located in catchment and coastal areas.</w:t>
            </w:r>
          </w:p>
        </w:tc>
      </w:tr>
      <w:tr w:rsidR="002A6FE1" w:rsidRPr="00681854" w:rsidTr="002846F5">
        <w:trPr>
          <w:trHeight w:val="520"/>
        </w:trPr>
        <w:tc>
          <w:tcPr>
            <w:cnfStyle w:val="001000000000"/>
            <w:tcW w:w="2798" w:type="dxa"/>
          </w:tcPr>
          <w:p w:rsidR="002A6FE1" w:rsidRPr="00ED7A20" w:rsidRDefault="002A6FE1" w:rsidP="002846F5">
            <w:pPr>
              <w:spacing w:before="60" w:after="60"/>
              <w:rPr>
                <w:i/>
              </w:rPr>
            </w:pPr>
            <w:r w:rsidRPr="00ED7A20">
              <w:rPr>
                <w:i/>
              </w:rPr>
              <w:t>Sustainable Planning Act 2009</w:t>
            </w:r>
          </w:p>
        </w:tc>
        <w:tc>
          <w:tcPr>
            <w:tcW w:w="4568" w:type="dxa"/>
          </w:tcPr>
          <w:p w:rsidR="002A6FE1" w:rsidRDefault="002A6FE1" w:rsidP="002846F5">
            <w:pPr>
              <w:spacing w:before="60" w:after="60"/>
              <w:cnfStyle w:val="000000000000"/>
            </w:pPr>
            <w:r w:rsidRPr="00062C3F">
              <w:t>Minister for State Development, Infrastructure and Planning</w:t>
            </w:r>
          </w:p>
          <w:p w:rsidR="002A6FE1" w:rsidRPr="00ED7A20" w:rsidRDefault="002A6FE1" w:rsidP="002846F5">
            <w:pPr>
              <w:spacing w:before="60" w:after="60"/>
              <w:cnfStyle w:val="000000000000"/>
              <w:rPr>
                <w:i/>
              </w:rPr>
            </w:pPr>
            <w:r w:rsidRPr="00062C3F">
              <w:t>Department of State Development, Infrastructure and Planning</w:t>
            </w:r>
          </w:p>
        </w:tc>
        <w:tc>
          <w:tcPr>
            <w:tcW w:w="6096" w:type="dxa"/>
          </w:tcPr>
          <w:p w:rsidR="002A6FE1" w:rsidRPr="00EE07DD" w:rsidRDefault="002A6FE1" w:rsidP="002846F5">
            <w:pPr>
              <w:spacing w:before="60" w:after="60"/>
              <w:cnfStyle w:val="000000000000"/>
            </w:pPr>
            <w:r w:rsidRPr="00EE07DD">
              <w:t xml:space="preserve">Used to assess </w:t>
            </w:r>
            <w:r w:rsidR="009D42E9">
              <w:t>some types of</w:t>
            </w:r>
            <w:r w:rsidRPr="00EE07DD">
              <w:t xml:space="preserve"> development in catchment and coastal areas that may have a direct or indirect impact on the </w:t>
            </w:r>
            <w:r w:rsidR="00E11B0E">
              <w:t>GBRWHA</w:t>
            </w:r>
            <w:r w:rsidRPr="00EE07DD">
              <w:t>.</w:t>
            </w:r>
          </w:p>
          <w:p w:rsidR="002A6FE1" w:rsidRPr="005A43CF" w:rsidRDefault="002A6FE1" w:rsidP="002846F5">
            <w:pPr>
              <w:spacing w:before="60" w:after="60"/>
              <w:cnfStyle w:val="000000000000"/>
            </w:pPr>
            <w:r w:rsidRPr="00EE07DD">
              <w:t>Sets out legislative requirement to produce Regional Plans.</w:t>
            </w:r>
          </w:p>
        </w:tc>
      </w:tr>
      <w:tr w:rsidR="002A6FE1" w:rsidRPr="00681854" w:rsidTr="002846F5">
        <w:trPr>
          <w:trHeight w:val="520"/>
        </w:trPr>
        <w:tc>
          <w:tcPr>
            <w:cnfStyle w:val="001000000000"/>
            <w:tcW w:w="2798" w:type="dxa"/>
          </w:tcPr>
          <w:p w:rsidR="002A6FE1" w:rsidRPr="00EE2F26" w:rsidRDefault="002A6FE1" w:rsidP="002846F5">
            <w:pPr>
              <w:spacing w:before="60" w:after="60"/>
              <w:rPr>
                <w:i/>
              </w:rPr>
            </w:pPr>
            <w:r w:rsidRPr="009F57C3">
              <w:rPr>
                <w:i/>
              </w:rPr>
              <w:t>State Development and Public Works Organisation Act 1971</w:t>
            </w:r>
          </w:p>
        </w:tc>
        <w:tc>
          <w:tcPr>
            <w:tcW w:w="4568" w:type="dxa"/>
          </w:tcPr>
          <w:p w:rsidR="002A6FE1" w:rsidRDefault="002A6FE1" w:rsidP="002846F5">
            <w:pPr>
              <w:spacing w:before="60" w:after="60"/>
              <w:cnfStyle w:val="000000000000"/>
            </w:pPr>
            <w:r>
              <w:t>Minister for State Development, Planning and Infrastructure</w:t>
            </w:r>
          </w:p>
          <w:p w:rsidR="002A6FE1" w:rsidRPr="00ED7A20" w:rsidRDefault="009350FD" w:rsidP="002846F5">
            <w:pPr>
              <w:spacing w:before="60" w:after="60"/>
              <w:cnfStyle w:val="000000000000"/>
              <w:rPr>
                <w:i/>
              </w:rPr>
            </w:pPr>
            <w:r>
              <w:t>Coor</w:t>
            </w:r>
            <w:r w:rsidR="002A6FE1" w:rsidRPr="0001535A">
              <w:t xml:space="preserve">dinator General </w:t>
            </w:r>
            <w:r w:rsidR="002A6FE1">
              <w:t xml:space="preserve">(within </w:t>
            </w:r>
            <w:r w:rsidR="002A6FE1" w:rsidRPr="00062C3F">
              <w:t>Department of State Development, Infrastructure and Planning</w:t>
            </w:r>
            <w:r w:rsidR="002A6FE1">
              <w:t>)</w:t>
            </w:r>
          </w:p>
        </w:tc>
        <w:tc>
          <w:tcPr>
            <w:tcW w:w="6096" w:type="dxa"/>
          </w:tcPr>
          <w:p w:rsidR="002A6FE1" w:rsidRPr="00EE07DD" w:rsidRDefault="002A6FE1" w:rsidP="002846F5">
            <w:pPr>
              <w:spacing w:before="60" w:after="60"/>
              <w:cnfStyle w:val="000000000000"/>
            </w:pPr>
            <w:r w:rsidRPr="00EE07DD">
              <w:t xml:space="preserve">Used to assess major infrastructure projects in catchment and coastal areas that may have a direct or indirect impact on the </w:t>
            </w:r>
            <w:r w:rsidR="00E11B0E">
              <w:t>GBRWHA</w:t>
            </w:r>
            <w:r w:rsidRPr="00EE07DD">
              <w:t>.</w:t>
            </w:r>
          </w:p>
        </w:tc>
      </w:tr>
    </w:tbl>
    <w:p w:rsidR="002A6FE1" w:rsidRPr="00AF27A3" w:rsidRDefault="002A6FE1" w:rsidP="002A6FE1">
      <w:pPr>
        <w:pStyle w:val="Para0"/>
      </w:pPr>
    </w:p>
    <w:p w:rsidR="002A6FE1" w:rsidRDefault="002A6FE1" w:rsidP="002A6FE1">
      <w:pPr>
        <w:pStyle w:val="Para0"/>
      </w:pPr>
    </w:p>
    <w:p w:rsidR="002A6FE1" w:rsidRDefault="002A6FE1" w:rsidP="002A6FE1">
      <w:pPr>
        <w:pStyle w:val="Para0"/>
      </w:pPr>
    </w:p>
    <w:p w:rsidR="002A6FE1" w:rsidRDefault="002A6FE1" w:rsidP="002A6FE1">
      <w:pPr>
        <w:pStyle w:val="Para0"/>
      </w:pPr>
    </w:p>
    <w:p w:rsidR="007475E4" w:rsidRDefault="008F588B" w:rsidP="008F588B">
      <w:pPr>
        <w:pStyle w:val="Heading9"/>
      </w:pPr>
      <w:bookmarkStart w:id="138" w:name="_Toc395802736"/>
      <w:bookmarkStart w:id="139" w:name="_Toc395865112"/>
      <w:bookmarkStart w:id="140" w:name="_Toc395879901"/>
      <w:bookmarkStart w:id="141" w:name="_Toc395880924"/>
      <w:bookmarkStart w:id="142" w:name="_Toc396899689"/>
      <w:r w:rsidRPr="008F588B">
        <w:lastRenderedPageBreak/>
        <w:t>List of threats to World Heritage Area regulated by existing Acts</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rsidR="004B5E29" w:rsidRDefault="00425E4C" w:rsidP="004B5E29">
      <w:r>
        <w:t xml:space="preserve">Table </w:t>
      </w:r>
      <w:r w:rsidR="008F1C13">
        <w:t>10</w:t>
      </w:r>
      <w:r w:rsidR="004B5E29">
        <w:t xml:space="preserve"> provides a high-level summary of the collective coverage of threats to and/potential impacts on the GBRWHA regulated by the current set of Commonwealth</w:t>
      </w:r>
      <w:r w:rsidR="009D42E9">
        <w:t xml:space="preserve"> Government and Queensland G</w:t>
      </w:r>
      <w:r w:rsidR="004B5E29">
        <w:t xml:space="preserve">overnment Acts and </w:t>
      </w:r>
      <w:r w:rsidR="009D42E9">
        <w:t>r</w:t>
      </w:r>
      <w:r w:rsidR="004B5E29">
        <w:t>egulation</w:t>
      </w:r>
      <w:r w:rsidR="009D42E9">
        <w:t>s</w:t>
      </w:r>
      <w:r w:rsidR="00A81A06">
        <w:t xml:space="preserve">. </w:t>
      </w:r>
      <w:r w:rsidR="004B5E29">
        <w:t>The list is not comprehensive</w:t>
      </w:r>
      <w:r w:rsidR="00A81A06">
        <w:t xml:space="preserve">. </w:t>
      </w:r>
      <w:r w:rsidR="004B5E29">
        <w:t xml:space="preserve">It is based on a scan of the different clauses contained in all 26 </w:t>
      </w:r>
      <w:r w:rsidR="009D42E9">
        <w:t>primary</w:t>
      </w:r>
      <w:r w:rsidR="004B5E29">
        <w:t xml:space="preserve"> Acts</w:t>
      </w:r>
      <w:r w:rsidR="00A81A06">
        <w:t xml:space="preserve">. </w:t>
      </w:r>
      <w:r w:rsidR="004B5E29">
        <w:t xml:space="preserve">The purpose of the </w:t>
      </w:r>
      <w:r>
        <w:t>summary</w:t>
      </w:r>
      <w:r w:rsidR="004B5E29">
        <w:t xml:space="preserve"> is to </w:t>
      </w:r>
      <w:r>
        <w:t>illustrate</w:t>
      </w:r>
      <w:r w:rsidR="004B5E29">
        <w:t xml:space="preserve"> the breadth of threats and/or potential impacts currently controlled/regulated.</w:t>
      </w:r>
    </w:p>
    <w:p w:rsidR="004B5E29" w:rsidRDefault="004B5E29" w:rsidP="004B5E29">
      <w:pPr>
        <w:pStyle w:val="Caption"/>
      </w:pPr>
      <w:r>
        <w:t xml:space="preserve">Table </w:t>
      </w:r>
      <w:r w:rsidR="00DD6E8D">
        <w:fldChar w:fldCharType="begin"/>
      </w:r>
      <w:r>
        <w:instrText xml:space="preserve"> SEQ Table \* ARABIC </w:instrText>
      </w:r>
      <w:r w:rsidR="00DD6E8D">
        <w:fldChar w:fldCharType="separate"/>
      </w:r>
      <w:r w:rsidR="00511045">
        <w:rPr>
          <w:noProof/>
        </w:rPr>
        <w:t>10</w:t>
      </w:r>
      <w:r w:rsidR="00DD6E8D">
        <w:rPr>
          <w:noProof/>
        </w:rPr>
        <w:fldChar w:fldCharType="end"/>
      </w:r>
      <w:r>
        <w:t xml:space="preserve"> – Overview of threats or potential impacts on the GBRWHA regulated by current Acts and Regulations</w:t>
      </w:r>
    </w:p>
    <w:tbl>
      <w:tblPr>
        <w:tblStyle w:val="TableGrid"/>
        <w:tblW w:w="4919"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tblPr>
      <w:tblGrid>
        <w:gridCol w:w="3261"/>
        <w:gridCol w:w="12078"/>
      </w:tblGrid>
      <w:tr w:rsidR="004B5E29" w:rsidTr="00972BC3">
        <w:trPr>
          <w:cantSplit/>
          <w:tblHeader/>
        </w:trPr>
        <w:tc>
          <w:tcPr>
            <w:tcW w:w="1063" w:type="pct"/>
            <w:shd w:val="clear" w:color="auto" w:fill="CFCAC7"/>
          </w:tcPr>
          <w:p w:rsidR="004B5E29" w:rsidRDefault="004B5E29" w:rsidP="00972BC3">
            <w:pPr>
              <w:pStyle w:val="Tableheading"/>
              <w:jc w:val="center"/>
            </w:pPr>
            <w:r>
              <w:t>Act or Regulation</w:t>
            </w:r>
          </w:p>
        </w:tc>
        <w:tc>
          <w:tcPr>
            <w:tcW w:w="3937" w:type="pct"/>
            <w:shd w:val="clear" w:color="auto" w:fill="CFCAC7"/>
          </w:tcPr>
          <w:p w:rsidR="004B5E29" w:rsidRDefault="004B5E29" w:rsidP="00972BC3">
            <w:pPr>
              <w:pStyle w:val="Tableheading"/>
              <w:jc w:val="center"/>
            </w:pPr>
            <w:r>
              <w:t>Overview of threats or potential impacts on the GBRWHA regulated by current Acts or Regulations</w:t>
            </w:r>
          </w:p>
        </w:tc>
      </w:tr>
      <w:tr w:rsidR="004B5E29" w:rsidTr="00972BC3">
        <w:trPr>
          <w:cantSplit/>
        </w:trPr>
        <w:tc>
          <w:tcPr>
            <w:tcW w:w="5000" w:type="pct"/>
            <w:gridSpan w:val="2"/>
            <w:shd w:val="clear" w:color="auto" w:fill="F2F2F2" w:themeFill="background1" w:themeFillShade="F2"/>
          </w:tcPr>
          <w:p w:rsidR="004B5E29" w:rsidRDefault="004B5E29" w:rsidP="004B5E29">
            <w:pPr>
              <w:pStyle w:val="Tableheading"/>
              <w:jc w:val="center"/>
            </w:pPr>
            <w:r>
              <w:t>Jurisdiction – Commonwealth</w:t>
            </w:r>
          </w:p>
        </w:tc>
      </w:tr>
      <w:tr w:rsidR="004B5E29" w:rsidTr="00972BC3">
        <w:trPr>
          <w:cantSplit/>
        </w:trPr>
        <w:tc>
          <w:tcPr>
            <w:tcW w:w="1063" w:type="pct"/>
          </w:tcPr>
          <w:p w:rsidR="004B5E29" w:rsidRDefault="004B5E29" w:rsidP="00972BC3">
            <w:pPr>
              <w:spacing w:before="60" w:after="60"/>
            </w:pPr>
            <w:r w:rsidRPr="00ED7A20">
              <w:rPr>
                <w:i/>
              </w:rPr>
              <w:t>Great Barrier Reef Marine Park Act 1975</w:t>
            </w:r>
          </w:p>
        </w:tc>
        <w:tc>
          <w:tcPr>
            <w:tcW w:w="3937" w:type="pct"/>
          </w:tcPr>
          <w:p w:rsidR="004B5E29" w:rsidRPr="00EE2C62" w:rsidRDefault="004B5E29" w:rsidP="004B5E29">
            <w:pPr>
              <w:pStyle w:val="Tabletext"/>
              <w:numPr>
                <w:ilvl w:val="0"/>
                <w:numId w:val="75"/>
              </w:numPr>
              <w:ind w:left="426" w:hanging="426"/>
              <w:rPr>
                <w:szCs w:val="20"/>
              </w:rPr>
            </w:pPr>
            <w:r w:rsidRPr="00EE2C62">
              <w:rPr>
                <w:szCs w:val="20"/>
              </w:rPr>
              <w:t xml:space="preserve">No operations for recovery of minerals </w:t>
            </w:r>
          </w:p>
          <w:p w:rsidR="004B5E29" w:rsidRPr="00EE2C62" w:rsidRDefault="004B5E29" w:rsidP="004B5E29">
            <w:pPr>
              <w:pStyle w:val="Tabletext"/>
              <w:numPr>
                <w:ilvl w:val="0"/>
                <w:numId w:val="75"/>
              </w:numPr>
              <w:ind w:left="426" w:hanging="426"/>
              <w:rPr>
                <w:szCs w:val="20"/>
              </w:rPr>
            </w:pPr>
            <w:r w:rsidRPr="00EE2C62">
              <w:rPr>
                <w:szCs w:val="20"/>
              </w:rPr>
              <w:t>Waste not discharged into Marine Park</w:t>
            </w:r>
          </w:p>
          <w:p w:rsidR="004B5E29" w:rsidRPr="00EE2C62" w:rsidRDefault="004B5E29" w:rsidP="004B5E29">
            <w:pPr>
              <w:pStyle w:val="Tabletext"/>
              <w:numPr>
                <w:ilvl w:val="0"/>
                <w:numId w:val="75"/>
              </w:numPr>
              <w:ind w:left="426" w:hanging="426"/>
              <w:rPr>
                <w:szCs w:val="20"/>
              </w:rPr>
            </w:pPr>
            <w:r w:rsidRPr="00EE2C62">
              <w:rPr>
                <w:szCs w:val="20"/>
              </w:rPr>
              <w:t>Operation of fishing vessel where prohibited or without approval</w:t>
            </w:r>
          </w:p>
          <w:p w:rsidR="004B5E29" w:rsidRPr="00EE2C62" w:rsidRDefault="004B5E29" w:rsidP="004B5E29">
            <w:pPr>
              <w:pStyle w:val="Tabletext"/>
              <w:numPr>
                <w:ilvl w:val="0"/>
                <w:numId w:val="75"/>
              </w:numPr>
              <w:ind w:left="426" w:hanging="426"/>
              <w:rPr>
                <w:szCs w:val="20"/>
              </w:rPr>
            </w:pPr>
            <w:r w:rsidRPr="00EE2C62">
              <w:rPr>
                <w:szCs w:val="20"/>
              </w:rPr>
              <w:t>Considerations in determining whether approval to undertake an activity should be granted</w:t>
            </w:r>
            <w:r>
              <w:rPr>
                <w:szCs w:val="20"/>
              </w:rPr>
              <w:t xml:space="preserve"> (e.g. permitting)</w:t>
            </w:r>
          </w:p>
          <w:p w:rsidR="004B5E29" w:rsidRPr="00427BB8" w:rsidRDefault="004B5E29" w:rsidP="004B5E29">
            <w:pPr>
              <w:pStyle w:val="Tabletext"/>
              <w:numPr>
                <w:ilvl w:val="0"/>
                <w:numId w:val="75"/>
              </w:numPr>
              <w:ind w:left="426" w:hanging="426"/>
              <w:rPr>
                <w:szCs w:val="20"/>
              </w:rPr>
            </w:pPr>
            <w:r>
              <w:rPr>
                <w:szCs w:val="20"/>
              </w:rPr>
              <w:t>Requirement for c</w:t>
            </w:r>
            <w:r w:rsidRPr="00EE2C62">
              <w:rPr>
                <w:szCs w:val="20"/>
              </w:rPr>
              <w:t>ompulsory pilotage</w:t>
            </w:r>
          </w:p>
        </w:tc>
      </w:tr>
      <w:tr w:rsidR="004B5E29" w:rsidTr="00972BC3">
        <w:trPr>
          <w:cantSplit/>
        </w:trPr>
        <w:tc>
          <w:tcPr>
            <w:tcW w:w="1063" w:type="pct"/>
          </w:tcPr>
          <w:p w:rsidR="004B5E29" w:rsidRDefault="004B5E29" w:rsidP="00972BC3">
            <w:pPr>
              <w:pStyle w:val="Tabletext"/>
            </w:pPr>
            <w:r w:rsidRPr="00ED7A20">
              <w:rPr>
                <w:i/>
              </w:rPr>
              <w:t>Great Barrier Ree</w:t>
            </w:r>
            <w:r>
              <w:rPr>
                <w:i/>
              </w:rPr>
              <w:t>f Marine Park Regulations 1983</w:t>
            </w:r>
          </w:p>
        </w:tc>
        <w:tc>
          <w:tcPr>
            <w:tcW w:w="3937" w:type="pct"/>
          </w:tcPr>
          <w:p w:rsidR="004B5E29" w:rsidRPr="005D6B7A" w:rsidRDefault="004B5E29" w:rsidP="004B5E29">
            <w:pPr>
              <w:pStyle w:val="Tabletext"/>
              <w:numPr>
                <w:ilvl w:val="0"/>
                <w:numId w:val="75"/>
              </w:numPr>
              <w:ind w:left="426" w:hanging="426"/>
              <w:rPr>
                <w:szCs w:val="20"/>
              </w:rPr>
            </w:pPr>
            <w:r w:rsidRPr="005D6B7A">
              <w:rPr>
                <w:szCs w:val="20"/>
              </w:rPr>
              <w:t>Regulation of untreated sewage on vessels and discharge of sewage</w:t>
            </w:r>
          </w:p>
          <w:p w:rsidR="004B5E29" w:rsidRPr="005D6B7A" w:rsidRDefault="004B5E29" w:rsidP="004B5E29">
            <w:pPr>
              <w:pStyle w:val="Tabletext"/>
              <w:numPr>
                <w:ilvl w:val="0"/>
                <w:numId w:val="75"/>
              </w:numPr>
              <w:ind w:left="426" w:hanging="426"/>
              <w:rPr>
                <w:szCs w:val="20"/>
              </w:rPr>
            </w:pPr>
            <w:r w:rsidRPr="005D6B7A">
              <w:rPr>
                <w:szCs w:val="20"/>
              </w:rPr>
              <w:t>Observing whales and dolphins within the Marine Park waters</w:t>
            </w:r>
          </w:p>
          <w:p w:rsidR="004B5E29" w:rsidRPr="005D6B7A" w:rsidRDefault="004B5E29" w:rsidP="004B5E29">
            <w:pPr>
              <w:pStyle w:val="Tabletext"/>
              <w:numPr>
                <w:ilvl w:val="0"/>
                <w:numId w:val="75"/>
              </w:numPr>
              <w:ind w:left="426" w:hanging="426"/>
              <w:rPr>
                <w:szCs w:val="20"/>
              </w:rPr>
            </w:pPr>
            <w:r w:rsidRPr="005D6B7A">
              <w:rPr>
                <w:szCs w:val="20"/>
              </w:rPr>
              <w:t>Regulation of human activities impacting dugongs</w:t>
            </w:r>
          </w:p>
          <w:p w:rsidR="004B5E29" w:rsidRPr="005D6B7A" w:rsidRDefault="004B5E29" w:rsidP="004B5E29">
            <w:pPr>
              <w:pStyle w:val="Tabletext"/>
              <w:numPr>
                <w:ilvl w:val="0"/>
                <w:numId w:val="75"/>
              </w:numPr>
              <w:ind w:left="426" w:hanging="426"/>
              <w:rPr>
                <w:szCs w:val="20"/>
              </w:rPr>
            </w:pPr>
            <w:r w:rsidRPr="005D6B7A">
              <w:rPr>
                <w:szCs w:val="20"/>
              </w:rPr>
              <w:t>Littering is prohibited</w:t>
            </w:r>
          </w:p>
          <w:p w:rsidR="004B5E29" w:rsidRPr="005D6B7A" w:rsidRDefault="004B5E29" w:rsidP="004B5E29">
            <w:pPr>
              <w:pStyle w:val="Tabletext"/>
              <w:numPr>
                <w:ilvl w:val="0"/>
                <w:numId w:val="75"/>
              </w:numPr>
              <w:ind w:left="426" w:hanging="426"/>
              <w:rPr>
                <w:szCs w:val="20"/>
              </w:rPr>
            </w:pPr>
            <w:r w:rsidRPr="005D6B7A">
              <w:rPr>
                <w:szCs w:val="20"/>
              </w:rPr>
              <w:t>Regulation of operation of a prohibited vessel in the Marine Park</w:t>
            </w:r>
          </w:p>
          <w:p w:rsidR="004B5E29" w:rsidRPr="005D6B7A" w:rsidRDefault="004B5E29" w:rsidP="004B5E29">
            <w:pPr>
              <w:pStyle w:val="Tabletext"/>
              <w:numPr>
                <w:ilvl w:val="0"/>
                <w:numId w:val="75"/>
              </w:numPr>
              <w:ind w:left="426" w:hanging="426"/>
              <w:rPr>
                <w:szCs w:val="20"/>
              </w:rPr>
            </w:pPr>
            <w:r w:rsidRPr="005D6B7A">
              <w:rPr>
                <w:szCs w:val="20"/>
              </w:rPr>
              <w:t>R</w:t>
            </w:r>
            <w:r w:rsidR="009D42E9">
              <w:rPr>
                <w:szCs w:val="20"/>
              </w:rPr>
              <w:t>egulation of operation of a non</w:t>
            </w:r>
            <w:r w:rsidRPr="005D6B7A">
              <w:rPr>
                <w:szCs w:val="20"/>
              </w:rPr>
              <w:t>-prohibited vessel in the Marine Park</w:t>
            </w:r>
          </w:p>
          <w:p w:rsidR="004B5E29" w:rsidRPr="005D6B7A" w:rsidRDefault="004B5E29" w:rsidP="004B5E29">
            <w:pPr>
              <w:pStyle w:val="Tabletext"/>
              <w:numPr>
                <w:ilvl w:val="0"/>
                <w:numId w:val="75"/>
              </w:numPr>
              <w:ind w:left="426" w:hanging="426"/>
              <w:rPr>
                <w:szCs w:val="20"/>
              </w:rPr>
            </w:pPr>
            <w:r w:rsidRPr="005D6B7A">
              <w:rPr>
                <w:szCs w:val="20"/>
              </w:rPr>
              <w:t>Regulation of operation of aircraft in the Marine Park</w:t>
            </w:r>
          </w:p>
          <w:p w:rsidR="004B5E29" w:rsidRPr="005D6B7A" w:rsidRDefault="004B5E29" w:rsidP="004B5E29">
            <w:pPr>
              <w:pStyle w:val="Tabletext"/>
              <w:numPr>
                <w:ilvl w:val="0"/>
                <w:numId w:val="75"/>
              </w:numPr>
              <w:ind w:left="426" w:hanging="426"/>
              <w:rPr>
                <w:szCs w:val="20"/>
              </w:rPr>
            </w:pPr>
            <w:r w:rsidRPr="005D6B7A">
              <w:rPr>
                <w:szCs w:val="20"/>
              </w:rPr>
              <w:t>Regulation of feeding of cetaceans in the Marine Park</w:t>
            </w:r>
          </w:p>
          <w:p w:rsidR="004B5E29" w:rsidRPr="005D6B7A" w:rsidRDefault="004B5E29" w:rsidP="004B5E29">
            <w:pPr>
              <w:pStyle w:val="Tabletext"/>
              <w:numPr>
                <w:ilvl w:val="0"/>
                <w:numId w:val="75"/>
              </w:numPr>
              <w:ind w:left="426" w:hanging="426"/>
              <w:rPr>
                <w:szCs w:val="20"/>
              </w:rPr>
            </w:pPr>
            <w:r w:rsidRPr="005D6B7A">
              <w:rPr>
                <w:szCs w:val="20"/>
              </w:rPr>
              <w:t>Regulation of swimming with cetaceans in the Marine Park</w:t>
            </w:r>
          </w:p>
          <w:p w:rsidR="004B5E29" w:rsidRPr="005D6B7A" w:rsidRDefault="004B5E29" w:rsidP="004B5E29">
            <w:pPr>
              <w:pStyle w:val="Tabletext"/>
              <w:numPr>
                <w:ilvl w:val="0"/>
                <w:numId w:val="75"/>
              </w:numPr>
              <w:ind w:left="426" w:hanging="426"/>
              <w:rPr>
                <w:szCs w:val="20"/>
              </w:rPr>
            </w:pPr>
            <w:r w:rsidRPr="005D6B7A">
              <w:rPr>
                <w:szCs w:val="20"/>
              </w:rPr>
              <w:t>Fishing and related offences</w:t>
            </w:r>
          </w:p>
          <w:p w:rsidR="004B5E29" w:rsidRPr="005D6B7A" w:rsidRDefault="004B5E29" w:rsidP="004B5E29">
            <w:pPr>
              <w:pStyle w:val="Tabletext"/>
              <w:numPr>
                <w:ilvl w:val="0"/>
                <w:numId w:val="75"/>
              </w:numPr>
              <w:ind w:left="426" w:hanging="426"/>
              <w:rPr>
                <w:szCs w:val="20"/>
              </w:rPr>
            </w:pPr>
            <w:r w:rsidRPr="005D6B7A">
              <w:rPr>
                <w:szCs w:val="20"/>
              </w:rPr>
              <w:t>Regulation of removal of property in the Marine Park</w:t>
            </w:r>
          </w:p>
          <w:p w:rsidR="004B5E29" w:rsidRPr="005D6B7A" w:rsidRDefault="004B5E29" w:rsidP="004B5E29">
            <w:pPr>
              <w:pStyle w:val="Tabletext"/>
              <w:numPr>
                <w:ilvl w:val="0"/>
                <w:numId w:val="75"/>
              </w:numPr>
              <w:ind w:left="426" w:hanging="426"/>
              <w:rPr>
                <w:szCs w:val="20"/>
              </w:rPr>
            </w:pPr>
            <w:r w:rsidRPr="005D6B7A">
              <w:rPr>
                <w:szCs w:val="20"/>
              </w:rPr>
              <w:t>Regulation of animals not to be taken onto Commonwealth islands</w:t>
            </w:r>
          </w:p>
          <w:p w:rsidR="004B5E29" w:rsidRPr="00427BB8" w:rsidRDefault="004B5E29" w:rsidP="004B5E29">
            <w:pPr>
              <w:pStyle w:val="Tabletext"/>
              <w:numPr>
                <w:ilvl w:val="0"/>
                <w:numId w:val="75"/>
              </w:numPr>
              <w:ind w:left="426" w:hanging="426"/>
              <w:rPr>
                <w:szCs w:val="20"/>
              </w:rPr>
            </w:pPr>
            <w:r w:rsidRPr="005D6B7A">
              <w:rPr>
                <w:szCs w:val="20"/>
              </w:rPr>
              <w:t>Mooring buoy and public infrastructure must not be removed</w:t>
            </w:r>
          </w:p>
        </w:tc>
      </w:tr>
      <w:tr w:rsidR="004B5E29" w:rsidTr="00972BC3">
        <w:trPr>
          <w:cantSplit/>
        </w:trPr>
        <w:tc>
          <w:tcPr>
            <w:tcW w:w="1063" w:type="pct"/>
          </w:tcPr>
          <w:p w:rsidR="004B5E29" w:rsidRPr="00ED7A20" w:rsidRDefault="004B5E29" w:rsidP="00972BC3">
            <w:pPr>
              <w:spacing w:before="60" w:after="60"/>
              <w:rPr>
                <w:i/>
              </w:rPr>
            </w:pPr>
            <w:r w:rsidRPr="00ED7A20">
              <w:rPr>
                <w:i/>
              </w:rPr>
              <w:lastRenderedPageBreak/>
              <w:t>Great Barrier Reef Marine Park (Aquaculture) Regulations 2000</w:t>
            </w:r>
          </w:p>
        </w:tc>
        <w:tc>
          <w:tcPr>
            <w:tcW w:w="3937" w:type="pct"/>
          </w:tcPr>
          <w:p w:rsidR="004B5E29" w:rsidRDefault="004B5E29" w:rsidP="00237369">
            <w:pPr>
              <w:pStyle w:val="Tabletext"/>
              <w:numPr>
                <w:ilvl w:val="0"/>
                <w:numId w:val="75"/>
              </w:numPr>
              <w:ind w:left="426" w:hanging="370"/>
            </w:pPr>
            <w:r w:rsidRPr="00427BB8">
              <w:rPr>
                <w:szCs w:val="20"/>
              </w:rPr>
              <w:t xml:space="preserve">Regulates </w:t>
            </w:r>
            <w:r w:rsidR="00AD40EE">
              <w:rPr>
                <w:szCs w:val="20"/>
              </w:rPr>
              <w:t xml:space="preserve">the </w:t>
            </w:r>
            <w:r w:rsidRPr="00427BB8">
              <w:rPr>
                <w:szCs w:val="20"/>
              </w:rPr>
              <w:t xml:space="preserve">discharge of </w:t>
            </w:r>
            <w:r w:rsidR="00AD40EE">
              <w:rPr>
                <w:szCs w:val="20"/>
              </w:rPr>
              <w:t xml:space="preserve">waste from </w:t>
            </w:r>
            <w:r w:rsidR="009D42E9">
              <w:rPr>
                <w:szCs w:val="20"/>
              </w:rPr>
              <w:t>a</w:t>
            </w:r>
            <w:r w:rsidRPr="00427BB8">
              <w:rPr>
                <w:szCs w:val="20"/>
              </w:rPr>
              <w:t xml:space="preserve">quaculture </w:t>
            </w:r>
            <w:r w:rsidR="00AD40EE">
              <w:rPr>
                <w:szCs w:val="20"/>
              </w:rPr>
              <w:t xml:space="preserve">operations outside the Marine Park, which may affect animals and plants within the Marine Park, </w:t>
            </w:r>
            <w:r w:rsidRPr="00427BB8">
              <w:rPr>
                <w:szCs w:val="20"/>
              </w:rPr>
              <w:t xml:space="preserve">and gives recognition to Queensland law (which has been accredited by the Commonwealth Minister for the Environment) under which </w:t>
            </w:r>
            <w:r w:rsidR="009D42E9">
              <w:rPr>
                <w:szCs w:val="20"/>
              </w:rPr>
              <w:t>a</w:t>
            </w:r>
            <w:r w:rsidRPr="00427BB8">
              <w:rPr>
                <w:szCs w:val="20"/>
              </w:rPr>
              <w:t>quaculture businesses can operate.</w:t>
            </w:r>
          </w:p>
        </w:tc>
      </w:tr>
      <w:tr w:rsidR="004B5E29" w:rsidTr="00972BC3">
        <w:trPr>
          <w:cantSplit/>
        </w:trPr>
        <w:tc>
          <w:tcPr>
            <w:tcW w:w="1063" w:type="pct"/>
          </w:tcPr>
          <w:p w:rsidR="004B5E29" w:rsidRPr="00ED7A20" w:rsidRDefault="004B5E29" w:rsidP="00972BC3">
            <w:pPr>
              <w:spacing w:before="60" w:after="60"/>
              <w:rPr>
                <w:i/>
              </w:rPr>
            </w:pPr>
            <w:r w:rsidRPr="00ED7A20">
              <w:rPr>
                <w:i/>
              </w:rPr>
              <w:t>Historic Shipwrecks Act 1976</w:t>
            </w:r>
          </w:p>
        </w:tc>
        <w:tc>
          <w:tcPr>
            <w:tcW w:w="3937" w:type="pct"/>
          </w:tcPr>
          <w:p w:rsidR="004B5E29" w:rsidRPr="005D6B7A" w:rsidRDefault="004B5E29" w:rsidP="009D42E9">
            <w:pPr>
              <w:pStyle w:val="Tabletext"/>
              <w:numPr>
                <w:ilvl w:val="0"/>
                <w:numId w:val="75"/>
              </w:numPr>
              <w:ind w:left="426" w:hanging="370"/>
              <w:rPr>
                <w:szCs w:val="20"/>
              </w:rPr>
            </w:pPr>
            <w:r w:rsidRPr="005D6B7A">
              <w:rPr>
                <w:szCs w:val="20"/>
              </w:rPr>
              <w:t>Requires discoveries to be notified.</w:t>
            </w:r>
          </w:p>
          <w:p w:rsidR="004B5E29" w:rsidRPr="005D6B7A" w:rsidRDefault="004B5E29" w:rsidP="009D42E9">
            <w:pPr>
              <w:pStyle w:val="Tabletext"/>
              <w:numPr>
                <w:ilvl w:val="0"/>
                <w:numId w:val="75"/>
              </w:numPr>
              <w:ind w:left="426" w:hanging="370"/>
              <w:rPr>
                <w:szCs w:val="20"/>
              </w:rPr>
            </w:pPr>
            <w:r w:rsidRPr="005D6B7A">
              <w:rPr>
                <w:szCs w:val="20"/>
              </w:rPr>
              <w:t>Prohi</w:t>
            </w:r>
            <w:r w:rsidR="009D42E9">
              <w:rPr>
                <w:szCs w:val="20"/>
              </w:rPr>
              <w:t>bition of certain action: d</w:t>
            </w:r>
            <w:r w:rsidRPr="005D6B7A">
              <w:rPr>
                <w:szCs w:val="20"/>
              </w:rPr>
              <w:t>estroys, causes interference, disposes or removes historic shipwreck</w:t>
            </w:r>
          </w:p>
          <w:p w:rsidR="004B5E29" w:rsidRPr="00427BB8" w:rsidRDefault="004B5E29" w:rsidP="009D42E9">
            <w:pPr>
              <w:pStyle w:val="Tabletext"/>
              <w:numPr>
                <w:ilvl w:val="0"/>
                <w:numId w:val="75"/>
              </w:numPr>
              <w:ind w:left="426" w:hanging="370"/>
              <w:rPr>
                <w:szCs w:val="20"/>
              </w:rPr>
            </w:pPr>
            <w:r w:rsidRPr="005D6B7A">
              <w:rPr>
                <w:szCs w:val="20"/>
              </w:rPr>
              <w:t>Regulations may prohibit certain activities in protected zone e.g. bringing in equipment</w:t>
            </w:r>
          </w:p>
        </w:tc>
      </w:tr>
      <w:tr w:rsidR="004B5E29" w:rsidTr="00972BC3">
        <w:trPr>
          <w:cantSplit/>
        </w:trPr>
        <w:tc>
          <w:tcPr>
            <w:tcW w:w="1063" w:type="pct"/>
          </w:tcPr>
          <w:p w:rsidR="004B5E29" w:rsidRPr="00ED7A20" w:rsidRDefault="004B5E29" w:rsidP="00972BC3">
            <w:pPr>
              <w:spacing w:before="60" w:after="60"/>
              <w:rPr>
                <w:i/>
              </w:rPr>
            </w:pPr>
            <w:r w:rsidRPr="00ED7A20">
              <w:rPr>
                <w:i/>
              </w:rPr>
              <w:t>Environment Protection (Sea Dumping) Act 1981</w:t>
            </w:r>
          </w:p>
        </w:tc>
        <w:tc>
          <w:tcPr>
            <w:tcW w:w="3937" w:type="pct"/>
          </w:tcPr>
          <w:p w:rsidR="004B5E29" w:rsidRPr="008C2AF8" w:rsidRDefault="004B5E29" w:rsidP="004B5E29">
            <w:pPr>
              <w:pStyle w:val="Tabletext"/>
              <w:numPr>
                <w:ilvl w:val="0"/>
                <w:numId w:val="81"/>
              </w:numPr>
              <w:ind w:left="336" w:hanging="283"/>
            </w:pPr>
            <w:r>
              <w:t>D</w:t>
            </w:r>
            <w:r w:rsidRPr="008C2AF8">
              <w:t>isposal of wastes or other matter at sea in order to prevent marine pollution, and applies to all Australian waters including the GBRWHA.</w:t>
            </w:r>
          </w:p>
          <w:p w:rsidR="004B5E29" w:rsidRPr="004C5CA2" w:rsidRDefault="004B5E29" w:rsidP="004B5E29">
            <w:pPr>
              <w:pStyle w:val="Tabletext"/>
              <w:numPr>
                <w:ilvl w:val="0"/>
                <w:numId w:val="81"/>
              </w:numPr>
              <w:ind w:left="336" w:hanging="283"/>
            </w:pPr>
            <w:r w:rsidRPr="00346F07">
              <w:t>Regulates incineration at sea and artificial reef placements</w:t>
            </w:r>
          </w:p>
        </w:tc>
      </w:tr>
      <w:tr w:rsidR="004B5E29" w:rsidTr="00972BC3">
        <w:trPr>
          <w:cantSplit/>
        </w:trPr>
        <w:tc>
          <w:tcPr>
            <w:tcW w:w="1063" w:type="pct"/>
          </w:tcPr>
          <w:p w:rsidR="004B5E29" w:rsidRPr="00ED7A20" w:rsidRDefault="004B5E29" w:rsidP="00972BC3">
            <w:pPr>
              <w:spacing w:before="60" w:after="60"/>
              <w:rPr>
                <w:i/>
              </w:rPr>
            </w:pPr>
            <w:r w:rsidRPr="00ED7A20">
              <w:rPr>
                <w:i/>
              </w:rPr>
              <w:t>Protection of the Sea (Prevention of Pollution from Ships) Act 1983</w:t>
            </w:r>
          </w:p>
        </w:tc>
        <w:tc>
          <w:tcPr>
            <w:tcW w:w="3937" w:type="pct"/>
          </w:tcPr>
          <w:p w:rsidR="004B5E29" w:rsidRPr="00105CBC" w:rsidRDefault="004B5E29" w:rsidP="009D42E9">
            <w:pPr>
              <w:pStyle w:val="Tabletext"/>
              <w:numPr>
                <w:ilvl w:val="0"/>
                <w:numId w:val="75"/>
              </w:numPr>
              <w:ind w:left="426" w:hanging="370"/>
              <w:rPr>
                <w:szCs w:val="20"/>
              </w:rPr>
            </w:pPr>
            <w:r w:rsidRPr="00105CBC">
              <w:rPr>
                <w:szCs w:val="20"/>
              </w:rPr>
              <w:t>Prevention of pollution by oil</w:t>
            </w:r>
          </w:p>
          <w:p w:rsidR="004B5E29" w:rsidRPr="00105CBC" w:rsidRDefault="004B5E29" w:rsidP="009D42E9">
            <w:pPr>
              <w:pStyle w:val="Tabletext"/>
              <w:numPr>
                <w:ilvl w:val="0"/>
                <w:numId w:val="75"/>
              </w:numPr>
              <w:ind w:left="426" w:hanging="370"/>
              <w:rPr>
                <w:szCs w:val="20"/>
              </w:rPr>
            </w:pPr>
            <w:r w:rsidRPr="00105CBC">
              <w:rPr>
                <w:szCs w:val="20"/>
              </w:rPr>
              <w:t>Prevention of pollution by noxious substances</w:t>
            </w:r>
          </w:p>
          <w:p w:rsidR="004B5E29" w:rsidRPr="00105CBC" w:rsidRDefault="004B5E29" w:rsidP="009D42E9">
            <w:pPr>
              <w:pStyle w:val="Tabletext"/>
              <w:numPr>
                <w:ilvl w:val="0"/>
                <w:numId w:val="75"/>
              </w:numPr>
              <w:ind w:left="426" w:hanging="370"/>
              <w:rPr>
                <w:szCs w:val="20"/>
              </w:rPr>
            </w:pPr>
            <w:r w:rsidRPr="00105CBC">
              <w:rPr>
                <w:szCs w:val="20"/>
              </w:rPr>
              <w:t>Prevention of pollution by packaged harmful substances</w:t>
            </w:r>
          </w:p>
          <w:p w:rsidR="004B5E29" w:rsidRPr="00105CBC" w:rsidRDefault="004B5E29" w:rsidP="009D42E9">
            <w:pPr>
              <w:pStyle w:val="Tabletext"/>
              <w:numPr>
                <w:ilvl w:val="0"/>
                <w:numId w:val="75"/>
              </w:numPr>
              <w:ind w:left="426" w:hanging="370"/>
              <w:rPr>
                <w:szCs w:val="20"/>
              </w:rPr>
            </w:pPr>
            <w:r>
              <w:rPr>
                <w:szCs w:val="20"/>
              </w:rPr>
              <w:t>P</w:t>
            </w:r>
            <w:r w:rsidRPr="00105CBC">
              <w:rPr>
                <w:szCs w:val="20"/>
              </w:rPr>
              <w:t>revention of pollution by garbage from ships</w:t>
            </w:r>
          </w:p>
          <w:p w:rsidR="004B5E29" w:rsidRPr="00105CBC" w:rsidRDefault="004B5E29" w:rsidP="009D42E9">
            <w:pPr>
              <w:pStyle w:val="Tabletext"/>
              <w:numPr>
                <w:ilvl w:val="0"/>
                <w:numId w:val="75"/>
              </w:numPr>
              <w:ind w:left="426" w:hanging="370"/>
              <w:rPr>
                <w:szCs w:val="20"/>
              </w:rPr>
            </w:pPr>
            <w:r>
              <w:rPr>
                <w:szCs w:val="20"/>
              </w:rPr>
              <w:t xml:space="preserve">Regulating </w:t>
            </w:r>
            <w:r w:rsidRPr="00105CBC">
              <w:rPr>
                <w:szCs w:val="20"/>
              </w:rPr>
              <w:t>disposal of garbage from ships</w:t>
            </w:r>
          </w:p>
          <w:p w:rsidR="004B5E29" w:rsidRPr="00427BB8" w:rsidRDefault="004B5E29" w:rsidP="009D42E9">
            <w:pPr>
              <w:pStyle w:val="Tabletext"/>
              <w:numPr>
                <w:ilvl w:val="0"/>
                <w:numId w:val="75"/>
              </w:numPr>
              <w:ind w:left="426" w:hanging="370"/>
              <w:rPr>
                <w:szCs w:val="20"/>
              </w:rPr>
            </w:pPr>
            <w:r w:rsidRPr="00105CBC">
              <w:rPr>
                <w:szCs w:val="20"/>
              </w:rPr>
              <w:t>Prohibition of discharge of sewage into the sea</w:t>
            </w:r>
          </w:p>
        </w:tc>
      </w:tr>
      <w:tr w:rsidR="004B5E29" w:rsidTr="00972BC3">
        <w:trPr>
          <w:cantSplit/>
        </w:trPr>
        <w:tc>
          <w:tcPr>
            <w:tcW w:w="1063" w:type="pct"/>
          </w:tcPr>
          <w:p w:rsidR="004B5E29" w:rsidRPr="00ED7A20" w:rsidRDefault="004B5E29" w:rsidP="00972BC3">
            <w:pPr>
              <w:spacing w:before="60" w:after="60"/>
              <w:rPr>
                <w:i/>
              </w:rPr>
            </w:pPr>
            <w:r w:rsidRPr="00ED7A20">
              <w:rPr>
                <w:i/>
              </w:rPr>
              <w:t>Sea Installations Act 1987</w:t>
            </w:r>
          </w:p>
        </w:tc>
        <w:tc>
          <w:tcPr>
            <w:tcW w:w="3937" w:type="pct"/>
          </w:tcPr>
          <w:p w:rsidR="004B5E29" w:rsidRPr="00346F07" w:rsidRDefault="004B5E29" w:rsidP="004B5E29">
            <w:pPr>
              <w:pStyle w:val="Tabletext"/>
              <w:numPr>
                <w:ilvl w:val="0"/>
                <w:numId w:val="81"/>
              </w:numPr>
              <w:ind w:left="336" w:hanging="283"/>
            </w:pPr>
            <w:r w:rsidRPr="00346F07">
              <w:t>Regulates the construction and operation of sea installations to ensure that they are constructed and operated safely and in a manner that is consistent with the protection of the environment.</w:t>
            </w:r>
          </w:p>
          <w:p w:rsidR="004B5E29" w:rsidRPr="004C5CA2" w:rsidRDefault="004B5E29" w:rsidP="004B5E29">
            <w:pPr>
              <w:pStyle w:val="Tabletext"/>
              <w:numPr>
                <w:ilvl w:val="0"/>
                <w:numId w:val="81"/>
              </w:numPr>
              <w:ind w:left="336" w:hanging="283"/>
            </w:pPr>
            <w:r>
              <w:t>Provides for a number of aspects relating to sea installations including requirements that they be operated in a manner that is consistent with protection of the environment</w:t>
            </w:r>
          </w:p>
        </w:tc>
      </w:tr>
      <w:tr w:rsidR="004B5E29" w:rsidTr="00972BC3">
        <w:trPr>
          <w:cantSplit/>
        </w:trPr>
        <w:tc>
          <w:tcPr>
            <w:tcW w:w="1063" w:type="pct"/>
          </w:tcPr>
          <w:p w:rsidR="004B5E29" w:rsidRPr="00ED7A20" w:rsidRDefault="004B5E29" w:rsidP="00972BC3">
            <w:pPr>
              <w:spacing w:before="60" w:after="60"/>
              <w:rPr>
                <w:i/>
              </w:rPr>
            </w:pPr>
            <w:r w:rsidRPr="00ED7A20">
              <w:rPr>
                <w:i/>
              </w:rPr>
              <w:t>Environment Protection and Biodiversity Conservation Act 1999</w:t>
            </w:r>
          </w:p>
        </w:tc>
        <w:tc>
          <w:tcPr>
            <w:tcW w:w="3937" w:type="pct"/>
          </w:tcPr>
          <w:p w:rsidR="004B5E29" w:rsidRDefault="004B5E29" w:rsidP="004B5E29">
            <w:pPr>
              <w:pStyle w:val="Tabletext"/>
              <w:numPr>
                <w:ilvl w:val="0"/>
                <w:numId w:val="81"/>
              </w:numPr>
              <w:ind w:left="336" w:hanging="283"/>
            </w:pPr>
            <w:r>
              <w:t>Regulates proposed projects which may have a potentia</w:t>
            </w:r>
            <w:r w:rsidR="008A7EBA">
              <w:t>l direct or indirect impact on Matters of National Environmental S</w:t>
            </w:r>
            <w:r>
              <w:t>ignificance relating to the Great Barrier Reef area (world heritage properties, national heritage properties, nationally threatened species and ecological communities, migratory species, Great Barrier Reef)</w:t>
            </w:r>
          </w:p>
          <w:p w:rsidR="004B5E29" w:rsidRDefault="004B5E29" w:rsidP="004B5E29">
            <w:pPr>
              <w:pStyle w:val="Tabletext"/>
              <w:numPr>
                <w:ilvl w:val="0"/>
                <w:numId w:val="81"/>
              </w:numPr>
              <w:ind w:left="336" w:hanging="283"/>
            </w:pPr>
            <w:r>
              <w:t xml:space="preserve">Requires the Commonwealth Department of Environment to undertake an assessment of an Environmental Impact Statement provided by the Proponent and a recommendation to the Commonwealth Minister of the Environment to approve or reject the proposal </w:t>
            </w:r>
          </w:p>
        </w:tc>
      </w:tr>
      <w:tr w:rsidR="004B5E29" w:rsidTr="00972BC3">
        <w:trPr>
          <w:cantSplit/>
        </w:trPr>
        <w:tc>
          <w:tcPr>
            <w:tcW w:w="5000" w:type="pct"/>
            <w:gridSpan w:val="2"/>
            <w:shd w:val="clear" w:color="auto" w:fill="F2F2F2" w:themeFill="background1" w:themeFillShade="F2"/>
          </w:tcPr>
          <w:p w:rsidR="004B5E29" w:rsidRDefault="004B5E29" w:rsidP="00972BC3">
            <w:pPr>
              <w:pStyle w:val="Tableheading"/>
              <w:jc w:val="center"/>
            </w:pPr>
            <w:r>
              <w:lastRenderedPageBreak/>
              <w:t xml:space="preserve">Jurisdiction – Queensland </w:t>
            </w:r>
          </w:p>
        </w:tc>
      </w:tr>
      <w:tr w:rsidR="004B5E29" w:rsidTr="00972BC3">
        <w:trPr>
          <w:cantSplit/>
        </w:trPr>
        <w:tc>
          <w:tcPr>
            <w:tcW w:w="1063" w:type="pct"/>
          </w:tcPr>
          <w:p w:rsidR="004B5E29" w:rsidRPr="00ED7A20" w:rsidRDefault="004B5E29" w:rsidP="00972BC3">
            <w:pPr>
              <w:spacing w:before="60" w:after="60"/>
              <w:rPr>
                <w:i/>
              </w:rPr>
            </w:pPr>
            <w:r w:rsidRPr="00ED7A20">
              <w:rPr>
                <w:i/>
              </w:rPr>
              <w:t>Nature Conservation Act 1992</w:t>
            </w:r>
          </w:p>
        </w:tc>
        <w:tc>
          <w:tcPr>
            <w:tcW w:w="3937" w:type="pct"/>
          </w:tcPr>
          <w:p w:rsidR="004B5E29" w:rsidRPr="00C2101D" w:rsidRDefault="004B5E29" w:rsidP="00972BC3">
            <w:pPr>
              <w:pStyle w:val="Tabletext"/>
            </w:pPr>
            <w:r w:rsidRPr="00C2101D">
              <w:t>Establishes and regulates activities within protected areas</w:t>
            </w:r>
            <w:r>
              <w:t xml:space="preserve"> including:</w:t>
            </w:r>
          </w:p>
          <w:p w:rsidR="004B5E29" w:rsidRPr="00C2101D" w:rsidRDefault="004B5E29" w:rsidP="004B5E29">
            <w:pPr>
              <w:pStyle w:val="Tabletext"/>
              <w:numPr>
                <w:ilvl w:val="0"/>
                <w:numId w:val="81"/>
              </w:numPr>
              <w:ind w:left="336" w:hanging="283"/>
            </w:pPr>
            <w:r w:rsidRPr="00C2101D">
              <w:t>Protection regime for listed threatened plants and animals (extinct in the wild wildlife, endangered wildlife, vulnerable wildlife, near threatened wildlife, least concern wildlife)</w:t>
            </w:r>
          </w:p>
          <w:p w:rsidR="004B5E29" w:rsidRPr="00C2101D" w:rsidRDefault="004B5E29" w:rsidP="004B5E29">
            <w:pPr>
              <w:pStyle w:val="Tabletext"/>
              <w:numPr>
                <w:ilvl w:val="0"/>
                <w:numId w:val="81"/>
              </w:numPr>
              <w:ind w:left="336" w:hanging="283"/>
            </w:pPr>
            <w:r w:rsidRPr="00C2101D">
              <w:t>Issuing interim conservation orders – protection, conservation or management of wildlife habitat at risk</w:t>
            </w:r>
          </w:p>
          <w:p w:rsidR="004B5E29" w:rsidRPr="00C2101D" w:rsidRDefault="004B5E29" w:rsidP="004B5E29">
            <w:pPr>
              <w:pStyle w:val="Tabletext"/>
              <w:numPr>
                <w:ilvl w:val="0"/>
                <w:numId w:val="81"/>
              </w:numPr>
              <w:ind w:left="336" w:hanging="283"/>
            </w:pPr>
            <w:r w:rsidRPr="00C2101D">
              <w:t>Regulations identifying critical habitats or areas of major interest and local government must not issue or give any approval, consent, permit or other authority for a use of, for development on the land that is inconsistent with regulation</w:t>
            </w:r>
          </w:p>
          <w:p w:rsidR="004B5E29" w:rsidRPr="00C2101D" w:rsidRDefault="004B5E29" w:rsidP="004B5E29">
            <w:pPr>
              <w:pStyle w:val="Tabletext"/>
              <w:numPr>
                <w:ilvl w:val="0"/>
                <w:numId w:val="81"/>
              </w:numPr>
              <w:ind w:left="336" w:hanging="283"/>
            </w:pPr>
            <w:r w:rsidRPr="00C2101D">
              <w:t>Permitted uses of the national park –</w:t>
            </w:r>
            <w:r>
              <w:t xml:space="preserve"> </w:t>
            </w:r>
            <w:r w:rsidRPr="00C2101D">
              <w:t>permitted use in national parks (service facility, ecotourism, service facility -  public interest, ecologically sustainable</w:t>
            </w:r>
            <w:r>
              <w:t>)</w:t>
            </w:r>
          </w:p>
          <w:p w:rsidR="004B5E29" w:rsidRPr="00C2101D" w:rsidRDefault="004B5E29" w:rsidP="004B5E29">
            <w:pPr>
              <w:pStyle w:val="Tabletext"/>
              <w:numPr>
                <w:ilvl w:val="0"/>
                <w:numId w:val="81"/>
              </w:numPr>
              <w:ind w:left="336" w:hanging="283"/>
            </w:pPr>
            <w:r>
              <w:t>A</w:t>
            </w:r>
            <w:r w:rsidRPr="00C2101D">
              <w:t>llow</w:t>
            </w:r>
            <w:r>
              <w:t>ing</w:t>
            </w:r>
            <w:r w:rsidRPr="00C2101D">
              <w:t xml:space="preserve"> a past use to continue for an allowable term specifically for forestry, grazi</w:t>
            </w:r>
            <w:r>
              <w:t>ng  (</w:t>
            </w:r>
            <w:r w:rsidRPr="00C2101D">
              <w:t>no longer than what is remaining on lease</w:t>
            </w:r>
            <w:r>
              <w:t>)</w:t>
            </w:r>
          </w:p>
          <w:p w:rsidR="004B5E29" w:rsidRPr="00C2101D" w:rsidRDefault="004B5E29" w:rsidP="004B5E29">
            <w:pPr>
              <w:pStyle w:val="Tabletext"/>
              <w:numPr>
                <w:ilvl w:val="0"/>
                <w:numId w:val="81"/>
              </w:numPr>
              <w:ind w:left="336" w:hanging="283"/>
            </w:pPr>
            <w:r w:rsidRPr="00C2101D">
              <w:t>Felling of timber in regional parks, commercial logging</w:t>
            </w:r>
          </w:p>
          <w:p w:rsidR="004B5E29" w:rsidRPr="00C2101D" w:rsidRDefault="004B5E29" w:rsidP="004B5E29">
            <w:pPr>
              <w:pStyle w:val="Tabletext"/>
              <w:numPr>
                <w:ilvl w:val="0"/>
                <w:numId w:val="81"/>
              </w:numPr>
              <w:ind w:left="336" w:hanging="283"/>
            </w:pPr>
            <w:r w:rsidRPr="00C2101D">
              <w:t xml:space="preserve">Prohibition on mining, geothermal tenure and </w:t>
            </w:r>
            <w:r w:rsidR="00AD7DB9">
              <w:t>green</w:t>
            </w:r>
            <w:r w:rsidR="009D42E9">
              <w:t>house gas</w:t>
            </w:r>
            <w:r w:rsidRPr="00C2101D">
              <w:t xml:space="preserve"> storage activities</w:t>
            </w:r>
          </w:p>
          <w:p w:rsidR="004B5E29" w:rsidRPr="00C2101D" w:rsidRDefault="004B5E29" w:rsidP="004B5E29">
            <w:pPr>
              <w:pStyle w:val="Tabletext"/>
              <w:numPr>
                <w:ilvl w:val="0"/>
                <w:numId w:val="81"/>
              </w:numPr>
              <w:ind w:left="336" w:hanging="283"/>
            </w:pPr>
            <w:r w:rsidRPr="00C2101D">
              <w:t xml:space="preserve">Part 4 Section 62 Prohibited removal of a cultural or natural resource unless under several exemptions (e.g. interim or declared management intent of the area, fishing in prescribed area) </w:t>
            </w:r>
          </w:p>
          <w:p w:rsidR="004B5E29" w:rsidRPr="00A37E46" w:rsidRDefault="004B5E29" w:rsidP="004B5E29">
            <w:pPr>
              <w:pStyle w:val="Tabletext"/>
              <w:numPr>
                <w:ilvl w:val="0"/>
                <w:numId w:val="81"/>
              </w:numPr>
              <w:ind w:left="336" w:hanging="283"/>
            </w:pPr>
            <w:r w:rsidRPr="00C2101D">
              <w:t>Dedication, revocation, amalgamation of protected areas</w:t>
            </w:r>
          </w:p>
        </w:tc>
      </w:tr>
      <w:tr w:rsidR="004B5E29" w:rsidTr="00972BC3">
        <w:trPr>
          <w:cantSplit/>
        </w:trPr>
        <w:tc>
          <w:tcPr>
            <w:tcW w:w="1063" w:type="pct"/>
          </w:tcPr>
          <w:p w:rsidR="004B5E29" w:rsidRPr="00ED7A20" w:rsidRDefault="004B5E29" w:rsidP="00972BC3">
            <w:pPr>
              <w:spacing w:before="60" w:after="60"/>
              <w:rPr>
                <w:i/>
              </w:rPr>
            </w:pPr>
            <w:r w:rsidRPr="00ED7A20">
              <w:rPr>
                <w:i/>
              </w:rPr>
              <w:t>Marine Parks Act 2004</w:t>
            </w:r>
          </w:p>
        </w:tc>
        <w:tc>
          <w:tcPr>
            <w:tcW w:w="3937" w:type="pct"/>
          </w:tcPr>
          <w:p w:rsidR="004B5E29" w:rsidRPr="00A37E46" w:rsidRDefault="004B5E29" w:rsidP="004B5E29">
            <w:pPr>
              <w:pStyle w:val="Tabletext"/>
              <w:numPr>
                <w:ilvl w:val="0"/>
                <w:numId w:val="81"/>
              </w:numPr>
              <w:ind w:left="336" w:hanging="283"/>
            </w:pPr>
            <w:r>
              <w:t>Regulates all</w:t>
            </w:r>
            <w:r w:rsidRPr="00401E96">
              <w:t xml:space="preserve"> activities in Queensland’s Marine Parks </w:t>
            </w:r>
            <w:r>
              <w:t>through zoning and management plans</w:t>
            </w:r>
          </w:p>
        </w:tc>
      </w:tr>
      <w:tr w:rsidR="004B5E29" w:rsidTr="00972BC3">
        <w:trPr>
          <w:cantSplit/>
        </w:trPr>
        <w:tc>
          <w:tcPr>
            <w:tcW w:w="1063" w:type="pct"/>
          </w:tcPr>
          <w:p w:rsidR="004B5E29" w:rsidRPr="00ED7A20" w:rsidRDefault="004B5E29" w:rsidP="00972BC3">
            <w:pPr>
              <w:spacing w:before="60" w:after="60"/>
              <w:rPr>
                <w:i/>
              </w:rPr>
            </w:pPr>
            <w:r w:rsidRPr="00ED7A20">
              <w:rPr>
                <w:i/>
              </w:rPr>
              <w:t>Coastal Protection and Management Act 1995</w:t>
            </w:r>
          </w:p>
        </w:tc>
        <w:tc>
          <w:tcPr>
            <w:tcW w:w="3937" w:type="pct"/>
          </w:tcPr>
          <w:p w:rsidR="004B5E29" w:rsidRPr="00A37E46" w:rsidRDefault="004B5E29" w:rsidP="00972BC3">
            <w:pPr>
              <w:pStyle w:val="Tabletext"/>
              <w:rPr>
                <w:sz w:val="18"/>
              </w:rPr>
            </w:pPr>
            <w:r>
              <w:rPr>
                <w:rFonts w:eastAsia="Times New Roman" w:cs="Arial"/>
                <w:color w:val="000000"/>
                <w:szCs w:val="20"/>
                <w:lang w:val="en-GB" w:eastAsia="en-AU"/>
              </w:rPr>
              <w:t>R</w:t>
            </w:r>
            <w:r w:rsidRPr="00EE2C62">
              <w:rPr>
                <w:rFonts w:eastAsia="Times New Roman" w:cs="Arial"/>
                <w:color w:val="000000"/>
                <w:szCs w:val="20"/>
                <w:lang w:val="en-GB" w:eastAsia="en-AU"/>
              </w:rPr>
              <w:t>egulates the p</w:t>
            </w:r>
            <w:r>
              <w:rPr>
                <w:rFonts w:eastAsia="Times New Roman" w:cs="Arial"/>
                <w:color w:val="000000"/>
                <w:szCs w:val="20"/>
                <w:lang w:val="en-GB" w:eastAsia="en-AU"/>
              </w:rPr>
              <w:t xml:space="preserve">otential impacts and activities within </w:t>
            </w:r>
            <w:r w:rsidR="009D42E9">
              <w:rPr>
                <w:rFonts w:eastAsia="Times New Roman" w:cs="Arial"/>
                <w:color w:val="000000"/>
                <w:szCs w:val="20"/>
                <w:lang w:val="en-GB" w:eastAsia="en-AU"/>
              </w:rPr>
              <w:t>the c</w:t>
            </w:r>
            <w:r>
              <w:rPr>
                <w:rFonts w:eastAsia="Times New Roman" w:cs="Arial"/>
                <w:color w:val="000000"/>
                <w:szCs w:val="20"/>
                <w:lang w:val="en-GB" w:eastAsia="en-AU"/>
              </w:rPr>
              <w:t xml:space="preserve">oastal </w:t>
            </w:r>
            <w:r w:rsidR="009D42E9">
              <w:rPr>
                <w:rFonts w:eastAsia="Times New Roman" w:cs="Arial"/>
                <w:color w:val="000000"/>
                <w:szCs w:val="20"/>
                <w:lang w:val="en-GB" w:eastAsia="en-AU"/>
              </w:rPr>
              <w:t>z</w:t>
            </w:r>
            <w:r>
              <w:rPr>
                <w:rFonts w:eastAsia="Times New Roman" w:cs="Arial"/>
                <w:color w:val="000000"/>
                <w:szCs w:val="20"/>
                <w:lang w:val="en-GB" w:eastAsia="en-AU"/>
              </w:rPr>
              <w:t>one:</w:t>
            </w:r>
          </w:p>
          <w:p w:rsidR="004B5E29" w:rsidRDefault="004B5E29" w:rsidP="004B5E29">
            <w:pPr>
              <w:pStyle w:val="Tabletext"/>
              <w:numPr>
                <w:ilvl w:val="0"/>
                <w:numId w:val="81"/>
              </w:numPr>
              <w:ind w:left="336" w:hanging="283"/>
            </w:pPr>
            <w:r>
              <w:t>Damaging or removing vegetation, or damaging coastal Dunes</w:t>
            </w:r>
          </w:p>
          <w:p w:rsidR="004B5E29" w:rsidRDefault="004B5E29" w:rsidP="004B5E29">
            <w:pPr>
              <w:pStyle w:val="Tabletext"/>
              <w:numPr>
                <w:ilvl w:val="0"/>
                <w:numId w:val="81"/>
              </w:numPr>
              <w:ind w:left="336" w:hanging="283"/>
            </w:pPr>
            <w:r>
              <w:t>Placing signs on unallocated State land</w:t>
            </w:r>
          </w:p>
          <w:p w:rsidR="004B5E29" w:rsidRPr="00C2101D" w:rsidRDefault="004B5E29" w:rsidP="004B5E29">
            <w:pPr>
              <w:pStyle w:val="Tabletext"/>
              <w:numPr>
                <w:ilvl w:val="0"/>
                <w:numId w:val="81"/>
              </w:numPr>
              <w:ind w:left="336" w:hanging="283"/>
            </w:pPr>
            <w:r>
              <w:t>Removing quarry material</w:t>
            </w:r>
          </w:p>
          <w:p w:rsidR="004B5E29" w:rsidRDefault="004B5E29" w:rsidP="00972BC3">
            <w:pPr>
              <w:pStyle w:val="Tabletext"/>
            </w:pPr>
            <w:r>
              <w:t>The coastal zone may include only coastal waters and land and Queensland waters landward of coastal waters and seaward of the coastal zone inner limit.</w:t>
            </w:r>
          </w:p>
          <w:p w:rsidR="004B5E29" w:rsidRDefault="004B5E29" w:rsidP="00972BC3">
            <w:pPr>
              <w:pStyle w:val="Tabletext"/>
            </w:pPr>
            <w:r>
              <w:t xml:space="preserve">The coastal zone inner limit is the imaginary line every point of which represents the most </w:t>
            </w:r>
            <w:r w:rsidR="009D42E9">
              <w:t>landward of the following points</w:t>
            </w:r>
            <w:r>
              <w:t>:</w:t>
            </w:r>
          </w:p>
          <w:p w:rsidR="004B5E29" w:rsidRDefault="004B5E29" w:rsidP="004B5E29">
            <w:pPr>
              <w:pStyle w:val="Tabletext"/>
              <w:numPr>
                <w:ilvl w:val="0"/>
                <w:numId w:val="81"/>
              </w:numPr>
              <w:ind w:left="336" w:hanging="283"/>
            </w:pPr>
            <w:r>
              <w:t>The point that is 5km landward of the high-water mark;</w:t>
            </w:r>
          </w:p>
          <w:p w:rsidR="004B5E29" w:rsidRDefault="004B5E29" w:rsidP="004B5E29">
            <w:pPr>
              <w:pStyle w:val="Tabletext"/>
              <w:numPr>
                <w:ilvl w:val="0"/>
                <w:numId w:val="81"/>
              </w:numPr>
              <w:ind w:left="336" w:hanging="283"/>
            </w:pPr>
            <w:r>
              <w:t>The point nearest the high-water mark where land reaches the height of 10m Australian Height Datum.</w:t>
            </w:r>
          </w:p>
          <w:p w:rsidR="004B5E29" w:rsidRDefault="004B5E29" w:rsidP="004B5E29">
            <w:pPr>
              <w:pStyle w:val="Tabletext"/>
              <w:numPr>
                <w:ilvl w:val="0"/>
                <w:numId w:val="81"/>
              </w:numPr>
              <w:ind w:left="336" w:hanging="283"/>
            </w:pPr>
            <w:r>
              <w:t>If the imaginary line mentioned in subsection (3) intersects a lot, the line may follow either the seaward or landward boundary of the lot instead of following the imaginary line.</w:t>
            </w:r>
          </w:p>
        </w:tc>
      </w:tr>
      <w:tr w:rsidR="004B5E29" w:rsidTr="00972BC3">
        <w:trPr>
          <w:cantSplit/>
        </w:trPr>
        <w:tc>
          <w:tcPr>
            <w:tcW w:w="1063" w:type="pct"/>
          </w:tcPr>
          <w:p w:rsidR="004B5E29" w:rsidRPr="00ED7A20" w:rsidRDefault="004B5E29" w:rsidP="00972BC3">
            <w:pPr>
              <w:spacing w:before="60" w:after="60"/>
              <w:rPr>
                <w:i/>
              </w:rPr>
            </w:pPr>
            <w:r w:rsidRPr="0066144F">
              <w:rPr>
                <w:i/>
              </w:rPr>
              <w:lastRenderedPageBreak/>
              <w:t>Water Act 2000</w:t>
            </w:r>
          </w:p>
        </w:tc>
        <w:tc>
          <w:tcPr>
            <w:tcW w:w="3937" w:type="pct"/>
          </w:tcPr>
          <w:p w:rsidR="004B5E29" w:rsidRDefault="0066144F" w:rsidP="0066144F">
            <w:pPr>
              <w:pStyle w:val="Tabletext"/>
              <w:numPr>
                <w:ilvl w:val="0"/>
                <w:numId w:val="81"/>
              </w:numPr>
              <w:ind w:left="336" w:hanging="283"/>
            </w:pPr>
            <w:r>
              <w:t xml:space="preserve">Regulates interfering with water, such as water extraction from rivers which flow into the Great Barrier Reef. </w:t>
            </w:r>
          </w:p>
        </w:tc>
      </w:tr>
      <w:tr w:rsidR="004B5E29" w:rsidTr="00972BC3">
        <w:trPr>
          <w:cantSplit/>
        </w:trPr>
        <w:tc>
          <w:tcPr>
            <w:tcW w:w="1063" w:type="pct"/>
          </w:tcPr>
          <w:p w:rsidR="004B5E29" w:rsidRDefault="004B5E29" w:rsidP="00972BC3">
            <w:pPr>
              <w:spacing w:before="60" w:after="60"/>
              <w:rPr>
                <w:i/>
              </w:rPr>
            </w:pPr>
            <w:r w:rsidRPr="00ED7A20">
              <w:rPr>
                <w:i/>
              </w:rPr>
              <w:t>Environmental Protection Act 1994</w:t>
            </w:r>
          </w:p>
        </w:tc>
        <w:tc>
          <w:tcPr>
            <w:tcW w:w="3937" w:type="pct"/>
          </w:tcPr>
          <w:p w:rsidR="004B5E29" w:rsidRDefault="004B5E29" w:rsidP="004B5E29">
            <w:pPr>
              <w:pStyle w:val="Tabletext"/>
              <w:numPr>
                <w:ilvl w:val="0"/>
                <w:numId w:val="81"/>
              </w:numPr>
              <w:ind w:left="336" w:hanging="283"/>
            </w:pPr>
            <w:r>
              <w:t xml:space="preserve">Provides for management of mining on land and other environmentally relevant activities. </w:t>
            </w:r>
          </w:p>
          <w:p w:rsidR="004B5E29" w:rsidRPr="009B12E5" w:rsidRDefault="004B5E29" w:rsidP="004B5E29">
            <w:pPr>
              <w:pStyle w:val="Tabletext"/>
              <w:numPr>
                <w:ilvl w:val="0"/>
                <w:numId w:val="81"/>
              </w:numPr>
              <w:ind w:left="336" w:hanging="283"/>
            </w:pPr>
            <w:r w:rsidRPr="009B12E5">
              <w:t>Environmental Protection (Water) Policy 2009</w:t>
            </w:r>
            <w:r w:rsidR="009B12E5" w:rsidRPr="009B12E5">
              <w:t>, provides detailed requirements on water quality management</w:t>
            </w:r>
          </w:p>
          <w:p w:rsidR="004B5E29" w:rsidRPr="00E277ED" w:rsidRDefault="004B5E29" w:rsidP="004B5E29">
            <w:pPr>
              <w:pStyle w:val="Tabletext"/>
              <w:numPr>
                <w:ilvl w:val="0"/>
                <w:numId w:val="81"/>
              </w:numPr>
              <w:ind w:left="336" w:hanging="283"/>
            </w:pPr>
            <w:r>
              <w:t>Prohibiting the making of a stated noise</w:t>
            </w:r>
          </w:p>
        </w:tc>
      </w:tr>
      <w:tr w:rsidR="004B5E29" w:rsidTr="00972BC3">
        <w:trPr>
          <w:cantSplit/>
        </w:trPr>
        <w:tc>
          <w:tcPr>
            <w:tcW w:w="1063" w:type="pct"/>
          </w:tcPr>
          <w:p w:rsidR="004B5E29" w:rsidRPr="00ED7A20" w:rsidRDefault="004B5E29" w:rsidP="00972BC3">
            <w:pPr>
              <w:spacing w:before="60" w:after="60"/>
              <w:rPr>
                <w:i/>
              </w:rPr>
            </w:pPr>
            <w:r>
              <w:rPr>
                <w:i/>
              </w:rPr>
              <w:t>Vegetation Management Act 1999</w:t>
            </w:r>
          </w:p>
        </w:tc>
        <w:tc>
          <w:tcPr>
            <w:tcW w:w="3937" w:type="pct"/>
          </w:tcPr>
          <w:p w:rsidR="004B5E29" w:rsidRDefault="004B5E29" w:rsidP="004B5E29">
            <w:pPr>
              <w:pStyle w:val="Tabletext"/>
              <w:numPr>
                <w:ilvl w:val="0"/>
                <w:numId w:val="81"/>
              </w:numPr>
              <w:ind w:left="336" w:hanging="283"/>
            </w:pPr>
            <w:r>
              <w:t xml:space="preserve">Regulates broad scale clearing for agriculture and establishes the conservation status of regional ecosystems </w:t>
            </w:r>
          </w:p>
          <w:p w:rsidR="004B5E29" w:rsidRPr="00E277ED" w:rsidRDefault="004B5E29" w:rsidP="004B5E29">
            <w:pPr>
              <w:pStyle w:val="Tabletext"/>
              <w:numPr>
                <w:ilvl w:val="0"/>
                <w:numId w:val="81"/>
              </w:numPr>
              <w:ind w:left="336" w:hanging="283"/>
            </w:pPr>
            <w:r>
              <w:t>Regulates Vegetation clearing</w:t>
            </w:r>
          </w:p>
        </w:tc>
      </w:tr>
      <w:tr w:rsidR="004B5E29" w:rsidTr="00972BC3">
        <w:trPr>
          <w:cantSplit/>
        </w:trPr>
        <w:tc>
          <w:tcPr>
            <w:tcW w:w="1063" w:type="pct"/>
          </w:tcPr>
          <w:p w:rsidR="004B5E29" w:rsidRDefault="004B5E29" w:rsidP="00972BC3">
            <w:pPr>
              <w:spacing w:before="60" w:after="60"/>
              <w:rPr>
                <w:i/>
              </w:rPr>
            </w:pPr>
            <w:r>
              <w:rPr>
                <w:i/>
              </w:rPr>
              <w:t>Wet Tropics World Heritage Protection and Management Act 1993</w:t>
            </w:r>
          </w:p>
        </w:tc>
        <w:tc>
          <w:tcPr>
            <w:tcW w:w="3937" w:type="pct"/>
          </w:tcPr>
          <w:p w:rsidR="004B5E29" w:rsidRDefault="004B5E29" w:rsidP="00972BC3">
            <w:pPr>
              <w:pStyle w:val="Tabletext"/>
            </w:pPr>
            <w:r>
              <w:t>In areas designated as Wet Tropics of Queensland World Heritage Areas, prohibited activities include:</w:t>
            </w:r>
          </w:p>
          <w:p w:rsidR="004B5E29" w:rsidRPr="00A37E46" w:rsidRDefault="004B5E29" w:rsidP="004B5E29">
            <w:pPr>
              <w:pStyle w:val="Tabletext"/>
              <w:numPr>
                <w:ilvl w:val="0"/>
                <w:numId w:val="81"/>
              </w:numPr>
              <w:ind w:left="336" w:hanging="283"/>
            </w:pPr>
            <w:r w:rsidRPr="00870B10">
              <w:t>r</w:t>
            </w:r>
            <w:r>
              <w:t xml:space="preserve">elation to a forestry operation - destroying a forest product, </w:t>
            </w:r>
            <w:r w:rsidRPr="00870B10">
              <w:t>constructing or establishi</w:t>
            </w:r>
            <w:r>
              <w:t>ng a road or vehicular track or</w:t>
            </w:r>
            <w:r w:rsidRPr="00A37E46">
              <w:t xml:space="preserve"> carrying out any excavation works; or</w:t>
            </w:r>
          </w:p>
          <w:p w:rsidR="004B5E29" w:rsidRPr="00A37E46" w:rsidRDefault="004B5E29" w:rsidP="004B5E29">
            <w:pPr>
              <w:pStyle w:val="Tabletext"/>
              <w:numPr>
                <w:ilvl w:val="0"/>
                <w:numId w:val="81"/>
              </w:numPr>
              <w:ind w:left="336" w:hanging="283"/>
            </w:pPr>
            <w:r w:rsidRPr="00870B10">
              <w:t>destroying a forest product, unless</w:t>
            </w:r>
            <w:r>
              <w:t xml:space="preserve"> exempted under a regulation</w:t>
            </w:r>
          </w:p>
        </w:tc>
      </w:tr>
      <w:tr w:rsidR="004B5E29" w:rsidTr="00972BC3">
        <w:trPr>
          <w:cantSplit/>
        </w:trPr>
        <w:tc>
          <w:tcPr>
            <w:tcW w:w="1063" w:type="pct"/>
          </w:tcPr>
          <w:p w:rsidR="004B5E29" w:rsidRDefault="004B5E29" w:rsidP="00972BC3">
            <w:pPr>
              <w:spacing w:before="60" w:after="60"/>
              <w:rPr>
                <w:i/>
              </w:rPr>
            </w:pPr>
            <w:r w:rsidRPr="00ED7A20">
              <w:rPr>
                <w:i/>
              </w:rPr>
              <w:t>Fisheries Act 1994</w:t>
            </w:r>
          </w:p>
        </w:tc>
        <w:tc>
          <w:tcPr>
            <w:tcW w:w="3937" w:type="pct"/>
          </w:tcPr>
          <w:p w:rsidR="004B5E29" w:rsidRDefault="004B5E29" w:rsidP="00972BC3">
            <w:pPr>
              <w:pStyle w:val="Tabletext"/>
            </w:pPr>
            <w:r w:rsidRPr="00C2101D">
              <w:t>Manages commercial and recreational fisheries and aquaculture development, protects fish habitat areas, marine plants and dugong protection areas</w:t>
            </w:r>
            <w:r>
              <w:t xml:space="preserve"> through regulation of:</w:t>
            </w:r>
          </w:p>
          <w:p w:rsidR="004B5E29" w:rsidRPr="00DB5008" w:rsidRDefault="004B5E29" w:rsidP="004B5E29">
            <w:pPr>
              <w:pStyle w:val="Tabletext"/>
              <w:numPr>
                <w:ilvl w:val="0"/>
                <w:numId w:val="81"/>
              </w:numPr>
              <w:ind w:left="336" w:hanging="283"/>
            </w:pPr>
            <w:r w:rsidRPr="00DB5008">
              <w:t>A person must not unlawfully contravene a closed season or closed waters declaration.</w:t>
            </w:r>
          </w:p>
          <w:p w:rsidR="004B5E29" w:rsidRPr="00DB5008" w:rsidRDefault="004B5E29" w:rsidP="004B5E29">
            <w:pPr>
              <w:pStyle w:val="Tabletext"/>
              <w:numPr>
                <w:ilvl w:val="0"/>
                <w:numId w:val="81"/>
              </w:numPr>
              <w:ind w:left="336" w:hanging="283"/>
            </w:pPr>
            <w:r w:rsidRPr="00DB5008">
              <w:t>A person must not unlawfully take, possess or sell a regulated fish.</w:t>
            </w:r>
          </w:p>
          <w:p w:rsidR="004B5E29" w:rsidRPr="00DB5008" w:rsidRDefault="004B5E29" w:rsidP="004B5E29">
            <w:pPr>
              <w:pStyle w:val="Tabletext"/>
              <w:numPr>
                <w:ilvl w:val="0"/>
                <w:numId w:val="81"/>
              </w:numPr>
              <w:ind w:left="336" w:hanging="283"/>
            </w:pPr>
            <w:r w:rsidRPr="00DB5008">
              <w:t>A person must not mutilate or disfigure a regulated fish with intent to hide the fact that it is a regulated fish</w:t>
            </w:r>
          </w:p>
          <w:p w:rsidR="004B5E29" w:rsidRPr="00DB5008" w:rsidRDefault="004B5E29" w:rsidP="004B5E29">
            <w:pPr>
              <w:pStyle w:val="Tabletext"/>
              <w:numPr>
                <w:ilvl w:val="0"/>
                <w:numId w:val="81"/>
              </w:numPr>
              <w:ind w:left="336" w:hanging="283"/>
            </w:pPr>
            <w:r w:rsidRPr="00DB5008">
              <w:t>A person must not unlawfully contravene a quota</w:t>
            </w:r>
          </w:p>
          <w:p w:rsidR="004B5E29" w:rsidRPr="00DB5008" w:rsidRDefault="004B5E29" w:rsidP="004B5E29">
            <w:pPr>
              <w:pStyle w:val="Tabletext"/>
              <w:numPr>
                <w:ilvl w:val="0"/>
                <w:numId w:val="81"/>
              </w:numPr>
              <w:ind w:left="336" w:hanging="283"/>
            </w:pPr>
            <w:r w:rsidRPr="00DB5008">
              <w:t>A person must not unlawfully take fish in a way prohibited under a regulation or management plan.</w:t>
            </w:r>
          </w:p>
          <w:p w:rsidR="004B5E29" w:rsidRPr="00DB5008" w:rsidRDefault="004B5E29" w:rsidP="004B5E29">
            <w:pPr>
              <w:pStyle w:val="Tabletext"/>
              <w:numPr>
                <w:ilvl w:val="0"/>
                <w:numId w:val="81"/>
              </w:numPr>
              <w:ind w:left="336" w:hanging="283"/>
            </w:pPr>
            <w:r w:rsidRPr="00DB5008">
              <w:t>A person must not unlawfully perform, or cause to be performed, works or related activity in a declared fish habitat area.</w:t>
            </w:r>
          </w:p>
          <w:p w:rsidR="004B5E29" w:rsidRPr="00DB5008" w:rsidRDefault="004B5E29" w:rsidP="004B5E29">
            <w:pPr>
              <w:pStyle w:val="Tabletext"/>
              <w:numPr>
                <w:ilvl w:val="0"/>
                <w:numId w:val="81"/>
              </w:numPr>
              <w:ind w:left="336" w:hanging="283"/>
            </w:pPr>
            <w:r w:rsidRPr="00DB5008">
              <w:t>Use of explosives etc. prohibited</w:t>
            </w:r>
          </w:p>
          <w:p w:rsidR="004B5E29" w:rsidRPr="00DB5008" w:rsidRDefault="004B5E29" w:rsidP="004B5E29">
            <w:pPr>
              <w:pStyle w:val="Tabletext"/>
              <w:numPr>
                <w:ilvl w:val="0"/>
                <w:numId w:val="81"/>
              </w:numPr>
              <w:ind w:left="336" w:hanging="283"/>
            </w:pPr>
            <w:r w:rsidRPr="00DB5008">
              <w:t>Prohibited fishing apparatus</w:t>
            </w:r>
          </w:p>
          <w:p w:rsidR="004B5E29" w:rsidRPr="00DB5008" w:rsidRDefault="004B5E29" w:rsidP="004B5E29">
            <w:pPr>
              <w:pStyle w:val="Tabletext"/>
              <w:numPr>
                <w:ilvl w:val="0"/>
                <w:numId w:val="81"/>
              </w:numPr>
              <w:ind w:left="336" w:hanging="283"/>
            </w:pPr>
            <w:r w:rsidRPr="00DB5008">
              <w:t>Sale etc. of commercial fishing apparatus prohibited in certain circumstances</w:t>
            </w:r>
          </w:p>
          <w:p w:rsidR="004B5E29" w:rsidRPr="00DB5008" w:rsidRDefault="004B5E29" w:rsidP="004B5E29">
            <w:pPr>
              <w:pStyle w:val="Tabletext"/>
              <w:numPr>
                <w:ilvl w:val="0"/>
                <w:numId w:val="81"/>
              </w:numPr>
              <w:ind w:left="336" w:hanging="283"/>
            </w:pPr>
            <w:r w:rsidRPr="00DB5008">
              <w:t>A person must not unlawfully interfere with an aquaculture activity or fishing apparatus</w:t>
            </w:r>
          </w:p>
          <w:p w:rsidR="004B5E29" w:rsidRPr="00DB5008" w:rsidRDefault="004B5E29" w:rsidP="004B5E29">
            <w:pPr>
              <w:pStyle w:val="Tabletext"/>
              <w:numPr>
                <w:ilvl w:val="0"/>
                <w:numId w:val="81"/>
              </w:numPr>
              <w:ind w:left="336" w:hanging="283"/>
            </w:pPr>
            <w:r w:rsidRPr="00DB5008">
              <w:t>Noxious fisheries resources not to be possessed, released etc.</w:t>
            </w:r>
          </w:p>
          <w:p w:rsidR="004B5E29" w:rsidRPr="00DB5008" w:rsidRDefault="004B5E29" w:rsidP="004B5E29">
            <w:pPr>
              <w:pStyle w:val="Tabletext"/>
              <w:numPr>
                <w:ilvl w:val="0"/>
                <w:numId w:val="81"/>
              </w:numPr>
              <w:ind w:left="336" w:hanging="283"/>
            </w:pPr>
            <w:r w:rsidRPr="00DB5008">
              <w:t>Nonindigenous fisheries resources not to be possessed, released etc.</w:t>
            </w:r>
          </w:p>
          <w:p w:rsidR="004B5E29" w:rsidRPr="00DB5008" w:rsidRDefault="004B5E29" w:rsidP="004B5E29">
            <w:pPr>
              <w:pStyle w:val="Tabletext"/>
              <w:numPr>
                <w:ilvl w:val="0"/>
                <w:numId w:val="81"/>
              </w:numPr>
              <w:ind w:left="336" w:hanging="283"/>
            </w:pPr>
            <w:r w:rsidRPr="00DB5008">
              <w:t>Aquaculture fisheries resources not to be released</w:t>
            </w:r>
          </w:p>
          <w:p w:rsidR="004B5E29" w:rsidRPr="00DB5008" w:rsidRDefault="004B5E29" w:rsidP="004B5E29">
            <w:pPr>
              <w:pStyle w:val="Tabletext"/>
              <w:numPr>
                <w:ilvl w:val="0"/>
                <w:numId w:val="81"/>
              </w:numPr>
              <w:ind w:left="336" w:hanging="283"/>
            </w:pPr>
            <w:r w:rsidRPr="00DB5008">
              <w:t>Offence to build waterway barrier works without approval</w:t>
            </w:r>
          </w:p>
          <w:p w:rsidR="004B5E29" w:rsidRPr="00A37E46" w:rsidRDefault="004B5E29" w:rsidP="004B5E29">
            <w:pPr>
              <w:pStyle w:val="Tabletext"/>
              <w:numPr>
                <w:ilvl w:val="0"/>
                <w:numId w:val="81"/>
              </w:numPr>
              <w:ind w:left="336" w:hanging="283"/>
            </w:pPr>
            <w:r w:rsidRPr="00DB5008">
              <w:t>A person must not unlawfully remove, destroy or damage a marine plant</w:t>
            </w:r>
          </w:p>
        </w:tc>
      </w:tr>
      <w:tr w:rsidR="004B5E29" w:rsidTr="00972BC3">
        <w:trPr>
          <w:cantSplit/>
        </w:trPr>
        <w:tc>
          <w:tcPr>
            <w:tcW w:w="1063" w:type="pct"/>
          </w:tcPr>
          <w:p w:rsidR="004B5E29" w:rsidRPr="00ED7A20" w:rsidRDefault="004B5E29" w:rsidP="00972BC3">
            <w:pPr>
              <w:spacing w:before="60" w:after="60"/>
              <w:rPr>
                <w:i/>
              </w:rPr>
            </w:pPr>
            <w:r w:rsidRPr="00ED7A20">
              <w:rPr>
                <w:i/>
              </w:rPr>
              <w:lastRenderedPageBreak/>
              <w:t>Transport Operations (Marine Pollution) Act 1995</w:t>
            </w:r>
          </w:p>
        </w:tc>
        <w:tc>
          <w:tcPr>
            <w:tcW w:w="3937" w:type="pct"/>
          </w:tcPr>
          <w:p w:rsidR="004B5E29" w:rsidRPr="00166F6C" w:rsidRDefault="004B5E29" w:rsidP="004B5E29">
            <w:pPr>
              <w:pStyle w:val="Tabletext"/>
              <w:numPr>
                <w:ilvl w:val="0"/>
                <w:numId w:val="81"/>
              </w:numPr>
              <w:ind w:left="336" w:hanging="283"/>
            </w:pPr>
            <w:r w:rsidRPr="00166F6C">
              <w:t>Prohibits pollution by oil</w:t>
            </w:r>
          </w:p>
          <w:p w:rsidR="004B5E29" w:rsidRPr="00166F6C" w:rsidRDefault="004B5E29" w:rsidP="004B5E29">
            <w:pPr>
              <w:pStyle w:val="Tabletext"/>
              <w:numPr>
                <w:ilvl w:val="0"/>
                <w:numId w:val="81"/>
              </w:numPr>
              <w:ind w:left="336" w:hanging="283"/>
            </w:pPr>
            <w:r w:rsidRPr="00166F6C">
              <w:t>Prohibits pollution by noxious liquid substances in bulk</w:t>
            </w:r>
          </w:p>
          <w:p w:rsidR="004B5E29" w:rsidRPr="00166F6C" w:rsidRDefault="004B5E29" w:rsidP="004B5E29">
            <w:pPr>
              <w:pStyle w:val="Tabletext"/>
              <w:numPr>
                <w:ilvl w:val="0"/>
                <w:numId w:val="81"/>
              </w:numPr>
              <w:ind w:left="336" w:hanging="283"/>
            </w:pPr>
            <w:r w:rsidRPr="00166F6C">
              <w:t>Prohibits pollution by packaged harmful substances</w:t>
            </w:r>
          </w:p>
          <w:p w:rsidR="004B5E29" w:rsidRPr="00166F6C" w:rsidRDefault="004B5E29" w:rsidP="004B5E29">
            <w:pPr>
              <w:pStyle w:val="Tabletext"/>
              <w:numPr>
                <w:ilvl w:val="0"/>
                <w:numId w:val="81"/>
              </w:numPr>
              <w:ind w:left="336" w:hanging="283"/>
            </w:pPr>
            <w:r w:rsidRPr="00166F6C">
              <w:t>Prohibits pollution by sewage</w:t>
            </w:r>
          </w:p>
          <w:p w:rsidR="004B5E29" w:rsidRPr="00E277ED" w:rsidRDefault="004B5E29" w:rsidP="004B5E29">
            <w:pPr>
              <w:pStyle w:val="Tabletext"/>
              <w:numPr>
                <w:ilvl w:val="0"/>
                <w:numId w:val="81"/>
              </w:numPr>
              <w:ind w:left="336" w:hanging="283"/>
            </w:pPr>
            <w:r w:rsidRPr="00166F6C">
              <w:t>Prohibits pollution by garbage</w:t>
            </w:r>
          </w:p>
        </w:tc>
      </w:tr>
      <w:tr w:rsidR="004B5E29" w:rsidTr="00972BC3">
        <w:trPr>
          <w:cantSplit/>
        </w:trPr>
        <w:tc>
          <w:tcPr>
            <w:tcW w:w="1063" w:type="pct"/>
          </w:tcPr>
          <w:p w:rsidR="004B5E29" w:rsidRPr="00ED7A20" w:rsidRDefault="004B5E29" w:rsidP="00972BC3">
            <w:pPr>
              <w:spacing w:before="60" w:after="60"/>
              <w:rPr>
                <w:i/>
              </w:rPr>
            </w:pPr>
            <w:r>
              <w:rPr>
                <w:i/>
              </w:rPr>
              <w:t>Transport Infrastructure Act 1994</w:t>
            </w:r>
          </w:p>
        </w:tc>
        <w:tc>
          <w:tcPr>
            <w:tcW w:w="3937" w:type="pct"/>
          </w:tcPr>
          <w:p w:rsidR="004B5E29" w:rsidRPr="00784C4B" w:rsidRDefault="004B5E29" w:rsidP="004B5E29">
            <w:pPr>
              <w:pStyle w:val="Tabletext"/>
              <w:numPr>
                <w:ilvl w:val="0"/>
                <w:numId w:val="81"/>
              </w:numPr>
              <w:ind w:left="284" w:hanging="284"/>
              <w:rPr>
                <w:rFonts w:cs="Arial"/>
                <w:szCs w:val="19"/>
              </w:rPr>
            </w:pPr>
            <w:r>
              <w:rPr>
                <w:rFonts w:cs="Arial"/>
                <w:szCs w:val="19"/>
              </w:rPr>
              <w:t>Regulates p</w:t>
            </w:r>
            <w:r w:rsidRPr="00784C4B">
              <w:rPr>
                <w:rFonts w:cs="Arial"/>
                <w:szCs w:val="19"/>
              </w:rPr>
              <w:t xml:space="preserve">roposed port developments </w:t>
            </w:r>
            <w:r>
              <w:rPr>
                <w:rFonts w:cs="Arial"/>
                <w:szCs w:val="19"/>
              </w:rPr>
              <w:t>to ensure</w:t>
            </w:r>
            <w:r w:rsidRPr="00784C4B">
              <w:rPr>
                <w:rFonts w:cs="Arial"/>
                <w:szCs w:val="19"/>
              </w:rPr>
              <w:t xml:space="preserve"> they are consistent with the Queensland Ports Strategy and ports-related legislative provisions including provisions requiring port land use plans (LUP).</w:t>
            </w:r>
          </w:p>
          <w:p w:rsidR="004B5E29" w:rsidRPr="004C5CA2" w:rsidRDefault="004B5E29" w:rsidP="004B5E29">
            <w:pPr>
              <w:pStyle w:val="Tabletext"/>
              <w:numPr>
                <w:ilvl w:val="0"/>
                <w:numId w:val="81"/>
              </w:numPr>
              <w:ind w:left="284" w:hanging="284"/>
              <w:rPr>
                <w:rFonts w:cs="Arial"/>
                <w:szCs w:val="19"/>
              </w:rPr>
            </w:pPr>
            <w:r>
              <w:rPr>
                <w:rFonts w:cs="Arial"/>
                <w:szCs w:val="19"/>
              </w:rPr>
              <w:t>Regulates c</w:t>
            </w:r>
            <w:r w:rsidRPr="00784C4B">
              <w:rPr>
                <w:rFonts w:cs="Arial"/>
                <w:szCs w:val="19"/>
              </w:rPr>
              <w:t>onsignment of goods too dangerous to be transported prohibited</w:t>
            </w:r>
          </w:p>
        </w:tc>
      </w:tr>
      <w:tr w:rsidR="004B5E29" w:rsidTr="00972BC3">
        <w:trPr>
          <w:cantSplit/>
        </w:trPr>
        <w:tc>
          <w:tcPr>
            <w:tcW w:w="1063" w:type="pct"/>
          </w:tcPr>
          <w:p w:rsidR="004B5E29" w:rsidRDefault="004B5E29" w:rsidP="00972BC3">
            <w:pPr>
              <w:spacing w:before="60" w:after="60"/>
              <w:rPr>
                <w:i/>
              </w:rPr>
            </w:pPr>
            <w:r>
              <w:rPr>
                <w:i/>
              </w:rPr>
              <w:t>Economic Development Act 2012</w:t>
            </w:r>
          </w:p>
        </w:tc>
        <w:tc>
          <w:tcPr>
            <w:tcW w:w="3937" w:type="pct"/>
          </w:tcPr>
          <w:p w:rsidR="004B5E29" w:rsidRPr="00784C4B" w:rsidRDefault="004B5E29" w:rsidP="004B5E29">
            <w:pPr>
              <w:pStyle w:val="Tabletext"/>
              <w:numPr>
                <w:ilvl w:val="0"/>
                <w:numId w:val="81"/>
              </w:numPr>
              <w:ind w:left="284" w:hanging="284"/>
              <w:rPr>
                <w:rFonts w:cs="Arial"/>
                <w:szCs w:val="19"/>
              </w:rPr>
            </w:pPr>
            <w:r>
              <w:rPr>
                <w:rFonts w:cs="Arial"/>
                <w:szCs w:val="19"/>
              </w:rPr>
              <w:t>Regulates p</w:t>
            </w:r>
            <w:r w:rsidRPr="00784C4B">
              <w:rPr>
                <w:rFonts w:cs="Arial"/>
                <w:szCs w:val="19"/>
              </w:rPr>
              <w:t xml:space="preserve">roposed port developments </w:t>
            </w:r>
            <w:r>
              <w:rPr>
                <w:rFonts w:cs="Arial"/>
                <w:szCs w:val="19"/>
              </w:rPr>
              <w:t>to ensure</w:t>
            </w:r>
            <w:r w:rsidRPr="00784C4B">
              <w:rPr>
                <w:rFonts w:cs="Arial"/>
                <w:szCs w:val="19"/>
              </w:rPr>
              <w:t xml:space="preserve"> they are consistent with the Queensland Ports Strategy and ports-related legislative provisions including provisions requiring port land use plans (LUP).</w:t>
            </w:r>
          </w:p>
          <w:p w:rsidR="004B5E29" w:rsidRDefault="004B5E29" w:rsidP="004B5E29">
            <w:pPr>
              <w:pStyle w:val="Tabletext"/>
              <w:numPr>
                <w:ilvl w:val="0"/>
                <w:numId w:val="81"/>
              </w:numPr>
              <w:ind w:left="284" w:hanging="284"/>
            </w:pPr>
            <w:r>
              <w:rPr>
                <w:rFonts w:cs="Arial"/>
                <w:szCs w:val="19"/>
              </w:rPr>
              <w:t>Regulates c</w:t>
            </w:r>
            <w:r w:rsidRPr="00784C4B">
              <w:rPr>
                <w:rFonts w:cs="Arial"/>
                <w:szCs w:val="19"/>
              </w:rPr>
              <w:t>onsignment of goods too dangerous to be transported prohibited</w:t>
            </w:r>
          </w:p>
        </w:tc>
      </w:tr>
      <w:tr w:rsidR="004B5E29" w:rsidTr="00972BC3">
        <w:trPr>
          <w:cantSplit/>
        </w:trPr>
        <w:tc>
          <w:tcPr>
            <w:tcW w:w="1063" w:type="pct"/>
          </w:tcPr>
          <w:p w:rsidR="004B5E29" w:rsidRDefault="004B5E29" w:rsidP="00972BC3">
            <w:pPr>
              <w:spacing w:before="60" w:after="60"/>
              <w:rPr>
                <w:i/>
              </w:rPr>
            </w:pPr>
            <w:r w:rsidRPr="00ED7A20">
              <w:rPr>
                <w:i/>
              </w:rPr>
              <w:t>Sustainable Planning Act 2009</w:t>
            </w:r>
          </w:p>
        </w:tc>
        <w:tc>
          <w:tcPr>
            <w:tcW w:w="3937" w:type="pct"/>
          </w:tcPr>
          <w:p w:rsidR="004B5E29" w:rsidRDefault="0066144F" w:rsidP="0066144F">
            <w:pPr>
              <w:pStyle w:val="Tabletext"/>
              <w:numPr>
                <w:ilvl w:val="0"/>
                <w:numId w:val="81"/>
              </w:numPr>
              <w:ind w:left="284" w:hanging="284"/>
            </w:pPr>
            <w:r>
              <w:rPr>
                <w:rFonts w:cs="Arial"/>
                <w:szCs w:val="19"/>
              </w:rPr>
              <w:t xml:space="preserve">Regulates development and provides for the coordination and integration of planning at a local, regional and state scale. </w:t>
            </w:r>
          </w:p>
        </w:tc>
      </w:tr>
      <w:tr w:rsidR="004B5E29" w:rsidTr="00972BC3">
        <w:trPr>
          <w:cantSplit/>
        </w:trPr>
        <w:tc>
          <w:tcPr>
            <w:tcW w:w="1063" w:type="pct"/>
          </w:tcPr>
          <w:p w:rsidR="004B5E29" w:rsidRPr="00ED7A20" w:rsidRDefault="004B5E29" w:rsidP="00972BC3">
            <w:pPr>
              <w:spacing w:before="60" w:after="60"/>
              <w:rPr>
                <w:i/>
              </w:rPr>
            </w:pPr>
            <w:r w:rsidRPr="009F57C3">
              <w:rPr>
                <w:i/>
              </w:rPr>
              <w:t>State Development and Public Works Organisation Act 1971</w:t>
            </w:r>
          </w:p>
        </w:tc>
        <w:tc>
          <w:tcPr>
            <w:tcW w:w="3937" w:type="pct"/>
          </w:tcPr>
          <w:p w:rsidR="004B5E29" w:rsidRPr="00A37E46" w:rsidRDefault="004B5E29" w:rsidP="004B5E29">
            <w:pPr>
              <w:pStyle w:val="Tabletext"/>
              <w:numPr>
                <w:ilvl w:val="0"/>
                <w:numId w:val="81"/>
              </w:numPr>
              <w:ind w:left="336" w:hanging="283"/>
            </w:pPr>
            <w:r w:rsidRPr="00A37E46">
              <w:rPr>
                <w:rFonts w:cs="Arial"/>
                <w:szCs w:val="19"/>
              </w:rPr>
              <w:t>Regulates projects of state and local significance (prescribed projects, prescribed developments, approved works or program of works) through use of Environmental Impact Statements to identify, assess and inform the determination of the project</w:t>
            </w:r>
            <w:r w:rsidR="00A81A06">
              <w:rPr>
                <w:rFonts w:cs="Arial"/>
                <w:szCs w:val="19"/>
              </w:rPr>
              <w:t xml:space="preserve">. </w:t>
            </w:r>
            <w:r w:rsidRPr="00A37E46">
              <w:rPr>
                <w:rFonts w:cs="Arial"/>
                <w:szCs w:val="19"/>
              </w:rPr>
              <w:t xml:space="preserve">Significant projects are assessed on their basis of </w:t>
            </w:r>
            <w:r w:rsidRPr="00912F79">
              <w:t>economic and social benefits, capital investment or employment opportunities</w:t>
            </w:r>
            <w:r>
              <w:t xml:space="preserve">, </w:t>
            </w:r>
            <w:r w:rsidRPr="00912F79">
              <w:t>si</w:t>
            </w:r>
            <w:r>
              <w:t xml:space="preserve">gnificant environmental effects or </w:t>
            </w:r>
            <w:r w:rsidRPr="00912F79">
              <w:t>significant infrastructure requirements.</w:t>
            </w:r>
          </w:p>
        </w:tc>
      </w:tr>
    </w:tbl>
    <w:p w:rsidR="004B5E29" w:rsidRPr="004B5E29" w:rsidRDefault="004B5E29" w:rsidP="004B5E29">
      <w:pPr>
        <w:pStyle w:val="Para0"/>
      </w:pPr>
    </w:p>
    <w:p w:rsidR="00AF27A3" w:rsidRDefault="00AF27A3" w:rsidP="00AF27A3">
      <w:pPr>
        <w:pStyle w:val="Para0"/>
        <w:sectPr w:rsidR="00AF27A3" w:rsidSect="004B5E29">
          <w:pgSz w:w="16840" w:h="11901" w:orient="landscape" w:code="9"/>
          <w:pgMar w:top="1134" w:right="567" w:bottom="851" w:left="851" w:header="567" w:footer="369" w:gutter="0"/>
          <w:cols w:space="0"/>
          <w:formProt w:val="0"/>
          <w:docGrid w:linePitch="360"/>
        </w:sectPr>
      </w:pPr>
    </w:p>
    <w:p w:rsidR="00AF27A3" w:rsidRDefault="00E6323C" w:rsidP="00E6323C">
      <w:pPr>
        <w:pStyle w:val="Heading9"/>
      </w:pPr>
      <w:bookmarkStart w:id="143" w:name="_Toc395540677"/>
      <w:bookmarkStart w:id="144" w:name="_Toc395600663"/>
      <w:bookmarkStart w:id="145" w:name="_Toc395618991"/>
      <w:bookmarkStart w:id="146" w:name="_Toc395619139"/>
      <w:bookmarkStart w:id="147" w:name="_Toc395620378"/>
      <w:bookmarkStart w:id="148" w:name="_Toc395623886"/>
      <w:bookmarkStart w:id="149" w:name="_Toc395625377"/>
      <w:bookmarkStart w:id="150" w:name="_Toc395776322"/>
      <w:bookmarkStart w:id="151" w:name="_Toc395802737"/>
      <w:bookmarkStart w:id="152" w:name="_Toc395865113"/>
      <w:bookmarkStart w:id="153" w:name="_Toc395879902"/>
      <w:bookmarkStart w:id="154" w:name="_Toc395880925"/>
      <w:bookmarkStart w:id="155" w:name="_Toc396899690"/>
      <w:r>
        <w:lastRenderedPageBreak/>
        <w:t>Management Plans</w:t>
      </w:r>
      <w:bookmarkEnd w:id="143"/>
      <w:bookmarkEnd w:id="144"/>
      <w:bookmarkEnd w:id="145"/>
      <w:bookmarkEnd w:id="146"/>
      <w:bookmarkEnd w:id="147"/>
      <w:bookmarkEnd w:id="148"/>
      <w:bookmarkEnd w:id="149"/>
      <w:bookmarkEnd w:id="150"/>
      <w:bookmarkEnd w:id="151"/>
      <w:bookmarkEnd w:id="152"/>
      <w:bookmarkEnd w:id="153"/>
      <w:bookmarkEnd w:id="154"/>
      <w:bookmarkEnd w:id="155"/>
    </w:p>
    <w:p w:rsidR="00E6323C" w:rsidRDefault="008F1C13" w:rsidP="00E6323C">
      <w:pPr>
        <w:pStyle w:val="Tabletext"/>
      </w:pPr>
      <w:r>
        <w:t>Table 11</w:t>
      </w:r>
      <w:r w:rsidR="005851C2">
        <w:t xml:space="preserve"> presents</w:t>
      </w:r>
      <w:r w:rsidR="00E6323C">
        <w:t xml:space="preserve"> a categorisation of the different business and management plans and strategies identified from the </w:t>
      </w:r>
      <w:r w:rsidR="005851C2">
        <w:t xml:space="preserve">independent review, illustrating the volume of instruments in place and that several can serve multiple </w:t>
      </w:r>
      <w:r w:rsidR="00E6323C">
        <w:t>purposes.</w:t>
      </w:r>
    </w:p>
    <w:p w:rsidR="009B12E5" w:rsidRDefault="009B12E5" w:rsidP="009B12E5">
      <w:pPr>
        <w:pStyle w:val="Para0"/>
      </w:pPr>
      <w:r>
        <w:t xml:space="preserve">Once the </w:t>
      </w:r>
      <w:r w:rsidR="00E40B57">
        <w:t xml:space="preserve">2050 </w:t>
      </w:r>
      <w:r>
        <w:t>Long Term Sustainability Plan is finalised all future plans should be aligned with specific objectives and targets</w:t>
      </w:r>
      <w:r w:rsidR="00A81A06">
        <w:t xml:space="preserve">. </w:t>
      </w:r>
      <w:r>
        <w:t>A simple Great Barrier Reef Plan Register should be established with all plans recorded to make it easier and simpler for stakeholders to locate existing or future plans which may have key inter-dependencies (e.g. similar spatial and geographical scale, similar values, processes or impacts</w:t>
      </w:r>
      <w:r w:rsidR="005851C2">
        <w:t>).</w:t>
      </w:r>
    </w:p>
    <w:p w:rsidR="00E6323C" w:rsidRDefault="00E6323C" w:rsidP="00E6323C">
      <w:pPr>
        <w:pStyle w:val="Caption"/>
      </w:pPr>
      <w:r>
        <w:t xml:space="preserve">Table </w:t>
      </w:r>
      <w:r w:rsidR="00DD6E8D">
        <w:fldChar w:fldCharType="begin"/>
      </w:r>
      <w:r>
        <w:instrText xml:space="preserve"> SEQ Table \* ARABIC </w:instrText>
      </w:r>
      <w:r w:rsidR="00DD6E8D">
        <w:fldChar w:fldCharType="separate"/>
      </w:r>
      <w:r w:rsidR="00511045">
        <w:rPr>
          <w:noProof/>
        </w:rPr>
        <w:t>11</w:t>
      </w:r>
      <w:r w:rsidR="00DD6E8D">
        <w:rPr>
          <w:noProof/>
        </w:rPr>
        <w:fldChar w:fldCharType="end"/>
      </w:r>
      <w:r>
        <w:t xml:space="preserve"> – Overview of different plans by spatial scale and purpose</w:t>
      </w:r>
    </w:p>
    <w:tbl>
      <w:tblPr>
        <w:tblStyle w:val="TableGrid"/>
        <w:tblW w:w="4970"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tblPr>
      <w:tblGrid>
        <w:gridCol w:w="2381"/>
        <w:gridCol w:w="2189"/>
        <w:gridCol w:w="2188"/>
        <w:gridCol w:w="2185"/>
        <w:gridCol w:w="2185"/>
        <w:gridCol w:w="2185"/>
        <w:gridCol w:w="2185"/>
      </w:tblGrid>
      <w:tr w:rsidR="00E6323C" w:rsidTr="000E406B">
        <w:trPr>
          <w:cantSplit/>
          <w:tblHeader/>
        </w:trPr>
        <w:tc>
          <w:tcPr>
            <w:tcW w:w="768" w:type="pct"/>
            <w:shd w:val="clear" w:color="auto" w:fill="CFCAC7"/>
          </w:tcPr>
          <w:p w:rsidR="00E6323C" w:rsidRDefault="00E6323C" w:rsidP="000E406B">
            <w:pPr>
              <w:pStyle w:val="Tableheading"/>
              <w:jc w:val="center"/>
            </w:pPr>
          </w:p>
        </w:tc>
        <w:tc>
          <w:tcPr>
            <w:tcW w:w="706" w:type="pct"/>
            <w:vMerge w:val="restart"/>
            <w:shd w:val="clear" w:color="auto" w:fill="CFCAC7"/>
          </w:tcPr>
          <w:p w:rsidR="00E6323C" w:rsidRDefault="00E6323C" w:rsidP="000E406B">
            <w:pPr>
              <w:pStyle w:val="Tableheading"/>
              <w:jc w:val="center"/>
            </w:pPr>
            <w:r>
              <w:t xml:space="preserve">Values (Biodiversity, Indigenous Heritage, Historic Heritage, Community Benefits to the Environment) </w:t>
            </w:r>
          </w:p>
        </w:tc>
        <w:tc>
          <w:tcPr>
            <w:tcW w:w="706" w:type="pct"/>
            <w:vMerge w:val="restart"/>
            <w:shd w:val="clear" w:color="auto" w:fill="CFCAC7"/>
          </w:tcPr>
          <w:p w:rsidR="00E6323C" w:rsidRDefault="00E6323C" w:rsidP="00BD5125">
            <w:pPr>
              <w:pStyle w:val="Tableheading"/>
              <w:jc w:val="center"/>
            </w:pPr>
            <w:r>
              <w:t xml:space="preserve">Processes (waves, currents, </w:t>
            </w:r>
            <w:r w:rsidR="00BD5125">
              <w:t>tides, cyclones, sedimentation and</w:t>
            </w:r>
            <w:r>
              <w:t xml:space="preserve"> sea level)</w:t>
            </w:r>
          </w:p>
        </w:tc>
        <w:tc>
          <w:tcPr>
            <w:tcW w:w="2820" w:type="pct"/>
            <w:gridSpan w:val="4"/>
            <w:shd w:val="clear" w:color="auto" w:fill="CFCAC7"/>
          </w:tcPr>
          <w:p w:rsidR="00E6323C" w:rsidRDefault="00E6323C" w:rsidP="000E406B">
            <w:pPr>
              <w:pStyle w:val="Tableheading"/>
              <w:jc w:val="center"/>
            </w:pPr>
            <w:r>
              <w:t>Impacts</w:t>
            </w:r>
          </w:p>
        </w:tc>
      </w:tr>
      <w:tr w:rsidR="00E6323C" w:rsidTr="000E406B">
        <w:trPr>
          <w:cantSplit/>
          <w:tblHeader/>
        </w:trPr>
        <w:tc>
          <w:tcPr>
            <w:tcW w:w="768" w:type="pct"/>
            <w:shd w:val="clear" w:color="auto" w:fill="CFCAC7"/>
          </w:tcPr>
          <w:p w:rsidR="00E6323C" w:rsidRDefault="00E6323C" w:rsidP="000E406B">
            <w:pPr>
              <w:pStyle w:val="Tableheading"/>
              <w:jc w:val="center"/>
            </w:pPr>
            <w:r>
              <w:t>Spatial Scale</w:t>
            </w:r>
          </w:p>
        </w:tc>
        <w:tc>
          <w:tcPr>
            <w:tcW w:w="706" w:type="pct"/>
            <w:vMerge/>
            <w:shd w:val="clear" w:color="auto" w:fill="CFCAC7"/>
          </w:tcPr>
          <w:p w:rsidR="00E6323C" w:rsidRDefault="00E6323C" w:rsidP="000E406B">
            <w:pPr>
              <w:pStyle w:val="Tableheading"/>
              <w:jc w:val="center"/>
            </w:pPr>
          </w:p>
        </w:tc>
        <w:tc>
          <w:tcPr>
            <w:tcW w:w="706" w:type="pct"/>
            <w:vMerge/>
            <w:shd w:val="clear" w:color="auto" w:fill="CFCAC7"/>
          </w:tcPr>
          <w:p w:rsidR="00E6323C" w:rsidRDefault="00E6323C" w:rsidP="000E406B">
            <w:pPr>
              <w:pStyle w:val="Tableheading"/>
              <w:jc w:val="center"/>
            </w:pPr>
          </w:p>
        </w:tc>
        <w:tc>
          <w:tcPr>
            <w:tcW w:w="705" w:type="pct"/>
            <w:shd w:val="clear" w:color="auto" w:fill="CFCAC7"/>
          </w:tcPr>
          <w:p w:rsidR="00E6323C" w:rsidRDefault="00E6323C" w:rsidP="000E406B">
            <w:pPr>
              <w:pStyle w:val="Tableheading"/>
              <w:jc w:val="center"/>
            </w:pPr>
            <w:r>
              <w:t>Catchment Run Off</w:t>
            </w:r>
          </w:p>
        </w:tc>
        <w:tc>
          <w:tcPr>
            <w:tcW w:w="705" w:type="pct"/>
            <w:shd w:val="clear" w:color="auto" w:fill="CFCAC7"/>
          </w:tcPr>
          <w:p w:rsidR="00E6323C" w:rsidRDefault="00E6323C" w:rsidP="000E406B">
            <w:pPr>
              <w:pStyle w:val="Tableheading"/>
              <w:jc w:val="center"/>
            </w:pPr>
            <w:r>
              <w:t>Climate Change</w:t>
            </w:r>
          </w:p>
        </w:tc>
        <w:tc>
          <w:tcPr>
            <w:tcW w:w="705" w:type="pct"/>
            <w:shd w:val="clear" w:color="auto" w:fill="CFCAC7"/>
          </w:tcPr>
          <w:p w:rsidR="00E6323C" w:rsidRDefault="00E6323C" w:rsidP="000E406B">
            <w:pPr>
              <w:pStyle w:val="Tableheading"/>
              <w:jc w:val="center"/>
            </w:pPr>
            <w:r>
              <w:t>Degradation of coastal ecosystems</w:t>
            </w:r>
          </w:p>
        </w:tc>
        <w:tc>
          <w:tcPr>
            <w:tcW w:w="705" w:type="pct"/>
            <w:shd w:val="clear" w:color="auto" w:fill="CFCAC7"/>
          </w:tcPr>
          <w:p w:rsidR="00E6323C" w:rsidRDefault="00E6323C" w:rsidP="000E406B">
            <w:pPr>
              <w:pStyle w:val="Tableheading"/>
              <w:jc w:val="center"/>
            </w:pPr>
            <w:r>
              <w:t>Direct Use</w:t>
            </w:r>
          </w:p>
        </w:tc>
      </w:tr>
      <w:tr w:rsidR="00E6323C" w:rsidTr="000E406B">
        <w:trPr>
          <w:cantSplit/>
        </w:trPr>
        <w:tc>
          <w:tcPr>
            <w:tcW w:w="768" w:type="pct"/>
          </w:tcPr>
          <w:p w:rsidR="00E6323C" w:rsidRDefault="00E6323C" w:rsidP="000E406B">
            <w:pPr>
              <w:spacing w:before="60" w:after="60"/>
            </w:pPr>
            <w:r>
              <w:t>Whole of GBRWHA</w:t>
            </w:r>
          </w:p>
        </w:tc>
        <w:tc>
          <w:tcPr>
            <w:tcW w:w="706" w:type="pct"/>
          </w:tcPr>
          <w:p w:rsidR="00E6323C" w:rsidRDefault="00E6323C" w:rsidP="000E406B">
            <w:pPr>
              <w:pStyle w:val="Tabletext"/>
              <w:rPr>
                <w:szCs w:val="20"/>
              </w:rPr>
            </w:pPr>
            <w:r>
              <w:rPr>
                <w:szCs w:val="20"/>
              </w:rPr>
              <w:t>Field Management Business Strategy</w:t>
            </w:r>
          </w:p>
          <w:p w:rsidR="00337562" w:rsidRDefault="00337562" w:rsidP="00337562">
            <w:pPr>
              <w:pStyle w:val="Tabletext"/>
              <w:rPr>
                <w:szCs w:val="20"/>
              </w:rPr>
            </w:pPr>
            <w:r>
              <w:rPr>
                <w:szCs w:val="20"/>
              </w:rPr>
              <w:t xml:space="preserve">25 Year Strategic Plan for GBRWHA </w:t>
            </w:r>
          </w:p>
          <w:p w:rsidR="00337562" w:rsidRDefault="00337562" w:rsidP="000E406B">
            <w:pPr>
              <w:pStyle w:val="Tabletext"/>
              <w:rPr>
                <w:szCs w:val="20"/>
              </w:rPr>
            </w:pPr>
          </w:p>
          <w:p w:rsidR="00E6323C" w:rsidRPr="00427BB8" w:rsidRDefault="00E6323C" w:rsidP="000E406B">
            <w:pPr>
              <w:pStyle w:val="Tabletext"/>
              <w:rPr>
                <w:szCs w:val="20"/>
              </w:rPr>
            </w:pPr>
          </w:p>
        </w:tc>
        <w:tc>
          <w:tcPr>
            <w:tcW w:w="706" w:type="pct"/>
          </w:tcPr>
          <w:p w:rsidR="00337562" w:rsidRDefault="00337562" w:rsidP="00337562">
            <w:pPr>
              <w:pStyle w:val="Tabletext"/>
              <w:rPr>
                <w:szCs w:val="20"/>
              </w:rPr>
            </w:pPr>
            <w:r>
              <w:rPr>
                <w:szCs w:val="20"/>
              </w:rPr>
              <w:t>25 Year Strategic Plan for GBRWHA</w:t>
            </w:r>
          </w:p>
          <w:p w:rsidR="00E6323C" w:rsidRPr="00427BB8" w:rsidRDefault="00E6323C" w:rsidP="000E406B">
            <w:pPr>
              <w:pStyle w:val="Tabletext"/>
              <w:rPr>
                <w:szCs w:val="20"/>
              </w:rPr>
            </w:pPr>
          </w:p>
        </w:tc>
        <w:tc>
          <w:tcPr>
            <w:tcW w:w="705" w:type="pct"/>
          </w:tcPr>
          <w:p w:rsidR="00E6323C" w:rsidRDefault="00E6323C" w:rsidP="000E406B">
            <w:pPr>
              <w:pStyle w:val="Tabletext"/>
              <w:rPr>
                <w:szCs w:val="20"/>
              </w:rPr>
            </w:pPr>
            <w:r>
              <w:rPr>
                <w:szCs w:val="20"/>
              </w:rPr>
              <w:t>Reef Water Quality Protection Plan</w:t>
            </w:r>
          </w:p>
          <w:p w:rsidR="00E6323C" w:rsidRDefault="00E6323C" w:rsidP="000E406B">
            <w:pPr>
              <w:pStyle w:val="Tabletext"/>
              <w:rPr>
                <w:szCs w:val="20"/>
              </w:rPr>
            </w:pPr>
            <w:r>
              <w:rPr>
                <w:szCs w:val="20"/>
              </w:rPr>
              <w:t>DAFF Business Plans</w:t>
            </w:r>
          </w:p>
          <w:p w:rsidR="00E6323C" w:rsidRDefault="00E6323C" w:rsidP="000E406B">
            <w:pPr>
              <w:pStyle w:val="Tabletext"/>
              <w:rPr>
                <w:szCs w:val="20"/>
              </w:rPr>
            </w:pPr>
            <w:r>
              <w:rPr>
                <w:szCs w:val="20"/>
              </w:rPr>
              <w:t>DEHP Business Plans</w:t>
            </w:r>
          </w:p>
          <w:p w:rsidR="00337562" w:rsidRDefault="00337562" w:rsidP="00337562">
            <w:pPr>
              <w:pStyle w:val="Tabletext"/>
              <w:rPr>
                <w:szCs w:val="20"/>
              </w:rPr>
            </w:pPr>
            <w:r>
              <w:rPr>
                <w:szCs w:val="20"/>
              </w:rPr>
              <w:t>25 Year Strategic Plan for GBRWHA</w:t>
            </w:r>
          </w:p>
          <w:p w:rsidR="00337562" w:rsidRPr="00427BB8" w:rsidRDefault="00337562" w:rsidP="000E406B">
            <w:pPr>
              <w:pStyle w:val="Tabletext"/>
              <w:rPr>
                <w:szCs w:val="20"/>
              </w:rPr>
            </w:pPr>
          </w:p>
        </w:tc>
        <w:tc>
          <w:tcPr>
            <w:tcW w:w="705" w:type="pct"/>
          </w:tcPr>
          <w:p w:rsidR="00E6323C" w:rsidRPr="00427BB8" w:rsidRDefault="00E6323C" w:rsidP="00C505AC">
            <w:pPr>
              <w:pStyle w:val="Tabletext"/>
              <w:rPr>
                <w:szCs w:val="20"/>
              </w:rPr>
            </w:pPr>
          </w:p>
        </w:tc>
        <w:tc>
          <w:tcPr>
            <w:tcW w:w="705" w:type="pct"/>
          </w:tcPr>
          <w:p w:rsidR="00E6323C" w:rsidRDefault="00E6323C" w:rsidP="000E406B">
            <w:pPr>
              <w:pStyle w:val="Tabletext"/>
              <w:rPr>
                <w:szCs w:val="20"/>
              </w:rPr>
            </w:pPr>
            <w:r>
              <w:rPr>
                <w:szCs w:val="20"/>
              </w:rPr>
              <w:t>DEHP Business Plans</w:t>
            </w:r>
          </w:p>
          <w:p w:rsidR="00E6323C" w:rsidRPr="00427BB8" w:rsidRDefault="00E6323C" w:rsidP="000E406B">
            <w:pPr>
              <w:pStyle w:val="Tabletext"/>
              <w:rPr>
                <w:szCs w:val="20"/>
              </w:rPr>
            </w:pPr>
            <w:r>
              <w:rPr>
                <w:szCs w:val="20"/>
              </w:rPr>
              <w:t>DAFF Business Plans</w:t>
            </w:r>
          </w:p>
        </w:tc>
        <w:tc>
          <w:tcPr>
            <w:tcW w:w="705" w:type="pct"/>
          </w:tcPr>
          <w:p w:rsidR="00E6323C" w:rsidRDefault="00E6323C" w:rsidP="000E406B">
            <w:pPr>
              <w:pStyle w:val="Tabletext"/>
              <w:rPr>
                <w:szCs w:val="20"/>
              </w:rPr>
            </w:pPr>
            <w:r>
              <w:rPr>
                <w:szCs w:val="20"/>
              </w:rPr>
              <w:t>North East Shipping Management Plan</w:t>
            </w:r>
          </w:p>
          <w:p w:rsidR="00E6323C" w:rsidRDefault="00E6323C" w:rsidP="000E406B">
            <w:pPr>
              <w:pStyle w:val="Tabletext"/>
              <w:rPr>
                <w:szCs w:val="20"/>
              </w:rPr>
            </w:pPr>
            <w:r>
              <w:rPr>
                <w:szCs w:val="20"/>
              </w:rPr>
              <w:t>Field Management Business Strategy</w:t>
            </w:r>
          </w:p>
          <w:p w:rsidR="00E6323C" w:rsidRPr="00427BB8" w:rsidRDefault="00E6323C" w:rsidP="000E406B">
            <w:pPr>
              <w:pStyle w:val="Tabletext"/>
              <w:rPr>
                <w:szCs w:val="20"/>
              </w:rPr>
            </w:pPr>
          </w:p>
        </w:tc>
      </w:tr>
      <w:tr w:rsidR="00E6323C" w:rsidTr="000E406B">
        <w:trPr>
          <w:cantSplit/>
        </w:trPr>
        <w:tc>
          <w:tcPr>
            <w:tcW w:w="768" w:type="pct"/>
          </w:tcPr>
          <w:p w:rsidR="00E6323C" w:rsidRDefault="00E6323C" w:rsidP="000E406B">
            <w:pPr>
              <w:pStyle w:val="Tabletext"/>
            </w:pPr>
            <w:r>
              <w:t>Great Barrier Reef Marine Park</w:t>
            </w:r>
          </w:p>
        </w:tc>
        <w:tc>
          <w:tcPr>
            <w:tcW w:w="706" w:type="pct"/>
          </w:tcPr>
          <w:p w:rsidR="00E6323C" w:rsidRDefault="00E6323C" w:rsidP="000E406B">
            <w:pPr>
              <w:pStyle w:val="Tabletext"/>
              <w:rPr>
                <w:szCs w:val="20"/>
              </w:rPr>
            </w:pPr>
            <w:r>
              <w:rPr>
                <w:szCs w:val="20"/>
              </w:rPr>
              <w:t>Great Barrier Reef Zoning Plan 2003</w:t>
            </w:r>
          </w:p>
          <w:p w:rsidR="00E6323C" w:rsidRDefault="00E6323C" w:rsidP="000E406B">
            <w:pPr>
              <w:pStyle w:val="Tabletext"/>
              <w:rPr>
                <w:szCs w:val="20"/>
              </w:rPr>
            </w:pPr>
            <w:r>
              <w:rPr>
                <w:szCs w:val="20"/>
              </w:rPr>
              <w:t>GBRMPA Business Plans</w:t>
            </w:r>
          </w:p>
        </w:tc>
        <w:tc>
          <w:tcPr>
            <w:tcW w:w="706" w:type="pct"/>
          </w:tcPr>
          <w:p w:rsidR="00E6323C" w:rsidRPr="00427BB8" w:rsidRDefault="00E6323C" w:rsidP="000E406B">
            <w:pPr>
              <w:pStyle w:val="Tabletext"/>
              <w:rPr>
                <w:szCs w:val="20"/>
              </w:rPr>
            </w:pPr>
            <w:r>
              <w:rPr>
                <w:szCs w:val="20"/>
              </w:rPr>
              <w:t>GBRMPA Business Plans</w:t>
            </w:r>
          </w:p>
        </w:tc>
        <w:tc>
          <w:tcPr>
            <w:tcW w:w="705" w:type="pct"/>
          </w:tcPr>
          <w:p w:rsidR="00E6323C" w:rsidRDefault="00E6323C" w:rsidP="000E406B">
            <w:pPr>
              <w:pStyle w:val="Tabletext"/>
              <w:rPr>
                <w:szCs w:val="20"/>
              </w:rPr>
            </w:pPr>
            <w:r>
              <w:rPr>
                <w:szCs w:val="20"/>
              </w:rPr>
              <w:t>DAFF Business Plans</w:t>
            </w:r>
          </w:p>
          <w:p w:rsidR="00E6323C" w:rsidRDefault="00E6323C" w:rsidP="000E406B">
            <w:pPr>
              <w:pStyle w:val="Tabletext"/>
              <w:rPr>
                <w:szCs w:val="20"/>
              </w:rPr>
            </w:pPr>
            <w:r>
              <w:rPr>
                <w:szCs w:val="20"/>
              </w:rPr>
              <w:t>DEHP Business Plans</w:t>
            </w:r>
          </w:p>
          <w:p w:rsidR="00E6323C" w:rsidRPr="00427BB8" w:rsidRDefault="00E6323C" w:rsidP="000E406B">
            <w:pPr>
              <w:pStyle w:val="Tabletext"/>
              <w:rPr>
                <w:szCs w:val="20"/>
              </w:rPr>
            </w:pPr>
            <w:r>
              <w:rPr>
                <w:szCs w:val="20"/>
              </w:rPr>
              <w:t>GBRMPA Business Plans</w:t>
            </w:r>
          </w:p>
        </w:tc>
        <w:tc>
          <w:tcPr>
            <w:tcW w:w="705" w:type="pct"/>
          </w:tcPr>
          <w:p w:rsidR="00E6323C" w:rsidRPr="00427BB8" w:rsidRDefault="00E6323C" w:rsidP="005E1045">
            <w:pPr>
              <w:pStyle w:val="Tabletext"/>
              <w:rPr>
                <w:szCs w:val="20"/>
              </w:rPr>
            </w:pPr>
          </w:p>
        </w:tc>
        <w:tc>
          <w:tcPr>
            <w:tcW w:w="705" w:type="pct"/>
          </w:tcPr>
          <w:p w:rsidR="00E6323C" w:rsidRDefault="00E6323C" w:rsidP="000E406B">
            <w:pPr>
              <w:pStyle w:val="Tabletext"/>
              <w:rPr>
                <w:szCs w:val="20"/>
              </w:rPr>
            </w:pPr>
            <w:r>
              <w:rPr>
                <w:szCs w:val="20"/>
              </w:rPr>
              <w:t>DEHP Business Plans</w:t>
            </w:r>
          </w:p>
          <w:p w:rsidR="00E6323C" w:rsidRDefault="00E6323C" w:rsidP="000E406B">
            <w:pPr>
              <w:pStyle w:val="Tabletext"/>
              <w:rPr>
                <w:szCs w:val="20"/>
              </w:rPr>
            </w:pPr>
            <w:r>
              <w:rPr>
                <w:szCs w:val="20"/>
              </w:rPr>
              <w:t>DAFF Business Plans</w:t>
            </w:r>
          </w:p>
          <w:p w:rsidR="00E6323C" w:rsidRPr="00427BB8" w:rsidRDefault="00E6323C" w:rsidP="000E406B">
            <w:pPr>
              <w:pStyle w:val="Tabletext"/>
              <w:rPr>
                <w:szCs w:val="20"/>
              </w:rPr>
            </w:pPr>
            <w:r>
              <w:rPr>
                <w:szCs w:val="20"/>
              </w:rPr>
              <w:t>GBRMPA Business Plans</w:t>
            </w:r>
          </w:p>
        </w:tc>
        <w:tc>
          <w:tcPr>
            <w:tcW w:w="705" w:type="pct"/>
          </w:tcPr>
          <w:p w:rsidR="00E6323C" w:rsidRDefault="00E6323C" w:rsidP="000E406B">
            <w:pPr>
              <w:pStyle w:val="Tabletext"/>
              <w:rPr>
                <w:szCs w:val="20"/>
              </w:rPr>
            </w:pPr>
            <w:r>
              <w:rPr>
                <w:szCs w:val="20"/>
              </w:rPr>
              <w:t>Great Barrier Reef Zoning Plan 2003 Recreation management strategy for Great Barrier Reef</w:t>
            </w:r>
          </w:p>
          <w:p w:rsidR="00E6323C" w:rsidRDefault="00E6323C" w:rsidP="000E406B">
            <w:pPr>
              <w:pStyle w:val="Tabletext"/>
              <w:rPr>
                <w:szCs w:val="20"/>
              </w:rPr>
            </w:pPr>
            <w:r>
              <w:rPr>
                <w:szCs w:val="20"/>
              </w:rPr>
              <w:t>GBRMPA Business Plans</w:t>
            </w:r>
          </w:p>
        </w:tc>
      </w:tr>
      <w:tr w:rsidR="00E6323C" w:rsidTr="000E406B">
        <w:trPr>
          <w:cantSplit/>
        </w:trPr>
        <w:tc>
          <w:tcPr>
            <w:tcW w:w="768" w:type="pct"/>
          </w:tcPr>
          <w:p w:rsidR="00E6323C" w:rsidRDefault="009D42E9" w:rsidP="000E406B">
            <w:pPr>
              <w:pStyle w:val="Tabletext"/>
            </w:pPr>
            <w:r>
              <w:t xml:space="preserve">Great Barrier Reef Coast Marine </w:t>
            </w:r>
            <w:r w:rsidR="00E6323C">
              <w:t>Park</w:t>
            </w:r>
          </w:p>
        </w:tc>
        <w:tc>
          <w:tcPr>
            <w:tcW w:w="706" w:type="pct"/>
          </w:tcPr>
          <w:p w:rsidR="00E6323C" w:rsidRDefault="00E6323C" w:rsidP="000E406B">
            <w:pPr>
              <w:pStyle w:val="Tabletext"/>
              <w:rPr>
                <w:szCs w:val="20"/>
              </w:rPr>
            </w:pPr>
            <w:r>
              <w:rPr>
                <w:szCs w:val="20"/>
              </w:rPr>
              <w:t xml:space="preserve">Great Barrier Reef Coast </w:t>
            </w:r>
            <w:r w:rsidR="005E1045">
              <w:rPr>
                <w:szCs w:val="20"/>
              </w:rPr>
              <w:t xml:space="preserve">Marine Park </w:t>
            </w:r>
            <w:r>
              <w:rPr>
                <w:szCs w:val="20"/>
              </w:rPr>
              <w:t>Zones</w:t>
            </w:r>
          </w:p>
        </w:tc>
        <w:tc>
          <w:tcPr>
            <w:tcW w:w="706" w:type="pct"/>
          </w:tcPr>
          <w:p w:rsidR="00E6323C" w:rsidRPr="00427BB8" w:rsidRDefault="00E6323C" w:rsidP="005E1045">
            <w:pPr>
              <w:pStyle w:val="Tabletext"/>
              <w:rPr>
                <w:szCs w:val="20"/>
              </w:rPr>
            </w:pPr>
          </w:p>
        </w:tc>
        <w:tc>
          <w:tcPr>
            <w:tcW w:w="705" w:type="pct"/>
          </w:tcPr>
          <w:p w:rsidR="00E6323C" w:rsidRDefault="00E6323C" w:rsidP="000E406B">
            <w:pPr>
              <w:pStyle w:val="Tabletext"/>
              <w:rPr>
                <w:szCs w:val="20"/>
              </w:rPr>
            </w:pPr>
            <w:r>
              <w:rPr>
                <w:szCs w:val="20"/>
              </w:rPr>
              <w:t>DAFF Business Plans</w:t>
            </w:r>
          </w:p>
          <w:p w:rsidR="00E6323C" w:rsidRPr="00427BB8" w:rsidRDefault="00E6323C" w:rsidP="000E406B">
            <w:pPr>
              <w:pStyle w:val="Tabletext"/>
              <w:rPr>
                <w:szCs w:val="20"/>
              </w:rPr>
            </w:pPr>
            <w:r>
              <w:rPr>
                <w:szCs w:val="20"/>
              </w:rPr>
              <w:t>DEHP Business Plans</w:t>
            </w:r>
          </w:p>
        </w:tc>
        <w:tc>
          <w:tcPr>
            <w:tcW w:w="705" w:type="pct"/>
          </w:tcPr>
          <w:p w:rsidR="00E6323C" w:rsidRPr="00427BB8" w:rsidRDefault="00E6323C" w:rsidP="005E1045">
            <w:pPr>
              <w:pStyle w:val="Tabletext"/>
              <w:rPr>
                <w:szCs w:val="20"/>
              </w:rPr>
            </w:pPr>
          </w:p>
        </w:tc>
        <w:tc>
          <w:tcPr>
            <w:tcW w:w="705" w:type="pct"/>
          </w:tcPr>
          <w:p w:rsidR="00E6323C" w:rsidRDefault="00E6323C" w:rsidP="000E406B">
            <w:pPr>
              <w:pStyle w:val="Tabletext"/>
              <w:rPr>
                <w:szCs w:val="20"/>
              </w:rPr>
            </w:pPr>
            <w:r>
              <w:rPr>
                <w:szCs w:val="20"/>
              </w:rPr>
              <w:t>DEHP Business Plans</w:t>
            </w:r>
          </w:p>
          <w:p w:rsidR="00E6323C" w:rsidRPr="00427BB8" w:rsidRDefault="00E6323C" w:rsidP="000E406B">
            <w:pPr>
              <w:pStyle w:val="Tabletext"/>
              <w:rPr>
                <w:szCs w:val="20"/>
              </w:rPr>
            </w:pPr>
            <w:r>
              <w:rPr>
                <w:szCs w:val="20"/>
              </w:rPr>
              <w:t>DAFF Business Plans</w:t>
            </w:r>
          </w:p>
        </w:tc>
        <w:tc>
          <w:tcPr>
            <w:tcW w:w="705" w:type="pct"/>
          </w:tcPr>
          <w:p w:rsidR="00E6323C" w:rsidRDefault="00E6323C" w:rsidP="000E406B">
            <w:pPr>
              <w:pStyle w:val="Tabletext"/>
              <w:rPr>
                <w:szCs w:val="20"/>
              </w:rPr>
            </w:pPr>
            <w:r>
              <w:rPr>
                <w:szCs w:val="20"/>
              </w:rPr>
              <w:t>QPWS Master Plan</w:t>
            </w:r>
          </w:p>
          <w:p w:rsidR="00E6323C" w:rsidRDefault="00E6323C" w:rsidP="000E406B">
            <w:pPr>
              <w:pStyle w:val="Tabletext"/>
              <w:rPr>
                <w:szCs w:val="20"/>
              </w:rPr>
            </w:pPr>
            <w:r>
              <w:rPr>
                <w:szCs w:val="20"/>
              </w:rPr>
              <w:t>Great Barrier Reef Coast Zones</w:t>
            </w:r>
          </w:p>
        </w:tc>
      </w:tr>
      <w:tr w:rsidR="00E6323C" w:rsidTr="000E406B">
        <w:trPr>
          <w:cantSplit/>
        </w:trPr>
        <w:tc>
          <w:tcPr>
            <w:tcW w:w="768" w:type="pct"/>
          </w:tcPr>
          <w:p w:rsidR="00E6323C" w:rsidRDefault="00E6323C" w:rsidP="000E406B">
            <w:pPr>
              <w:pStyle w:val="Tabletext"/>
            </w:pPr>
            <w:r>
              <w:lastRenderedPageBreak/>
              <w:t>Regional</w:t>
            </w:r>
          </w:p>
        </w:tc>
        <w:tc>
          <w:tcPr>
            <w:tcW w:w="706" w:type="pct"/>
          </w:tcPr>
          <w:p w:rsidR="00E6323C" w:rsidRPr="00427BB8" w:rsidRDefault="00E6323C" w:rsidP="000E406B">
            <w:pPr>
              <w:pStyle w:val="Tabletext"/>
              <w:rPr>
                <w:szCs w:val="20"/>
              </w:rPr>
            </w:pPr>
            <w:r>
              <w:rPr>
                <w:szCs w:val="20"/>
              </w:rPr>
              <w:t>Great Barrier Reef Plans of Management</w:t>
            </w:r>
          </w:p>
        </w:tc>
        <w:tc>
          <w:tcPr>
            <w:tcW w:w="706" w:type="pct"/>
          </w:tcPr>
          <w:p w:rsidR="00E6323C" w:rsidRPr="00427BB8" w:rsidRDefault="00E6323C" w:rsidP="005E1045">
            <w:pPr>
              <w:pStyle w:val="Tabletext"/>
              <w:rPr>
                <w:szCs w:val="20"/>
              </w:rPr>
            </w:pPr>
          </w:p>
        </w:tc>
        <w:tc>
          <w:tcPr>
            <w:tcW w:w="705" w:type="pct"/>
          </w:tcPr>
          <w:p w:rsidR="00E6323C" w:rsidRPr="00427BB8" w:rsidRDefault="00F12F4B" w:rsidP="000E406B">
            <w:pPr>
              <w:pStyle w:val="Tabletext"/>
              <w:rPr>
                <w:szCs w:val="20"/>
              </w:rPr>
            </w:pPr>
            <w:r>
              <w:rPr>
                <w:szCs w:val="20"/>
              </w:rPr>
              <w:t>Queensland Government</w:t>
            </w:r>
            <w:r w:rsidR="00E6323C">
              <w:rPr>
                <w:szCs w:val="20"/>
              </w:rPr>
              <w:t xml:space="preserve"> Regional Plans</w:t>
            </w:r>
          </w:p>
        </w:tc>
        <w:tc>
          <w:tcPr>
            <w:tcW w:w="705" w:type="pct"/>
          </w:tcPr>
          <w:p w:rsidR="00E6323C" w:rsidRPr="00427BB8" w:rsidRDefault="00E6323C" w:rsidP="005E1045">
            <w:pPr>
              <w:pStyle w:val="Tabletext"/>
              <w:rPr>
                <w:szCs w:val="20"/>
              </w:rPr>
            </w:pPr>
          </w:p>
        </w:tc>
        <w:tc>
          <w:tcPr>
            <w:tcW w:w="705" w:type="pct"/>
          </w:tcPr>
          <w:p w:rsidR="00E6323C" w:rsidRPr="00427BB8" w:rsidRDefault="00F12F4B" w:rsidP="000E406B">
            <w:pPr>
              <w:pStyle w:val="Tabletext"/>
              <w:rPr>
                <w:szCs w:val="20"/>
              </w:rPr>
            </w:pPr>
            <w:r>
              <w:rPr>
                <w:szCs w:val="20"/>
              </w:rPr>
              <w:t>Queensland</w:t>
            </w:r>
            <w:r w:rsidR="00E6323C">
              <w:rPr>
                <w:szCs w:val="20"/>
              </w:rPr>
              <w:t xml:space="preserve"> Government Regional Plans</w:t>
            </w:r>
          </w:p>
        </w:tc>
        <w:tc>
          <w:tcPr>
            <w:tcW w:w="705" w:type="pct"/>
          </w:tcPr>
          <w:p w:rsidR="00E6323C" w:rsidRDefault="00E6323C" w:rsidP="000E406B">
            <w:pPr>
              <w:pStyle w:val="Tabletext"/>
              <w:rPr>
                <w:szCs w:val="20"/>
              </w:rPr>
            </w:pPr>
            <w:r>
              <w:rPr>
                <w:szCs w:val="20"/>
              </w:rPr>
              <w:t>Great Barrier Reef Plans of Management</w:t>
            </w:r>
          </w:p>
          <w:p w:rsidR="00E6323C" w:rsidRPr="00427BB8" w:rsidRDefault="00E6323C" w:rsidP="000E406B">
            <w:pPr>
              <w:pStyle w:val="Tabletext"/>
              <w:rPr>
                <w:szCs w:val="20"/>
              </w:rPr>
            </w:pPr>
            <w:r>
              <w:rPr>
                <w:szCs w:val="20"/>
              </w:rPr>
              <w:t>Whitsunday and Mackay Island Visitor Management Strategies</w:t>
            </w:r>
          </w:p>
        </w:tc>
      </w:tr>
      <w:tr w:rsidR="00E6323C" w:rsidTr="000E406B">
        <w:trPr>
          <w:cantSplit/>
        </w:trPr>
        <w:tc>
          <w:tcPr>
            <w:tcW w:w="768" w:type="pct"/>
          </w:tcPr>
          <w:p w:rsidR="00E6323C" w:rsidRPr="009A25F2" w:rsidRDefault="00E6323C" w:rsidP="000E406B">
            <w:pPr>
              <w:spacing w:before="60" w:after="60"/>
            </w:pPr>
            <w:r w:rsidRPr="009A25F2">
              <w:t>Catchment</w:t>
            </w:r>
          </w:p>
        </w:tc>
        <w:tc>
          <w:tcPr>
            <w:tcW w:w="706" w:type="pct"/>
          </w:tcPr>
          <w:p w:rsidR="00E6323C" w:rsidRDefault="00E6323C" w:rsidP="005E1045">
            <w:pPr>
              <w:pStyle w:val="Tabletext"/>
            </w:pPr>
          </w:p>
        </w:tc>
        <w:tc>
          <w:tcPr>
            <w:tcW w:w="706" w:type="pct"/>
          </w:tcPr>
          <w:p w:rsidR="00E6323C" w:rsidRDefault="00E6323C" w:rsidP="005E1045">
            <w:pPr>
              <w:pStyle w:val="Tabletext"/>
            </w:pPr>
          </w:p>
        </w:tc>
        <w:tc>
          <w:tcPr>
            <w:tcW w:w="705" w:type="pct"/>
          </w:tcPr>
          <w:p w:rsidR="00E6323C" w:rsidRDefault="00E6323C" w:rsidP="000E406B">
            <w:pPr>
              <w:pStyle w:val="Tabletext"/>
              <w:rPr>
                <w:szCs w:val="20"/>
              </w:rPr>
            </w:pPr>
            <w:r>
              <w:rPr>
                <w:szCs w:val="20"/>
              </w:rPr>
              <w:t>Best Practice Management Plan for Cane and Cattle Grazing</w:t>
            </w:r>
          </w:p>
          <w:p w:rsidR="00E6323C" w:rsidRDefault="00E6323C" w:rsidP="000E406B">
            <w:pPr>
              <w:pStyle w:val="Tabletext"/>
              <w:rPr>
                <w:szCs w:val="20"/>
              </w:rPr>
            </w:pPr>
            <w:r>
              <w:rPr>
                <w:szCs w:val="20"/>
              </w:rPr>
              <w:t>State Development Area Plans</w:t>
            </w:r>
          </w:p>
          <w:p w:rsidR="00E6323C" w:rsidRDefault="00E6323C" w:rsidP="000E406B">
            <w:pPr>
              <w:pStyle w:val="Tabletext"/>
            </w:pPr>
            <w:r>
              <w:rPr>
                <w:szCs w:val="20"/>
              </w:rPr>
              <w:t>Priority Planning Areas</w:t>
            </w:r>
          </w:p>
        </w:tc>
        <w:tc>
          <w:tcPr>
            <w:tcW w:w="705" w:type="pct"/>
          </w:tcPr>
          <w:p w:rsidR="00E6323C" w:rsidRDefault="00E6323C" w:rsidP="005E1045">
            <w:pPr>
              <w:pStyle w:val="Tabletext"/>
            </w:pPr>
          </w:p>
        </w:tc>
        <w:tc>
          <w:tcPr>
            <w:tcW w:w="705" w:type="pct"/>
          </w:tcPr>
          <w:p w:rsidR="00E6323C" w:rsidRDefault="00E6323C" w:rsidP="000E406B">
            <w:pPr>
              <w:pStyle w:val="Tabletext"/>
            </w:pPr>
            <w:r>
              <w:t>State Development Area Plans</w:t>
            </w:r>
          </w:p>
          <w:p w:rsidR="00E6323C" w:rsidRDefault="00E6323C" w:rsidP="000E406B">
            <w:pPr>
              <w:pStyle w:val="Tabletext"/>
            </w:pPr>
            <w:r>
              <w:t>Priority Planning Areas</w:t>
            </w:r>
          </w:p>
        </w:tc>
        <w:tc>
          <w:tcPr>
            <w:tcW w:w="705" w:type="pct"/>
          </w:tcPr>
          <w:p w:rsidR="00E6323C" w:rsidRDefault="00E6323C" w:rsidP="005E1045">
            <w:pPr>
              <w:pStyle w:val="Tabletext"/>
            </w:pPr>
          </w:p>
        </w:tc>
      </w:tr>
      <w:tr w:rsidR="00E6323C" w:rsidTr="000E406B">
        <w:trPr>
          <w:cantSplit/>
        </w:trPr>
        <w:tc>
          <w:tcPr>
            <w:tcW w:w="768" w:type="pct"/>
          </w:tcPr>
          <w:p w:rsidR="00E6323C" w:rsidRPr="009A25F2" w:rsidRDefault="00E6323C" w:rsidP="000E406B">
            <w:pPr>
              <w:spacing w:before="60" w:after="60"/>
            </w:pPr>
            <w:r w:rsidRPr="009A25F2">
              <w:t>Local</w:t>
            </w:r>
          </w:p>
        </w:tc>
        <w:tc>
          <w:tcPr>
            <w:tcW w:w="706" w:type="pct"/>
          </w:tcPr>
          <w:p w:rsidR="00E6323C" w:rsidRPr="00427BB8" w:rsidRDefault="00E6323C" w:rsidP="000E406B">
            <w:pPr>
              <w:pStyle w:val="Tabletext"/>
              <w:rPr>
                <w:szCs w:val="20"/>
              </w:rPr>
            </w:pPr>
            <w:r>
              <w:rPr>
                <w:szCs w:val="20"/>
              </w:rPr>
              <w:t>Great Barrier Reef Plans of Management</w:t>
            </w:r>
          </w:p>
        </w:tc>
        <w:tc>
          <w:tcPr>
            <w:tcW w:w="706" w:type="pct"/>
          </w:tcPr>
          <w:p w:rsidR="00E6323C" w:rsidRPr="00427BB8" w:rsidRDefault="00E6323C" w:rsidP="005E1045">
            <w:pPr>
              <w:pStyle w:val="Tabletext"/>
              <w:rPr>
                <w:szCs w:val="20"/>
              </w:rPr>
            </w:pPr>
          </w:p>
        </w:tc>
        <w:tc>
          <w:tcPr>
            <w:tcW w:w="705" w:type="pct"/>
          </w:tcPr>
          <w:p w:rsidR="00E6323C" w:rsidRPr="00965F52" w:rsidRDefault="00E6323C" w:rsidP="000E406B">
            <w:pPr>
              <w:pStyle w:val="Tabletext"/>
              <w:rPr>
                <w:szCs w:val="20"/>
              </w:rPr>
            </w:pPr>
            <w:r w:rsidRPr="00965F52">
              <w:rPr>
                <w:szCs w:val="20"/>
              </w:rPr>
              <w:t>State Development Area Plans</w:t>
            </w:r>
          </w:p>
          <w:p w:rsidR="00E6323C" w:rsidRDefault="00E6323C" w:rsidP="000E406B">
            <w:pPr>
              <w:pStyle w:val="Tabletext"/>
              <w:rPr>
                <w:szCs w:val="20"/>
              </w:rPr>
            </w:pPr>
            <w:r w:rsidRPr="00965F52">
              <w:rPr>
                <w:szCs w:val="20"/>
              </w:rPr>
              <w:t>Priority Planning Areas</w:t>
            </w:r>
          </w:p>
          <w:p w:rsidR="00E6323C" w:rsidRPr="00427BB8" w:rsidRDefault="00E6323C" w:rsidP="000E406B">
            <w:pPr>
              <w:pStyle w:val="Tabletext"/>
              <w:rPr>
                <w:szCs w:val="20"/>
              </w:rPr>
            </w:pPr>
            <w:r>
              <w:rPr>
                <w:szCs w:val="20"/>
              </w:rPr>
              <w:t>Local Government Planning Schemes</w:t>
            </w:r>
          </w:p>
        </w:tc>
        <w:tc>
          <w:tcPr>
            <w:tcW w:w="705" w:type="pct"/>
          </w:tcPr>
          <w:p w:rsidR="00E6323C" w:rsidRPr="00427BB8" w:rsidRDefault="00E6323C" w:rsidP="005E1045">
            <w:pPr>
              <w:pStyle w:val="Tabletext"/>
              <w:rPr>
                <w:szCs w:val="20"/>
              </w:rPr>
            </w:pPr>
          </w:p>
        </w:tc>
        <w:tc>
          <w:tcPr>
            <w:tcW w:w="705" w:type="pct"/>
          </w:tcPr>
          <w:p w:rsidR="00E6323C" w:rsidRPr="00965F52" w:rsidRDefault="00E6323C" w:rsidP="000E406B">
            <w:pPr>
              <w:pStyle w:val="Tabletext"/>
              <w:rPr>
                <w:szCs w:val="20"/>
              </w:rPr>
            </w:pPr>
            <w:r w:rsidRPr="00965F52">
              <w:rPr>
                <w:szCs w:val="20"/>
              </w:rPr>
              <w:t>State Development Area Plans</w:t>
            </w:r>
          </w:p>
          <w:p w:rsidR="00E6323C" w:rsidRDefault="00E6323C" w:rsidP="000E406B">
            <w:pPr>
              <w:pStyle w:val="Tabletext"/>
              <w:rPr>
                <w:szCs w:val="20"/>
              </w:rPr>
            </w:pPr>
            <w:r w:rsidRPr="00965F52">
              <w:rPr>
                <w:szCs w:val="20"/>
              </w:rPr>
              <w:t>Priority Planning Areas</w:t>
            </w:r>
          </w:p>
          <w:p w:rsidR="00E6323C" w:rsidRPr="00427BB8" w:rsidRDefault="00E6323C" w:rsidP="000E406B">
            <w:pPr>
              <w:pStyle w:val="Tabletext"/>
              <w:rPr>
                <w:szCs w:val="20"/>
              </w:rPr>
            </w:pPr>
            <w:r>
              <w:rPr>
                <w:szCs w:val="20"/>
              </w:rPr>
              <w:t>Local Government Planning Schemes</w:t>
            </w:r>
          </w:p>
        </w:tc>
        <w:tc>
          <w:tcPr>
            <w:tcW w:w="705" w:type="pct"/>
          </w:tcPr>
          <w:p w:rsidR="00E6323C" w:rsidRDefault="00E6323C" w:rsidP="000E406B">
            <w:pPr>
              <w:pStyle w:val="Tabletext"/>
              <w:rPr>
                <w:szCs w:val="20"/>
              </w:rPr>
            </w:pPr>
            <w:r>
              <w:rPr>
                <w:szCs w:val="20"/>
              </w:rPr>
              <w:t>Great Barrier Reef Plans of Management</w:t>
            </w:r>
          </w:p>
          <w:p w:rsidR="00E6323C" w:rsidRDefault="00E6323C" w:rsidP="000E406B">
            <w:pPr>
              <w:pStyle w:val="Tabletext"/>
              <w:rPr>
                <w:szCs w:val="20"/>
              </w:rPr>
            </w:pPr>
            <w:r>
              <w:rPr>
                <w:szCs w:val="20"/>
              </w:rPr>
              <w:t xml:space="preserve">QPWS Management Plans (e.g. Gloucester Island National Park) </w:t>
            </w:r>
          </w:p>
          <w:p w:rsidR="00E6323C" w:rsidRPr="00427BB8" w:rsidRDefault="00F07409" w:rsidP="000E406B">
            <w:pPr>
              <w:pStyle w:val="Tabletext"/>
              <w:rPr>
                <w:szCs w:val="20"/>
              </w:rPr>
            </w:pPr>
            <w:r>
              <w:rPr>
                <w:szCs w:val="20"/>
              </w:rPr>
              <w:t xml:space="preserve">Queensland </w:t>
            </w:r>
            <w:r w:rsidR="00E6323C">
              <w:rPr>
                <w:szCs w:val="20"/>
              </w:rPr>
              <w:t>Ports Strategy (Port master</w:t>
            </w:r>
            <w:r w:rsidR="000B6F91">
              <w:rPr>
                <w:szCs w:val="20"/>
              </w:rPr>
              <w:t xml:space="preserve"> </w:t>
            </w:r>
            <w:r w:rsidR="00E6323C">
              <w:rPr>
                <w:szCs w:val="20"/>
              </w:rPr>
              <w:t>plan)</w:t>
            </w:r>
          </w:p>
        </w:tc>
      </w:tr>
    </w:tbl>
    <w:p w:rsidR="00E6323C" w:rsidRDefault="00E6323C" w:rsidP="00E6323C"/>
    <w:p w:rsidR="008D582A" w:rsidRDefault="008D582A" w:rsidP="00E6323C">
      <w:pPr>
        <w:pStyle w:val="Para0"/>
        <w:sectPr w:rsidR="008D582A" w:rsidSect="00AF27A3">
          <w:pgSz w:w="16840" w:h="11901" w:orient="landscape" w:code="9"/>
          <w:pgMar w:top="1134" w:right="567" w:bottom="851" w:left="851" w:header="567" w:footer="369" w:gutter="0"/>
          <w:cols w:space="0"/>
          <w:formProt w:val="0"/>
          <w:docGrid w:linePitch="360"/>
        </w:sectPr>
      </w:pPr>
    </w:p>
    <w:p w:rsidR="008D582A" w:rsidRPr="008D582A" w:rsidRDefault="008D582A" w:rsidP="005851C2">
      <w:pPr>
        <w:pStyle w:val="Para0"/>
      </w:pPr>
    </w:p>
    <w:sectPr w:rsidR="008D582A" w:rsidRPr="008D582A" w:rsidSect="008D582A">
      <w:pgSz w:w="11901" w:h="16840" w:code="9"/>
      <w:pgMar w:top="567" w:right="851" w:bottom="851" w:left="1134" w:header="567" w:footer="369" w:gutter="0"/>
      <w:cols w:space="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2BAD" w:rsidRDefault="00F12BAD" w:rsidP="00EA3E55">
      <w:pPr>
        <w:spacing w:after="0" w:line="240" w:lineRule="auto"/>
      </w:pPr>
      <w:r>
        <w:separator/>
      </w:r>
    </w:p>
  </w:endnote>
  <w:endnote w:type="continuationSeparator" w:id="0">
    <w:p w:rsidR="00F12BAD" w:rsidRDefault="00F12BAD" w:rsidP="00EA3E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Verdana">
    <w:panose1 w:val="020B0604030504040204"/>
    <w:charset w:val="00"/>
    <w:family w:val="swiss"/>
    <w:pitch w:val="variable"/>
    <w:sig w:usb0="A10006FF" w:usb1="4000205B" w:usb2="00000010" w:usb3="00000000" w:csb0="0000019F" w:csb1="00000000"/>
  </w:font>
  <w:font w:name="Frutiger 45 Light">
    <w:charset w:val="00"/>
    <w:family w:val="auto"/>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BAD" w:rsidRPr="00446DC1" w:rsidRDefault="00F12BAD" w:rsidP="00236B03">
    <w:pPr>
      <w:pStyle w:val="Para0"/>
    </w:pPr>
    <w:r>
      <w:t xml:space="preserve"> </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BAD" w:rsidRPr="00E76686" w:rsidRDefault="00DD6E8D">
    <w:pPr>
      <w:pStyle w:val="Footer"/>
      <w:rPr>
        <w:b w:val="0"/>
      </w:rPr>
    </w:pPr>
    <w:fldSimple w:instr=" DOCPROPERTY  &quot;Document Number&quot;  \* MERGEFORMAT ">
      <w:r w:rsidR="00F12BAD">
        <w:rPr>
          <w:b w:val="0"/>
        </w:rPr>
        <w:t>Document No.</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BAD" w:rsidRDefault="00F12BAD" w:rsidP="00236B03">
    <w:pPr>
      <w:pStyle w:val="Para0"/>
    </w:pPr>
    <w: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BAD" w:rsidRPr="001A5FC3" w:rsidRDefault="00F12BAD" w:rsidP="00BA5BE3">
    <w:pPr>
      <w:pStyle w:val="Footer"/>
      <w:rPr>
        <w:b w:val="0"/>
      </w:rPr>
    </w:pPr>
    <w:r w:rsidRPr="00CD646A">
      <w:rPr>
        <w:b w:val="0"/>
      </w:rPr>
      <w:tab/>
    </w:r>
    <w:r w:rsidR="00DD6E8D" w:rsidRPr="00CD646A">
      <w:rPr>
        <w:b w:val="0"/>
      </w:rPr>
      <w:fldChar w:fldCharType="begin"/>
    </w:r>
    <w:r w:rsidRPr="00CD646A">
      <w:rPr>
        <w:b w:val="0"/>
      </w:rPr>
      <w:instrText xml:space="preserve"> PAGE  \* roman  \* MERGEFORMAT </w:instrText>
    </w:r>
    <w:r w:rsidR="00DD6E8D" w:rsidRPr="00CD646A">
      <w:rPr>
        <w:b w:val="0"/>
      </w:rPr>
      <w:fldChar w:fldCharType="separate"/>
    </w:r>
    <w:r w:rsidR="00E3798D">
      <w:rPr>
        <w:b w:val="0"/>
        <w:noProof/>
      </w:rPr>
      <w:t>iii</w:t>
    </w:r>
    <w:r w:rsidR="00DD6E8D" w:rsidRPr="00CD646A">
      <w:rPr>
        <w:b w:val="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BAD" w:rsidRPr="001A5FC3" w:rsidRDefault="00DD6E8D" w:rsidP="00236B03">
    <w:pPr>
      <w:pStyle w:val="Footer"/>
      <w:rPr>
        <w:b w:val="0"/>
      </w:rPr>
    </w:pPr>
    <w:fldSimple w:instr=" DOCPROPERTY  &quot;Document Number&quot;  \* MERGEFORMAT ">
      <w:r w:rsidR="00F12BAD">
        <w:rPr>
          <w:b w:val="0"/>
        </w:rPr>
        <w:t>Document No.</w:t>
      </w:r>
    </w:fldSimple>
    <w:r w:rsidR="00F12BAD" w:rsidRPr="001A5FC3">
      <w:rPr>
        <w:b w:val="0"/>
      </w:rPr>
      <w:tab/>
    </w:r>
    <w:r w:rsidRPr="001A5FC3">
      <w:rPr>
        <w:b w:val="0"/>
      </w:rPr>
      <w:fldChar w:fldCharType="begin"/>
    </w:r>
    <w:r w:rsidR="00F12BAD" w:rsidRPr="001A5FC3">
      <w:rPr>
        <w:b w:val="0"/>
      </w:rPr>
      <w:instrText xml:space="preserve"> PAGE  \* roman  \* MERGEFORMAT </w:instrText>
    </w:r>
    <w:r w:rsidRPr="001A5FC3">
      <w:rPr>
        <w:b w:val="0"/>
      </w:rPr>
      <w:fldChar w:fldCharType="separate"/>
    </w:r>
    <w:r w:rsidR="00F12BAD">
      <w:rPr>
        <w:b w:val="0"/>
        <w:noProof/>
      </w:rPr>
      <w:t>i</w:t>
    </w:r>
    <w:r w:rsidRPr="001A5FC3">
      <w:rPr>
        <w:b w:val="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BAD" w:rsidRPr="001A5FC3" w:rsidRDefault="00F12BAD" w:rsidP="00324783">
    <w:pPr>
      <w:pStyle w:val="Footer"/>
      <w:rPr>
        <w:b w:val="0"/>
      </w:rPr>
    </w:pPr>
    <w:r w:rsidRPr="001A5FC3">
      <w:rPr>
        <w:b w:val="0"/>
      </w:rPr>
      <w:tab/>
    </w:r>
    <w:r w:rsidR="00DD6E8D" w:rsidRPr="001A5FC3">
      <w:rPr>
        <w:b w:val="0"/>
      </w:rPr>
      <w:fldChar w:fldCharType="begin"/>
    </w:r>
    <w:r w:rsidRPr="001A5FC3">
      <w:rPr>
        <w:b w:val="0"/>
      </w:rPr>
      <w:instrText xml:space="preserve"> PAGE   \* MERGEFORMAT </w:instrText>
    </w:r>
    <w:r w:rsidR="00DD6E8D" w:rsidRPr="001A5FC3">
      <w:rPr>
        <w:b w:val="0"/>
      </w:rPr>
      <w:fldChar w:fldCharType="separate"/>
    </w:r>
    <w:r w:rsidR="00E3798D">
      <w:rPr>
        <w:b w:val="0"/>
        <w:noProof/>
      </w:rPr>
      <w:t>14</w:t>
    </w:r>
    <w:r w:rsidR="00DD6E8D" w:rsidRPr="001A5FC3">
      <w:rPr>
        <w:b w:val="0"/>
        <w:noProof/>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BAD" w:rsidRPr="001A5FC3" w:rsidRDefault="00DD6E8D" w:rsidP="00236B03">
    <w:pPr>
      <w:pStyle w:val="Footer"/>
      <w:rPr>
        <w:b w:val="0"/>
      </w:rPr>
    </w:pPr>
    <w:fldSimple w:instr=" DOCPROPERTY  &quot;Document Number&quot;  \* MERGEFORMAT ">
      <w:r w:rsidR="00F12BAD">
        <w:rPr>
          <w:b w:val="0"/>
        </w:rPr>
        <w:t>Document No.</w:t>
      </w:r>
    </w:fldSimple>
    <w:r w:rsidR="00F12BAD" w:rsidRPr="001A5FC3">
      <w:rPr>
        <w:b w:val="0"/>
      </w:rPr>
      <w:tab/>
    </w:r>
    <w:r>
      <w:rPr>
        <w:b w:val="0"/>
      </w:rPr>
      <w:fldChar w:fldCharType="begin"/>
    </w:r>
    <w:r w:rsidR="00F12BAD">
      <w:rPr>
        <w:b w:val="0"/>
      </w:rPr>
      <w:instrText xml:space="preserve"> PAGE  \* Arabic  \* MERGEFORMAT </w:instrText>
    </w:r>
    <w:r>
      <w:rPr>
        <w:b w:val="0"/>
      </w:rPr>
      <w:fldChar w:fldCharType="separate"/>
    </w:r>
    <w:r w:rsidR="00F12BAD">
      <w:rPr>
        <w:b w:val="0"/>
        <w:noProof/>
      </w:rPr>
      <w:t>1</w:t>
    </w:r>
    <w:r>
      <w:rPr>
        <w:b w:val="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BAD" w:rsidRPr="001A5FC3" w:rsidRDefault="00F12BAD" w:rsidP="00324783">
    <w:pPr>
      <w:pStyle w:val="Footer"/>
      <w:rPr>
        <w:b w:val="0"/>
      </w:rPr>
    </w:pPr>
    <w:r w:rsidRPr="001A5FC3">
      <w:rPr>
        <w:b w:val="0"/>
      </w:rPr>
      <w:tab/>
    </w:r>
    <w:r w:rsidR="00DD6E8D" w:rsidRPr="001A5FC3">
      <w:rPr>
        <w:b w:val="0"/>
      </w:rPr>
      <w:fldChar w:fldCharType="begin"/>
    </w:r>
    <w:r w:rsidRPr="001A5FC3">
      <w:rPr>
        <w:b w:val="0"/>
      </w:rPr>
      <w:instrText xml:space="preserve"> PAGE   \* MERGEFORMAT </w:instrText>
    </w:r>
    <w:r w:rsidR="00DD6E8D" w:rsidRPr="001A5FC3">
      <w:rPr>
        <w:b w:val="0"/>
      </w:rPr>
      <w:fldChar w:fldCharType="separate"/>
    </w:r>
    <w:r w:rsidR="00E3798D">
      <w:rPr>
        <w:b w:val="0"/>
        <w:noProof/>
      </w:rPr>
      <w:t>61</w:t>
    </w:r>
    <w:r w:rsidR="00DD6E8D" w:rsidRPr="001A5FC3">
      <w:rPr>
        <w:b w:val="0"/>
        <w:noProof/>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BAD" w:rsidRPr="001A5FC3" w:rsidRDefault="00DD6E8D" w:rsidP="00236B03">
    <w:pPr>
      <w:pStyle w:val="Footer"/>
      <w:rPr>
        <w:b w:val="0"/>
      </w:rPr>
    </w:pPr>
    <w:fldSimple w:instr=" DOCPROPERTY  &quot;Document Number&quot;  \* MERGEFORMAT ">
      <w:r w:rsidR="00F12BAD">
        <w:rPr>
          <w:b w:val="0"/>
        </w:rPr>
        <w:t>Document No.</w:t>
      </w:r>
    </w:fldSimple>
    <w:r w:rsidR="00F12BAD" w:rsidRPr="001A5FC3">
      <w:rPr>
        <w:b w:val="0"/>
      </w:rPr>
      <w:tab/>
    </w:r>
    <w:r>
      <w:rPr>
        <w:b w:val="0"/>
      </w:rPr>
      <w:fldChar w:fldCharType="begin"/>
    </w:r>
    <w:r w:rsidR="00F12BAD">
      <w:rPr>
        <w:b w:val="0"/>
      </w:rPr>
      <w:instrText xml:space="preserve"> PAGE  \* Arabic  \* MERGEFORMAT </w:instrText>
    </w:r>
    <w:r>
      <w:rPr>
        <w:b w:val="0"/>
      </w:rPr>
      <w:fldChar w:fldCharType="separate"/>
    </w:r>
    <w:r w:rsidR="00F12BAD">
      <w:rPr>
        <w:b w:val="0"/>
        <w:noProof/>
      </w:rPr>
      <w:t>1</w:t>
    </w:r>
    <w:r>
      <w:rPr>
        <w:b w:val="0"/>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BAD" w:rsidRPr="001329A5" w:rsidRDefault="00F12BAD" w:rsidP="00515948">
    <w:pPr>
      <w:pStyle w:val="Footer"/>
      <w:rPr>
        <w:b w:val="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2BAD" w:rsidRDefault="00F12BAD" w:rsidP="00EA3E55">
      <w:pPr>
        <w:spacing w:after="0" w:line="240" w:lineRule="auto"/>
      </w:pPr>
      <w:r>
        <w:separator/>
      </w:r>
    </w:p>
  </w:footnote>
  <w:footnote w:type="continuationSeparator" w:id="0">
    <w:p w:rsidR="00F12BAD" w:rsidRDefault="00F12BAD" w:rsidP="00EA3E5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BAD" w:rsidRDefault="00F12BAD" w:rsidP="00236B03">
    <w:pPr>
      <w:pStyle w:val="EmptyHeader"/>
    </w:pPr>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BAD" w:rsidRDefault="00F12BAD" w:rsidP="00236B03">
    <w:pPr>
      <w:pStyle w:val="EmptyHeader"/>
    </w:pPr>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3" w:type="dxa"/>
      <w:tblLayout w:type="fixed"/>
      <w:tblCellMar>
        <w:left w:w="0" w:type="dxa"/>
        <w:right w:w="0" w:type="dxa"/>
      </w:tblCellMar>
      <w:tblLook w:val="04A0"/>
    </w:tblPr>
    <w:tblGrid>
      <w:gridCol w:w="6804"/>
      <w:gridCol w:w="3119"/>
    </w:tblGrid>
    <w:tr w:rsidR="00F12BAD" w:rsidRPr="00037461" w:rsidTr="00236B03">
      <w:trPr>
        <w:cantSplit/>
        <w:trHeight w:hRule="exact" w:val="1134"/>
      </w:trPr>
      <w:tc>
        <w:tcPr>
          <w:tcW w:w="6804" w:type="dxa"/>
          <w:shd w:val="clear" w:color="auto" w:fill="auto"/>
          <w:vAlign w:val="center"/>
        </w:tcPr>
        <w:p w:rsidR="00F12BAD" w:rsidRPr="00037461" w:rsidRDefault="00F12BAD" w:rsidP="00236B03">
          <w:pPr>
            <w:pStyle w:val="Header"/>
          </w:pPr>
          <w:r w:rsidRPr="00032A0D">
            <w:rPr>
              <w:noProof/>
              <w:color w:val="808080"/>
              <w:lang w:eastAsia="en-AU"/>
            </w:rPr>
            <w:drawing>
              <wp:anchor distT="0" distB="0" distL="114300" distR="114300" simplePos="0" relativeHeight="251669504" behindDoc="0" locked="1" layoutInCell="0" allowOverlap="0">
                <wp:simplePos x="0" y="0"/>
                <wp:positionH relativeFrom="page">
                  <wp:posOffset>5047615</wp:posOffset>
                </wp:positionH>
                <wp:positionV relativeFrom="page">
                  <wp:posOffset>363855</wp:posOffset>
                </wp:positionV>
                <wp:extent cx="1980000" cy="720000"/>
                <wp:effectExtent l="0" t="0" r="1270" b="4445"/>
                <wp:wrapNone/>
                <wp:docPr id="24" name="skm portrai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80000" cy="720000"/>
                        </a:xfrm>
                        <a:prstGeom prst="rect">
                          <a:avLst/>
                        </a:prstGeom>
                        <a:solidFill>
                          <a:srgbClr val="E6E5E3"/>
                        </a:solidFill>
                      </pic:spPr>
                    </pic:pic>
                  </a:graphicData>
                </a:graphic>
              </wp:anchor>
            </w:drawing>
          </w:r>
          <w:r w:rsidRPr="00032A0D">
            <w:rPr>
              <w:noProof/>
              <w:lang w:eastAsia="en-AU"/>
            </w:rPr>
            <w:drawing>
              <wp:anchor distT="0" distB="0" distL="114300" distR="114300" simplePos="0" relativeHeight="251665408" behindDoc="1" locked="0" layoutInCell="0" allowOverlap="1">
                <wp:simplePos x="0" y="0"/>
                <wp:positionH relativeFrom="page">
                  <wp:posOffset>720090</wp:posOffset>
                </wp:positionH>
                <wp:positionV relativeFrom="page">
                  <wp:posOffset>360045</wp:posOffset>
                </wp:positionV>
                <wp:extent cx="4320000" cy="720000"/>
                <wp:effectExtent l="0" t="0" r="4445" b="4445"/>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20000" cy="720000"/>
                        </a:xfrm>
                        <a:prstGeom prst="rect">
                          <a:avLst/>
                        </a:prstGeom>
                      </pic:spPr>
                    </pic:pic>
                  </a:graphicData>
                </a:graphic>
              </wp:anchor>
            </w:drawing>
          </w:r>
          <w:fldSimple w:instr=" STYLEREF  &quot;Document Title&quot;  \* MERGEFORMAT ">
            <w:r w:rsidR="00E3798D">
              <w:rPr>
                <w:noProof/>
              </w:rPr>
              <w:t>Institutional and legal mechanisms that provide coordinated planning, protection and management of the Great Barrier Reef World Heritage Area</w:t>
            </w:r>
          </w:fldSimple>
        </w:p>
      </w:tc>
      <w:tc>
        <w:tcPr>
          <w:tcW w:w="3119" w:type="dxa"/>
          <w:shd w:val="clear" w:color="auto" w:fill="auto"/>
          <w:vAlign w:val="center"/>
        </w:tcPr>
        <w:p w:rsidR="00F12BAD" w:rsidRPr="00037461" w:rsidRDefault="00F12BAD" w:rsidP="00236B03">
          <w:pPr>
            <w:pStyle w:val="Bodynarrow"/>
          </w:pPr>
        </w:p>
      </w:tc>
    </w:tr>
  </w:tbl>
  <w:p w:rsidR="00F12BAD" w:rsidRPr="00A80A11" w:rsidRDefault="00F12BAD" w:rsidP="00236B0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BAD" w:rsidRDefault="00F12BAD" w:rsidP="00236B03">
    <w:pPr>
      <w:pStyle w:val="EmptyHeader"/>
    </w:pPr>
    <w:r>
      <w:t xml:space="preserve"> </w:t>
    </w:r>
  </w:p>
  <w:tbl>
    <w:tblPr>
      <w:tblW w:w="9923" w:type="dxa"/>
      <w:tblLayout w:type="fixed"/>
      <w:tblCellMar>
        <w:left w:w="0" w:type="dxa"/>
        <w:right w:w="0" w:type="dxa"/>
      </w:tblCellMar>
      <w:tblLook w:val="04A0"/>
    </w:tblPr>
    <w:tblGrid>
      <w:gridCol w:w="6804"/>
      <w:gridCol w:w="3119"/>
    </w:tblGrid>
    <w:tr w:rsidR="00F12BAD" w:rsidRPr="00037461" w:rsidTr="00236B03">
      <w:trPr>
        <w:cantSplit/>
        <w:trHeight w:hRule="exact" w:val="1134"/>
      </w:trPr>
      <w:tc>
        <w:tcPr>
          <w:tcW w:w="6804" w:type="dxa"/>
          <w:shd w:val="clear" w:color="auto" w:fill="auto"/>
          <w:vAlign w:val="center"/>
        </w:tcPr>
        <w:p w:rsidR="00F12BAD" w:rsidRPr="00037461" w:rsidRDefault="00F12BAD" w:rsidP="00236B03">
          <w:pPr>
            <w:pStyle w:val="Header"/>
          </w:pPr>
          <w:r w:rsidRPr="00032A0D">
            <w:rPr>
              <w:noProof/>
              <w:lang w:eastAsia="en-AU"/>
            </w:rPr>
            <w:drawing>
              <wp:anchor distT="0" distB="0" distL="114300" distR="114300" simplePos="0" relativeHeight="251667456" behindDoc="1" locked="0" layoutInCell="0" allowOverlap="1">
                <wp:simplePos x="0" y="0"/>
                <wp:positionH relativeFrom="page">
                  <wp:posOffset>720090</wp:posOffset>
                </wp:positionH>
                <wp:positionV relativeFrom="page">
                  <wp:posOffset>360045</wp:posOffset>
                </wp:positionV>
                <wp:extent cx="4320000" cy="720000"/>
                <wp:effectExtent l="0" t="0" r="4445" b="4445"/>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20000" cy="720000"/>
                        </a:xfrm>
                        <a:prstGeom prst="rect">
                          <a:avLst/>
                        </a:prstGeom>
                      </pic:spPr>
                    </pic:pic>
                  </a:graphicData>
                </a:graphic>
              </wp:anchor>
            </w:drawing>
          </w:r>
          <w:fldSimple w:instr=" STYLEREF  &quot;Document Title&quot;  \* MERGEFORMAT ">
            <w:r>
              <w:rPr>
                <w:noProof/>
              </w:rPr>
              <w:t>Institutional and legal mechanisms that provide coordinated planning, protection and management of the Great Barrier Reef World Heritage Area</w:t>
            </w:r>
          </w:fldSimple>
        </w:p>
      </w:tc>
      <w:tc>
        <w:tcPr>
          <w:tcW w:w="3119" w:type="dxa"/>
          <w:shd w:val="clear" w:color="auto" w:fill="auto"/>
          <w:vAlign w:val="center"/>
        </w:tcPr>
        <w:p w:rsidR="00F12BAD" w:rsidRPr="00037461" w:rsidRDefault="00F12BAD" w:rsidP="00236B03">
          <w:pPr>
            <w:pStyle w:val="Bodynarrow"/>
          </w:pPr>
        </w:p>
      </w:tc>
    </w:tr>
  </w:tbl>
  <w:p w:rsidR="00F12BAD" w:rsidRDefault="00F12BAD" w:rsidP="00236B03">
    <w:pPr>
      <w:pStyle w:val="EmptyHeader"/>
    </w:pPr>
  </w:p>
  <w:p w:rsidR="00F12BAD" w:rsidRDefault="00F12BAD" w:rsidP="00236B03">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3" w:type="dxa"/>
      <w:tblLayout w:type="fixed"/>
      <w:tblCellMar>
        <w:left w:w="0" w:type="dxa"/>
        <w:right w:w="0" w:type="dxa"/>
      </w:tblCellMar>
      <w:tblLook w:val="04A0"/>
    </w:tblPr>
    <w:tblGrid>
      <w:gridCol w:w="6804"/>
      <w:gridCol w:w="3119"/>
    </w:tblGrid>
    <w:tr w:rsidR="00F12BAD" w:rsidRPr="00037461" w:rsidTr="00236B03">
      <w:trPr>
        <w:cantSplit/>
        <w:trHeight w:hRule="exact" w:val="1134"/>
      </w:trPr>
      <w:tc>
        <w:tcPr>
          <w:tcW w:w="6804" w:type="dxa"/>
          <w:shd w:val="clear" w:color="auto" w:fill="auto"/>
          <w:vAlign w:val="center"/>
        </w:tcPr>
        <w:p w:rsidR="00F12BAD" w:rsidRPr="00037461" w:rsidRDefault="00F12BAD" w:rsidP="00236B03">
          <w:pPr>
            <w:pStyle w:val="Header"/>
          </w:pPr>
          <w:r w:rsidRPr="00032A0D">
            <w:rPr>
              <w:noProof/>
              <w:color w:val="808080"/>
              <w:lang w:eastAsia="en-AU"/>
            </w:rPr>
            <w:drawing>
              <wp:anchor distT="0" distB="0" distL="114300" distR="114300" simplePos="0" relativeHeight="251676672" behindDoc="0" locked="1" layoutInCell="0" allowOverlap="0">
                <wp:simplePos x="0" y="0"/>
                <wp:positionH relativeFrom="page">
                  <wp:posOffset>5047615</wp:posOffset>
                </wp:positionH>
                <wp:positionV relativeFrom="page">
                  <wp:posOffset>363855</wp:posOffset>
                </wp:positionV>
                <wp:extent cx="1980000" cy="720000"/>
                <wp:effectExtent l="0" t="0" r="1270" b="4445"/>
                <wp:wrapNone/>
                <wp:docPr id="38" name="skm portrai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80000" cy="720000"/>
                        </a:xfrm>
                        <a:prstGeom prst="rect">
                          <a:avLst/>
                        </a:prstGeom>
                        <a:solidFill>
                          <a:srgbClr val="E6E5E3"/>
                        </a:solidFill>
                      </pic:spPr>
                    </pic:pic>
                  </a:graphicData>
                </a:graphic>
              </wp:anchor>
            </w:drawing>
          </w:r>
          <w:r w:rsidRPr="00032A0D">
            <w:rPr>
              <w:noProof/>
              <w:lang w:eastAsia="en-AU"/>
            </w:rPr>
            <w:drawing>
              <wp:anchor distT="0" distB="0" distL="114300" distR="114300" simplePos="0" relativeHeight="251675648" behindDoc="1" locked="0" layoutInCell="0" allowOverlap="1">
                <wp:simplePos x="0" y="0"/>
                <wp:positionH relativeFrom="page">
                  <wp:posOffset>720090</wp:posOffset>
                </wp:positionH>
                <wp:positionV relativeFrom="page">
                  <wp:posOffset>360045</wp:posOffset>
                </wp:positionV>
                <wp:extent cx="4320000" cy="720000"/>
                <wp:effectExtent l="0" t="0" r="4445" b="4445"/>
                <wp:wrapNone/>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20000" cy="720000"/>
                        </a:xfrm>
                        <a:prstGeom prst="rect">
                          <a:avLst/>
                        </a:prstGeom>
                      </pic:spPr>
                    </pic:pic>
                  </a:graphicData>
                </a:graphic>
              </wp:anchor>
            </w:drawing>
          </w:r>
          <w:fldSimple w:instr=" STYLEREF  &quot;Document Title&quot;  \* MERGEFORMAT ">
            <w:r w:rsidR="00E3798D">
              <w:rPr>
                <w:noProof/>
              </w:rPr>
              <w:t>Institutional and legal mechanisms that provide coordinated planning, protection and management of the Great Barrier Reef World Heritage Area</w:t>
            </w:r>
          </w:fldSimple>
        </w:p>
      </w:tc>
      <w:tc>
        <w:tcPr>
          <w:tcW w:w="3119" w:type="dxa"/>
          <w:shd w:val="clear" w:color="auto" w:fill="auto"/>
          <w:vAlign w:val="center"/>
        </w:tcPr>
        <w:p w:rsidR="00F12BAD" w:rsidRPr="00037461" w:rsidRDefault="00F12BAD" w:rsidP="00236B03">
          <w:pPr>
            <w:pStyle w:val="Bodynarrow"/>
          </w:pPr>
        </w:p>
      </w:tc>
    </w:tr>
  </w:tbl>
  <w:p w:rsidR="00F12BAD" w:rsidRPr="00A80A11" w:rsidRDefault="00F12BAD" w:rsidP="00236B03">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3" w:type="dxa"/>
      <w:tblLayout w:type="fixed"/>
      <w:tblCellMar>
        <w:left w:w="0" w:type="dxa"/>
        <w:right w:w="0" w:type="dxa"/>
      </w:tblCellMar>
      <w:tblLook w:val="04A0"/>
    </w:tblPr>
    <w:tblGrid>
      <w:gridCol w:w="6804"/>
      <w:gridCol w:w="3119"/>
    </w:tblGrid>
    <w:tr w:rsidR="00F12BAD" w:rsidRPr="00037461" w:rsidTr="00236B03">
      <w:trPr>
        <w:cantSplit/>
        <w:trHeight w:hRule="exact" w:val="1134"/>
      </w:trPr>
      <w:tc>
        <w:tcPr>
          <w:tcW w:w="6804" w:type="dxa"/>
          <w:shd w:val="clear" w:color="auto" w:fill="auto"/>
          <w:vAlign w:val="center"/>
        </w:tcPr>
        <w:p w:rsidR="00F12BAD" w:rsidRPr="00037461" w:rsidRDefault="00F12BAD" w:rsidP="00236B03">
          <w:pPr>
            <w:pStyle w:val="Header"/>
          </w:pPr>
          <w:r w:rsidRPr="00032A0D">
            <w:rPr>
              <w:noProof/>
              <w:color w:val="808080"/>
              <w:lang w:eastAsia="en-AU"/>
            </w:rPr>
            <w:drawing>
              <wp:anchor distT="0" distB="0" distL="114300" distR="114300" simplePos="0" relativeHeight="251671552" behindDoc="0" locked="1" layoutInCell="0" allowOverlap="0">
                <wp:simplePos x="0" y="0"/>
                <wp:positionH relativeFrom="page">
                  <wp:posOffset>5047615</wp:posOffset>
                </wp:positionH>
                <wp:positionV relativeFrom="page">
                  <wp:posOffset>363855</wp:posOffset>
                </wp:positionV>
                <wp:extent cx="1980000" cy="720000"/>
                <wp:effectExtent l="0" t="0" r="1270" b="4445"/>
                <wp:wrapNone/>
                <wp:docPr id="8" name="skm portrai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80000" cy="720000"/>
                        </a:xfrm>
                        <a:prstGeom prst="rect">
                          <a:avLst/>
                        </a:prstGeom>
                        <a:solidFill>
                          <a:srgbClr val="E6E5E3"/>
                        </a:solidFill>
                      </pic:spPr>
                    </pic:pic>
                  </a:graphicData>
                </a:graphic>
              </wp:anchor>
            </w:drawing>
          </w:r>
          <w:r w:rsidRPr="00032A0D">
            <w:rPr>
              <w:noProof/>
              <w:lang w:eastAsia="en-AU"/>
            </w:rPr>
            <w:drawing>
              <wp:anchor distT="0" distB="0" distL="114300" distR="114300" simplePos="0" relativeHeight="251666432" behindDoc="1" locked="0" layoutInCell="0" allowOverlap="1">
                <wp:simplePos x="0" y="0"/>
                <wp:positionH relativeFrom="page">
                  <wp:posOffset>720090</wp:posOffset>
                </wp:positionH>
                <wp:positionV relativeFrom="page">
                  <wp:posOffset>360045</wp:posOffset>
                </wp:positionV>
                <wp:extent cx="4320000" cy="720000"/>
                <wp:effectExtent l="0" t="0" r="4445" b="4445"/>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20000" cy="720000"/>
                        </a:xfrm>
                        <a:prstGeom prst="rect">
                          <a:avLst/>
                        </a:prstGeom>
                      </pic:spPr>
                    </pic:pic>
                  </a:graphicData>
                </a:graphic>
              </wp:anchor>
            </w:drawing>
          </w:r>
          <w:fldSimple w:instr=" STYLEREF  &quot;Document Title&quot;  \* MERGEFORMAT ">
            <w:r w:rsidR="00E3798D">
              <w:rPr>
                <w:noProof/>
              </w:rPr>
              <w:t>Institutional and legal mechanisms that provide coordinated planning, protection and management of the Great Barrier Reef World Heritage Area</w:t>
            </w:r>
          </w:fldSimple>
        </w:p>
      </w:tc>
      <w:tc>
        <w:tcPr>
          <w:tcW w:w="3119" w:type="dxa"/>
          <w:shd w:val="clear" w:color="auto" w:fill="auto"/>
          <w:vAlign w:val="center"/>
        </w:tcPr>
        <w:p w:rsidR="00F12BAD" w:rsidRPr="00037461" w:rsidRDefault="00F12BAD" w:rsidP="00236B03">
          <w:pPr>
            <w:pStyle w:val="Bodynarrow"/>
          </w:pPr>
        </w:p>
      </w:tc>
    </w:tr>
  </w:tbl>
  <w:p w:rsidR="00F12BAD" w:rsidRPr="00A80A11" w:rsidRDefault="00F12BAD" w:rsidP="00236B03">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3" w:type="dxa"/>
      <w:tblLayout w:type="fixed"/>
      <w:tblCellMar>
        <w:left w:w="0" w:type="dxa"/>
        <w:right w:w="0" w:type="dxa"/>
      </w:tblCellMar>
      <w:tblLook w:val="04A0"/>
    </w:tblPr>
    <w:tblGrid>
      <w:gridCol w:w="6804"/>
      <w:gridCol w:w="3119"/>
    </w:tblGrid>
    <w:tr w:rsidR="00F12BAD" w:rsidRPr="00037461" w:rsidTr="00236B03">
      <w:trPr>
        <w:cantSplit/>
        <w:trHeight w:hRule="exact" w:val="1134"/>
      </w:trPr>
      <w:tc>
        <w:tcPr>
          <w:tcW w:w="6804" w:type="dxa"/>
          <w:shd w:val="clear" w:color="auto" w:fill="auto"/>
          <w:vAlign w:val="center"/>
        </w:tcPr>
        <w:p w:rsidR="00F12BAD" w:rsidRPr="00037461" w:rsidRDefault="00F12BAD" w:rsidP="00236B03">
          <w:pPr>
            <w:pStyle w:val="Header"/>
          </w:pPr>
          <w:r w:rsidRPr="00032A0D">
            <w:rPr>
              <w:noProof/>
              <w:color w:val="808080"/>
              <w:lang w:eastAsia="en-AU"/>
            </w:rPr>
            <w:drawing>
              <wp:anchor distT="0" distB="0" distL="114300" distR="114300" simplePos="0" relativeHeight="251673600" behindDoc="0" locked="1" layoutInCell="0" allowOverlap="0">
                <wp:simplePos x="0" y="0"/>
                <wp:positionH relativeFrom="page">
                  <wp:posOffset>5047615</wp:posOffset>
                </wp:positionH>
                <wp:positionV relativeFrom="page">
                  <wp:posOffset>363855</wp:posOffset>
                </wp:positionV>
                <wp:extent cx="1980000" cy="720000"/>
                <wp:effectExtent l="0" t="0" r="1270" b="4445"/>
                <wp:wrapNone/>
                <wp:docPr id="7" name="skm portrai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80000" cy="720000"/>
                        </a:xfrm>
                        <a:prstGeom prst="rect">
                          <a:avLst/>
                        </a:prstGeom>
                        <a:solidFill>
                          <a:srgbClr val="E6E5E3"/>
                        </a:solidFill>
                      </pic:spPr>
                    </pic:pic>
                  </a:graphicData>
                </a:graphic>
              </wp:anchor>
            </w:drawing>
          </w:r>
          <w:r w:rsidRPr="00032A0D">
            <w:rPr>
              <w:noProof/>
              <w:lang w:eastAsia="en-AU"/>
            </w:rPr>
            <w:drawing>
              <wp:anchor distT="0" distB="0" distL="114300" distR="114300" simplePos="0" relativeHeight="251663360" behindDoc="1" locked="0" layoutInCell="0" allowOverlap="1">
                <wp:simplePos x="0" y="0"/>
                <wp:positionH relativeFrom="margin">
                  <wp:posOffset>3810</wp:posOffset>
                </wp:positionH>
                <wp:positionV relativeFrom="margin">
                  <wp:posOffset>-934720</wp:posOffset>
                </wp:positionV>
                <wp:extent cx="4319905" cy="719455"/>
                <wp:effectExtent l="0" t="0" r="4445" b="4445"/>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19905" cy="719455"/>
                        </a:xfrm>
                        <a:prstGeom prst="rect">
                          <a:avLst/>
                        </a:prstGeom>
                      </pic:spPr>
                    </pic:pic>
                  </a:graphicData>
                </a:graphic>
              </wp:anchor>
            </w:drawing>
          </w:r>
          <w:fldSimple w:instr=" STYLEREF  &quot;Document Title&quot;  \* MERGEFORMAT ">
            <w:r w:rsidR="00E3798D" w:rsidRPr="00E3798D">
              <w:rPr>
                <w:b/>
                <w:bCs/>
                <w:noProof/>
                <w:lang w:val="en-US"/>
              </w:rPr>
              <w:t>Institutional and</w:t>
            </w:r>
            <w:r w:rsidR="00E3798D">
              <w:rPr>
                <w:noProof/>
              </w:rPr>
              <w:t xml:space="preserve"> legal mechanisms that provide coordinated planning, protection and management of the Great Barrier Reef World Heritage Area</w:t>
            </w:r>
          </w:fldSimple>
        </w:p>
      </w:tc>
      <w:tc>
        <w:tcPr>
          <w:tcW w:w="3119" w:type="dxa"/>
          <w:shd w:val="clear" w:color="auto" w:fill="auto"/>
          <w:vAlign w:val="center"/>
        </w:tcPr>
        <w:p w:rsidR="00F12BAD" w:rsidRPr="00037461" w:rsidRDefault="00F12BAD" w:rsidP="004267B2">
          <w:pPr>
            <w:pStyle w:val="Bodynarrow"/>
          </w:pPr>
        </w:p>
      </w:tc>
    </w:tr>
  </w:tbl>
  <w:p w:rsidR="00F12BAD" w:rsidRDefault="00F12BAD">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23" w:type="dxa"/>
      <w:tblLayout w:type="fixed"/>
      <w:tblCellMar>
        <w:left w:w="0" w:type="dxa"/>
        <w:right w:w="0" w:type="dxa"/>
      </w:tblCellMar>
      <w:tblLook w:val="04A0"/>
    </w:tblPr>
    <w:tblGrid>
      <w:gridCol w:w="6804"/>
      <w:gridCol w:w="3119"/>
    </w:tblGrid>
    <w:tr w:rsidR="00F12BAD" w:rsidRPr="00037461" w:rsidTr="00236B03">
      <w:trPr>
        <w:cantSplit/>
        <w:trHeight w:hRule="exact" w:val="1134"/>
      </w:trPr>
      <w:tc>
        <w:tcPr>
          <w:tcW w:w="6804" w:type="dxa"/>
          <w:shd w:val="clear" w:color="auto" w:fill="auto"/>
          <w:vAlign w:val="center"/>
        </w:tcPr>
        <w:p w:rsidR="00F12BAD" w:rsidRPr="00037461" w:rsidRDefault="00F12BAD" w:rsidP="00236B03">
          <w:pPr>
            <w:pStyle w:val="Header"/>
          </w:pPr>
          <w:r w:rsidRPr="00032A0D">
            <w:rPr>
              <w:noProof/>
              <w:lang w:eastAsia="en-AU"/>
            </w:rPr>
            <w:drawing>
              <wp:anchor distT="0" distB="0" distL="114300" distR="114300" simplePos="0" relativeHeight="251660288" behindDoc="1" locked="0" layoutInCell="0" allowOverlap="1">
                <wp:simplePos x="0" y="0"/>
                <wp:positionH relativeFrom="page">
                  <wp:posOffset>720090</wp:posOffset>
                </wp:positionH>
                <wp:positionV relativeFrom="page">
                  <wp:posOffset>360045</wp:posOffset>
                </wp:positionV>
                <wp:extent cx="4320000" cy="720000"/>
                <wp:effectExtent l="0" t="0" r="4445" b="4445"/>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20000" cy="720000"/>
                        </a:xfrm>
                        <a:prstGeom prst="rect">
                          <a:avLst/>
                        </a:prstGeom>
                      </pic:spPr>
                    </pic:pic>
                  </a:graphicData>
                </a:graphic>
              </wp:anchor>
            </w:drawing>
          </w:r>
          <w:fldSimple w:instr=" STYLEREF  &quot;Document Title&quot;  \* MERGEFORMAT ">
            <w:r w:rsidRPr="00511045">
              <w:rPr>
                <w:b/>
                <w:bCs/>
                <w:noProof/>
                <w:lang w:val="en-US"/>
              </w:rPr>
              <w:t xml:space="preserve">Institutional and legal mechanisms that provide coordinated planning, </w:t>
            </w:r>
            <w:r>
              <w:rPr>
                <w:noProof/>
              </w:rPr>
              <w:t>protection and management of the Great Barrier Reef World Heritage Area</w:t>
            </w:r>
          </w:fldSimple>
        </w:p>
      </w:tc>
      <w:tc>
        <w:tcPr>
          <w:tcW w:w="3119" w:type="dxa"/>
          <w:shd w:val="clear" w:color="auto" w:fill="auto"/>
          <w:vAlign w:val="center"/>
        </w:tcPr>
        <w:p w:rsidR="00F12BAD" w:rsidRPr="00037461" w:rsidRDefault="00F12BAD" w:rsidP="004267B2">
          <w:pPr>
            <w:pStyle w:val="Bodynarrow"/>
          </w:pPr>
        </w:p>
      </w:tc>
    </w:tr>
  </w:tbl>
  <w:p w:rsidR="00F12BAD" w:rsidRDefault="00F12BAD" w:rsidP="00BD0B6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00DE1"/>
    <w:multiLevelType w:val="hybridMultilevel"/>
    <w:tmpl w:val="EC16992E"/>
    <w:lvl w:ilvl="0" w:tplc="0C090001">
      <w:start w:val="1"/>
      <w:numFmt w:val="bullet"/>
      <w:lvlText w:val=""/>
      <w:lvlJc w:val="left"/>
      <w:pPr>
        <w:ind w:left="720" w:hanging="360"/>
      </w:pPr>
      <w:rPr>
        <w:rFonts w:ascii="Symbol" w:hAnsi="Symbol" w:hint="default"/>
      </w:rPr>
    </w:lvl>
    <w:lvl w:ilvl="1" w:tplc="F74481C6">
      <w:numFmt w:val="bullet"/>
      <w:lvlText w:val="•"/>
      <w:lvlJc w:val="left"/>
      <w:pPr>
        <w:ind w:left="1500" w:hanging="420"/>
      </w:pPr>
      <w:rPr>
        <w:rFonts w:ascii="Arial" w:eastAsiaTheme="minorEastAsia"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D00E14"/>
    <w:multiLevelType w:val="multilevel"/>
    <w:tmpl w:val="6098423A"/>
    <w:styleLink w:val="SKMTablesmallitem"/>
    <w:lvl w:ilvl="0">
      <w:start w:val="1"/>
      <w:numFmt w:val="decimal"/>
      <w:pStyle w:val="Tablesmallitem"/>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7.%8"/>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2">
    <w:nsid w:val="040B50D6"/>
    <w:multiLevelType w:val="hybridMultilevel"/>
    <w:tmpl w:val="CF50C280"/>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
    <w:nsid w:val="04881786"/>
    <w:multiLevelType w:val="hybridMultilevel"/>
    <w:tmpl w:val="5A2A6DE6"/>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
    <w:nsid w:val="05D44D75"/>
    <w:multiLevelType w:val="multilevel"/>
    <w:tmpl w:val="F474C104"/>
    <w:styleLink w:val="SKMNumberedList2"/>
    <w:lvl w:ilvl="0">
      <w:start w:val="1"/>
      <w:numFmt w:val="lowerLetter"/>
      <w:pStyle w:val="Para0letter"/>
      <w:lvlText w:val="%1)"/>
      <w:lvlJc w:val="left"/>
      <w:pPr>
        <w:ind w:left="425" w:hanging="425"/>
      </w:pPr>
      <w:rPr>
        <w:rFonts w:hint="default"/>
      </w:rPr>
    </w:lvl>
    <w:lvl w:ilvl="1">
      <w:start w:val="1"/>
      <w:numFmt w:val="lowerRoman"/>
      <w:lvlText w:val="%2."/>
      <w:lvlJc w:val="left"/>
      <w:pPr>
        <w:ind w:left="851" w:hanging="426"/>
      </w:pPr>
      <w:rPr>
        <w:rFonts w:hint="default"/>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5">
    <w:nsid w:val="05EE3871"/>
    <w:multiLevelType w:val="hybridMultilevel"/>
    <w:tmpl w:val="D3B8F2C2"/>
    <w:lvl w:ilvl="0" w:tplc="7E6A4F18">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7E352EF"/>
    <w:multiLevelType w:val="hybridMultilevel"/>
    <w:tmpl w:val="BF92C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9CF0B20"/>
    <w:multiLevelType w:val="hybridMultilevel"/>
    <w:tmpl w:val="54BADBDC"/>
    <w:lvl w:ilvl="0" w:tplc="092C556A">
      <w:start w:val="1"/>
      <w:numFmt w:val="bullet"/>
      <w:pStyle w:val="ContentBulletsArrow"/>
      <w:lvlText w:val="&gt;"/>
      <w:lvlJc w:val="left"/>
      <w:pPr>
        <w:ind w:left="4298" w:hanging="851"/>
      </w:pPr>
      <w:rPr>
        <w:rFonts w:ascii="Arial" w:hAnsi="Arial" w:hint="default"/>
      </w:rPr>
    </w:lvl>
    <w:lvl w:ilvl="1" w:tplc="04090003" w:tentative="1">
      <w:start w:val="1"/>
      <w:numFmt w:val="bullet"/>
      <w:lvlText w:val="o"/>
      <w:lvlJc w:val="left"/>
      <w:pPr>
        <w:ind w:left="5171" w:hanging="360"/>
      </w:pPr>
      <w:rPr>
        <w:rFonts w:ascii="Courier New" w:hAnsi="Courier New" w:hint="default"/>
      </w:rPr>
    </w:lvl>
    <w:lvl w:ilvl="2" w:tplc="04090005" w:tentative="1">
      <w:start w:val="1"/>
      <w:numFmt w:val="bullet"/>
      <w:lvlText w:val=""/>
      <w:lvlJc w:val="left"/>
      <w:pPr>
        <w:ind w:left="5891" w:hanging="360"/>
      </w:pPr>
      <w:rPr>
        <w:rFonts w:ascii="Wingdings" w:hAnsi="Wingdings" w:hint="default"/>
      </w:rPr>
    </w:lvl>
    <w:lvl w:ilvl="3" w:tplc="04090001" w:tentative="1">
      <w:start w:val="1"/>
      <w:numFmt w:val="bullet"/>
      <w:lvlText w:val=""/>
      <w:lvlJc w:val="left"/>
      <w:pPr>
        <w:ind w:left="6611" w:hanging="360"/>
      </w:pPr>
      <w:rPr>
        <w:rFonts w:ascii="Symbol" w:hAnsi="Symbol" w:hint="default"/>
      </w:rPr>
    </w:lvl>
    <w:lvl w:ilvl="4" w:tplc="04090003" w:tentative="1">
      <w:start w:val="1"/>
      <w:numFmt w:val="bullet"/>
      <w:lvlText w:val="o"/>
      <w:lvlJc w:val="left"/>
      <w:pPr>
        <w:ind w:left="7331" w:hanging="360"/>
      </w:pPr>
      <w:rPr>
        <w:rFonts w:ascii="Courier New" w:hAnsi="Courier New" w:hint="default"/>
      </w:rPr>
    </w:lvl>
    <w:lvl w:ilvl="5" w:tplc="04090005" w:tentative="1">
      <w:start w:val="1"/>
      <w:numFmt w:val="bullet"/>
      <w:lvlText w:val=""/>
      <w:lvlJc w:val="left"/>
      <w:pPr>
        <w:ind w:left="8051" w:hanging="360"/>
      </w:pPr>
      <w:rPr>
        <w:rFonts w:ascii="Wingdings" w:hAnsi="Wingdings" w:hint="default"/>
      </w:rPr>
    </w:lvl>
    <w:lvl w:ilvl="6" w:tplc="04090001" w:tentative="1">
      <w:start w:val="1"/>
      <w:numFmt w:val="bullet"/>
      <w:lvlText w:val=""/>
      <w:lvlJc w:val="left"/>
      <w:pPr>
        <w:ind w:left="8771" w:hanging="360"/>
      </w:pPr>
      <w:rPr>
        <w:rFonts w:ascii="Symbol" w:hAnsi="Symbol" w:hint="default"/>
      </w:rPr>
    </w:lvl>
    <w:lvl w:ilvl="7" w:tplc="04090003" w:tentative="1">
      <w:start w:val="1"/>
      <w:numFmt w:val="bullet"/>
      <w:lvlText w:val="o"/>
      <w:lvlJc w:val="left"/>
      <w:pPr>
        <w:ind w:left="9491" w:hanging="360"/>
      </w:pPr>
      <w:rPr>
        <w:rFonts w:ascii="Courier New" w:hAnsi="Courier New" w:hint="default"/>
      </w:rPr>
    </w:lvl>
    <w:lvl w:ilvl="8" w:tplc="04090005" w:tentative="1">
      <w:start w:val="1"/>
      <w:numFmt w:val="bullet"/>
      <w:lvlText w:val=""/>
      <w:lvlJc w:val="left"/>
      <w:pPr>
        <w:ind w:left="10211" w:hanging="360"/>
      </w:pPr>
      <w:rPr>
        <w:rFonts w:ascii="Wingdings" w:hAnsi="Wingdings" w:hint="default"/>
      </w:rPr>
    </w:lvl>
  </w:abstractNum>
  <w:abstractNum w:abstractNumId="8">
    <w:nsid w:val="09E53B47"/>
    <w:multiLevelType w:val="hybridMultilevel"/>
    <w:tmpl w:val="255CAABC"/>
    <w:lvl w:ilvl="0" w:tplc="14CC1B92">
      <w:start w:val="1"/>
      <w:numFmt w:val="bullet"/>
      <w:pStyle w:val="ContentBulletsDash"/>
      <w:lvlText w:val=""/>
      <w:lvlJc w:val="left"/>
      <w:pPr>
        <w:ind w:left="1418" w:hanging="851"/>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A97530"/>
    <w:multiLevelType w:val="multilevel"/>
    <w:tmpl w:val="9A9A8116"/>
    <w:styleLink w:val="SKMSmallTableNumberedList1"/>
    <w:lvl w:ilvl="0">
      <w:start w:val="1"/>
      <w:numFmt w:val="decimal"/>
      <w:pStyle w:val="Tablesmallnumber"/>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lvlText w:val=""/>
      <w:lvlJc w:val="left"/>
      <w:pPr>
        <w:ind w:left="567" w:hanging="283"/>
      </w:pPr>
      <w:rPr>
        <w:rFonts w:hint="default"/>
      </w:rPr>
    </w:lvl>
    <w:lvl w:ilvl="3">
      <w:start w:val="1"/>
      <w:numFmt w:val="none"/>
      <w:lvlRestart w:val="2"/>
      <w:lvlText w:val=""/>
      <w:lvlJc w:val="left"/>
      <w:pPr>
        <w:ind w:left="567" w:hanging="283"/>
      </w:pPr>
      <w:rPr>
        <w:rFonts w:hint="default"/>
      </w:rPr>
    </w:lvl>
    <w:lvl w:ilvl="4">
      <w:start w:val="1"/>
      <w:numFmt w:val="none"/>
      <w:lvlRestart w:val="2"/>
      <w:lvlText w:val=""/>
      <w:lvlJc w:val="left"/>
      <w:pPr>
        <w:ind w:left="567" w:hanging="283"/>
      </w:pPr>
      <w:rPr>
        <w:rFonts w:hint="default"/>
      </w:rPr>
    </w:lvl>
    <w:lvl w:ilvl="5">
      <w:start w:val="1"/>
      <w:numFmt w:val="none"/>
      <w:lvlRestart w:val="2"/>
      <w:lvlText w:val=""/>
      <w:lvlJc w:val="left"/>
      <w:pPr>
        <w:ind w:left="567" w:hanging="283"/>
      </w:pPr>
      <w:rPr>
        <w:rFonts w:hint="default"/>
      </w:rPr>
    </w:lvl>
    <w:lvl w:ilvl="6">
      <w:start w:val="1"/>
      <w:numFmt w:val="none"/>
      <w:lvlRestart w:val="2"/>
      <w:lvlText w:val=""/>
      <w:lvlJc w:val="left"/>
      <w:pPr>
        <w:ind w:left="567" w:hanging="283"/>
      </w:pPr>
      <w:rPr>
        <w:rFonts w:hint="default"/>
      </w:rPr>
    </w:lvl>
    <w:lvl w:ilvl="7">
      <w:start w:val="1"/>
      <w:numFmt w:val="none"/>
      <w:lvlRestart w:val="2"/>
      <w:lvlText w:val=""/>
      <w:lvlJc w:val="left"/>
      <w:pPr>
        <w:ind w:left="567" w:hanging="283"/>
      </w:pPr>
      <w:rPr>
        <w:rFonts w:hint="default"/>
      </w:rPr>
    </w:lvl>
    <w:lvl w:ilvl="8">
      <w:start w:val="1"/>
      <w:numFmt w:val="none"/>
      <w:lvlRestart w:val="2"/>
      <w:lvlText w:val=""/>
      <w:lvlJc w:val="left"/>
      <w:pPr>
        <w:ind w:left="567" w:hanging="283"/>
      </w:pPr>
      <w:rPr>
        <w:rFonts w:hint="default"/>
      </w:rPr>
    </w:lvl>
  </w:abstractNum>
  <w:abstractNum w:abstractNumId="10">
    <w:nsid w:val="11EE071A"/>
    <w:multiLevelType w:val="hybridMultilevel"/>
    <w:tmpl w:val="4CD28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35F57E1"/>
    <w:multiLevelType w:val="hybridMultilevel"/>
    <w:tmpl w:val="582E60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3D220C7"/>
    <w:multiLevelType w:val="multilevel"/>
    <w:tmpl w:val="3BA44F1A"/>
    <w:numStyleLink w:val="SKMTableList1"/>
  </w:abstractNum>
  <w:abstractNum w:abstractNumId="13">
    <w:nsid w:val="14652AC9"/>
    <w:multiLevelType w:val="hybridMultilevel"/>
    <w:tmpl w:val="6F7C499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488481C"/>
    <w:multiLevelType w:val="hybridMultilevel"/>
    <w:tmpl w:val="55645EC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5156EB2"/>
    <w:multiLevelType w:val="multilevel"/>
    <w:tmpl w:val="BD3067A6"/>
    <w:styleLink w:val="SKMNumberedList3"/>
    <w:lvl w:ilvl="0">
      <w:start w:val="1"/>
      <w:numFmt w:val="lowerRoman"/>
      <w:pStyle w:val="Para0roman"/>
      <w:lvlText w:val="%1."/>
      <w:lvlJc w:val="left"/>
      <w:pPr>
        <w:ind w:left="425" w:hanging="425"/>
      </w:pPr>
      <w:rPr>
        <w:rFonts w:hint="default"/>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16">
    <w:nsid w:val="17C10C25"/>
    <w:multiLevelType w:val="multilevel"/>
    <w:tmpl w:val="080ABF0C"/>
    <w:styleLink w:val="SKMBulletList1"/>
    <w:lvl w:ilvl="0">
      <w:start w:val="1"/>
      <w:numFmt w:val="bullet"/>
      <w:pStyle w:val="Para0bullet"/>
      <w:lvlText w:val=""/>
      <w:lvlJc w:val="left"/>
      <w:pPr>
        <w:ind w:left="425" w:hanging="425"/>
      </w:pPr>
      <w:rPr>
        <w:rFonts w:ascii="Symbol" w:hAnsi="Symbol" w:hint="default"/>
        <w:color w:val="auto"/>
        <w:sz w:val="18"/>
      </w:rPr>
    </w:lvl>
    <w:lvl w:ilvl="1">
      <w:start w:val="1"/>
      <w:numFmt w:val="bullet"/>
      <w:pStyle w:val="Para1narrowarrow"/>
      <w:lvlText w:val="-"/>
      <w:lvlJc w:val="left"/>
      <w:pPr>
        <w:ind w:left="851" w:hanging="426"/>
      </w:pPr>
      <w:rPr>
        <w:rFonts w:ascii="Arial" w:hAnsi="Arial"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17">
    <w:nsid w:val="1C4369A9"/>
    <w:multiLevelType w:val="hybridMultilevel"/>
    <w:tmpl w:val="F008F886"/>
    <w:lvl w:ilvl="0" w:tplc="ED76657C">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1E9E476F"/>
    <w:multiLevelType w:val="hybridMultilevel"/>
    <w:tmpl w:val="9B7EC808"/>
    <w:lvl w:ilvl="0" w:tplc="0C09000F">
      <w:start w:val="1"/>
      <w:numFmt w:val="decimal"/>
      <w:lvlText w:val="%1."/>
      <w:lvlJc w:val="left"/>
      <w:pPr>
        <w:ind w:left="720" w:hanging="360"/>
      </w:pPr>
    </w:lvl>
    <w:lvl w:ilvl="1" w:tplc="850218EA">
      <w:start w:val="1"/>
      <w:numFmt w:val="lowerLetter"/>
      <w:lvlText w:val="%2."/>
      <w:lvlJc w:val="left"/>
      <w:pPr>
        <w:ind w:left="1560" w:hanging="48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08F3C23"/>
    <w:multiLevelType w:val="multilevel"/>
    <w:tmpl w:val="6098423A"/>
    <w:numStyleLink w:val="SKMTablesmallitem"/>
  </w:abstractNum>
  <w:abstractNum w:abstractNumId="20">
    <w:nsid w:val="20A93BB0"/>
    <w:multiLevelType w:val="multilevel"/>
    <w:tmpl w:val="CFDE2408"/>
    <w:styleLink w:val="SKMNumberedList1"/>
    <w:lvl w:ilvl="0">
      <w:start w:val="1"/>
      <w:numFmt w:val="decimal"/>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pStyle w:val="Para2roman"/>
      <w:lvlText w:val="%3."/>
      <w:lvlJc w:val="left"/>
      <w:pPr>
        <w:ind w:left="1276" w:hanging="425"/>
      </w:pPr>
      <w:rPr>
        <w:rFonts w:hint="default"/>
      </w:rPr>
    </w:lvl>
    <w:lvl w:ilvl="3">
      <w:start w:val="1"/>
      <w:numFmt w:val="none"/>
      <w:lvlRestart w:val="0"/>
      <w:lvlText w:val=""/>
      <w:lvlJc w:val="left"/>
      <w:pPr>
        <w:ind w:left="1276" w:hanging="425"/>
      </w:pPr>
      <w:rPr>
        <w:rFonts w:hint="default"/>
      </w:rPr>
    </w:lvl>
    <w:lvl w:ilvl="4">
      <w:start w:val="1"/>
      <w:numFmt w:val="none"/>
      <w:lvlRestart w:val="0"/>
      <w:lvlText w:val=""/>
      <w:lvlJc w:val="left"/>
      <w:pPr>
        <w:ind w:left="1276" w:hanging="425"/>
      </w:pPr>
      <w:rPr>
        <w:rFonts w:hint="default"/>
      </w:rPr>
    </w:lvl>
    <w:lvl w:ilvl="5">
      <w:start w:val="1"/>
      <w:numFmt w:val="none"/>
      <w:lvlRestart w:val="0"/>
      <w:lvlText w:val=""/>
      <w:lvlJc w:val="left"/>
      <w:pPr>
        <w:ind w:left="1276" w:hanging="425"/>
      </w:pPr>
      <w:rPr>
        <w:rFonts w:hint="default"/>
      </w:rPr>
    </w:lvl>
    <w:lvl w:ilvl="6">
      <w:start w:val="1"/>
      <w:numFmt w:val="none"/>
      <w:lvlRestart w:val="0"/>
      <w:lvlText w:val=""/>
      <w:lvlJc w:val="left"/>
      <w:pPr>
        <w:ind w:left="1276" w:hanging="425"/>
      </w:pPr>
      <w:rPr>
        <w:rFonts w:hint="default"/>
      </w:rPr>
    </w:lvl>
    <w:lvl w:ilvl="7">
      <w:start w:val="1"/>
      <w:numFmt w:val="none"/>
      <w:lvlRestart w:val="0"/>
      <w:lvlText w:val=""/>
      <w:lvlJc w:val="left"/>
      <w:pPr>
        <w:ind w:left="1276" w:hanging="425"/>
      </w:pPr>
      <w:rPr>
        <w:rFonts w:hint="default"/>
      </w:rPr>
    </w:lvl>
    <w:lvl w:ilvl="8">
      <w:start w:val="1"/>
      <w:numFmt w:val="none"/>
      <w:lvlRestart w:val="0"/>
      <w:lvlText w:val=""/>
      <w:lvlJc w:val="left"/>
      <w:pPr>
        <w:ind w:left="1276" w:hanging="425"/>
      </w:pPr>
      <w:rPr>
        <w:rFonts w:hint="default"/>
      </w:rPr>
    </w:lvl>
  </w:abstractNum>
  <w:abstractNum w:abstractNumId="21">
    <w:nsid w:val="21A32583"/>
    <w:multiLevelType w:val="hybridMultilevel"/>
    <w:tmpl w:val="9B2EC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319309A"/>
    <w:multiLevelType w:val="multilevel"/>
    <w:tmpl w:val="4AEE2348"/>
    <w:styleLink w:val="SKMSmallTableList1"/>
    <w:lvl w:ilvl="0">
      <w:start w:val="1"/>
      <w:numFmt w:val="bullet"/>
      <w:pStyle w:val="Tablesmallbullet"/>
      <w:lvlText w:val=""/>
      <w:lvlJc w:val="left"/>
      <w:pPr>
        <w:ind w:left="284" w:hanging="284"/>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23">
    <w:nsid w:val="251962F0"/>
    <w:multiLevelType w:val="hybridMultilevel"/>
    <w:tmpl w:val="9544B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69612F1"/>
    <w:multiLevelType w:val="hybridMultilevel"/>
    <w:tmpl w:val="BA480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6B82D03"/>
    <w:multiLevelType w:val="hybridMultilevel"/>
    <w:tmpl w:val="23EC9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27436503"/>
    <w:multiLevelType w:val="hybridMultilevel"/>
    <w:tmpl w:val="F9526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297D5DDB"/>
    <w:multiLevelType w:val="multilevel"/>
    <w:tmpl w:val="E8662322"/>
    <w:styleLink w:val="SKMBulletList3"/>
    <w:lvl w:ilvl="0">
      <w:start w:val="1"/>
      <w:numFmt w:val="bullet"/>
      <w:pStyle w:val="Para0arrow"/>
      <w:lvlText w:val=""/>
      <w:lvlJc w:val="left"/>
      <w:pPr>
        <w:ind w:left="425" w:hanging="425"/>
      </w:pPr>
      <w:rPr>
        <w:rFonts w:ascii="Symbol" w:hAnsi="Symbol" w:hint="default"/>
        <w:color w:val="auto"/>
      </w:rPr>
    </w:lvl>
    <w:lvl w:ilvl="1">
      <w:start w:val="1"/>
      <w:numFmt w:val="none"/>
      <w:lvlText w:val=""/>
      <w:lvlJc w:val="left"/>
      <w:pPr>
        <w:ind w:left="425" w:hanging="425"/>
      </w:pPr>
      <w:rPr>
        <w:rFonts w:hint="default"/>
      </w:rPr>
    </w:lvl>
    <w:lvl w:ilvl="2">
      <w:start w:val="1"/>
      <w:numFmt w:val="none"/>
      <w:lvlRestart w:val="1"/>
      <w:lvlText w:val=""/>
      <w:lvlJc w:val="left"/>
      <w:pPr>
        <w:ind w:left="425" w:hanging="425"/>
      </w:pPr>
      <w:rPr>
        <w:rFonts w:hint="default"/>
      </w:rPr>
    </w:lvl>
    <w:lvl w:ilvl="3">
      <w:start w:val="1"/>
      <w:numFmt w:val="none"/>
      <w:lvlRestart w:val="1"/>
      <w:lvlText w:val=""/>
      <w:lvlJc w:val="left"/>
      <w:pPr>
        <w:ind w:left="425" w:hanging="425"/>
      </w:pPr>
      <w:rPr>
        <w:rFonts w:hint="default"/>
      </w:rPr>
    </w:lvl>
    <w:lvl w:ilvl="4">
      <w:start w:val="1"/>
      <w:numFmt w:val="none"/>
      <w:lvlRestart w:val="1"/>
      <w:lvlText w:val=""/>
      <w:lvlJc w:val="left"/>
      <w:pPr>
        <w:ind w:left="425" w:hanging="425"/>
      </w:pPr>
      <w:rPr>
        <w:rFonts w:hint="default"/>
      </w:rPr>
    </w:lvl>
    <w:lvl w:ilvl="5">
      <w:start w:val="1"/>
      <w:numFmt w:val="none"/>
      <w:lvlRestart w:val="1"/>
      <w:lvlText w:val=""/>
      <w:lvlJc w:val="left"/>
      <w:pPr>
        <w:ind w:left="425" w:hanging="425"/>
      </w:pPr>
      <w:rPr>
        <w:rFonts w:hint="default"/>
      </w:rPr>
    </w:lvl>
    <w:lvl w:ilvl="6">
      <w:start w:val="1"/>
      <w:numFmt w:val="none"/>
      <w:lvlRestart w:val="1"/>
      <w:lvlText w:val=""/>
      <w:lvlJc w:val="left"/>
      <w:pPr>
        <w:ind w:left="425" w:hanging="425"/>
      </w:pPr>
      <w:rPr>
        <w:rFonts w:hint="default"/>
      </w:rPr>
    </w:lvl>
    <w:lvl w:ilvl="7">
      <w:start w:val="1"/>
      <w:numFmt w:val="none"/>
      <w:lvlRestart w:val="1"/>
      <w:lvlText w:val=""/>
      <w:lvlJc w:val="left"/>
      <w:pPr>
        <w:ind w:left="425" w:hanging="425"/>
      </w:pPr>
      <w:rPr>
        <w:rFonts w:hint="default"/>
      </w:rPr>
    </w:lvl>
    <w:lvl w:ilvl="8">
      <w:start w:val="1"/>
      <w:numFmt w:val="none"/>
      <w:lvlRestart w:val="1"/>
      <w:lvlText w:val=""/>
      <w:lvlJc w:val="left"/>
      <w:pPr>
        <w:ind w:left="425" w:hanging="425"/>
      </w:pPr>
      <w:rPr>
        <w:rFonts w:hint="default"/>
      </w:rPr>
    </w:lvl>
  </w:abstractNum>
  <w:abstractNum w:abstractNumId="28">
    <w:nsid w:val="2AFC3193"/>
    <w:multiLevelType w:val="hybridMultilevel"/>
    <w:tmpl w:val="AC8AB024"/>
    <w:lvl w:ilvl="0" w:tplc="A02EA252">
      <w:start w:val="1"/>
      <w:numFmt w:val="lowerLetter"/>
      <w:pStyle w:val="ContentBulletsLetter"/>
      <w:lvlText w:val="%1)"/>
      <w:lvlJc w:val="left"/>
      <w:pPr>
        <w:ind w:left="1418" w:hanging="851"/>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C847725"/>
    <w:multiLevelType w:val="hybridMultilevel"/>
    <w:tmpl w:val="1A6ACD5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2EF47A25"/>
    <w:multiLevelType w:val="multilevel"/>
    <w:tmpl w:val="8BC81D84"/>
    <w:styleLink w:val="SKMSmallTableNumberedList2"/>
    <w:lvl w:ilvl="0">
      <w:start w:val="1"/>
      <w:numFmt w:val="lowerLetter"/>
      <w:pStyle w:val="Tablesmallletter"/>
      <w:lvlText w:val="%1)"/>
      <w:lvlJc w:val="left"/>
      <w:pPr>
        <w:ind w:left="284" w:hanging="284"/>
      </w:pPr>
      <w:rPr>
        <w:rFonts w:hint="default"/>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31">
    <w:nsid w:val="32D54839"/>
    <w:multiLevelType w:val="multilevel"/>
    <w:tmpl w:val="4AEE2348"/>
    <w:numStyleLink w:val="SKMSmallTableList1"/>
  </w:abstractNum>
  <w:abstractNum w:abstractNumId="32">
    <w:nsid w:val="34555BA7"/>
    <w:multiLevelType w:val="hybridMultilevel"/>
    <w:tmpl w:val="1BB093FC"/>
    <w:lvl w:ilvl="0" w:tplc="F8EE6AEA">
      <w:start w:val="1"/>
      <w:numFmt w:val="lowerRoman"/>
      <w:pStyle w:val="ContentBulletsRomanNumeral"/>
      <w:lvlText w:val="%1."/>
      <w:lvlJc w:val="left"/>
      <w:pPr>
        <w:ind w:left="1418" w:hanging="851"/>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4E20F1E"/>
    <w:multiLevelType w:val="hybridMultilevel"/>
    <w:tmpl w:val="46C0C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377D77CA"/>
    <w:multiLevelType w:val="hybridMultilevel"/>
    <w:tmpl w:val="A0348C8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3AD53A78"/>
    <w:multiLevelType w:val="hybridMultilevel"/>
    <w:tmpl w:val="BA422C3C"/>
    <w:lvl w:ilvl="0" w:tplc="01C8CC56">
      <w:start w:val="1"/>
      <w:numFmt w:val="decimal"/>
      <w:pStyle w:val="ContentBulletsNumber"/>
      <w:lvlText w:val="%1."/>
      <w:lvlJc w:val="left"/>
      <w:pPr>
        <w:ind w:left="1418" w:hanging="851"/>
      </w:pPr>
      <w:rPr>
        <w:rFonts w:ascii="Arial" w:hAnsi="Arial" w:hint="default"/>
        <w:b w:val="0"/>
        <w:bCs w:val="0"/>
        <w:i w:val="0"/>
        <w:iCs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AEB7C1A"/>
    <w:multiLevelType w:val="hybridMultilevel"/>
    <w:tmpl w:val="82ACA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3D116354"/>
    <w:multiLevelType w:val="multilevel"/>
    <w:tmpl w:val="F5AC586E"/>
    <w:styleLink w:val="SKMBulletList2"/>
    <w:lvl w:ilvl="0">
      <w:start w:val="1"/>
      <w:numFmt w:val="bullet"/>
      <w:pStyle w:val="Para0dash"/>
      <w:lvlText w:val="-"/>
      <w:lvlJc w:val="left"/>
      <w:pPr>
        <w:ind w:left="425" w:hanging="425"/>
      </w:pPr>
      <w:rPr>
        <w:rFonts w:ascii="Arial" w:hAnsi="Arial" w:hint="default"/>
        <w:color w:val="000000" w:themeColor="text1"/>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38">
    <w:nsid w:val="3F764E9D"/>
    <w:multiLevelType w:val="hybridMultilevel"/>
    <w:tmpl w:val="2E887F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40B05973"/>
    <w:multiLevelType w:val="hybridMultilevel"/>
    <w:tmpl w:val="9F10C42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40">
    <w:nsid w:val="42434438"/>
    <w:multiLevelType w:val="hybridMultilevel"/>
    <w:tmpl w:val="9E048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425A3CB8"/>
    <w:multiLevelType w:val="hybridMultilevel"/>
    <w:tmpl w:val="36FAA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42D76D76"/>
    <w:multiLevelType w:val="multilevel"/>
    <w:tmpl w:val="0060B47C"/>
    <w:styleLink w:val="SKMBodyList"/>
    <w:lvl w:ilvl="0">
      <w:start w:val="1"/>
      <w:numFmt w:val="bullet"/>
      <w:pStyle w:val="Bodynarrowbullet"/>
      <w:lvlText w:val=""/>
      <w:lvlJc w:val="left"/>
      <w:pPr>
        <w:tabs>
          <w:tab w:val="num" w:pos="3600"/>
        </w:tabs>
        <w:ind w:left="3600" w:hanging="3600"/>
      </w:pPr>
      <w:rPr>
        <w:rFonts w:ascii="Symbol" w:hAnsi="Symbol" w:hint="default"/>
        <w:color w:val="auto"/>
      </w:rPr>
    </w:lvl>
    <w:lvl w:ilvl="1">
      <w:start w:val="1"/>
      <w:numFmt w:val="bullet"/>
      <w:lvlRestart w:val="0"/>
      <w:pStyle w:val="Bodynarrowarrow"/>
      <w:lvlText w:val=""/>
      <w:lvlJc w:val="left"/>
      <w:pPr>
        <w:ind w:left="3799" w:hanging="3601"/>
      </w:pPr>
      <w:rPr>
        <w:rFonts w:ascii="Symbol" w:hAnsi="Symbol" w:hint="default"/>
        <w:color w:val="auto"/>
      </w:rPr>
    </w:lvl>
    <w:lvl w:ilvl="2">
      <w:start w:val="1"/>
      <w:numFmt w:val="none"/>
      <w:lvlRestart w:val="0"/>
      <w:lvlText w:val=""/>
      <w:lvlJc w:val="left"/>
      <w:pPr>
        <w:ind w:left="3799" w:hanging="3601"/>
      </w:pPr>
      <w:rPr>
        <w:rFonts w:hint="default"/>
      </w:rPr>
    </w:lvl>
    <w:lvl w:ilvl="3">
      <w:start w:val="1"/>
      <w:numFmt w:val="none"/>
      <w:lvlRestart w:val="0"/>
      <w:lvlText w:val=""/>
      <w:lvlJc w:val="left"/>
      <w:pPr>
        <w:ind w:left="3799" w:hanging="3601"/>
      </w:pPr>
      <w:rPr>
        <w:rFonts w:hint="default"/>
      </w:rPr>
    </w:lvl>
    <w:lvl w:ilvl="4">
      <w:start w:val="1"/>
      <w:numFmt w:val="none"/>
      <w:lvlRestart w:val="0"/>
      <w:lvlText w:val=""/>
      <w:lvlJc w:val="left"/>
      <w:pPr>
        <w:ind w:left="3799" w:hanging="3601"/>
      </w:pPr>
      <w:rPr>
        <w:rFonts w:hint="default"/>
      </w:rPr>
    </w:lvl>
    <w:lvl w:ilvl="5">
      <w:start w:val="1"/>
      <w:numFmt w:val="none"/>
      <w:lvlRestart w:val="0"/>
      <w:lvlText w:val=""/>
      <w:lvlJc w:val="left"/>
      <w:pPr>
        <w:ind w:left="3799" w:hanging="3601"/>
      </w:pPr>
      <w:rPr>
        <w:rFonts w:hint="default"/>
      </w:rPr>
    </w:lvl>
    <w:lvl w:ilvl="6">
      <w:start w:val="1"/>
      <w:numFmt w:val="none"/>
      <w:lvlRestart w:val="0"/>
      <w:lvlText w:val=""/>
      <w:lvlJc w:val="left"/>
      <w:pPr>
        <w:ind w:left="3799" w:hanging="3601"/>
      </w:pPr>
      <w:rPr>
        <w:rFonts w:hint="default"/>
      </w:rPr>
    </w:lvl>
    <w:lvl w:ilvl="7">
      <w:start w:val="1"/>
      <w:numFmt w:val="none"/>
      <w:lvlRestart w:val="0"/>
      <w:lvlText w:val=""/>
      <w:lvlJc w:val="left"/>
      <w:pPr>
        <w:ind w:left="3799" w:hanging="3601"/>
      </w:pPr>
      <w:rPr>
        <w:rFonts w:hint="default"/>
      </w:rPr>
    </w:lvl>
    <w:lvl w:ilvl="8">
      <w:start w:val="1"/>
      <w:numFmt w:val="none"/>
      <w:lvlRestart w:val="0"/>
      <w:lvlText w:val=""/>
      <w:lvlJc w:val="left"/>
      <w:pPr>
        <w:ind w:left="3799" w:hanging="3601"/>
      </w:pPr>
      <w:rPr>
        <w:rFonts w:hint="default"/>
      </w:rPr>
    </w:lvl>
  </w:abstractNum>
  <w:abstractNum w:abstractNumId="43">
    <w:nsid w:val="43195147"/>
    <w:multiLevelType w:val="multilevel"/>
    <w:tmpl w:val="B04275A2"/>
    <w:styleLink w:val="SKMTableNumberedList2"/>
    <w:lvl w:ilvl="0">
      <w:start w:val="1"/>
      <w:numFmt w:val="lowerLetter"/>
      <w:pStyle w:val="Tableletter"/>
      <w:lvlText w:val="%1)"/>
      <w:lvlJc w:val="left"/>
      <w:pPr>
        <w:ind w:left="284" w:hanging="284"/>
      </w:pPr>
      <w:rPr>
        <w:rFonts w:hint="default"/>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44">
    <w:nsid w:val="446A46FF"/>
    <w:multiLevelType w:val="multilevel"/>
    <w:tmpl w:val="3BA44F1A"/>
    <w:styleLink w:val="SKMTableList1"/>
    <w:lvl w:ilvl="0">
      <w:start w:val="1"/>
      <w:numFmt w:val="bullet"/>
      <w:pStyle w:val="Tablebullet"/>
      <w:lvlText w:val=""/>
      <w:lvlJc w:val="left"/>
      <w:pPr>
        <w:ind w:left="284" w:hanging="284"/>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45">
    <w:nsid w:val="459822A1"/>
    <w:multiLevelType w:val="hybridMultilevel"/>
    <w:tmpl w:val="6F58E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466022F1"/>
    <w:multiLevelType w:val="hybridMultilevel"/>
    <w:tmpl w:val="9F10C42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47">
    <w:nsid w:val="46D23207"/>
    <w:multiLevelType w:val="multilevel"/>
    <w:tmpl w:val="BFACDB88"/>
    <w:styleLink w:val="SKMSidebarList"/>
    <w:lvl w:ilvl="0">
      <w:start w:val="1"/>
      <w:numFmt w:val="bullet"/>
      <w:pStyle w:val="Sidebarbullet"/>
      <w:lvlText w:val=""/>
      <w:lvlJc w:val="left"/>
      <w:pPr>
        <w:ind w:left="284" w:hanging="284"/>
      </w:pPr>
      <w:rPr>
        <w:rFonts w:ascii="Symbol" w:hAnsi="Symbol" w:hint="default"/>
        <w:color w:val="auto"/>
      </w:rPr>
    </w:lvl>
    <w:lvl w:ilvl="1">
      <w:start w:val="1"/>
      <w:numFmt w:val="none"/>
      <w:lvlRestart w:val="0"/>
      <w:lvlText w:val=""/>
      <w:lvlJc w:val="left"/>
      <w:pPr>
        <w:ind w:left="284" w:firstLine="76"/>
      </w:pPr>
      <w:rPr>
        <w:rFonts w:hint="default"/>
      </w:rPr>
    </w:lvl>
    <w:lvl w:ilvl="2">
      <w:start w:val="1"/>
      <w:numFmt w:val="none"/>
      <w:lvlRestart w:val="0"/>
      <w:lvlText w:val=""/>
      <w:lvlJc w:val="left"/>
      <w:pPr>
        <w:ind w:left="284" w:hanging="284"/>
      </w:pPr>
      <w:rPr>
        <w:rFonts w:hint="default"/>
      </w:rPr>
    </w:lvl>
    <w:lvl w:ilvl="3">
      <w:start w:val="1"/>
      <w:numFmt w:val="none"/>
      <w:lvlRestart w:val="0"/>
      <w:lvlText w:val=""/>
      <w:lvlJc w:val="left"/>
      <w:pPr>
        <w:ind w:left="284" w:hanging="284"/>
      </w:pPr>
      <w:rPr>
        <w:rFonts w:hint="default"/>
      </w:rPr>
    </w:lvl>
    <w:lvl w:ilvl="4">
      <w:start w:val="1"/>
      <w:numFmt w:val="none"/>
      <w:lvlRestart w:val="0"/>
      <w:lvlText w:val=""/>
      <w:lvlJc w:val="left"/>
      <w:pPr>
        <w:ind w:left="284" w:hanging="284"/>
      </w:pPr>
      <w:rPr>
        <w:rFonts w:hint="default"/>
      </w:rPr>
    </w:lvl>
    <w:lvl w:ilvl="5">
      <w:start w:val="1"/>
      <w:numFmt w:val="none"/>
      <w:lvlRestart w:val="0"/>
      <w:lvlText w:val=""/>
      <w:lvlJc w:val="left"/>
      <w:pPr>
        <w:ind w:left="284" w:hanging="284"/>
      </w:pPr>
      <w:rPr>
        <w:rFonts w:hint="default"/>
      </w:rPr>
    </w:lvl>
    <w:lvl w:ilvl="6">
      <w:start w:val="1"/>
      <w:numFmt w:val="none"/>
      <w:lvlRestart w:val="0"/>
      <w:lvlText w:val=""/>
      <w:lvlJc w:val="left"/>
      <w:pPr>
        <w:ind w:left="284" w:hanging="284"/>
      </w:pPr>
      <w:rPr>
        <w:rFonts w:hint="default"/>
      </w:rPr>
    </w:lvl>
    <w:lvl w:ilvl="7">
      <w:start w:val="1"/>
      <w:numFmt w:val="none"/>
      <w:lvlRestart w:val="0"/>
      <w:lvlText w:val=""/>
      <w:lvlJc w:val="left"/>
      <w:pPr>
        <w:ind w:left="284" w:hanging="284"/>
      </w:pPr>
      <w:rPr>
        <w:rFonts w:hint="default"/>
      </w:rPr>
    </w:lvl>
    <w:lvl w:ilvl="8">
      <w:start w:val="1"/>
      <w:numFmt w:val="none"/>
      <w:lvlRestart w:val="0"/>
      <w:lvlText w:val=""/>
      <w:lvlJc w:val="left"/>
      <w:pPr>
        <w:ind w:left="284" w:hanging="284"/>
      </w:pPr>
      <w:rPr>
        <w:rFonts w:hint="default"/>
      </w:rPr>
    </w:lvl>
  </w:abstractNum>
  <w:abstractNum w:abstractNumId="48">
    <w:nsid w:val="4A7D5D56"/>
    <w:multiLevelType w:val="hybridMultilevel"/>
    <w:tmpl w:val="E8CC582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9">
    <w:nsid w:val="4DF03DE9"/>
    <w:multiLevelType w:val="hybridMultilevel"/>
    <w:tmpl w:val="A492F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4E63045F"/>
    <w:multiLevelType w:val="hybridMultilevel"/>
    <w:tmpl w:val="E4423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51310FC7"/>
    <w:multiLevelType w:val="hybridMultilevel"/>
    <w:tmpl w:val="FDCE6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526077BC"/>
    <w:multiLevelType w:val="hybridMultilevel"/>
    <w:tmpl w:val="68B0B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56793099"/>
    <w:multiLevelType w:val="hybridMultilevel"/>
    <w:tmpl w:val="40F211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57441F1E"/>
    <w:multiLevelType w:val="multilevel"/>
    <w:tmpl w:val="07F22186"/>
    <w:styleLink w:val="SKMTableItem"/>
    <w:lvl w:ilvl="0">
      <w:start w:val="1"/>
      <w:numFmt w:val="decimal"/>
      <w:pStyle w:val="Tableitem"/>
      <w:suff w:val="nothing"/>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8.%7"/>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55">
    <w:nsid w:val="575B0FB6"/>
    <w:multiLevelType w:val="hybridMultilevel"/>
    <w:tmpl w:val="056671F4"/>
    <w:lvl w:ilvl="0" w:tplc="20885C4E">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nsid w:val="59322603"/>
    <w:multiLevelType w:val="hybridMultilevel"/>
    <w:tmpl w:val="19182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5C7C4E77"/>
    <w:multiLevelType w:val="multilevel"/>
    <w:tmpl w:val="78AAB3A4"/>
    <w:lvl w:ilvl="0">
      <w:start w:val="1"/>
      <w:numFmt w:val="decimal"/>
      <w:pStyle w:val="Heading1"/>
      <w:lvlText w:val="%1."/>
      <w:lvlJc w:val="left"/>
      <w:pPr>
        <w:ind w:left="360" w:hanging="360"/>
      </w:pPr>
      <w:rPr>
        <w:rFonts w:ascii="Arial" w:hAnsi="Arial" w:hint="default"/>
        <w:b/>
        <w:bCs/>
        <w:i w:val="0"/>
        <w:iCs w:val="0"/>
        <w:color w:val="00338D"/>
        <w:sz w:val="32"/>
        <w:szCs w:val="32"/>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851" w:hanging="851"/>
      </w:pPr>
      <w:rPr>
        <w:rFonts w:ascii="Arial" w:hAnsi="Arial" w:hint="default"/>
        <w:b/>
        <w:i w:val="0"/>
        <w:sz w:val="20"/>
      </w:rPr>
    </w:lvl>
    <w:lvl w:ilvl="6">
      <w:numFmt w:val="decimal"/>
      <w:pStyle w:val="Heading7"/>
      <w:lvlText w:val="%1.%2.%3.%4.%5.%6.%7"/>
      <w:lvlJc w:val="left"/>
      <w:pPr>
        <w:ind w:left="851" w:hanging="851"/>
      </w:pPr>
      <w:rPr>
        <w:rFonts w:ascii="Arial Narrow" w:hAnsi="Arial Narrow" w:hint="default"/>
        <w:b/>
        <w:i w:val="0"/>
        <w:sz w:val="20"/>
      </w:rPr>
    </w:lvl>
    <w:lvl w:ilvl="7">
      <w:numFmt w:val="decimal"/>
      <w:pStyle w:val="Heading8"/>
      <w:lvlText w:val="%1.%2.%3.%4.%5.%6.%8"/>
      <w:lvlJc w:val="left"/>
      <w:pPr>
        <w:ind w:left="851" w:hanging="851"/>
      </w:pPr>
      <w:rPr>
        <w:rFonts w:ascii="Arial Narrow" w:hAnsi="Arial Narrow" w:hint="default"/>
        <w:b/>
        <w:i w:val="0"/>
        <w:sz w:val="20"/>
      </w:rPr>
    </w:lvl>
    <w:lvl w:ilvl="8">
      <w:numFmt w:val="none"/>
      <w:lvlRestart w:val="0"/>
      <w:suff w:val="nothing"/>
      <w:lvlText w:val=""/>
      <w:lvlJc w:val="left"/>
      <w:pPr>
        <w:ind w:left="-32767" w:firstLine="0"/>
      </w:pPr>
      <w:rPr>
        <w:rFonts w:hint="default"/>
      </w:rPr>
    </w:lvl>
  </w:abstractNum>
  <w:abstractNum w:abstractNumId="58">
    <w:nsid w:val="5C822DE6"/>
    <w:multiLevelType w:val="hybridMultilevel"/>
    <w:tmpl w:val="04125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5CE91002"/>
    <w:multiLevelType w:val="hybridMultilevel"/>
    <w:tmpl w:val="79622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60486671"/>
    <w:multiLevelType w:val="hybridMultilevel"/>
    <w:tmpl w:val="89CCD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6144297B"/>
    <w:multiLevelType w:val="multilevel"/>
    <w:tmpl w:val="348EA36E"/>
    <w:styleLink w:val="SKMTableNumberedList1"/>
    <w:lvl w:ilvl="0">
      <w:start w:val="1"/>
      <w:numFmt w:val="decimal"/>
      <w:pStyle w:val="Tablenumber"/>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lvlText w:val=""/>
      <w:lvlJc w:val="left"/>
      <w:pPr>
        <w:ind w:left="567" w:hanging="283"/>
      </w:pPr>
      <w:rPr>
        <w:rFonts w:hint="default"/>
      </w:rPr>
    </w:lvl>
    <w:lvl w:ilvl="3">
      <w:start w:val="1"/>
      <w:numFmt w:val="none"/>
      <w:lvlRestart w:val="2"/>
      <w:lvlText w:val=""/>
      <w:lvlJc w:val="left"/>
      <w:pPr>
        <w:ind w:left="567" w:hanging="283"/>
      </w:pPr>
      <w:rPr>
        <w:rFonts w:hint="default"/>
      </w:rPr>
    </w:lvl>
    <w:lvl w:ilvl="4">
      <w:start w:val="1"/>
      <w:numFmt w:val="none"/>
      <w:lvlRestart w:val="2"/>
      <w:lvlText w:val=""/>
      <w:lvlJc w:val="left"/>
      <w:pPr>
        <w:ind w:left="567" w:hanging="283"/>
      </w:pPr>
      <w:rPr>
        <w:rFonts w:hint="default"/>
      </w:rPr>
    </w:lvl>
    <w:lvl w:ilvl="5">
      <w:start w:val="1"/>
      <w:numFmt w:val="none"/>
      <w:lvlRestart w:val="2"/>
      <w:lvlText w:val=""/>
      <w:lvlJc w:val="left"/>
      <w:pPr>
        <w:ind w:left="567" w:hanging="283"/>
      </w:pPr>
      <w:rPr>
        <w:rFonts w:hint="default"/>
      </w:rPr>
    </w:lvl>
    <w:lvl w:ilvl="6">
      <w:start w:val="1"/>
      <w:numFmt w:val="none"/>
      <w:lvlRestart w:val="2"/>
      <w:lvlText w:val=""/>
      <w:lvlJc w:val="left"/>
      <w:pPr>
        <w:ind w:left="567" w:hanging="283"/>
      </w:pPr>
      <w:rPr>
        <w:rFonts w:hint="default"/>
      </w:rPr>
    </w:lvl>
    <w:lvl w:ilvl="7">
      <w:start w:val="1"/>
      <w:numFmt w:val="none"/>
      <w:lvlRestart w:val="2"/>
      <w:lvlText w:val=""/>
      <w:lvlJc w:val="left"/>
      <w:pPr>
        <w:ind w:left="567" w:hanging="283"/>
      </w:pPr>
      <w:rPr>
        <w:rFonts w:hint="default"/>
      </w:rPr>
    </w:lvl>
    <w:lvl w:ilvl="8">
      <w:start w:val="1"/>
      <w:numFmt w:val="none"/>
      <w:lvlRestart w:val="2"/>
      <w:lvlText w:val=""/>
      <w:lvlJc w:val="left"/>
      <w:pPr>
        <w:tabs>
          <w:tab w:val="num" w:pos="2835"/>
        </w:tabs>
        <w:ind w:left="567" w:firstLine="2268"/>
      </w:pPr>
      <w:rPr>
        <w:rFonts w:hint="default"/>
      </w:rPr>
    </w:lvl>
  </w:abstractNum>
  <w:abstractNum w:abstractNumId="62">
    <w:nsid w:val="61B061A8"/>
    <w:multiLevelType w:val="multilevel"/>
    <w:tmpl w:val="5AFCE06A"/>
    <w:styleLink w:val="SKMNarrowList"/>
    <w:lvl w:ilvl="0">
      <w:start w:val="1"/>
      <w:numFmt w:val="bullet"/>
      <w:lvlText w:val=""/>
      <w:lvlJc w:val="left"/>
      <w:pPr>
        <w:ind w:left="198" w:hanging="198"/>
      </w:pPr>
      <w:rPr>
        <w:rFonts w:ascii="Symbol" w:hAnsi="Symbol" w:hint="default"/>
        <w:color w:val="auto"/>
      </w:rPr>
    </w:lvl>
    <w:lvl w:ilvl="1">
      <w:start w:val="1"/>
      <w:numFmt w:val="bullet"/>
      <w:lvlRestart w:val="0"/>
      <w:lvlText w:val=""/>
      <w:lvlJc w:val="left"/>
      <w:pPr>
        <w:ind w:left="397" w:hanging="199"/>
      </w:pPr>
      <w:rPr>
        <w:rFonts w:ascii="Symbol" w:hAnsi="Symbol" w:hint="default"/>
        <w:color w:val="auto"/>
      </w:rPr>
    </w:lvl>
    <w:lvl w:ilvl="2">
      <w:start w:val="1"/>
      <w:numFmt w:val="none"/>
      <w:lvlRestart w:val="0"/>
      <w:lvlText w:val=""/>
      <w:lvlJc w:val="left"/>
      <w:pPr>
        <w:ind w:left="397" w:firstLine="0"/>
      </w:pPr>
      <w:rPr>
        <w:rFonts w:hint="default"/>
      </w:rPr>
    </w:lvl>
    <w:lvl w:ilvl="3">
      <w:start w:val="1"/>
      <w:numFmt w:val="none"/>
      <w:lvlRestart w:val="0"/>
      <w:lvlText w:val=""/>
      <w:lvlJc w:val="left"/>
      <w:pPr>
        <w:ind w:left="397" w:firstLine="0"/>
      </w:pPr>
      <w:rPr>
        <w:rFonts w:hint="default"/>
      </w:rPr>
    </w:lvl>
    <w:lvl w:ilvl="4">
      <w:start w:val="1"/>
      <w:numFmt w:val="none"/>
      <w:lvlRestart w:val="0"/>
      <w:lvlText w:val=""/>
      <w:lvlJc w:val="left"/>
      <w:pPr>
        <w:ind w:left="397" w:firstLine="0"/>
      </w:pPr>
      <w:rPr>
        <w:rFonts w:hint="default"/>
      </w:rPr>
    </w:lvl>
    <w:lvl w:ilvl="5">
      <w:start w:val="1"/>
      <w:numFmt w:val="none"/>
      <w:lvlRestart w:val="0"/>
      <w:lvlText w:val=""/>
      <w:lvlJc w:val="left"/>
      <w:pPr>
        <w:ind w:left="397" w:firstLine="0"/>
      </w:pPr>
      <w:rPr>
        <w:rFonts w:hint="default"/>
      </w:rPr>
    </w:lvl>
    <w:lvl w:ilvl="6">
      <w:start w:val="1"/>
      <w:numFmt w:val="none"/>
      <w:lvlRestart w:val="0"/>
      <w:lvlText w:val=""/>
      <w:lvlJc w:val="left"/>
      <w:pPr>
        <w:ind w:left="397" w:firstLine="0"/>
      </w:pPr>
      <w:rPr>
        <w:rFonts w:hint="default"/>
      </w:rPr>
    </w:lvl>
    <w:lvl w:ilvl="7">
      <w:start w:val="1"/>
      <w:numFmt w:val="none"/>
      <w:lvlRestart w:val="0"/>
      <w:lvlText w:val=""/>
      <w:lvlJc w:val="left"/>
      <w:pPr>
        <w:ind w:left="397" w:firstLine="0"/>
      </w:pPr>
      <w:rPr>
        <w:rFonts w:hint="default"/>
      </w:rPr>
    </w:lvl>
    <w:lvl w:ilvl="8">
      <w:start w:val="1"/>
      <w:numFmt w:val="none"/>
      <w:lvlRestart w:val="0"/>
      <w:lvlText w:val=""/>
      <w:lvlJc w:val="left"/>
      <w:pPr>
        <w:ind w:left="397" w:firstLine="0"/>
      </w:pPr>
      <w:rPr>
        <w:rFonts w:hint="default"/>
      </w:rPr>
    </w:lvl>
  </w:abstractNum>
  <w:abstractNum w:abstractNumId="63">
    <w:nsid w:val="633D6386"/>
    <w:multiLevelType w:val="multilevel"/>
    <w:tmpl w:val="191CAEB2"/>
    <w:lvl w:ilvl="0">
      <w:start w:val="1"/>
      <w:numFmt w:val="upperLetter"/>
      <w:pStyle w:val="Heading9"/>
      <w:suff w:val="space"/>
      <w:lvlText w:val="Appendix %1."/>
      <w:lvlJc w:val="left"/>
      <w:pPr>
        <w:ind w:left="360" w:hanging="360"/>
      </w:pPr>
      <w:rPr>
        <w:rFonts w:ascii="Arial" w:hAnsi="Arial" w:hint="default"/>
        <w:b/>
        <w:i w:val="0"/>
        <w:sz w:val="32"/>
      </w:rPr>
    </w:lvl>
    <w:lvl w:ilvl="1">
      <w:start w:val="1"/>
      <w:numFmt w:val="decimal"/>
      <w:pStyle w:val="Appendixsubheading1"/>
      <w:lvlText w:val="%1.%2"/>
      <w:lvlJc w:val="left"/>
      <w:pPr>
        <w:ind w:left="851" w:hanging="851"/>
      </w:pPr>
      <w:rPr>
        <w:rFonts w:ascii="Arial" w:hAnsi="Arial" w:hint="default"/>
        <w:b/>
        <w:i w:val="0"/>
        <w:sz w:val="24"/>
      </w:rPr>
    </w:lvl>
    <w:lvl w:ilvl="2">
      <w:start w:val="1"/>
      <w:numFmt w:val="decimal"/>
      <w:pStyle w:val="Appendixsubheading2"/>
      <w:lvlText w:val="%1.%2.%3"/>
      <w:lvlJc w:val="left"/>
      <w:pPr>
        <w:ind w:left="851" w:hanging="851"/>
      </w:pPr>
      <w:rPr>
        <w:rFonts w:ascii="Arial" w:hAnsi="Arial" w:hint="default"/>
        <w:b/>
        <w:i w:val="0"/>
        <w:sz w:val="20"/>
      </w:rPr>
    </w:lvl>
    <w:lvl w:ilvl="3">
      <w:start w:val="1"/>
      <w:numFmt w:val="decimal"/>
      <w:pStyle w:val="Appendixsubheading3"/>
      <w:lvlText w:val="%1.%2.%3.%4"/>
      <w:lvlJc w:val="left"/>
      <w:pPr>
        <w:ind w:left="851" w:hanging="851"/>
      </w:pPr>
      <w:rPr>
        <w:rFonts w:ascii="Arial" w:hAnsi="Arial" w:hint="default"/>
        <w:b/>
        <w:i w:val="0"/>
        <w:sz w:val="20"/>
      </w:rPr>
    </w:lvl>
    <w:lvl w:ilvl="4">
      <w:numFmt w:val="none"/>
      <w:lvlRestart w:val="0"/>
      <w:suff w:val="nothing"/>
      <w:lvlText w:val=""/>
      <w:lvlJc w:val="left"/>
      <w:pPr>
        <w:ind w:left="-32767" w:firstLine="32767"/>
      </w:pPr>
      <w:rPr>
        <w:rFonts w:ascii="Arial Narrow" w:hAnsi="Arial Narrow" w:hint="default"/>
        <w:b/>
        <w:i w:val="0"/>
        <w:sz w:val="20"/>
      </w:rPr>
    </w:lvl>
    <w:lvl w:ilvl="5">
      <w:numFmt w:val="none"/>
      <w:lvlRestart w:val="0"/>
      <w:suff w:val="nothing"/>
      <w:lvlText w:val=""/>
      <w:lvlJc w:val="left"/>
      <w:pPr>
        <w:ind w:left="-32767" w:firstLine="0"/>
      </w:pPr>
      <w:rPr>
        <w:rFonts w:hint="default"/>
      </w:rPr>
    </w:lvl>
    <w:lvl w:ilvl="6">
      <w:numFmt w:val="none"/>
      <w:lvlRestart w:val="0"/>
      <w:suff w:val="nothing"/>
      <w:lvlText w:val=""/>
      <w:lvlJc w:val="left"/>
      <w:pPr>
        <w:ind w:left="-32767" w:firstLine="0"/>
      </w:pPr>
      <w:rPr>
        <w:rFonts w:hint="default"/>
      </w:rPr>
    </w:lvl>
    <w:lvl w:ilvl="7">
      <w:numFmt w:val="none"/>
      <w:lvlRestart w:val="0"/>
      <w:suff w:val="nothing"/>
      <w:lvlText w:val=""/>
      <w:lvlJc w:val="left"/>
      <w:pPr>
        <w:ind w:left="-32767" w:firstLine="0"/>
      </w:pPr>
      <w:rPr>
        <w:rFonts w:hint="default"/>
      </w:rPr>
    </w:lvl>
    <w:lvl w:ilvl="8">
      <w:numFmt w:val="none"/>
      <w:lvlRestart w:val="0"/>
      <w:suff w:val="nothing"/>
      <w:lvlText w:val=""/>
      <w:lvlJc w:val="left"/>
      <w:pPr>
        <w:ind w:left="-32767" w:firstLine="0"/>
      </w:pPr>
      <w:rPr>
        <w:rFonts w:hint="default"/>
      </w:rPr>
    </w:lvl>
  </w:abstractNum>
  <w:abstractNum w:abstractNumId="64">
    <w:nsid w:val="6B1F53DD"/>
    <w:multiLevelType w:val="hybridMultilevel"/>
    <w:tmpl w:val="0B1EDA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nsid w:val="6C640477"/>
    <w:multiLevelType w:val="hybridMultilevel"/>
    <w:tmpl w:val="E3F61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6D007714"/>
    <w:multiLevelType w:val="hybridMultilevel"/>
    <w:tmpl w:val="567407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6D511995"/>
    <w:multiLevelType w:val="hybridMultilevel"/>
    <w:tmpl w:val="53345AA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68">
    <w:nsid w:val="733B6855"/>
    <w:multiLevelType w:val="hybridMultilevel"/>
    <w:tmpl w:val="68F296FE"/>
    <w:lvl w:ilvl="0" w:tplc="6B6C78CA">
      <w:start w:val="1"/>
      <w:numFmt w:val="bullet"/>
      <w:pStyle w:val="ContentBulletsRound"/>
      <w:lvlText w:val=""/>
      <w:lvlJc w:val="left"/>
      <w:pPr>
        <w:ind w:left="1418" w:hanging="851"/>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5C37DD2"/>
    <w:multiLevelType w:val="hybridMultilevel"/>
    <w:tmpl w:val="5880B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nsid w:val="768A6E63"/>
    <w:multiLevelType w:val="hybridMultilevel"/>
    <w:tmpl w:val="5B8A2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76C5227E"/>
    <w:multiLevelType w:val="hybridMultilevel"/>
    <w:tmpl w:val="04324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784A74F1"/>
    <w:multiLevelType w:val="multilevel"/>
    <w:tmpl w:val="07F22186"/>
    <w:numStyleLink w:val="SKMTableItem"/>
  </w:abstractNum>
  <w:abstractNum w:abstractNumId="73">
    <w:nsid w:val="792F4FBF"/>
    <w:multiLevelType w:val="hybridMultilevel"/>
    <w:tmpl w:val="2AEAC6D0"/>
    <w:lvl w:ilvl="0" w:tplc="0C090001">
      <w:start w:val="1"/>
      <w:numFmt w:val="bullet"/>
      <w:lvlText w:val=""/>
      <w:lvlJc w:val="left"/>
      <w:pPr>
        <w:ind w:left="1418" w:hanging="851"/>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C7D0BD9"/>
    <w:multiLevelType w:val="hybridMultilevel"/>
    <w:tmpl w:val="4F7A77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nsid w:val="7CA0493C"/>
    <w:multiLevelType w:val="hybridMultilevel"/>
    <w:tmpl w:val="8514D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nsid w:val="7D12637D"/>
    <w:multiLevelType w:val="hybridMultilevel"/>
    <w:tmpl w:val="17F69F8C"/>
    <w:lvl w:ilvl="0" w:tplc="3FE4669E">
      <w:start w:val="1"/>
      <w:numFmt w:val="decimal"/>
      <w:pStyle w:val="Para1number"/>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num w:numId="1">
    <w:abstractNumId w:val="7"/>
  </w:num>
  <w:num w:numId="2">
    <w:abstractNumId w:val="8"/>
  </w:num>
  <w:num w:numId="3">
    <w:abstractNumId w:val="28"/>
  </w:num>
  <w:num w:numId="4">
    <w:abstractNumId w:val="35"/>
  </w:num>
  <w:num w:numId="5">
    <w:abstractNumId w:val="32"/>
  </w:num>
  <w:num w:numId="6">
    <w:abstractNumId w:val="68"/>
  </w:num>
  <w:num w:numId="7">
    <w:abstractNumId w:val="57"/>
  </w:num>
  <w:num w:numId="8">
    <w:abstractNumId w:val="42"/>
  </w:num>
  <w:num w:numId="9">
    <w:abstractNumId w:val="16"/>
  </w:num>
  <w:num w:numId="10">
    <w:abstractNumId w:val="37"/>
  </w:num>
  <w:num w:numId="11">
    <w:abstractNumId w:val="27"/>
  </w:num>
  <w:num w:numId="12">
    <w:abstractNumId w:val="62"/>
  </w:num>
  <w:num w:numId="13">
    <w:abstractNumId w:val="20"/>
  </w:num>
  <w:num w:numId="14">
    <w:abstractNumId w:val="4"/>
  </w:num>
  <w:num w:numId="15">
    <w:abstractNumId w:val="15"/>
  </w:num>
  <w:num w:numId="16">
    <w:abstractNumId w:val="47"/>
  </w:num>
  <w:num w:numId="17">
    <w:abstractNumId w:val="22"/>
  </w:num>
  <w:num w:numId="18">
    <w:abstractNumId w:val="9"/>
  </w:num>
  <w:num w:numId="19">
    <w:abstractNumId w:val="30"/>
  </w:num>
  <w:num w:numId="20">
    <w:abstractNumId w:val="54"/>
  </w:num>
  <w:num w:numId="21">
    <w:abstractNumId w:val="44"/>
  </w:num>
  <w:num w:numId="22">
    <w:abstractNumId w:val="61"/>
  </w:num>
  <w:num w:numId="23">
    <w:abstractNumId w:val="43"/>
  </w:num>
  <w:num w:numId="24">
    <w:abstractNumId w:val="1"/>
  </w:num>
  <w:num w:numId="25">
    <w:abstractNumId w:val="12"/>
  </w:num>
  <w:num w:numId="26">
    <w:abstractNumId w:val="72"/>
  </w:num>
  <w:num w:numId="27">
    <w:abstractNumId w:val="43"/>
  </w:num>
  <w:num w:numId="28">
    <w:abstractNumId w:val="61"/>
  </w:num>
  <w:num w:numId="29">
    <w:abstractNumId w:val="31"/>
  </w:num>
  <w:num w:numId="30">
    <w:abstractNumId w:val="19"/>
  </w:num>
  <w:num w:numId="31">
    <w:abstractNumId w:val="30"/>
  </w:num>
  <w:num w:numId="32">
    <w:abstractNumId w:val="9"/>
  </w:num>
  <w:num w:numId="33">
    <w:abstractNumId w:val="63"/>
  </w:num>
  <w:num w:numId="34">
    <w:abstractNumId w:val="27"/>
  </w:num>
  <w:num w:numId="35">
    <w:abstractNumId w:val="76"/>
  </w:num>
  <w:num w:numId="36">
    <w:abstractNumId w:val="15"/>
  </w:num>
  <w:num w:numId="37">
    <w:abstractNumId w:val="16"/>
  </w:num>
  <w:num w:numId="38">
    <w:abstractNumId w:val="37"/>
  </w:num>
  <w:num w:numId="39">
    <w:abstractNumId w:val="4"/>
  </w:num>
  <w:num w:numId="40">
    <w:abstractNumId w:val="20"/>
    <w:lvlOverride w:ilvl="0">
      <w:lvl w:ilvl="0">
        <w:start w:val="1"/>
        <w:numFmt w:val="decimal"/>
        <w:lvlText w:val="%1."/>
        <w:lvlJc w:val="left"/>
        <w:pPr>
          <w:ind w:left="425" w:hanging="425"/>
        </w:pPr>
        <w:rPr>
          <w:rFonts w:hint="default"/>
          <w:b w:val="0"/>
        </w:rPr>
      </w:lvl>
    </w:lvlOverride>
  </w:num>
  <w:num w:numId="41">
    <w:abstractNumId w:val="69"/>
  </w:num>
  <w:num w:numId="42">
    <w:abstractNumId w:val="13"/>
  </w:num>
  <w:num w:numId="43">
    <w:abstractNumId w:val="0"/>
  </w:num>
  <w:num w:numId="44">
    <w:abstractNumId w:val="56"/>
  </w:num>
  <w:num w:numId="45">
    <w:abstractNumId w:val="25"/>
  </w:num>
  <w:num w:numId="46">
    <w:abstractNumId w:val="73"/>
  </w:num>
  <w:num w:numId="47">
    <w:abstractNumId w:val="51"/>
  </w:num>
  <w:num w:numId="48">
    <w:abstractNumId w:val="29"/>
  </w:num>
  <w:num w:numId="49">
    <w:abstractNumId w:val="26"/>
  </w:num>
  <w:num w:numId="50">
    <w:abstractNumId w:val="48"/>
  </w:num>
  <w:num w:numId="51">
    <w:abstractNumId w:val="55"/>
  </w:num>
  <w:num w:numId="52">
    <w:abstractNumId w:val="5"/>
  </w:num>
  <w:num w:numId="53">
    <w:abstractNumId w:val="40"/>
  </w:num>
  <w:num w:numId="54">
    <w:abstractNumId w:val="36"/>
  </w:num>
  <w:num w:numId="55">
    <w:abstractNumId w:val="74"/>
  </w:num>
  <w:num w:numId="56">
    <w:abstractNumId w:val="11"/>
  </w:num>
  <w:num w:numId="57">
    <w:abstractNumId w:val="10"/>
  </w:num>
  <w:num w:numId="58">
    <w:abstractNumId w:val="71"/>
  </w:num>
  <w:num w:numId="59">
    <w:abstractNumId w:val="59"/>
  </w:num>
  <w:num w:numId="60">
    <w:abstractNumId w:val="6"/>
  </w:num>
  <w:num w:numId="61">
    <w:abstractNumId w:val="18"/>
  </w:num>
  <w:num w:numId="62">
    <w:abstractNumId w:val="24"/>
  </w:num>
  <w:num w:numId="63">
    <w:abstractNumId w:val="45"/>
  </w:num>
  <w:num w:numId="64">
    <w:abstractNumId w:val="41"/>
  </w:num>
  <w:num w:numId="65">
    <w:abstractNumId w:val="33"/>
  </w:num>
  <w:num w:numId="66">
    <w:abstractNumId w:val="49"/>
  </w:num>
  <w:num w:numId="67">
    <w:abstractNumId w:val="14"/>
  </w:num>
  <w:num w:numId="68">
    <w:abstractNumId w:val="65"/>
  </w:num>
  <w:num w:numId="69">
    <w:abstractNumId w:val="34"/>
  </w:num>
  <w:num w:numId="7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9"/>
  </w:num>
  <w:num w:numId="72">
    <w:abstractNumId w:val="46"/>
  </w:num>
  <w:num w:numId="73">
    <w:abstractNumId w:val="58"/>
  </w:num>
  <w:num w:numId="74">
    <w:abstractNumId w:val="50"/>
  </w:num>
  <w:num w:numId="75">
    <w:abstractNumId w:val="52"/>
  </w:num>
  <w:num w:numId="76">
    <w:abstractNumId w:val="70"/>
  </w:num>
  <w:num w:numId="77">
    <w:abstractNumId w:val="64"/>
  </w:num>
  <w:num w:numId="78">
    <w:abstractNumId w:val="2"/>
  </w:num>
  <w:num w:numId="79">
    <w:abstractNumId w:val="21"/>
  </w:num>
  <w:num w:numId="80">
    <w:abstractNumId w:val="38"/>
  </w:num>
  <w:num w:numId="81">
    <w:abstractNumId w:val="66"/>
  </w:num>
  <w:num w:numId="82">
    <w:abstractNumId w:val="67"/>
  </w:num>
  <w:num w:numId="83">
    <w:abstractNumId w:val="53"/>
  </w:num>
  <w:num w:numId="84">
    <w:abstractNumId w:val="17"/>
  </w:num>
  <w:num w:numId="85">
    <w:abstractNumId w:val="75"/>
  </w:num>
  <w:num w:numId="86">
    <w:abstractNumId w:val="23"/>
  </w:num>
  <w:num w:numId="87">
    <w:abstractNumId w:val="60"/>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7F24"/>
  <w:defaultTabStop w:val="425"/>
  <w:drawingGridHorizontalSpacing w:val="100"/>
  <w:displayHorizontalDrawingGridEvery w:val="2"/>
  <w:characterSpacingControl w:val="doNotCompress"/>
  <w:hdrShapeDefaults>
    <o:shapedefaults v:ext="edit" spidmax="18433"/>
  </w:hdrShapeDefaults>
  <w:footnotePr>
    <w:footnote w:id="-1"/>
    <w:footnote w:id="0"/>
  </w:footnotePr>
  <w:endnotePr>
    <w:endnote w:id="-1"/>
    <w:endnote w:id="0"/>
  </w:endnotePr>
  <w:compat>
    <w:useFELayout/>
  </w:compat>
  <w:docVars>
    <w:docVar w:name="Add1" w:val="Jacobs Group (Australia) Pty Limited"/>
    <w:docVar w:name="Add2" w:val="Level 5, 33 King William Street"/>
    <w:docVar w:name="Add3" w:val="Adelaide SA 5000 Australia"/>
    <w:docVar w:name="Add4" w:val="PO Box 8291"/>
    <w:docVar w:name="Add5" w:val="Station Arcade SA 5000 Australia"/>
    <w:docVar w:name="Add6" w:val=" "/>
    <w:docVar w:name="Branding" w:val="JACOBS"/>
    <w:docVar w:name="CoverBusinessRegoNo" w:val="ABN 37 001 024 095"/>
    <w:docVar w:name="CoverCopyright" w:val="Jacobs Group (Australia) Pty Limited"/>
    <w:docVar w:name="CoverLimitation" w:val="Jacobs"/>
    <w:docVar w:name="DirectorsFile" w:val=" "/>
    <w:docVar w:name="EntityName" w:val="JACOBS AUSTRALIA"/>
    <w:docVar w:name="Fax" w:val="F +61 8 8424 3810"/>
    <w:docVar w:name="FaxFooter" w:val="Jacobs Group (Australia) Pty Limited ABN 37 001 024 095"/>
    <w:docVar w:name="FaxFooterFollowOn" w:val=" "/>
    <w:docVar w:name="Footer" w:val="Jacobs Group (Australia) Pty Limited ABN 37 001 024 095"/>
    <w:docVar w:name="FooterFollowOn" w:val=" "/>
    <w:docVar w:name="LetterFooter1" w:val="Jacobs Group (Australia) Pty Limited ABN 37 001 024 095"/>
    <w:docVar w:name="LetterFooter2" w:val="Jacobs® is a trademark of Jacobs Engineering Group Inc."/>
    <w:docVar w:name="LetterFooter3" w:val=" "/>
    <w:docVar w:name="LetterFooterFollowOn" w:val=" "/>
    <w:docVar w:name="Logo" w:val="Jacobs cover logo A4"/>
    <w:docVar w:name="LogoLandscape" w:val="Jacobs landscape logo A4"/>
    <w:docVar w:name="LogoLandscapeA3" w:val="Jacobs landscape logo A3"/>
    <w:docVar w:name="LogoLandscapeA3USL" w:val="Jacobs landscape logo USL A3"/>
    <w:docVar w:name="LogoLandscapeUSL" w:val="Jacobs landscape logo USL"/>
    <w:docVar w:name="LogoPortrait" w:val="Jacobs portrait logo A4"/>
    <w:docVar w:name="LogoPortraitUSL" w:val="Jacobs portrait logo USL"/>
    <w:docVar w:name="LogoStationeryCoverImageA4" w:val=" "/>
    <w:docVar w:name="LogoStationeryCoverImageA4Landscape" w:val=" "/>
    <w:docVar w:name="LogoStationeryCoverImageUSLLandscape" w:val=" "/>
    <w:docVar w:name="LogoStationeryCoverImageUSLPortrait" w:val=" "/>
    <w:docVar w:name="LogoStationeryGeneral" w:val="Jacobs stationery logo A4"/>
    <w:docVar w:name="LogoStationeryGeneralUSL" w:val="Jacobs stationery logo USL"/>
    <w:docVar w:name="LogoStationeryLetterFax" w:val="Jacobs letfax logo A4"/>
    <w:docVar w:name="LogoStationeryLetterFaxUSL" w:val="Jacobs letfax logo USL"/>
    <w:docVar w:name="LogoStationeryReportFly" w:val=" "/>
    <w:docVar w:name="LogoStationeryReportFlyL" w:val=" "/>
    <w:docVar w:name="LogoStationeryReportFlyLUSL" w:val=" "/>
    <w:docVar w:name="LogoStationeryReportFlyUSL" w:val=" "/>
    <w:docVar w:name="LogoStationeryReportPages" w:val=" "/>
    <w:docVar w:name="LogoStationeryReportPagesUSL" w:val=" "/>
    <w:docVar w:name="LogoUSL" w:val="Jacobs cover logo USL"/>
    <w:docVar w:name="OfficeName" w:val="Jacobs Adelaide"/>
    <w:docVar w:name="Paper Size" w:val="A4"/>
    <w:docVar w:name="Phone" w:val="T +61 8 8424 3800"/>
    <w:docVar w:name="RegisteredTradeMark" w:val="Jacobs® is a trademark of Jacobs Engineering Group Inc."/>
    <w:docVar w:name="ShortAddress1" w:val="33 King William Street"/>
    <w:docVar w:name="ShortAddress2" w:val="Adelaide SA 5000 Australia"/>
    <w:docVar w:name="Web" w:val="www.jacobs.com"/>
  </w:docVars>
  <w:rsids>
    <w:rsidRoot w:val="00CD646A"/>
    <w:rsid w:val="000008A5"/>
    <w:rsid w:val="000014B3"/>
    <w:rsid w:val="000019B8"/>
    <w:rsid w:val="00003143"/>
    <w:rsid w:val="0000327C"/>
    <w:rsid w:val="00006B5A"/>
    <w:rsid w:val="00007410"/>
    <w:rsid w:val="00007427"/>
    <w:rsid w:val="00007B43"/>
    <w:rsid w:val="00011476"/>
    <w:rsid w:val="00012480"/>
    <w:rsid w:val="00012F85"/>
    <w:rsid w:val="00015523"/>
    <w:rsid w:val="000157E5"/>
    <w:rsid w:val="00016CF3"/>
    <w:rsid w:val="0001705B"/>
    <w:rsid w:val="0001734A"/>
    <w:rsid w:val="00020F53"/>
    <w:rsid w:val="000217C0"/>
    <w:rsid w:val="00022FBA"/>
    <w:rsid w:val="00024B85"/>
    <w:rsid w:val="00025193"/>
    <w:rsid w:val="000252CA"/>
    <w:rsid w:val="00025944"/>
    <w:rsid w:val="00026231"/>
    <w:rsid w:val="000317C4"/>
    <w:rsid w:val="00031C1F"/>
    <w:rsid w:val="00032DF3"/>
    <w:rsid w:val="000352B5"/>
    <w:rsid w:val="0003612C"/>
    <w:rsid w:val="000372C3"/>
    <w:rsid w:val="000373F0"/>
    <w:rsid w:val="00037461"/>
    <w:rsid w:val="00040A20"/>
    <w:rsid w:val="00042EE7"/>
    <w:rsid w:val="0004302B"/>
    <w:rsid w:val="00043C9F"/>
    <w:rsid w:val="0005104A"/>
    <w:rsid w:val="00051D3D"/>
    <w:rsid w:val="000524AE"/>
    <w:rsid w:val="0005266C"/>
    <w:rsid w:val="00053816"/>
    <w:rsid w:val="0005390A"/>
    <w:rsid w:val="00053C14"/>
    <w:rsid w:val="00054594"/>
    <w:rsid w:val="0005491F"/>
    <w:rsid w:val="00054F75"/>
    <w:rsid w:val="00056623"/>
    <w:rsid w:val="00061068"/>
    <w:rsid w:val="00062407"/>
    <w:rsid w:val="0006464F"/>
    <w:rsid w:val="00064759"/>
    <w:rsid w:val="000670B2"/>
    <w:rsid w:val="00067BEB"/>
    <w:rsid w:val="000702C8"/>
    <w:rsid w:val="000706C3"/>
    <w:rsid w:val="00070FB4"/>
    <w:rsid w:val="00072C34"/>
    <w:rsid w:val="00074B80"/>
    <w:rsid w:val="00075D0D"/>
    <w:rsid w:val="00076BB8"/>
    <w:rsid w:val="0008128C"/>
    <w:rsid w:val="0008181E"/>
    <w:rsid w:val="00081C6F"/>
    <w:rsid w:val="00082A63"/>
    <w:rsid w:val="00082F46"/>
    <w:rsid w:val="000847A8"/>
    <w:rsid w:val="000860D4"/>
    <w:rsid w:val="00086790"/>
    <w:rsid w:val="000867FF"/>
    <w:rsid w:val="00086E78"/>
    <w:rsid w:val="00087FA7"/>
    <w:rsid w:val="00090996"/>
    <w:rsid w:val="00091D03"/>
    <w:rsid w:val="000923C3"/>
    <w:rsid w:val="00093693"/>
    <w:rsid w:val="0009396F"/>
    <w:rsid w:val="00094190"/>
    <w:rsid w:val="00096085"/>
    <w:rsid w:val="00097841"/>
    <w:rsid w:val="00097927"/>
    <w:rsid w:val="000A0D6B"/>
    <w:rsid w:val="000A1438"/>
    <w:rsid w:val="000A19A1"/>
    <w:rsid w:val="000A20EF"/>
    <w:rsid w:val="000A3931"/>
    <w:rsid w:val="000A4271"/>
    <w:rsid w:val="000A44CA"/>
    <w:rsid w:val="000A71CC"/>
    <w:rsid w:val="000A782F"/>
    <w:rsid w:val="000B07EA"/>
    <w:rsid w:val="000B5DC3"/>
    <w:rsid w:val="000B6F91"/>
    <w:rsid w:val="000B7020"/>
    <w:rsid w:val="000B7078"/>
    <w:rsid w:val="000C3DD5"/>
    <w:rsid w:val="000D1487"/>
    <w:rsid w:val="000D2EDA"/>
    <w:rsid w:val="000D3176"/>
    <w:rsid w:val="000D444D"/>
    <w:rsid w:val="000D48EC"/>
    <w:rsid w:val="000E1485"/>
    <w:rsid w:val="000E1810"/>
    <w:rsid w:val="000E1EA7"/>
    <w:rsid w:val="000E2676"/>
    <w:rsid w:val="000E3302"/>
    <w:rsid w:val="000E337F"/>
    <w:rsid w:val="000E3593"/>
    <w:rsid w:val="000E406B"/>
    <w:rsid w:val="000E6091"/>
    <w:rsid w:val="000E6C7B"/>
    <w:rsid w:val="000F0969"/>
    <w:rsid w:val="000F0EE5"/>
    <w:rsid w:val="000F0F19"/>
    <w:rsid w:val="000F1818"/>
    <w:rsid w:val="000F1CC2"/>
    <w:rsid w:val="000F2DCD"/>
    <w:rsid w:val="000F3100"/>
    <w:rsid w:val="000F38BE"/>
    <w:rsid w:val="000F494A"/>
    <w:rsid w:val="000F49F4"/>
    <w:rsid w:val="000F53A1"/>
    <w:rsid w:val="000F6F05"/>
    <w:rsid w:val="000F7078"/>
    <w:rsid w:val="000F7A75"/>
    <w:rsid w:val="00100084"/>
    <w:rsid w:val="00101052"/>
    <w:rsid w:val="00101FEF"/>
    <w:rsid w:val="0010432D"/>
    <w:rsid w:val="00106744"/>
    <w:rsid w:val="00107C37"/>
    <w:rsid w:val="00111491"/>
    <w:rsid w:val="0011226D"/>
    <w:rsid w:val="00112282"/>
    <w:rsid w:val="00112E7D"/>
    <w:rsid w:val="00112F88"/>
    <w:rsid w:val="00113B21"/>
    <w:rsid w:val="001143B7"/>
    <w:rsid w:val="00115E60"/>
    <w:rsid w:val="00117103"/>
    <w:rsid w:val="001174F3"/>
    <w:rsid w:val="001175AB"/>
    <w:rsid w:val="00117715"/>
    <w:rsid w:val="00117869"/>
    <w:rsid w:val="00121631"/>
    <w:rsid w:val="00121A2D"/>
    <w:rsid w:val="00121F3E"/>
    <w:rsid w:val="00122DF8"/>
    <w:rsid w:val="00123BED"/>
    <w:rsid w:val="001249A3"/>
    <w:rsid w:val="00127C0E"/>
    <w:rsid w:val="00127C46"/>
    <w:rsid w:val="0013088D"/>
    <w:rsid w:val="00130CF9"/>
    <w:rsid w:val="00132619"/>
    <w:rsid w:val="001329A5"/>
    <w:rsid w:val="00134D7D"/>
    <w:rsid w:val="0014018E"/>
    <w:rsid w:val="0014107C"/>
    <w:rsid w:val="00141CBD"/>
    <w:rsid w:val="0014204D"/>
    <w:rsid w:val="001428CD"/>
    <w:rsid w:val="00142DCF"/>
    <w:rsid w:val="00146F8C"/>
    <w:rsid w:val="0014724D"/>
    <w:rsid w:val="00147B97"/>
    <w:rsid w:val="00150B95"/>
    <w:rsid w:val="0015150C"/>
    <w:rsid w:val="00152CDD"/>
    <w:rsid w:val="00152E10"/>
    <w:rsid w:val="00153090"/>
    <w:rsid w:val="001551A8"/>
    <w:rsid w:val="00157170"/>
    <w:rsid w:val="00160394"/>
    <w:rsid w:val="00160681"/>
    <w:rsid w:val="00161569"/>
    <w:rsid w:val="00161E9D"/>
    <w:rsid w:val="00162083"/>
    <w:rsid w:val="0016335F"/>
    <w:rsid w:val="00163A01"/>
    <w:rsid w:val="00163B71"/>
    <w:rsid w:val="0016409B"/>
    <w:rsid w:val="00170125"/>
    <w:rsid w:val="00170FDB"/>
    <w:rsid w:val="0017126C"/>
    <w:rsid w:val="00171500"/>
    <w:rsid w:val="0017295D"/>
    <w:rsid w:val="0017354A"/>
    <w:rsid w:val="00173577"/>
    <w:rsid w:val="001735C3"/>
    <w:rsid w:val="00174C71"/>
    <w:rsid w:val="001755CB"/>
    <w:rsid w:val="001755FB"/>
    <w:rsid w:val="00175E3D"/>
    <w:rsid w:val="0017789D"/>
    <w:rsid w:val="00177FDA"/>
    <w:rsid w:val="0018023D"/>
    <w:rsid w:val="0018042B"/>
    <w:rsid w:val="00181066"/>
    <w:rsid w:val="00181092"/>
    <w:rsid w:val="00182D55"/>
    <w:rsid w:val="0018373C"/>
    <w:rsid w:val="00183EB7"/>
    <w:rsid w:val="001860B5"/>
    <w:rsid w:val="00186109"/>
    <w:rsid w:val="0019208C"/>
    <w:rsid w:val="0019406D"/>
    <w:rsid w:val="001963C7"/>
    <w:rsid w:val="00196D13"/>
    <w:rsid w:val="0019755B"/>
    <w:rsid w:val="001A175E"/>
    <w:rsid w:val="001A3F34"/>
    <w:rsid w:val="001A42CC"/>
    <w:rsid w:val="001A613F"/>
    <w:rsid w:val="001A7354"/>
    <w:rsid w:val="001B0045"/>
    <w:rsid w:val="001B005A"/>
    <w:rsid w:val="001B2790"/>
    <w:rsid w:val="001B29C3"/>
    <w:rsid w:val="001B39C9"/>
    <w:rsid w:val="001B3A00"/>
    <w:rsid w:val="001B40BE"/>
    <w:rsid w:val="001B5766"/>
    <w:rsid w:val="001B6D0B"/>
    <w:rsid w:val="001B71DB"/>
    <w:rsid w:val="001C0E03"/>
    <w:rsid w:val="001C1EA8"/>
    <w:rsid w:val="001C33DA"/>
    <w:rsid w:val="001C3FA0"/>
    <w:rsid w:val="001C45CF"/>
    <w:rsid w:val="001C4EDA"/>
    <w:rsid w:val="001C725F"/>
    <w:rsid w:val="001C784E"/>
    <w:rsid w:val="001D3243"/>
    <w:rsid w:val="001D5E3F"/>
    <w:rsid w:val="001D74FA"/>
    <w:rsid w:val="001D7DE2"/>
    <w:rsid w:val="001E07BE"/>
    <w:rsid w:val="001E1256"/>
    <w:rsid w:val="001E3658"/>
    <w:rsid w:val="001E4D1D"/>
    <w:rsid w:val="001E4D1E"/>
    <w:rsid w:val="001E4EDA"/>
    <w:rsid w:val="001E5F43"/>
    <w:rsid w:val="001E67A5"/>
    <w:rsid w:val="001E6AC1"/>
    <w:rsid w:val="001E7515"/>
    <w:rsid w:val="001F0697"/>
    <w:rsid w:val="001F150C"/>
    <w:rsid w:val="001F3D0A"/>
    <w:rsid w:val="001F5420"/>
    <w:rsid w:val="001F619C"/>
    <w:rsid w:val="001F74B3"/>
    <w:rsid w:val="0020155D"/>
    <w:rsid w:val="00201855"/>
    <w:rsid w:val="00202303"/>
    <w:rsid w:val="002026DA"/>
    <w:rsid w:val="00202AF0"/>
    <w:rsid w:val="0020454A"/>
    <w:rsid w:val="00204B30"/>
    <w:rsid w:val="00204BAD"/>
    <w:rsid w:val="00205032"/>
    <w:rsid w:val="00206F76"/>
    <w:rsid w:val="00213631"/>
    <w:rsid w:val="00213E89"/>
    <w:rsid w:val="00215AE0"/>
    <w:rsid w:val="00215E95"/>
    <w:rsid w:val="00222FCB"/>
    <w:rsid w:val="002231CC"/>
    <w:rsid w:val="002233F0"/>
    <w:rsid w:val="00223951"/>
    <w:rsid w:val="00223D3E"/>
    <w:rsid w:val="00223DEF"/>
    <w:rsid w:val="00224068"/>
    <w:rsid w:val="00224FA7"/>
    <w:rsid w:val="00225F88"/>
    <w:rsid w:val="002264C0"/>
    <w:rsid w:val="00230452"/>
    <w:rsid w:val="002344A6"/>
    <w:rsid w:val="00235C49"/>
    <w:rsid w:val="00236A21"/>
    <w:rsid w:val="00236B03"/>
    <w:rsid w:val="00236B7A"/>
    <w:rsid w:val="00237369"/>
    <w:rsid w:val="0024108E"/>
    <w:rsid w:val="0024167D"/>
    <w:rsid w:val="00241814"/>
    <w:rsid w:val="00241F39"/>
    <w:rsid w:val="00242CA5"/>
    <w:rsid w:val="0024455A"/>
    <w:rsid w:val="00244846"/>
    <w:rsid w:val="00244F7C"/>
    <w:rsid w:val="00246428"/>
    <w:rsid w:val="0024663D"/>
    <w:rsid w:val="002474B8"/>
    <w:rsid w:val="002474CD"/>
    <w:rsid w:val="002474F0"/>
    <w:rsid w:val="00247730"/>
    <w:rsid w:val="00247B7C"/>
    <w:rsid w:val="002502EA"/>
    <w:rsid w:val="00250445"/>
    <w:rsid w:val="0025169B"/>
    <w:rsid w:val="00251A70"/>
    <w:rsid w:val="00251CEA"/>
    <w:rsid w:val="002520D0"/>
    <w:rsid w:val="0025252D"/>
    <w:rsid w:val="00252AD9"/>
    <w:rsid w:val="00252FCB"/>
    <w:rsid w:val="002535DC"/>
    <w:rsid w:val="0025404B"/>
    <w:rsid w:val="00255E56"/>
    <w:rsid w:val="002566FD"/>
    <w:rsid w:val="0025702F"/>
    <w:rsid w:val="00257A09"/>
    <w:rsid w:val="002600EC"/>
    <w:rsid w:val="0026179A"/>
    <w:rsid w:val="00262E79"/>
    <w:rsid w:val="00263F0D"/>
    <w:rsid w:val="00264230"/>
    <w:rsid w:val="00264BB6"/>
    <w:rsid w:val="0026606F"/>
    <w:rsid w:val="002663E4"/>
    <w:rsid w:val="00270EA1"/>
    <w:rsid w:val="00270ED9"/>
    <w:rsid w:val="00271CF3"/>
    <w:rsid w:val="00272230"/>
    <w:rsid w:val="002752B2"/>
    <w:rsid w:val="00275890"/>
    <w:rsid w:val="00275DB5"/>
    <w:rsid w:val="0027714D"/>
    <w:rsid w:val="0027759C"/>
    <w:rsid w:val="002776CE"/>
    <w:rsid w:val="0028203F"/>
    <w:rsid w:val="00283089"/>
    <w:rsid w:val="002846F5"/>
    <w:rsid w:val="0028596B"/>
    <w:rsid w:val="00285BA9"/>
    <w:rsid w:val="00287F6A"/>
    <w:rsid w:val="00290A79"/>
    <w:rsid w:val="002911B2"/>
    <w:rsid w:val="00291F0F"/>
    <w:rsid w:val="00292170"/>
    <w:rsid w:val="00292753"/>
    <w:rsid w:val="00292B49"/>
    <w:rsid w:val="00292F87"/>
    <w:rsid w:val="00293570"/>
    <w:rsid w:val="00293CB9"/>
    <w:rsid w:val="002959C4"/>
    <w:rsid w:val="002A00CE"/>
    <w:rsid w:val="002A3E36"/>
    <w:rsid w:val="002A4A0F"/>
    <w:rsid w:val="002A629B"/>
    <w:rsid w:val="002A6B32"/>
    <w:rsid w:val="002A6FE1"/>
    <w:rsid w:val="002A7CAB"/>
    <w:rsid w:val="002B0B9C"/>
    <w:rsid w:val="002B3695"/>
    <w:rsid w:val="002B3827"/>
    <w:rsid w:val="002B3C2E"/>
    <w:rsid w:val="002B4ABA"/>
    <w:rsid w:val="002B4EA7"/>
    <w:rsid w:val="002B5667"/>
    <w:rsid w:val="002B6318"/>
    <w:rsid w:val="002B6F8B"/>
    <w:rsid w:val="002B724A"/>
    <w:rsid w:val="002C02FB"/>
    <w:rsid w:val="002C11A2"/>
    <w:rsid w:val="002C2F94"/>
    <w:rsid w:val="002C38C3"/>
    <w:rsid w:val="002C6A76"/>
    <w:rsid w:val="002C70C7"/>
    <w:rsid w:val="002C7B8C"/>
    <w:rsid w:val="002C7CA4"/>
    <w:rsid w:val="002D0844"/>
    <w:rsid w:val="002D162E"/>
    <w:rsid w:val="002D1A9F"/>
    <w:rsid w:val="002D1BCA"/>
    <w:rsid w:val="002D444F"/>
    <w:rsid w:val="002D45CD"/>
    <w:rsid w:val="002D549F"/>
    <w:rsid w:val="002D59CD"/>
    <w:rsid w:val="002D7B56"/>
    <w:rsid w:val="002D7D17"/>
    <w:rsid w:val="002E0AFC"/>
    <w:rsid w:val="002E16D5"/>
    <w:rsid w:val="002E1794"/>
    <w:rsid w:val="002E1D85"/>
    <w:rsid w:val="002E3592"/>
    <w:rsid w:val="002E5D59"/>
    <w:rsid w:val="002E61CB"/>
    <w:rsid w:val="002E69A2"/>
    <w:rsid w:val="002E6BD6"/>
    <w:rsid w:val="002E6E84"/>
    <w:rsid w:val="002E7970"/>
    <w:rsid w:val="002E7DC6"/>
    <w:rsid w:val="002F1064"/>
    <w:rsid w:val="002F2727"/>
    <w:rsid w:val="002F2ABE"/>
    <w:rsid w:val="002F4511"/>
    <w:rsid w:val="00300E22"/>
    <w:rsid w:val="00302656"/>
    <w:rsid w:val="003030EB"/>
    <w:rsid w:val="00304077"/>
    <w:rsid w:val="00305295"/>
    <w:rsid w:val="0030764E"/>
    <w:rsid w:val="00307A23"/>
    <w:rsid w:val="00307BF0"/>
    <w:rsid w:val="0031029C"/>
    <w:rsid w:val="003107C2"/>
    <w:rsid w:val="00311964"/>
    <w:rsid w:val="0031207E"/>
    <w:rsid w:val="00312B0C"/>
    <w:rsid w:val="00312D32"/>
    <w:rsid w:val="003132CE"/>
    <w:rsid w:val="00313919"/>
    <w:rsid w:val="00314807"/>
    <w:rsid w:val="00315DEB"/>
    <w:rsid w:val="00316296"/>
    <w:rsid w:val="003202A7"/>
    <w:rsid w:val="00320383"/>
    <w:rsid w:val="003204CD"/>
    <w:rsid w:val="003212CE"/>
    <w:rsid w:val="003220C5"/>
    <w:rsid w:val="00324783"/>
    <w:rsid w:val="00324A3C"/>
    <w:rsid w:val="00324AE2"/>
    <w:rsid w:val="003252EA"/>
    <w:rsid w:val="00330FB8"/>
    <w:rsid w:val="00331621"/>
    <w:rsid w:val="00331797"/>
    <w:rsid w:val="003326A2"/>
    <w:rsid w:val="003326ED"/>
    <w:rsid w:val="003330E6"/>
    <w:rsid w:val="00333870"/>
    <w:rsid w:val="00334513"/>
    <w:rsid w:val="00334626"/>
    <w:rsid w:val="00335FF3"/>
    <w:rsid w:val="00336E1A"/>
    <w:rsid w:val="00337562"/>
    <w:rsid w:val="00340828"/>
    <w:rsid w:val="00341134"/>
    <w:rsid w:val="0034203F"/>
    <w:rsid w:val="00343DBB"/>
    <w:rsid w:val="00344967"/>
    <w:rsid w:val="0034782A"/>
    <w:rsid w:val="00347D96"/>
    <w:rsid w:val="003506DF"/>
    <w:rsid w:val="00351097"/>
    <w:rsid w:val="00351507"/>
    <w:rsid w:val="00353F07"/>
    <w:rsid w:val="0035480C"/>
    <w:rsid w:val="003552CE"/>
    <w:rsid w:val="00356452"/>
    <w:rsid w:val="00357C6D"/>
    <w:rsid w:val="003611D2"/>
    <w:rsid w:val="003629D1"/>
    <w:rsid w:val="00362D25"/>
    <w:rsid w:val="00364274"/>
    <w:rsid w:val="00364CFC"/>
    <w:rsid w:val="00366CAC"/>
    <w:rsid w:val="003672A2"/>
    <w:rsid w:val="00367E95"/>
    <w:rsid w:val="00370182"/>
    <w:rsid w:val="00371B79"/>
    <w:rsid w:val="00372103"/>
    <w:rsid w:val="00372FCE"/>
    <w:rsid w:val="003730BF"/>
    <w:rsid w:val="00373110"/>
    <w:rsid w:val="0037414D"/>
    <w:rsid w:val="0037424D"/>
    <w:rsid w:val="003743C5"/>
    <w:rsid w:val="00376AEF"/>
    <w:rsid w:val="00376BC2"/>
    <w:rsid w:val="003772ED"/>
    <w:rsid w:val="00380BBE"/>
    <w:rsid w:val="00381BDF"/>
    <w:rsid w:val="00383416"/>
    <w:rsid w:val="0038422B"/>
    <w:rsid w:val="00384844"/>
    <w:rsid w:val="00384892"/>
    <w:rsid w:val="00385342"/>
    <w:rsid w:val="003869C9"/>
    <w:rsid w:val="003909F3"/>
    <w:rsid w:val="00390D65"/>
    <w:rsid w:val="00391D94"/>
    <w:rsid w:val="00392D26"/>
    <w:rsid w:val="00394519"/>
    <w:rsid w:val="003958BC"/>
    <w:rsid w:val="00396074"/>
    <w:rsid w:val="00396D30"/>
    <w:rsid w:val="003975FA"/>
    <w:rsid w:val="003A00A6"/>
    <w:rsid w:val="003A0D3E"/>
    <w:rsid w:val="003A175A"/>
    <w:rsid w:val="003A1792"/>
    <w:rsid w:val="003A2B0F"/>
    <w:rsid w:val="003A3034"/>
    <w:rsid w:val="003A35AB"/>
    <w:rsid w:val="003A4580"/>
    <w:rsid w:val="003A4E51"/>
    <w:rsid w:val="003A5C00"/>
    <w:rsid w:val="003A5F1D"/>
    <w:rsid w:val="003A5F6A"/>
    <w:rsid w:val="003A6AB2"/>
    <w:rsid w:val="003A6EB2"/>
    <w:rsid w:val="003B0305"/>
    <w:rsid w:val="003B03DD"/>
    <w:rsid w:val="003B043C"/>
    <w:rsid w:val="003B1407"/>
    <w:rsid w:val="003B178B"/>
    <w:rsid w:val="003B2811"/>
    <w:rsid w:val="003B2938"/>
    <w:rsid w:val="003B3DD5"/>
    <w:rsid w:val="003B403F"/>
    <w:rsid w:val="003B4CC6"/>
    <w:rsid w:val="003B5A3C"/>
    <w:rsid w:val="003B666D"/>
    <w:rsid w:val="003C021D"/>
    <w:rsid w:val="003C057C"/>
    <w:rsid w:val="003C06B1"/>
    <w:rsid w:val="003C6015"/>
    <w:rsid w:val="003C68E8"/>
    <w:rsid w:val="003C757B"/>
    <w:rsid w:val="003D099B"/>
    <w:rsid w:val="003D2E6F"/>
    <w:rsid w:val="003D4495"/>
    <w:rsid w:val="003D5280"/>
    <w:rsid w:val="003D6DE6"/>
    <w:rsid w:val="003E190C"/>
    <w:rsid w:val="003E21E8"/>
    <w:rsid w:val="003E5197"/>
    <w:rsid w:val="003E59A6"/>
    <w:rsid w:val="003E66AF"/>
    <w:rsid w:val="003E6E41"/>
    <w:rsid w:val="003E6F51"/>
    <w:rsid w:val="003E72BF"/>
    <w:rsid w:val="003F106A"/>
    <w:rsid w:val="003F155A"/>
    <w:rsid w:val="003F16AD"/>
    <w:rsid w:val="003F2663"/>
    <w:rsid w:val="003F292D"/>
    <w:rsid w:val="003F2B10"/>
    <w:rsid w:val="003F37F0"/>
    <w:rsid w:val="003F410A"/>
    <w:rsid w:val="003F41F9"/>
    <w:rsid w:val="003F5870"/>
    <w:rsid w:val="003F69DC"/>
    <w:rsid w:val="003F7286"/>
    <w:rsid w:val="00400818"/>
    <w:rsid w:val="00400B48"/>
    <w:rsid w:val="00400F37"/>
    <w:rsid w:val="00401DE1"/>
    <w:rsid w:val="00403866"/>
    <w:rsid w:val="004045D9"/>
    <w:rsid w:val="004058D8"/>
    <w:rsid w:val="00406967"/>
    <w:rsid w:val="004120C2"/>
    <w:rsid w:val="00412FA7"/>
    <w:rsid w:val="004131E2"/>
    <w:rsid w:val="00414DF0"/>
    <w:rsid w:val="0041555E"/>
    <w:rsid w:val="0041635D"/>
    <w:rsid w:val="00416786"/>
    <w:rsid w:val="00417405"/>
    <w:rsid w:val="004200A9"/>
    <w:rsid w:val="00420660"/>
    <w:rsid w:val="00422A6A"/>
    <w:rsid w:val="00422D6C"/>
    <w:rsid w:val="00423371"/>
    <w:rsid w:val="00423776"/>
    <w:rsid w:val="00423D9F"/>
    <w:rsid w:val="00425E4C"/>
    <w:rsid w:val="00425E77"/>
    <w:rsid w:val="00425EA4"/>
    <w:rsid w:val="004267B2"/>
    <w:rsid w:val="00427065"/>
    <w:rsid w:val="00430C21"/>
    <w:rsid w:val="00430F16"/>
    <w:rsid w:val="00432E76"/>
    <w:rsid w:val="0043300A"/>
    <w:rsid w:val="0043317F"/>
    <w:rsid w:val="00435EE3"/>
    <w:rsid w:val="0043678F"/>
    <w:rsid w:val="0044077F"/>
    <w:rsid w:val="00440900"/>
    <w:rsid w:val="00441743"/>
    <w:rsid w:val="00442E25"/>
    <w:rsid w:val="00443B88"/>
    <w:rsid w:val="0044473B"/>
    <w:rsid w:val="00444AFC"/>
    <w:rsid w:val="0044537D"/>
    <w:rsid w:val="00447FD2"/>
    <w:rsid w:val="0045076B"/>
    <w:rsid w:val="004511C2"/>
    <w:rsid w:val="004513C8"/>
    <w:rsid w:val="00453B03"/>
    <w:rsid w:val="00453C8E"/>
    <w:rsid w:val="0045552D"/>
    <w:rsid w:val="00455936"/>
    <w:rsid w:val="00456CCE"/>
    <w:rsid w:val="00460241"/>
    <w:rsid w:val="00460741"/>
    <w:rsid w:val="00462CB3"/>
    <w:rsid w:val="00462D0D"/>
    <w:rsid w:val="00463857"/>
    <w:rsid w:val="004646DE"/>
    <w:rsid w:val="00464DA8"/>
    <w:rsid w:val="00464E96"/>
    <w:rsid w:val="004659D9"/>
    <w:rsid w:val="00465A60"/>
    <w:rsid w:val="00466175"/>
    <w:rsid w:val="00467CCE"/>
    <w:rsid w:val="0047146A"/>
    <w:rsid w:val="00472625"/>
    <w:rsid w:val="0047354D"/>
    <w:rsid w:val="004772D5"/>
    <w:rsid w:val="00477583"/>
    <w:rsid w:val="00477A91"/>
    <w:rsid w:val="00482053"/>
    <w:rsid w:val="004820FB"/>
    <w:rsid w:val="00482EE8"/>
    <w:rsid w:val="004837BE"/>
    <w:rsid w:val="00484EAD"/>
    <w:rsid w:val="00485E48"/>
    <w:rsid w:val="00487428"/>
    <w:rsid w:val="00487542"/>
    <w:rsid w:val="00487CAE"/>
    <w:rsid w:val="004903E6"/>
    <w:rsid w:val="00490CB1"/>
    <w:rsid w:val="00490FCB"/>
    <w:rsid w:val="0049114A"/>
    <w:rsid w:val="00491431"/>
    <w:rsid w:val="00491B38"/>
    <w:rsid w:val="00496130"/>
    <w:rsid w:val="004A0239"/>
    <w:rsid w:val="004A11DD"/>
    <w:rsid w:val="004A201A"/>
    <w:rsid w:val="004A237E"/>
    <w:rsid w:val="004A3385"/>
    <w:rsid w:val="004A3499"/>
    <w:rsid w:val="004A3A35"/>
    <w:rsid w:val="004A523E"/>
    <w:rsid w:val="004A710A"/>
    <w:rsid w:val="004B1323"/>
    <w:rsid w:val="004B24FD"/>
    <w:rsid w:val="004B27A2"/>
    <w:rsid w:val="004B2CB5"/>
    <w:rsid w:val="004B306E"/>
    <w:rsid w:val="004B4631"/>
    <w:rsid w:val="004B4C09"/>
    <w:rsid w:val="004B5E29"/>
    <w:rsid w:val="004C1BE0"/>
    <w:rsid w:val="004C2906"/>
    <w:rsid w:val="004C3108"/>
    <w:rsid w:val="004C3699"/>
    <w:rsid w:val="004C3852"/>
    <w:rsid w:val="004C4CE4"/>
    <w:rsid w:val="004C7720"/>
    <w:rsid w:val="004D0B05"/>
    <w:rsid w:val="004D2010"/>
    <w:rsid w:val="004D29DE"/>
    <w:rsid w:val="004D42A3"/>
    <w:rsid w:val="004D5488"/>
    <w:rsid w:val="004D6125"/>
    <w:rsid w:val="004D6626"/>
    <w:rsid w:val="004D6673"/>
    <w:rsid w:val="004D7A3B"/>
    <w:rsid w:val="004E0CF0"/>
    <w:rsid w:val="004E185A"/>
    <w:rsid w:val="004E1D03"/>
    <w:rsid w:val="004E3105"/>
    <w:rsid w:val="004E369D"/>
    <w:rsid w:val="004E570F"/>
    <w:rsid w:val="004E57C8"/>
    <w:rsid w:val="004E6541"/>
    <w:rsid w:val="004E65E7"/>
    <w:rsid w:val="004F11E5"/>
    <w:rsid w:val="004F2501"/>
    <w:rsid w:val="004F25EC"/>
    <w:rsid w:val="004F279A"/>
    <w:rsid w:val="004F3B13"/>
    <w:rsid w:val="004F401D"/>
    <w:rsid w:val="004F4E9F"/>
    <w:rsid w:val="004F59D4"/>
    <w:rsid w:val="004F66B1"/>
    <w:rsid w:val="00503B4B"/>
    <w:rsid w:val="00503FBD"/>
    <w:rsid w:val="005059B0"/>
    <w:rsid w:val="0050688E"/>
    <w:rsid w:val="0050698F"/>
    <w:rsid w:val="00507192"/>
    <w:rsid w:val="0050747E"/>
    <w:rsid w:val="00507596"/>
    <w:rsid w:val="0050777F"/>
    <w:rsid w:val="00510631"/>
    <w:rsid w:val="00511045"/>
    <w:rsid w:val="00511FD3"/>
    <w:rsid w:val="00512430"/>
    <w:rsid w:val="005133E1"/>
    <w:rsid w:val="00513D2A"/>
    <w:rsid w:val="0051485F"/>
    <w:rsid w:val="00515948"/>
    <w:rsid w:val="005163C9"/>
    <w:rsid w:val="005167D0"/>
    <w:rsid w:val="00516D09"/>
    <w:rsid w:val="00520146"/>
    <w:rsid w:val="005205E4"/>
    <w:rsid w:val="00520778"/>
    <w:rsid w:val="00523360"/>
    <w:rsid w:val="00523D25"/>
    <w:rsid w:val="005267B8"/>
    <w:rsid w:val="005271BE"/>
    <w:rsid w:val="00527E13"/>
    <w:rsid w:val="00530480"/>
    <w:rsid w:val="00530B47"/>
    <w:rsid w:val="00530B66"/>
    <w:rsid w:val="00531F2B"/>
    <w:rsid w:val="00534198"/>
    <w:rsid w:val="0053431A"/>
    <w:rsid w:val="0053463E"/>
    <w:rsid w:val="00535794"/>
    <w:rsid w:val="005359B5"/>
    <w:rsid w:val="00536452"/>
    <w:rsid w:val="005369AC"/>
    <w:rsid w:val="00536A4B"/>
    <w:rsid w:val="00536E59"/>
    <w:rsid w:val="00536E6B"/>
    <w:rsid w:val="005379B9"/>
    <w:rsid w:val="005401A2"/>
    <w:rsid w:val="00540D78"/>
    <w:rsid w:val="00541515"/>
    <w:rsid w:val="00541E25"/>
    <w:rsid w:val="005422BA"/>
    <w:rsid w:val="0054412F"/>
    <w:rsid w:val="00544DE9"/>
    <w:rsid w:val="00545228"/>
    <w:rsid w:val="005456C8"/>
    <w:rsid w:val="005462D5"/>
    <w:rsid w:val="00546BE4"/>
    <w:rsid w:val="00546F86"/>
    <w:rsid w:val="005503F8"/>
    <w:rsid w:val="00550400"/>
    <w:rsid w:val="00553284"/>
    <w:rsid w:val="00554441"/>
    <w:rsid w:val="00554DFE"/>
    <w:rsid w:val="00554E49"/>
    <w:rsid w:val="00554E58"/>
    <w:rsid w:val="0055557B"/>
    <w:rsid w:val="00556362"/>
    <w:rsid w:val="00556ECE"/>
    <w:rsid w:val="005612D4"/>
    <w:rsid w:val="00561AD5"/>
    <w:rsid w:val="005628F7"/>
    <w:rsid w:val="00564CBE"/>
    <w:rsid w:val="00565598"/>
    <w:rsid w:val="00565E81"/>
    <w:rsid w:val="005669CD"/>
    <w:rsid w:val="00566A70"/>
    <w:rsid w:val="00566A84"/>
    <w:rsid w:val="0056765F"/>
    <w:rsid w:val="0056780F"/>
    <w:rsid w:val="00567977"/>
    <w:rsid w:val="005679AA"/>
    <w:rsid w:val="00567F73"/>
    <w:rsid w:val="00570FA8"/>
    <w:rsid w:val="0057116B"/>
    <w:rsid w:val="00573B81"/>
    <w:rsid w:val="0057447D"/>
    <w:rsid w:val="005749F6"/>
    <w:rsid w:val="005767FD"/>
    <w:rsid w:val="00576820"/>
    <w:rsid w:val="00577615"/>
    <w:rsid w:val="00577CFF"/>
    <w:rsid w:val="0058250B"/>
    <w:rsid w:val="00582874"/>
    <w:rsid w:val="0058326E"/>
    <w:rsid w:val="005835F7"/>
    <w:rsid w:val="005841AF"/>
    <w:rsid w:val="005842F5"/>
    <w:rsid w:val="00584535"/>
    <w:rsid w:val="005851C2"/>
    <w:rsid w:val="00593D37"/>
    <w:rsid w:val="005A0559"/>
    <w:rsid w:val="005A07A6"/>
    <w:rsid w:val="005A1B54"/>
    <w:rsid w:val="005A1B99"/>
    <w:rsid w:val="005A1C0F"/>
    <w:rsid w:val="005A2115"/>
    <w:rsid w:val="005A3B5B"/>
    <w:rsid w:val="005A3EFE"/>
    <w:rsid w:val="005A471B"/>
    <w:rsid w:val="005A5441"/>
    <w:rsid w:val="005A7CCC"/>
    <w:rsid w:val="005B0657"/>
    <w:rsid w:val="005B1425"/>
    <w:rsid w:val="005B2680"/>
    <w:rsid w:val="005B2BE3"/>
    <w:rsid w:val="005B2D29"/>
    <w:rsid w:val="005B5009"/>
    <w:rsid w:val="005B5A98"/>
    <w:rsid w:val="005B62A6"/>
    <w:rsid w:val="005C0FA6"/>
    <w:rsid w:val="005C3798"/>
    <w:rsid w:val="005C62FC"/>
    <w:rsid w:val="005D04CE"/>
    <w:rsid w:val="005D14F4"/>
    <w:rsid w:val="005D17D6"/>
    <w:rsid w:val="005D1D81"/>
    <w:rsid w:val="005D4D96"/>
    <w:rsid w:val="005D4E92"/>
    <w:rsid w:val="005D7144"/>
    <w:rsid w:val="005E1045"/>
    <w:rsid w:val="005E19C8"/>
    <w:rsid w:val="005E23EA"/>
    <w:rsid w:val="005E26D0"/>
    <w:rsid w:val="005E2929"/>
    <w:rsid w:val="005E3F0E"/>
    <w:rsid w:val="005E4FA9"/>
    <w:rsid w:val="005E561E"/>
    <w:rsid w:val="005F0114"/>
    <w:rsid w:val="005F0279"/>
    <w:rsid w:val="005F0316"/>
    <w:rsid w:val="005F0B13"/>
    <w:rsid w:val="005F2AFE"/>
    <w:rsid w:val="005F3DA4"/>
    <w:rsid w:val="005F467C"/>
    <w:rsid w:val="005F545D"/>
    <w:rsid w:val="005F5B33"/>
    <w:rsid w:val="005F620D"/>
    <w:rsid w:val="005F638F"/>
    <w:rsid w:val="005F647B"/>
    <w:rsid w:val="005F6D00"/>
    <w:rsid w:val="006006DD"/>
    <w:rsid w:val="00602428"/>
    <w:rsid w:val="00603414"/>
    <w:rsid w:val="00603856"/>
    <w:rsid w:val="006060FA"/>
    <w:rsid w:val="00607A9E"/>
    <w:rsid w:val="00607AEB"/>
    <w:rsid w:val="0061091B"/>
    <w:rsid w:val="00611A0B"/>
    <w:rsid w:val="0061227F"/>
    <w:rsid w:val="0061420F"/>
    <w:rsid w:val="00615863"/>
    <w:rsid w:val="006167F0"/>
    <w:rsid w:val="0061721B"/>
    <w:rsid w:val="006218E7"/>
    <w:rsid w:val="00621A59"/>
    <w:rsid w:val="0062204E"/>
    <w:rsid w:val="00624661"/>
    <w:rsid w:val="006256E9"/>
    <w:rsid w:val="0062579D"/>
    <w:rsid w:val="00625925"/>
    <w:rsid w:val="0062630C"/>
    <w:rsid w:val="006272CA"/>
    <w:rsid w:val="0063018B"/>
    <w:rsid w:val="00630738"/>
    <w:rsid w:val="006336DE"/>
    <w:rsid w:val="006340AE"/>
    <w:rsid w:val="006341D0"/>
    <w:rsid w:val="00634564"/>
    <w:rsid w:val="00634FA7"/>
    <w:rsid w:val="00635EA7"/>
    <w:rsid w:val="00636161"/>
    <w:rsid w:val="006372F3"/>
    <w:rsid w:val="00637BA7"/>
    <w:rsid w:val="00641496"/>
    <w:rsid w:val="0064173F"/>
    <w:rsid w:val="006419D0"/>
    <w:rsid w:val="00642689"/>
    <w:rsid w:val="00642879"/>
    <w:rsid w:val="00644359"/>
    <w:rsid w:val="00644457"/>
    <w:rsid w:val="0064472E"/>
    <w:rsid w:val="00645A7C"/>
    <w:rsid w:val="00646865"/>
    <w:rsid w:val="006509B6"/>
    <w:rsid w:val="0065189A"/>
    <w:rsid w:val="00651C3C"/>
    <w:rsid w:val="0065207B"/>
    <w:rsid w:val="00653913"/>
    <w:rsid w:val="00654687"/>
    <w:rsid w:val="00654CDF"/>
    <w:rsid w:val="00655FC7"/>
    <w:rsid w:val="00657C60"/>
    <w:rsid w:val="0066144F"/>
    <w:rsid w:val="00662BF0"/>
    <w:rsid w:val="00664283"/>
    <w:rsid w:val="00664925"/>
    <w:rsid w:val="006703AC"/>
    <w:rsid w:val="0067108D"/>
    <w:rsid w:val="006719AF"/>
    <w:rsid w:val="0067282E"/>
    <w:rsid w:val="006736B9"/>
    <w:rsid w:val="006736CD"/>
    <w:rsid w:val="00673896"/>
    <w:rsid w:val="006756D5"/>
    <w:rsid w:val="00675E4A"/>
    <w:rsid w:val="00676219"/>
    <w:rsid w:val="00676D91"/>
    <w:rsid w:val="0068078C"/>
    <w:rsid w:val="00680A9B"/>
    <w:rsid w:val="00680ECA"/>
    <w:rsid w:val="006817CA"/>
    <w:rsid w:val="0068427A"/>
    <w:rsid w:val="00684B26"/>
    <w:rsid w:val="00684B2B"/>
    <w:rsid w:val="00685186"/>
    <w:rsid w:val="006856FE"/>
    <w:rsid w:val="00686162"/>
    <w:rsid w:val="00686C3F"/>
    <w:rsid w:val="00690672"/>
    <w:rsid w:val="00692C86"/>
    <w:rsid w:val="00692E71"/>
    <w:rsid w:val="00693434"/>
    <w:rsid w:val="00693DE1"/>
    <w:rsid w:val="00694603"/>
    <w:rsid w:val="00696861"/>
    <w:rsid w:val="006978AC"/>
    <w:rsid w:val="006A054B"/>
    <w:rsid w:val="006A1A19"/>
    <w:rsid w:val="006A25C6"/>
    <w:rsid w:val="006A366B"/>
    <w:rsid w:val="006A4B74"/>
    <w:rsid w:val="006A561C"/>
    <w:rsid w:val="006A5B93"/>
    <w:rsid w:val="006A6BBA"/>
    <w:rsid w:val="006A7869"/>
    <w:rsid w:val="006A7BDC"/>
    <w:rsid w:val="006A7DC0"/>
    <w:rsid w:val="006B1511"/>
    <w:rsid w:val="006B2F2B"/>
    <w:rsid w:val="006B6197"/>
    <w:rsid w:val="006C09D1"/>
    <w:rsid w:val="006C0D68"/>
    <w:rsid w:val="006C293D"/>
    <w:rsid w:val="006C3ED8"/>
    <w:rsid w:val="006C450D"/>
    <w:rsid w:val="006C5106"/>
    <w:rsid w:val="006C672A"/>
    <w:rsid w:val="006D030A"/>
    <w:rsid w:val="006D16A1"/>
    <w:rsid w:val="006D23F0"/>
    <w:rsid w:val="006D424B"/>
    <w:rsid w:val="006D696E"/>
    <w:rsid w:val="006D6F98"/>
    <w:rsid w:val="006D7159"/>
    <w:rsid w:val="006E1045"/>
    <w:rsid w:val="006E1104"/>
    <w:rsid w:val="006E3610"/>
    <w:rsid w:val="006E45FE"/>
    <w:rsid w:val="006E496B"/>
    <w:rsid w:val="006E5C2B"/>
    <w:rsid w:val="006E5CC1"/>
    <w:rsid w:val="006E5FDC"/>
    <w:rsid w:val="006E661B"/>
    <w:rsid w:val="006E7F8D"/>
    <w:rsid w:val="006F05E6"/>
    <w:rsid w:val="006F094A"/>
    <w:rsid w:val="006F18A9"/>
    <w:rsid w:val="006F3567"/>
    <w:rsid w:val="006F59B2"/>
    <w:rsid w:val="006F6C68"/>
    <w:rsid w:val="006F72D3"/>
    <w:rsid w:val="006F751A"/>
    <w:rsid w:val="00700122"/>
    <w:rsid w:val="0070246C"/>
    <w:rsid w:val="00702CA0"/>
    <w:rsid w:val="007036FE"/>
    <w:rsid w:val="00704CB4"/>
    <w:rsid w:val="00706F25"/>
    <w:rsid w:val="007078CF"/>
    <w:rsid w:val="007102F2"/>
    <w:rsid w:val="007117E6"/>
    <w:rsid w:val="00715B08"/>
    <w:rsid w:val="00715BE0"/>
    <w:rsid w:val="00716549"/>
    <w:rsid w:val="00716A53"/>
    <w:rsid w:val="00717A2B"/>
    <w:rsid w:val="00717C3B"/>
    <w:rsid w:val="007203A1"/>
    <w:rsid w:val="00720485"/>
    <w:rsid w:val="00720B35"/>
    <w:rsid w:val="00720EA0"/>
    <w:rsid w:val="0072224C"/>
    <w:rsid w:val="007227DE"/>
    <w:rsid w:val="00724352"/>
    <w:rsid w:val="00724555"/>
    <w:rsid w:val="007245BB"/>
    <w:rsid w:val="007253F7"/>
    <w:rsid w:val="00725CF2"/>
    <w:rsid w:val="007278F1"/>
    <w:rsid w:val="00727DF3"/>
    <w:rsid w:val="007301B1"/>
    <w:rsid w:val="007325BA"/>
    <w:rsid w:val="00733591"/>
    <w:rsid w:val="00734071"/>
    <w:rsid w:val="0073426D"/>
    <w:rsid w:val="00734EEF"/>
    <w:rsid w:val="00737B72"/>
    <w:rsid w:val="00741B5F"/>
    <w:rsid w:val="00741D0E"/>
    <w:rsid w:val="007420E7"/>
    <w:rsid w:val="007421F2"/>
    <w:rsid w:val="007436FA"/>
    <w:rsid w:val="007451BF"/>
    <w:rsid w:val="00746722"/>
    <w:rsid w:val="00746964"/>
    <w:rsid w:val="007475E4"/>
    <w:rsid w:val="00747708"/>
    <w:rsid w:val="007479DA"/>
    <w:rsid w:val="0075122C"/>
    <w:rsid w:val="0075286F"/>
    <w:rsid w:val="00753322"/>
    <w:rsid w:val="00756924"/>
    <w:rsid w:val="00756AA0"/>
    <w:rsid w:val="00756C1D"/>
    <w:rsid w:val="00757067"/>
    <w:rsid w:val="00760CAA"/>
    <w:rsid w:val="00761320"/>
    <w:rsid w:val="00763073"/>
    <w:rsid w:val="00767A1C"/>
    <w:rsid w:val="00767CE8"/>
    <w:rsid w:val="0077039B"/>
    <w:rsid w:val="007728FC"/>
    <w:rsid w:val="00773456"/>
    <w:rsid w:val="007736BB"/>
    <w:rsid w:val="00774374"/>
    <w:rsid w:val="00774907"/>
    <w:rsid w:val="00774D3C"/>
    <w:rsid w:val="0077586A"/>
    <w:rsid w:val="007772D1"/>
    <w:rsid w:val="00777A7D"/>
    <w:rsid w:val="00780D04"/>
    <w:rsid w:val="00782668"/>
    <w:rsid w:val="007826AD"/>
    <w:rsid w:val="00782827"/>
    <w:rsid w:val="00783360"/>
    <w:rsid w:val="007837F7"/>
    <w:rsid w:val="007848B1"/>
    <w:rsid w:val="00785CD3"/>
    <w:rsid w:val="007873E1"/>
    <w:rsid w:val="007931EB"/>
    <w:rsid w:val="007932E4"/>
    <w:rsid w:val="007935D4"/>
    <w:rsid w:val="0079499D"/>
    <w:rsid w:val="00794ED0"/>
    <w:rsid w:val="0079524C"/>
    <w:rsid w:val="007956CA"/>
    <w:rsid w:val="00795F00"/>
    <w:rsid w:val="007967B8"/>
    <w:rsid w:val="007A09BE"/>
    <w:rsid w:val="007A0A35"/>
    <w:rsid w:val="007A2040"/>
    <w:rsid w:val="007A21B9"/>
    <w:rsid w:val="007A2E6F"/>
    <w:rsid w:val="007A4605"/>
    <w:rsid w:val="007A7EA5"/>
    <w:rsid w:val="007B0CFF"/>
    <w:rsid w:val="007B1C28"/>
    <w:rsid w:val="007B2D50"/>
    <w:rsid w:val="007B3B17"/>
    <w:rsid w:val="007B5330"/>
    <w:rsid w:val="007B61D6"/>
    <w:rsid w:val="007B739C"/>
    <w:rsid w:val="007C0311"/>
    <w:rsid w:val="007C1375"/>
    <w:rsid w:val="007C1583"/>
    <w:rsid w:val="007C2013"/>
    <w:rsid w:val="007C2E13"/>
    <w:rsid w:val="007C3A9D"/>
    <w:rsid w:val="007C6744"/>
    <w:rsid w:val="007D13B5"/>
    <w:rsid w:val="007D2364"/>
    <w:rsid w:val="007D473C"/>
    <w:rsid w:val="007D630B"/>
    <w:rsid w:val="007E15A4"/>
    <w:rsid w:val="007E2206"/>
    <w:rsid w:val="007E2B7A"/>
    <w:rsid w:val="007E30D9"/>
    <w:rsid w:val="007E3138"/>
    <w:rsid w:val="007E388B"/>
    <w:rsid w:val="007E4E26"/>
    <w:rsid w:val="007E5920"/>
    <w:rsid w:val="007E7542"/>
    <w:rsid w:val="007E7E39"/>
    <w:rsid w:val="007E7FD0"/>
    <w:rsid w:val="007F1358"/>
    <w:rsid w:val="007F13E7"/>
    <w:rsid w:val="007F1649"/>
    <w:rsid w:val="007F1E99"/>
    <w:rsid w:val="007F2A07"/>
    <w:rsid w:val="007F69CA"/>
    <w:rsid w:val="00800660"/>
    <w:rsid w:val="00800FCF"/>
    <w:rsid w:val="00801662"/>
    <w:rsid w:val="008019CB"/>
    <w:rsid w:val="00803195"/>
    <w:rsid w:val="00803742"/>
    <w:rsid w:val="00806593"/>
    <w:rsid w:val="0080768B"/>
    <w:rsid w:val="00810A4C"/>
    <w:rsid w:val="008111C3"/>
    <w:rsid w:val="00812406"/>
    <w:rsid w:val="00812844"/>
    <w:rsid w:val="00812F4D"/>
    <w:rsid w:val="0081389C"/>
    <w:rsid w:val="0081627D"/>
    <w:rsid w:val="008166C1"/>
    <w:rsid w:val="00817286"/>
    <w:rsid w:val="00817EC4"/>
    <w:rsid w:val="00821C6A"/>
    <w:rsid w:val="00821F38"/>
    <w:rsid w:val="00822322"/>
    <w:rsid w:val="008229E6"/>
    <w:rsid w:val="008238E6"/>
    <w:rsid w:val="00824343"/>
    <w:rsid w:val="00824AD9"/>
    <w:rsid w:val="008259E3"/>
    <w:rsid w:val="00825A80"/>
    <w:rsid w:val="00825ED1"/>
    <w:rsid w:val="00826673"/>
    <w:rsid w:val="00826CC2"/>
    <w:rsid w:val="00826CDB"/>
    <w:rsid w:val="00830344"/>
    <w:rsid w:val="008306D7"/>
    <w:rsid w:val="008307CD"/>
    <w:rsid w:val="0083082E"/>
    <w:rsid w:val="00831B4A"/>
    <w:rsid w:val="00831BF1"/>
    <w:rsid w:val="00833B24"/>
    <w:rsid w:val="00834619"/>
    <w:rsid w:val="00835EEC"/>
    <w:rsid w:val="00840CD7"/>
    <w:rsid w:val="008411A8"/>
    <w:rsid w:val="008411FB"/>
    <w:rsid w:val="008428BB"/>
    <w:rsid w:val="008435D9"/>
    <w:rsid w:val="008435E1"/>
    <w:rsid w:val="008438F0"/>
    <w:rsid w:val="00844851"/>
    <w:rsid w:val="0084545D"/>
    <w:rsid w:val="00846784"/>
    <w:rsid w:val="00846BEE"/>
    <w:rsid w:val="00846F91"/>
    <w:rsid w:val="0084740A"/>
    <w:rsid w:val="008475CD"/>
    <w:rsid w:val="00851AF1"/>
    <w:rsid w:val="00852351"/>
    <w:rsid w:val="0085252A"/>
    <w:rsid w:val="00852588"/>
    <w:rsid w:val="00852B52"/>
    <w:rsid w:val="00853B35"/>
    <w:rsid w:val="008562D2"/>
    <w:rsid w:val="008565BE"/>
    <w:rsid w:val="00860DB9"/>
    <w:rsid w:val="008611F3"/>
    <w:rsid w:val="008617BA"/>
    <w:rsid w:val="00862D5C"/>
    <w:rsid w:val="00863EEC"/>
    <w:rsid w:val="00863F75"/>
    <w:rsid w:val="00864954"/>
    <w:rsid w:val="008653B6"/>
    <w:rsid w:val="00865691"/>
    <w:rsid w:val="00866974"/>
    <w:rsid w:val="008669C2"/>
    <w:rsid w:val="0086757E"/>
    <w:rsid w:val="00867D4E"/>
    <w:rsid w:val="0087129E"/>
    <w:rsid w:val="00872221"/>
    <w:rsid w:val="00873BBC"/>
    <w:rsid w:val="00874852"/>
    <w:rsid w:val="00877618"/>
    <w:rsid w:val="00880288"/>
    <w:rsid w:val="008802BD"/>
    <w:rsid w:val="00882172"/>
    <w:rsid w:val="00884A8A"/>
    <w:rsid w:val="008862D7"/>
    <w:rsid w:val="00886E75"/>
    <w:rsid w:val="00887BE3"/>
    <w:rsid w:val="00891DB2"/>
    <w:rsid w:val="00892878"/>
    <w:rsid w:val="00892C1A"/>
    <w:rsid w:val="00892D1D"/>
    <w:rsid w:val="00893317"/>
    <w:rsid w:val="0089356C"/>
    <w:rsid w:val="00893E8D"/>
    <w:rsid w:val="008964B9"/>
    <w:rsid w:val="00896BA7"/>
    <w:rsid w:val="00897BC7"/>
    <w:rsid w:val="008A0F3B"/>
    <w:rsid w:val="008A325D"/>
    <w:rsid w:val="008A329D"/>
    <w:rsid w:val="008A5723"/>
    <w:rsid w:val="008A69B9"/>
    <w:rsid w:val="008A7EBA"/>
    <w:rsid w:val="008B03B9"/>
    <w:rsid w:val="008B0A03"/>
    <w:rsid w:val="008B200A"/>
    <w:rsid w:val="008B2182"/>
    <w:rsid w:val="008B6061"/>
    <w:rsid w:val="008B60A4"/>
    <w:rsid w:val="008B64EA"/>
    <w:rsid w:val="008B736E"/>
    <w:rsid w:val="008C0023"/>
    <w:rsid w:val="008C00F5"/>
    <w:rsid w:val="008C3B90"/>
    <w:rsid w:val="008C7CD3"/>
    <w:rsid w:val="008D1414"/>
    <w:rsid w:val="008D16F6"/>
    <w:rsid w:val="008D2EDA"/>
    <w:rsid w:val="008D32C5"/>
    <w:rsid w:val="008D4470"/>
    <w:rsid w:val="008D4B58"/>
    <w:rsid w:val="008D56EF"/>
    <w:rsid w:val="008D582A"/>
    <w:rsid w:val="008D68CC"/>
    <w:rsid w:val="008D7924"/>
    <w:rsid w:val="008E0363"/>
    <w:rsid w:val="008E0B50"/>
    <w:rsid w:val="008E1784"/>
    <w:rsid w:val="008E189F"/>
    <w:rsid w:val="008E1B62"/>
    <w:rsid w:val="008E1CB5"/>
    <w:rsid w:val="008E33CF"/>
    <w:rsid w:val="008E3A29"/>
    <w:rsid w:val="008E4AE7"/>
    <w:rsid w:val="008E4C34"/>
    <w:rsid w:val="008E504F"/>
    <w:rsid w:val="008E55A1"/>
    <w:rsid w:val="008F074A"/>
    <w:rsid w:val="008F1334"/>
    <w:rsid w:val="008F174F"/>
    <w:rsid w:val="008F1C13"/>
    <w:rsid w:val="008F1EA6"/>
    <w:rsid w:val="008F1F60"/>
    <w:rsid w:val="008F392B"/>
    <w:rsid w:val="008F4B3E"/>
    <w:rsid w:val="008F588B"/>
    <w:rsid w:val="008F61B4"/>
    <w:rsid w:val="008F66D3"/>
    <w:rsid w:val="008F72AB"/>
    <w:rsid w:val="00901140"/>
    <w:rsid w:val="009038E7"/>
    <w:rsid w:val="00903D9F"/>
    <w:rsid w:val="00904ECE"/>
    <w:rsid w:val="009061EF"/>
    <w:rsid w:val="00907477"/>
    <w:rsid w:val="00907ED5"/>
    <w:rsid w:val="0091015E"/>
    <w:rsid w:val="00911FD2"/>
    <w:rsid w:val="00912E9D"/>
    <w:rsid w:val="00913434"/>
    <w:rsid w:val="0091350E"/>
    <w:rsid w:val="00913A3B"/>
    <w:rsid w:val="00915A0C"/>
    <w:rsid w:val="00916E57"/>
    <w:rsid w:val="0091726B"/>
    <w:rsid w:val="009205C2"/>
    <w:rsid w:val="00920AD4"/>
    <w:rsid w:val="009214FF"/>
    <w:rsid w:val="0092157D"/>
    <w:rsid w:val="0092176E"/>
    <w:rsid w:val="00923702"/>
    <w:rsid w:val="00926BFD"/>
    <w:rsid w:val="00926C03"/>
    <w:rsid w:val="00930823"/>
    <w:rsid w:val="00931116"/>
    <w:rsid w:val="009321A5"/>
    <w:rsid w:val="00933713"/>
    <w:rsid w:val="0093414D"/>
    <w:rsid w:val="00934C07"/>
    <w:rsid w:val="009350FD"/>
    <w:rsid w:val="009407D7"/>
    <w:rsid w:val="009414F7"/>
    <w:rsid w:val="00942D12"/>
    <w:rsid w:val="00945261"/>
    <w:rsid w:val="00945783"/>
    <w:rsid w:val="009470D8"/>
    <w:rsid w:val="00947A56"/>
    <w:rsid w:val="00950516"/>
    <w:rsid w:val="009516D5"/>
    <w:rsid w:val="0095266E"/>
    <w:rsid w:val="0095291F"/>
    <w:rsid w:val="009539F1"/>
    <w:rsid w:val="00953A30"/>
    <w:rsid w:val="0095500D"/>
    <w:rsid w:val="00955138"/>
    <w:rsid w:val="0095542C"/>
    <w:rsid w:val="00956C76"/>
    <w:rsid w:val="00957BA9"/>
    <w:rsid w:val="00957D11"/>
    <w:rsid w:val="009602A1"/>
    <w:rsid w:val="00960958"/>
    <w:rsid w:val="00962788"/>
    <w:rsid w:val="00964008"/>
    <w:rsid w:val="00965842"/>
    <w:rsid w:val="00965EC8"/>
    <w:rsid w:val="009660A0"/>
    <w:rsid w:val="00966DBD"/>
    <w:rsid w:val="00970CA8"/>
    <w:rsid w:val="009723AE"/>
    <w:rsid w:val="009726A6"/>
    <w:rsid w:val="00972821"/>
    <w:rsid w:val="00972BC3"/>
    <w:rsid w:val="00972CF2"/>
    <w:rsid w:val="00973F52"/>
    <w:rsid w:val="0097486E"/>
    <w:rsid w:val="00974EDD"/>
    <w:rsid w:val="00975178"/>
    <w:rsid w:val="0097606A"/>
    <w:rsid w:val="00976D75"/>
    <w:rsid w:val="00977116"/>
    <w:rsid w:val="009800F0"/>
    <w:rsid w:val="00980ADB"/>
    <w:rsid w:val="00980C0B"/>
    <w:rsid w:val="0098182B"/>
    <w:rsid w:val="00982C0D"/>
    <w:rsid w:val="00982DC4"/>
    <w:rsid w:val="00983642"/>
    <w:rsid w:val="0098580E"/>
    <w:rsid w:val="00986AB8"/>
    <w:rsid w:val="00990D27"/>
    <w:rsid w:val="00991588"/>
    <w:rsid w:val="009915C7"/>
    <w:rsid w:val="00991B15"/>
    <w:rsid w:val="00991C59"/>
    <w:rsid w:val="00992010"/>
    <w:rsid w:val="00992D60"/>
    <w:rsid w:val="00993F96"/>
    <w:rsid w:val="00994070"/>
    <w:rsid w:val="00995C79"/>
    <w:rsid w:val="00996BC7"/>
    <w:rsid w:val="009A044C"/>
    <w:rsid w:val="009A10F8"/>
    <w:rsid w:val="009A1DD0"/>
    <w:rsid w:val="009A21E4"/>
    <w:rsid w:val="009A3CD2"/>
    <w:rsid w:val="009A3D0F"/>
    <w:rsid w:val="009A45EF"/>
    <w:rsid w:val="009A46CE"/>
    <w:rsid w:val="009A7620"/>
    <w:rsid w:val="009B0F0B"/>
    <w:rsid w:val="009B12E5"/>
    <w:rsid w:val="009B23DE"/>
    <w:rsid w:val="009B2512"/>
    <w:rsid w:val="009B3052"/>
    <w:rsid w:val="009B4366"/>
    <w:rsid w:val="009B4B00"/>
    <w:rsid w:val="009B6692"/>
    <w:rsid w:val="009C1B4B"/>
    <w:rsid w:val="009C25DB"/>
    <w:rsid w:val="009C4721"/>
    <w:rsid w:val="009C53E8"/>
    <w:rsid w:val="009D1F38"/>
    <w:rsid w:val="009D1F41"/>
    <w:rsid w:val="009D2317"/>
    <w:rsid w:val="009D26B4"/>
    <w:rsid w:val="009D42E9"/>
    <w:rsid w:val="009D47ED"/>
    <w:rsid w:val="009D69FE"/>
    <w:rsid w:val="009D6E1A"/>
    <w:rsid w:val="009D71CF"/>
    <w:rsid w:val="009E1595"/>
    <w:rsid w:val="009E1740"/>
    <w:rsid w:val="009E237B"/>
    <w:rsid w:val="009E357C"/>
    <w:rsid w:val="009E3B70"/>
    <w:rsid w:val="009E5E51"/>
    <w:rsid w:val="009E5E7A"/>
    <w:rsid w:val="009E6282"/>
    <w:rsid w:val="009E7027"/>
    <w:rsid w:val="009E7880"/>
    <w:rsid w:val="009E7891"/>
    <w:rsid w:val="009E7AF5"/>
    <w:rsid w:val="009F0C73"/>
    <w:rsid w:val="009F0CFF"/>
    <w:rsid w:val="009F1A9A"/>
    <w:rsid w:val="009F1F8D"/>
    <w:rsid w:val="009F3B0A"/>
    <w:rsid w:val="009F3B9E"/>
    <w:rsid w:val="009F41CA"/>
    <w:rsid w:val="009F41E2"/>
    <w:rsid w:val="009F4B75"/>
    <w:rsid w:val="009F4CF8"/>
    <w:rsid w:val="009F57C3"/>
    <w:rsid w:val="009F6DB3"/>
    <w:rsid w:val="009F7235"/>
    <w:rsid w:val="009F77AF"/>
    <w:rsid w:val="00A01C26"/>
    <w:rsid w:val="00A04A2F"/>
    <w:rsid w:val="00A04C82"/>
    <w:rsid w:val="00A04DDE"/>
    <w:rsid w:val="00A05784"/>
    <w:rsid w:val="00A05C82"/>
    <w:rsid w:val="00A05EA6"/>
    <w:rsid w:val="00A06C32"/>
    <w:rsid w:val="00A0767C"/>
    <w:rsid w:val="00A076C0"/>
    <w:rsid w:val="00A07DF9"/>
    <w:rsid w:val="00A10527"/>
    <w:rsid w:val="00A1138B"/>
    <w:rsid w:val="00A1226E"/>
    <w:rsid w:val="00A13A00"/>
    <w:rsid w:val="00A13AE2"/>
    <w:rsid w:val="00A13EE9"/>
    <w:rsid w:val="00A142BE"/>
    <w:rsid w:val="00A15375"/>
    <w:rsid w:val="00A153F5"/>
    <w:rsid w:val="00A15575"/>
    <w:rsid w:val="00A15C91"/>
    <w:rsid w:val="00A16D1D"/>
    <w:rsid w:val="00A1792F"/>
    <w:rsid w:val="00A2037B"/>
    <w:rsid w:val="00A20A00"/>
    <w:rsid w:val="00A24DA0"/>
    <w:rsid w:val="00A25135"/>
    <w:rsid w:val="00A278C9"/>
    <w:rsid w:val="00A31D06"/>
    <w:rsid w:val="00A332BD"/>
    <w:rsid w:val="00A333FC"/>
    <w:rsid w:val="00A356CD"/>
    <w:rsid w:val="00A35964"/>
    <w:rsid w:val="00A36D0D"/>
    <w:rsid w:val="00A36E8B"/>
    <w:rsid w:val="00A36ECD"/>
    <w:rsid w:val="00A3712A"/>
    <w:rsid w:val="00A40BD5"/>
    <w:rsid w:val="00A42C1A"/>
    <w:rsid w:val="00A43006"/>
    <w:rsid w:val="00A43914"/>
    <w:rsid w:val="00A44BBB"/>
    <w:rsid w:val="00A45E8E"/>
    <w:rsid w:val="00A47E07"/>
    <w:rsid w:val="00A504D1"/>
    <w:rsid w:val="00A52036"/>
    <w:rsid w:val="00A5440E"/>
    <w:rsid w:val="00A54487"/>
    <w:rsid w:val="00A55E9F"/>
    <w:rsid w:val="00A566AB"/>
    <w:rsid w:val="00A568EF"/>
    <w:rsid w:val="00A60505"/>
    <w:rsid w:val="00A627CB"/>
    <w:rsid w:val="00A64D9B"/>
    <w:rsid w:val="00A66B5C"/>
    <w:rsid w:val="00A709E0"/>
    <w:rsid w:val="00A70D76"/>
    <w:rsid w:val="00A70F1D"/>
    <w:rsid w:val="00A710CD"/>
    <w:rsid w:val="00A71CFD"/>
    <w:rsid w:val="00A71E40"/>
    <w:rsid w:val="00A71EE4"/>
    <w:rsid w:val="00A721D3"/>
    <w:rsid w:val="00A73FB8"/>
    <w:rsid w:val="00A76885"/>
    <w:rsid w:val="00A80A11"/>
    <w:rsid w:val="00A80DD5"/>
    <w:rsid w:val="00A81533"/>
    <w:rsid w:val="00A81A06"/>
    <w:rsid w:val="00A82012"/>
    <w:rsid w:val="00A83330"/>
    <w:rsid w:val="00A8338E"/>
    <w:rsid w:val="00A83E01"/>
    <w:rsid w:val="00A84F46"/>
    <w:rsid w:val="00A91A75"/>
    <w:rsid w:val="00A93F49"/>
    <w:rsid w:val="00A946FF"/>
    <w:rsid w:val="00A94F03"/>
    <w:rsid w:val="00A95216"/>
    <w:rsid w:val="00A958EC"/>
    <w:rsid w:val="00A95A95"/>
    <w:rsid w:val="00A97A50"/>
    <w:rsid w:val="00A97F8A"/>
    <w:rsid w:val="00AA0240"/>
    <w:rsid w:val="00AA0988"/>
    <w:rsid w:val="00AA219C"/>
    <w:rsid w:val="00AA2B5B"/>
    <w:rsid w:val="00AA2DF7"/>
    <w:rsid w:val="00AA3AF7"/>
    <w:rsid w:val="00AA3B84"/>
    <w:rsid w:val="00AA4B0C"/>
    <w:rsid w:val="00AB10D6"/>
    <w:rsid w:val="00AB43ED"/>
    <w:rsid w:val="00AB4788"/>
    <w:rsid w:val="00AB665F"/>
    <w:rsid w:val="00AB72E8"/>
    <w:rsid w:val="00AC155C"/>
    <w:rsid w:val="00AC2184"/>
    <w:rsid w:val="00AC374B"/>
    <w:rsid w:val="00AC3B34"/>
    <w:rsid w:val="00AC4926"/>
    <w:rsid w:val="00AC7A16"/>
    <w:rsid w:val="00AD0F67"/>
    <w:rsid w:val="00AD14C4"/>
    <w:rsid w:val="00AD2286"/>
    <w:rsid w:val="00AD254B"/>
    <w:rsid w:val="00AD2CDC"/>
    <w:rsid w:val="00AD2F32"/>
    <w:rsid w:val="00AD32E9"/>
    <w:rsid w:val="00AD347D"/>
    <w:rsid w:val="00AD40EE"/>
    <w:rsid w:val="00AD503D"/>
    <w:rsid w:val="00AD527B"/>
    <w:rsid w:val="00AD5349"/>
    <w:rsid w:val="00AD6952"/>
    <w:rsid w:val="00AD7CFC"/>
    <w:rsid w:val="00AD7DB9"/>
    <w:rsid w:val="00AE2092"/>
    <w:rsid w:val="00AE43AD"/>
    <w:rsid w:val="00AE4649"/>
    <w:rsid w:val="00AE49E1"/>
    <w:rsid w:val="00AE56A6"/>
    <w:rsid w:val="00AE574E"/>
    <w:rsid w:val="00AE607D"/>
    <w:rsid w:val="00AE697B"/>
    <w:rsid w:val="00AE6C85"/>
    <w:rsid w:val="00AE73BA"/>
    <w:rsid w:val="00AE76A2"/>
    <w:rsid w:val="00AE7954"/>
    <w:rsid w:val="00AE7B19"/>
    <w:rsid w:val="00AF0198"/>
    <w:rsid w:val="00AF1BF4"/>
    <w:rsid w:val="00AF2360"/>
    <w:rsid w:val="00AF27A3"/>
    <w:rsid w:val="00AF2A68"/>
    <w:rsid w:val="00AF47BB"/>
    <w:rsid w:val="00AF5734"/>
    <w:rsid w:val="00AF5F2F"/>
    <w:rsid w:val="00AF69BF"/>
    <w:rsid w:val="00AF6A0E"/>
    <w:rsid w:val="00AF7C4E"/>
    <w:rsid w:val="00AF7D80"/>
    <w:rsid w:val="00B01602"/>
    <w:rsid w:val="00B01736"/>
    <w:rsid w:val="00B01F00"/>
    <w:rsid w:val="00B020FC"/>
    <w:rsid w:val="00B02134"/>
    <w:rsid w:val="00B02506"/>
    <w:rsid w:val="00B026C7"/>
    <w:rsid w:val="00B02F07"/>
    <w:rsid w:val="00B0424A"/>
    <w:rsid w:val="00B05ADC"/>
    <w:rsid w:val="00B102C5"/>
    <w:rsid w:val="00B10C76"/>
    <w:rsid w:val="00B11124"/>
    <w:rsid w:val="00B113D5"/>
    <w:rsid w:val="00B11478"/>
    <w:rsid w:val="00B13BB4"/>
    <w:rsid w:val="00B13CC3"/>
    <w:rsid w:val="00B15CDB"/>
    <w:rsid w:val="00B15D50"/>
    <w:rsid w:val="00B16866"/>
    <w:rsid w:val="00B169CD"/>
    <w:rsid w:val="00B16CBF"/>
    <w:rsid w:val="00B204AB"/>
    <w:rsid w:val="00B20D27"/>
    <w:rsid w:val="00B21245"/>
    <w:rsid w:val="00B219FC"/>
    <w:rsid w:val="00B226C5"/>
    <w:rsid w:val="00B2272E"/>
    <w:rsid w:val="00B228AA"/>
    <w:rsid w:val="00B23497"/>
    <w:rsid w:val="00B26230"/>
    <w:rsid w:val="00B26B22"/>
    <w:rsid w:val="00B27118"/>
    <w:rsid w:val="00B27AB8"/>
    <w:rsid w:val="00B27BC1"/>
    <w:rsid w:val="00B30232"/>
    <w:rsid w:val="00B30403"/>
    <w:rsid w:val="00B31200"/>
    <w:rsid w:val="00B32181"/>
    <w:rsid w:val="00B32CCA"/>
    <w:rsid w:val="00B3382D"/>
    <w:rsid w:val="00B34070"/>
    <w:rsid w:val="00B34095"/>
    <w:rsid w:val="00B357EE"/>
    <w:rsid w:val="00B36941"/>
    <w:rsid w:val="00B373B1"/>
    <w:rsid w:val="00B3751B"/>
    <w:rsid w:val="00B40D9E"/>
    <w:rsid w:val="00B41A82"/>
    <w:rsid w:val="00B42696"/>
    <w:rsid w:val="00B42B7D"/>
    <w:rsid w:val="00B43250"/>
    <w:rsid w:val="00B4389D"/>
    <w:rsid w:val="00B44D0D"/>
    <w:rsid w:val="00B44FD4"/>
    <w:rsid w:val="00B51F1D"/>
    <w:rsid w:val="00B54D1E"/>
    <w:rsid w:val="00B55D70"/>
    <w:rsid w:val="00B56335"/>
    <w:rsid w:val="00B564C7"/>
    <w:rsid w:val="00B56718"/>
    <w:rsid w:val="00B57B2D"/>
    <w:rsid w:val="00B60405"/>
    <w:rsid w:val="00B613CC"/>
    <w:rsid w:val="00B6210A"/>
    <w:rsid w:val="00B6280E"/>
    <w:rsid w:val="00B64486"/>
    <w:rsid w:val="00B65861"/>
    <w:rsid w:val="00B66046"/>
    <w:rsid w:val="00B66B53"/>
    <w:rsid w:val="00B6722E"/>
    <w:rsid w:val="00B727F6"/>
    <w:rsid w:val="00B73EAD"/>
    <w:rsid w:val="00B7430B"/>
    <w:rsid w:val="00B77F76"/>
    <w:rsid w:val="00B801CD"/>
    <w:rsid w:val="00B8033D"/>
    <w:rsid w:val="00B80C7D"/>
    <w:rsid w:val="00B82404"/>
    <w:rsid w:val="00B82579"/>
    <w:rsid w:val="00B82DBA"/>
    <w:rsid w:val="00B82FC9"/>
    <w:rsid w:val="00B82FCC"/>
    <w:rsid w:val="00B83F1D"/>
    <w:rsid w:val="00B84667"/>
    <w:rsid w:val="00B84EEC"/>
    <w:rsid w:val="00B85F18"/>
    <w:rsid w:val="00B91734"/>
    <w:rsid w:val="00B9208B"/>
    <w:rsid w:val="00B92F7B"/>
    <w:rsid w:val="00B93CFF"/>
    <w:rsid w:val="00B951D8"/>
    <w:rsid w:val="00B9713F"/>
    <w:rsid w:val="00B971DD"/>
    <w:rsid w:val="00B97D66"/>
    <w:rsid w:val="00BA10DD"/>
    <w:rsid w:val="00BA1187"/>
    <w:rsid w:val="00BA1B28"/>
    <w:rsid w:val="00BA35B7"/>
    <w:rsid w:val="00BA5824"/>
    <w:rsid w:val="00BA5BE3"/>
    <w:rsid w:val="00BA70E7"/>
    <w:rsid w:val="00BA7961"/>
    <w:rsid w:val="00BB0AB2"/>
    <w:rsid w:val="00BB2828"/>
    <w:rsid w:val="00BB2B35"/>
    <w:rsid w:val="00BB39FF"/>
    <w:rsid w:val="00BB3A5C"/>
    <w:rsid w:val="00BB48D2"/>
    <w:rsid w:val="00BB6E4A"/>
    <w:rsid w:val="00BB70EA"/>
    <w:rsid w:val="00BB7398"/>
    <w:rsid w:val="00BC09FA"/>
    <w:rsid w:val="00BC13ED"/>
    <w:rsid w:val="00BC2964"/>
    <w:rsid w:val="00BC3732"/>
    <w:rsid w:val="00BC6F4A"/>
    <w:rsid w:val="00BC76C6"/>
    <w:rsid w:val="00BC7CE7"/>
    <w:rsid w:val="00BD01EE"/>
    <w:rsid w:val="00BD02FE"/>
    <w:rsid w:val="00BD0B6A"/>
    <w:rsid w:val="00BD1227"/>
    <w:rsid w:val="00BD37D7"/>
    <w:rsid w:val="00BD47B6"/>
    <w:rsid w:val="00BD4B4B"/>
    <w:rsid w:val="00BD4F2C"/>
    <w:rsid w:val="00BD5125"/>
    <w:rsid w:val="00BE03E9"/>
    <w:rsid w:val="00BE0E7F"/>
    <w:rsid w:val="00BE1E32"/>
    <w:rsid w:val="00BE239E"/>
    <w:rsid w:val="00BE2E41"/>
    <w:rsid w:val="00BE2F66"/>
    <w:rsid w:val="00BE305B"/>
    <w:rsid w:val="00BE6710"/>
    <w:rsid w:val="00BE7A7D"/>
    <w:rsid w:val="00BE7EFB"/>
    <w:rsid w:val="00BF0476"/>
    <w:rsid w:val="00BF10BA"/>
    <w:rsid w:val="00BF2416"/>
    <w:rsid w:val="00BF4075"/>
    <w:rsid w:val="00BF4375"/>
    <w:rsid w:val="00BF691B"/>
    <w:rsid w:val="00BF7576"/>
    <w:rsid w:val="00BF7F75"/>
    <w:rsid w:val="00C04BEF"/>
    <w:rsid w:val="00C05C70"/>
    <w:rsid w:val="00C05DC8"/>
    <w:rsid w:val="00C05E4D"/>
    <w:rsid w:val="00C11BF9"/>
    <w:rsid w:val="00C12887"/>
    <w:rsid w:val="00C16770"/>
    <w:rsid w:val="00C17E6C"/>
    <w:rsid w:val="00C200DB"/>
    <w:rsid w:val="00C21460"/>
    <w:rsid w:val="00C21EF5"/>
    <w:rsid w:val="00C237CF"/>
    <w:rsid w:val="00C240E3"/>
    <w:rsid w:val="00C2427F"/>
    <w:rsid w:val="00C25E11"/>
    <w:rsid w:val="00C262FD"/>
    <w:rsid w:val="00C26606"/>
    <w:rsid w:val="00C26B1D"/>
    <w:rsid w:val="00C32531"/>
    <w:rsid w:val="00C328FB"/>
    <w:rsid w:val="00C32A8E"/>
    <w:rsid w:val="00C32E2E"/>
    <w:rsid w:val="00C343F6"/>
    <w:rsid w:val="00C34D65"/>
    <w:rsid w:val="00C37D40"/>
    <w:rsid w:val="00C37E11"/>
    <w:rsid w:val="00C40334"/>
    <w:rsid w:val="00C4153E"/>
    <w:rsid w:val="00C41AF1"/>
    <w:rsid w:val="00C41B5E"/>
    <w:rsid w:val="00C420DC"/>
    <w:rsid w:val="00C4255B"/>
    <w:rsid w:val="00C43209"/>
    <w:rsid w:val="00C43921"/>
    <w:rsid w:val="00C44009"/>
    <w:rsid w:val="00C44D70"/>
    <w:rsid w:val="00C479C4"/>
    <w:rsid w:val="00C502C3"/>
    <w:rsid w:val="00C505AC"/>
    <w:rsid w:val="00C52C5D"/>
    <w:rsid w:val="00C54061"/>
    <w:rsid w:val="00C545F8"/>
    <w:rsid w:val="00C54E76"/>
    <w:rsid w:val="00C55027"/>
    <w:rsid w:val="00C560A1"/>
    <w:rsid w:val="00C56F01"/>
    <w:rsid w:val="00C57924"/>
    <w:rsid w:val="00C60C5E"/>
    <w:rsid w:val="00C61746"/>
    <w:rsid w:val="00C625F3"/>
    <w:rsid w:val="00C631EC"/>
    <w:rsid w:val="00C649DB"/>
    <w:rsid w:val="00C64C62"/>
    <w:rsid w:val="00C64E1A"/>
    <w:rsid w:val="00C66B96"/>
    <w:rsid w:val="00C67080"/>
    <w:rsid w:val="00C72B79"/>
    <w:rsid w:val="00C74B97"/>
    <w:rsid w:val="00C76B30"/>
    <w:rsid w:val="00C76DD8"/>
    <w:rsid w:val="00C8245F"/>
    <w:rsid w:val="00C84840"/>
    <w:rsid w:val="00C85752"/>
    <w:rsid w:val="00C90BE0"/>
    <w:rsid w:val="00C90CF6"/>
    <w:rsid w:val="00C90E12"/>
    <w:rsid w:val="00C9167E"/>
    <w:rsid w:val="00C935BC"/>
    <w:rsid w:val="00C9382E"/>
    <w:rsid w:val="00C93C3F"/>
    <w:rsid w:val="00C953CF"/>
    <w:rsid w:val="00C97401"/>
    <w:rsid w:val="00CA0057"/>
    <w:rsid w:val="00CA0C71"/>
    <w:rsid w:val="00CA152E"/>
    <w:rsid w:val="00CA16C2"/>
    <w:rsid w:val="00CA2F4F"/>
    <w:rsid w:val="00CA3013"/>
    <w:rsid w:val="00CA34CA"/>
    <w:rsid w:val="00CA357F"/>
    <w:rsid w:val="00CA4386"/>
    <w:rsid w:val="00CA6C7E"/>
    <w:rsid w:val="00CA7B51"/>
    <w:rsid w:val="00CB0E68"/>
    <w:rsid w:val="00CB1789"/>
    <w:rsid w:val="00CB3149"/>
    <w:rsid w:val="00CB360C"/>
    <w:rsid w:val="00CB3F3F"/>
    <w:rsid w:val="00CB4062"/>
    <w:rsid w:val="00CB4098"/>
    <w:rsid w:val="00CB47AF"/>
    <w:rsid w:val="00CB5279"/>
    <w:rsid w:val="00CB5390"/>
    <w:rsid w:val="00CB541D"/>
    <w:rsid w:val="00CB7287"/>
    <w:rsid w:val="00CC27FE"/>
    <w:rsid w:val="00CC2E67"/>
    <w:rsid w:val="00CC41B0"/>
    <w:rsid w:val="00CC50BC"/>
    <w:rsid w:val="00CC5CE9"/>
    <w:rsid w:val="00CC5E9E"/>
    <w:rsid w:val="00CC668B"/>
    <w:rsid w:val="00CC787D"/>
    <w:rsid w:val="00CC7AC8"/>
    <w:rsid w:val="00CD1127"/>
    <w:rsid w:val="00CD29E4"/>
    <w:rsid w:val="00CD374E"/>
    <w:rsid w:val="00CD47A4"/>
    <w:rsid w:val="00CD4ED1"/>
    <w:rsid w:val="00CD5227"/>
    <w:rsid w:val="00CD646A"/>
    <w:rsid w:val="00CD6EBB"/>
    <w:rsid w:val="00CD7679"/>
    <w:rsid w:val="00CE3715"/>
    <w:rsid w:val="00CE37F8"/>
    <w:rsid w:val="00CE3CB1"/>
    <w:rsid w:val="00CE4165"/>
    <w:rsid w:val="00CE4A4A"/>
    <w:rsid w:val="00CE6A12"/>
    <w:rsid w:val="00CE6B7D"/>
    <w:rsid w:val="00CE71E5"/>
    <w:rsid w:val="00CE7AE7"/>
    <w:rsid w:val="00CF08A0"/>
    <w:rsid w:val="00CF3780"/>
    <w:rsid w:val="00CF62AA"/>
    <w:rsid w:val="00D01F5C"/>
    <w:rsid w:val="00D03986"/>
    <w:rsid w:val="00D03D73"/>
    <w:rsid w:val="00D041BB"/>
    <w:rsid w:val="00D04DFA"/>
    <w:rsid w:val="00D0563B"/>
    <w:rsid w:val="00D05907"/>
    <w:rsid w:val="00D0652F"/>
    <w:rsid w:val="00D0730C"/>
    <w:rsid w:val="00D07FFB"/>
    <w:rsid w:val="00D10E98"/>
    <w:rsid w:val="00D11AAB"/>
    <w:rsid w:val="00D1275F"/>
    <w:rsid w:val="00D15323"/>
    <w:rsid w:val="00D160BC"/>
    <w:rsid w:val="00D176B8"/>
    <w:rsid w:val="00D202CF"/>
    <w:rsid w:val="00D212C2"/>
    <w:rsid w:val="00D21D6E"/>
    <w:rsid w:val="00D23C1B"/>
    <w:rsid w:val="00D24551"/>
    <w:rsid w:val="00D27488"/>
    <w:rsid w:val="00D27780"/>
    <w:rsid w:val="00D27CFA"/>
    <w:rsid w:val="00D30136"/>
    <w:rsid w:val="00D30C00"/>
    <w:rsid w:val="00D3101E"/>
    <w:rsid w:val="00D312B3"/>
    <w:rsid w:val="00D334B2"/>
    <w:rsid w:val="00D3351F"/>
    <w:rsid w:val="00D346D7"/>
    <w:rsid w:val="00D357AA"/>
    <w:rsid w:val="00D35C1E"/>
    <w:rsid w:val="00D36099"/>
    <w:rsid w:val="00D37A14"/>
    <w:rsid w:val="00D41078"/>
    <w:rsid w:val="00D41EC4"/>
    <w:rsid w:val="00D423E1"/>
    <w:rsid w:val="00D4398F"/>
    <w:rsid w:val="00D4427D"/>
    <w:rsid w:val="00D44728"/>
    <w:rsid w:val="00D44AEC"/>
    <w:rsid w:val="00D44D64"/>
    <w:rsid w:val="00D44FC4"/>
    <w:rsid w:val="00D451F1"/>
    <w:rsid w:val="00D457A2"/>
    <w:rsid w:val="00D46562"/>
    <w:rsid w:val="00D46E8B"/>
    <w:rsid w:val="00D47726"/>
    <w:rsid w:val="00D5072F"/>
    <w:rsid w:val="00D50C7E"/>
    <w:rsid w:val="00D51487"/>
    <w:rsid w:val="00D51601"/>
    <w:rsid w:val="00D522A0"/>
    <w:rsid w:val="00D5401D"/>
    <w:rsid w:val="00D625F4"/>
    <w:rsid w:val="00D63CAB"/>
    <w:rsid w:val="00D652AB"/>
    <w:rsid w:val="00D65811"/>
    <w:rsid w:val="00D6606B"/>
    <w:rsid w:val="00D6644E"/>
    <w:rsid w:val="00D6697D"/>
    <w:rsid w:val="00D672FA"/>
    <w:rsid w:val="00D70AC9"/>
    <w:rsid w:val="00D74722"/>
    <w:rsid w:val="00D749BB"/>
    <w:rsid w:val="00D74E6F"/>
    <w:rsid w:val="00D75F11"/>
    <w:rsid w:val="00D770CB"/>
    <w:rsid w:val="00D77225"/>
    <w:rsid w:val="00D80012"/>
    <w:rsid w:val="00D800D0"/>
    <w:rsid w:val="00D8099B"/>
    <w:rsid w:val="00D81139"/>
    <w:rsid w:val="00D81D92"/>
    <w:rsid w:val="00D84F6E"/>
    <w:rsid w:val="00D8574D"/>
    <w:rsid w:val="00D86736"/>
    <w:rsid w:val="00D8719A"/>
    <w:rsid w:val="00D872C6"/>
    <w:rsid w:val="00D905CC"/>
    <w:rsid w:val="00D91EEA"/>
    <w:rsid w:val="00D927B6"/>
    <w:rsid w:val="00D931BF"/>
    <w:rsid w:val="00D95004"/>
    <w:rsid w:val="00D9629D"/>
    <w:rsid w:val="00D97737"/>
    <w:rsid w:val="00D97969"/>
    <w:rsid w:val="00DA0BC6"/>
    <w:rsid w:val="00DA2A1A"/>
    <w:rsid w:val="00DA2F25"/>
    <w:rsid w:val="00DA3ED0"/>
    <w:rsid w:val="00DA5FEF"/>
    <w:rsid w:val="00DA69B1"/>
    <w:rsid w:val="00DA6A32"/>
    <w:rsid w:val="00DB0E1A"/>
    <w:rsid w:val="00DB2372"/>
    <w:rsid w:val="00DB280F"/>
    <w:rsid w:val="00DB301F"/>
    <w:rsid w:val="00DB5876"/>
    <w:rsid w:val="00DB736B"/>
    <w:rsid w:val="00DB7A22"/>
    <w:rsid w:val="00DB7C9B"/>
    <w:rsid w:val="00DC0769"/>
    <w:rsid w:val="00DC25B0"/>
    <w:rsid w:val="00DC671E"/>
    <w:rsid w:val="00DD0C1B"/>
    <w:rsid w:val="00DD17E8"/>
    <w:rsid w:val="00DD1C5D"/>
    <w:rsid w:val="00DD2619"/>
    <w:rsid w:val="00DD3A8A"/>
    <w:rsid w:val="00DD488E"/>
    <w:rsid w:val="00DD6E8D"/>
    <w:rsid w:val="00DD7312"/>
    <w:rsid w:val="00DE0C8A"/>
    <w:rsid w:val="00DE1A6E"/>
    <w:rsid w:val="00DE1B0C"/>
    <w:rsid w:val="00DE2029"/>
    <w:rsid w:val="00DE2CA5"/>
    <w:rsid w:val="00DE516D"/>
    <w:rsid w:val="00DE569B"/>
    <w:rsid w:val="00DE60FA"/>
    <w:rsid w:val="00DE64F7"/>
    <w:rsid w:val="00DE6BF0"/>
    <w:rsid w:val="00DE724B"/>
    <w:rsid w:val="00DE73BC"/>
    <w:rsid w:val="00DE7659"/>
    <w:rsid w:val="00DE7BF0"/>
    <w:rsid w:val="00DF2559"/>
    <w:rsid w:val="00DF2686"/>
    <w:rsid w:val="00DF3758"/>
    <w:rsid w:val="00DF378D"/>
    <w:rsid w:val="00DF39BE"/>
    <w:rsid w:val="00DF5AC5"/>
    <w:rsid w:val="00DF61C6"/>
    <w:rsid w:val="00DF7A84"/>
    <w:rsid w:val="00E001FA"/>
    <w:rsid w:val="00E0070A"/>
    <w:rsid w:val="00E00BD1"/>
    <w:rsid w:val="00E01EDC"/>
    <w:rsid w:val="00E0217B"/>
    <w:rsid w:val="00E0367B"/>
    <w:rsid w:val="00E042BB"/>
    <w:rsid w:val="00E04488"/>
    <w:rsid w:val="00E05022"/>
    <w:rsid w:val="00E050CE"/>
    <w:rsid w:val="00E06199"/>
    <w:rsid w:val="00E105BD"/>
    <w:rsid w:val="00E10F56"/>
    <w:rsid w:val="00E11A0A"/>
    <w:rsid w:val="00E11B0E"/>
    <w:rsid w:val="00E13B13"/>
    <w:rsid w:val="00E14066"/>
    <w:rsid w:val="00E1505B"/>
    <w:rsid w:val="00E150AB"/>
    <w:rsid w:val="00E157DF"/>
    <w:rsid w:val="00E16577"/>
    <w:rsid w:val="00E17AA5"/>
    <w:rsid w:val="00E17D23"/>
    <w:rsid w:val="00E22858"/>
    <w:rsid w:val="00E22FDE"/>
    <w:rsid w:val="00E2315A"/>
    <w:rsid w:val="00E233A5"/>
    <w:rsid w:val="00E235BE"/>
    <w:rsid w:val="00E238CE"/>
    <w:rsid w:val="00E23C8E"/>
    <w:rsid w:val="00E241D8"/>
    <w:rsid w:val="00E25486"/>
    <w:rsid w:val="00E259C6"/>
    <w:rsid w:val="00E27A3B"/>
    <w:rsid w:val="00E301BD"/>
    <w:rsid w:val="00E30382"/>
    <w:rsid w:val="00E319B6"/>
    <w:rsid w:val="00E32159"/>
    <w:rsid w:val="00E36BCB"/>
    <w:rsid w:val="00E37090"/>
    <w:rsid w:val="00E370F5"/>
    <w:rsid w:val="00E3756E"/>
    <w:rsid w:val="00E3798D"/>
    <w:rsid w:val="00E402E5"/>
    <w:rsid w:val="00E4096E"/>
    <w:rsid w:val="00E40B57"/>
    <w:rsid w:val="00E41225"/>
    <w:rsid w:val="00E42A71"/>
    <w:rsid w:val="00E43F9E"/>
    <w:rsid w:val="00E45083"/>
    <w:rsid w:val="00E469DB"/>
    <w:rsid w:val="00E46C40"/>
    <w:rsid w:val="00E473DA"/>
    <w:rsid w:val="00E47458"/>
    <w:rsid w:val="00E47EF0"/>
    <w:rsid w:val="00E5000B"/>
    <w:rsid w:val="00E51737"/>
    <w:rsid w:val="00E55C0D"/>
    <w:rsid w:val="00E561CF"/>
    <w:rsid w:val="00E56E11"/>
    <w:rsid w:val="00E56FFA"/>
    <w:rsid w:val="00E57B6A"/>
    <w:rsid w:val="00E61C1A"/>
    <w:rsid w:val="00E626B6"/>
    <w:rsid w:val="00E6323C"/>
    <w:rsid w:val="00E66A04"/>
    <w:rsid w:val="00E66B0F"/>
    <w:rsid w:val="00E718E9"/>
    <w:rsid w:val="00E726AE"/>
    <w:rsid w:val="00E72E26"/>
    <w:rsid w:val="00E740DA"/>
    <w:rsid w:val="00E74E26"/>
    <w:rsid w:val="00E750EB"/>
    <w:rsid w:val="00E75C86"/>
    <w:rsid w:val="00E75E7B"/>
    <w:rsid w:val="00E76686"/>
    <w:rsid w:val="00E7677B"/>
    <w:rsid w:val="00E80BAA"/>
    <w:rsid w:val="00E81433"/>
    <w:rsid w:val="00E87039"/>
    <w:rsid w:val="00E87041"/>
    <w:rsid w:val="00E913C0"/>
    <w:rsid w:val="00E91438"/>
    <w:rsid w:val="00E94564"/>
    <w:rsid w:val="00E95F85"/>
    <w:rsid w:val="00E964D6"/>
    <w:rsid w:val="00E9763C"/>
    <w:rsid w:val="00EA04A3"/>
    <w:rsid w:val="00EA0D4F"/>
    <w:rsid w:val="00EA0DC3"/>
    <w:rsid w:val="00EA102E"/>
    <w:rsid w:val="00EA1061"/>
    <w:rsid w:val="00EA1C24"/>
    <w:rsid w:val="00EA2D7D"/>
    <w:rsid w:val="00EA3E55"/>
    <w:rsid w:val="00EA4E2A"/>
    <w:rsid w:val="00EA5BEF"/>
    <w:rsid w:val="00EA7E92"/>
    <w:rsid w:val="00EB01E7"/>
    <w:rsid w:val="00EB043B"/>
    <w:rsid w:val="00EB0C3E"/>
    <w:rsid w:val="00EB119A"/>
    <w:rsid w:val="00EB2852"/>
    <w:rsid w:val="00EB2C07"/>
    <w:rsid w:val="00EB2EA5"/>
    <w:rsid w:val="00EB3B8A"/>
    <w:rsid w:val="00EB415B"/>
    <w:rsid w:val="00EB5F59"/>
    <w:rsid w:val="00EB6AB2"/>
    <w:rsid w:val="00EB7C10"/>
    <w:rsid w:val="00EB7FBB"/>
    <w:rsid w:val="00EC047D"/>
    <w:rsid w:val="00EC087B"/>
    <w:rsid w:val="00EC3844"/>
    <w:rsid w:val="00EC3DBA"/>
    <w:rsid w:val="00EC4DFD"/>
    <w:rsid w:val="00EC622C"/>
    <w:rsid w:val="00EC64A9"/>
    <w:rsid w:val="00EC6921"/>
    <w:rsid w:val="00ED0110"/>
    <w:rsid w:val="00ED1426"/>
    <w:rsid w:val="00ED2833"/>
    <w:rsid w:val="00ED3757"/>
    <w:rsid w:val="00ED40CF"/>
    <w:rsid w:val="00ED53FD"/>
    <w:rsid w:val="00ED67E4"/>
    <w:rsid w:val="00ED681E"/>
    <w:rsid w:val="00ED6B28"/>
    <w:rsid w:val="00ED74EF"/>
    <w:rsid w:val="00EE0557"/>
    <w:rsid w:val="00EE0E9A"/>
    <w:rsid w:val="00EE0EAC"/>
    <w:rsid w:val="00EE1603"/>
    <w:rsid w:val="00EE168B"/>
    <w:rsid w:val="00EE1FE8"/>
    <w:rsid w:val="00EE22AD"/>
    <w:rsid w:val="00EE2364"/>
    <w:rsid w:val="00EE3BE1"/>
    <w:rsid w:val="00EE44BA"/>
    <w:rsid w:val="00EE44D2"/>
    <w:rsid w:val="00EE4A07"/>
    <w:rsid w:val="00EE4B70"/>
    <w:rsid w:val="00EE50A7"/>
    <w:rsid w:val="00EE5311"/>
    <w:rsid w:val="00EE55B2"/>
    <w:rsid w:val="00EE5792"/>
    <w:rsid w:val="00EE7608"/>
    <w:rsid w:val="00EE79E1"/>
    <w:rsid w:val="00EF036E"/>
    <w:rsid w:val="00EF0E79"/>
    <w:rsid w:val="00EF18D6"/>
    <w:rsid w:val="00EF1E15"/>
    <w:rsid w:val="00EF2F44"/>
    <w:rsid w:val="00EF41F6"/>
    <w:rsid w:val="00EF4905"/>
    <w:rsid w:val="00EF5059"/>
    <w:rsid w:val="00EF6144"/>
    <w:rsid w:val="00EF779D"/>
    <w:rsid w:val="00F004A6"/>
    <w:rsid w:val="00F03AAA"/>
    <w:rsid w:val="00F055B0"/>
    <w:rsid w:val="00F05D26"/>
    <w:rsid w:val="00F0633D"/>
    <w:rsid w:val="00F0717F"/>
    <w:rsid w:val="00F0732D"/>
    <w:rsid w:val="00F07409"/>
    <w:rsid w:val="00F0798B"/>
    <w:rsid w:val="00F10D3D"/>
    <w:rsid w:val="00F11107"/>
    <w:rsid w:val="00F1113E"/>
    <w:rsid w:val="00F11206"/>
    <w:rsid w:val="00F112FB"/>
    <w:rsid w:val="00F12BAD"/>
    <w:rsid w:val="00F12F4B"/>
    <w:rsid w:val="00F13EEB"/>
    <w:rsid w:val="00F14616"/>
    <w:rsid w:val="00F1561C"/>
    <w:rsid w:val="00F15691"/>
    <w:rsid w:val="00F211DB"/>
    <w:rsid w:val="00F22E3F"/>
    <w:rsid w:val="00F22F2B"/>
    <w:rsid w:val="00F23440"/>
    <w:rsid w:val="00F23D5B"/>
    <w:rsid w:val="00F255CC"/>
    <w:rsid w:val="00F258B2"/>
    <w:rsid w:val="00F27A34"/>
    <w:rsid w:val="00F27D8E"/>
    <w:rsid w:val="00F30FF9"/>
    <w:rsid w:val="00F31281"/>
    <w:rsid w:val="00F31E4D"/>
    <w:rsid w:val="00F32621"/>
    <w:rsid w:val="00F32EA1"/>
    <w:rsid w:val="00F32F63"/>
    <w:rsid w:val="00F3357F"/>
    <w:rsid w:val="00F338C2"/>
    <w:rsid w:val="00F3508E"/>
    <w:rsid w:val="00F366CA"/>
    <w:rsid w:val="00F36707"/>
    <w:rsid w:val="00F369F6"/>
    <w:rsid w:val="00F374FB"/>
    <w:rsid w:val="00F4068B"/>
    <w:rsid w:val="00F40B05"/>
    <w:rsid w:val="00F40F68"/>
    <w:rsid w:val="00F410C7"/>
    <w:rsid w:val="00F41C0A"/>
    <w:rsid w:val="00F422EF"/>
    <w:rsid w:val="00F43776"/>
    <w:rsid w:val="00F439C9"/>
    <w:rsid w:val="00F46ABF"/>
    <w:rsid w:val="00F51340"/>
    <w:rsid w:val="00F51B28"/>
    <w:rsid w:val="00F53B20"/>
    <w:rsid w:val="00F55B33"/>
    <w:rsid w:val="00F57F66"/>
    <w:rsid w:val="00F61A6A"/>
    <w:rsid w:val="00F61BA0"/>
    <w:rsid w:val="00F61C9C"/>
    <w:rsid w:val="00F61ED2"/>
    <w:rsid w:val="00F66B2F"/>
    <w:rsid w:val="00F715BE"/>
    <w:rsid w:val="00F71776"/>
    <w:rsid w:val="00F729BF"/>
    <w:rsid w:val="00F73768"/>
    <w:rsid w:val="00F75023"/>
    <w:rsid w:val="00F772FF"/>
    <w:rsid w:val="00F77F23"/>
    <w:rsid w:val="00F80B61"/>
    <w:rsid w:val="00F83850"/>
    <w:rsid w:val="00F83F08"/>
    <w:rsid w:val="00F8419C"/>
    <w:rsid w:val="00F844E4"/>
    <w:rsid w:val="00F84EC5"/>
    <w:rsid w:val="00F87F5A"/>
    <w:rsid w:val="00F90CEC"/>
    <w:rsid w:val="00F91DB7"/>
    <w:rsid w:val="00F92270"/>
    <w:rsid w:val="00F96041"/>
    <w:rsid w:val="00F96D5C"/>
    <w:rsid w:val="00F97BC7"/>
    <w:rsid w:val="00FA1CD2"/>
    <w:rsid w:val="00FA27E9"/>
    <w:rsid w:val="00FA2A24"/>
    <w:rsid w:val="00FA4968"/>
    <w:rsid w:val="00FA5236"/>
    <w:rsid w:val="00FA5F06"/>
    <w:rsid w:val="00FA5FF3"/>
    <w:rsid w:val="00FA6BB0"/>
    <w:rsid w:val="00FA7A14"/>
    <w:rsid w:val="00FA7B77"/>
    <w:rsid w:val="00FB0A42"/>
    <w:rsid w:val="00FB12CD"/>
    <w:rsid w:val="00FB21D7"/>
    <w:rsid w:val="00FB3B2F"/>
    <w:rsid w:val="00FB3C59"/>
    <w:rsid w:val="00FB496C"/>
    <w:rsid w:val="00FB5A2F"/>
    <w:rsid w:val="00FB6479"/>
    <w:rsid w:val="00FB67F7"/>
    <w:rsid w:val="00FB7122"/>
    <w:rsid w:val="00FC01A6"/>
    <w:rsid w:val="00FC05A4"/>
    <w:rsid w:val="00FC1BD5"/>
    <w:rsid w:val="00FC1FE9"/>
    <w:rsid w:val="00FC28D6"/>
    <w:rsid w:val="00FC2B3F"/>
    <w:rsid w:val="00FC3336"/>
    <w:rsid w:val="00FC54E2"/>
    <w:rsid w:val="00FC6115"/>
    <w:rsid w:val="00FD0D97"/>
    <w:rsid w:val="00FD1019"/>
    <w:rsid w:val="00FD2127"/>
    <w:rsid w:val="00FD59A3"/>
    <w:rsid w:val="00FD6002"/>
    <w:rsid w:val="00FE165C"/>
    <w:rsid w:val="00FE3CD6"/>
    <w:rsid w:val="00FE3E28"/>
    <w:rsid w:val="00FE5A06"/>
    <w:rsid w:val="00FE7784"/>
    <w:rsid w:val="00FE7B96"/>
    <w:rsid w:val="00FE7EB0"/>
    <w:rsid w:val="00FF0135"/>
    <w:rsid w:val="00FF0797"/>
    <w:rsid w:val="00FF0D95"/>
    <w:rsid w:val="00FF36DC"/>
    <w:rsid w:val="00FF4A02"/>
    <w:rsid w:val="00FF4FA5"/>
    <w:rsid w:val="00FF53FB"/>
    <w:rsid w:val="00FF587F"/>
    <w:rsid w:val="00FF7D3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rules v:ext="edit">
        <o:r id="V:Rule1" type="connector" idref="#Straight Arrow Connector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reference" w:semiHidden="0" w:unhideWhenUsed="0"/>
    <w:lsdException w:name="endnote text" w:semiHidden="0" w:unhideWhenUsed="0"/>
    <w:lsdException w:name="Title" w:uiPriority="10" w:unhideWhenUsed="0"/>
    <w:lsdException w:name="Default Paragraph Font" w:uiPriority="1"/>
    <w:lsdException w:name="Subtitle" w:uiPriority="11" w:unhideWhenUsed="0"/>
    <w:lsdException w:name="Strong" w:uiPriority="22" w:unhideWhenUsed="0"/>
    <w:lsdException w:name="Emphasis" w:uiPriority="20"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unhideWhenUsed="0"/>
    <w:lsdException w:name="TOC Heading" w:uiPriority="39" w:qFormat="1"/>
  </w:latentStyles>
  <w:style w:type="paragraph" w:default="1" w:styleId="Normal">
    <w:name w:val="Normal"/>
    <w:semiHidden/>
    <w:rsid w:val="005456C8"/>
    <w:pPr>
      <w:spacing w:after="220" w:line="240" w:lineRule="atLeast"/>
    </w:pPr>
    <w:rPr>
      <w:rFonts w:ascii="Arial" w:hAnsi="Arial"/>
      <w:sz w:val="20"/>
      <w:lang w:val="en-AU"/>
    </w:rPr>
  </w:style>
  <w:style w:type="paragraph" w:styleId="Heading1">
    <w:name w:val="heading 1"/>
    <w:basedOn w:val="Para0"/>
    <w:next w:val="Para0"/>
    <w:link w:val="Heading1Char"/>
    <w:uiPriority w:val="9"/>
    <w:qFormat/>
    <w:rsid w:val="005F0279"/>
    <w:pPr>
      <w:keepNext/>
      <w:keepLines/>
      <w:pageBreakBefore/>
      <w:numPr>
        <w:numId w:val="7"/>
      </w:numPr>
      <w:spacing w:line="360" w:lineRule="exact"/>
      <w:outlineLvl w:val="0"/>
    </w:pPr>
    <w:rPr>
      <w:rFonts w:eastAsiaTheme="majorEastAsia" w:cstheme="majorBidi"/>
      <w:b/>
      <w:bCs/>
      <w:color w:val="00338D"/>
      <w:sz w:val="32"/>
      <w:szCs w:val="32"/>
    </w:rPr>
  </w:style>
  <w:style w:type="paragraph" w:styleId="Heading2">
    <w:name w:val="heading 2"/>
    <w:basedOn w:val="Para0"/>
    <w:next w:val="Para0"/>
    <w:link w:val="Heading2Char"/>
    <w:uiPriority w:val="9"/>
    <w:qFormat/>
    <w:rsid w:val="00AD7CFC"/>
    <w:pPr>
      <w:keepNext/>
      <w:keepLines/>
      <w:numPr>
        <w:ilvl w:val="1"/>
        <w:numId w:val="7"/>
      </w:numPr>
      <w:outlineLvl w:val="1"/>
    </w:pPr>
    <w:rPr>
      <w:rFonts w:eastAsiaTheme="majorEastAsia" w:cstheme="majorBidi"/>
      <w:b/>
      <w:bCs/>
      <w:color w:val="00338D"/>
      <w:sz w:val="24"/>
      <w:szCs w:val="26"/>
    </w:rPr>
  </w:style>
  <w:style w:type="paragraph" w:styleId="Heading3">
    <w:name w:val="heading 3"/>
    <w:basedOn w:val="Para0"/>
    <w:next w:val="Para0"/>
    <w:link w:val="Heading3Char"/>
    <w:uiPriority w:val="9"/>
    <w:qFormat/>
    <w:rsid w:val="00AD7CFC"/>
    <w:pPr>
      <w:keepNext/>
      <w:keepLines/>
      <w:numPr>
        <w:ilvl w:val="2"/>
        <w:numId w:val="7"/>
      </w:numPr>
      <w:outlineLvl w:val="2"/>
    </w:pPr>
    <w:rPr>
      <w:rFonts w:eastAsiaTheme="majorEastAsia" w:cstheme="majorBidi"/>
      <w:b/>
      <w:bCs/>
      <w:color w:val="00338D"/>
    </w:rPr>
  </w:style>
  <w:style w:type="paragraph" w:styleId="Heading4">
    <w:name w:val="heading 4"/>
    <w:basedOn w:val="Para0"/>
    <w:next w:val="Para0"/>
    <w:link w:val="Heading4Char"/>
    <w:uiPriority w:val="9"/>
    <w:rsid w:val="00AD7CFC"/>
    <w:pPr>
      <w:keepNext/>
      <w:keepLines/>
      <w:numPr>
        <w:ilvl w:val="3"/>
        <w:numId w:val="7"/>
      </w:numPr>
      <w:outlineLvl w:val="3"/>
    </w:pPr>
    <w:rPr>
      <w:rFonts w:eastAsiaTheme="majorEastAsia" w:cstheme="majorBidi"/>
      <w:b/>
      <w:bCs/>
      <w:iCs/>
      <w:color w:val="00338D"/>
    </w:rPr>
  </w:style>
  <w:style w:type="paragraph" w:styleId="Heading5">
    <w:name w:val="heading 5"/>
    <w:basedOn w:val="Para0"/>
    <w:next w:val="Para0"/>
    <w:link w:val="Heading5Char"/>
    <w:uiPriority w:val="9"/>
    <w:rsid w:val="00AD7CFC"/>
    <w:pPr>
      <w:keepNext/>
      <w:keepLines/>
      <w:numPr>
        <w:ilvl w:val="4"/>
        <w:numId w:val="7"/>
      </w:numPr>
      <w:outlineLvl w:val="4"/>
    </w:pPr>
    <w:rPr>
      <w:rFonts w:eastAsiaTheme="majorEastAsia" w:cstheme="majorBidi"/>
      <w:b/>
      <w:color w:val="00338D"/>
    </w:rPr>
  </w:style>
  <w:style w:type="paragraph" w:styleId="Heading6">
    <w:name w:val="heading 6"/>
    <w:basedOn w:val="Para0"/>
    <w:next w:val="Para0"/>
    <w:link w:val="Heading6Char"/>
    <w:uiPriority w:val="9"/>
    <w:rsid w:val="00AD7CFC"/>
    <w:pPr>
      <w:keepNext/>
      <w:keepLines/>
      <w:numPr>
        <w:ilvl w:val="5"/>
        <w:numId w:val="7"/>
      </w:numPr>
      <w:outlineLvl w:val="5"/>
    </w:pPr>
    <w:rPr>
      <w:rFonts w:eastAsiaTheme="majorEastAsia" w:cstheme="majorBidi"/>
      <w:b/>
      <w:iCs/>
      <w:color w:val="00338D"/>
    </w:rPr>
  </w:style>
  <w:style w:type="paragraph" w:styleId="Heading7">
    <w:name w:val="heading 7"/>
    <w:basedOn w:val="Normal"/>
    <w:next w:val="Para0"/>
    <w:link w:val="Heading7Char"/>
    <w:uiPriority w:val="9"/>
    <w:rsid w:val="00AD7CFC"/>
    <w:pPr>
      <w:numPr>
        <w:ilvl w:val="6"/>
        <w:numId w:val="7"/>
      </w:numPr>
      <w:spacing w:before="240" w:after="120" w:line="360" w:lineRule="exact"/>
      <w:outlineLvl w:val="6"/>
    </w:pPr>
    <w:rPr>
      <w:b/>
      <w:color w:val="00338D"/>
    </w:rPr>
  </w:style>
  <w:style w:type="paragraph" w:styleId="Heading8">
    <w:name w:val="heading 8"/>
    <w:basedOn w:val="Heading2"/>
    <w:next w:val="Para0"/>
    <w:link w:val="Heading8Char"/>
    <w:qFormat/>
    <w:rsid w:val="00AD7CFC"/>
    <w:pPr>
      <w:numPr>
        <w:ilvl w:val="7"/>
      </w:numPr>
      <w:outlineLvl w:val="7"/>
    </w:pPr>
  </w:style>
  <w:style w:type="paragraph" w:styleId="Heading9">
    <w:name w:val="heading 9"/>
    <w:aliases w:val="Appendix"/>
    <w:basedOn w:val="Para0"/>
    <w:next w:val="Para0"/>
    <w:link w:val="Heading9Char"/>
    <w:qFormat/>
    <w:rsid w:val="005E3F0E"/>
    <w:pPr>
      <w:pageBreakBefore/>
      <w:numPr>
        <w:numId w:val="33"/>
      </w:numPr>
      <w:spacing w:line="360" w:lineRule="exact"/>
      <w:outlineLvl w:val="8"/>
    </w:pPr>
    <w:rPr>
      <w:b/>
      <w:color w:val="00338D"/>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customStyle="1" w:styleId="Para0">
    <w:name w:val="Para 0"/>
    <w:basedOn w:val="Normal"/>
    <w:link w:val="Para0Char"/>
    <w:qFormat/>
    <w:rsid w:val="00264230"/>
    <w:pPr>
      <w:spacing w:before="240" w:after="120"/>
    </w:pPr>
  </w:style>
  <w:style w:type="character" w:customStyle="1" w:styleId="Heading1Char">
    <w:name w:val="Heading 1 Char"/>
    <w:basedOn w:val="DefaultParagraphFont"/>
    <w:link w:val="Heading1"/>
    <w:uiPriority w:val="9"/>
    <w:rsid w:val="005F0279"/>
    <w:rPr>
      <w:rFonts w:ascii="Arial" w:eastAsiaTheme="majorEastAsia" w:hAnsi="Arial" w:cstheme="majorBidi"/>
      <w:b/>
      <w:bCs/>
      <w:color w:val="00338D"/>
      <w:sz w:val="32"/>
      <w:szCs w:val="32"/>
      <w:lang w:val="en-AU"/>
    </w:rPr>
  </w:style>
  <w:style w:type="character" w:customStyle="1" w:styleId="Heading2Char">
    <w:name w:val="Heading 2 Char"/>
    <w:basedOn w:val="DefaultParagraphFont"/>
    <w:link w:val="Heading2"/>
    <w:uiPriority w:val="9"/>
    <w:rsid w:val="00AD7CFC"/>
    <w:rPr>
      <w:rFonts w:ascii="Arial" w:eastAsiaTheme="majorEastAsia" w:hAnsi="Arial" w:cstheme="majorBidi"/>
      <w:b/>
      <w:bCs/>
      <w:color w:val="00338D"/>
      <w:szCs w:val="26"/>
      <w:lang w:val="en-AU"/>
    </w:rPr>
  </w:style>
  <w:style w:type="character" w:customStyle="1" w:styleId="Heading3Char">
    <w:name w:val="Heading 3 Char"/>
    <w:basedOn w:val="DefaultParagraphFont"/>
    <w:link w:val="Heading3"/>
    <w:uiPriority w:val="9"/>
    <w:rsid w:val="00AD7CFC"/>
    <w:rPr>
      <w:rFonts w:ascii="Arial" w:eastAsiaTheme="majorEastAsia" w:hAnsi="Arial" w:cstheme="majorBidi"/>
      <w:b/>
      <w:bCs/>
      <w:color w:val="00338D"/>
      <w:sz w:val="20"/>
      <w:lang w:val="en-AU"/>
    </w:rPr>
  </w:style>
  <w:style w:type="character" w:customStyle="1" w:styleId="Heading4Char">
    <w:name w:val="Heading 4 Char"/>
    <w:basedOn w:val="DefaultParagraphFont"/>
    <w:link w:val="Heading4"/>
    <w:uiPriority w:val="9"/>
    <w:rsid w:val="00AD7CFC"/>
    <w:rPr>
      <w:rFonts w:ascii="Arial" w:eastAsiaTheme="majorEastAsia" w:hAnsi="Arial" w:cstheme="majorBidi"/>
      <w:b/>
      <w:bCs/>
      <w:iCs/>
      <w:color w:val="00338D"/>
      <w:sz w:val="20"/>
      <w:lang w:val="en-AU"/>
    </w:rPr>
  </w:style>
  <w:style w:type="character" w:customStyle="1" w:styleId="Heading5Char">
    <w:name w:val="Heading 5 Char"/>
    <w:basedOn w:val="DefaultParagraphFont"/>
    <w:link w:val="Heading5"/>
    <w:uiPriority w:val="9"/>
    <w:rsid w:val="00AD7CFC"/>
    <w:rPr>
      <w:rFonts w:ascii="Arial" w:eastAsiaTheme="majorEastAsia" w:hAnsi="Arial" w:cstheme="majorBidi"/>
      <w:b/>
      <w:color w:val="00338D"/>
      <w:sz w:val="20"/>
      <w:lang w:val="en-AU"/>
    </w:rPr>
  </w:style>
  <w:style w:type="character" w:customStyle="1" w:styleId="Heading6Char">
    <w:name w:val="Heading 6 Char"/>
    <w:basedOn w:val="DefaultParagraphFont"/>
    <w:link w:val="Heading6"/>
    <w:uiPriority w:val="9"/>
    <w:rsid w:val="00AD7CFC"/>
    <w:rPr>
      <w:rFonts w:ascii="Arial" w:eastAsiaTheme="majorEastAsia" w:hAnsi="Arial" w:cstheme="majorBidi"/>
      <w:b/>
      <w:iCs/>
      <w:color w:val="00338D"/>
      <w:sz w:val="20"/>
      <w:lang w:val="en-AU"/>
    </w:rPr>
  </w:style>
  <w:style w:type="character" w:customStyle="1" w:styleId="Heading7Char">
    <w:name w:val="Heading 7 Char"/>
    <w:basedOn w:val="DefaultParagraphFont"/>
    <w:link w:val="Heading7"/>
    <w:uiPriority w:val="9"/>
    <w:rsid w:val="00AD7CFC"/>
    <w:rPr>
      <w:rFonts w:ascii="Arial" w:hAnsi="Arial"/>
      <w:b/>
      <w:color w:val="00338D"/>
      <w:sz w:val="20"/>
      <w:lang w:val="en-AU"/>
    </w:rPr>
  </w:style>
  <w:style w:type="character" w:customStyle="1" w:styleId="Heading8Char">
    <w:name w:val="Heading 8 Char"/>
    <w:basedOn w:val="DefaultParagraphFont"/>
    <w:link w:val="Heading8"/>
    <w:rsid w:val="00AD7CFC"/>
    <w:rPr>
      <w:rFonts w:ascii="Arial" w:eastAsiaTheme="majorEastAsia" w:hAnsi="Arial" w:cstheme="majorBidi"/>
      <w:b/>
      <w:bCs/>
      <w:color w:val="00338D"/>
      <w:szCs w:val="26"/>
      <w:lang w:val="en-AU"/>
    </w:rPr>
  </w:style>
  <w:style w:type="character" w:customStyle="1" w:styleId="Heading9Char">
    <w:name w:val="Heading 9 Char"/>
    <w:aliases w:val="Appendix Char"/>
    <w:basedOn w:val="DefaultParagraphFont"/>
    <w:link w:val="Heading9"/>
    <w:rsid w:val="005E3F0E"/>
    <w:rPr>
      <w:rFonts w:ascii="Arial" w:hAnsi="Arial"/>
      <w:b/>
      <w:color w:val="00338D"/>
      <w:sz w:val="32"/>
      <w:lang w:val="en-AU"/>
    </w:rPr>
  </w:style>
  <w:style w:type="paragraph" w:customStyle="1" w:styleId="ContentBold">
    <w:name w:val="Content Bold"/>
    <w:basedOn w:val="Para0"/>
    <w:next w:val="Para0"/>
    <w:semiHidden/>
    <w:qFormat/>
    <w:rsid w:val="00AD7CFC"/>
    <w:rPr>
      <w:b/>
    </w:rPr>
  </w:style>
  <w:style w:type="paragraph" w:customStyle="1" w:styleId="CoverHeading">
    <w:name w:val="Cover Heading"/>
    <w:basedOn w:val="Normal"/>
    <w:next w:val="CoverSubheading"/>
    <w:rsid w:val="00AD7CFC"/>
    <w:pPr>
      <w:spacing w:after="200" w:line="360" w:lineRule="exact"/>
      <w:ind w:right="851"/>
      <w:jc w:val="right"/>
    </w:pPr>
    <w:rPr>
      <w:rFonts w:ascii="Arial Black" w:hAnsi="Arial Black"/>
      <w:color w:val="CCCCCC" w:themeColor="background2"/>
      <w:sz w:val="32"/>
    </w:rPr>
  </w:style>
  <w:style w:type="paragraph" w:customStyle="1" w:styleId="CoverSubheading">
    <w:name w:val="Cover Subheading"/>
    <w:basedOn w:val="CoverHeading"/>
    <w:next w:val="CoverDate"/>
    <w:rsid w:val="00AD7CFC"/>
    <w:pPr>
      <w:spacing w:line="280" w:lineRule="exact"/>
    </w:pPr>
    <w:rPr>
      <w:rFonts w:ascii="Arial" w:hAnsi="Arial"/>
      <w:caps/>
      <w:sz w:val="22"/>
      <w:szCs w:val="22"/>
    </w:rPr>
  </w:style>
  <w:style w:type="paragraph" w:customStyle="1" w:styleId="CoverDate">
    <w:name w:val="Cover Date"/>
    <w:basedOn w:val="CoverHeading"/>
    <w:next w:val="Para0"/>
    <w:rsid w:val="00AD7CFC"/>
    <w:pPr>
      <w:spacing w:line="280" w:lineRule="exact"/>
    </w:pPr>
    <w:rPr>
      <w:rFonts w:ascii="Arial" w:hAnsi="Arial"/>
      <w:sz w:val="22"/>
    </w:rPr>
  </w:style>
  <w:style w:type="paragraph" w:customStyle="1" w:styleId="PageTitle">
    <w:name w:val="Page Title"/>
    <w:basedOn w:val="Para0"/>
    <w:unhideWhenUsed/>
    <w:rsid w:val="00AD7CFC"/>
    <w:pPr>
      <w:spacing w:before="0" w:after="0" w:line="240" w:lineRule="auto"/>
      <w:ind w:left="3402"/>
    </w:pPr>
    <w:rPr>
      <w:rFonts w:ascii="Arial Black" w:hAnsi="Arial Black"/>
      <w:color w:val="999999"/>
      <w:sz w:val="24"/>
    </w:rPr>
  </w:style>
  <w:style w:type="paragraph" w:customStyle="1" w:styleId="CopyrightInfo">
    <w:name w:val="Copyright Info"/>
    <w:basedOn w:val="CoverHeading"/>
    <w:next w:val="Para0"/>
    <w:semiHidden/>
    <w:rsid w:val="00AD7CFC"/>
    <w:pPr>
      <w:spacing w:before="200" w:after="30" w:line="180" w:lineRule="exact"/>
      <w:jc w:val="both"/>
    </w:pPr>
    <w:rPr>
      <w:rFonts w:ascii="Arial" w:hAnsi="Arial"/>
      <w:color w:val="auto"/>
      <w:sz w:val="14"/>
    </w:rPr>
  </w:style>
  <w:style w:type="paragraph" w:customStyle="1" w:styleId="FooterText">
    <w:name w:val="Footer Text"/>
    <w:basedOn w:val="Para0"/>
    <w:semiHidden/>
    <w:qFormat/>
    <w:rsid w:val="00AD7CFC"/>
    <w:pPr>
      <w:spacing w:after="0" w:line="200" w:lineRule="exact"/>
      <w:ind w:left="567" w:right="284"/>
    </w:pPr>
    <w:rPr>
      <w:rFonts w:ascii="Arial Narrow" w:hAnsi="Arial Narrow"/>
      <w:b/>
      <w:sz w:val="16"/>
    </w:rPr>
  </w:style>
  <w:style w:type="paragraph" w:customStyle="1" w:styleId="Tablebullet">
    <w:name w:val="Table bullet"/>
    <w:basedOn w:val="Tabletext"/>
    <w:qFormat/>
    <w:rsid w:val="00AD7CFC"/>
    <w:pPr>
      <w:numPr>
        <w:numId w:val="25"/>
      </w:numPr>
    </w:pPr>
  </w:style>
  <w:style w:type="paragraph" w:customStyle="1" w:styleId="Tableheading">
    <w:name w:val="Table heading"/>
    <w:basedOn w:val="Normal"/>
    <w:qFormat/>
    <w:rsid w:val="006218E7"/>
    <w:pPr>
      <w:keepNext/>
      <w:spacing w:before="100" w:after="100"/>
    </w:pPr>
    <w:rPr>
      <w:rFonts w:ascii="Arial Black" w:hAnsi="Arial Black"/>
      <w:sz w:val="16"/>
    </w:rPr>
  </w:style>
  <w:style w:type="paragraph" w:styleId="BalloonText">
    <w:name w:val="Balloon Text"/>
    <w:basedOn w:val="Normal"/>
    <w:link w:val="BalloonTextChar"/>
    <w:uiPriority w:val="99"/>
    <w:semiHidden/>
    <w:unhideWhenUsed/>
    <w:rsid w:val="00AD7CF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7CFC"/>
    <w:rPr>
      <w:rFonts w:ascii="Lucida Grande" w:hAnsi="Lucida Grande" w:cs="Lucida Grande"/>
      <w:sz w:val="18"/>
      <w:szCs w:val="18"/>
      <w:lang w:val="en-AU"/>
    </w:rPr>
  </w:style>
  <w:style w:type="paragraph" w:customStyle="1" w:styleId="ContentBulletsLetter">
    <w:name w:val="Content Bullets Letter"/>
    <w:basedOn w:val="Para0"/>
    <w:semiHidden/>
    <w:qFormat/>
    <w:rsid w:val="00AD7CFC"/>
    <w:pPr>
      <w:numPr>
        <w:numId w:val="3"/>
      </w:numPr>
    </w:pPr>
  </w:style>
  <w:style w:type="paragraph" w:customStyle="1" w:styleId="ContentBulletsRound">
    <w:name w:val="Content Bullets Round"/>
    <w:basedOn w:val="Para0"/>
    <w:semiHidden/>
    <w:qFormat/>
    <w:rsid w:val="00AD7CFC"/>
    <w:pPr>
      <w:numPr>
        <w:numId w:val="6"/>
      </w:numPr>
    </w:pPr>
    <w:rPr>
      <w:color w:val="000000"/>
    </w:rPr>
  </w:style>
  <w:style w:type="paragraph" w:styleId="Caption">
    <w:name w:val="caption"/>
    <w:basedOn w:val="Tableheading"/>
    <w:next w:val="Para0"/>
    <w:uiPriority w:val="35"/>
    <w:qFormat/>
    <w:rsid w:val="00AD7CFC"/>
    <w:pPr>
      <w:spacing w:before="240"/>
    </w:pPr>
    <w:rPr>
      <w:rFonts w:ascii="Arial Narrow" w:hAnsi="Arial Narrow"/>
      <w:b/>
      <w:sz w:val="20"/>
    </w:rPr>
  </w:style>
  <w:style w:type="paragraph" w:customStyle="1" w:styleId="ContentBulletsArrow">
    <w:name w:val="Content Bullets Arrow"/>
    <w:basedOn w:val="Para0"/>
    <w:semiHidden/>
    <w:qFormat/>
    <w:rsid w:val="00AD7CFC"/>
    <w:pPr>
      <w:numPr>
        <w:numId w:val="1"/>
      </w:numPr>
    </w:pPr>
    <w:rPr>
      <w:color w:val="42145F"/>
    </w:rPr>
  </w:style>
  <w:style w:type="paragraph" w:customStyle="1" w:styleId="ContentBulletsNumber">
    <w:name w:val="Content Bullets Number"/>
    <w:basedOn w:val="Para0"/>
    <w:semiHidden/>
    <w:qFormat/>
    <w:rsid w:val="00AD7CFC"/>
    <w:pPr>
      <w:numPr>
        <w:numId w:val="4"/>
      </w:numPr>
    </w:pPr>
  </w:style>
  <w:style w:type="paragraph" w:styleId="FootnoteText">
    <w:name w:val="footnote text"/>
    <w:basedOn w:val="Normal"/>
    <w:link w:val="FootnoteTextChar"/>
    <w:uiPriority w:val="99"/>
    <w:rsid w:val="00AD7CFC"/>
    <w:pPr>
      <w:spacing w:after="240" w:line="240" w:lineRule="auto"/>
      <w:ind w:left="170" w:hanging="170"/>
      <w:contextualSpacing/>
    </w:pPr>
    <w:rPr>
      <w:color w:val="000000"/>
      <w:sz w:val="15"/>
    </w:rPr>
  </w:style>
  <w:style w:type="character" w:customStyle="1" w:styleId="FootnoteTextChar">
    <w:name w:val="Footnote Text Char"/>
    <w:basedOn w:val="DefaultParagraphFont"/>
    <w:link w:val="FootnoteText"/>
    <w:uiPriority w:val="99"/>
    <w:rsid w:val="00AD7CFC"/>
    <w:rPr>
      <w:rFonts w:ascii="Arial" w:hAnsi="Arial"/>
      <w:color w:val="000000"/>
      <w:sz w:val="15"/>
      <w:lang w:val="en-AU"/>
    </w:rPr>
  </w:style>
  <w:style w:type="paragraph" w:customStyle="1" w:styleId="Tabletext">
    <w:name w:val="Table text"/>
    <w:basedOn w:val="Normal"/>
    <w:qFormat/>
    <w:rsid w:val="00AD7CFC"/>
    <w:pPr>
      <w:spacing w:before="60" w:after="60"/>
    </w:pPr>
  </w:style>
  <w:style w:type="table" w:styleId="TableGrid">
    <w:name w:val="Table Grid"/>
    <w:basedOn w:val="TableNormal"/>
    <w:uiPriority w:val="59"/>
    <w:rsid w:val="00AD7C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character" w:styleId="PageNumber">
    <w:name w:val="page number"/>
    <w:basedOn w:val="DefaultParagraphFont"/>
    <w:uiPriority w:val="99"/>
    <w:semiHidden/>
    <w:unhideWhenUsed/>
    <w:rsid w:val="00AD7CFC"/>
  </w:style>
  <w:style w:type="paragraph" w:customStyle="1" w:styleId="ProjectName">
    <w:name w:val="Project Name"/>
    <w:basedOn w:val="CoverHeading"/>
    <w:next w:val="Para0"/>
    <w:rsid w:val="00AD7CFC"/>
    <w:pPr>
      <w:spacing w:after="0" w:line="240" w:lineRule="auto"/>
      <w:ind w:right="0"/>
      <w:jc w:val="left"/>
    </w:pPr>
    <w:rPr>
      <w:color w:val="6C6F70"/>
      <w:sz w:val="22"/>
    </w:rPr>
  </w:style>
  <w:style w:type="paragraph" w:customStyle="1" w:styleId="PageHeading">
    <w:name w:val="Page Heading"/>
    <w:basedOn w:val="PageTitle"/>
    <w:next w:val="Para0"/>
    <w:semiHidden/>
    <w:rsid w:val="00AD7CFC"/>
    <w:pPr>
      <w:spacing w:after="240"/>
    </w:pPr>
    <w:rPr>
      <w:sz w:val="22"/>
    </w:rPr>
  </w:style>
  <w:style w:type="paragraph" w:customStyle="1" w:styleId="Tableletter">
    <w:name w:val="Table letter"/>
    <w:basedOn w:val="Tablebullet"/>
    <w:qFormat/>
    <w:rsid w:val="00AD7CFC"/>
    <w:pPr>
      <w:numPr>
        <w:numId w:val="27"/>
      </w:numPr>
    </w:pPr>
  </w:style>
  <w:style w:type="paragraph" w:styleId="TOC1">
    <w:name w:val="toc 1"/>
    <w:basedOn w:val="Normal"/>
    <w:next w:val="Normal"/>
    <w:autoRedefine/>
    <w:uiPriority w:val="39"/>
    <w:qFormat/>
    <w:rsid w:val="007421F2"/>
    <w:pPr>
      <w:tabs>
        <w:tab w:val="right" w:leader="dot" w:pos="9923"/>
      </w:tabs>
      <w:spacing w:after="100" w:line="240" w:lineRule="auto"/>
      <w:ind w:left="675" w:right="454" w:hanging="675"/>
    </w:pPr>
    <w:rPr>
      <w:b/>
      <w:noProof/>
    </w:rPr>
  </w:style>
  <w:style w:type="paragraph" w:styleId="TOC2">
    <w:name w:val="toc 2"/>
    <w:basedOn w:val="Normal"/>
    <w:next w:val="Normal"/>
    <w:autoRedefine/>
    <w:uiPriority w:val="39"/>
    <w:rsid w:val="00AD7CFC"/>
    <w:pPr>
      <w:tabs>
        <w:tab w:val="right" w:leader="dot" w:pos="9923"/>
      </w:tabs>
      <w:spacing w:after="100" w:line="240" w:lineRule="auto"/>
      <w:ind w:left="675" w:right="454" w:hanging="675"/>
    </w:pPr>
    <w:rPr>
      <w:rFonts w:ascii="Arial Narrow" w:hAnsi="Arial Narrow"/>
      <w:noProof/>
      <w:szCs w:val="20"/>
    </w:rPr>
  </w:style>
  <w:style w:type="character" w:styleId="FootnoteReference">
    <w:name w:val="footnote reference"/>
    <w:basedOn w:val="DefaultParagraphFont"/>
    <w:uiPriority w:val="99"/>
    <w:rsid w:val="00AD7CFC"/>
    <w:rPr>
      <w:rFonts w:ascii="Arial" w:hAnsi="Arial"/>
      <w:sz w:val="15"/>
      <w:vertAlign w:val="superscript"/>
    </w:rPr>
  </w:style>
  <w:style w:type="paragraph" w:styleId="TOC3">
    <w:name w:val="toc 3"/>
    <w:basedOn w:val="Normal"/>
    <w:next w:val="Normal"/>
    <w:autoRedefine/>
    <w:uiPriority w:val="39"/>
    <w:unhideWhenUsed/>
    <w:rsid w:val="00AD7CFC"/>
    <w:pPr>
      <w:tabs>
        <w:tab w:val="right" w:leader="dot" w:pos="9923"/>
      </w:tabs>
      <w:spacing w:after="100"/>
      <w:ind w:left="675" w:right="454" w:hanging="675"/>
    </w:pPr>
    <w:rPr>
      <w:rFonts w:ascii="Arial Narrow" w:hAnsi="Arial Narrow"/>
      <w:noProof/>
    </w:rPr>
  </w:style>
  <w:style w:type="paragraph" w:customStyle="1" w:styleId="FooterNumbering">
    <w:name w:val="Footer Numbering"/>
    <w:basedOn w:val="FooterText"/>
    <w:next w:val="Para0"/>
    <w:semiHidden/>
    <w:unhideWhenUsed/>
    <w:qFormat/>
    <w:rsid w:val="00AD7CFC"/>
    <w:pPr>
      <w:ind w:left="0"/>
      <w:jc w:val="right"/>
    </w:pPr>
  </w:style>
  <w:style w:type="paragraph" w:customStyle="1" w:styleId="ContentBulletsDash">
    <w:name w:val="Content Bullets Dash"/>
    <w:basedOn w:val="Para0"/>
    <w:semiHidden/>
    <w:qFormat/>
    <w:rsid w:val="00AD7CFC"/>
    <w:pPr>
      <w:numPr>
        <w:numId w:val="2"/>
      </w:numPr>
    </w:pPr>
  </w:style>
  <w:style w:type="paragraph" w:customStyle="1" w:styleId="ContentBulletsRomanNumeral">
    <w:name w:val="Content Bullets Roman Numeral"/>
    <w:basedOn w:val="Para0"/>
    <w:semiHidden/>
    <w:qFormat/>
    <w:rsid w:val="00AD7CFC"/>
    <w:pPr>
      <w:numPr>
        <w:numId w:val="5"/>
      </w:numPr>
    </w:pPr>
  </w:style>
  <w:style w:type="paragraph" w:customStyle="1" w:styleId="Tablenumber">
    <w:name w:val="Table number"/>
    <w:basedOn w:val="Tablebullet"/>
    <w:qFormat/>
    <w:rsid w:val="00AD7CFC"/>
    <w:pPr>
      <w:numPr>
        <w:numId w:val="28"/>
      </w:numPr>
    </w:pPr>
  </w:style>
  <w:style w:type="paragraph" w:customStyle="1" w:styleId="Tablesmalltext">
    <w:name w:val="Table small text"/>
    <w:basedOn w:val="Normal"/>
    <w:qFormat/>
    <w:rsid w:val="00AD7CFC"/>
    <w:pPr>
      <w:spacing w:before="40" w:after="40"/>
    </w:pPr>
    <w:rPr>
      <w:sz w:val="16"/>
    </w:rPr>
  </w:style>
  <w:style w:type="paragraph" w:customStyle="1" w:styleId="Tablesmallbullet">
    <w:name w:val="Table small bullet"/>
    <w:basedOn w:val="Tablesmalltext"/>
    <w:qFormat/>
    <w:rsid w:val="00AD7CFC"/>
    <w:pPr>
      <w:numPr>
        <w:numId w:val="29"/>
      </w:numPr>
    </w:pPr>
  </w:style>
  <w:style w:type="paragraph" w:customStyle="1" w:styleId="Tablesmallheading">
    <w:name w:val="Table small heading"/>
    <w:basedOn w:val="Tableheading"/>
    <w:qFormat/>
    <w:rsid w:val="006218E7"/>
    <w:pPr>
      <w:spacing w:before="60" w:after="60"/>
    </w:pPr>
    <w:rPr>
      <w:rFonts w:ascii="Arial" w:hAnsi="Arial"/>
      <w:b/>
    </w:rPr>
  </w:style>
  <w:style w:type="paragraph" w:customStyle="1" w:styleId="Tablesmallletter">
    <w:name w:val="Table small letter"/>
    <w:basedOn w:val="Tablesmallbullet"/>
    <w:qFormat/>
    <w:rsid w:val="00AD7CFC"/>
    <w:pPr>
      <w:numPr>
        <w:numId w:val="31"/>
      </w:numPr>
    </w:pPr>
  </w:style>
  <w:style w:type="paragraph" w:customStyle="1" w:styleId="Tablesmallnumber">
    <w:name w:val="Table small number"/>
    <w:basedOn w:val="Tablesmallbullet"/>
    <w:qFormat/>
    <w:rsid w:val="00AD7CFC"/>
    <w:pPr>
      <w:numPr>
        <w:numId w:val="32"/>
      </w:numPr>
    </w:pPr>
  </w:style>
  <w:style w:type="paragraph" w:customStyle="1" w:styleId="Sectionheading">
    <w:name w:val="Section heading"/>
    <w:basedOn w:val="Summary"/>
    <w:next w:val="Para0"/>
    <w:qFormat/>
    <w:rsid w:val="00162083"/>
    <w:pPr>
      <w:spacing w:line="360" w:lineRule="exact"/>
    </w:pPr>
  </w:style>
  <w:style w:type="paragraph" w:styleId="Header">
    <w:name w:val="header"/>
    <w:basedOn w:val="PageTitle"/>
    <w:link w:val="HeaderChar"/>
    <w:unhideWhenUsed/>
    <w:rsid w:val="00AD7CFC"/>
    <w:pPr>
      <w:spacing w:before="30" w:after="30" w:line="280" w:lineRule="exact"/>
      <w:ind w:left="227"/>
    </w:pPr>
    <w:rPr>
      <w:sz w:val="18"/>
    </w:rPr>
  </w:style>
  <w:style w:type="character" w:customStyle="1" w:styleId="HeaderChar">
    <w:name w:val="Header Char"/>
    <w:basedOn w:val="DefaultParagraphFont"/>
    <w:link w:val="Header"/>
    <w:rsid w:val="00AD7CFC"/>
    <w:rPr>
      <w:rFonts w:ascii="Arial Black" w:hAnsi="Arial Black"/>
      <w:color w:val="999999"/>
      <w:sz w:val="18"/>
      <w:lang w:val="en-AU"/>
    </w:rPr>
  </w:style>
  <w:style w:type="paragraph" w:styleId="Footer">
    <w:name w:val="footer"/>
    <w:basedOn w:val="Normal"/>
    <w:link w:val="FooterChar"/>
    <w:uiPriority w:val="99"/>
    <w:unhideWhenUsed/>
    <w:rsid w:val="00AD7CFC"/>
    <w:pPr>
      <w:pBdr>
        <w:top w:val="single" w:sz="4" w:space="1" w:color="CCCCCC"/>
      </w:pBdr>
      <w:tabs>
        <w:tab w:val="right" w:pos="9923"/>
        <w:tab w:val="right" w:pos="14884"/>
        <w:tab w:val="right" w:pos="21830"/>
      </w:tabs>
      <w:spacing w:before="240" w:after="80"/>
      <w:ind w:left="11"/>
    </w:pPr>
    <w:rPr>
      <w:rFonts w:eastAsia="Times" w:cs="Times New Roman"/>
      <w:b/>
      <w:color w:val="999999"/>
      <w:sz w:val="16"/>
      <w:szCs w:val="20"/>
    </w:rPr>
  </w:style>
  <w:style w:type="character" w:customStyle="1" w:styleId="FooterChar">
    <w:name w:val="Footer Char"/>
    <w:basedOn w:val="DefaultParagraphFont"/>
    <w:link w:val="Footer"/>
    <w:uiPriority w:val="99"/>
    <w:rsid w:val="00AD7CFC"/>
    <w:rPr>
      <w:rFonts w:ascii="Arial" w:eastAsia="Times" w:hAnsi="Arial" w:cs="Times New Roman"/>
      <w:b/>
      <w:color w:val="999999"/>
      <w:sz w:val="16"/>
      <w:szCs w:val="20"/>
      <w:lang w:val="en-AU"/>
    </w:rPr>
  </w:style>
  <w:style w:type="paragraph" w:styleId="TOCHeading">
    <w:name w:val="TOC Heading"/>
    <w:basedOn w:val="Heading1"/>
    <w:next w:val="Normal"/>
    <w:uiPriority w:val="39"/>
    <w:semiHidden/>
    <w:qFormat/>
    <w:rsid w:val="00AD7CFC"/>
    <w:pPr>
      <w:pageBreakBefore w:val="0"/>
      <w:numPr>
        <w:numId w:val="0"/>
      </w:numPr>
      <w:spacing w:before="480" w:after="0" w:line="276" w:lineRule="auto"/>
      <w:outlineLvl w:val="9"/>
    </w:pPr>
    <w:rPr>
      <w:rFonts w:asciiTheme="majorHAnsi" w:hAnsiTheme="majorHAnsi"/>
      <w:color w:val="3E598B" w:themeColor="accent1" w:themeShade="BF"/>
      <w:sz w:val="28"/>
      <w:szCs w:val="28"/>
    </w:rPr>
  </w:style>
  <w:style w:type="character" w:styleId="Hyperlink">
    <w:name w:val="Hyperlink"/>
    <w:basedOn w:val="DefaultParagraphFont"/>
    <w:uiPriority w:val="99"/>
    <w:semiHidden/>
    <w:rsid w:val="00AD7CFC"/>
    <w:rPr>
      <w:color w:val="0000FF" w:themeColor="hyperlink"/>
      <w:u w:val="single"/>
    </w:rPr>
  </w:style>
  <w:style w:type="paragraph" w:customStyle="1" w:styleId="Sidebarheading">
    <w:name w:val="Sidebar heading"/>
    <w:basedOn w:val="Normal"/>
    <w:next w:val="Sidebartext"/>
    <w:unhideWhenUsed/>
    <w:qFormat/>
    <w:rsid w:val="00AD7CFC"/>
    <w:pPr>
      <w:framePr w:hSpace="181" w:wrap="around" w:hAnchor="margin" w:x="109" w:y="182"/>
      <w:spacing w:before="40" w:after="120"/>
      <w:ind w:left="113"/>
    </w:pPr>
    <w:rPr>
      <w:b/>
      <w:caps/>
      <w:color w:val="00338D"/>
      <w:sz w:val="18"/>
    </w:rPr>
  </w:style>
  <w:style w:type="paragraph" w:customStyle="1" w:styleId="Sidebartext">
    <w:name w:val="Sidebar text"/>
    <w:basedOn w:val="Sidebarheading"/>
    <w:unhideWhenUsed/>
    <w:qFormat/>
    <w:rsid w:val="00AD7CFC"/>
    <w:pPr>
      <w:framePr w:wrap="around"/>
    </w:pPr>
    <w:rPr>
      <w:b w:val="0"/>
      <w:caps w:val="0"/>
      <w:color w:val="auto"/>
    </w:rPr>
  </w:style>
  <w:style w:type="paragraph" w:customStyle="1" w:styleId="ContactDetails">
    <w:name w:val="Contact Details"/>
    <w:basedOn w:val="Normal"/>
    <w:semiHidden/>
    <w:rsid w:val="00AD7CFC"/>
    <w:pPr>
      <w:tabs>
        <w:tab w:val="left" w:pos="170"/>
      </w:tabs>
      <w:autoSpaceDE w:val="0"/>
      <w:autoSpaceDN w:val="0"/>
      <w:adjustRightInd w:val="0"/>
      <w:spacing w:before="60" w:after="28" w:line="220" w:lineRule="atLeast"/>
      <w:jc w:val="center"/>
      <w:textAlignment w:val="baseline"/>
    </w:pPr>
    <w:rPr>
      <w:rFonts w:ascii="Verdana" w:eastAsia="Times" w:hAnsi="Verdana" w:cs="Frutiger 45 Light"/>
      <w:color w:val="333F7F"/>
      <w:szCs w:val="22"/>
      <w:lang w:eastAsia="en-AU"/>
    </w:rPr>
  </w:style>
  <w:style w:type="paragraph" w:customStyle="1" w:styleId="Sidebarbullet">
    <w:name w:val="Sidebar bullet"/>
    <w:basedOn w:val="Sidebartext"/>
    <w:qFormat/>
    <w:rsid w:val="00AD7CFC"/>
    <w:pPr>
      <w:framePr w:wrap="around"/>
      <w:numPr>
        <w:numId w:val="16"/>
      </w:numPr>
      <w:spacing w:after="60"/>
    </w:pPr>
  </w:style>
  <w:style w:type="paragraph" w:customStyle="1" w:styleId="Collateralheading">
    <w:name w:val="Collateral heading"/>
    <w:basedOn w:val="Normal"/>
    <w:next w:val="Normal"/>
    <w:semiHidden/>
    <w:unhideWhenUsed/>
    <w:rsid w:val="00AD7CFC"/>
    <w:pPr>
      <w:keepNext/>
      <w:spacing w:before="80" w:after="120"/>
    </w:pPr>
    <w:rPr>
      <w:rFonts w:ascii="Arial Black" w:hAnsi="Arial Black"/>
      <w:color w:val="00338D"/>
      <w:sz w:val="18"/>
    </w:rPr>
  </w:style>
  <w:style w:type="paragraph" w:customStyle="1" w:styleId="Collateralsubheading">
    <w:name w:val="Collateral sub heading"/>
    <w:basedOn w:val="Collateralheading"/>
    <w:next w:val="Normal"/>
    <w:semiHidden/>
    <w:unhideWhenUsed/>
    <w:rsid w:val="00AD7CFC"/>
    <w:pPr>
      <w:widowControl w:val="0"/>
      <w:spacing w:after="160"/>
    </w:pPr>
    <w:rPr>
      <w:rFonts w:ascii="Arial" w:hAnsi="Arial"/>
      <w:b/>
      <w:sz w:val="19"/>
    </w:rPr>
  </w:style>
  <w:style w:type="paragraph" w:customStyle="1" w:styleId="Name1">
    <w:name w:val="Name 1"/>
    <w:basedOn w:val="Normal"/>
    <w:semiHidden/>
    <w:unhideWhenUsed/>
    <w:rsid w:val="00AD7CFC"/>
    <w:pPr>
      <w:spacing w:after="160" w:line="320" w:lineRule="exact"/>
      <w:jc w:val="right"/>
    </w:pPr>
    <w:rPr>
      <w:rFonts w:ascii="Arial Black" w:hAnsi="Arial Black"/>
      <w:color w:val="00338D"/>
      <w:sz w:val="36"/>
    </w:rPr>
  </w:style>
  <w:style w:type="paragraph" w:styleId="ListBullet">
    <w:name w:val="List Bullet"/>
    <w:basedOn w:val="Normal"/>
    <w:uiPriority w:val="99"/>
    <w:semiHidden/>
    <w:unhideWhenUsed/>
    <w:rsid w:val="00AD7CFC"/>
    <w:pPr>
      <w:tabs>
        <w:tab w:val="num" w:pos="370"/>
      </w:tabs>
      <w:ind w:left="370" w:hanging="360"/>
      <w:contextualSpacing/>
    </w:pPr>
  </w:style>
  <w:style w:type="paragraph" w:customStyle="1" w:styleId="Name2">
    <w:name w:val="Name 2"/>
    <w:basedOn w:val="Name1"/>
    <w:semiHidden/>
    <w:unhideWhenUsed/>
    <w:rsid w:val="00AD7CFC"/>
    <w:rPr>
      <w:sz w:val="28"/>
    </w:rPr>
  </w:style>
  <w:style w:type="paragraph" w:customStyle="1" w:styleId="Projectrole1">
    <w:name w:val="Project role 1"/>
    <w:basedOn w:val="Normal"/>
    <w:semiHidden/>
    <w:unhideWhenUsed/>
    <w:rsid w:val="00AD7CFC"/>
    <w:pPr>
      <w:spacing w:after="160"/>
      <w:jc w:val="right"/>
    </w:pPr>
    <w:rPr>
      <w:caps/>
      <w:color w:val="00338D"/>
    </w:rPr>
  </w:style>
  <w:style w:type="paragraph" w:customStyle="1" w:styleId="Projectrole2">
    <w:name w:val="Project role 2"/>
    <w:basedOn w:val="Projectrole1"/>
    <w:semiHidden/>
    <w:unhideWhenUsed/>
    <w:rsid w:val="00AD7CFC"/>
    <w:rPr>
      <w:sz w:val="16"/>
      <w:szCs w:val="16"/>
    </w:rPr>
  </w:style>
  <w:style w:type="paragraph" w:customStyle="1" w:styleId="Bodynarrow">
    <w:name w:val="Body narrow"/>
    <w:basedOn w:val="Para0narrow"/>
    <w:qFormat/>
    <w:rsid w:val="00AD7CFC"/>
  </w:style>
  <w:style w:type="paragraph" w:customStyle="1" w:styleId="Bodynarrowbullet">
    <w:name w:val="Body narrow bullet"/>
    <w:basedOn w:val="Bodynarrow"/>
    <w:unhideWhenUsed/>
    <w:qFormat/>
    <w:rsid w:val="00AD7CFC"/>
    <w:pPr>
      <w:numPr>
        <w:numId w:val="8"/>
      </w:numPr>
      <w:tabs>
        <w:tab w:val="left" w:pos="198"/>
      </w:tabs>
      <w:spacing w:after="60"/>
    </w:pPr>
  </w:style>
  <w:style w:type="paragraph" w:customStyle="1" w:styleId="Bodynarrowarrow">
    <w:name w:val="Body narrow arrow"/>
    <w:basedOn w:val="Para1narrowarrow"/>
    <w:semiHidden/>
    <w:unhideWhenUsed/>
    <w:rsid w:val="00AD7CFC"/>
    <w:pPr>
      <w:numPr>
        <w:numId w:val="8"/>
      </w:numPr>
    </w:pPr>
  </w:style>
  <w:style w:type="paragraph" w:customStyle="1" w:styleId="Disclaimer1">
    <w:name w:val="Disclaimer 1"/>
    <w:basedOn w:val="Normal"/>
    <w:semiHidden/>
    <w:unhideWhenUsed/>
    <w:rsid w:val="00AD7CFC"/>
    <w:pPr>
      <w:framePr w:hSpace="181" w:wrap="around" w:vAnchor="page" w:hAnchor="margin" w:y="12811"/>
      <w:spacing w:after="200" w:line="200" w:lineRule="exact"/>
    </w:pPr>
    <w:rPr>
      <w:b/>
      <w:color w:val="999999"/>
      <w:sz w:val="17"/>
    </w:rPr>
  </w:style>
  <w:style w:type="paragraph" w:customStyle="1" w:styleId="Disclaimer2">
    <w:name w:val="Disclaimer 2"/>
    <w:basedOn w:val="Disclaimer1"/>
    <w:semiHidden/>
    <w:unhideWhenUsed/>
    <w:rsid w:val="00AD7CFC"/>
    <w:pPr>
      <w:framePr w:wrap="around"/>
      <w:spacing w:before="80" w:after="40" w:line="180" w:lineRule="atLeast"/>
    </w:pPr>
    <w:rPr>
      <w:sz w:val="14"/>
    </w:rPr>
  </w:style>
  <w:style w:type="paragraph" w:customStyle="1" w:styleId="Para0narrow">
    <w:name w:val="Para 0 narrow"/>
    <w:basedOn w:val="Para0"/>
    <w:next w:val="Para0"/>
    <w:qFormat/>
    <w:rsid w:val="00264230"/>
  </w:style>
  <w:style w:type="paragraph" w:customStyle="1" w:styleId="Para0narrowbullet">
    <w:name w:val="Para 0 narrow bullet"/>
    <w:basedOn w:val="Para0bullet"/>
    <w:next w:val="Para0bullet"/>
    <w:qFormat/>
    <w:rsid w:val="00101052"/>
  </w:style>
  <w:style w:type="paragraph" w:customStyle="1" w:styleId="SummaryHeading">
    <w:name w:val="SummaryHeading"/>
    <w:basedOn w:val="Sectionheading"/>
    <w:semiHidden/>
    <w:qFormat/>
    <w:rsid w:val="00AD7CFC"/>
  </w:style>
  <w:style w:type="paragraph" w:customStyle="1" w:styleId="Para0bold">
    <w:name w:val="Para 0 bold"/>
    <w:basedOn w:val="Para0"/>
    <w:qFormat/>
    <w:rsid w:val="00264230"/>
    <w:rPr>
      <w:b/>
    </w:rPr>
  </w:style>
  <w:style w:type="paragraph" w:customStyle="1" w:styleId="Para0number">
    <w:name w:val="Para 0 number"/>
    <w:basedOn w:val="Para0"/>
    <w:qFormat/>
    <w:rsid w:val="00264230"/>
    <w:pPr>
      <w:tabs>
        <w:tab w:val="left" w:pos="851"/>
      </w:tabs>
      <w:spacing w:before="0"/>
    </w:pPr>
  </w:style>
  <w:style w:type="paragraph" w:customStyle="1" w:styleId="Para0arrow">
    <w:name w:val="Para 0 arrow"/>
    <w:basedOn w:val="Para0"/>
    <w:qFormat/>
    <w:rsid w:val="00264230"/>
    <w:pPr>
      <w:numPr>
        <w:numId w:val="34"/>
      </w:numPr>
      <w:tabs>
        <w:tab w:val="left" w:pos="851"/>
      </w:tabs>
      <w:spacing w:before="0"/>
    </w:pPr>
  </w:style>
  <w:style w:type="paragraph" w:customStyle="1" w:styleId="Para0dash">
    <w:name w:val="Para 0 dash"/>
    <w:basedOn w:val="Para0"/>
    <w:qFormat/>
    <w:rsid w:val="00264230"/>
    <w:pPr>
      <w:numPr>
        <w:numId w:val="38"/>
      </w:numPr>
      <w:tabs>
        <w:tab w:val="left" w:pos="851"/>
      </w:tabs>
      <w:spacing w:before="0"/>
    </w:pPr>
  </w:style>
  <w:style w:type="paragraph" w:customStyle="1" w:styleId="Para0roman">
    <w:name w:val="Para 0 roman"/>
    <w:basedOn w:val="Para0"/>
    <w:qFormat/>
    <w:rsid w:val="00264230"/>
    <w:pPr>
      <w:numPr>
        <w:numId w:val="36"/>
      </w:numPr>
      <w:tabs>
        <w:tab w:val="left" w:pos="851"/>
      </w:tabs>
      <w:spacing w:before="0"/>
    </w:pPr>
  </w:style>
  <w:style w:type="paragraph" w:customStyle="1" w:styleId="Para0letter">
    <w:name w:val="Para 0 letter"/>
    <w:basedOn w:val="Para0"/>
    <w:qFormat/>
    <w:rsid w:val="00264230"/>
    <w:pPr>
      <w:numPr>
        <w:numId w:val="39"/>
      </w:numPr>
      <w:tabs>
        <w:tab w:val="left" w:pos="851"/>
      </w:tabs>
      <w:spacing w:before="0"/>
    </w:pPr>
  </w:style>
  <w:style w:type="paragraph" w:customStyle="1" w:styleId="Para0bullet">
    <w:name w:val="Para 0 bullet"/>
    <w:basedOn w:val="Para0"/>
    <w:qFormat/>
    <w:rsid w:val="00264230"/>
    <w:pPr>
      <w:numPr>
        <w:numId w:val="37"/>
      </w:numPr>
      <w:tabs>
        <w:tab w:val="left" w:pos="851"/>
      </w:tabs>
      <w:spacing w:before="0"/>
    </w:pPr>
  </w:style>
  <w:style w:type="paragraph" w:styleId="TOC9">
    <w:name w:val="toc 9"/>
    <w:basedOn w:val="Normal"/>
    <w:next w:val="Normal"/>
    <w:autoRedefine/>
    <w:uiPriority w:val="39"/>
    <w:rsid w:val="00AD7CFC"/>
    <w:pPr>
      <w:tabs>
        <w:tab w:val="right" w:leader="dot" w:pos="9923"/>
      </w:tabs>
      <w:spacing w:after="100"/>
    </w:pPr>
    <w:rPr>
      <w:rFonts w:ascii="Arial Narrow" w:hAnsi="Arial Narrow"/>
      <w:b/>
      <w:noProof/>
    </w:rPr>
  </w:style>
  <w:style w:type="paragraph" w:customStyle="1" w:styleId="CVName">
    <w:name w:val="CVName"/>
    <w:basedOn w:val="Normal"/>
    <w:unhideWhenUsed/>
    <w:rsid w:val="00AD7CFC"/>
  </w:style>
  <w:style w:type="paragraph" w:customStyle="1" w:styleId="Content">
    <w:name w:val="Content"/>
    <w:basedOn w:val="Normal"/>
    <w:semiHidden/>
    <w:unhideWhenUsed/>
    <w:qFormat/>
    <w:rsid w:val="00AD7CFC"/>
    <w:pPr>
      <w:spacing w:line="280" w:lineRule="exact"/>
    </w:pPr>
  </w:style>
  <w:style w:type="paragraph" w:styleId="TOC4">
    <w:name w:val="toc 4"/>
    <w:basedOn w:val="Normal"/>
    <w:next w:val="Normal"/>
    <w:autoRedefine/>
    <w:uiPriority w:val="39"/>
    <w:semiHidden/>
    <w:unhideWhenUsed/>
    <w:rsid w:val="00AD7CFC"/>
    <w:pPr>
      <w:tabs>
        <w:tab w:val="right" w:leader="dot" w:pos="9906"/>
      </w:tabs>
      <w:spacing w:after="100"/>
      <w:ind w:left="1315" w:hanging="1315"/>
    </w:pPr>
    <w:rPr>
      <w:rFonts w:ascii="Arial Narrow" w:hAnsi="Arial Narrow"/>
    </w:rPr>
  </w:style>
  <w:style w:type="paragraph" w:styleId="TOC5">
    <w:name w:val="toc 5"/>
    <w:basedOn w:val="Normal"/>
    <w:next w:val="Normal"/>
    <w:autoRedefine/>
    <w:uiPriority w:val="39"/>
    <w:semiHidden/>
    <w:unhideWhenUsed/>
    <w:rsid w:val="00AD7CFC"/>
    <w:pPr>
      <w:tabs>
        <w:tab w:val="right" w:leader="dot" w:pos="9923"/>
      </w:tabs>
      <w:spacing w:after="100"/>
      <w:ind w:left="1315" w:hanging="1315"/>
    </w:pPr>
    <w:rPr>
      <w:rFonts w:ascii="Arial Narrow" w:hAnsi="Arial Narrow"/>
    </w:rPr>
  </w:style>
  <w:style w:type="paragraph" w:styleId="TOC6">
    <w:name w:val="toc 6"/>
    <w:basedOn w:val="Normal"/>
    <w:next w:val="Normal"/>
    <w:autoRedefine/>
    <w:uiPriority w:val="39"/>
    <w:semiHidden/>
    <w:unhideWhenUsed/>
    <w:rsid w:val="00AD7CFC"/>
    <w:pPr>
      <w:tabs>
        <w:tab w:val="left" w:pos="1315"/>
        <w:tab w:val="right" w:leader="dot" w:pos="9923"/>
      </w:tabs>
      <w:spacing w:after="100"/>
      <w:ind w:left="675" w:hanging="675"/>
    </w:pPr>
    <w:rPr>
      <w:rFonts w:ascii="Arial Narrow" w:hAnsi="Arial Narrow"/>
    </w:rPr>
  </w:style>
  <w:style w:type="paragraph" w:styleId="TOC7">
    <w:name w:val="toc 7"/>
    <w:basedOn w:val="Normal"/>
    <w:next w:val="Normal"/>
    <w:autoRedefine/>
    <w:uiPriority w:val="39"/>
    <w:semiHidden/>
    <w:unhideWhenUsed/>
    <w:rsid w:val="00AD7CFC"/>
    <w:pPr>
      <w:tabs>
        <w:tab w:val="left" w:pos="1315"/>
        <w:tab w:val="right" w:leader="dot" w:pos="9923"/>
      </w:tabs>
      <w:spacing w:after="100"/>
      <w:ind w:left="675" w:hanging="675"/>
    </w:pPr>
    <w:rPr>
      <w:rFonts w:ascii="Arial Narrow" w:hAnsi="Arial Narrow"/>
    </w:rPr>
  </w:style>
  <w:style w:type="paragraph" w:styleId="TOC8">
    <w:name w:val="toc 8"/>
    <w:basedOn w:val="Normal"/>
    <w:next w:val="Normal"/>
    <w:autoRedefine/>
    <w:uiPriority w:val="39"/>
    <w:semiHidden/>
    <w:unhideWhenUsed/>
    <w:rsid w:val="00AD7CFC"/>
    <w:pPr>
      <w:tabs>
        <w:tab w:val="left" w:pos="1315"/>
        <w:tab w:val="right" w:leader="dot" w:pos="9923"/>
      </w:tabs>
      <w:spacing w:after="100"/>
      <w:ind w:left="675" w:hanging="675"/>
    </w:pPr>
    <w:rPr>
      <w:rFonts w:ascii="Arial Narrow" w:hAnsi="Arial Narrow"/>
    </w:rPr>
  </w:style>
  <w:style w:type="paragraph" w:customStyle="1" w:styleId="Para1narrowarrow">
    <w:name w:val="Para 1 narrow arrow"/>
    <w:basedOn w:val="Para0narrowbullet"/>
    <w:semiHidden/>
    <w:rsid w:val="00264230"/>
    <w:pPr>
      <w:numPr>
        <w:ilvl w:val="1"/>
      </w:numPr>
    </w:pPr>
  </w:style>
  <w:style w:type="paragraph" w:customStyle="1" w:styleId="Bodyheading">
    <w:name w:val="Body heading"/>
    <w:basedOn w:val="Collateralheading"/>
    <w:next w:val="Para0narrow"/>
    <w:unhideWhenUsed/>
    <w:qFormat/>
    <w:rsid w:val="00AD7CFC"/>
  </w:style>
  <w:style w:type="paragraph" w:customStyle="1" w:styleId="Bodysubheading">
    <w:name w:val="Body sub heading"/>
    <w:basedOn w:val="Collateralsubheading"/>
    <w:next w:val="Para0narrow"/>
    <w:unhideWhenUsed/>
    <w:qFormat/>
    <w:rsid w:val="00AD7CFC"/>
  </w:style>
  <w:style w:type="paragraph" w:customStyle="1" w:styleId="CVTitle">
    <w:name w:val="CVTitle"/>
    <w:basedOn w:val="Projectrole1"/>
    <w:semiHidden/>
    <w:unhideWhenUsed/>
    <w:rsid w:val="00AD7CFC"/>
  </w:style>
  <w:style w:type="paragraph" w:customStyle="1" w:styleId="CVHead">
    <w:name w:val="CVHead"/>
    <w:basedOn w:val="Collateralheading"/>
    <w:semiHidden/>
    <w:unhideWhenUsed/>
    <w:rsid w:val="00AD7CFC"/>
  </w:style>
  <w:style w:type="paragraph" w:customStyle="1" w:styleId="PHHeading1">
    <w:name w:val="PHHeading 1"/>
    <w:basedOn w:val="CVHead"/>
    <w:semiHidden/>
    <w:unhideWhenUsed/>
    <w:rsid w:val="00AD7CFC"/>
  </w:style>
  <w:style w:type="paragraph" w:customStyle="1" w:styleId="PHHeading2">
    <w:name w:val="PHHeading 2"/>
    <w:basedOn w:val="Collateralsubheading"/>
    <w:semiHidden/>
    <w:unhideWhenUsed/>
    <w:rsid w:val="00AD7CFC"/>
  </w:style>
  <w:style w:type="paragraph" w:customStyle="1" w:styleId="PHHeading3">
    <w:name w:val="PHHeading 3"/>
    <w:basedOn w:val="PHHeading2"/>
    <w:semiHidden/>
    <w:unhideWhenUsed/>
    <w:rsid w:val="00AD7CFC"/>
  </w:style>
  <w:style w:type="paragraph" w:customStyle="1" w:styleId="Para1">
    <w:name w:val="Para 1"/>
    <w:basedOn w:val="Para0"/>
    <w:rsid w:val="00264230"/>
    <w:pPr>
      <w:ind w:left="425"/>
    </w:pPr>
  </w:style>
  <w:style w:type="paragraph" w:customStyle="1" w:styleId="Para1bullet">
    <w:name w:val="Para 1 bullet"/>
    <w:basedOn w:val="Para0bullet"/>
    <w:rsid w:val="00101052"/>
    <w:pPr>
      <w:ind w:left="850"/>
    </w:pPr>
  </w:style>
  <w:style w:type="paragraph" w:customStyle="1" w:styleId="Para1dash">
    <w:name w:val="Para 1 dash"/>
    <w:basedOn w:val="Para0dash"/>
    <w:rsid w:val="00101052"/>
    <w:pPr>
      <w:ind w:left="850"/>
    </w:pPr>
  </w:style>
  <w:style w:type="paragraph" w:customStyle="1" w:styleId="Para1letter">
    <w:name w:val="Para 1 letter"/>
    <w:basedOn w:val="Para0letter"/>
    <w:rsid w:val="00101052"/>
    <w:pPr>
      <w:ind w:left="850"/>
    </w:pPr>
  </w:style>
  <w:style w:type="paragraph" w:customStyle="1" w:styleId="Para1number">
    <w:name w:val="Para 1 number"/>
    <w:basedOn w:val="Para1bullet"/>
    <w:rsid w:val="00534198"/>
    <w:pPr>
      <w:numPr>
        <w:numId w:val="35"/>
      </w:numPr>
      <w:ind w:left="850" w:hanging="425"/>
    </w:pPr>
  </w:style>
  <w:style w:type="paragraph" w:customStyle="1" w:styleId="Summary">
    <w:name w:val="Summary"/>
    <w:basedOn w:val="Normal"/>
    <w:next w:val="Para0"/>
    <w:qFormat/>
    <w:rsid w:val="00AD7CFC"/>
    <w:pPr>
      <w:pageBreakBefore/>
      <w:spacing w:after="120" w:line="320" w:lineRule="exact"/>
    </w:pPr>
    <w:rPr>
      <w:b/>
      <w:color w:val="00338D"/>
      <w:sz w:val="32"/>
    </w:rPr>
  </w:style>
  <w:style w:type="paragraph" w:customStyle="1" w:styleId="SectionSubheading1">
    <w:name w:val="Section Sub heading 1"/>
    <w:basedOn w:val="Heading2"/>
    <w:next w:val="Para0"/>
    <w:qFormat/>
    <w:rsid w:val="00AD7CFC"/>
    <w:pPr>
      <w:numPr>
        <w:ilvl w:val="0"/>
        <w:numId w:val="0"/>
      </w:numPr>
    </w:pPr>
  </w:style>
  <w:style w:type="paragraph" w:customStyle="1" w:styleId="SectionSubheading2">
    <w:name w:val="Section Sub heading 2"/>
    <w:basedOn w:val="Heading3"/>
    <w:next w:val="Para0"/>
    <w:qFormat/>
    <w:rsid w:val="00AD7CFC"/>
    <w:pPr>
      <w:numPr>
        <w:ilvl w:val="0"/>
        <w:numId w:val="0"/>
      </w:numPr>
    </w:pPr>
  </w:style>
  <w:style w:type="paragraph" w:customStyle="1" w:styleId="DocumentTitle">
    <w:name w:val="Document Title"/>
    <w:basedOn w:val="Normal"/>
    <w:rsid w:val="00AD7CFC"/>
    <w:pPr>
      <w:spacing w:before="60" w:after="60"/>
    </w:pPr>
  </w:style>
  <w:style w:type="paragraph" w:customStyle="1" w:styleId="Para2">
    <w:name w:val="Para 2"/>
    <w:basedOn w:val="Para1"/>
    <w:rsid w:val="00264230"/>
    <w:pPr>
      <w:ind w:left="851"/>
    </w:pPr>
  </w:style>
  <w:style w:type="paragraph" w:customStyle="1" w:styleId="Para2bullet">
    <w:name w:val="Para 2 bullet"/>
    <w:basedOn w:val="Para1bullet"/>
    <w:rsid w:val="00534198"/>
    <w:pPr>
      <w:ind w:left="1276"/>
    </w:pPr>
  </w:style>
  <w:style w:type="paragraph" w:customStyle="1" w:styleId="Para2dash">
    <w:name w:val="Para 2 dash"/>
    <w:basedOn w:val="Para1dash"/>
    <w:rsid w:val="00534198"/>
    <w:pPr>
      <w:ind w:left="1276"/>
    </w:pPr>
  </w:style>
  <w:style w:type="paragraph" w:customStyle="1" w:styleId="Para2letter">
    <w:name w:val="Para 2 letter"/>
    <w:basedOn w:val="Para1letter"/>
    <w:rsid w:val="00534198"/>
    <w:pPr>
      <w:ind w:left="1276"/>
    </w:pPr>
  </w:style>
  <w:style w:type="paragraph" w:customStyle="1" w:styleId="Contents">
    <w:name w:val="Contents"/>
    <w:basedOn w:val="PageHeading"/>
    <w:next w:val="Para0"/>
    <w:rsid w:val="00AD7CFC"/>
    <w:pPr>
      <w:pageBreakBefore/>
      <w:spacing w:after="100"/>
      <w:ind w:left="0"/>
    </w:pPr>
    <w:rPr>
      <w:color w:val="6C6F70"/>
    </w:rPr>
  </w:style>
  <w:style w:type="paragraph" w:customStyle="1" w:styleId="Tablecaption">
    <w:name w:val="Table caption"/>
    <w:basedOn w:val="Caption"/>
    <w:next w:val="Para0"/>
    <w:rsid w:val="00AD7CFC"/>
  </w:style>
  <w:style w:type="paragraph" w:customStyle="1" w:styleId="Figurecaption">
    <w:name w:val="Figure caption"/>
    <w:basedOn w:val="Caption"/>
    <w:next w:val="Para0"/>
    <w:rsid w:val="00AD7CFC"/>
  </w:style>
  <w:style w:type="paragraph" w:customStyle="1" w:styleId="Appendixsubheading1">
    <w:name w:val="Appendix subheading 1"/>
    <w:basedOn w:val="Normal"/>
    <w:next w:val="Para0"/>
    <w:qFormat/>
    <w:rsid w:val="005E3F0E"/>
    <w:pPr>
      <w:numPr>
        <w:ilvl w:val="1"/>
        <w:numId w:val="33"/>
      </w:numPr>
      <w:spacing w:before="240" w:after="120" w:line="280" w:lineRule="exact"/>
    </w:pPr>
    <w:rPr>
      <w:b/>
      <w:color w:val="00338D"/>
      <w:sz w:val="24"/>
    </w:rPr>
  </w:style>
  <w:style w:type="paragraph" w:customStyle="1" w:styleId="Appendixsubheading2">
    <w:name w:val="Appendix subheading 2"/>
    <w:basedOn w:val="Normal"/>
    <w:next w:val="Para0"/>
    <w:qFormat/>
    <w:rsid w:val="005E3F0E"/>
    <w:pPr>
      <w:numPr>
        <w:ilvl w:val="2"/>
        <w:numId w:val="33"/>
      </w:numPr>
      <w:spacing w:before="240" w:after="120"/>
    </w:pPr>
    <w:rPr>
      <w:b/>
      <w:color w:val="00338D"/>
    </w:rPr>
  </w:style>
  <w:style w:type="paragraph" w:customStyle="1" w:styleId="Image">
    <w:name w:val="Image"/>
    <w:basedOn w:val="Normal"/>
    <w:semiHidden/>
    <w:rsid w:val="00AD7CFC"/>
    <w:pPr>
      <w:spacing w:after="0" w:line="240" w:lineRule="auto"/>
    </w:pPr>
  </w:style>
  <w:style w:type="paragraph" w:customStyle="1" w:styleId="Para1bold">
    <w:name w:val="Para 1 bold"/>
    <w:basedOn w:val="Para1"/>
    <w:rsid w:val="00264230"/>
    <w:rPr>
      <w:b/>
    </w:rPr>
  </w:style>
  <w:style w:type="paragraph" w:customStyle="1" w:styleId="Para1roman">
    <w:name w:val="Para 1 roman"/>
    <w:basedOn w:val="Para0roman"/>
    <w:rsid w:val="00534198"/>
    <w:pPr>
      <w:ind w:left="850"/>
    </w:pPr>
  </w:style>
  <w:style w:type="paragraph" w:customStyle="1" w:styleId="Para2bold">
    <w:name w:val="Para 2 bold"/>
    <w:basedOn w:val="Para2"/>
    <w:rsid w:val="00264230"/>
    <w:rPr>
      <w:b/>
    </w:rPr>
  </w:style>
  <w:style w:type="paragraph" w:customStyle="1" w:styleId="Para2number">
    <w:name w:val="Para 2 number"/>
    <w:basedOn w:val="Para1number"/>
    <w:rsid w:val="007C1375"/>
    <w:pPr>
      <w:ind w:left="1276"/>
    </w:pPr>
  </w:style>
  <w:style w:type="paragraph" w:customStyle="1" w:styleId="Para2roman">
    <w:name w:val="Para 2 roman"/>
    <w:basedOn w:val="Para2number"/>
    <w:rsid w:val="00264230"/>
    <w:pPr>
      <w:numPr>
        <w:ilvl w:val="2"/>
        <w:numId w:val="40"/>
      </w:numPr>
    </w:pPr>
  </w:style>
  <w:style w:type="paragraph" w:customStyle="1" w:styleId="TableContent">
    <w:name w:val="Table Content"/>
    <w:basedOn w:val="Normal"/>
    <w:qFormat/>
    <w:rsid w:val="00AD7CFC"/>
    <w:pPr>
      <w:spacing w:before="60" w:after="60" w:line="240" w:lineRule="exact"/>
    </w:pPr>
    <w:rPr>
      <w:lang w:val="en-US"/>
    </w:rPr>
  </w:style>
  <w:style w:type="character" w:customStyle="1" w:styleId="Bodynarrowbold">
    <w:name w:val="Body narrow bold"/>
    <w:uiPriority w:val="1"/>
    <w:rsid w:val="00AD7CFC"/>
    <w:rPr>
      <w:rFonts w:ascii="Arial Narrow" w:hAnsi="Arial Narrow" w:hint="default"/>
      <w:b/>
      <w:bCs w:val="0"/>
      <w:sz w:val="19"/>
    </w:rPr>
  </w:style>
  <w:style w:type="numbering" w:customStyle="1" w:styleId="SKMNumberedList1">
    <w:name w:val="SKM Numbered List 1"/>
    <w:uiPriority w:val="99"/>
    <w:rsid w:val="00AD7CFC"/>
    <w:pPr>
      <w:numPr>
        <w:numId w:val="13"/>
      </w:numPr>
    </w:pPr>
  </w:style>
  <w:style w:type="numbering" w:customStyle="1" w:styleId="SKMNumberedList2">
    <w:name w:val="SKM Numbered List 2"/>
    <w:uiPriority w:val="99"/>
    <w:rsid w:val="00AD7CFC"/>
    <w:pPr>
      <w:numPr>
        <w:numId w:val="14"/>
      </w:numPr>
    </w:pPr>
  </w:style>
  <w:style w:type="numbering" w:customStyle="1" w:styleId="SKMNumberedList3">
    <w:name w:val="SKM Numbered List 3"/>
    <w:uiPriority w:val="99"/>
    <w:rsid w:val="00AD7CFC"/>
    <w:pPr>
      <w:numPr>
        <w:numId w:val="15"/>
      </w:numPr>
    </w:pPr>
  </w:style>
  <w:style w:type="numbering" w:customStyle="1" w:styleId="SKMBulletList1">
    <w:name w:val="SKM Bullet List 1"/>
    <w:uiPriority w:val="99"/>
    <w:rsid w:val="00AD7CFC"/>
    <w:pPr>
      <w:numPr>
        <w:numId w:val="9"/>
      </w:numPr>
    </w:pPr>
  </w:style>
  <w:style w:type="numbering" w:customStyle="1" w:styleId="SKMBulletList2">
    <w:name w:val="SKM Bullet List 2"/>
    <w:uiPriority w:val="99"/>
    <w:rsid w:val="00AD7CFC"/>
    <w:pPr>
      <w:numPr>
        <w:numId w:val="10"/>
      </w:numPr>
    </w:pPr>
  </w:style>
  <w:style w:type="paragraph" w:customStyle="1" w:styleId="PurpleHeading">
    <w:name w:val="Purple Heading"/>
    <w:basedOn w:val="Normal"/>
    <w:rsid w:val="00AD7CFC"/>
    <w:pPr>
      <w:framePr w:hSpace="181" w:wrap="around" w:vAnchor="text" w:hAnchor="margin" w:x="142" w:y="456"/>
      <w:spacing w:before="80" w:after="0" w:line="320" w:lineRule="atLeast"/>
      <w:suppressOverlap/>
    </w:pPr>
    <w:rPr>
      <w:rFonts w:ascii="Arial Black" w:hAnsi="Arial Black"/>
      <w:b/>
      <w:color w:val="00338D"/>
      <w:sz w:val="24"/>
    </w:rPr>
  </w:style>
  <w:style w:type="paragraph" w:customStyle="1" w:styleId="Purplenarrow">
    <w:name w:val="Purple narrow"/>
    <w:basedOn w:val="PurpleHeading"/>
    <w:rsid w:val="00AD7CFC"/>
    <w:pPr>
      <w:framePr w:wrap="around"/>
      <w:spacing w:before="0"/>
    </w:pPr>
    <w:rPr>
      <w:rFonts w:ascii="Arial" w:hAnsi="Arial"/>
      <w:b w:val="0"/>
      <w:caps/>
      <w:sz w:val="18"/>
    </w:rPr>
  </w:style>
  <w:style w:type="table" w:styleId="MediumList2">
    <w:name w:val="Medium List 2"/>
    <w:basedOn w:val="TableNormal"/>
    <w:uiPriority w:val="66"/>
    <w:rsid w:val="00AD7CFC"/>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rPr>
      <w:hidden/>
    </w:trPr>
    <w:tblStylePr w:type="firstRow">
      <w:rPr>
        <w:sz w:val="24"/>
        <w:szCs w:val="24"/>
      </w:rPr>
      <w:tblPr/>
      <w:trPr>
        <w:hidden/>
      </w:tr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rPr>
        <w:hidden/>
      </w:tr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rPr>
        <w:hidden/>
      </w:tr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rPr>
        <w:hidden/>
      </w:tr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rPr>
        <w:hidden/>
      </w:trPr>
      <w:tcPr>
        <w:tcBorders>
          <w:left w:val="nil"/>
          <w:right w:val="nil"/>
          <w:insideH w:val="nil"/>
          <w:insideV w:val="nil"/>
        </w:tcBorders>
        <w:shd w:val="clear" w:color="auto" w:fill="C0C0C0" w:themeFill="text1" w:themeFillTint="3F"/>
      </w:tcPr>
    </w:tblStylePr>
    <w:tblStylePr w:type="band1Horz">
      <w:tblPr/>
      <w:trPr>
        <w:hidden/>
      </w:trPr>
      <w:tcPr>
        <w:tcBorders>
          <w:top w:val="nil"/>
          <w:bottom w:val="nil"/>
          <w:insideH w:val="nil"/>
          <w:insideV w:val="nil"/>
        </w:tcBorders>
        <w:shd w:val="clear" w:color="auto" w:fill="C0C0C0" w:themeFill="text1" w:themeFillTint="3F"/>
      </w:tcPr>
    </w:tblStylePr>
    <w:tblStylePr w:type="nwCell">
      <w:tblPr/>
      <w:trPr>
        <w:hidden/>
      </w:trPr>
      <w:tcPr>
        <w:shd w:val="clear" w:color="auto" w:fill="FFFFFF" w:themeFill="background1"/>
      </w:tcPr>
    </w:tblStylePr>
    <w:tblStylePr w:type="swCell">
      <w:tblPr/>
      <w:trPr>
        <w:hidden/>
      </w:trPr>
      <w:tcPr>
        <w:tcBorders>
          <w:top w:val="nil"/>
        </w:tcBorders>
      </w:tcPr>
    </w:tblStylePr>
  </w:style>
  <w:style w:type="table" w:styleId="MediumGrid1-Accent1">
    <w:name w:val="Medium Grid 1 Accent 1"/>
    <w:basedOn w:val="TableNormal"/>
    <w:uiPriority w:val="67"/>
    <w:rsid w:val="00AD7CFC"/>
    <w:tblPr>
      <w:tblStyleRowBandSize w:val="1"/>
      <w:tblStyleColBandSize w:val="1"/>
      <w:tblInd w:w="0" w:type="dxa"/>
      <w:tblBorders>
        <w:top w:val="single" w:sz="8" w:space="0" w:color="829BC7" w:themeColor="accent1" w:themeTint="BF"/>
        <w:left w:val="single" w:sz="8" w:space="0" w:color="829BC7" w:themeColor="accent1" w:themeTint="BF"/>
        <w:bottom w:val="single" w:sz="8" w:space="0" w:color="829BC7" w:themeColor="accent1" w:themeTint="BF"/>
        <w:right w:val="single" w:sz="8" w:space="0" w:color="829BC7" w:themeColor="accent1" w:themeTint="BF"/>
        <w:insideH w:val="single" w:sz="8" w:space="0" w:color="829BC7" w:themeColor="accent1" w:themeTint="BF"/>
        <w:insideV w:val="single" w:sz="8" w:space="0" w:color="829BC7" w:themeColor="accent1" w:themeTint="BF"/>
      </w:tblBorders>
      <w:tblCellMar>
        <w:top w:w="0" w:type="dxa"/>
        <w:left w:w="108" w:type="dxa"/>
        <w:bottom w:w="0" w:type="dxa"/>
        <w:right w:w="108" w:type="dxa"/>
      </w:tblCellMar>
    </w:tblPr>
    <w:trPr>
      <w:hidden/>
    </w:trPr>
    <w:tcPr>
      <w:shd w:val="clear" w:color="auto" w:fill="D5DEEC" w:themeFill="accent1" w:themeFillTint="3F"/>
    </w:tcPr>
    <w:tblStylePr w:type="firstRow">
      <w:rPr>
        <w:b/>
        <w:bCs/>
      </w:rPr>
    </w:tblStylePr>
    <w:tblStylePr w:type="lastRow">
      <w:rPr>
        <w:b/>
        <w:bCs/>
      </w:rPr>
      <w:tblPr/>
      <w:trPr>
        <w:hidden/>
      </w:trPr>
      <w:tcPr>
        <w:tcBorders>
          <w:top w:val="single" w:sz="18" w:space="0" w:color="829BC7" w:themeColor="accent1" w:themeTint="BF"/>
        </w:tcBorders>
      </w:tcPr>
    </w:tblStylePr>
    <w:tblStylePr w:type="firstCol">
      <w:rPr>
        <w:b/>
        <w:bCs/>
      </w:rPr>
    </w:tblStylePr>
    <w:tblStylePr w:type="lastCol">
      <w:rPr>
        <w:b/>
        <w:bCs/>
      </w:rPr>
    </w:tblStylePr>
    <w:tblStylePr w:type="band1Vert">
      <w:tblPr/>
      <w:trPr>
        <w:hidden/>
      </w:trPr>
      <w:tcPr>
        <w:shd w:val="clear" w:color="auto" w:fill="ACBCDA" w:themeFill="accent1" w:themeFillTint="7F"/>
      </w:tcPr>
    </w:tblStylePr>
    <w:tblStylePr w:type="band1Horz">
      <w:tblPr/>
      <w:trPr>
        <w:hidden/>
      </w:trPr>
      <w:tcPr>
        <w:shd w:val="clear" w:color="auto" w:fill="ACBCDA" w:themeFill="accent1" w:themeFillTint="7F"/>
      </w:tcPr>
    </w:tblStylePr>
  </w:style>
  <w:style w:type="table" w:customStyle="1" w:styleId="Table1">
    <w:name w:val="Table1"/>
    <w:basedOn w:val="TableNormal"/>
    <w:uiPriority w:val="99"/>
    <w:rsid w:val="00AD7CFC"/>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rPr>
      <w:hidden/>
    </w:trPr>
    <w:tblStylePr w:type="firstRow">
      <w:rPr>
        <w:rFonts w:ascii="Arial Black" w:hAnsi="Arial Black"/>
        <w:b/>
        <w:color w:val="000000"/>
        <w:sz w:val="50"/>
      </w:rPr>
      <w:tblPr/>
      <w:trPr>
        <w:hidden/>
      </w:trPr>
      <w:tcPr>
        <w:shd w:val="clear" w:color="auto" w:fill="CFCAC7"/>
      </w:tcPr>
    </w:tblStylePr>
    <w:tblStylePr w:type="firstCol">
      <w:tblPr/>
      <w:trPr>
        <w:hidden/>
      </w:trPr>
      <w:tcPr>
        <w:shd w:val="clear" w:color="auto" w:fill="E6E5E3"/>
      </w:tcPr>
    </w:tblStylePr>
  </w:style>
  <w:style w:type="table" w:customStyle="1" w:styleId="Table2">
    <w:name w:val="Table2"/>
    <w:basedOn w:val="TableNormal"/>
    <w:uiPriority w:val="99"/>
    <w:rsid w:val="00AD7CFC"/>
    <w:rPr>
      <w:rFonts w:ascii="Arial" w:hAnsi="Arial"/>
      <w:sz w:val="20"/>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rPr>
      <w:hidden/>
    </w:trPr>
    <w:tblStylePr w:type="firstRow">
      <w:rPr>
        <w:rFonts w:ascii="Arial Black" w:hAnsi="Arial Black"/>
        <w:b/>
        <w:color w:val="000000"/>
        <w:sz w:val="50"/>
      </w:rPr>
      <w:tblPr/>
      <w:trPr>
        <w:hidden/>
      </w:trPr>
      <w:tcPr>
        <w:shd w:val="clear" w:color="auto" w:fill="CFCAC7"/>
      </w:tcPr>
    </w:tblStylePr>
  </w:style>
  <w:style w:type="paragraph" w:customStyle="1" w:styleId="PenPicBodyheading">
    <w:name w:val="Pen Pic Body heading"/>
    <w:basedOn w:val="Bodyheading"/>
    <w:rsid w:val="00AD7CFC"/>
    <w:pPr>
      <w:ind w:left="284"/>
    </w:pPr>
  </w:style>
  <w:style w:type="paragraph" w:customStyle="1" w:styleId="PenPicSidebartext">
    <w:name w:val="Pen Pic Sidebar text"/>
    <w:basedOn w:val="Normal"/>
    <w:rsid w:val="00AD7CFC"/>
    <w:pPr>
      <w:suppressAutoHyphens/>
      <w:autoSpaceDE w:val="0"/>
      <w:autoSpaceDN w:val="0"/>
      <w:adjustRightInd w:val="0"/>
      <w:spacing w:before="60" w:after="60"/>
      <w:ind w:left="284"/>
      <w:textAlignment w:val="center"/>
    </w:pPr>
    <w:rPr>
      <w:rFonts w:cs="Arial Narrow"/>
      <w:color w:val="000000"/>
      <w:sz w:val="19"/>
      <w:szCs w:val="19"/>
    </w:rPr>
  </w:style>
  <w:style w:type="paragraph" w:customStyle="1" w:styleId="PenPicSidebarbullet">
    <w:name w:val="Pen Pic Sidebar bullet"/>
    <w:basedOn w:val="Sidebarbullet"/>
    <w:rsid w:val="00AD7CFC"/>
    <w:pPr>
      <w:framePr w:hSpace="0" w:wrap="auto" w:hAnchor="text" w:xAlign="left" w:yAlign="inline"/>
      <w:numPr>
        <w:numId w:val="0"/>
      </w:numPr>
    </w:pPr>
    <w:rPr>
      <w:color w:val="000000"/>
      <w:sz w:val="19"/>
    </w:rPr>
  </w:style>
  <w:style w:type="numbering" w:customStyle="1" w:styleId="SKMBulletList3">
    <w:name w:val="SKM Bullet List 3"/>
    <w:uiPriority w:val="99"/>
    <w:rsid w:val="00AD7CFC"/>
    <w:pPr>
      <w:numPr>
        <w:numId w:val="11"/>
      </w:numPr>
    </w:pPr>
  </w:style>
  <w:style w:type="numbering" w:customStyle="1" w:styleId="SKMTableList1">
    <w:name w:val="SKM Table List 1"/>
    <w:uiPriority w:val="99"/>
    <w:rsid w:val="00AD7CFC"/>
    <w:pPr>
      <w:numPr>
        <w:numId w:val="21"/>
      </w:numPr>
    </w:pPr>
  </w:style>
  <w:style w:type="numbering" w:customStyle="1" w:styleId="SKMTableNumberedList1">
    <w:name w:val="SKM Table Numbered List 1"/>
    <w:uiPriority w:val="99"/>
    <w:rsid w:val="00AD7CFC"/>
    <w:pPr>
      <w:numPr>
        <w:numId w:val="22"/>
      </w:numPr>
    </w:pPr>
  </w:style>
  <w:style w:type="numbering" w:customStyle="1" w:styleId="SKMTableNumberedList2">
    <w:name w:val="SKM Table Numbered List 2"/>
    <w:uiPriority w:val="99"/>
    <w:rsid w:val="00AD7CFC"/>
    <w:pPr>
      <w:numPr>
        <w:numId w:val="23"/>
      </w:numPr>
    </w:pPr>
  </w:style>
  <w:style w:type="numbering" w:customStyle="1" w:styleId="SKMSmallTableList1">
    <w:name w:val="SKM Small Table List 1"/>
    <w:uiPriority w:val="99"/>
    <w:rsid w:val="00AD7CFC"/>
    <w:pPr>
      <w:numPr>
        <w:numId w:val="17"/>
      </w:numPr>
    </w:pPr>
  </w:style>
  <w:style w:type="numbering" w:customStyle="1" w:styleId="SKMSmallTableNumberedList1">
    <w:name w:val="SKM Small Table Numbered List 1"/>
    <w:uiPriority w:val="99"/>
    <w:rsid w:val="00AD7CFC"/>
    <w:pPr>
      <w:numPr>
        <w:numId w:val="18"/>
      </w:numPr>
    </w:pPr>
  </w:style>
  <w:style w:type="numbering" w:customStyle="1" w:styleId="SKMSmallTableNumberedList2">
    <w:name w:val="SKM Small Table Numbered List 2"/>
    <w:uiPriority w:val="99"/>
    <w:rsid w:val="00AD7CFC"/>
    <w:pPr>
      <w:numPr>
        <w:numId w:val="19"/>
      </w:numPr>
    </w:pPr>
  </w:style>
  <w:style w:type="numbering" w:customStyle="1" w:styleId="SKMBodyList">
    <w:name w:val="SKM Body List"/>
    <w:uiPriority w:val="99"/>
    <w:rsid w:val="00AD7CFC"/>
    <w:pPr>
      <w:numPr>
        <w:numId w:val="8"/>
      </w:numPr>
    </w:pPr>
  </w:style>
  <w:style w:type="numbering" w:customStyle="1" w:styleId="SKMNarrowList">
    <w:name w:val="SKM Narrow List"/>
    <w:uiPriority w:val="99"/>
    <w:rsid w:val="00AD7CFC"/>
    <w:pPr>
      <w:numPr>
        <w:numId w:val="12"/>
      </w:numPr>
    </w:pPr>
  </w:style>
  <w:style w:type="numbering" w:customStyle="1" w:styleId="SKMSidebarList">
    <w:name w:val="SKM Sidebar List"/>
    <w:uiPriority w:val="99"/>
    <w:rsid w:val="00AD7CFC"/>
    <w:pPr>
      <w:numPr>
        <w:numId w:val="16"/>
      </w:numPr>
    </w:pPr>
  </w:style>
  <w:style w:type="paragraph" w:customStyle="1" w:styleId="Reference">
    <w:name w:val="Reference"/>
    <w:basedOn w:val="Para0"/>
    <w:rsid w:val="00AD7CFC"/>
    <w:pPr>
      <w:spacing w:before="0"/>
      <w:contextualSpacing/>
    </w:pPr>
    <w:rPr>
      <w:i/>
      <w:sz w:val="14"/>
    </w:rPr>
  </w:style>
  <w:style w:type="paragraph" w:styleId="EndnoteText">
    <w:name w:val="endnote text"/>
    <w:basedOn w:val="Normal"/>
    <w:link w:val="EndnoteTextChar"/>
    <w:uiPriority w:val="99"/>
    <w:rsid w:val="00AD7CFC"/>
    <w:pPr>
      <w:spacing w:after="240" w:line="240" w:lineRule="auto"/>
      <w:ind w:left="170" w:hanging="170"/>
      <w:contextualSpacing/>
    </w:pPr>
    <w:rPr>
      <w:sz w:val="15"/>
      <w:szCs w:val="20"/>
    </w:rPr>
  </w:style>
  <w:style w:type="character" w:customStyle="1" w:styleId="EndnoteTextChar">
    <w:name w:val="Endnote Text Char"/>
    <w:basedOn w:val="DefaultParagraphFont"/>
    <w:link w:val="EndnoteText"/>
    <w:uiPriority w:val="99"/>
    <w:rsid w:val="00AD7CFC"/>
    <w:rPr>
      <w:rFonts w:ascii="Arial" w:hAnsi="Arial"/>
      <w:sz w:val="15"/>
      <w:szCs w:val="20"/>
      <w:lang w:val="en-AU"/>
    </w:rPr>
  </w:style>
  <w:style w:type="character" w:styleId="EndnoteReference">
    <w:name w:val="endnote reference"/>
    <w:basedOn w:val="DefaultParagraphFont"/>
    <w:uiPriority w:val="99"/>
    <w:rsid w:val="00AD7CFC"/>
    <w:rPr>
      <w:rFonts w:ascii="Arial" w:hAnsi="Arial"/>
      <w:sz w:val="15"/>
      <w:vertAlign w:val="superscript"/>
    </w:rPr>
  </w:style>
  <w:style w:type="paragraph" w:customStyle="1" w:styleId="CoverTitle">
    <w:name w:val="Cover Title"/>
    <w:basedOn w:val="CoverHeading2"/>
    <w:rsid w:val="00AD7CFC"/>
    <w:rPr>
      <w:sz w:val="24"/>
    </w:rPr>
  </w:style>
  <w:style w:type="paragraph" w:customStyle="1" w:styleId="CoverHeading2">
    <w:name w:val="Cover Heading 2"/>
    <w:basedOn w:val="CoverHeading"/>
    <w:rsid w:val="00AD7CFC"/>
    <w:rPr>
      <w:color w:val="00338D"/>
    </w:rPr>
  </w:style>
  <w:style w:type="paragraph" w:customStyle="1" w:styleId="CoverSubheading2">
    <w:name w:val="Cover Subheading 2"/>
    <w:basedOn w:val="CoverHeading2"/>
    <w:rsid w:val="00AD7CFC"/>
    <w:pPr>
      <w:spacing w:line="280" w:lineRule="exact"/>
    </w:pPr>
    <w:rPr>
      <w:rFonts w:ascii="Arial" w:hAnsi="Arial"/>
      <w:caps/>
      <w:color w:val="6C6F70"/>
      <w:sz w:val="24"/>
    </w:rPr>
  </w:style>
  <w:style w:type="paragraph" w:customStyle="1" w:styleId="CoverDate2">
    <w:name w:val="Cover Date 2"/>
    <w:basedOn w:val="CoverDate"/>
    <w:rsid w:val="00AD7CFC"/>
    <w:rPr>
      <w:color w:val="6C6F70"/>
      <w:sz w:val="24"/>
    </w:rPr>
  </w:style>
  <w:style w:type="paragraph" w:customStyle="1" w:styleId="Tableitem">
    <w:name w:val="Table item"/>
    <w:basedOn w:val="Tabletext"/>
    <w:rsid w:val="00AD7CFC"/>
    <w:pPr>
      <w:numPr>
        <w:numId w:val="26"/>
      </w:numPr>
    </w:pPr>
  </w:style>
  <w:style w:type="paragraph" w:customStyle="1" w:styleId="Tablesmallitem">
    <w:name w:val="Table small item"/>
    <w:basedOn w:val="Tablesmalltext"/>
    <w:rsid w:val="00AD7CFC"/>
    <w:pPr>
      <w:numPr>
        <w:numId w:val="30"/>
      </w:numPr>
    </w:pPr>
  </w:style>
  <w:style w:type="numbering" w:customStyle="1" w:styleId="SKMTableItem">
    <w:name w:val="SKM Table Item"/>
    <w:uiPriority w:val="99"/>
    <w:rsid w:val="00AD7CFC"/>
    <w:pPr>
      <w:numPr>
        <w:numId w:val="20"/>
      </w:numPr>
    </w:pPr>
  </w:style>
  <w:style w:type="numbering" w:customStyle="1" w:styleId="SKMTablesmallitem">
    <w:name w:val="SKM Table small item"/>
    <w:uiPriority w:val="99"/>
    <w:rsid w:val="00AD7CFC"/>
    <w:pPr>
      <w:numPr>
        <w:numId w:val="24"/>
      </w:numPr>
    </w:pPr>
  </w:style>
  <w:style w:type="paragraph" w:customStyle="1" w:styleId="Appendixsubheading3">
    <w:name w:val="Appendix subheading 3"/>
    <w:basedOn w:val="Appendixsubheading2"/>
    <w:next w:val="Para0"/>
    <w:rsid w:val="005E3F0E"/>
    <w:pPr>
      <w:numPr>
        <w:ilvl w:val="3"/>
      </w:numPr>
    </w:pPr>
  </w:style>
  <w:style w:type="paragraph" w:customStyle="1" w:styleId="Para3">
    <w:name w:val="Para 3"/>
    <w:basedOn w:val="Para2"/>
    <w:rsid w:val="00AD7CFC"/>
    <w:pPr>
      <w:ind w:left="1276"/>
    </w:pPr>
  </w:style>
  <w:style w:type="paragraph" w:customStyle="1" w:styleId="Para3bold">
    <w:name w:val="Para 3 bold"/>
    <w:basedOn w:val="Para2bold"/>
    <w:rsid w:val="00AD7CFC"/>
    <w:pPr>
      <w:ind w:left="1276"/>
    </w:pPr>
  </w:style>
  <w:style w:type="paragraph" w:customStyle="1" w:styleId="Para3bullet">
    <w:name w:val="Para 3 bullet"/>
    <w:basedOn w:val="Para2bullet"/>
    <w:rsid w:val="007C1375"/>
    <w:pPr>
      <w:ind w:left="1701"/>
    </w:pPr>
  </w:style>
  <w:style w:type="paragraph" w:customStyle="1" w:styleId="Para3dash">
    <w:name w:val="Para 3 dash"/>
    <w:basedOn w:val="Para2dash"/>
    <w:rsid w:val="007C1375"/>
    <w:pPr>
      <w:ind w:left="1701"/>
    </w:pPr>
  </w:style>
  <w:style w:type="paragraph" w:customStyle="1" w:styleId="Para3number">
    <w:name w:val="Para 3 number"/>
    <w:basedOn w:val="Para2number"/>
    <w:rsid w:val="007C1375"/>
    <w:pPr>
      <w:ind w:left="1701"/>
    </w:pPr>
  </w:style>
  <w:style w:type="paragraph" w:customStyle="1" w:styleId="Para3letter">
    <w:name w:val="Para 3 letter"/>
    <w:basedOn w:val="Para2letter"/>
    <w:rsid w:val="007C1375"/>
    <w:pPr>
      <w:ind w:left="1701"/>
    </w:pPr>
  </w:style>
  <w:style w:type="paragraph" w:customStyle="1" w:styleId="Para3roman">
    <w:name w:val="Para 3 roman"/>
    <w:basedOn w:val="Para2roman"/>
    <w:rsid w:val="007C1375"/>
    <w:pPr>
      <w:ind w:left="1701"/>
    </w:pPr>
  </w:style>
  <w:style w:type="paragraph" w:customStyle="1" w:styleId="Para4">
    <w:name w:val="Para 4"/>
    <w:basedOn w:val="Para3"/>
    <w:rsid w:val="00AD7CFC"/>
    <w:pPr>
      <w:ind w:left="1701"/>
    </w:pPr>
  </w:style>
  <w:style w:type="paragraph" w:customStyle="1" w:styleId="Para4bold">
    <w:name w:val="Para 4 bold"/>
    <w:basedOn w:val="Para3bold"/>
    <w:rsid w:val="00AD7CFC"/>
    <w:pPr>
      <w:ind w:left="1701"/>
    </w:pPr>
  </w:style>
  <w:style w:type="paragraph" w:customStyle="1" w:styleId="Para4bullet">
    <w:name w:val="Para 4 bullet"/>
    <w:basedOn w:val="Para3bullet"/>
    <w:rsid w:val="00AD7CFC"/>
  </w:style>
  <w:style w:type="paragraph" w:customStyle="1" w:styleId="Para4dash">
    <w:name w:val="Para 4 dash"/>
    <w:basedOn w:val="Para3dash"/>
    <w:rsid w:val="00AD7CFC"/>
  </w:style>
  <w:style w:type="paragraph" w:customStyle="1" w:styleId="Para4number">
    <w:name w:val="Para 4 number"/>
    <w:basedOn w:val="Para3number"/>
    <w:rsid w:val="00AD7CFC"/>
  </w:style>
  <w:style w:type="paragraph" w:customStyle="1" w:styleId="Para4letter">
    <w:name w:val="Para 4 letter"/>
    <w:basedOn w:val="Para3letter"/>
    <w:rsid w:val="00AD7CFC"/>
  </w:style>
  <w:style w:type="paragraph" w:customStyle="1" w:styleId="Para4roman">
    <w:name w:val="Para 4 roman"/>
    <w:basedOn w:val="Para3roman"/>
    <w:rsid w:val="00AD7CFC"/>
  </w:style>
  <w:style w:type="paragraph" w:customStyle="1" w:styleId="ClientName">
    <w:name w:val="Client Name"/>
    <w:basedOn w:val="Tabletext"/>
    <w:rsid w:val="00AD7CFC"/>
    <w:pPr>
      <w:spacing w:before="0"/>
    </w:pPr>
  </w:style>
  <w:style w:type="character" w:customStyle="1" w:styleId="Para0Char">
    <w:name w:val="Para 0 Char"/>
    <w:basedOn w:val="DefaultParagraphFont"/>
    <w:link w:val="Para0"/>
    <w:rsid w:val="00264230"/>
    <w:rPr>
      <w:rFonts w:ascii="Arial" w:hAnsi="Arial"/>
      <w:sz w:val="20"/>
      <w:lang w:val="en-AU"/>
    </w:rPr>
  </w:style>
  <w:style w:type="paragraph" w:styleId="IntenseQuote">
    <w:name w:val="Intense Quote"/>
    <w:basedOn w:val="Normal"/>
    <w:next w:val="Normal"/>
    <w:link w:val="IntenseQuoteChar"/>
    <w:uiPriority w:val="30"/>
    <w:semiHidden/>
    <w:rsid w:val="00AD7CFC"/>
    <w:pPr>
      <w:pBdr>
        <w:bottom w:val="single" w:sz="4" w:space="4" w:color="597AB5" w:themeColor="accent1"/>
      </w:pBdr>
      <w:spacing w:before="200" w:after="280"/>
      <w:ind w:left="936" w:right="936"/>
    </w:pPr>
    <w:rPr>
      <w:b/>
      <w:bCs/>
      <w:i/>
      <w:iCs/>
      <w:color w:val="597AB5" w:themeColor="accent1"/>
    </w:rPr>
  </w:style>
  <w:style w:type="character" w:customStyle="1" w:styleId="IntenseQuoteChar">
    <w:name w:val="Intense Quote Char"/>
    <w:basedOn w:val="DefaultParagraphFont"/>
    <w:link w:val="IntenseQuote"/>
    <w:uiPriority w:val="30"/>
    <w:semiHidden/>
    <w:rsid w:val="00AD7CFC"/>
    <w:rPr>
      <w:rFonts w:ascii="Arial" w:hAnsi="Arial"/>
      <w:b/>
      <w:bCs/>
      <w:i/>
      <w:iCs/>
      <w:color w:val="597AB5" w:themeColor="accent1"/>
      <w:sz w:val="20"/>
      <w:lang w:val="en-AU"/>
    </w:rPr>
  </w:style>
  <w:style w:type="paragraph" w:customStyle="1" w:styleId="ProjectNo">
    <w:name w:val="Project No"/>
    <w:basedOn w:val="Tabletext"/>
    <w:rsid w:val="00AD7CFC"/>
    <w:pPr>
      <w:spacing w:before="0"/>
    </w:pPr>
  </w:style>
  <w:style w:type="paragraph" w:styleId="Quote">
    <w:name w:val="Quote"/>
    <w:basedOn w:val="Normal"/>
    <w:next w:val="Normal"/>
    <w:link w:val="QuoteChar"/>
    <w:uiPriority w:val="29"/>
    <w:semiHidden/>
    <w:rsid w:val="00AD7CFC"/>
    <w:rPr>
      <w:i/>
      <w:iCs/>
      <w:color w:val="00338D"/>
    </w:rPr>
  </w:style>
  <w:style w:type="character" w:customStyle="1" w:styleId="QuoteChar">
    <w:name w:val="Quote Char"/>
    <w:basedOn w:val="DefaultParagraphFont"/>
    <w:link w:val="Quote"/>
    <w:uiPriority w:val="29"/>
    <w:semiHidden/>
    <w:rsid w:val="00AD7CFC"/>
    <w:rPr>
      <w:rFonts w:ascii="Arial" w:hAnsi="Arial"/>
      <w:i/>
      <w:iCs/>
      <w:color w:val="00338D"/>
      <w:sz w:val="20"/>
      <w:lang w:val="en-AU"/>
    </w:rPr>
  </w:style>
  <w:style w:type="paragraph" w:styleId="Subtitle">
    <w:name w:val="Subtitle"/>
    <w:basedOn w:val="Normal"/>
    <w:next w:val="Normal"/>
    <w:link w:val="SubtitleChar"/>
    <w:uiPriority w:val="11"/>
    <w:semiHidden/>
    <w:rsid w:val="00AD7CFC"/>
    <w:pPr>
      <w:numPr>
        <w:ilvl w:val="1"/>
      </w:numPr>
    </w:pPr>
    <w:rPr>
      <w:rFonts w:asciiTheme="majorHAnsi" w:eastAsiaTheme="majorEastAsia" w:hAnsiTheme="majorHAnsi" w:cstheme="majorBidi"/>
      <w:i/>
      <w:iCs/>
      <w:color w:val="597AB5" w:themeColor="accent1"/>
      <w:spacing w:val="15"/>
      <w:sz w:val="24"/>
    </w:rPr>
  </w:style>
  <w:style w:type="character" w:customStyle="1" w:styleId="SubtitleChar">
    <w:name w:val="Subtitle Char"/>
    <w:basedOn w:val="DefaultParagraphFont"/>
    <w:link w:val="Subtitle"/>
    <w:uiPriority w:val="11"/>
    <w:semiHidden/>
    <w:rsid w:val="00AD7CFC"/>
    <w:rPr>
      <w:rFonts w:asciiTheme="majorHAnsi" w:eastAsiaTheme="majorEastAsia" w:hAnsiTheme="majorHAnsi" w:cstheme="majorBidi"/>
      <w:i/>
      <w:iCs/>
      <w:color w:val="597AB5" w:themeColor="accent1"/>
      <w:spacing w:val="15"/>
      <w:lang w:val="en-AU"/>
    </w:rPr>
  </w:style>
  <w:style w:type="paragraph" w:customStyle="1" w:styleId="EmptyHeader">
    <w:name w:val="Empty Header"/>
    <w:basedOn w:val="Header"/>
    <w:rsid w:val="0085252A"/>
    <w:pPr>
      <w:spacing w:before="0" w:after="0" w:line="20" w:lineRule="exact"/>
    </w:pPr>
    <w:rPr>
      <w:sz w:val="2"/>
    </w:rPr>
  </w:style>
  <w:style w:type="character" w:styleId="CommentReference">
    <w:name w:val="annotation reference"/>
    <w:basedOn w:val="DefaultParagraphFont"/>
    <w:uiPriority w:val="99"/>
    <w:semiHidden/>
    <w:unhideWhenUsed/>
    <w:rsid w:val="003743C5"/>
    <w:rPr>
      <w:sz w:val="16"/>
      <w:szCs w:val="16"/>
    </w:rPr>
  </w:style>
  <w:style w:type="paragraph" w:styleId="CommentText">
    <w:name w:val="annotation text"/>
    <w:basedOn w:val="Normal"/>
    <w:link w:val="CommentTextChar"/>
    <w:uiPriority w:val="99"/>
    <w:unhideWhenUsed/>
    <w:rsid w:val="003743C5"/>
    <w:pPr>
      <w:spacing w:line="240" w:lineRule="auto"/>
    </w:pPr>
    <w:rPr>
      <w:szCs w:val="20"/>
    </w:rPr>
  </w:style>
  <w:style w:type="character" w:customStyle="1" w:styleId="CommentTextChar">
    <w:name w:val="Comment Text Char"/>
    <w:basedOn w:val="DefaultParagraphFont"/>
    <w:link w:val="CommentText"/>
    <w:uiPriority w:val="99"/>
    <w:rsid w:val="003743C5"/>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3743C5"/>
    <w:rPr>
      <w:b/>
      <w:bCs/>
    </w:rPr>
  </w:style>
  <w:style w:type="character" w:customStyle="1" w:styleId="CommentSubjectChar">
    <w:name w:val="Comment Subject Char"/>
    <w:basedOn w:val="CommentTextChar"/>
    <w:link w:val="CommentSubject"/>
    <w:uiPriority w:val="99"/>
    <w:semiHidden/>
    <w:rsid w:val="003743C5"/>
    <w:rPr>
      <w:rFonts w:ascii="Arial" w:hAnsi="Arial"/>
      <w:b/>
      <w:bCs/>
      <w:sz w:val="20"/>
      <w:szCs w:val="20"/>
      <w:lang w:val="en-AU"/>
    </w:rPr>
  </w:style>
  <w:style w:type="paragraph" w:styleId="ListParagraph">
    <w:name w:val="List Paragraph"/>
    <w:basedOn w:val="Normal"/>
    <w:uiPriority w:val="34"/>
    <w:qFormat/>
    <w:rsid w:val="0070246C"/>
    <w:pPr>
      <w:spacing w:after="0" w:line="240" w:lineRule="auto"/>
      <w:ind w:left="720"/>
    </w:pPr>
    <w:rPr>
      <w:rFonts w:ascii="Calibri" w:eastAsiaTheme="minorHAnsi" w:hAnsi="Calibri" w:cs="Times New Roman"/>
      <w:sz w:val="22"/>
      <w:szCs w:val="22"/>
    </w:rPr>
  </w:style>
  <w:style w:type="paragraph" w:styleId="Revision">
    <w:name w:val="Revision"/>
    <w:hidden/>
    <w:uiPriority w:val="99"/>
    <w:semiHidden/>
    <w:rsid w:val="0070246C"/>
    <w:rPr>
      <w:rFonts w:ascii="Arial" w:hAnsi="Arial"/>
      <w:sz w:val="20"/>
      <w:lang w:val="en-AU"/>
    </w:rPr>
  </w:style>
  <w:style w:type="paragraph" w:customStyle="1" w:styleId="Default">
    <w:name w:val="Default"/>
    <w:rsid w:val="00BE2F66"/>
    <w:pPr>
      <w:autoSpaceDE w:val="0"/>
      <w:autoSpaceDN w:val="0"/>
      <w:adjustRightInd w:val="0"/>
    </w:pPr>
    <w:rPr>
      <w:rFonts w:ascii="Calibri" w:eastAsiaTheme="minorHAnsi" w:hAnsi="Calibri" w:cs="Calibri"/>
      <w:color w:val="000000"/>
      <w:lang w:val="en-AU"/>
    </w:rPr>
  </w:style>
  <w:style w:type="paragraph" w:customStyle="1" w:styleId="Body">
    <w:name w:val="Body"/>
    <w:basedOn w:val="Normal"/>
    <w:link w:val="BodyChar"/>
    <w:qFormat/>
    <w:rsid w:val="00BE2F66"/>
    <w:pPr>
      <w:spacing w:after="200" w:line="240" w:lineRule="auto"/>
    </w:pPr>
    <w:rPr>
      <w:rFonts w:ascii="Calibri" w:hAnsi="Calibri"/>
      <w:sz w:val="24"/>
      <w:lang w:val="en-US" w:eastAsia="ja-JP"/>
    </w:rPr>
  </w:style>
  <w:style w:type="character" w:customStyle="1" w:styleId="BodyChar">
    <w:name w:val="Body Char"/>
    <w:basedOn w:val="DefaultParagraphFont"/>
    <w:link w:val="Body"/>
    <w:rsid w:val="00BE2F66"/>
    <w:rPr>
      <w:rFonts w:ascii="Calibri" w:hAnsi="Calibri"/>
      <w:lang w:eastAsia="ja-JP"/>
    </w:rPr>
  </w:style>
  <w:style w:type="paragraph" w:styleId="NormalWeb">
    <w:name w:val="Normal (Web)"/>
    <w:basedOn w:val="Normal"/>
    <w:uiPriority w:val="99"/>
    <w:semiHidden/>
    <w:unhideWhenUsed/>
    <w:rsid w:val="00DC0769"/>
    <w:pPr>
      <w:spacing w:before="100" w:beforeAutospacing="1" w:after="100" w:afterAutospacing="1" w:line="240" w:lineRule="auto"/>
    </w:pPr>
    <w:rPr>
      <w:rFonts w:ascii="Times" w:hAnsi="Times" w:cs="Times New Roman"/>
      <w:szCs w:val="20"/>
    </w:rPr>
  </w:style>
  <w:style w:type="character" w:customStyle="1" w:styleId="apple-converted-space">
    <w:name w:val="apple-converted-space"/>
    <w:basedOn w:val="DefaultParagraphFont"/>
    <w:rsid w:val="00DC0769"/>
  </w:style>
  <w:style w:type="character" w:styleId="FollowedHyperlink">
    <w:name w:val="FollowedHyperlink"/>
    <w:basedOn w:val="DefaultParagraphFont"/>
    <w:uiPriority w:val="99"/>
    <w:semiHidden/>
    <w:unhideWhenUsed/>
    <w:rsid w:val="0065207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reference" w:semiHidden="0" w:unhideWhenUsed="0"/>
    <w:lsdException w:name="endnote text" w:semiHidden="0" w:unhideWhenUsed="0"/>
    <w:lsdException w:name="Title" w:uiPriority="10" w:unhideWhenUsed="0"/>
    <w:lsdException w:name="Default Paragraph Font" w:uiPriority="1"/>
    <w:lsdException w:name="Subtitle" w:uiPriority="11" w:unhideWhenUsed="0"/>
    <w:lsdException w:name="Strong" w:uiPriority="22" w:unhideWhenUsed="0"/>
    <w:lsdException w:name="Emphasis" w:uiPriority="20" w:unhideWhenUsed="0"/>
    <w:lsdException w:name="Table Grid" w:semiHidden="0" w:uiPriority="59" w:unhideWhenUsed="0"/>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unhideWhenUsed="0"/>
    <w:lsdException w:name="TOC Heading" w:uiPriority="39" w:qFormat="1"/>
  </w:latentStyles>
  <w:style w:type="paragraph" w:default="1" w:styleId="Normal">
    <w:name w:val="Normal"/>
    <w:semiHidden/>
    <w:rsid w:val="005456C8"/>
    <w:pPr>
      <w:spacing w:after="220" w:line="240" w:lineRule="atLeast"/>
    </w:pPr>
    <w:rPr>
      <w:rFonts w:ascii="Arial" w:hAnsi="Arial"/>
      <w:sz w:val="20"/>
      <w:lang w:val="en-AU"/>
    </w:rPr>
  </w:style>
  <w:style w:type="paragraph" w:styleId="Heading1">
    <w:name w:val="heading 1"/>
    <w:basedOn w:val="Para0"/>
    <w:next w:val="Para0"/>
    <w:link w:val="Heading1Char"/>
    <w:uiPriority w:val="9"/>
    <w:qFormat/>
    <w:rsid w:val="005F0279"/>
    <w:pPr>
      <w:keepNext/>
      <w:keepLines/>
      <w:pageBreakBefore/>
      <w:numPr>
        <w:numId w:val="7"/>
      </w:numPr>
      <w:spacing w:line="360" w:lineRule="exact"/>
      <w:outlineLvl w:val="0"/>
    </w:pPr>
    <w:rPr>
      <w:rFonts w:eastAsiaTheme="majorEastAsia" w:cstheme="majorBidi"/>
      <w:b/>
      <w:bCs/>
      <w:color w:val="00338D"/>
      <w:sz w:val="32"/>
      <w:szCs w:val="32"/>
    </w:rPr>
  </w:style>
  <w:style w:type="paragraph" w:styleId="Heading2">
    <w:name w:val="heading 2"/>
    <w:basedOn w:val="Para0"/>
    <w:next w:val="Para0"/>
    <w:link w:val="Heading2Char"/>
    <w:uiPriority w:val="9"/>
    <w:qFormat/>
    <w:rsid w:val="00AD7CFC"/>
    <w:pPr>
      <w:keepNext/>
      <w:keepLines/>
      <w:numPr>
        <w:ilvl w:val="1"/>
        <w:numId w:val="7"/>
      </w:numPr>
      <w:outlineLvl w:val="1"/>
    </w:pPr>
    <w:rPr>
      <w:rFonts w:eastAsiaTheme="majorEastAsia" w:cstheme="majorBidi"/>
      <w:b/>
      <w:bCs/>
      <w:color w:val="00338D"/>
      <w:sz w:val="24"/>
      <w:szCs w:val="26"/>
    </w:rPr>
  </w:style>
  <w:style w:type="paragraph" w:styleId="Heading3">
    <w:name w:val="heading 3"/>
    <w:basedOn w:val="Para0"/>
    <w:next w:val="Para0"/>
    <w:link w:val="Heading3Char"/>
    <w:uiPriority w:val="9"/>
    <w:qFormat/>
    <w:rsid w:val="00AD7CFC"/>
    <w:pPr>
      <w:keepNext/>
      <w:keepLines/>
      <w:numPr>
        <w:ilvl w:val="2"/>
        <w:numId w:val="7"/>
      </w:numPr>
      <w:outlineLvl w:val="2"/>
    </w:pPr>
    <w:rPr>
      <w:rFonts w:eastAsiaTheme="majorEastAsia" w:cstheme="majorBidi"/>
      <w:b/>
      <w:bCs/>
      <w:color w:val="00338D"/>
    </w:rPr>
  </w:style>
  <w:style w:type="paragraph" w:styleId="Heading4">
    <w:name w:val="heading 4"/>
    <w:basedOn w:val="Para0"/>
    <w:next w:val="Para0"/>
    <w:link w:val="Heading4Char"/>
    <w:uiPriority w:val="9"/>
    <w:rsid w:val="00AD7CFC"/>
    <w:pPr>
      <w:keepNext/>
      <w:keepLines/>
      <w:numPr>
        <w:ilvl w:val="3"/>
        <w:numId w:val="7"/>
      </w:numPr>
      <w:outlineLvl w:val="3"/>
    </w:pPr>
    <w:rPr>
      <w:rFonts w:eastAsiaTheme="majorEastAsia" w:cstheme="majorBidi"/>
      <w:b/>
      <w:bCs/>
      <w:iCs/>
      <w:color w:val="00338D"/>
    </w:rPr>
  </w:style>
  <w:style w:type="paragraph" w:styleId="Heading5">
    <w:name w:val="heading 5"/>
    <w:basedOn w:val="Para0"/>
    <w:next w:val="Para0"/>
    <w:link w:val="Heading5Char"/>
    <w:uiPriority w:val="9"/>
    <w:rsid w:val="00AD7CFC"/>
    <w:pPr>
      <w:keepNext/>
      <w:keepLines/>
      <w:numPr>
        <w:ilvl w:val="4"/>
        <w:numId w:val="7"/>
      </w:numPr>
      <w:outlineLvl w:val="4"/>
    </w:pPr>
    <w:rPr>
      <w:rFonts w:eastAsiaTheme="majorEastAsia" w:cstheme="majorBidi"/>
      <w:b/>
      <w:color w:val="00338D"/>
    </w:rPr>
  </w:style>
  <w:style w:type="paragraph" w:styleId="Heading6">
    <w:name w:val="heading 6"/>
    <w:basedOn w:val="Para0"/>
    <w:next w:val="Para0"/>
    <w:link w:val="Heading6Char"/>
    <w:uiPriority w:val="9"/>
    <w:rsid w:val="00AD7CFC"/>
    <w:pPr>
      <w:keepNext/>
      <w:keepLines/>
      <w:numPr>
        <w:ilvl w:val="5"/>
        <w:numId w:val="7"/>
      </w:numPr>
      <w:outlineLvl w:val="5"/>
    </w:pPr>
    <w:rPr>
      <w:rFonts w:eastAsiaTheme="majorEastAsia" w:cstheme="majorBidi"/>
      <w:b/>
      <w:iCs/>
      <w:color w:val="00338D"/>
    </w:rPr>
  </w:style>
  <w:style w:type="paragraph" w:styleId="Heading7">
    <w:name w:val="heading 7"/>
    <w:basedOn w:val="Normal"/>
    <w:next w:val="Para0"/>
    <w:link w:val="Heading7Char"/>
    <w:uiPriority w:val="9"/>
    <w:rsid w:val="00AD7CFC"/>
    <w:pPr>
      <w:numPr>
        <w:ilvl w:val="6"/>
        <w:numId w:val="7"/>
      </w:numPr>
      <w:spacing w:before="240" w:after="120" w:line="360" w:lineRule="exact"/>
      <w:outlineLvl w:val="6"/>
    </w:pPr>
    <w:rPr>
      <w:b/>
      <w:color w:val="00338D"/>
    </w:rPr>
  </w:style>
  <w:style w:type="paragraph" w:styleId="Heading8">
    <w:name w:val="heading 8"/>
    <w:basedOn w:val="Heading2"/>
    <w:next w:val="Para0"/>
    <w:link w:val="Heading8Char"/>
    <w:qFormat/>
    <w:rsid w:val="00AD7CFC"/>
    <w:pPr>
      <w:numPr>
        <w:ilvl w:val="7"/>
      </w:numPr>
      <w:outlineLvl w:val="7"/>
    </w:pPr>
  </w:style>
  <w:style w:type="paragraph" w:styleId="Heading9">
    <w:name w:val="heading 9"/>
    <w:aliases w:val="Appendix"/>
    <w:basedOn w:val="Para0"/>
    <w:next w:val="Para0"/>
    <w:link w:val="Heading9Char"/>
    <w:qFormat/>
    <w:rsid w:val="005E3F0E"/>
    <w:pPr>
      <w:pageBreakBefore/>
      <w:numPr>
        <w:numId w:val="33"/>
      </w:numPr>
      <w:spacing w:line="360" w:lineRule="exact"/>
      <w:outlineLvl w:val="8"/>
    </w:pPr>
    <w:rPr>
      <w:b/>
      <w:color w:val="00338D"/>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customStyle="1" w:styleId="Para0">
    <w:name w:val="Para 0"/>
    <w:basedOn w:val="Normal"/>
    <w:link w:val="Para0Char"/>
    <w:qFormat/>
    <w:rsid w:val="00264230"/>
    <w:pPr>
      <w:spacing w:before="240" w:after="120"/>
    </w:pPr>
  </w:style>
  <w:style w:type="character" w:customStyle="1" w:styleId="Heading1Char">
    <w:name w:val="Heading 1 Char"/>
    <w:basedOn w:val="DefaultParagraphFont"/>
    <w:link w:val="Heading1"/>
    <w:uiPriority w:val="9"/>
    <w:rsid w:val="005F0279"/>
    <w:rPr>
      <w:rFonts w:ascii="Arial" w:eastAsiaTheme="majorEastAsia" w:hAnsi="Arial" w:cstheme="majorBidi"/>
      <w:b/>
      <w:bCs/>
      <w:color w:val="00338D"/>
      <w:sz w:val="32"/>
      <w:szCs w:val="32"/>
      <w:lang w:val="en-AU"/>
    </w:rPr>
  </w:style>
  <w:style w:type="character" w:customStyle="1" w:styleId="Heading2Char">
    <w:name w:val="Heading 2 Char"/>
    <w:basedOn w:val="DefaultParagraphFont"/>
    <w:link w:val="Heading2"/>
    <w:uiPriority w:val="9"/>
    <w:rsid w:val="00AD7CFC"/>
    <w:rPr>
      <w:rFonts w:ascii="Arial" w:eastAsiaTheme="majorEastAsia" w:hAnsi="Arial" w:cstheme="majorBidi"/>
      <w:b/>
      <w:bCs/>
      <w:color w:val="00338D"/>
      <w:szCs w:val="26"/>
      <w:lang w:val="en-AU"/>
    </w:rPr>
  </w:style>
  <w:style w:type="character" w:customStyle="1" w:styleId="Heading3Char">
    <w:name w:val="Heading 3 Char"/>
    <w:basedOn w:val="DefaultParagraphFont"/>
    <w:link w:val="Heading3"/>
    <w:uiPriority w:val="9"/>
    <w:rsid w:val="00AD7CFC"/>
    <w:rPr>
      <w:rFonts w:ascii="Arial" w:eastAsiaTheme="majorEastAsia" w:hAnsi="Arial" w:cstheme="majorBidi"/>
      <w:b/>
      <w:bCs/>
      <w:color w:val="00338D"/>
      <w:sz w:val="20"/>
      <w:lang w:val="en-AU"/>
    </w:rPr>
  </w:style>
  <w:style w:type="character" w:customStyle="1" w:styleId="Heading4Char">
    <w:name w:val="Heading 4 Char"/>
    <w:basedOn w:val="DefaultParagraphFont"/>
    <w:link w:val="Heading4"/>
    <w:uiPriority w:val="9"/>
    <w:rsid w:val="00AD7CFC"/>
    <w:rPr>
      <w:rFonts w:ascii="Arial" w:eastAsiaTheme="majorEastAsia" w:hAnsi="Arial" w:cstheme="majorBidi"/>
      <w:b/>
      <w:bCs/>
      <w:iCs/>
      <w:color w:val="00338D"/>
      <w:sz w:val="20"/>
      <w:lang w:val="en-AU"/>
    </w:rPr>
  </w:style>
  <w:style w:type="character" w:customStyle="1" w:styleId="Heading5Char">
    <w:name w:val="Heading 5 Char"/>
    <w:basedOn w:val="DefaultParagraphFont"/>
    <w:link w:val="Heading5"/>
    <w:uiPriority w:val="9"/>
    <w:rsid w:val="00AD7CFC"/>
    <w:rPr>
      <w:rFonts w:ascii="Arial" w:eastAsiaTheme="majorEastAsia" w:hAnsi="Arial" w:cstheme="majorBidi"/>
      <w:b/>
      <w:color w:val="00338D"/>
      <w:sz w:val="20"/>
      <w:lang w:val="en-AU"/>
    </w:rPr>
  </w:style>
  <w:style w:type="character" w:customStyle="1" w:styleId="Heading6Char">
    <w:name w:val="Heading 6 Char"/>
    <w:basedOn w:val="DefaultParagraphFont"/>
    <w:link w:val="Heading6"/>
    <w:uiPriority w:val="9"/>
    <w:rsid w:val="00AD7CFC"/>
    <w:rPr>
      <w:rFonts w:ascii="Arial" w:eastAsiaTheme="majorEastAsia" w:hAnsi="Arial" w:cstheme="majorBidi"/>
      <w:b/>
      <w:iCs/>
      <w:color w:val="00338D"/>
      <w:sz w:val="20"/>
      <w:lang w:val="en-AU"/>
    </w:rPr>
  </w:style>
  <w:style w:type="character" w:customStyle="1" w:styleId="Heading7Char">
    <w:name w:val="Heading 7 Char"/>
    <w:basedOn w:val="DefaultParagraphFont"/>
    <w:link w:val="Heading7"/>
    <w:uiPriority w:val="9"/>
    <w:rsid w:val="00AD7CFC"/>
    <w:rPr>
      <w:rFonts w:ascii="Arial" w:hAnsi="Arial"/>
      <w:b/>
      <w:color w:val="00338D"/>
      <w:sz w:val="20"/>
      <w:lang w:val="en-AU"/>
    </w:rPr>
  </w:style>
  <w:style w:type="character" w:customStyle="1" w:styleId="Heading8Char">
    <w:name w:val="Heading 8 Char"/>
    <w:basedOn w:val="DefaultParagraphFont"/>
    <w:link w:val="Heading8"/>
    <w:rsid w:val="00AD7CFC"/>
    <w:rPr>
      <w:rFonts w:ascii="Arial" w:eastAsiaTheme="majorEastAsia" w:hAnsi="Arial" w:cstheme="majorBidi"/>
      <w:b/>
      <w:bCs/>
      <w:color w:val="00338D"/>
      <w:szCs w:val="26"/>
      <w:lang w:val="en-AU"/>
    </w:rPr>
  </w:style>
  <w:style w:type="character" w:customStyle="1" w:styleId="Heading9Char">
    <w:name w:val="Heading 9 Char"/>
    <w:aliases w:val="Appendix Char"/>
    <w:basedOn w:val="DefaultParagraphFont"/>
    <w:link w:val="Heading9"/>
    <w:rsid w:val="005E3F0E"/>
    <w:rPr>
      <w:rFonts w:ascii="Arial" w:hAnsi="Arial"/>
      <w:b/>
      <w:color w:val="00338D"/>
      <w:sz w:val="32"/>
      <w:lang w:val="en-AU"/>
    </w:rPr>
  </w:style>
  <w:style w:type="paragraph" w:customStyle="1" w:styleId="ContentBold">
    <w:name w:val="Content Bold"/>
    <w:basedOn w:val="Para0"/>
    <w:next w:val="Para0"/>
    <w:semiHidden/>
    <w:qFormat/>
    <w:rsid w:val="00AD7CFC"/>
    <w:rPr>
      <w:b/>
    </w:rPr>
  </w:style>
  <w:style w:type="paragraph" w:customStyle="1" w:styleId="CoverHeading">
    <w:name w:val="Cover Heading"/>
    <w:basedOn w:val="Normal"/>
    <w:next w:val="CoverSubheading"/>
    <w:rsid w:val="00AD7CFC"/>
    <w:pPr>
      <w:spacing w:after="200" w:line="360" w:lineRule="exact"/>
      <w:ind w:right="851"/>
      <w:jc w:val="right"/>
    </w:pPr>
    <w:rPr>
      <w:rFonts w:ascii="Arial Black" w:hAnsi="Arial Black"/>
      <w:color w:val="CCCCCC" w:themeColor="background2"/>
      <w:sz w:val="32"/>
    </w:rPr>
  </w:style>
  <w:style w:type="paragraph" w:customStyle="1" w:styleId="CoverSubheading">
    <w:name w:val="Cover Subheading"/>
    <w:basedOn w:val="CoverHeading"/>
    <w:next w:val="CoverDate"/>
    <w:rsid w:val="00AD7CFC"/>
    <w:pPr>
      <w:spacing w:line="280" w:lineRule="exact"/>
    </w:pPr>
    <w:rPr>
      <w:rFonts w:ascii="Arial" w:hAnsi="Arial"/>
      <w:caps/>
      <w:sz w:val="22"/>
      <w:szCs w:val="22"/>
    </w:rPr>
  </w:style>
  <w:style w:type="paragraph" w:customStyle="1" w:styleId="CoverDate">
    <w:name w:val="Cover Date"/>
    <w:basedOn w:val="CoverHeading"/>
    <w:next w:val="Para0"/>
    <w:rsid w:val="00AD7CFC"/>
    <w:pPr>
      <w:spacing w:line="280" w:lineRule="exact"/>
    </w:pPr>
    <w:rPr>
      <w:rFonts w:ascii="Arial" w:hAnsi="Arial"/>
      <w:sz w:val="22"/>
    </w:rPr>
  </w:style>
  <w:style w:type="paragraph" w:customStyle="1" w:styleId="PageTitle">
    <w:name w:val="Page Title"/>
    <w:basedOn w:val="Para0"/>
    <w:unhideWhenUsed/>
    <w:rsid w:val="00AD7CFC"/>
    <w:pPr>
      <w:spacing w:before="0" w:after="0" w:line="240" w:lineRule="auto"/>
      <w:ind w:left="3402"/>
    </w:pPr>
    <w:rPr>
      <w:rFonts w:ascii="Arial Black" w:hAnsi="Arial Black"/>
      <w:color w:val="999999"/>
      <w:sz w:val="24"/>
    </w:rPr>
  </w:style>
  <w:style w:type="paragraph" w:customStyle="1" w:styleId="CopyrightInfo">
    <w:name w:val="Copyright Info"/>
    <w:basedOn w:val="CoverHeading"/>
    <w:next w:val="Para0"/>
    <w:semiHidden/>
    <w:rsid w:val="00AD7CFC"/>
    <w:pPr>
      <w:spacing w:before="200" w:after="30" w:line="180" w:lineRule="exact"/>
      <w:jc w:val="both"/>
    </w:pPr>
    <w:rPr>
      <w:rFonts w:ascii="Arial" w:hAnsi="Arial"/>
      <w:color w:val="auto"/>
      <w:sz w:val="14"/>
    </w:rPr>
  </w:style>
  <w:style w:type="paragraph" w:customStyle="1" w:styleId="FooterText">
    <w:name w:val="Footer Text"/>
    <w:basedOn w:val="Para0"/>
    <w:semiHidden/>
    <w:qFormat/>
    <w:rsid w:val="00AD7CFC"/>
    <w:pPr>
      <w:spacing w:after="0" w:line="200" w:lineRule="exact"/>
      <w:ind w:left="567" w:right="284"/>
    </w:pPr>
    <w:rPr>
      <w:rFonts w:ascii="Arial Narrow" w:hAnsi="Arial Narrow"/>
      <w:b/>
      <w:sz w:val="16"/>
    </w:rPr>
  </w:style>
  <w:style w:type="paragraph" w:customStyle="1" w:styleId="Tablebullet">
    <w:name w:val="Table bullet"/>
    <w:basedOn w:val="Tabletext"/>
    <w:qFormat/>
    <w:rsid w:val="00AD7CFC"/>
    <w:pPr>
      <w:numPr>
        <w:numId w:val="25"/>
      </w:numPr>
    </w:pPr>
  </w:style>
  <w:style w:type="paragraph" w:customStyle="1" w:styleId="Tableheading">
    <w:name w:val="Table heading"/>
    <w:basedOn w:val="Normal"/>
    <w:qFormat/>
    <w:rsid w:val="006218E7"/>
    <w:pPr>
      <w:keepNext/>
      <w:spacing w:before="100" w:after="100"/>
    </w:pPr>
    <w:rPr>
      <w:rFonts w:ascii="Arial Black" w:hAnsi="Arial Black"/>
      <w:sz w:val="16"/>
    </w:rPr>
  </w:style>
  <w:style w:type="paragraph" w:styleId="BalloonText">
    <w:name w:val="Balloon Text"/>
    <w:basedOn w:val="Normal"/>
    <w:link w:val="BalloonTextChar"/>
    <w:uiPriority w:val="99"/>
    <w:semiHidden/>
    <w:unhideWhenUsed/>
    <w:rsid w:val="00AD7CF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7CFC"/>
    <w:rPr>
      <w:rFonts w:ascii="Lucida Grande" w:hAnsi="Lucida Grande" w:cs="Lucida Grande"/>
      <w:sz w:val="18"/>
      <w:szCs w:val="18"/>
      <w:lang w:val="en-AU"/>
    </w:rPr>
  </w:style>
  <w:style w:type="paragraph" w:customStyle="1" w:styleId="ContentBulletsLetter">
    <w:name w:val="Content Bullets Letter"/>
    <w:basedOn w:val="Para0"/>
    <w:semiHidden/>
    <w:qFormat/>
    <w:rsid w:val="00AD7CFC"/>
    <w:pPr>
      <w:numPr>
        <w:numId w:val="3"/>
      </w:numPr>
    </w:pPr>
  </w:style>
  <w:style w:type="paragraph" w:customStyle="1" w:styleId="ContentBulletsRound">
    <w:name w:val="Content Bullets Round"/>
    <w:basedOn w:val="Para0"/>
    <w:semiHidden/>
    <w:qFormat/>
    <w:rsid w:val="00AD7CFC"/>
    <w:pPr>
      <w:numPr>
        <w:numId w:val="6"/>
      </w:numPr>
    </w:pPr>
    <w:rPr>
      <w:color w:val="000000"/>
    </w:rPr>
  </w:style>
  <w:style w:type="paragraph" w:styleId="Caption">
    <w:name w:val="caption"/>
    <w:basedOn w:val="Tableheading"/>
    <w:next w:val="Para0"/>
    <w:uiPriority w:val="35"/>
    <w:qFormat/>
    <w:rsid w:val="00AD7CFC"/>
    <w:pPr>
      <w:spacing w:before="240"/>
    </w:pPr>
    <w:rPr>
      <w:rFonts w:ascii="Arial Narrow" w:hAnsi="Arial Narrow"/>
      <w:b/>
      <w:sz w:val="20"/>
    </w:rPr>
  </w:style>
  <w:style w:type="paragraph" w:customStyle="1" w:styleId="ContentBulletsArrow">
    <w:name w:val="Content Bullets Arrow"/>
    <w:basedOn w:val="Para0"/>
    <w:semiHidden/>
    <w:qFormat/>
    <w:rsid w:val="00AD7CFC"/>
    <w:pPr>
      <w:numPr>
        <w:numId w:val="1"/>
      </w:numPr>
    </w:pPr>
    <w:rPr>
      <w:color w:val="42145F"/>
    </w:rPr>
  </w:style>
  <w:style w:type="paragraph" w:customStyle="1" w:styleId="ContentBulletsNumber">
    <w:name w:val="Content Bullets Number"/>
    <w:basedOn w:val="Para0"/>
    <w:semiHidden/>
    <w:qFormat/>
    <w:rsid w:val="00AD7CFC"/>
    <w:pPr>
      <w:numPr>
        <w:numId w:val="4"/>
      </w:numPr>
    </w:pPr>
  </w:style>
  <w:style w:type="paragraph" w:styleId="FootnoteText">
    <w:name w:val="footnote text"/>
    <w:basedOn w:val="Normal"/>
    <w:link w:val="FootnoteTextChar"/>
    <w:uiPriority w:val="99"/>
    <w:rsid w:val="00AD7CFC"/>
    <w:pPr>
      <w:spacing w:after="240" w:line="240" w:lineRule="auto"/>
      <w:ind w:left="170" w:hanging="170"/>
      <w:contextualSpacing/>
    </w:pPr>
    <w:rPr>
      <w:color w:val="000000"/>
      <w:sz w:val="15"/>
    </w:rPr>
  </w:style>
  <w:style w:type="character" w:customStyle="1" w:styleId="FootnoteTextChar">
    <w:name w:val="Footnote Text Char"/>
    <w:basedOn w:val="DefaultParagraphFont"/>
    <w:link w:val="FootnoteText"/>
    <w:uiPriority w:val="99"/>
    <w:rsid w:val="00AD7CFC"/>
    <w:rPr>
      <w:rFonts w:ascii="Arial" w:hAnsi="Arial"/>
      <w:color w:val="000000"/>
      <w:sz w:val="15"/>
      <w:lang w:val="en-AU"/>
    </w:rPr>
  </w:style>
  <w:style w:type="paragraph" w:customStyle="1" w:styleId="Tabletext">
    <w:name w:val="Table text"/>
    <w:basedOn w:val="Normal"/>
    <w:qFormat/>
    <w:rsid w:val="00AD7CFC"/>
    <w:pPr>
      <w:spacing w:before="60" w:after="60"/>
    </w:pPr>
  </w:style>
  <w:style w:type="table" w:styleId="TableGrid">
    <w:name w:val="Table Grid"/>
    <w:basedOn w:val="TableNormal"/>
    <w:uiPriority w:val="59"/>
    <w:rsid w:val="00AD7C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styleId="PageNumber">
    <w:name w:val="page number"/>
    <w:basedOn w:val="DefaultParagraphFont"/>
    <w:uiPriority w:val="99"/>
    <w:semiHidden/>
    <w:unhideWhenUsed/>
    <w:rsid w:val="00AD7CFC"/>
  </w:style>
  <w:style w:type="paragraph" w:customStyle="1" w:styleId="ProjectName">
    <w:name w:val="Project Name"/>
    <w:basedOn w:val="CoverHeading"/>
    <w:next w:val="Para0"/>
    <w:rsid w:val="00AD7CFC"/>
    <w:pPr>
      <w:spacing w:after="0" w:line="240" w:lineRule="auto"/>
      <w:ind w:right="0"/>
      <w:jc w:val="left"/>
    </w:pPr>
    <w:rPr>
      <w:color w:val="6C6F70"/>
      <w:sz w:val="22"/>
    </w:rPr>
  </w:style>
  <w:style w:type="paragraph" w:customStyle="1" w:styleId="PageHeading">
    <w:name w:val="Page Heading"/>
    <w:basedOn w:val="PageTitle"/>
    <w:next w:val="Para0"/>
    <w:semiHidden/>
    <w:rsid w:val="00AD7CFC"/>
    <w:pPr>
      <w:spacing w:after="240"/>
    </w:pPr>
    <w:rPr>
      <w:sz w:val="22"/>
    </w:rPr>
  </w:style>
  <w:style w:type="paragraph" w:customStyle="1" w:styleId="Tableletter">
    <w:name w:val="Table letter"/>
    <w:basedOn w:val="Tablebullet"/>
    <w:qFormat/>
    <w:rsid w:val="00AD7CFC"/>
    <w:pPr>
      <w:numPr>
        <w:numId w:val="27"/>
      </w:numPr>
    </w:pPr>
  </w:style>
  <w:style w:type="paragraph" w:styleId="TOC1">
    <w:name w:val="toc 1"/>
    <w:basedOn w:val="Normal"/>
    <w:next w:val="Normal"/>
    <w:autoRedefine/>
    <w:uiPriority w:val="39"/>
    <w:qFormat/>
    <w:rsid w:val="007421F2"/>
    <w:pPr>
      <w:tabs>
        <w:tab w:val="right" w:leader="dot" w:pos="9923"/>
      </w:tabs>
      <w:spacing w:after="100" w:line="240" w:lineRule="auto"/>
      <w:ind w:left="675" w:right="454" w:hanging="675"/>
    </w:pPr>
    <w:rPr>
      <w:b/>
      <w:noProof/>
    </w:rPr>
  </w:style>
  <w:style w:type="paragraph" w:styleId="TOC2">
    <w:name w:val="toc 2"/>
    <w:basedOn w:val="Normal"/>
    <w:next w:val="Normal"/>
    <w:autoRedefine/>
    <w:uiPriority w:val="39"/>
    <w:rsid w:val="00AD7CFC"/>
    <w:pPr>
      <w:tabs>
        <w:tab w:val="right" w:leader="dot" w:pos="9923"/>
      </w:tabs>
      <w:spacing w:after="100" w:line="240" w:lineRule="auto"/>
      <w:ind w:left="675" w:right="454" w:hanging="675"/>
    </w:pPr>
    <w:rPr>
      <w:rFonts w:ascii="Arial Narrow" w:hAnsi="Arial Narrow"/>
      <w:noProof/>
      <w:szCs w:val="20"/>
    </w:rPr>
  </w:style>
  <w:style w:type="character" w:styleId="FootnoteReference">
    <w:name w:val="footnote reference"/>
    <w:basedOn w:val="DefaultParagraphFont"/>
    <w:uiPriority w:val="99"/>
    <w:rsid w:val="00AD7CFC"/>
    <w:rPr>
      <w:rFonts w:ascii="Arial" w:hAnsi="Arial"/>
      <w:sz w:val="15"/>
      <w:vertAlign w:val="superscript"/>
    </w:rPr>
  </w:style>
  <w:style w:type="paragraph" w:styleId="TOC3">
    <w:name w:val="toc 3"/>
    <w:basedOn w:val="Normal"/>
    <w:next w:val="Normal"/>
    <w:autoRedefine/>
    <w:uiPriority w:val="39"/>
    <w:unhideWhenUsed/>
    <w:rsid w:val="00AD7CFC"/>
    <w:pPr>
      <w:tabs>
        <w:tab w:val="right" w:leader="dot" w:pos="9923"/>
      </w:tabs>
      <w:spacing w:after="100"/>
      <w:ind w:left="675" w:right="454" w:hanging="675"/>
    </w:pPr>
    <w:rPr>
      <w:rFonts w:ascii="Arial Narrow" w:hAnsi="Arial Narrow"/>
      <w:noProof/>
    </w:rPr>
  </w:style>
  <w:style w:type="paragraph" w:customStyle="1" w:styleId="FooterNumbering">
    <w:name w:val="Footer Numbering"/>
    <w:basedOn w:val="FooterText"/>
    <w:next w:val="Para0"/>
    <w:semiHidden/>
    <w:unhideWhenUsed/>
    <w:qFormat/>
    <w:rsid w:val="00AD7CFC"/>
    <w:pPr>
      <w:ind w:left="0"/>
      <w:jc w:val="right"/>
    </w:pPr>
  </w:style>
  <w:style w:type="paragraph" w:customStyle="1" w:styleId="ContentBulletsDash">
    <w:name w:val="Content Bullets Dash"/>
    <w:basedOn w:val="Para0"/>
    <w:semiHidden/>
    <w:qFormat/>
    <w:rsid w:val="00AD7CFC"/>
    <w:pPr>
      <w:numPr>
        <w:numId w:val="2"/>
      </w:numPr>
    </w:pPr>
  </w:style>
  <w:style w:type="paragraph" w:customStyle="1" w:styleId="ContentBulletsRomanNumeral">
    <w:name w:val="Content Bullets Roman Numeral"/>
    <w:basedOn w:val="Para0"/>
    <w:semiHidden/>
    <w:qFormat/>
    <w:rsid w:val="00AD7CFC"/>
    <w:pPr>
      <w:numPr>
        <w:numId w:val="5"/>
      </w:numPr>
    </w:pPr>
  </w:style>
  <w:style w:type="paragraph" w:customStyle="1" w:styleId="Tablenumber">
    <w:name w:val="Table number"/>
    <w:basedOn w:val="Tablebullet"/>
    <w:qFormat/>
    <w:rsid w:val="00AD7CFC"/>
    <w:pPr>
      <w:numPr>
        <w:numId w:val="28"/>
      </w:numPr>
    </w:pPr>
  </w:style>
  <w:style w:type="paragraph" w:customStyle="1" w:styleId="Tablesmalltext">
    <w:name w:val="Table small text"/>
    <w:basedOn w:val="Normal"/>
    <w:qFormat/>
    <w:rsid w:val="00AD7CFC"/>
    <w:pPr>
      <w:spacing w:before="40" w:after="40"/>
    </w:pPr>
    <w:rPr>
      <w:sz w:val="16"/>
    </w:rPr>
  </w:style>
  <w:style w:type="paragraph" w:customStyle="1" w:styleId="Tablesmallbullet">
    <w:name w:val="Table small bullet"/>
    <w:basedOn w:val="Tablesmalltext"/>
    <w:qFormat/>
    <w:rsid w:val="00AD7CFC"/>
    <w:pPr>
      <w:numPr>
        <w:numId w:val="29"/>
      </w:numPr>
    </w:pPr>
  </w:style>
  <w:style w:type="paragraph" w:customStyle="1" w:styleId="Tablesmallheading">
    <w:name w:val="Table small heading"/>
    <w:basedOn w:val="Tableheading"/>
    <w:qFormat/>
    <w:rsid w:val="006218E7"/>
    <w:pPr>
      <w:spacing w:before="60" w:after="60"/>
    </w:pPr>
    <w:rPr>
      <w:rFonts w:ascii="Arial" w:hAnsi="Arial"/>
      <w:b/>
    </w:rPr>
  </w:style>
  <w:style w:type="paragraph" w:customStyle="1" w:styleId="Tablesmallletter">
    <w:name w:val="Table small letter"/>
    <w:basedOn w:val="Tablesmallbullet"/>
    <w:qFormat/>
    <w:rsid w:val="00AD7CFC"/>
    <w:pPr>
      <w:numPr>
        <w:numId w:val="31"/>
      </w:numPr>
    </w:pPr>
  </w:style>
  <w:style w:type="paragraph" w:customStyle="1" w:styleId="Tablesmallnumber">
    <w:name w:val="Table small number"/>
    <w:basedOn w:val="Tablesmallbullet"/>
    <w:qFormat/>
    <w:rsid w:val="00AD7CFC"/>
    <w:pPr>
      <w:numPr>
        <w:numId w:val="32"/>
      </w:numPr>
    </w:pPr>
  </w:style>
  <w:style w:type="paragraph" w:customStyle="1" w:styleId="Sectionheading">
    <w:name w:val="Section heading"/>
    <w:basedOn w:val="Summary"/>
    <w:next w:val="Para0"/>
    <w:qFormat/>
    <w:rsid w:val="00162083"/>
    <w:pPr>
      <w:spacing w:line="360" w:lineRule="exact"/>
    </w:pPr>
  </w:style>
  <w:style w:type="paragraph" w:styleId="Header">
    <w:name w:val="header"/>
    <w:basedOn w:val="PageTitle"/>
    <w:link w:val="HeaderChar"/>
    <w:unhideWhenUsed/>
    <w:rsid w:val="00AD7CFC"/>
    <w:pPr>
      <w:spacing w:before="30" w:after="30" w:line="280" w:lineRule="exact"/>
      <w:ind w:left="227"/>
    </w:pPr>
    <w:rPr>
      <w:sz w:val="18"/>
    </w:rPr>
  </w:style>
  <w:style w:type="character" w:customStyle="1" w:styleId="HeaderChar">
    <w:name w:val="Header Char"/>
    <w:basedOn w:val="DefaultParagraphFont"/>
    <w:link w:val="Header"/>
    <w:rsid w:val="00AD7CFC"/>
    <w:rPr>
      <w:rFonts w:ascii="Arial Black" w:hAnsi="Arial Black"/>
      <w:color w:val="999999"/>
      <w:sz w:val="18"/>
      <w:lang w:val="en-AU"/>
    </w:rPr>
  </w:style>
  <w:style w:type="paragraph" w:styleId="Footer">
    <w:name w:val="footer"/>
    <w:basedOn w:val="Normal"/>
    <w:link w:val="FooterChar"/>
    <w:uiPriority w:val="99"/>
    <w:unhideWhenUsed/>
    <w:rsid w:val="00AD7CFC"/>
    <w:pPr>
      <w:pBdr>
        <w:top w:val="single" w:sz="4" w:space="1" w:color="CCCCCC"/>
      </w:pBdr>
      <w:tabs>
        <w:tab w:val="right" w:pos="9923"/>
        <w:tab w:val="right" w:pos="14884"/>
        <w:tab w:val="right" w:pos="21830"/>
      </w:tabs>
      <w:spacing w:before="240" w:after="80"/>
      <w:ind w:left="11"/>
    </w:pPr>
    <w:rPr>
      <w:rFonts w:eastAsia="Times" w:cs="Times New Roman"/>
      <w:b/>
      <w:color w:val="999999"/>
      <w:sz w:val="16"/>
      <w:szCs w:val="20"/>
    </w:rPr>
  </w:style>
  <w:style w:type="character" w:customStyle="1" w:styleId="FooterChar">
    <w:name w:val="Footer Char"/>
    <w:basedOn w:val="DefaultParagraphFont"/>
    <w:link w:val="Footer"/>
    <w:uiPriority w:val="99"/>
    <w:rsid w:val="00AD7CFC"/>
    <w:rPr>
      <w:rFonts w:ascii="Arial" w:eastAsia="Times" w:hAnsi="Arial" w:cs="Times New Roman"/>
      <w:b/>
      <w:color w:val="999999"/>
      <w:sz w:val="16"/>
      <w:szCs w:val="20"/>
      <w:lang w:val="en-AU"/>
    </w:rPr>
  </w:style>
  <w:style w:type="paragraph" w:styleId="TOCHeading">
    <w:name w:val="TOC Heading"/>
    <w:basedOn w:val="Heading1"/>
    <w:next w:val="Normal"/>
    <w:uiPriority w:val="39"/>
    <w:semiHidden/>
    <w:qFormat/>
    <w:rsid w:val="00AD7CFC"/>
    <w:pPr>
      <w:pageBreakBefore w:val="0"/>
      <w:numPr>
        <w:numId w:val="0"/>
      </w:numPr>
      <w:spacing w:before="480" w:after="0" w:line="276" w:lineRule="auto"/>
      <w:outlineLvl w:val="9"/>
    </w:pPr>
    <w:rPr>
      <w:rFonts w:asciiTheme="majorHAnsi" w:hAnsiTheme="majorHAnsi"/>
      <w:color w:val="3E598B" w:themeColor="accent1" w:themeShade="BF"/>
      <w:sz w:val="28"/>
      <w:szCs w:val="28"/>
    </w:rPr>
  </w:style>
  <w:style w:type="character" w:styleId="Hyperlink">
    <w:name w:val="Hyperlink"/>
    <w:basedOn w:val="DefaultParagraphFont"/>
    <w:uiPriority w:val="99"/>
    <w:semiHidden/>
    <w:rsid w:val="00AD7CFC"/>
    <w:rPr>
      <w:color w:val="0000FF" w:themeColor="hyperlink"/>
      <w:u w:val="single"/>
    </w:rPr>
  </w:style>
  <w:style w:type="paragraph" w:customStyle="1" w:styleId="Sidebarheading">
    <w:name w:val="Sidebar heading"/>
    <w:basedOn w:val="Normal"/>
    <w:next w:val="Sidebartext"/>
    <w:unhideWhenUsed/>
    <w:qFormat/>
    <w:rsid w:val="00AD7CFC"/>
    <w:pPr>
      <w:framePr w:hSpace="181" w:wrap="around" w:hAnchor="margin" w:x="109" w:y="182"/>
      <w:spacing w:before="40" w:after="120"/>
      <w:ind w:left="113"/>
    </w:pPr>
    <w:rPr>
      <w:b/>
      <w:caps/>
      <w:color w:val="00338D"/>
      <w:sz w:val="18"/>
    </w:rPr>
  </w:style>
  <w:style w:type="paragraph" w:customStyle="1" w:styleId="Sidebartext">
    <w:name w:val="Sidebar text"/>
    <w:basedOn w:val="Sidebarheading"/>
    <w:unhideWhenUsed/>
    <w:qFormat/>
    <w:rsid w:val="00AD7CFC"/>
    <w:pPr>
      <w:framePr w:wrap="around"/>
    </w:pPr>
    <w:rPr>
      <w:b w:val="0"/>
      <w:caps w:val="0"/>
      <w:color w:val="auto"/>
    </w:rPr>
  </w:style>
  <w:style w:type="paragraph" w:customStyle="1" w:styleId="ContactDetails">
    <w:name w:val="Contact Details"/>
    <w:basedOn w:val="Normal"/>
    <w:semiHidden/>
    <w:rsid w:val="00AD7CFC"/>
    <w:pPr>
      <w:tabs>
        <w:tab w:val="left" w:pos="170"/>
      </w:tabs>
      <w:autoSpaceDE w:val="0"/>
      <w:autoSpaceDN w:val="0"/>
      <w:adjustRightInd w:val="0"/>
      <w:spacing w:before="60" w:after="28" w:line="220" w:lineRule="atLeast"/>
      <w:jc w:val="center"/>
      <w:textAlignment w:val="baseline"/>
    </w:pPr>
    <w:rPr>
      <w:rFonts w:ascii="Verdana" w:eastAsia="Times" w:hAnsi="Verdana" w:cs="Frutiger 45 Light"/>
      <w:color w:val="333F7F"/>
      <w:szCs w:val="22"/>
      <w:lang w:eastAsia="en-AU"/>
    </w:rPr>
  </w:style>
  <w:style w:type="paragraph" w:customStyle="1" w:styleId="Sidebarbullet">
    <w:name w:val="Sidebar bullet"/>
    <w:basedOn w:val="Sidebartext"/>
    <w:qFormat/>
    <w:rsid w:val="00AD7CFC"/>
    <w:pPr>
      <w:framePr w:wrap="around"/>
      <w:numPr>
        <w:numId w:val="16"/>
      </w:numPr>
      <w:spacing w:after="60"/>
    </w:pPr>
  </w:style>
  <w:style w:type="paragraph" w:customStyle="1" w:styleId="Collateralheading">
    <w:name w:val="Collateral heading"/>
    <w:basedOn w:val="Normal"/>
    <w:next w:val="Normal"/>
    <w:semiHidden/>
    <w:unhideWhenUsed/>
    <w:rsid w:val="00AD7CFC"/>
    <w:pPr>
      <w:keepNext/>
      <w:spacing w:before="80" w:after="120"/>
    </w:pPr>
    <w:rPr>
      <w:rFonts w:ascii="Arial Black" w:hAnsi="Arial Black"/>
      <w:color w:val="00338D"/>
      <w:sz w:val="18"/>
    </w:rPr>
  </w:style>
  <w:style w:type="paragraph" w:customStyle="1" w:styleId="Collateralsubheading">
    <w:name w:val="Collateral sub heading"/>
    <w:basedOn w:val="Collateralheading"/>
    <w:next w:val="Normal"/>
    <w:semiHidden/>
    <w:unhideWhenUsed/>
    <w:rsid w:val="00AD7CFC"/>
    <w:pPr>
      <w:widowControl w:val="0"/>
      <w:spacing w:after="160"/>
    </w:pPr>
    <w:rPr>
      <w:rFonts w:ascii="Arial" w:hAnsi="Arial"/>
      <w:b/>
      <w:sz w:val="19"/>
    </w:rPr>
  </w:style>
  <w:style w:type="paragraph" w:customStyle="1" w:styleId="Name1">
    <w:name w:val="Name 1"/>
    <w:basedOn w:val="Normal"/>
    <w:semiHidden/>
    <w:unhideWhenUsed/>
    <w:rsid w:val="00AD7CFC"/>
    <w:pPr>
      <w:spacing w:after="160" w:line="320" w:lineRule="exact"/>
      <w:jc w:val="right"/>
    </w:pPr>
    <w:rPr>
      <w:rFonts w:ascii="Arial Black" w:hAnsi="Arial Black"/>
      <w:color w:val="00338D"/>
      <w:sz w:val="36"/>
    </w:rPr>
  </w:style>
  <w:style w:type="paragraph" w:styleId="ListBullet">
    <w:name w:val="List Bullet"/>
    <w:basedOn w:val="Normal"/>
    <w:uiPriority w:val="99"/>
    <w:semiHidden/>
    <w:unhideWhenUsed/>
    <w:rsid w:val="00AD7CFC"/>
    <w:pPr>
      <w:tabs>
        <w:tab w:val="num" w:pos="370"/>
      </w:tabs>
      <w:ind w:left="370" w:hanging="360"/>
      <w:contextualSpacing/>
    </w:pPr>
  </w:style>
  <w:style w:type="paragraph" w:customStyle="1" w:styleId="Name2">
    <w:name w:val="Name 2"/>
    <w:basedOn w:val="Name1"/>
    <w:semiHidden/>
    <w:unhideWhenUsed/>
    <w:rsid w:val="00AD7CFC"/>
    <w:rPr>
      <w:sz w:val="28"/>
    </w:rPr>
  </w:style>
  <w:style w:type="paragraph" w:customStyle="1" w:styleId="Projectrole1">
    <w:name w:val="Project role 1"/>
    <w:basedOn w:val="Normal"/>
    <w:semiHidden/>
    <w:unhideWhenUsed/>
    <w:rsid w:val="00AD7CFC"/>
    <w:pPr>
      <w:spacing w:after="160"/>
      <w:jc w:val="right"/>
    </w:pPr>
    <w:rPr>
      <w:caps/>
      <w:color w:val="00338D"/>
    </w:rPr>
  </w:style>
  <w:style w:type="paragraph" w:customStyle="1" w:styleId="Projectrole2">
    <w:name w:val="Project role 2"/>
    <w:basedOn w:val="Projectrole1"/>
    <w:semiHidden/>
    <w:unhideWhenUsed/>
    <w:rsid w:val="00AD7CFC"/>
    <w:rPr>
      <w:sz w:val="16"/>
      <w:szCs w:val="16"/>
    </w:rPr>
  </w:style>
  <w:style w:type="paragraph" w:customStyle="1" w:styleId="Bodynarrow">
    <w:name w:val="Body narrow"/>
    <w:basedOn w:val="Para0narrow"/>
    <w:qFormat/>
    <w:rsid w:val="00AD7CFC"/>
  </w:style>
  <w:style w:type="paragraph" w:customStyle="1" w:styleId="Bodynarrowbullet">
    <w:name w:val="Body narrow bullet"/>
    <w:basedOn w:val="Bodynarrow"/>
    <w:unhideWhenUsed/>
    <w:qFormat/>
    <w:rsid w:val="00AD7CFC"/>
    <w:pPr>
      <w:numPr>
        <w:numId w:val="8"/>
      </w:numPr>
      <w:tabs>
        <w:tab w:val="left" w:pos="198"/>
      </w:tabs>
      <w:spacing w:after="60"/>
    </w:pPr>
  </w:style>
  <w:style w:type="paragraph" w:customStyle="1" w:styleId="Bodynarrowarrow">
    <w:name w:val="Body narrow arrow"/>
    <w:basedOn w:val="Para1narrowarrow"/>
    <w:semiHidden/>
    <w:unhideWhenUsed/>
    <w:rsid w:val="00AD7CFC"/>
    <w:pPr>
      <w:numPr>
        <w:numId w:val="8"/>
      </w:numPr>
    </w:pPr>
  </w:style>
  <w:style w:type="paragraph" w:customStyle="1" w:styleId="Disclaimer1">
    <w:name w:val="Disclaimer 1"/>
    <w:basedOn w:val="Normal"/>
    <w:semiHidden/>
    <w:unhideWhenUsed/>
    <w:rsid w:val="00AD7CFC"/>
    <w:pPr>
      <w:framePr w:hSpace="181" w:wrap="around" w:vAnchor="page" w:hAnchor="margin" w:y="12811"/>
      <w:spacing w:after="200" w:line="200" w:lineRule="exact"/>
    </w:pPr>
    <w:rPr>
      <w:b/>
      <w:color w:val="999999"/>
      <w:sz w:val="17"/>
    </w:rPr>
  </w:style>
  <w:style w:type="paragraph" w:customStyle="1" w:styleId="Disclaimer2">
    <w:name w:val="Disclaimer 2"/>
    <w:basedOn w:val="Disclaimer1"/>
    <w:semiHidden/>
    <w:unhideWhenUsed/>
    <w:rsid w:val="00AD7CFC"/>
    <w:pPr>
      <w:framePr w:wrap="around"/>
      <w:spacing w:before="80" w:after="40" w:line="180" w:lineRule="atLeast"/>
    </w:pPr>
    <w:rPr>
      <w:sz w:val="14"/>
    </w:rPr>
  </w:style>
  <w:style w:type="paragraph" w:customStyle="1" w:styleId="Para0narrow">
    <w:name w:val="Para 0 narrow"/>
    <w:basedOn w:val="Para0"/>
    <w:next w:val="Para0"/>
    <w:qFormat/>
    <w:rsid w:val="00264230"/>
  </w:style>
  <w:style w:type="paragraph" w:customStyle="1" w:styleId="Para0narrowbullet">
    <w:name w:val="Para 0 narrow bullet"/>
    <w:basedOn w:val="Para0bullet"/>
    <w:next w:val="Para0bullet"/>
    <w:qFormat/>
    <w:rsid w:val="00101052"/>
  </w:style>
  <w:style w:type="paragraph" w:customStyle="1" w:styleId="SummaryHeading">
    <w:name w:val="SummaryHeading"/>
    <w:basedOn w:val="Sectionheading"/>
    <w:semiHidden/>
    <w:qFormat/>
    <w:rsid w:val="00AD7CFC"/>
  </w:style>
  <w:style w:type="paragraph" w:customStyle="1" w:styleId="Para0bold">
    <w:name w:val="Para 0 bold"/>
    <w:basedOn w:val="Para0"/>
    <w:qFormat/>
    <w:rsid w:val="00264230"/>
    <w:rPr>
      <w:b/>
    </w:rPr>
  </w:style>
  <w:style w:type="paragraph" w:customStyle="1" w:styleId="Para0number">
    <w:name w:val="Para 0 number"/>
    <w:basedOn w:val="Para0"/>
    <w:qFormat/>
    <w:rsid w:val="00264230"/>
    <w:pPr>
      <w:tabs>
        <w:tab w:val="left" w:pos="851"/>
      </w:tabs>
      <w:spacing w:before="0"/>
    </w:pPr>
  </w:style>
  <w:style w:type="paragraph" w:customStyle="1" w:styleId="Para0arrow">
    <w:name w:val="Para 0 arrow"/>
    <w:basedOn w:val="Para0"/>
    <w:qFormat/>
    <w:rsid w:val="00264230"/>
    <w:pPr>
      <w:numPr>
        <w:numId w:val="34"/>
      </w:numPr>
      <w:tabs>
        <w:tab w:val="left" w:pos="851"/>
      </w:tabs>
      <w:spacing w:before="0"/>
    </w:pPr>
  </w:style>
  <w:style w:type="paragraph" w:customStyle="1" w:styleId="Para0dash">
    <w:name w:val="Para 0 dash"/>
    <w:basedOn w:val="Para0"/>
    <w:qFormat/>
    <w:rsid w:val="00264230"/>
    <w:pPr>
      <w:numPr>
        <w:numId w:val="38"/>
      </w:numPr>
      <w:tabs>
        <w:tab w:val="left" w:pos="851"/>
      </w:tabs>
      <w:spacing w:before="0"/>
    </w:pPr>
  </w:style>
  <w:style w:type="paragraph" w:customStyle="1" w:styleId="Para0roman">
    <w:name w:val="Para 0 roman"/>
    <w:basedOn w:val="Para0"/>
    <w:qFormat/>
    <w:rsid w:val="00264230"/>
    <w:pPr>
      <w:numPr>
        <w:numId w:val="36"/>
      </w:numPr>
      <w:tabs>
        <w:tab w:val="left" w:pos="851"/>
      </w:tabs>
      <w:spacing w:before="0"/>
    </w:pPr>
  </w:style>
  <w:style w:type="paragraph" w:customStyle="1" w:styleId="Para0letter">
    <w:name w:val="Para 0 letter"/>
    <w:basedOn w:val="Para0"/>
    <w:qFormat/>
    <w:rsid w:val="00264230"/>
    <w:pPr>
      <w:numPr>
        <w:numId w:val="39"/>
      </w:numPr>
      <w:tabs>
        <w:tab w:val="left" w:pos="851"/>
      </w:tabs>
      <w:spacing w:before="0"/>
    </w:pPr>
  </w:style>
  <w:style w:type="paragraph" w:customStyle="1" w:styleId="Para0bullet">
    <w:name w:val="Para 0 bullet"/>
    <w:basedOn w:val="Para0"/>
    <w:qFormat/>
    <w:rsid w:val="00264230"/>
    <w:pPr>
      <w:numPr>
        <w:numId w:val="37"/>
      </w:numPr>
      <w:tabs>
        <w:tab w:val="left" w:pos="851"/>
      </w:tabs>
      <w:spacing w:before="0"/>
    </w:pPr>
  </w:style>
  <w:style w:type="paragraph" w:styleId="TOC9">
    <w:name w:val="toc 9"/>
    <w:basedOn w:val="Normal"/>
    <w:next w:val="Normal"/>
    <w:autoRedefine/>
    <w:uiPriority w:val="39"/>
    <w:rsid w:val="00AD7CFC"/>
    <w:pPr>
      <w:tabs>
        <w:tab w:val="right" w:leader="dot" w:pos="9923"/>
      </w:tabs>
      <w:spacing w:after="100"/>
    </w:pPr>
    <w:rPr>
      <w:rFonts w:ascii="Arial Narrow" w:hAnsi="Arial Narrow"/>
      <w:b/>
      <w:noProof/>
    </w:rPr>
  </w:style>
  <w:style w:type="paragraph" w:customStyle="1" w:styleId="CVName">
    <w:name w:val="CVName"/>
    <w:basedOn w:val="Normal"/>
    <w:unhideWhenUsed/>
    <w:rsid w:val="00AD7CFC"/>
  </w:style>
  <w:style w:type="paragraph" w:customStyle="1" w:styleId="Content">
    <w:name w:val="Content"/>
    <w:basedOn w:val="Normal"/>
    <w:semiHidden/>
    <w:unhideWhenUsed/>
    <w:qFormat/>
    <w:rsid w:val="00AD7CFC"/>
    <w:pPr>
      <w:spacing w:line="280" w:lineRule="exact"/>
    </w:pPr>
  </w:style>
  <w:style w:type="paragraph" w:styleId="TOC4">
    <w:name w:val="toc 4"/>
    <w:basedOn w:val="Normal"/>
    <w:next w:val="Normal"/>
    <w:autoRedefine/>
    <w:uiPriority w:val="39"/>
    <w:semiHidden/>
    <w:unhideWhenUsed/>
    <w:rsid w:val="00AD7CFC"/>
    <w:pPr>
      <w:tabs>
        <w:tab w:val="right" w:leader="dot" w:pos="9906"/>
      </w:tabs>
      <w:spacing w:after="100"/>
      <w:ind w:left="1315" w:hanging="1315"/>
    </w:pPr>
    <w:rPr>
      <w:rFonts w:ascii="Arial Narrow" w:hAnsi="Arial Narrow"/>
    </w:rPr>
  </w:style>
  <w:style w:type="paragraph" w:styleId="TOC5">
    <w:name w:val="toc 5"/>
    <w:basedOn w:val="Normal"/>
    <w:next w:val="Normal"/>
    <w:autoRedefine/>
    <w:uiPriority w:val="39"/>
    <w:semiHidden/>
    <w:unhideWhenUsed/>
    <w:rsid w:val="00AD7CFC"/>
    <w:pPr>
      <w:tabs>
        <w:tab w:val="right" w:leader="dot" w:pos="9923"/>
      </w:tabs>
      <w:spacing w:after="100"/>
      <w:ind w:left="1315" w:hanging="1315"/>
    </w:pPr>
    <w:rPr>
      <w:rFonts w:ascii="Arial Narrow" w:hAnsi="Arial Narrow"/>
    </w:rPr>
  </w:style>
  <w:style w:type="paragraph" w:styleId="TOC6">
    <w:name w:val="toc 6"/>
    <w:basedOn w:val="Normal"/>
    <w:next w:val="Normal"/>
    <w:autoRedefine/>
    <w:uiPriority w:val="39"/>
    <w:semiHidden/>
    <w:unhideWhenUsed/>
    <w:rsid w:val="00AD7CFC"/>
    <w:pPr>
      <w:tabs>
        <w:tab w:val="left" w:pos="1315"/>
        <w:tab w:val="right" w:leader="dot" w:pos="9923"/>
      </w:tabs>
      <w:spacing w:after="100"/>
      <w:ind w:left="675" w:hanging="675"/>
    </w:pPr>
    <w:rPr>
      <w:rFonts w:ascii="Arial Narrow" w:hAnsi="Arial Narrow"/>
    </w:rPr>
  </w:style>
  <w:style w:type="paragraph" w:styleId="TOC7">
    <w:name w:val="toc 7"/>
    <w:basedOn w:val="Normal"/>
    <w:next w:val="Normal"/>
    <w:autoRedefine/>
    <w:uiPriority w:val="39"/>
    <w:semiHidden/>
    <w:unhideWhenUsed/>
    <w:rsid w:val="00AD7CFC"/>
    <w:pPr>
      <w:tabs>
        <w:tab w:val="left" w:pos="1315"/>
        <w:tab w:val="right" w:leader="dot" w:pos="9923"/>
      </w:tabs>
      <w:spacing w:after="100"/>
      <w:ind w:left="675" w:hanging="675"/>
    </w:pPr>
    <w:rPr>
      <w:rFonts w:ascii="Arial Narrow" w:hAnsi="Arial Narrow"/>
    </w:rPr>
  </w:style>
  <w:style w:type="paragraph" w:styleId="TOC8">
    <w:name w:val="toc 8"/>
    <w:basedOn w:val="Normal"/>
    <w:next w:val="Normal"/>
    <w:autoRedefine/>
    <w:uiPriority w:val="39"/>
    <w:semiHidden/>
    <w:unhideWhenUsed/>
    <w:rsid w:val="00AD7CFC"/>
    <w:pPr>
      <w:tabs>
        <w:tab w:val="left" w:pos="1315"/>
        <w:tab w:val="right" w:leader="dot" w:pos="9923"/>
      </w:tabs>
      <w:spacing w:after="100"/>
      <w:ind w:left="675" w:hanging="675"/>
    </w:pPr>
    <w:rPr>
      <w:rFonts w:ascii="Arial Narrow" w:hAnsi="Arial Narrow"/>
    </w:rPr>
  </w:style>
  <w:style w:type="paragraph" w:customStyle="1" w:styleId="Para1narrowarrow">
    <w:name w:val="Para 1 narrow arrow"/>
    <w:basedOn w:val="Para0narrowbullet"/>
    <w:semiHidden/>
    <w:rsid w:val="00264230"/>
    <w:pPr>
      <w:numPr>
        <w:ilvl w:val="1"/>
      </w:numPr>
    </w:pPr>
  </w:style>
  <w:style w:type="paragraph" w:customStyle="1" w:styleId="Bodyheading">
    <w:name w:val="Body heading"/>
    <w:basedOn w:val="Collateralheading"/>
    <w:next w:val="Para0narrow"/>
    <w:unhideWhenUsed/>
    <w:qFormat/>
    <w:rsid w:val="00AD7CFC"/>
  </w:style>
  <w:style w:type="paragraph" w:customStyle="1" w:styleId="Bodysubheading">
    <w:name w:val="Body sub heading"/>
    <w:basedOn w:val="Collateralsubheading"/>
    <w:next w:val="Para0narrow"/>
    <w:unhideWhenUsed/>
    <w:qFormat/>
    <w:rsid w:val="00AD7CFC"/>
  </w:style>
  <w:style w:type="paragraph" w:customStyle="1" w:styleId="CVTitle">
    <w:name w:val="CVTitle"/>
    <w:basedOn w:val="Projectrole1"/>
    <w:semiHidden/>
    <w:unhideWhenUsed/>
    <w:rsid w:val="00AD7CFC"/>
  </w:style>
  <w:style w:type="paragraph" w:customStyle="1" w:styleId="CVHead">
    <w:name w:val="CVHead"/>
    <w:basedOn w:val="Collateralheading"/>
    <w:semiHidden/>
    <w:unhideWhenUsed/>
    <w:rsid w:val="00AD7CFC"/>
  </w:style>
  <w:style w:type="paragraph" w:customStyle="1" w:styleId="PHHeading1">
    <w:name w:val="PHHeading 1"/>
    <w:basedOn w:val="CVHead"/>
    <w:semiHidden/>
    <w:unhideWhenUsed/>
    <w:rsid w:val="00AD7CFC"/>
  </w:style>
  <w:style w:type="paragraph" w:customStyle="1" w:styleId="PHHeading2">
    <w:name w:val="PHHeading 2"/>
    <w:basedOn w:val="Collateralsubheading"/>
    <w:semiHidden/>
    <w:unhideWhenUsed/>
    <w:rsid w:val="00AD7CFC"/>
  </w:style>
  <w:style w:type="paragraph" w:customStyle="1" w:styleId="PHHeading3">
    <w:name w:val="PHHeading 3"/>
    <w:basedOn w:val="PHHeading2"/>
    <w:semiHidden/>
    <w:unhideWhenUsed/>
    <w:rsid w:val="00AD7CFC"/>
  </w:style>
  <w:style w:type="paragraph" w:customStyle="1" w:styleId="Para1">
    <w:name w:val="Para 1"/>
    <w:basedOn w:val="Para0"/>
    <w:rsid w:val="00264230"/>
    <w:pPr>
      <w:ind w:left="425"/>
    </w:pPr>
  </w:style>
  <w:style w:type="paragraph" w:customStyle="1" w:styleId="Para1bullet">
    <w:name w:val="Para 1 bullet"/>
    <w:basedOn w:val="Para0bullet"/>
    <w:rsid w:val="00101052"/>
    <w:pPr>
      <w:ind w:left="850"/>
    </w:pPr>
  </w:style>
  <w:style w:type="paragraph" w:customStyle="1" w:styleId="Para1dash">
    <w:name w:val="Para 1 dash"/>
    <w:basedOn w:val="Para0dash"/>
    <w:rsid w:val="00101052"/>
    <w:pPr>
      <w:ind w:left="850"/>
    </w:pPr>
  </w:style>
  <w:style w:type="paragraph" w:customStyle="1" w:styleId="Para1letter">
    <w:name w:val="Para 1 letter"/>
    <w:basedOn w:val="Para0letter"/>
    <w:rsid w:val="00101052"/>
    <w:pPr>
      <w:ind w:left="850"/>
    </w:pPr>
  </w:style>
  <w:style w:type="paragraph" w:customStyle="1" w:styleId="Para1number">
    <w:name w:val="Para 1 number"/>
    <w:basedOn w:val="Para1bullet"/>
    <w:rsid w:val="00534198"/>
    <w:pPr>
      <w:numPr>
        <w:numId w:val="35"/>
      </w:numPr>
      <w:ind w:left="850" w:hanging="425"/>
    </w:pPr>
  </w:style>
  <w:style w:type="paragraph" w:customStyle="1" w:styleId="Summary">
    <w:name w:val="Summary"/>
    <w:basedOn w:val="Normal"/>
    <w:next w:val="Para0"/>
    <w:qFormat/>
    <w:rsid w:val="00AD7CFC"/>
    <w:pPr>
      <w:pageBreakBefore/>
      <w:spacing w:after="120" w:line="320" w:lineRule="exact"/>
    </w:pPr>
    <w:rPr>
      <w:b/>
      <w:color w:val="00338D"/>
      <w:sz w:val="32"/>
    </w:rPr>
  </w:style>
  <w:style w:type="paragraph" w:customStyle="1" w:styleId="SectionSubheading1">
    <w:name w:val="Section Sub heading 1"/>
    <w:basedOn w:val="Heading2"/>
    <w:next w:val="Para0"/>
    <w:qFormat/>
    <w:rsid w:val="00AD7CFC"/>
    <w:pPr>
      <w:numPr>
        <w:ilvl w:val="0"/>
        <w:numId w:val="0"/>
      </w:numPr>
    </w:pPr>
  </w:style>
  <w:style w:type="paragraph" w:customStyle="1" w:styleId="SectionSubheading2">
    <w:name w:val="Section Sub heading 2"/>
    <w:basedOn w:val="Heading3"/>
    <w:next w:val="Para0"/>
    <w:qFormat/>
    <w:rsid w:val="00AD7CFC"/>
    <w:pPr>
      <w:numPr>
        <w:ilvl w:val="0"/>
        <w:numId w:val="0"/>
      </w:numPr>
    </w:pPr>
  </w:style>
  <w:style w:type="paragraph" w:customStyle="1" w:styleId="DocumentTitle">
    <w:name w:val="Document Title"/>
    <w:basedOn w:val="Normal"/>
    <w:rsid w:val="00AD7CFC"/>
    <w:pPr>
      <w:spacing w:before="60" w:after="60"/>
    </w:pPr>
  </w:style>
  <w:style w:type="paragraph" w:customStyle="1" w:styleId="Para2">
    <w:name w:val="Para 2"/>
    <w:basedOn w:val="Para1"/>
    <w:rsid w:val="00264230"/>
    <w:pPr>
      <w:ind w:left="851"/>
    </w:pPr>
  </w:style>
  <w:style w:type="paragraph" w:customStyle="1" w:styleId="Para2bullet">
    <w:name w:val="Para 2 bullet"/>
    <w:basedOn w:val="Para1bullet"/>
    <w:rsid w:val="00534198"/>
    <w:pPr>
      <w:ind w:left="1276"/>
    </w:pPr>
  </w:style>
  <w:style w:type="paragraph" w:customStyle="1" w:styleId="Para2dash">
    <w:name w:val="Para 2 dash"/>
    <w:basedOn w:val="Para1dash"/>
    <w:rsid w:val="00534198"/>
    <w:pPr>
      <w:ind w:left="1276"/>
    </w:pPr>
  </w:style>
  <w:style w:type="paragraph" w:customStyle="1" w:styleId="Para2letter">
    <w:name w:val="Para 2 letter"/>
    <w:basedOn w:val="Para1letter"/>
    <w:rsid w:val="00534198"/>
    <w:pPr>
      <w:ind w:left="1276"/>
    </w:pPr>
  </w:style>
  <w:style w:type="paragraph" w:customStyle="1" w:styleId="Contents">
    <w:name w:val="Contents"/>
    <w:basedOn w:val="PageHeading"/>
    <w:next w:val="Para0"/>
    <w:rsid w:val="00AD7CFC"/>
    <w:pPr>
      <w:pageBreakBefore/>
      <w:spacing w:after="100"/>
      <w:ind w:left="0"/>
    </w:pPr>
    <w:rPr>
      <w:color w:val="6C6F70"/>
    </w:rPr>
  </w:style>
  <w:style w:type="paragraph" w:customStyle="1" w:styleId="Tablecaption">
    <w:name w:val="Table caption"/>
    <w:basedOn w:val="Caption"/>
    <w:next w:val="Para0"/>
    <w:rsid w:val="00AD7CFC"/>
  </w:style>
  <w:style w:type="paragraph" w:customStyle="1" w:styleId="Figurecaption">
    <w:name w:val="Figure caption"/>
    <w:basedOn w:val="Caption"/>
    <w:next w:val="Para0"/>
    <w:rsid w:val="00AD7CFC"/>
  </w:style>
  <w:style w:type="paragraph" w:customStyle="1" w:styleId="Appendixsubheading1">
    <w:name w:val="Appendix subheading 1"/>
    <w:basedOn w:val="Normal"/>
    <w:next w:val="Para0"/>
    <w:qFormat/>
    <w:rsid w:val="005E3F0E"/>
    <w:pPr>
      <w:numPr>
        <w:ilvl w:val="1"/>
        <w:numId w:val="33"/>
      </w:numPr>
      <w:spacing w:before="240" w:after="120" w:line="280" w:lineRule="exact"/>
    </w:pPr>
    <w:rPr>
      <w:b/>
      <w:color w:val="00338D"/>
      <w:sz w:val="24"/>
    </w:rPr>
  </w:style>
  <w:style w:type="paragraph" w:customStyle="1" w:styleId="Appendixsubheading2">
    <w:name w:val="Appendix subheading 2"/>
    <w:basedOn w:val="Normal"/>
    <w:next w:val="Para0"/>
    <w:qFormat/>
    <w:rsid w:val="005E3F0E"/>
    <w:pPr>
      <w:numPr>
        <w:ilvl w:val="2"/>
        <w:numId w:val="33"/>
      </w:numPr>
      <w:spacing w:before="240" w:after="120"/>
    </w:pPr>
    <w:rPr>
      <w:b/>
      <w:color w:val="00338D"/>
    </w:rPr>
  </w:style>
  <w:style w:type="paragraph" w:customStyle="1" w:styleId="Image">
    <w:name w:val="Image"/>
    <w:basedOn w:val="Normal"/>
    <w:semiHidden/>
    <w:rsid w:val="00AD7CFC"/>
    <w:pPr>
      <w:spacing w:after="0" w:line="240" w:lineRule="auto"/>
    </w:pPr>
  </w:style>
  <w:style w:type="paragraph" w:customStyle="1" w:styleId="Para1bold">
    <w:name w:val="Para 1 bold"/>
    <w:basedOn w:val="Para1"/>
    <w:rsid w:val="00264230"/>
    <w:rPr>
      <w:b/>
    </w:rPr>
  </w:style>
  <w:style w:type="paragraph" w:customStyle="1" w:styleId="Para1roman">
    <w:name w:val="Para 1 roman"/>
    <w:basedOn w:val="Para0roman"/>
    <w:rsid w:val="00534198"/>
    <w:pPr>
      <w:ind w:left="850"/>
    </w:pPr>
  </w:style>
  <w:style w:type="paragraph" w:customStyle="1" w:styleId="Para2bold">
    <w:name w:val="Para 2 bold"/>
    <w:basedOn w:val="Para2"/>
    <w:rsid w:val="00264230"/>
    <w:rPr>
      <w:b/>
    </w:rPr>
  </w:style>
  <w:style w:type="paragraph" w:customStyle="1" w:styleId="Para2number">
    <w:name w:val="Para 2 number"/>
    <w:basedOn w:val="Para1number"/>
    <w:rsid w:val="007C1375"/>
    <w:pPr>
      <w:ind w:left="1276"/>
    </w:pPr>
  </w:style>
  <w:style w:type="paragraph" w:customStyle="1" w:styleId="Para2roman">
    <w:name w:val="Para 2 roman"/>
    <w:basedOn w:val="Para2number"/>
    <w:rsid w:val="00264230"/>
    <w:pPr>
      <w:numPr>
        <w:ilvl w:val="2"/>
        <w:numId w:val="40"/>
      </w:numPr>
    </w:pPr>
  </w:style>
  <w:style w:type="paragraph" w:customStyle="1" w:styleId="TableContent">
    <w:name w:val="Table Content"/>
    <w:basedOn w:val="Normal"/>
    <w:qFormat/>
    <w:rsid w:val="00AD7CFC"/>
    <w:pPr>
      <w:spacing w:before="60" w:after="60" w:line="240" w:lineRule="exact"/>
    </w:pPr>
    <w:rPr>
      <w:lang w:val="en-US"/>
    </w:rPr>
  </w:style>
  <w:style w:type="character" w:customStyle="1" w:styleId="Bodynarrowbold">
    <w:name w:val="Body narrow bold"/>
    <w:uiPriority w:val="1"/>
    <w:rsid w:val="00AD7CFC"/>
    <w:rPr>
      <w:rFonts w:ascii="Arial Narrow" w:hAnsi="Arial Narrow" w:hint="default"/>
      <w:b/>
      <w:bCs w:val="0"/>
      <w:sz w:val="19"/>
    </w:rPr>
  </w:style>
  <w:style w:type="numbering" w:customStyle="1" w:styleId="SKMNumberedList1">
    <w:name w:val="SKM Numbered List 1"/>
    <w:uiPriority w:val="99"/>
    <w:rsid w:val="00AD7CFC"/>
    <w:pPr>
      <w:numPr>
        <w:numId w:val="13"/>
      </w:numPr>
    </w:pPr>
  </w:style>
  <w:style w:type="numbering" w:customStyle="1" w:styleId="SKMNumberedList2">
    <w:name w:val="SKM Numbered List 2"/>
    <w:uiPriority w:val="99"/>
    <w:rsid w:val="00AD7CFC"/>
    <w:pPr>
      <w:numPr>
        <w:numId w:val="14"/>
      </w:numPr>
    </w:pPr>
  </w:style>
  <w:style w:type="numbering" w:customStyle="1" w:styleId="SKMNumberedList3">
    <w:name w:val="SKM Numbered List 3"/>
    <w:uiPriority w:val="99"/>
    <w:rsid w:val="00AD7CFC"/>
    <w:pPr>
      <w:numPr>
        <w:numId w:val="15"/>
      </w:numPr>
    </w:pPr>
  </w:style>
  <w:style w:type="numbering" w:customStyle="1" w:styleId="SKMBulletList1">
    <w:name w:val="SKM Bullet List 1"/>
    <w:uiPriority w:val="99"/>
    <w:rsid w:val="00AD7CFC"/>
    <w:pPr>
      <w:numPr>
        <w:numId w:val="9"/>
      </w:numPr>
    </w:pPr>
  </w:style>
  <w:style w:type="numbering" w:customStyle="1" w:styleId="SKMBulletList2">
    <w:name w:val="SKM Bullet List 2"/>
    <w:uiPriority w:val="99"/>
    <w:rsid w:val="00AD7CFC"/>
    <w:pPr>
      <w:numPr>
        <w:numId w:val="10"/>
      </w:numPr>
    </w:pPr>
  </w:style>
  <w:style w:type="paragraph" w:customStyle="1" w:styleId="PurpleHeading">
    <w:name w:val="Purple Heading"/>
    <w:basedOn w:val="Normal"/>
    <w:rsid w:val="00AD7CFC"/>
    <w:pPr>
      <w:framePr w:hSpace="181" w:wrap="around" w:vAnchor="text" w:hAnchor="margin" w:x="142" w:y="456"/>
      <w:spacing w:before="80" w:after="0" w:line="320" w:lineRule="atLeast"/>
      <w:suppressOverlap/>
    </w:pPr>
    <w:rPr>
      <w:rFonts w:ascii="Arial Black" w:hAnsi="Arial Black"/>
      <w:b/>
      <w:color w:val="00338D"/>
      <w:sz w:val="24"/>
    </w:rPr>
  </w:style>
  <w:style w:type="paragraph" w:customStyle="1" w:styleId="Purplenarrow">
    <w:name w:val="Purple narrow"/>
    <w:basedOn w:val="PurpleHeading"/>
    <w:rsid w:val="00AD7CFC"/>
    <w:pPr>
      <w:framePr w:wrap="around"/>
      <w:spacing w:before="0"/>
    </w:pPr>
    <w:rPr>
      <w:rFonts w:ascii="Arial" w:hAnsi="Arial"/>
      <w:b w:val="0"/>
      <w:caps/>
      <w:sz w:val="18"/>
    </w:rPr>
  </w:style>
  <w:style w:type="table" w:styleId="MediumList2">
    <w:name w:val="Medium List 2"/>
    <w:basedOn w:val="TableNormal"/>
    <w:uiPriority w:val="66"/>
    <w:rsid w:val="00AD7CFC"/>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rPr>
      <w:hidden/>
    </w:trPr>
    <w:tblStylePr w:type="firstRow">
      <w:rPr>
        <w:sz w:val="24"/>
        <w:szCs w:val="24"/>
      </w:rPr>
      <w:tblPr/>
      <w:trPr>
        <w:hidden/>
      </w:tr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rPr>
        <w:hidden/>
      </w:tr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rPr>
        <w:hidden/>
      </w:tr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rPr>
        <w:hidden/>
      </w:tr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rPr>
        <w:hidden/>
      </w:trPr>
      <w:tcPr>
        <w:tcBorders>
          <w:left w:val="nil"/>
          <w:right w:val="nil"/>
          <w:insideH w:val="nil"/>
          <w:insideV w:val="nil"/>
        </w:tcBorders>
        <w:shd w:val="clear" w:color="auto" w:fill="C0C0C0" w:themeFill="text1" w:themeFillTint="3F"/>
      </w:tcPr>
    </w:tblStylePr>
    <w:tblStylePr w:type="band1Horz">
      <w:tblPr/>
      <w:trPr>
        <w:hidden/>
      </w:trPr>
      <w:tcPr>
        <w:tcBorders>
          <w:top w:val="nil"/>
          <w:bottom w:val="nil"/>
          <w:insideH w:val="nil"/>
          <w:insideV w:val="nil"/>
        </w:tcBorders>
        <w:shd w:val="clear" w:color="auto" w:fill="C0C0C0" w:themeFill="text1" w:themeFillTint="3F"/>
      </w:tcPr>
    </w:tblStylePr>
    <w:tblStylePr w:type="nwCell">
      <w:tblPr/>
      <w:trPr>
        <w:hidden/>
      </w:trPr>
      <w:tcPr>
        <w:shd w:val="clear" w:color="auto" w:fill="FFFFFF" w:themeFill="background1"/>
      </w:tcPr>
    </w:tblStylePr>
    <w:tblStylePr w:type="swCell">
      <w:tblPr/>
      <w:trPr>
        <w:hidden/>
      </w:trPr>
      <w:tcPr>
        <w:tcBorders>
          <w:top w:val="nil"/>
        </w:tcBorders>
      </w:tcPr>
    </w:tblStylePr>
  </w:style>
  <w:style w:type="table" w:styleId="MediumGrid1-Accent1">
    <w:name w:val="Medium Grid 1 Accent 1"/>
    <w:basedOn w:val="TableNormal"/>
    <w:uiPriority w:val="67"/>
    <w:rsid w:val="00AD7CFC"/>
    <w:tblPr>
      <w:tblStyleRowBandSize w:val="1"/>
      <w:tblStyleColBandSize w:val="1"/>
      <w:tblBorders>
        <w:top w:val="single" w:sz="8" w:space="0" w:color="829BC7" w:themeColor="accent1" w:themeTint="BF"/>
        <w:left w:val="single" w:sz="8" w:space="0" w:color="829BC7" w:themeColor="accent1" w:themeTint="BF"/>
        <w:bottom w:val="single" w:sz="8" w:space="0" w:color="829BC7" w:themeColor="accent1" w:themeTint="BF"/>
        <w:right w:val="single" w:sz="8" w:space="0" w:color="829BC7" w:themeColor="accent1" w:themeTint="BF"/>
        <w:insideH w:val="single" w:sz="8" w:space="0" w:color="829BC7" w:themeColor="accent1" w:themeTint="BF"/>
        <w:insideV w:val="single" w:sz="8" w:space="0" w:color="829BC7" w:themeColor="accent1" w:themeTint="BF"/>
      </w:tblBorders>
    </w:tblPr>
    <w:trPr>
      <w:hidden/>
    </w:trPr>
    <w:tcPr>
      <w:shd w:val="clear" w:color="auto" w:fill="D5DEEC" w:themeFill="accent1" w:themeFillTint="3F"/>
    </w:tcPr>
    <w:tblStylePr w:type="firstRow">
      <w:rPr>
        <w:b/>
        <w:bCs/>
      </w:rPr>
    </w:tblStylePr>
    <w:tblStylePr w:type="lastRow">
      <w:rPr>
        <w:b/>
        <w:bCs/>
      </w:rPr>
      <w:tblPr/>
      <w:trPr>
        <w:hidden/>
      </w:trPr>
      <w:tcPr>
        <w:tcBorders>
          <w:top w:val="single" w:sz="18" w:space="0" w:color="829BC7" w:themeColor="accent1" w:themeTint="BF"/>
        </w:tcBorders>
      </w:tcPr>
    </w:tblStylePr>
    <w:tblStylePr w:type="firstCol">
      <w:rPr>
        <w:b/>
        <w:bCs/>
      </w:rPr>
    </w:tblStylePr>
    <w:tblStylePr w:type="lastCol">
      <w:rPr>
        <w:b/>
        <w:bCs/>
      </w:rPr>
    </w:tblStylePr>
    <w:tblStylePr w:type="band1Vert">
      <w:tblPr/>
      <w:trPr>
        <w:hidden/>
      </w:trPr>
      <w:tcPr>
        <w:shd w:val="clear" w:color="auto" w:fill="ACBCDA" w:themeFill="accent1" w:themeFillTint="7F"/>
      </w:tcPr>
    </w:tblStylePr>
    <w:tblStylePr w:type="band1Horz">
      <w:tblPr/>
      <w:trPr>
        <w:hidden/>
      </w:trPr>
      <w:tcPr>
        <w:shd w:val="clear" w:color="auto" w:fill="ACBCDA" w:themeFill="accent1" w:themeFillTint="7F"/>
      </w:tcPr>
    </w:tblStylePr>
  </w:style>
  <w:style w:type="table" w:customStyle="1" w:styleId="Table1">
    <w:name w:val="Table1"/>
    <w:basedOn w:val="TableNormal"/>
    <w:uiPriority w:val="99"/>
    <w:rsid w:val="00AD7CFC"/>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rPr>
      <w:hidden/>
    </w:trPr>
    <w:tblStylePr w:type="firstRow">
      <w:rPr>
        <w:rFonts w:ascii="Arial Black" w:hAnsi="Arial Black"/>
        <w:b/>
        <w:color w:val="000000"/>
        <w:sz w:val="50"/>
      </w:rPr>
      <w:tblPr/>
      <w:trPr>
        <w:hidden/>
      </w:trPr>
      <w:tcPr>
        <w:shd w:val="clear" w:color="auto" w:fill="CFCAC7"/>
      </w:tcPr>
    </w:tblStylePr>
    <w:tblStylePr w:type="firstCol">
      <w:tblPr/>
      <w:trPr>
        <w:hidden/>
      </w:trPr>
      <w:tcPr>
        <w:shd w:val="clear" w:color="auto" w:fill="E6E5E3"/>
      </w:tcPr>
    </w:tblStylePr>
  </w:style>
  <w:style w:type="table" w:customStyle="1" w:styleId="Table2">
    <w:name w:val="Table2"/>
    <w:basedOn w:val="TableNormal"/>
    <w:uiPriority w:val="99"/>
    <w:rsid w:val="00AD7CFC"/>
    <w:rPr>
      <w:rFonts w:ascii="Arial" w:hAnsi="Arial"/>
      <w:sz w:val="20"/>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rPr>
      <w:hidden/>
    </w:trPr>
    <w:tblStylePr w:type="firstRow">
      <w:rPr>
        <w:rFonts w:ascii="Arial Black" w:hAnsi="Arial Black"/>
        <w:b/>
        <w:color w:val="000000"/>
        <w:sz w:val="50"/>
      </w:rPr>
      <w:tblPr/>
      <w:trPr>
        <w:hidden/>
      </w:trPr>
      <w:tcPr>
        <w:shd w:val="clear" w:color="auto" w:fill="CFCAC7"/>
      </w:tcPr>
    </w:tblStylePr>
  </w:style>
  <w:style w:type="paragraph" w:customStyle="1" w:styleId="PenPicBodyheading">
    <w:name w:val="Pen Pic Body heading"/>
    <w:basedOn w:val="Bodyheading"/>
    <w:rsid w:val="00AD7CFC"/>
    <w:pPr>
      <w:ind w:left="284"/>
    </w:pPr>
  </w:style>
  <w:style w:type="paragraph" w:customStyle="1" w:styleId="PenPicSidebartext">
    <w:name w:val="Pen Pic Sidebar text"/>
    <w:basedOn w:val="Normal"/>
    <w:rsid w:val="00AD7CFC"/>
    <w:pPr>
      <w:suppressAutoHyphens/>
      <w:autoSpaceDE w:val="0"/>
      <w:autoSpaceDN w:val="0"/>
      <w:adjustRightInd w:val="0"/>
      <w:spacing w:before="60" w:after="60"/>
      <w:ind w:left="284"/>
      <w:textAlignment w:val="center"/>
    </w:pPr>
    <w:rPr>
      <w:rFonts w:cs="Arial Narrow"/>
      <w:color w:val="000000"/>
      <w:sz w:val="19"/>
      <w:szCs w:val="19"/>
    </w:rPr>
  </w:style>
  <w:style w:type="paragraph" w:customStyle="1" w:styleId="PenPicSidebarbullet">
    <w:name w:val="Pen Pic Sidebar bullet"/>
    <w:basedOn w:val="Sidebarbullet"/>
    <w:rsid w:val="00AD7CFC"/>
    <w:pPr>
      <w:framePr w:hSpace="0" w:wrap="auto" w:hAnchor="text" w:xAlign="left" w:yAlign="inline"/>
      <w:numPr>
        <w:numId w:val="0"/>
      </w:numPr>
    </w:pPr>
    <w:rPr>
      <w:color w:val="000000"/>
      <w:sz w:val="19"/>
    </w:rPr>
  </w:style>
  <w:style w:type="numbering" w:customStyle="1" w:styleId="SKMBulletList3">
    <w:name w:val="SKM Bullet List 3"/>
    <w:uiPriority w:val="99"/>
    <w:rsid w:val="00AD7CFC"/>
    <w:pPr>
      <w:numPr>
        <w:numId w:val="11"/>
      </w:numPr>
    </w:pPr>
  </w:style>
  <w:style w:type="numbering" w:customStyle="1" w:styleId="SKMTableList1">
    <w:name w:val="SKM Table List 1"/>
    <w:uiPriority w:val="99"/>
    <w:rsid w:val="00AD7CFC"/>
    <w:pPr>
      <w:numPr>
        <w:numId w:val="21"/>
      </w:numPr>
    </w:pPr>
  </w:style>
  <w:style w:type="numbering" w:customStyle="1" w:styleId="SKMTableNumberedList1">
    <w:name w:val="SKM Table Numbered List 1"/>
    <w:uiPriority w:val="99"/>
    <w:rsid w:val="00AD7CFC"/>
    <w:pPr>
      <w:numPr>
        <w:numId w:val="22"/>
      </w:numPr>
    </w:pPr>
  </w:style>
  <w:style w:type="numbering" w:customStyle="1" w:styleId="SKMTableNumberedList2">
    <w:name w:val="SKM Table Numbered List 2"/>
    <w:uiPriority w:val="99"/>
    <w:rsid w:val="00AD7CFC"/>
    <w:pPr>
      <w:numPr>
        <w:numId w:val="23"/>
      </w:numPr>
    </w:pPr>
  </w:style>
  <w:style w:type="numbering" w:customStyle="1" w:styleId="SKMSmallTableList1">
    <w:name w:val="SKM Small Table List 1"/>
    <w:uiPriority w:val="99"/>
    <w:rsid w:val="00AD7CFC"/>
    <w:pPr>
      <w:numPr>
        <w:numId w:val="17"/>
      </w:numPr>
    </w:pPr>
  </w:style>
  <w:style w:type="numbering" w:customStyle="1" w:styleId="SKMSmallTableNumberedList1">
    <w:name w:val="SKM Small Table Numbered List 1"/>
    <w:uiPriority w:val="99"/>
    <w:rsid w:val="00AD7CFC"/>
    <w:pPr>
      <w:numPr>
        <w:numId w:val="18"/>
      </w:numPr>
    </w:pPr>
  </w:style>
  <w:style w:type="numbering" w:customStyle="1" w:styleId="SKMSmallTableNumberedList2">
    <w:name w:val="SKM Small Table Numbered List 2"/>
    <w:uiPriority w:val="99"/>
    <w:rsid w:val="00AD7CFC"/>
    <w:pPr>
      <w:numPr>
        <w:numId w:val="19"/>
      </w:numPr>
    </w:pPr>
  </w:style>
  <w:style w:type="numbering" w:customStyle="1" w:styleId="SKMBodyList">
    <w:name w:val="SKM Body List"/>
    <w:uiPriority w:val="99"/>
    <w:rsid w:val="00AD7CFC"/>
    <w:pPr>
      <w:numPr>
        <w:numId w:val="8"/>
      </w:numPr>
    </w:pPr>
  </w:style>
  <w:style w:type="numbering" w:customStyle="1" w:styleId="SKMNarrowList">
    <w:name w:val="SKM Narrow List"/>
    <w:uiPriority w:val="99"/>
    <w:rsid w:val="00AD7CFC"/>
    <w:pPr>
      <w:numPr>
        <w:numId w:val="12"/>
      </w:numPr>
    </w:pPr>
  </w:style>
  <w:style w:type="numbering" w:customStyle="1" w:styleId="SKMSidebarList">
    <w:name w:val="SKM Sidebar List"/>
    <w:uiPriority w:val="99"/>
    <w:rsid w:val="00AD7CFC"/>
    <w:pPr>
      <w:numPr>
        <w:numId w:val="16"/>
      </w:numPr>
    </w:pPr>
  </w:style>
  <w:style w:type="paragraph" w:customStyle="1" w:styleId="Reference">
    <w:name w:val="Reference"/>
    <w:basedOn w:val="Para0"/>
    <w:rsid w:val="00AD7CFC"/>
    <w:pPr>
      <w:spacing w:before="0"/>
      <w:contextualSpacing/>
    </w:pPr>
    <w:rPr>
      <w:i/>
      <w:sz w:val="14"/>
    </w:rPr>
  </w:style>
  <w:style w:type="paragraph" w:styleId="EndnoteText">
    <w:name w:val="endnote text"/>
    <w:basedOn w:val="Normal"/>
    <w:link w:val="EndnoteTextChar"/>
    <w:uiPriority w:val="99"/>
    <w:rsid w:val="00AD7CFC"/>
    <w:pPr>
      <w:spacing w:after="240" w:line="240" w:lineRule="auto"/>
      <w:ind w:left="170" w:hanging="170"/>
      <w:contextualSpacing/>
    </w:pPr>
    <w:rPr>
      <w:sz w:val="15"/>
      <w:szCs w:val="20"/>
    </w:rPr>
  </w:style>
  <w:style w:type="character" w:customStyle="1" w:styleId="EndnoteTextChar">
    <w:name w:val="Endnote Text Char"/>
    <w:basedOn w:val="DefaultParagraphFont"/>
    <w:link w:val="EndnoteText"/>
    <w:uiPriority w:val="99"/>
    <w:rsid w:val="00AD7CFC"/>
    <w:rPr>
      <w:rFonts w:ascii="Arial" w:hAnsi="Arial"/>
      <w:sz w:val="15"/>
      <w:szCs w:val="20"/>
      <w:lang w:val="en-AU"/>
    </w:rPr>
  </w:style>
  <w:style w:type="character" w:styleId="EndnoteReference">
    <w:name w:val="endnote reference"/>
    <w:basedOn w:val="DefaultParagraphFont"/>
    <w:uiPriority w:val="99"/>
    <w:rsid w:val="00AD7CFC"/>
    <w:rPr>
      <w:rFonts w:ascii="Arial" w:hAnsi="Arial"/>
      <w:sz w:val="15"/>
      <w:vertAlign w:val="superscript"/>
    </w:rPr>
  </w:style>
  <w:style w:type="paragraph" w:customStyle="1" w:styleId="CoverTitle">
    <w:name w:val="Cover Title"/>
    <w:basedOn w:val="CoverHeading2"/>
    <w:rsid w:val="00AD7CFC"/>
    <w:rPr>
      <w:sz w:val="24"/>
    </w:rPr>
  </w:style>
  <w:style w:type="paragraph" w:customStyle="1" w:styleId="CoverHeading2">
    <w:name w:val="Cover Heading 2"/>
    <w:basedOn w:val="CoverHeading"/>
    <w:rsid w:val="00AD7CFC"/>
    <w:rPr>
      <w:color w:val="00338D"/>
    </w:rPr>
  </w:style>
  <w:style w:type="paragraph" w:customStyle="1" w:styleId="CoverSubheading2">
    <w:name w:val="Cover Subheading 2"/>
    <w:basedOn w:val="CoverHeading2"/>
    <w:rsid w:val="00AD7CFC"/>
    <w:pPr>
      <w:spacing w:line="280" w:lineRule="exact"/>
    </w:pPr>
    <w:rPr>
      <w:rFonts w:ascii="Arial" w:hAnsi="Arial"/>
      <w:caps/>
      <w:color w:val="6C6F70"/>
      <w:sz w:val="24"/>
    </w:rPr>
  </w:style>
  <w:style w:type="paragraph" w:customStyle="1" w:styleId="CoverDate2">
    <w:name w:val="Cover Date 2"/>
    <w:basedOn w:val="CoverDate"/>
    <w:rsid w:val="00AD7CFC"/>
    <w:rPr>
      <w:color w:val="6C6F70"/>
      <w:sz w:val="24"/>
    </w:rPr>
  </w:style>
  <w:style w:type="paragraph" w:customStyle="1" w:styleId="Tableitem">
    <w:name w:val="Table item"/>
    <w:basedOn w:val="Tabletext"/>
    <w:rsid w:val="00AD7CFC"/>
    <w:pPr>
      <w:numPr>
        <w:numId w:val="26"/>
      </w:numPr>
    </w:pPr>
  </w:style>
  <w:style w:type="paragraph" w:customStyle="1" w:styleId="Tablesmallitem">
    <w:name w:val="Table small item"/>
    <w:basedOn w:val="Tablesmalltext"/>
    <w:rsid w:val="00AD7CFC"/>
    <w:pPr>
      <w:numPr>
        <w:numId w:val="30"/>
      </w:numPr>
    </w:pPr>
  </w:style>
  <w:style w:type="numbering" w:customStyle="1" w:styleId="SKMTableItem">
    <w:name w:val="SKM Table Item"/>
    <w:uiPriority w:val="99"/>
    <w:rsid w:val="00AD7CFC"/>
    <w:pPr>
      <w:numPr>
        <w:numId w:val="20"/>
      </w:numPr>
    </w:pPr>
  </w:style>
  <w:style w:type="numbering" w:customStyle="1" w:styleId="SKMTablesmallitem">
    <w:name w:val="SKM Table small item"/>
    <w:uiPriority w:val="99"/>
    <w:rsid w:val="00AD7CFC"/>
    <w:pPr>
      <w:numPr>
        <w:numId w:val="24"/>
      </w:numPr>
    </w:pPr>
  </w:style>
  <w:style w:type="paragraph" w:customStyle="1" w:styleId="Appendixsubheading3">
    <w:name w:val="Appendix subheading 3"/>
    <w:basedOn w:val="Appendixsubheading2"/>
    <w:next w:val="Para0"/>
    <w:rsid w:val="005E3F0E"/>
    <w:pPr>
      <w:numPr>
        <w:ilvl w:val="3"/>
      </w:numPr>
    </w:pPr>
  </w:style>
  <w:style w:type="paragraph" w:customStyle="1" w:styleId="Para3">
    <w:name w:val="Para 3"/>
    <w:basedOn w:val="Para2"/>
    <w:rsid w:val="00AD7CFC"/>
    <w:pPr>
      <w:ind w:left="1276"/>
    </w:pPr>
  </w:style>
  <w:style w:type="paragraph" w:customStyle="1" w:styleId="Para3bold">
    <w:name w:val="Para 3 bold"/>
    <w:basedOn w:val="Para2bold"/>
    <w:rsid w:val="00AD7CFC"/>
    <w:pPr>
      <w:ind w:left="1276"/>
    </w:pPr>
  </w:style>
  <w:style w:type="paragraph" w:customStyle="1" w:styleId="Para3bullet">
    <w:name w:val="Para 3 bullet"/>
    <w:basedOn w:val="Para2bullet"/>
    <w:rsid w:val="007C1375"/>
    <w:pPr>
      <w:ind w:left="1701"/>
    </w:pPr>
  </w:style>
  <w:style w:type="paragraph" w:customStyle="1" w:styleId="Para3dash">
    <w:name w:val="Para 3 dash"/>
    <w:basedOn w:val="Para2dash"/>
    <w:rsid w:val="007C1375"/>
    <w:pPr>
      <w:ind w:left="1701"/>
    </w:pPr>
  </w:style>
  <w:style w:type="paragraph" w:customStyle="1" w:styleId="Para3number">
    <w:name w:val="Para 3 number"/>
    <w:basedOn w:val="Para2number"/>
    <w:rsid w:val="007C1375"/>
    <w:pPr>
      <w:ind w:left="1701"/>
    </w:pPr>
  </w:style>
  <w:style w:type="paragraph" w:customStyle="1" w:styleId="Para3letter">
    <w:name w:val="Para 3 letter"/>
    <w:basedOn w:val="Para2letter"/>
    <w:rsid w:val="007C1375"/>
    <w:pPr>
      <w:ind w:left="1701"/>
    </w:pPr>
  </w:style>
  <w:style w:type="paragraph" w:customStyle="1" w:styleId="Para3roman">
    <w:name w:val="Para 3 roman"/>
    <w:basedOn w:val="Para2roman"/>
    <w:rsid w:val="007C1375"/>
    <w:pPr>
      <w:ind w:left="1701"/>
    </w:pPr>
  </w:style>
  <w:style w:type="paragraph" w:customStyle="1" w:styleId="Para4">
    <w:name w:val="Para 4"/>
    <w:basedOn w:val="Para3"/>
    <w:rsid w:val="00AD7CFC"/>
    <w:pPr>
      <w:ind w:left="1701"/>
    </w:pPr>
  </w:style>
  <w:style w:type="paragraph" w:customStyle="1" w:styleId="Para4bold">
    <w:name w:val="Para 4 bold"/>
    <w:basedOn w:val="Para3bold"/>
    <w:rsid w:val="00AD7CFC"/>
    <w:pPr>
      <w:ind w:left="1701"/>
    </w:pPr>
  </w:style>
  <w:style w:type="paragraph" w:customStyle="1" w:styleId="Para4bullet">
    <w:name w:val="Para 4 bullet"/>
    <w:basedOn w:val="Para3bullet"/>
    <w:rsid w:val="00AD7CFC"/>
  </w:style>
  <w:style w:type="paragraph" w:customStyle="1" w:styleId="Para4dash">
    <w:name w:val="Para 4 dash"/>
    <w:basedOn w:val="Para3dash"/>
    <w:rsid w:val="00AD7CFC"/>
  </w:style>
  <w:style w:type="paragraph" w:customStyle="1" w:styleId="Para4number">
    <w:name w:val="Para 4 number"/>
    <w:basedOn w:val="Para3number"/>
    <w:rsid w:val="00AD7CFC"/>
  </w:style>
  <w:style w:type="paragraph" w:customStyle="1" w:styleId="Para4letter">
    <w:name w:val="Para 4 letter"/>
    <w:basedOn w:val="Para3letter"/>
    <w:rsid w:val="00AD7CFC"/>
  </w:style>
  <w:style w:type="paragraph" w:customStyle="1" w:styleId="Para4roman">
    <w:name w:val="Para 4 roman"/>
    <w:basedOn w:val="Para3roman"/>
    <w:rsid w:val="00AD7CFC"/>
  </w:style>
  <w:style w:type="paragraph" w:customStyle="1" w:styleId="ClientName">
    <w:name w:val="Client Name"/>
    <w:basedOn w:val="Tabletext"/>
    <w:rsid w:val="00AD7CFC"/>
    <w:pPr>
      <w:spacing w:before="0"/>
    </w:pPr>
  </w:style>
  <w:style w:type="character" w:customStyle="1" w:styleId="Para0Char">
    <w:name w:val="Para 0 Char"/>
    <w:basedOn w:val="DefaultParagraphFont"/>
    <w:link w:val="Para0"/>
    <w:rsid w:val="00264230"/>
    <w:rPr>
      <w:rFonts w:ascii="Arial" w:hAnsi="Arial"/>
      <w:sz w:val="20"/>
      <w:lang w:val="en-AU"/>
    </w:rPr>
  </w:style>
  <w:style w:type="paragraph" w:styleId="IntenseQuote">
    <w:name w:val="Intense Quote"/>
    <w:basedOn w:val="Normal"/>
    <w:next w:val="Normal"/>
    <w:link w:val="IntenseQuoteChar"/>
    <w:uiPriority w:val="30"/>
    <w:semiHidden/>
    <w:rsid w:val="00AD7CFC"/>
    <w:pPr>
      <w:pBdr>
        <w:bottom w:val="single" w:sz="4" w:space="4" w:color="597AB5" w:themeColor="accent1"/>
      </w:pBdr>
      <w:spacing w:before="200" w:after="280"/>
      <w:ind w:left="936" w:right="936"/>
    </w:pPr>
    <w:rPr>
      <w:b/>
      <w:bCs/>
      <w:i/>
      <w:iCs/>
      <w:color w:val="597AB5" w:themeColor="accent1"/>
    </w:rPr>
  </w:style>
  <w:style w:type="character" w:customStyle="1" w:styleId="IntenseQuoteChar">
    <w:name w:val="Intense Quote Char"/>
    <w:basedOn w:val="DefaultParagraphFont"/>
    <w:link w:val="IntenseQuote"/>
    <w:uiPriority w:val="30"/>
    <w:semiHidden/>
    <w:rsid w:val="00AD7CFC"/>
    <w:rPr>
      <w:rFonts w:ascii="Arial" w:hAnsi="Arial"/>
      <w:b/>
      <w:bCs/>
      <w:i/>
      <w:iCs/>
      <w:color w:val="597AB5" w:themeColor="accent1"/>
      <w:sz w:val="20"/>
      <w:lang w:val="en-AU"/>
    </w:rPr>
  </w:style>
  <w:style w:type="paragraph" w:customStyle="1" w:styleId="ProjectNo">
    <w:name w:val="Project No"/>
    <w:basedOn w:val="Tabletext"/>
    <w:rsid w:val="00AD7CFC"/>
    <w:pPr>
      <w:spacing w:before="0"/>
    </w:pPr>
  </w:style>
  <w:style w:type="paragraph" w:styleId="Quote">
    <w:name w:val="Quote"/>
    <w:basedOn w:val="Normal"/>
    <w:next w:val="Normal"/>
    <w:link w:val="QuoteChar"/>
    <w:uiPriority w:val="29"/>
    <w:semiHidden/>
    <w:rsid w:val="00AD7CFC"/>
    <w:rPr>
      <w:i/>
      <w:iCs/>
      <w:color w:val="00338D"/>
    </w:rPr>
  </w:style>
  <w:style w:type="character" w:customStyle="1" w:styleId="QuoteChar">
    <w:name w:val="Quote Char"/>
    <w:basedOn w:val="DefaultParagraphFont"/>
    <w:link w:val="Quote"/>
    <w:uiPriority w:val="29"/>
    <w:semiHidden/>
    <w:rsid w:val="00AD7CFC"/>
    <w:rPr>
      <w:rFonts w:ascii="Arial" w:hAnsi="Arial"/>
      <w:i/>
      <w:iCs/>
      <w:color w:val="00338D"/>
      <w:sz w:val="20"/>
      <w:lang w:val="en-AU"/>
    </w:rPr>
  </w:style>
  <w:style w:type="paragraph" w:styleId="Subtitle">
    <w:name w:val="Subtitle"/>
    <w:basedOn w:val="Normal"/>
    <w:next w:val="Normal"/>
    <w:link w:val="SubtitleChar"/>
    <w:uiPriority w:val="11"/>
    <w:semiHidden/>
    <w:rsid w:val="00AD7CFC"/>
    <w:pPr>
      <w:numPr>
        <w:ilvl w:val="1"/>
      </w:numPr>
    </w:pPr>
    <w:rPr>
      <w:rFonts w:asciiTheme="majorHAnsi" w:eastAsiaTheme="majorEastAsia" w:hAnsiTheme="majorHAnsi" w:cstheme="majorBidi"/>
      <w:i/>
      <w:iCs/>
      <w:color w:val="597AB5" w:themeColor="accent1"/>
      <w:spacing w:val="15"/>
      <w:sz w:val="24"/>
    </w:rPr>
  </w:style>
  <w:style w:type="character" w:customStyle="1" w:styleId="SubtitleChar">
    <w:name w:val="Subtitle Char"/>
    <w:basedOn w:val="DefaultParagraphFont"/>
    <w:link w:val="Subtitle"/>
    <w:uiPriority w:val="11"/>
    <w:semiHidden/>
    <w:rsid w:val="00AD7CFC"/>
    <w:rPr>
      <w:rFonts w:asciiTheme="majorHAnsi" w:eastAsiaTheme="majorEastAsia" w:hAnsiTheme="majorHAnsi" w:cstheme="majorBidi"/>
      <w:i/>
      <w:iCs/>
      <w:color w:val="597AB5" w:themeColor="accent1"/>
      <w:spacing w:val="15"/>
      <w:lang w:val="en-AU"/>
    </w:rPr>
  </w:style>
  <w:style w:type="paragraph" w:customStyle="1" w:styleId="EmptyHeader">
    <w:name w:val="Empty Header"/>
    <w:basedOn w:val="Header"/>
    <w:rsid w:val="0085252A"/>
    <w:pPr>
      <w:spacing w:before="0" w:after="0" w:line="20" w:lineRule="exact"/>
    </w:pPr>
    <w:rPr>
      <w:sz w:val="2"/>
    </w:rPr>
  </w:style>
  <w:style w:type="character" w:styleId="CommentReference">
    <w:name w:val="annotation reference"/>
    <w:basedOn w:val="DefaultParagraphFont"/>
    <w:uiPriority w:val="99"/>
    <w:semiHidden/>
    <w:unhideWhenUsed/>
    <w:rsid w:val="003743C5"/>
    <w:rPr>
      <w:sz w:val="16"/>
      <w:szCs w:val="16"/>
    </w:rPr>
  </w:style>
  <w:style w:type="paragraph" w:styleId="CommentText">
    <w:name w:val="annotation text"/>
    <w:basedOn w:val="Normal"/>
    <w:link w:val="CommentTextChar"/>
    <w:uiPriority w:val="99"/>
    <w:unhideWhenUsed/>
    <w:rsid w:val="003743C5"/>
    <w:pPr>
      <w:spacing w:line="240" w:lineRule="auto"/>
    </w:pPr>
    <w:rPr>
      <w:szCs w:val="20"/>
    </w:rPr>
  </w:style>
  <w:style w:type="character" w:customStyle="1" w:styleId="CommentTextChar">
    <w:name w:val="Comment Text Char"/>
    <w:basedOn w:val="DefaultParagraphFont"/>
    <w:link w:val="CommentText"/>
    <w:uiPriority w:val="99"/>
    <w:rsid w:val="003743C5"/>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3743C5"/>
    <w:rPr>
      <w:b/>
      <w:bCs/>
    </w:rPr>
  </w:style>
  <w:style w:type="character" w:customStyle="1" w:styleId="CommentSubjectChar">
    <w:name w:val="Comment Subject Char"/>
    <w:basedOn w:val="CommentTextChar"/>
    <w:link w:val="CommentSubject"/>
    <w:uiPriority w:val="99"/>
    <w:semiHidden/>
    <w:rsid w:val="003743C5"/>
    <w:rPr>
      <w:rFonts w:ascii="Arial" w:hAnsi="Arial"/>
      <w:b/>
      <w:bCs/>
      <w:sz w:val="20"/>
      <w:szCs w:val="20"/>
      <w:lang w:val="en-AU"/>
    </w:rPr>
  </w:style>
  <w:style w:type="paragraph" w:styleId="ListParagraph">
    <w:name w:val="List Paragraph"/>
    <w:basedOn w:val="Normal"/>
    <w:uiPriority w:val="34"/>
    <w:qFormat/>
    <w:rsid w:val="0070246C"/>
    <w:pPr>
      <w:spacing w:after="0" w:line="240" w:lineRule="auto"/>
      <w:ind w:left="720"/>
    </w:pPr>
    <w:rPr>
      <w:rFonts w:ascii="Calibri" w:eastAsiaTheme="minorHAnsi" w:hAnsi="Calibri" w:cs="Times New Roman"/>
      <w:sz w:val="22"/>
      <w:szCs w:val="22"/>
    </w:rPr>
  </w:style>
  <w:style w:type="paragraph" w:styleId="Revision">
    <w:name w:val="Revision"/>
    <w:hidden/>
    <w:uiPriority w:val="99"/>
    <w:semiHidden/>
    <w:rsid w:val="0070246C"/>
    <w:rPr>
      <w:rFonts w:ascii="Arial" w:hAnsi="Arial"/>
      <w:sz w:val="20"/>
      <w:lang w:val="en-AU"/>
    </w:rPr>
  </w:style>
  <w:style w:type="paragraph" w:customStyle="1" w:styleId="Default">
    <w:name w:val="Default"/>
    <w:rsid w:val="00BE2F66"/>
    <w:pPr>
      <w:autoSpaceDE w:val="0"/>
      <w:autoSpaceDN w:val="0"/>
      <w:adjustRightInd w:val="0"/>
    </w:pPr>
    <w:rPr>
      <w:rFonts w:ascii="Calibri" w:eastAsiaTheme="minorHAnsi" w:hAnsi="Calibri" w:cs="Calibri"/>
      <w:color w:val="000000"/>
      <w:lang w:val="en-AU"/>
    </w:rPr>
  </w:style>
  <w:style w:type="paragraph" w:customStyle="1" w:styleId="Body">
    <w:name w:val="Body"/>
    <w:basedOn w:val="Normal"/>
    <w:link w:val="BodyChar"/>
    <w:qFormat/>
    <w:rsid w:val="00BE2F66"/>
    <w:pPr>
      <w:spacing w:after="200" w:line="240" w:lineRule="auto"/>
    </w:pPr>
    <w:rPr>
      <w:rFonts w:ascii="Calibri" w:hAnsi="Calibri"/>
      <w:sz w:val="24"/>
      <w:lang w:val="en-US" w:eastAsia="ja-JP"/>
    </w:rPr>
  </w:style>
  <w:style w:type="character" w:customStyle="1" w:styleId="BodyChar">
    <w:name w:val="Body Char"/>
    <w:basedOn w:val="DefaultParagraphFont"/>
    <w:link w:val="Body"/>
    <w:rsid w:val="00BE2F66"/>
    <w:rPr>
      <w:rFonts w:ascii="Calibri" w:hAnsi="Calibri"/>
      <w:lang w:eastAsia="ja-JP"/>
    </w:rPr>
  </w:style>
  <w:style w:type="paragraph" w:styleId="NormalWeb">
    <w:name w:val="Normal (Web)"/>
    <w:basedOn w:val="Normal"/>
    <w:uiPriority w:val="99"/>
    <w:semiHidden/>
    <w:unhideWhenUsed/>
    <w:rsid w:val="00DC0769"/>
    <w:pPr>
      <w:spacing w:before="100" w:beforeAutospacing="1" w:after="100" w:afterAutospacing="1" w:line="240" w:lineRule="auto"/>
    </w:pPr>
    <w:rPr>
      <w:rFonts w:ascii="Times" w:hAnsi="Times" w:cs="Times New Roman"/>
      <w:szCs w:val="20"/>
    </w:rPr>
  </w:style>
  <w:style w:type="character" w:customStyle="1" w:styleId="apple-converted-space">
    <w:name w:val="apple-converted-space"/>
    <w:basedOn w:val="DefaultParagraphFont"/>
    <w:rsid w:val="00DC0769"/>
  </w:style>
  <w:style w:type="character" w:styleId="FollowedHyperlink">
    <w:name w:val="FollowedHyperlink"/>
    <w:basedOn w:val="DefaultParagraphFont"/>
    <w:uiPriority w:val="99"/>
    <w:semiHidden/>
    <w:unhideWhenUsed/>
    <w:rsid w:val="0065207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18159203">
      <w:bodyDiv w:val="1"/>
      <w:marLeft w:val="0"/>
      <w:marRight w:val="0"/>
      <w:marTop w:val="0"/>
      <w:marBottom w:val="0"/>
      <w:divBdr>
        <w:top w:val="none" w:sz="0" w:space="0" w:color="auto"/>
        <w:left w:val="none" w:sz="0" w:space="0" w:color="auto"/>
        <w:bottom w:val="none" w:sz="0" w:space="0" w:color="auto"/>
        <w:right w:val="none" w:sz="0" w:space="0" w:color="auto"/>
      </w:divBdr>
    </w:div>
    <w:div w:id="834876746">
      <w:bodyDiv w:val="1"/>
      <w:marLeft w:val="0"/>
      <w:marRight w:val="0"/>
      <w:marTop w:val="0"/>
      <w:marBottom w:val="0"/>
      <w:divBdr>
        <w:top w:val="none" w:sz="0" w:space="0" w:color="auto"/>
        <w:left w:val="none" w:sz="0" w:space="0" w:color="auto"/>
        <w:bottom w:val="none" w:sz="0" w:space="0" w:color="auto"/>
        <w:right w:val="none" w:sz="0" w:space="0" w:color="auto"/>
      </w:divBdr>
    </w:div>
    <w:div w:id="1049378618">
      <w:bodyDiv w:val="1"/>
      <w:marLeft w:val="0"/>
      <w:marRight w:val="0"/>
      <w:marTop w:val="0"/>
      <w:marBottom w:val="0"/>
      <w:divBdr>
        <w:top w:val="none" w:sz="0" w:space="0" w:color="auto"/>
        <w:left w:val="none" w:sz="0" w:space="0" w:color="auto"/>
        <w:bottom w:val="none" w:sz="0" w:space="0" w:color="auto"/>
        <w:right w:val="none" w:sz="0" w:space="0" w:color="auto"/>
      </w:divBdr>
    </w:div>
    <w:div w:id="1217594117">
      <w:bodyDiv w:val="1"/>
      <w:marLeft w:val="0"/>
      <w:marRight w:val="0"/>
      <w:marTop w:val="0"/>
      <w:marBottom w:val="0"/>
      <w:divBdr>
        <w:top w:val="none" w:sz="0" w:space="0" w:color="auto"/>
        <w:left w:val="none" w:sz="0" w:space="0" w:color="auto"/>
        <w:bottom w:val="none" w:sz="0" w:space="0" w:color="auto"/>
        <w:right w:val="none" w:sz="0" w:space="0" w:color="auto"/>
      </w:divBdr>
    </w:div>
    <w:div w:id="1240752012">
      <w:bodyDiv w:val="1"/>
      <w:marLeft w:val="0"/>
      <w:marRight w:val="0"/>
      <w:marTop w:val="0"/>
      <w:marBottom w:val="0"/>
      <w:divBdr>
        <w:top w:val="none" w:sz="0" w:space="0" w:color="auto"/>
        <w:left w:val="none" w:sz="0" w:space="0" w:color="auto"/>
        <w:bottom w:val="none" w:sz="0" w:space="0" w:color="auto"/>
        <w:right w:val="none" w:sz="0" w:space="0" w:color="auto"/>
      </w:divBdr>
    </w:div>
    <w:div w:id="1506283065">
      <w:bodyDiv w:val="1"/>
      <w:marLeft w:val="0"/>
      <w:marRight w:val="0"/>
      <w:marTop w:val="0"/>
      <w:marBottom w:val="0"/>
      <w:divBdr>
        <w:top w:val="none" w:sz="0" w:space="0" w:color="auto"/>
        <w:left w:val="none" w:sz="0" w:space="0" w:color="auto"/>
        <w:bottom w:val="none" w:sz="0" w:space="0" w:color="auto"/>
        <w:right w:val="none" w:sz="0" w:space="0" w:color="auto"/>
      </w:divBdr>
    </w:div>
    <w:div w:id="1556236744">
      <w:bodyDiv w:val="1"/>
      <w:marLeft w:val="0"/>
      <w:marRight w:val="0"/>
      <w:marTop w:val="0"/>
      <w:marBottom w:val="0"/>
      <w:divBdr>
        <w:top w:val="none" w:sz="0" w:space="0" w:color="auto"/>
        <w:left w:val="none" w:sz="0" w:space="0" w:color="auto"/>
        <w:bottom w:val="none" w:sz="0" w:space="0" w:color="auto"/>
        <w:right w:val="none" w:sz="0" w:space="0" w:color="auto"/>
      </w:divBdr>
    </w:div>
    <w:div w:id="1563981055">
      <w:bodyDiv w:val="1"/>
      <w:marLeft w:val="0"/>
      <w:marRight w:val="0"/>
      <w:marTop w:val="0"/>
      <w:marBottom w:val="0"/>
      <w:divBdr>
        <w:top w:val="none" w:sz="0" w:space="0" w:color="auto"/>
        <w:left w:val="none" w:sz="0" w:space="0" w:color="auto"/>
        <w:bottom w:val="none" w:sz="0" w:space="0" w:color="auto"/>
        <w:right w:val="none" w:sz="0" w:space="0" w:color="auto"/>
      </w:divBdr>
    </w:div>
    <w:div w:id="19586381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footer" Target="footer9.xml"/><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image" Target="media/image10.jpe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oleObject" Target="embeddings/oleObject2.bin"/><Relationship Id="rId38"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oter" Target="footer4.xml"/><Relationship Id="rId29" Type="http://schemas.openxmlformats.org/officeDocument/2006/relationships/header" Target="header6.xml"/><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5.xml"/><Relationship Id="rId32" Type="http://schemas.openxmlformats.org/officeDocument/2006/relationships/image" Target="media/image9.emf"/><Relationship Id="rId37" Type="http://schemas.openxmlformats.org/officeDocument/2006/relationships/hyperlink" Target="http://www.peo.gov.au/learning/fact-sheets/australian-constitution.html" TargetMode="External"/><Relationship Id="rId40"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oleObject" Target="embeddings/oleObject1.bin"/><Relationship Id="rId36" Type="http://schemas.openxmlformats.org/officeDocument/2006/relationships/hyperlink" Target="http://www.aph.gov.au/Parliamentary_Business/Committees/Senate/Environment_and_Communications/Great_Barrier_Reef"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footer" Target="footer8.xml"/><Relationship Id="rId44" Type="http://schemas.microsoft.com/office/2007/relationships/stylesWithEffects" Target="stylesWithEffec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image" Target="media/image8.emf"/><Relationship Id="rId30" Type="http://schemas.openxmlformats.org/officeDocument/2006/relationships/footer" Target="footer7.xml"/><Relationship Id="rId35" Type="http://schemas.openxmlformats.org/officeDocument/2006/relationships/hyperlink" Target="http://www.environment.gov.au/system/files/resources/5f3fdad6-30ba-48f7-ab17-c99e8bcc8d78/files/final-report-part-1-recommendations.pdf" TargetMode="External"/><Relationship Id="rId43"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KMW\Templates\Report.dotm" TargetMode="External"/></Relationships>
</file>

<file path=word/theme/theme1.xml><?xml version="1.0" encoding="utf-8"?>
<a:theme xmlns:a="http://schemas.openxmlformats.org/drawingml/2006/main" name="Jacobs">
  <a:themeElements>
    <a:clrScheme name="Jacobs">
      <a:dk1>
        <a:sysClr val="windowText" lastClr="000000"/>
      </a:dk1>
      <a:lt1>
        <a:sysClr val="window" lastClr="FFFFFF"/>
      </a:lt1>
      <a:dk2>
        <a:srgbClr val="6C6F70"/>
      </a:dk2>
      <a:lt2>
        <a:srgbClr val="CCCCCC"/>
      </a:lt2>
      <a:accent1>
        <a:srgbClr val="597AB5"/>
      </a:accent1>
      <a:accent2>
        <a:srgbClr val="97BC33"/>
      </a:accent2>
      <a:accent3>
        <a:srgbClr val="961334"/>
      </a:accent3>
      <a:accent4>
        <a:srgbClr val="FFDE00"/>
      </a:accent4>
      <a:accent5>
        <a:srgbClr val="6C6F70"/>
      </a:accent5>
      <a:accent6>
        <a:srgbClr val="00338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CB7769C52F024CA7529D56E08EE824" ma:contentTypeVersion="0" ma:contentTypeDescription="Create a new document." ma:contentTypeScope="" ma:versionID="10806c04b0eec02bb5b9c9b03c2c979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6A420-A3F2-4FC8-AAF2-9E1A419A6D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9178C0C-283F-4F98-9D87-4466466D4E97}">
  <ds:schemaRefs>
    <ds:schemaRef ds:uri="http://purl.org/dc/terms/"/>
    <ds:schemaRef ds:uri="http://schemas.microsoft.com/office/2006/metadata/properties"/>
    <ds:schemaRef ds:uri="http://schemas.microsoft.com/office/2006/documentManagement/types"/>
    <ds:schemaRef ds:uri="http://www.w3.org/XML/1998/namespace"/>
    <ds:schemaRef ds:uri="http://purl.org/dc/elements/1.1/"/>
    <ds:schemaRef ds:uri="http://purl.org/dc/dcmitype/"/>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B66BB86D-031F-4774-A3E3-291D75B3D943}">
  <ds:schemaRefs>
    <ds:schemaRef ds:uri="http://schemas.microsoft.com/sharepoint/v3/contenttype/forms"/>
  </ds:schemaRefs>
</ds:datastoreItem>
</file>

<file path=customXml/itemProps4.xml><?xml version="1.0" encoding="utf-8"?>
<ds:datastoreItem xmlns:ds="http://schemas.openxmlformats.org/officeDocument/2006/customXml" ds:itemID="{93B1A4FF-A72E-4355-A227-C8B539C92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
  <TotalTime>1</TotalTime>
  <Pages>90</Pages>
  <Words>38666</Words>
  <Characters>220402</Characters>
  <Application>Microsoft Office Word</Application>
  <DocSecurity>0</DocSecurity>
  <Lines>1836</Lines>
  <Paragraphs>517</Paragraphs>
  <ScaleCrop>false</ScaleCrop>
  <HeadingPairs>
    <vt:vector size="2" baseType="variant">
      <vt:variant>
        <vt:lpstr>Title</vt:lpstr>
      </vt:variant>
      <vt:variant>
        <vt:i4>1</vt:i4>
      </vt:variant>
    </vt:vector>
  </HeadingPairs>
  <TitlesOfParts>
    <vt:vector size="1" baseType="lpstr">
      <vt:lpstr/>
    </vt:vector>
  </TitlesOfParts>
  <Company>MacroView</Company>
  <LinksUpToDate>false</LinksUpToDate>
  <CharactersWithSpaces>258551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Yeates, Miles (SKM)</dc:creator>
  <cp:lastModifiedBy>A00946</cp:lastModifiedBy>
  <cp:revision>2</cp:revision>
  <cp:lastPrinted>2014-08-27T00:47:00Z</cp:lastPrinted>
  <dcterms:created xsi:type="dcterms:W3CDTF">2014-09-12T05:51:00Z</dcterms:created>
  <dcterms:modified xsi:type="dcterms:W3CDTF">2014-09-12T05:51:00Z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 Heading">
    <vt:lpwstr>Independent Review</vt:lpwstr>
  </property>
  <property fmtid="{D5CDD505-2E9C-101B-9397-08002B2CF9AE}" pid="3" name="Cover Subheading">
    <vt:lpwstr>Institutional and legal mechanisms that provide coordinated planning, protection and management of the Great Barrier Reef World Heritage Area</vt:lpwstr>
  </property>
  <property fmtid="{D5CDD505-2E9C-101B-9397-08002B2CF9AE}" pid="4" name="Cover Date">
    <vt:lpwstr>09 Jul 2014</vt:lpwstr>
  </property>
  <property fmtid="{D5CDD505-2E9C-101B-9397-08002B2CF9AE}" pid="5" name="Project Name">
    <vt:lpwstr>Independent Review</vt:lpwstr>
  </property>
  <property fmtid="{D5CDD505-2E9C-101B-9397-08002B2CF9AE}" pid="6" name="NewDocument">
    <vt:lpwstr>False</vt:lpwstr>
  </property>
  <property fmtid="{D5CDD505-2E9C-101B-9397-08002B2CF9AE}" pid="7" name="DocumentGroup">
    <vt:lpwstr>ProposalReport</vt:lpwstr>
  </property>
  <property fmtid="{D5CDD505-2E9C-101B-9397-08002B2CF9AE}" pid="8" name="DocumentSubGroup">
    <vt:lpwstr>Report</vt:lpwstr>
  </property>
  <property fmtid="{D5CDD505-2E9C-101B-9397-08002B2CF9AE}" pid="9" name="Document Title">
    <vt:lpwstr>Institutional and legal mechanisms that provide coordinated planning, protection and management of the Great Barrier Reef World Heritage Area</vt:lpwstr>
  </property>
  <property fmtid="{D5CDD505-2E9C-101B-9397-08002B2CF9AE}" pid="10" name="Date">
    <vt:lpwstr>09 Jul 2014</vt:lpwstr>
  </property>
  <property fmtid="{D5CDD505-2E9C-101B-9397-08002B2CF9AE}" pid="11" name="Prepared By">
    <vt:lpwstr>&lt;prepared by&gt;</vt:lpwstr>
  </property>
  <property fmtid="{D5CDD505-2E9C-101B-9397-08002B2CF9AE}" pid="12" name="Approved By">
    <vt:lpwstr>&lt;approved by&gt;</vt:lpwstr>
  </property>
  <property fmtid="{D5CDD505-2E9C-101B-9397-08002B2CF9AE}" pid="13" name="Document Number">
    <vt:lpwstr>Document No.</vt:lpwstr>
  </property>
  <property fmtid="{D5CDD505-2E9C-101B-9397-08002B2CF9AE}" pid="14" name="Revision">
    <vt:lpwstr>A</vt:lpwstr>
  </property>
  <property fmtid="{D5CDD505-2E9C-101B-9397-08002B2CF9AE}" pid="15" name="Cover Reference">
    <vt:lpwstr>PRN1314-0668</vt:lpwstr>
  </property>
  <property fmtid="{D5CDD505-2E9C-101B-9397-08002B2CF9AE}" pid="16" name="Project Manager">
    <vt:lpwstr>Miles Yeates</vt:lpwstr>
  </property>
  <property fmtid="{D5CDD505-2E9C-101B-9397-08002B2CF9AE}" pid="17" name="Client Name">
    <vt:lpwstr>Department of the Environment</vt:lpwstr>
  </property>
  <property fmtid="{D5CDD505-2E9C-101B-9397-08002B2CF9AE}" pid="18" name="Project Number">
    <vt:lpwstr>QE06967</vt:lpwstr>
  </property>
  <property fmtid="{D5CDD505-2E9C-101B-9397-08002B2CF9AE}" pid="19" name="Client Reference">
    <vt:lpwstr>PRN1314-0668</vt:lpwstr>
  </property>
  <property fmtid="{D5CDD505-2E9C-101B-9397-08002B2CF9AE}" pid="20" name="ContentTypeId">
    <vt:lpwstr>0x01010029CB7769C52F024CA7529D56E08EE824</vt:lpwstr>
  </property>
  <property fmtid="{D5CDD505-2E9C-101B-9397-08002B2CF9AE}" pid="21" name="Document Type">
    <vt:lpwstr>Report</vt:lpwstr>
  </property>
</Properties>
</file>